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94020" w14:textId="15077F1B" w:rsidR="00BF3A26" w:rsidRDefault="00B014F6" w:rsidP="004B70EA">
      <w:r>
        <w:t xml:space="preserve"> </w:t>
      </w:r>
      <w:r w:rsidR="00BF3A26">
        <w:rPr>
          <w:noProof/>
          <w:lang w:eastAsia="en-ZA"/>
        </w:rPr>
        <w:drawing>
          <wp:inline distT="0" distB="0" distL="0" distR="0" wp14:anchorId="5D1BC37E" wp14:editId="0D27A9EB">
            <wp:extent cx="3105150" cy="1225550"/>
            <wp:effectExtent l="0" t="0" r="0" b="0"/>
            <wp:docPr id="1" name="Picture 1" descr="Higher Education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igher Education LOGO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150" cy="1225550"/>
                    </a:xfrm>
                    <a:prstGeom prst="rect">
                      <a:avLst/>
                    </a:prstGeom>
                    <a:noFill/>
                    <a:ln>
                      <a:noFill/>
                    </a:ln>
                  </pic:spPr>
                </pic:pic>
              </a:graphicData>
            </a:graphic>
          </wp:inline>
        </w:drawing>
      </w:r>
    </w:p>
    <w:p w14:paraId="77DE0827" w14:textId="77777777" w:rsidR="00BF3A26" w:rsidRPr="00A9366C" w:rsidRDefault="00BF3A26" w:rsidP="00BF3A26">
      <w:r>
        <w:rPr>
          <w:noProof/>
          <w:lang w:eastAsia="en-ZA"/>
        </w:rPr>
        <mc:AlternateContent>
          <mc:Choice Requires="wps">
            <w:drawing>
              <wp:anchor distT="4294967295" distB="4294967295" distL="114300" distR="114300" simplePos="0" relativeHeight="251659264" behindDoc="0" locked="0" layoutInCell="1" allowOverlap="1" wp14:anchorId="45AE5A7D" wp14:editId="4CD23724">
                <wp:simplePos x="0" y="0"/>
                <wp:positionH relativeFrom="column">
                  <wp:posOffset>-123825</wp:posOffset>
                </wp:positionH>
                <wp:positionV relativeFrom="paragraph">
                  <wp:posOffset>143510</wp:posOffset>
                </wp:positionV>
                <wp:extent cx="6165850" cy="36830"/>
                <wp:effectExtent l="19050" t="19050" r="25400" b="203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5215" cy="36830"/>
                        </a:xfrm>
                        <a:prstGeom prst="line">
                          <a:avLst/>
                        </a:prstGeom>
                        <a:noFill/>
                        <a:ln w="44450">
                          <a:solidFill>
                            <a:srgbClr val="A163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2A65C"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5pt,11.3pt" to="475.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" strokecolor="#a1632b" strokeweight="3.5pt"/>
            </w:pict>
          </mc:Fallback>
        </mc:AlternateContent>
      </w:r>
    </w:p>
    <w:p w14:paraId="1BEBBC07" w14:textId="77777777" w:rsidR="00BF3A26" w:rsidRPr="00A8789E" w:rsidRDefault="00BF3A26" w:rsidP="00BF3A26">
      <w:pPr>
        <w:pStyle w:val="Heading1"/>
      </w:pPr>
      <w:r w:rsidRPr="00A8789E">
        <w:t>REQUEST FOR TENDER</w:t>
      </w:r>
    </w:p>
    <w:p w14:paraId="3D9915C3" w14:textId="0E62F7EE" w:rsidR="00BF3A26" w:rsidRPr="00BF3A26" w:rsidRDefault="00BF3A26" w:rsidP="00BF3A26">
      <w:pPr>
        <w:pStyle w:val="Heading1"/>
        <w:rPr>
          <w:color w:val="92D050"/>
        </w:rPr>
      </w:pPr>
      <w:r w:rsidRPr="00346DD3">
        <w:t xml:space="preserve">TERMS OF REFERENCE FOR THE APPOINTMENT OF </w:t>
      </w:r>
      <w:r w:rsidR="009150BF" w:rsidRPr="00346DD3">
        <w:t>A</w:t>
      </w:r>
      <w:r w:rsidR="00851E9D">
        <w:t xml:space="preserve"> </w:t>
      </w:r>
      <w:r w:rsidR="009150BF" w:rsidRPr="00346DD3">
        <w:t>SERVICE</w:t>
      </w:r>
      <w:r w:rsidR="00851E9D">
        <w:t xml:space="preserve"> PROVIDER</w:t>
      </w:r>
      <w:r w:rsidRPr="00F11559">
        <w:t xml:space="preserve"> </w:t>
      </w:r>
      <w:r w:rsidR="00B014F6">
        <w:t xml:space="preserve">TO PROVIDE </w:t>
      </w:r>
      <w:r w:rsidR="00252577">
        <w:t>SERVICES OF</w:t>
      </w:r>
      <w:r w:rsidR="009150BF">
        <w:t xml:space="preserve"> CONDUCTING PERSONNEL</w:t>
      </w:r>
      <w:r w:rsidR="00F11559">
        <w:t xml:space="preserve"> SUITABILITY CHECKS</w:t>
      </w:r>
      <w:r w:rsidR="00B014F6">
        <w:t>/</w:t>
      </w:r>
      <w:r w:rsidR="009150BF">
        <w:t xml:space="preserve">PRE-EMPLOYMENT SCREENING </w:t>
      </w:r>
      <w:r w:rsidR="00B014F6">
        <w:t xml:space="preserve">IN THE </w:t>
      </w:r>
      <w:r w:rsidR="00252577">
        <w:t xml:space="preserve">DEPARTMENT OF HIGHER EDUCATION AND TRAINING FOR A PERIOD OF FOUR (4) YEARS </w:t>
      </w:r>
    </w:p>
    <w:p w14:paraId="34E49CAD" w14:textId="77777777" w:rsidR="00BF3A26" w:rsidRDefault="00BF3A26" w:rsidP="00BF3A26">
      <w:pPr>
        <w:rPr>
          <w:szCs w:val="24"/>
        </w:rPr>
      </w:pPr>
      <w:r>
        <w:rPr>
          <w:noProof/>
          <w:lang w:eastAsia="en-ZA"/>
        </w:rPr>
        <mc:AlternateContent>
          <mc:Choice Requires="wps">
            <w:drawing>
              <wp:anchor distT="4294967295" distB="4294967295" distL="114300" distR="114300" simplePos="0" relativeHeight="251660288" behindDoc="0" locked="0" layoutInCell="1" allowOverlap="1" wp14:anchorId="379A2FBA" wp14:editId="3125CFA2">
                <wp:simplePos x="0" y="0"/>
                <wp:positionH relativeFrom="margin">
                  <wp:posOffset>-123825</wp:posOffset>
                </wp:positionH>
                <wp:positionV relativeFrom="paragraph">
                  <wp:posOffset>137795</wp:posOffset>
                </wp:positionV>
                <wp:extent cx="6165215" cy="43180"/>
                <wp:effectExtent l="19050" t="19050" r="26035" b="330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65215" cy="43180"/>
                        </a:xfrm>
                        <a:prstGeom prst="line">
                          <a:avLst/>
                        </a:prstGeom>
                        <a:noFill/>
                        <a:ln w="44450">
                          <a:solidFill>
                            <a:srgbClr val="A163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C5286" id="Straight Connector 6"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9.75pt,10.85pt" to="475.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" strokecolor="#a1632b" strokeweight="3.5pt">
                <w10:wrap anchorx="margin"/>
              </v:line>
            </w:pict>
          </mc:Fallback>
        </mc:AlternateContent>
      </w:r>
    </w:p>
    <w:p w14:paraId="415B7396" w14:textId="3F874604" w:rsidR="00BF3A26" w:rsidRPr="004708F9" w:rsidRDefault="00BF3A26" w:rsidP="00BF3A26">
      <w:pPr>
        <w:pStyle w:val="Subtitle"/>
        <w:rPr>
          <w:b/>
          <w:sz w:val="24"/>
          <w:szCs w:val="24"/>
        </w:rPr>
      </w:pPr>
      <w:r w:rsidRPr="004708F9">
        <w:rPr>
          <w:sz w:val="24"/>
          <w:szCs w:val="24"/>
        </w:rPr>
        <w:t xml:space="preserve">RFP NUMBER: </w:t>
      </w:r>
      <w:r w:rsidR="00B27FD0" w:rsidRPr="004708F9">
        <w:rPr>
          <w:b/>
          <w:sz w:val="24"/>
          <w:szCs w:val="24"/>
        </w:rPr>
        <w:t>BID DHET</w:t>
      </w:r>
      <w:r w:rsidR="00CF7246">
        <w:rPr>
          <w:b/>
          <w:sz w:val="24"/>
          <w:szCs w:val="24"/>
        </w:rPr>
        <w:t xml:space="preserve"> </w:t>
      </w:r>
      <w:r w:rsidR="00CF7246" w:rsidRPr="00CF7246">
        <w:rPr>
          <w:b/>
          <w:sz w:val="24"/>
          <w:szCs w:val="24"/>
        </w:rPr>
        <w:t>156</w:t>
      </w:r>
    </w:p>
    <w:p w14:paraId="6C6E1A0E" w14:textId="15C45B3B" w:rsidR="00BF3A26" w:rsidRPr="004708F9" w:rsidRDefault="00BF3A26" w:rsidP="00BF3A26">
      <w:pPr>
        <w:pStyle w:val="Subtitle"/>
        <w:rPr>
          <w:b/>
          <w:sz w:val="24"/>
          <w:szCs w:val="24"/>
        </w:rPr>
      </w:pPr>
      <w:r w:rsidRPr="004708F9">
        <w:rPr>
          <w:sz w:val="24"/>
          <w:szCs w:val="24"/>
        </w:rPr>
        <w:t xml:space="preserve">Date Issued: </w:t>
      </w:r>
      <w:r w:rsidR="00CF7246" w:rsidRPr="00CF7246">
        <w:rPr>
          <w:b/>
          <w:sz w:val="24"/>
          <w:szCs w:val="24"/>
        </w:rPr>
        <w:t>05 OCTOBER</w:t>
      </w:r>
      <w:r w:rsidR="006003C6" w:rsidRPr="00CF7246">
        <w:rPr>
          <w:b/>
          <w:sz w:val="24"/>
          <w:szCs w:val="24"/>
        </w:rPr>
        <w:t xml:space="preserve"> 2</w:t>
      </w:r>
      <w:r w:rsidR="00265BD5" w:rsidRPr="00CF7246">
        <w:rPr>
          <w:b/>
          <w:sz w:val="24"/>
          <w:szCs w:val="24"/>
        </w:rPr>
        <w:t>0</w:t>
      </w:r>
      <w:r w:rsidR="006003C6" w:rsidRPr="00CF7246">
        <w:rPr>
          <w:b/>
          <w:sz w:val="24"/>
          <w:szCs w:val="24"/>
        </w:rPr>
        <w:t>23</w:t>
      </w:r>
    </w:p>
    <w:p w14:paraId="56EA7FC0" w14:textId="06F00BDA" w:rsidR="00BF3A26" w:rsidRPr="004708F9" w:rsidRDefault="00BF3A26" w:rsidP="00BF3A26">
      <w:pPr>
        <w:pStyle w:val="Subtitle"/>
        <w:rPr>
          <w:b/>
          <w:sz w:val="24"/>
          <w:szCs w:val="24"/>
        </w:rPr>
      </w:pPr>
      <w:r w:rsidRPr="004708F9">
        <w:rPr>
          <w:sz w:val="24"/>
          <w:szCs w:val="24"/>
        </w:rPr>
        <w:t xml:space="preserve">Closing date and time: </w:t>
      </w:r>
      <w:r w:rsidR="00CF7246" w:rsidRPr="00CF7246">
        <w:rPr>
          <w:b/>
          <w:bCs/>
          <w:sz w:val="24"/>
          <w:szCs w:val="24"/>
        </w:rPr>
        <w:t>03 NOVEMBER 2023</w:t>
      </w:r>
      <w:r w:rsidR="006003C6" w:rsidRPr="00CF7246">
        <w:rPr>
          <w:b/>
          <w:sz w:val="24"/>
          <w:szCs w:val="24"/>
        </w:rPr>
        <w:t xml:space="preserve"> </w:t>
      </w:r>
      <w:r w:rsidRPr="004708F9">
        <w:rPr>
          <w:b/>
          <w:sz w:val="24"/>
          <w:szCs w:val="24"/>
        </w:rPr>
        <w:t>at 11:00</w:t>
      </w:r>
    </w:p>
    <w:p w14:paraId="7D33BB8B" w14:textId="7DC0AE8A" w:rsidR="00BF3A26" w:rsidRPr="004708F9" w:rsidRDefault="00BF3A26" w:rsidP="00BF3A26">
      <w:pPr>
        <w:pStyle w:val="Subtitle"/>
        <w:rPr>
          <w:sz w:val="24"/>
          <w:szCs w:val="24"/>
        </w:rPr>
      </w:pPr>
      <w:r w:rsidRPr="004708F9">
        <w:rPr>
          <w:sz w:val="24"/>
          <w:szCs w:val="24"/>
        </w:rPr>
        <w:t xml:space="preserve">Bid Validity Period: </w:t>
      </w:r>
      <w:r w:rsidR="00055113" w:rsidRPr="00CF7246">
        <w:rPr>
          <w:b/>
          <w:sz w:val="24"/>
          <w:szCs w:val="24"/>
        </w:rPr>
        <w:t>12</w:t>
      </w:r>
      <w:r w:rsidR="006E4F24" w:rsidRPr="00CF7246">
        <w:rPr>
          <w:b/>
          <w:sz w:val="24"/>
          <w:szCs w:val="24"/>
        </w:rPr>
        <w:t>0</w:t>
      </w:r>
      <w:r w:rsidRPr="00CF7246">
        <w:rPr>
          <w:b/>
          <w:sz w:val="24"/>
          <w:szCs w:val="24"/>
        </w:rPr>
        <w:t xml:space="preserve"> </w:t>
      </w:r>
      <w:r w:rsidR="00CF7246" w:rsidRPr="00CF7246">
        <w:rPr>
          <w:b/>
          <w:sz w:val="24"/>
          <w:szCs w:val="24"/>
        </w:rPr>
        <w:t>days.</w:t>
      </w:r>
    </w:p>
    <w:p w14:paraId="44AEB8AF" w14:textId="77777777" w:rsidR="00BF3A26" w:rsidRPr="004708F9" w:rsidRDefault="00BF3A26" w:rsidP="00BF3A26">
      <w:pPr>
        <w:pStyle w:val="Subtitle"/>
        <w:rPr>
          <w:sz w:val="24"/>
          <w:szCs w:val="24"/>
        </w:rPr>
      </w:pPr>
    </w:p>
    <w:p w14:paraId="7DEFEEB5" w14:textId="77777777" w:rsidR="00BF3A26" w:rsidRPr="004708F9" w:rsidRDefault="00BF3A26" w:rsidP="00BF3A26">
      <w:pPr>
        <w:pStyle w:val="Subtitle"/>
        <w:rPr>
          <w:sz w:val="24"/>
          <w:szCs w:val="24"/>
        </w:rPr>
      </w:pPr>
      <w:r w:rsidRPr="004708F9">
        <w:rPr>
          <w:sz w:val="24"/>
          <w:szCs w:val="24"/>
        </w:rPr>
        <w:t>TENDER BOX ADDRESS:</w:t>
      </w:r>
    </w:p>
    <w:p w14:paraId="78A58D7C" w14:textId="77777777" w:rsidR="00BF3A26" w:rsidRPr="004708F9" w:rsidRDefault="00BF3A26" w:rsidP="00BF3A26">
      <w:pPr>
        <w:pStyle w:val="Subtitle"/>
        <w:rPr>
          <w:sz w:val="24"/>
          <w:szCs w:val="24"/>
        </w:rPr>
      </w:pPr>
      <w:r w:rsidRPr="004708F9">
        <w:rPr>
          <w:sz w:val="24"/>
          <w:szCs w:val="24"/>
        </w:rPr>
        <w:t>Department of Higher Education and Training</w:t>
      </w:r>
    </w:p>
    <w:p w14:paraId="0231D872" w14:textId="77777777" w:rsidR="00BF3A26" w:rsidRPr="004708F9" w:rsidRDefault="00BF3A26" w:rsidP="00BF3A26">
      <w:pPr>
        <w:pStyle w:val="Subtitle"/>
        <w:rPr>
          <w:sz w:val="24"/>
          <w:szCs w:val="24"/>
        </w:rPr>
      </w:pPr>
      <w:r w:rsidRPr="004708F9">
        <w:rPr>
          <w:sz w:val="24"/>
          <w:szCs w:val="24"/>
        </w:rPr>
        <w:t>117 - 123 Francis Baard Street</w:t>
      </w:r>
    </w:p>
    <w:p w14:paraId="4D492D68" w14:textId="77777777" w:rsidR="00BF3A26" w:rsidRPr="004708F9" w:rsidRDefault="00BF3A26" w:rsidP="00BF3A26">
      <w:pPr>
        <w:pStyle w:val="Subtitle"/>
        <w:rPr>
          <w:sz w:val="24"/>
          <w:szCs w:val="24"/>
        </w:rPr>
      </w:pPr>
      <w:r w:rsidRPr="004708F9">
        <w:rPr>
          <w:sz w:val="24"/>
          <w:szCs w:val="24"/>
        </w:rPr>
        <w:t>Pretoria</w:t>
      </w:r>
    </w:p>
    <w:p w14:paraId="0B5FDE21" w14:textId="77777777" w:rsidR="00BF3A26" w:rsidRPr="004708F9" w:rsidRDefault="00BF3A26" w:rsidP="00BF3A26">
      <w:pPr>
        <w:pStyle w:val="Subtitle"/>
        <w:rPr>
          <w:sz w:val="24"/>
          <w:szCs w:val="24"/>
        </w:rPr>
      </w:pPr>
      <w:r w:rsidRPr="004708F9">
        <w:rPr>
          <w:sz w:val="24"/>
          <w:szCs w:val="24"/>
        </w:rPr>
        <w:t>0002</w:t>
      </w:r>
    </w:p>
    <w:p w14:paraId="479DC80F" w14:textId="75B03EF0" w:rsidR="00FE6BA0" w:rsidRDefault="00FE6BA0" w:rsidP="00D77DD5"/>
    <w:p w14:paraId="056B74DA" w14:textId="77777777" w:rsidR="006003C6" w:rsidRDefault="006003C6" w:rsidP="00D77DD5"/>
    <w:p w14:paraId="1F18AB6F" w14:textId="77777777" w:rsidR="00FE6BA0" w:rsidRPr="00FE6BA0" w:rsidRDefault="00FE6BA0" w:rsidP="00FE6BA0">
      <w:pPr>
        <w:outlineLvl w:val="0"/>
        <w:rPr>
          <w:rFonts w:cs="Arial"/>
          <w:b/>
          <w:szCs w:val="24"/>
        </w:rPr>
      </w:pPr>
      <w:r w:rsidRPr="00FE6BA0">
        <w:rPr>
          <w:rFonts w:cs="Arial"/>
          <w:b/>
          <w:szCs w:val="24"/>
        </w:rPr>
        <w:lastRenderedPageBreak/>
        <w:t>CONTENT</w:t>
      </w:r>
    </w:p>
    <w:p w14:paraId="10757FE4" w14:textId="77777777" w:rsidR="00FE6BA0" w:rsidRPr="00FE6BA0" w:rsidRDefault="00FE6BA0" w:rsidP="00FE6BA0">
      <w:pPr>
        <w:outlineLvl w:val="0"/>
        <w:rPr>
          <w:rFonts w:cs="Arial"/>
          <w:b/>
          <w:szCs w:val="24"/>
        </w:rPr>
      </w:pPr>
      <w:r w:rsidRPr="00FE6BA0">
        <w:rPr>
          <w:rFonts w:cs="Arial"/>
          <w:b/>
          <w:szCs w:val="24"/>
        </w:rPr>
        <w:t>PART A - INFORMATION ON THE TENDER</w:t>
      </w:r>
    </w:p>
    <w:p w14:paraId="06B81B02" w14:textId="77777777" w:rsidR="00FE6BA0" w:rsidRPr="00FE6BA0" w:rsidRDefault="00FE6BA0" w:rsidP="00FE6BA0">
      <w:pPr>
        <w:numPr>
          <w:ilvl w:val="0"/>
          <w:numId w:val="1"/>
        </w:numPr>
        <w:contextualSpacing/>
        <w:outlineLvl w:val="1"/>
        <w:rPr>
          <w:rFonts w:cs="Arial"/>
          <w:caps/>
          <w:szCs w:val="24"/>
        </w:rPr>
      </w:pPr>
      <w:r w:rsidRPr="00FE6BA0">
        <w:rPr>
          <w:rFonts w:cs="Arial"/>
          <w:szCs w:val="24"/>
        </w:rPr>
        <w:t>Background</w:t>
      </w:r>
    </w:p>
    <w:p w14:paraId="5FF0D2A6" w14:textId="77777777" w:rsidR="00FE6BA0" w:rsidRPr="00FE6BA0" w:rsidRDefault="00FE6BA0" w:rsidP="00FE6BA0">
      <w:pPr>
        <w:numPr>
          <w:ilvl w:val="0"/>
          <w:numId w:val="1"/>
        </w:numPr>
        <w:contextualSpacing/>
        <w:outlineLvl w:val="1"/>
        <w:rPr>
          <w:rFonts w:cs="Arial"/>
          <w:caps/>
          <w:szCs w:val="24"/>
        </w:rPr>
      </w:pPr>
      <w:r w:rsidRPr="00FE6BA0">
        <w:rPr>
          <w:rFonts w:cs="Arial"/>
          <w:szCs w:val="24"/>
        </w:rPr>
        <w:t>Purpose of this tender</w:t>
      </w:r>
    </w:p>
    <w:p w14:paraId="34CE099D" w14:textId="77777777" w:rsidR="00FE6BA0" w:rsidRPr="00FE6BA0" w:rsidRDefault="00FE6BA0" w:rsidP="00FE6BA0">
      <w:pPr>
        <w:numPr>
          <w:ilvl w:val="0"/>
          <w:numId w:val="1"/>
        </w:numPr>
        <w:contextualSpacing/>
        <w:outlineLvl w:val="1"/>
        <w:rPr>
          <w:rFonts w:cs="Arial"/>
          <w:caps/>
          <w:szCs w:val="24"/>
        </w:rPr>
      </w:pPr>
      <w:r w:rsidRPr="00FE6BA0">
        <w:rPr>
          <w:rFonts w:cs="Arial"/>
          <w:szCs w:val="24"/>
        </w:rPr>
        <w:t>Scope and definition of work</w:t>
      </w:r>
    </w:p>
    <w:p w14:paraId="5F53A7AC" w14:textId="77777777" w:rsidR="00FE6BA0" w:rsidRPr="00FE6BA0" w:rsidRDefault="00FE6BA0" w:rsidP="00FE6BA0">
      <w:pPr>
        <w:numPr>
          <w:ilvl w:val="0"/>
          <w:numId w:val="1"/>
        </w:numPr>
        <w:contextualSpacing/>
        <w:outlineLvl w:val="1"/>
        <w:rPr>
          <w:rFonts w:cs="Arial"/>
          <w:caps/>
          <w:szCs w:val="24"/>
        </w:rPr>
      </w:pPr>
      <w:r w:rsidRPr="00FE6BA0">
        <w:rPr>
          <w:rFonts w:cs="Arial"/>
          <w:szCs w:val="24"/>
        </w:rPr>
        <w:t>Deliverables</w:t>
      </w:r>
    </w:p>
    <w:p w14:paraId="275450F2" w14:textId="1301EE16" w:rsidR="00FE6BA0" w:rsidRPr="00FE6BA0" w:rsidRDefault="00FE6BA0" w:rsidP="00FE6BA0">
      <w:pPr>
        <w:numPr>
          <w:ilvl w:val="0"/>
          <w:numId w:val="1"/>
        </w:numPr>
        <w:contextualSpacing/>
        <w:outlineLvl w:val="1"/>
        <w:rPr>
          <w:rFonts w:cs="Arial"/>
          <w:caps/>
          <w:szCs w:val="24"/>
        </w:rPr>
      </w:pPr>
      <w:r w:rsidRPr="00FE6BA0">
        <w:rPr>
          <w:rFonts w:cs="Arial"/>
          <w:szCs w:val="24"/>
        </w:rPr>
        <w:t>Appropriate qualifications, experience, skills</w:t>
      </w:r>
      <w:r w:rsidR="00B014F6">
        <w:rPr>
          <w:rFonts w:cs="Arial"/>
          <w:szCs w:val="24"/>
        </w:rPr>
        <w:t>,</w:t>
      </w:r>
      <w:r w:rsidRPr="00FE6BA0">
        <w:rPr>
          <w:rFonts w:cs="Arial"/>
          <w:szCs w:val="24"/>
        </w:rPr>
        <w:t xml:space="preserve"> and knowledge</w:t>
      </w:r>
    </w:p>
    <w:p w14:paraId="68B2171F" w14:textId="77777777" w:rsidR="00FE6BA0" w:rsidRPr="00FE6BA0" w:rsidRDefault="00FE6BA0" w:rsidP="00FE6BA0">
      <w:pPr>
        <w:numPr>
          <w:ilvl w:val="0"/>
          <w:numId w:val="1"/>
        </w:numPr>
        <w:contextualSpacing/>
        <w:outlineLvl w:val="1"/>
        <w:rPr>
          <w:rFonts w:cs="Arial"/>
          <w:caps/>
          <w:szCs w:val="24"/>
        </w:rPr>
      </w:pPr>
      <w:r w:rsidRPr="00FE6BA0">
        <w:rPr>
          <w:rFonts w:cs="Arial"/>
          <w:szCs w:val="24"/>
        </w:rPr>
        <w:t>Duration of contract</w:t>
      </w:r>
    </w:p>
    <w:p w14:paraId="132DFDD8" w14:textId="77777777" w:rsidR="00FE6BA0" w:rsidRPr="00FE6BA0" w:rsidRDefault="00FE6BA0" w:rsidP="0019373D">
      <w:pPr>
        <w:pStyle w:val="Heading1"/>
      </w:pPr>
      <w:r w:rsidRPr="00FE6BA0">
        <w:t>PART B – LEGISLATIVE FRAMEWORK</w:t>
      </w:r>
    </w:p>
    <w:p w14:paraId="66700B6D" w14:textId="77777777" w:rsidR="00FE6BA0" w:rsidRPr="00FE6BA0" w:rsidRDefault="00FE6BA0" w:rsidP="00FE6BA0">
      <w:pPr>
        <w:numPr>
          <w:ilvl w:val="0"/>
          <w:numId w:val="2"/>
        </w:numPr>
        <w:contextualSpacing/>
        <w:outlineLvl w:val="1"/>
        <w:rPr>
          <w:rFonts w:cs="Arial"/>
          <w:caps/>
          <w:szCs w:val="24"/>
        </w:rPr>
      </w:pPr>
      <w:r w:rsidRPr="00FE6BA0">
        <w:rPr>
          <w:rFonts w:cs="Arial"/>
          <w:szCs w:val="24"/>
        </w:rPr>
        <w:t>Tax legislation</w:t>
      </w:r>
    </w:p>
    <w:p w14:paraId="73734B22" w14:textId="77777777" w:rsidR="00FE6BA0" w:rsidRPr="00FE6BA0" w:rsidRDefault="00FE6BA0" w:rsidP="00FE6BA0">
      <w:pPr>
        <w:numPr>
          <w:ilvl w:val="0"/>
          <w:numId w:val="1"/>
        </w:numPr>
        <w:contextualSpacing/>
        <w:outlineLvl w:val="1"/>
        <w:rPr>
          <w:rFonts w:cs="Arial"/>
          <w:caps/>
          <w:szCs w:val="24"/>
        </w:rPr>
      </w:pPr>
      <w:r w:rsidRPr="00FE6BA0">
        <w:rPr>
          <w:rFonts w:cs="Arial"/>
          <w:szCs w:val="24"/>
        </w:rPr>
        <w:t>Procurement legislation</w:t>
      </w:r>
    </w:p>
    <w:p w14:paraId="29163ED4" w14:textId="77777777" w:rsidR="00FE6BA0" w:rsidRPr="00FE6BA0" w:rsidRDefault="00FE6BA0" w:rsidP="00FE6BA0">
      <w:pPr>
        <w:numPr>
          <w:ilvl w:val="0"/>
          <w:numId w:val="1"/>
        </w:numPr>
        <w:contextualSpacing/>
        <w:outlineLvl w:val="1"/>
        <w:rPr>
          <w:rFonts w:cs="Arial"/>
          <w:caps/>
          <w:szCs w:val="24"/>
        </w:rPr>
      </w:pPr>
      <w:r w:rsidRPr="00FE6BA0">
        <w:rPr>
          <w:rFonts w:cs="Arial"/>
          <w:szCs w:val="24"/>
        </w:rPr>
        <w:t>Technical legislation and/or standards</w:t>
      </w:r>
    </w:p>
    <w:p w14:paraId="55751F02" w14:textId="77777777" w:rsidR="00FE6BA0" w:rsidRPr="00FE6BA0" w:rsidRDefault="00FE6BA0" w:rsidP="0019373D">
      <w:pPr>
        <w:pStyle w:val="Heading1"/>
      </w:pPr>
      <w:r w:rsidRPr="00FE6BA0">
        <w:t>PART C – THE BIDDING PROCESS</w:t>
      </w:r>
    </w:p>
    <w:p w14:paraId="09338152" w14:textId="5CDEDD08" w:rsidR="00FE6BA0" w:rsidRPr="00EA7791" w:rsidRDefault="00EA7791" w:rsidP="00AF7A72">
      <w:pPr>
        <w:pStyle w:val="Heading2"/>
        <w:numPr>
          <w:ilvl w:val="0"/>
          <w:numId w:val="4"/>
        </w:numPr>
        <w:spacing w:after="0"/>
        <w:rPr>
          <w:rFonts w:cs="Arial"/>
          <w:b w:val="0"/>
          <w:bCs/>
          <w:caps w:val="0"/>
          <w:szCs w:val="24"/>
        </w:rPr>
      </w:pPr>
      <w:r w:rsidRPr="00EA7791">
        <w:rPr>
          <w:rFonts w:cs="Arial"/>
          <w:b w:val="0"/>
          <w:bCs/>
          <w:caps w:val="0"/>
          <w:szCs w:val="24"/>
        </w:rPr>
        <w:t>Timeline of the bid process</w:t>
      </w:r>
    </w:p>
    <w:p w14:paraId="17F4E85B" w14:textId="77777777" w:rsidR="00FE6BA0" w:rsidRPr="00FE6BA0" w:rsidRDefault="00FE6BA0" w:rsidP="00FE6BA0">
      <w:pPr>
        <w:numPr>
          <w:ilvl w:val="0"/>
          <w:numId w:val="1"/>
        </w:numPr>
        <w:contextualSpacing/>
        <w:outlineLvl w:val="1"/>
        <w:rPr>
          <w:rFonts w:cs="Arial"/>
          <w:caps/>
          <w:szCs w:val="24"/>
        </w:rPr>
      </w:pPr>
      <w:r w:rsidRPr="00FE6BA0">
        <w:rPr>
          <w:rFonts w:cs="Arial"/>
          <w:szCs w:val="24"/>
        </w:rPr>
        <w:t>Compulsory briefing session</w:t>
      </w:r>
    </w:p>
    <w:p w14:paraId="29829C10" w14:textId="77777777" w:rsidR="00FE6BA0" w:rsidRPr="00FE6BA0" w:rsidRDefault="00FE6BA0" w:rsidP="00FE6BA0">
      <w:pPr>
        <w:numPr>
          <w:ilvl w:val="0"/>
          <w:numId w:val="1"/>
        </w:numPr>
        <w:contextualSpacing/>
        <w:outlineLvl w:val="1"/>
        <w:rPr>
          <w:rFonts w:cs="Arial"/>
          <w:caps/>
          <w:szCs w:val="24"/>
        </w:rPr>
      </w:pPr>
      <w:r w:rsidRPr="00FE6BA0">
        <w:rPr>
          <w:rFonts w:cs="Arial"/>
          <w:szCs w:val="24"/>
        </w:rPr>
        <w:t xml:space="preserve">Contact and </w:t>
      </w:r>
      <w:proofErr w:type="gramStart"/>
      <w:r w:rsidRPr="00FE6BA0">
        <w:rPr>
          <w:rFonts w:cs="Arial"/>
          <w:szCs w:val="24"/>
        </w:rPr>
        <w:t>communication</w:t>
      </w:r>
      <w:proofErr w:type="gramEnd"/>
    </w:p>
    <w:p w14:paraId="12A9E3B6" w14:textId="77777777" w:rsidR="00FE6BA0" w:rsidRPr="00FE6BA0" w:rsidRDefault="00FE6BA0" w:rsidP="00FE6BA0">
      <w:pPr>
        <w:numPr>
          <w:ilvl w:val="0"/>
          <w:numId w:val="1"/>
        </w:numPr>
        <w:contextualSpacing/>
        <w:outlineLvl w:val="1"/>
        <w:rPr>
          <w:rFonts w:cs="Arial"/>
          <w:caps/>
          <w:szCs w:val="24"/>
        </w:rPr>
      </w:pPr>
      <w:r w:rsidRPr="00FE6BA0">
        <w:rPr>
          <w:rFonts w:cs="Arial"/>
          <w:szCs w:val="24"/>
        </w:rPr>
        <w:t>Late bids</w:t>
      </w:r>
    </w:p>
    <w:p w14:paraId="1A91850D" w14:textId="77777777" w:rsidR="00FE6BA0" w:rsidRPr="00FE6BA0" w:rsidRDefault="00FE6BA0" w:rsidP="00FE6BA0">
      <w:pPr>
        <w:numPr>
          <w:ilvl w:val="0"/>
          <w:numId w:val="1"/>
        </w:numPr>
        <w:contextualSpacing/>
        <w:outlineLvl w:val="1"/>
        <w:rPr>
          <w:rFonts w:cs="Arial"/>
          <w:caps/>
          <w:szCs w:val="24"/>
        </w:rPr>
      </w:pPr>
      <w:r w:rsidRPr="00FE6BA0">
        <w:rPr>
          <w:rFonts w:cs="Arial"/>
          <w:szCs w:val="24"/>
        </w:rPr>
        <w:t>Counter conditions</w:t>
      </w:r>
    </w:p>
    <w:p w14:paraId="5BAA0595" w14:textId="77777777" w:rsidR="00FE6BA0" w:rsidRPr="00FE6BA0" w:rsidRDefault="00FE6BA0" w:rsidP="00FE6BA0">
      <w:pPr>
        <w:numPr>
          <w:ilvl w:val="0"/>
          <w:numId w:val="1"/>
        </w:numPr>
        <w:contextualSpacing/>
        <w:outlineLvl w:val="1"/>
        <w:rPr>
          <w:rFonts w:cs="Arial"/>
          <w:caps/>
          <w:szCs w:val="24"/>
        </w:rPr>
      </w:pPr>
      <w:r w:rsidRPr="00FE6BA0">
        <w:rPr>
          <w:rFonts w:cs="Arial"/>
          <w:szCs w:val="24"/>
        </w:rPr>
        <w:t>Fronting</w:t>
      </w:r>
    </w:p>
    <w:p w14:paraId="24A5185F" w14:textId="77777777" w:rsidR="00FE6BA0" w:rsidRPr="00FE6BA0" w:rsidRDefault="00FE6BA0" w:rsidP="00FE6BA0">
      <w:pPr>
        <w:numPr>
          <w:ilvl w:val="0"/>
          <w:numId w:val="1"/>
        </w:numPr>
        <w:contextualSpacing/>
        <w:outlineLvl w:val="1"/>
        <w:rPr>
          <w:rFonts w:cs="Arial"/>
          <w:caps/>
          <w:szCs w:val="24"/>
        </w:rPr>
      </w:pPr>
      <w:r w:rsidRPr="00FE6BA0">
        <w:rPr>
          <w:rFonts w:cs="Arial"/>
          <w:szCs w:val="24"/>
        </w:rPr>
        <w:t>Supplier due diligence</w:t>
      </w:r>
    </w:p>
    <w:p w14:paraId="6CA4B5EC" w14:textId="77777777" w:rsidR="00FE6BA0" w:rsidRPr="00FE6BA0" w:rsidRDefault="00FE6BA0" w:rsidP="00FE6BA0">
      <w:pPr>
        <w:numPr>
          <w:ilvl w:val="0"/>
          <w:numId w:val="1"/>
        </w:numPr>
        <w:contextualSpacing/>
        <w:outlineLvl w:val="1"/>
        <w:rPr>
          <w:rFonts w:cs="Arial"/>
          <w:szCs w:val="24"/>
        </w:rPr>
      </w:pPr>
      <w:r w:rsidRPr="00FE6BA0">
        <w:rPr>
          <w:rFonts w:cs="Arial"/>
          <w:szCs w:val="24"/>
        </w:rPr>
        <w:t>Submission of bid documents: Place</w:t>
      </w:r>
    </w:p>
    <w:p w14:paraId="40967FFE" w14:textId="0D7EA9D0" w:rsidR="00FE6BA0" w:rsidRDefault="00FE6BA0" w:rsidP="0019373D">
      <w:pPr>
        <w:numPr>
          <w:ilvl w:val="0"/>
          <w:numId w:val="2"/>
        </w:numPr>
        <w:contextualSpacing/>
        <w:outlineLvl w:val="1"/>
        <w:rPr>
          <w:rFonts w:cs="Arial"/>
          <w:caps/>
          <w:szCs w:val="24"/>
        </w:rPr>
      </w:pPr>
      <w:r w:rsidRPr="00FE6BA0">
        <w:rPr>
          <w:rFonts w:cs="Arial"/>
          <w:szCs w:val="24"/>
        </w:rPr>
        <w:t>Mandatory bid documents</w:t>
      </w:r>
    </w:p>
    <w:p w14:paraId="4F455BDD" w14:textId="77777777" w:rsidR="0019373D" w:rsidRPr="0019373D" w:rsidRDefault="0019373D" w:rsidP="0019373D">
      <w:pPr>
        <w:ind w:left="360"/>
        <w:contextualSpacing/>
        <w:outlineLvl w:val="1"/>
        <w:rPr>
          <w:rFonts w:cs="Arial"/>
          <w:caps/>
          <w:szCs w:val="24"/>
        </w:rPr>
      </w:pPr>
    </w:p>
    <w:p w14:paraId="190E2B2F" w14:textId="77777777" w:rsidR="00FE6BA0" w:rsidRPr="00FE6BA0" w:rsidRDefault="00FE6BA0" w:rsidP="00FE6BA0">
      <w:pPr>
        <w:outlineLvl w:val="0"/>
        <w:rPr>
          <w:rFonts w:cs="Arial"/>
          <w:b/>
          <w:szCs w:val="24"/>
        </w:rPr>
      </w:pPr>
      <w:r w:rsidRPr="00FE6BA0">
        <w:rPr>
          <w:rFonts w:cs="Arial"/>
          <w:b/>
          <w:szCs w:val="24"/>
        </w:rPr>
        <w:t>PART D – SUBMISSIONS</w:t>
      </w:r>
    </w:p>
    <w:p w14:paraId="2E0F4636" w14:textId="7E7E2C9D" w:rsidR="009127E0" w:rsidRPr="009127E0" w:rsidRDefault="009127E0" w:rsidP="00AF7A72">
      <w:pPr>
        <w:pStyle w:val="Heading2"/>
        <w:numPr>
          <w:ilvl w:val="0"/>
          <w:numId w:val="5"/>
        </w:numPr>
        <w:spacing w:after="0"/>
        <w:rPr>
          <w:rFonts w:cs="Arial"/>
          <w:b w:val="0"/>
          <w:bCs/>
          <w:caps w:val="0"/>
          <w:szCs w:val="24"/>
        </w:rPr>
      </w:pPr>
      <w:r w:rsidRPr="009127E0">
        <w:rPr>
          <w:rFonts w:cs="Arial"/>
          <w:b w:val="0"/>
          <w:bCs/>
          <w:caps w:val="0"/>
          <w:szCs w:val="24"/>
        </w:rPr>
        <w:t>Submission of proposal</w:t>
      </w:r>
    </w:p>
    <w:p w14:paraId="1954B9E2" w14:textId="77777777" w:rsidR="00FE6BA0" w:rsidRPr="00FE6BA0" w:rsidRDefault="00FE6BA0" w:rsidP="00FE6BA0">
      <w:pPr>
        <w:numPr>
          <w:ilvl w:val="0"/>
          <w:numId w:val="2"/>
        </w:numPr>
        <w:contextualSpacing/>
        <w:outlineLvl w:val="1"/>
        <w:rPr>
          <w:rFonts w:cs="Arial"/>
          <w:caps/>
          <w:szCs w:val="24"/>
        </w:rPr>
      </w:pPr>
      <w:r w:rsidRPr="00FE6BA0">
        <w:rPr>
          <w:rFonts w:cs="Arial"/>
          <w:szCs w:val="24"/>
        </w:rPr>
        <w:t>Content of the technical submission</w:t>
      </w:r>
    </w:p>
    <w:p w14:paraId="626BE2D3" w14:textId="77777777" w:rsidR="00FE6BA0" w:rsidRPr="00FE6BA0" w:rsidRDefault="00FE6BA0" w:rsidP="00FE6BA0">
      <w:pPr>
        <w:numPr>
          <w:ilvl w:val="0"/>
          <w:numId w:val="1"/>
        </w:numPr>
        <w:contextualSpacing/>
        <w:outlineLvl w:val="1"/>
        <w:rPr>
          <w:rFonts w:cs="Arial"/>
          <w:szCs w:val="24"/>
        </w:rPr>
      </w:pPr>
      <w:r w:rsidRPr="00FE6BA0">
        <w:rPr>
          <w:rFonts w:cs="Arial"/>
          <w:szCs w:val="24"/>
        </w:rPr>
        <w:t>Financial submission</w:t>
      </w:r>
    </w:p>
    <w:p w14:paraId="5FE99CAE" w14:textId="77777777" w:rsidR="00FE6BA0" w:rsidRPr="00FE6BA0" w:rsidRDefault="00FE6BA0" w:rsidP="00FE6BA0">
      <w:pPr>
        <w:numPr>
          <w:ilvl w:val="0"/>
          <w:numId w:val="1"/>
        </w:numPr>
        <w:contextualSpacing/>
        <w:outlineLvl w:val="1"/>
        <w:rPr>
          <w:rFonts w:cs="Arial"/>
          <w:szCs w:val="24"/>
        </w:rPr>
      </w:pPr>
      <w:r w:rsidRPr="00FE6BA0">
        <w:rPr>
          <w:rFonts w:cs="Arial"/>
          <w:szCs w:val="24"/>
        </w:rPr>
        <w:t>Evaluation Criteria</w:t>
      </w:r>
    </w:p>
    <w:p w14:paraId="6351D84B" w14:textId="77777777" w:rsidR="008832C2" w:rsidRPr="00FE6BA0" w:rsidRDefault="008832C2" w:rsidP="00FE6BA0">
      <w:pPr>
        <w:rPr>
          <w:rFonts w:cs="Arial"/>
          <w:szCs w:val="24"/>
        </w:rPr>
      </w:pPr>
    </w:p>
    <w:p w14:paraId="6CC9D8EE" w14:textId="77777777" w:rsidR="00FE6BA0" w:rsidRPr="00FE6BA0" w:rsidRDefault="00FE6BA0" w:rsidP="00FE6BA0">
      <w:pPr>
        <w:rPr>
          <w:rFonts w:cs="Arial"/>
          <w:b/>
          <w:szCs w:val="24"/>
        </w:rPr>
      </w:pPr>
      <w:r w:rsidRPr="00FE6BA0">
        <w:rPr>
          <w:rFonts w:cs="Arial"/>
          <w:b/>
          <w:szCs w:val="24"/>
        </w:rPr>
        <w:lastRenderedPageBreak/>
        <w:t>PART E – CONDITIONS</w:t>
      </w:r>
    </w:p>
    <w:p w14:paraId="169423A4" w14:textId="6FD8337E" w:rsidR="00FE6BA0" w:rsidRPr="009127E0" w:rsidRDefault="009127E0" w:rsidP="00AF7A72">
      <w:pPr>
        <w:pStyle w:val="Heading2"/>
        <w:numPr>
          <w:ilvl w:val="0"/>
          <w:numId w:val="6"/>
        </w:numPr>
        <w:spacing w:after="0"/>
        <w:rPr>
          <w:rFonts w:cs="Arial"/>
          <w:b w:val="0"/>
          <w:bCs/>
          <w:szCs w:val="24"/>
        </w:rPr>
      </w:pPr>
      <w:r w:rsidRPr="009127E0">
        <w:rPr>
          <w:rFonts w:cs="Arial"/>
          <w:b w:val="0"/>
          <w:bCs/>
          <w:caps w:val="0"/>
          <w:szCs w:val="24"/>
        </w:rPr>
        <w:t>General conditions of contract</w:t>
      </w:r>
    </w:p>
    <w:p w14:paraId="4C2803BF" w14:textId="77777777" w:rsidR="00FE6BA0" w:rsidRPr="00FE6BA0" w:rsidRDefault="00FE6BA0" w:rsidP="00FE6BA0">
      <w:pPr>
        <w:numPr>
          <w:ilvl w:val="0"/>
          <w:numId w:val="1"/>
        </w:numPr>
        <w:contextualSpacing/>
        <w:outlineLvl w:val="1"/>
        <w:rPr>
          <w:rFonts w:cs="Arial"/>
          <w:caps/>
          <w:szCs w:val="24"/>
        </w:rPr>
      </w:pPr>
      <w:r w:rsidRPr="00FE6BA0">
        <w:rPr>
          <w:rFonts w:cs="Arial"/>
          <w:szCs w:val="24"/>
        </w:rPr>
        <w:t>Special conditions of contract</w:t>
      </w:r>
    </w:p>
    <w:p w14:paraId="3624A6EE" w14:textId="77777777" w:rsidR="00FE6BA0" w:rsidRPr="00FE6BA0" w:rsidRDefault="00FE6BA0" w:rsidP="00FE6BA0">
      <w:pPr>
        <w:numPr>
          <w:ilvl w:val="0"/>
          <w:numId w:val="1"/>
        </w:numPr>
        <w:contextualSpacing/>
        <w:outlineLvl w:val="1"/>
        <w:rPr>
          <w:rFonts w:cs="Arial"/>
          <w:caps/>
          <w:szCs w:val="24"/>
        </w:rPr>
      </w:pPr>
      <w:r w:rsidRPr="00FE6BA0">
        <w:rPr>
          <w:rFonts w:cs="Arial"/>
          <w:szCs w:val="24"/>
        </w:rPr>
        <w:t>Governing law</w:t>
      </w:r>
    </w:p>
    <w:p w14:paraId="3724CB8F" w14:textId="77777777" w:rsidR="00FE6BA0" w:rsidRPr="00FE6BA0" w:rsidRDefault="00FE6BA0" w:rsidP="00FE6BA0">
      <w:pPr>
        <w:numPr>
          <w:ilvl w:val="0"/>
          <w:numId w:val="1"/>
        </w:numPr>
        <w:contextualSpacing/>
        <w:outlineLvl w:val="1"/>
        <w:rPr>
          <w:rFonts w:cs="Arial"/>
          <w:caps/>
          <w:szCs w:val="24"/>
        </w:rPr>
      </w:pPr>
      <w:r w:rsidRPr="00FE6BA0">
        <w:rPr>
          <w:rFonts w:cs="Arial"/>
          <w:szCs w:val="24"/>
        </w:rPr>
        <w:t>Declaration</w:t>
      </w:r>
    </w:p>
    <w:p w14:paraId="19A1F149" w14:textId="77777777" w:rsidR="00FE6BA0" w:rsidRPr="00FE6BA0" w:rsidRDefault="00FE6BA0" w:rsidP="00FE6BA0">
      <w:pPr>
        <w:numPr>
          <w:ilvl w:val="0"/>
          <w:numId w:val="1"/>
        </w:numPr>
        <w:contextualSpacing/>
        <w:outlineLvl w:val="1"/>
        <w:rPr>
          <w:rFonts w:cs="Arial"/>
          <w:caps/>
          <w:szCs w:val="24"/>
        </w:rPr>
      </w:pPr>
      <w:r w:rsidRPr="00FE6BA0">
        <w:rPr>
          <w:rFonts w:cs="Arial"/>
          <w:szCs w:val="24"/>
        </w:rPr>
        <w:t>Conflict of interest, corruption and fraud</w:t>
      </w:r>
    </w:p>
    <w:p w14:paraId="74B24A2B" w14:textId="77777777" w:rsidR="00FE6BA0" w:rsidRPr="00FE6BA0" w:rsidRDefault="00FE6BA0" w:rsidP="00FE6BA0">
      <w:pPr>
        <w:numPr>
          <w:ilvl w:val="0"/>
          <w:numId w:val="1"/>
        </w:numPr>
        <w:contextualSpacing/>
        <w:outlineLvl w:val="1"/>
        <w:rPr>
          <w:rFonts w:cs="Arial"/>
          <w:caps/>
          <w:szCs w:val="24"/>
        </w:rPr>
      </w:pPr>
      <w:r w:rsidRPr="00FE6BA0">
        <w:rPr>
          <w:rFonts w:cs="Arial"/>
          <w:szCs w:val="24"/>
        </w:rPr>
        <w:t>Misrepresentation</w:t>
      </w:r>
    </w:p>
    <w:p w14:paraId="76D44CDA" w14:textId="77777777" w:rsidR="00FE6BA0" w:rsidRPr="00FE6BA0" w:rsidRDefault="00FE6BA0" w:rsidP="00FE6BA0">
      <w:pPr>
        <w:numPr>
          <w:ilvl w:val="0"/>
          <w:numId w:val="1"/>
        </w:numPr>
        <w:contextualSpacing/>
        <w:outlineLvl w:val="1"/>
        <w:rPr>
          <w:rFonts w:cs="Arial"/>
          <w:caps/>
          <w:szCs w:val="24"/>
        </w:rPr>
      </w:pPr>
      <w:r w:rsidRPr="00FE6BA0">
        <w:rPr>
          <w:rFonts w:cs="Arial"/>
          <w:szCs w:val="24"/>
        </w:rPr>
        <w:t>Preparation cost</w:t>
      </w:r>
    </w:p>
    <w:p w14:paraId="49954380" w14:textId="77777777" w:rsidR="00FE6BA0" w:rsidRPr="00FE6BA0" w:rsidRDefault="00FE6BA0" w:rsidP="00FE6BA0">
      <w:pPr>
        <w:numPr>
          <w:ilvl w:val="0"/>
          <w:numId w:val="1"/>
        </w:numPr>
        <w:contextualSpacing/>
        <w:outlineLvl w:val="1"/>
        <w:rPr>
          <w:rFonts w:cs="Arial"/>
          <w:caps/>
          <w:szCs w:val="24"/>
        </w:rPr>
      </w:pPr>
      <w:r w:rsidRPr="00FE6BA0">
        <w:rPr>
          <w:rFonts w:cs="Arial"/>
          <w:szCs w:val="24"/>
        </w:rPr>
        <w:t>Indemnity</w:t>
      </w:r>
    </w:p>
    <w:p w14:paraId="7E4B6C86" w14:textId="77777777" w:rsidR="00FE6BA0" w:rsidRPr="00FE6BA0" w:rsidRDefault="00FE6BA0" w:rsidP="00FE6BA0">
      <w:pPr>
        <w:numPr>
          <w:ilvl w:val="0"/>
          <w:numId w:val="1"/>
        </w:numPr>
        <w:contextualSpacing/>
        <w:outlineLvl w:val="1"/>
        <w:rPr>
          <w:rFonts w:cs="Arial"/>
          <w:caps/>
          <w:szCs w:val="24"/>
        </w:rPr>
      </w:pPr>
      <w:r w:rsidRPr="00FE6BA0">
        <w:rPr>
          <w:rFonts w:cs="Arial"/>
          <w:szCs w:val="24"/>
        </w:rPr>
        <w:t>Precedence</w:t>
      </w:r>
    </w:p>
    <w:p w14:paraId="2E8F4784" w14:textId="77777777" w:rsidR="00FE6BA0" w:rsidRPr="00FE6BA0" w:rsidRDefault="00FE6BA0" w:rsidP="00FE6BA0">
      <w:pPr>
        <w:numPr>
          <w:ilvl w:val="0"/>
          <w:numId w:val="1"/>
        </w:numPr>
        <w:contextualSpacing/>
        <w:outlineLvl w:val="1"/>
        <w:rPr>
          <w:rFonts w:cs="Arial"/>
          <w:caps/>
          <w:szCs w:val="24"/>
        </w:rPr>
      </w:pPr>
      <w:r w:rsidRPr="00FE6BA0">
        <w:rPr>
          <w:rFonts w:cs="Arial"/>
          <w:szCs w:val="24"/>
        </w:rPr>
        <w:t>Limitation of liability</w:t>
      </w:r>
    </w:p>
    <w:p w14:paraId="49B77017" w14:textId="77777777" w:rsidR="00FE6BA0" w:rsidRPr="00FE6BA0" w:rsidRDefault="00FE6BA0" w:rsidP="00FE6BA0">
      <w:pPr>
        <w:numPr>
          <w:ilvl w:val="0"/>
          <w:numId w:val="1"/>
        </w:numPr>
        <w:contextualSpacing/>
        <w:outlineLvl w:val="1"/>
        <w:rPr>
          <w:rFonts w:cs="Arial"/>
          <w:caps/>
          <w:szCs w:val="24"/>
        </w:rPr>
      </w:pPr>
      <w:r w:rsidRPr="00FE6BA0">
        <w:rPr>
          <w:rFonts w:cs="Arial"/>
          <w:szCs w:val="24"/>
        </w:rPr>
        <w:t>Tax compliance</w:t>
      </w:r>
    </w:p>
    <w:p w14:paraId="1D53F3BB" w14:textId="77777777" w:rsidR="00FE6BA0" w:rsidRPr="00FE6BA0" w:rsidRDefault="00FE6BA0" w:rsidP="00FE6BA0">
      <w:pPr>
        <w:numPr>
          <w:ilvl w:val="0"/>
          <w:numId w:val="1"/>
        </w:numPr>
        <w:contextualSpacing/>
        <w:outlineLvl w:val="1"/>
        <w:rPr>
          <w:rFonts w:cs="Arial"/>
          <w:caps/>
          <w:szCs w:val="24"/>
        </w:rPr>
      </w:pPr>
      <w:r w:rsidRPr="00FE6BA0">
        <w:rPr>
          <w:rFonts w:cs="Arial"/>
          <w:szCs w:val="24"/>
        </w:rPr>
        <w:t>Tender defaulters and restricted suppliers</w:t>
      </w:r>
    </w:p>
    <w:p w14:paraId="38BA0A73" w14:textId="77777777" w:rsidR="00FE6BA0" w:rsidRPr="00FE6BA0" w:rsidRDefault="00FE6BA0" w:rsidP="00FE6BA0">
      <w:pPr>
        <w:numPr>
          <w:ilvl w:val="0"/>
          <w:numId w:val="1"/>
        </w:numPr>
        <w:contextualSpacing/>
        <w:outlineLvl w:val="1"/>
        <w:rPr>
          <w:rFonts w:cs="Arial"/>
          <w:caps/>
          <w:szCs w:val="24"/>
        </w:rPr>
      </w:pPr>
      <w:r w:rsidRPr="00FE6BA0">
        <w:rPr>
          <w:rFonts w:cs="Arial"/>
          <w:szCs w:val="24"/>
        </w:rPr>
        <w:t>Confidentiality</w:t>
      </w:r>
    </w:p>
    <w:p w14:paraId="542FBC7C" w14:textId="77777777" w:rsidR="00FE6BA0" w:rsidRPr="00FE6BA0" w:rsidRDefault="00FE6BA0" w:rsidP="00FE6BA0">
      <w:pPr>
        <w:numPr>
          <w:ilvl w:val="0"/>
          <w:numId w:val="1"/>
        </w:numPr>
        <w:contextualSpacing/>
        <w:outlineLvl w:val="1"/>
        <w:rPr>
          <w:rFonts w:cs="Arial"/>
          <w:caps/>
          <w:szCs w:val="24"/>
        </w:rPr>
      </w:pPr>
      <w:r w:rsidRPr="00FE6BA0">
        <w:rPr>
          <w:rFonts w:cs="Arial"/>
          <w:szCs w:val="24"/>
        </w:rPr>
        <w:t>Proprietary information</w:t>
      </w:r>
    </w:p>
    <w:p w14:paraId="465ED1AA" w14:textId="77777777" w:rsidR="00FE6BA0" w:rsidRPr="00FE6BA0" w:rsidRDefault="00FE6BA0" w:rsidP="00FE6BA0">
      <w:pPr>
        <w:numPr>
          <w:ilvl w:val="0"/>
          <w:numId w:val="1"/>
        </w:numPr>
        <w:contextualSpacing/>
        <w:outlineLvl w:val="1"/>
        <w:rPr>
          <w:rFonts w:cs="Arial"/>
          <w:caps/>
          <w:szCs w:val="24"/>
        </w:rPr>
      </w:pPr>
      <w:r w:rsidRPr="00FE6BA0">
        <w:rPr>
          <w:rFonts w:cs="Arial"/>
          <w:szCs w:val="24"/>
        </w:rPr>
        <w:t>Copyright and all other intellectual property rights</w:t>
      </w:r>
    </w:p>
    <w:p w14:paraId="3E9E40D2" w14:textId="505C9AC2" w:rsidR="00FE6BA0" w:rsidRPr="00FE6BA0" w:rsidRDefault="00FE6BA0" w:rsidP="00FE6BA0">
      <w:pPr>
        <w:numPr>
          <w:ilvl w:val="0"/>
          <w:numId w:val="1"/>
        </w:numPr>
        <w:contextualSpacing/>
        <w:outlineLvl w:val="1"/>
        <w:rPr>
          <w:rFonts w:cs="Arial"/>
          <w:caps/>
          <w:szCs w:val="24"/>
        </w:rPr>
      </w:pPr>
      <w:r w:rsidRPr="00FE6BA0">
        <w:rPr>
          <w:rFonts w:cs="Arial"/>
          <w:szCs w:val="24"/>
        </w:rPr>
        <w:t xml:space="preserve">Responsibility of sub-contractors and </w:t>
      </w:r>
      <w:r w:rsidR="00C13629" w:rsidRPr="00FE6BA0">
        <w:rPr>
          <w:rFonts w:cs="Arial"/>
          <w:szCs w:val="24"/>
        </w:rPr>
        <w:t>bidders’</w:t>
      </w:r>
      <w:r w:rsidRPr="00FE6BA0">
        <w:rPr>
          <w:rFonts w:cs="Arial"/>
          <w:szCs w:val="24"/>
        </w:rPr>
        <w:t xml:space="preserve"> personnel</w:t>
      </w:r>
    </w:p>
    <w:p w14:paraId="58299EDD" w14:textId="77777777" w:rsidR="00FE6BA0" w:rsidRPr="00FE6BA0" w:rsidRDefault="00FE6BA0" w:rsidP="00FE6BA0">
      <w:pPr>
        <w:numPr>
          <w:ilvl w:val="0"/>
          <w:numId w:val="1"/>
        </w:numPr>
        <w:contextualSpacing/>
        <w:outlineLvl w:val="1"/>
        <w:rPr>
          <w:rFonts w:cs="Arial"/>
          <w:caps/>
          <w:szCs w:val="24"/>
        </w:rPr>
      </w:pPr>
      <w:r w:rsidRPr="00FE6BA0">
        <w:rPr>
          <w:rFonts w:cs="Arial"/>
          <w:szCs w:val="24"/>
        </w:rPr>
        <w:t>Service Level Agreement</w:t>
      </w:r>
    </w:p>
    <w:p w14:paraId="4FC077AD" w14:textId="77777777" w:rsidR="00FE6BA0" w:rsidRPr="00FE6BA0" w:rsidRDefault="00FE6BA0" w:rsidP="00FE6BA0">
      <w:pPr>
        <w:numPr>
          <w:ilvl w:val="0"/>
          <w:numId w:val="1"/>
        </w:numPr>
        <w:contextualSpacing/>
        <w:outlineLvl w:val="1"/>
        <w:rPr>
          <w:rFonts w:cs="Arial"/>
          <w:caps/>
          <w:szCs w:val="24"/>
        </w:rPr>
      </w:pPr>
      <w:r w:rsidRPr="00FE6BA0">
        <w:rPr>
          <w:rFonts w:cs="Arial"/>
          <w:szCs w:val="24"/>
        </w:rPr>
        <w:t>Pricing</w:t>
      </w:r>
    </w:p>
    <w:p w14:paraId="25BBF733" w14:textId="77777777" w:rsidR="00FE6BA0" w:rsidRPr="00D77DD5" w:rsidRDefault="00FE6BA0" w:rsidP="00FE6BA0">
      <w:pPr>
        <w:numPr>
          <w:ilvl w:val="0"/>
          <w:numId w:val="1"/>
        </w:numPr>
        <w:contextualSpacing/>
        <w:outlineLvl w:val="1"/>
        <w:rPr>
          <w:rFonts w:cs="Arial"/>
          <w:caps/>
          <w:szCs w:val="24"/>
        </w:rPr>
      </w:pPr>
      <w:r w:rsidRPr="00FE6BA0">
        <w:rPr>
          <w:rFonts w:cs="Arial"/>
          <w:szCs w:val="24"/>
        </w:rPr>
        <w:t xml:space="preserve">Other important matters to </w:t>
      </w:r>
      <w:proofErr w:type="gramStart"/>
      <w:r w:rsidRPr="00FE6BA0">
        <w:rPr>
          <w:rFonts w:cs="Arial"/>
          <w:szCs w:val="24"/>
        </w:rPr>
        <w:t>note</w:t>
      </w:r>
      <w:proofErr w:type="gramEnd"/>
    </w:p>
    <w:p w14:paraId="6DA51CCF" w14:textId="77777777" w:rsidR="00FE6BA0" w:rsidRPr="00FE6BA0" w:rsidRDefault="00FE6BA0" w:rsidP="00D77DD5">
      <w:pPr>
        <w:ind w:left="360"/>
        <w:contextualSpacing/>
        <w:outlineLvl w:val="1"/>
        <w:rPr>
          <w:rFonts w:cs="Arial"/>
          <w:caps/>
          <w:szCs w:val="24"/>
        </w:rPr>
      </w:pPr>
    </w:p>
    <w:p w14:paraId="370720B7" w14:textId="77777777" w:rsidR="00FE6BA0" w:rsidRPr="00FE6BA0" w:rsidRDefault="00FE6BA0" w:rsidP="00FE6BA0">
      <w:pPr>
        <w:outlineLvl w:val="0"/>
        <w:rPr>
          <w:rFonts w:cs="Arial"/>
          <w:b/>
          <w:szCs w:val="24"/>
        </w:rPr>
      </w:pPr>
      <w:r w:rsidRPr="00FE6BA0">
        <w:rPr>
          <w:rFonts w:cs="Arial"/>
          <w:b/>
          <w:szCs w:val="24"/>
        </w:rPr>
        <w:t>PART F – MONITORING AND REPORTING</w:t>
      </w:r>
    </w:p>
    <w:p w14:paraId="277EE75F" w14:textId="24FA71C3" w:rsidR="00FE6BA0" w:rsidRPr="009127E0" w:rsidRDefault="009127E0" w:rsidP="00AF7A72">
      <w:pPr>
        <w:pStyle w:val="Heading2"/>
        <w:numPr>
          <w:ilvl w:val="0"/>
          <w:numId w:val="7"/>
        </w:numPr>
        <w:spacing w:after="0"/>
        <w:rPr>
          <w:rFonts w:cs="Arial"/>
          <w:b w:val="0"/>
          <w:bCs/>
          <w:szCs w:val="24"/>
        </w:rPr>
      </w:pPr>
      <w:r w:rsidRPr="009127E0">
        <w:rPr>
          <w:rFonts w:cs="Arial"/>
          <w:b w:val="0"/>
          <w:bCs/>
          <w:caps w:val="0"/>
          <w:szCs w:val="24"/>
        </w:rPr>
        <w:t>Monitoring</w:t>
      </w:r>
    </w:p>
    <w:p w14:paraId="4A7EE7A6" w14:textId="77777777" w:rsidR="00FE6BA0" w:rsidRPr="00FE6BA0" w:rsidRDefault="00FE6BA0" w:rsidP="00FE6BA0">
      <w:pPr>
        <w:numPr>
          <w:ilvl w:val="0"/>
          <w:numId w:val="1"/>
        </w:numPr>
        <w:contextualSpacing/>
        <w:outlineLvl w:val="1"/>
        <w:rPr>
          <w:rFonts w:cs="Arial"/>
          <w:caps/>
          <w:szCs w:val="24"/>
        </w:rPr>
      </w:pPr>
      <w:r w:rsidRPr="00FE6BA0">
        <w:rPr>
          <w:rFonts w:cs="Arial"/>
          <w:szCs w:val="24"/>
        </w:rPr>
        <w:t>Reporting</w:t>
      </w:r>
    </w:p>
    <w:p w14:paraId="0189B7BB" w14:textId="77777777" w:rsidR="00FE6BA0" w:rsidRPr="00FE6BA0" w:rsidRDefault="00FE6BA0" w:rsidP="00FE6BA0">
      <w:pPr>
        <w:numPr>
          <w:ilvl w:val="0"/>
          <w:numId w:val="1"/>
        </w:numPr>
        <w:contextualSpacing/>
        <w:outlineLvl w:val="1"/>
        <w:rPr>
          <w:rFonts w:cs="Arial"/>
          <w:caps/>
          <w:szCs w:val="24"/>
        </w:rPr>
      </w:pPr>
      <w:r w:rsidRPr="00FE6BA0">
        <w:rPr>
          <w:rFonts w:cs="Arial"/>
          <w:szCs w:val="24"/>
        </w:rPr>
        <w:t>Language</w:t>
      </w:r>
    </w:p>
    <w:p w14:paraId="1B5A2E0B" w14:textId="77777777" w:rsidR="00FE6BA0" w:rsidRPr="00FE6BA0" w:rsidRDefault="00FE6BA0" w:rsidP="00FE6BA0">
      <w:pPr>
        <w:numPr>
          <w:ilvl w:val="0"/>
          <w:numId w:val="1"/>
        </w:numPr>
        <w:contextualSpacing/>
        <w:outlineLvl w:val="1"/>
        <w:rPr>
          <w:rFonts w:cs="Arial"/>
          <w:szCs w:val="24"/>
        </w:rPr>
      </w:pPr>
      <w:r w:rsidRPr="00FE6BA0">
        <w:rPr>
          <w:rFonts w:cs="Arial"/>
          <w:szCs w:val="24"/>
        </w:rPr>
        <w:t>Submissions/comments timing</w:t>
      </w:r>
    </w:p>
    <w:p w14:paraId="0B10D06D" w14:textId="77777777" w:rsidR="00FE6BA0" w:rsidRPr="00FE6BA0" w:rsidRDefault="00FE6BA0" w:rsidP="00D77DD5"/>
    <w:p w14:paraId="77D95F51" w14:textId="77777777" w:rsidR="00BF3A26" w:rsidRDefault="00BF3A26" w:rsidP="00BF3A26">
      <w:pPr>
        <w:spacing w:after="0" w:line="240" w:lineRule="auto"/>
        <w:jc w:val="left"/>
      </w:pPr>
      <w:r>
        <w:br w:type="page"/>
      </w:r>
    </w:p>
    <w:p w14:paraId="0DA82D61" w14:textId="77777777" w:rsidR="00B45B81" w:rsidRPr="001C3DE5" w:rsidRDefault="00B45B81" w:rsidP="00B45B81">
      <w:pPr>
        <w:pStyle w:val="Heading1"/>
        <w:rPr>
          <w:szCs w:val="24"/>
        </w:rPr>
      </w:pPr>
      <w:r w:rsidRPr="001C3DE5">
        <w:rPr>
          <w:szCs w:val="24"/>
        </w:rPr>
        <w:lastRenderedPageBreak/>
        <w:t>REQUEST FOR TENDER</w:t>
      </w:r>
    </w:p>
    <w:p w14:paraId="28701EAB" w14:textId="4F40799E" w:rsidR="00C1268F" w:rsidRPr="00BF3A26" w:rsidRDefault="00C1268F" w:rsidP="00C1268F">
      <w:pPr>
        <w:pStyle w:val="Heading1"/>
        <w:rPr>
          <w:color w:val="92D050"/>
        </w:rPr>
      </w:pPr>
      <w:r w:rsidRPr="00346DD3">
        <w:t xml:space="preserve">TERMS OF REFERENCE FOR THE APPOINTMENT OF </w:t>
      </w:r>
      <w:r w:rsidR="00E3071A" w:rsidRPr="00346DD3">
        <w:t xml:space="preserve">A </w:t>
      </w:r>
      <w:r w:rsidR="00E3071A">
        <w:t>SERVICE</w:t>
      </w:r>
      <w:r w:rsidRPr="00F11559">
        <w:t xml:space="preserve"> </w:t>
      </w:r>
      <w:r w:rsidR="00FF7BB6">
        <w:t xml:space="preserve">PROVIDER </w:t>
      </w:r>
      <w:r w:rsidR="00DA1556">
        <w:t xml:space="preserve">TO PROVIDE </w:t>
      </w:r>
      <w:r w:rsidR="0010101D">
        <w:t>SERVICES OF</w:t>
      </w:r>
      <w:r>
        <w:t xml:space="preserve"> CONDUCTING PERSONNEL SUITABILITY CHECKS</w:t>
      </w:r>
      <w:r w:rsidR="00B4578F">
        <w:t>/</w:t>
      </w:r>
      <w:r>
        <w:t>PRE-EMPLOYMENT SCREENING</w:t>
      </w:r>
      <w:r w:rsidR="00B4578F">
        <w:t xml:space="preserve"> IN THE DEPARTMENT OF HIGHER EDUCATION AND TRAINING</w:t>
      </w:r>
      <w:r>
        <w:t xml:space="preserve"> FOR A PERIOD OF FOUR YEARS </w:t>
      </w:r>
    </w:p>
    <w:p w14:paraId="7D00ED84" w14:textId="649296C5" w:rsidR="00B45B81" w:rsidRPr="009150BF" w:rsidRDefault="00B45B81" w:rsidP="00B45B81">
      <w:pPr>
        <w:pStyle w:val="Heading1"/>
        <w:rPr>
          <w:b w:val="0"/>
          <w:strike/>
          <w:szCs w:val="24"/>
        </w:rPr>
      </w:pPr>
      <w:r w:rsidRPr="001C3DE5">
        <w:rPr>
          <w:b w:val="0"/>
          <w:szCs w:val="24"/>
        </w:rPr>
        <w:t xml:space="preserve">The Department of Higher Education and Training (the Department) is requesting potential service providers to submit proposals for a tender to provide the services </w:t>
      </w:r>
      <w:r w:rsidR="00C13629">
        <w:rPr>
          <w:b w:val="0"/>
          <w:szCs w:val="24"/>
        </w:rPr>
        <w:t xml:space="preserve">of conducting the </w:t>
      </w:r>
      <w:r w:rsidRPr="001C3DE5">
        <w:rPr>
          <w:b w:val="0"/>
          <w:szCs w:val="24"/>
        </w:rPr>
        <w:t>personnel suitability checks</w:t>
      </w:r>
      <w:r w:rsidR="00C13629">
        <w:rPr>
          <w:b w:val="0"/>
          <w:szCs w:val="24"/>
        </w:rPr>
        <w:t xml:space="preserve">/pre-employment screening for a period of four years to </w:t>
      </w:r>
      <w:r w:rsidRPr="001C3DE5">
        <w:rPr>
          <w:b w:val="0"/>
          <w:szCs w:val="24"/>
        </w:rPr>
        <w:t xml:space="preserve">the </w:t>
      </w:r>
      <w:r w:rsidR="00B97C0A">
        <w:rPr>
          <w:b w:val="0"/>
          <w:szCs w:val="24"/>
        </w:rPr>
        <w:t>D</w:t>
      </w:r>
      <w:r w:rsidR="00C13629">
        <w:rPr>
          <w:b w:val="0"/>
          <w:szCs w:val="24"/>
        </w:rPr>
        <w:t>epartment.</w:t>
      </w:r>
    </w:p>
    <w:p w14:paraId="27A4DEC2" w14:textId="77777777" w:rsidR="00B45B81" w:rsidRPr="001C3DE5" w:rsidRDefault="00B45B81" w:rsidP="00B45B81">
      <w:pPr>
        <w:pStyle w:val="Heading1"/>
        <w:rPr>
          <w:szCs w:val="24"/>
        </w:rPr>
      </w:pPr>
      <w:r w:rsidRPr="001C3DE5">
        <w:rPr>
          <w:szCs w:val="24"/>
        </w:rPr>
        <w:t>PART A – INFORMATION ON THE TENDER</w:t>
      </w:r>
    </w:p>
    <w:p w14:paraId="650144EE" w14:textId="4C4DBE0C" w:rsidR="00B45B81" w:rsidRPr="00247543" w:rsidRDefault="00B45B81" w:rsidP="00AF7A72">
      <w:pPr>
        <w:pStyle w:val="Heading2"/>
        <w:numPr>
          <w:ilvl w:val="0"/>
          <w:numId w:val="13"/>
        </w:numPr>
        <w:rPr>
          <w:szCs w:val="24"/>
        </w:rPr>
      </w:pPr>
      <w:r w:rsidRPr="00F62882">
        <w:rPr>
          <w:szCs w:val="24"/>
        </w:rPr>
        <w:t>BACKGROUND</w:t>
      </w:r>
    </w:p>
    <w:p w14:paraId="543A5284" w14:textId="3EF2EF26" w:rsidR="00704EE3" w:rsidRDefault="00C13629" w:rsidP="00247543">
      <w:pPr>
        <w:pStyle w:val="ListParagraph"/>
        <w:numPr>
          <w:ilvl w:val="1"/>
          <w:numId w:val="1"/>
        </w:numPr>
        <w:ind w:left="709"/>
        <w:rPr>
          <w:rFonts w:cs="Arial"/>
          <w:szCs w:val="24"/>
        </w:rPr>
      </w:pPr>
      <w:r>
        <w:rPr>
          <w:rFonts w:cs="Arial"/>
          <w:szCs w:val="24"/>
        </w:rPr>
        <w:t xml:space="preserve">On </w:t>
      </w:r>
      <w:r w:rsidR="00FD073C">
        <w:rPr>
          <w:rFonts w:cs="Arial"/>
          <w:szCs w:val="24"/>
        </w:rPr>
        <w:t>06</w:t>
      </w:r>
      <w:r>
        <w:rPr>
          <w:rFonts w:cs="Arial"/>
          <w:szCs w:val="24"/>
        </w:rPr>
        <w:t xml:space="preserve"> of December 2006</w:t>
      </w:r>
      <w:r w:rsidR="00704EE3">
        <w:rPr>
          <w:rFonts w:cs="Arial"/>
          <w:szCs w:val="24"/>
        </w:rPr>
        <w:t xml:space="preserve">, the Cabinet approved a new national vetting strategy for </w:t>
      </w:r>
      <w:r w:rsidR="00B4578F">
        <w:rPr>
          <w:rFonts w:cs="Arial"/>
          <w:szCs w:val="24"/>
        </w:rPr>
        <w:t xml:space="preserve">the </w:t>
      </w:r>
      <w:r w:rsidR="00704EE3">
        <w:rPr>
          <w:rFonts w:cs="Arial"/>
          <w:szCs w:val="24"/>
        </w:rPr>
        <w:t xml:space="preserve">country. The decision included, among others, that </w:t>
      </w:r>
      <w:r w:rsidR="00FB5E45">
        <w:rPr>
          <w:rFonts w:cs="Arial"/>
          <w:szCs w:val="24"/>
        </w:rPr>
        <w:t xml:space="preserve">a </w:t>
      </w:r>
      <w:r w:rsidR="00704EE3">
        <w:rPr>
          <w:rFonts w:cs="Arial"/>
          <w:szCs w:val="24"/>
        </w:rPr>
        <w:t xml:space="preserve">Vetting Field Unit (VFU) be established in government departments. The effect of the new vetting strategy is that the process is decentralised to individual departments. Cabinet approved that the vetting strategy be implemented on a phased-in approach.  </w:t>
      </w:r>
    </w:p>
    <w:p w14:paraId="7CBE5C7D" w14:textId="3FAFED6A" w:rsidR="00B45B81" w:rsidRPr="00B75BF6" w:rsidRDefault="00842BBC" w:rsidP="00A34D7B">
      <w:pPr>
        <w:pStyle w:val="ListParagraph"/>
        <w:numPr>
          <w:ilvl w:val="1"/>
          <w:numId w:val="1"/>
        </w:numPr>
        <w:ind w:left="709"/>
        <w:rPr>
          <w:rFonts w:cs="Arial"/>
          <w:szCs w:val="24"/>
        </w:rPr>
      </w:pPr>
      <w:r>
        <w:rPr>
          <w:rFonts w:cs="Arial"/>
          <w:szCs w:val="24"/>
        </w:rPr>
        <w:t xml:space="preserve">It is further </w:t>
      </w:r>
      <w:r w:rsidR="009B4EF0">
        <w:rPr>
          <w:rFonts w:cs="Arial"/>
          <w:szCs w:val="24"/>
        </w:rPr>
        <w:t>illustrating</w:t>
      </w:r>
      <w:r w:rsidR="00931532">
        <w:rPr>
          <w:rFonts w:cs="Arial"/>
          <w:szCs w:val="24"/>
        </w:rPr>
        <w:t xml:space="preserve"> </w:t>
      </w:r>
      <w:r>
        <w:rPr>
          <w:rFonts w:cs="Arial"/>
          <w:szCs w:val="24"/>
        </w:rPr>
        <w:t xml:space="preserve">that </w:t>
      </w:r>
      <w:r w:rsidR="00B45B81" w:rsidRPr="00B75BF6">
        <w:rPr>
          <w:rFonts w:cs="Arial"/>
          <w:szCs w:val="24"/>
        </w:rPr>
        <w:t>besides a range of other interventions which will be attended to by the State Security Agency (SSA), the following human resource management- related interventions</w:t>
      </w:r>
      <w:r>
        <w:rPr>
          <w:rFonts w:cs="Arial"/>
          <w:szCs w:val="24"/>
        </w:rPr>
        <w:t xml:space="preserve"> within the Departments should proceed with</w:t>
      </w:r>
      <w:r w:rsidR="00B45B81" w:rsidRPr="00B75BF6">
        <w:rPr>
          <w:rFonts w:cs="Arial"/>
          <w:szCs w:val="24"/>
        </w:rPr>
        <w:t>:</w:t>
      </w:r>
    </w:p>
    <w:p w14:paraId="2DEF152E" w14:textId="0138613A" w:rsidR="00B45B81" w:rsidRPr="001C3DE5" w:rsidRDefault="00E6037D" w:rsidP="00AF7A72">
      <w:pPr>
        <w:pStyle w:val="ListParagraph"/>
        <w:numPr>
          <w:ilvl w:val="0"/>
          <w:numId w:val="3"/>
        </w:numPr>
        <w:spacing w:after="0"/>
        <w:ind w:left="1134"/>
        <w:rPr>
          <w:rFonts w:cs="Arial"/>
          <w:szCs w:val="24"/>
        </w:rPr>
      </w:pPr>
      <w:r>
        <w:rPr>
          <w:rFonts w:cs="Arial"/>
          <w:szCs w:val="24"/>
        </w:rPr>
        <w:t>t</w:t>
      </w:r>
      <w:r w:rsidR="00B45B81" w:rsidRPr="001C3DE5">
        <w:rPr>
          <w:rFonts w:cs="Arial"/>
          <w:szCs w:val="24"/>
        </w:rPr>
        <w:t xml:space="preserve">he implementation of personnel suitability checks (PSCs) in respect of all candidates selected for appointment or deployment to a </w:t>
      </w:r>
      <w:r w:rsidR="00DF38C2" w:rsidRPr="001C3DE5">
        <w:rPr>
          <w:rFonts w:cs="Arial"/>
          <w:szCs w:val="24"/>
        </w:rPr>
        <w:t>post</w:t>
      </w:r>
      <w:r w:rsidR="00DF38C2">
        <w:rPr>
          <w:rFonts w:cs="Arial"/>
          <w:szCs w:val="24"/>
        </w:rPr>
        <w:t>; and</w:t>
      </w:r>
    </w:p>
    <w:p w14:paraId="1E55AEEA" w14:textId="00576C09" w:rsidR="00B45B81" w:rsidRPr="00877CBA" w:rsidRDefault="00E6037D" w:rsidP="00AF7A72">
      <w:pPr>
        <w:pStyle w:val="ListParagraph"/>
        <w:numPr>
          <w:ilvl w:val="0"/>
          <w:numId w:val="3"/>
        </w:numPr>
        <w:spacing w:after="0"/>
        <w:ind w:left="1134"/>
        <w:rPr>
          <w:rFonts w:cs="Arial"/>
          <w:szCs w:val="24"/>
        </w:rPr>
      </w:pPr>
      <w:r>
        <w:rPr>
          <w:rFonts w:cs="Arial"/>
          <w:szCs w:val="24"/>
        </w:rPr>
        <w:t>t</w:t>
      </w:r>
      <w:r w:rsidR="00B45B81" w:rsidRPr="001C3DE5">
        <w:rPr>
          <w:rFonts w:cs="Arial"/>
          <w:szCs w:val="24"/>
        </w:rPr>
        <w:t xml:space="preserve">he establishment </w:t>
      </w:r>
      <w:r w:rsidR="00B4578F">
        <w:rPr>
          <w:rFonts w:cs="Arial"/>
          <w:szCs w:val="24"/>
        </w:rPr>
        <w:t xml:space="preserve">of </w:t>
      </w:r>
      <w:r w:rsidR="00B45B81" w:rsidRPr="001C3DE5">
        <w:rPr>
          <w:rFonts w:cs="Arial"/>
          <w:szCs w:val="24"/>
        </w:rPr>
        <w:t xml:space="preserve">vetting fieldwork units in </w:t>
      </w:r>
      <w:r w:rsidR="00842BBC">
        <w:rPr>
          <w:rFonts w:cs="Arial"/>
          <w:szCs w:val="24"/>
        </w:rPr>
        <w:t xml:space="preserve">government </w:t>
      </w:r>
      <w:r w:rsidR="00842BBC" w:rsidRPr="001C3DE5">
        <w:rPr>
          <w:rFonts w:cs="Arial"/>
          <w:szCs w:val="24"/>
        </w:rPr>
        <w:t>departments</w:t>
      </w:r>
      <w:r w:rsidR="00B45B81" w:rsidRPr="001C3DE5">
        <w:rPr>
          <w:rFonts w:cs="Arial"/>
          <w:szCs w:val="24"/>
        </w:rPr>
        <w:t>.</w:t>
      </w:r>
    </w:p>
    <w:p w14:paraId="3132F5FF" w14:textId="6A65226B" w:rsidR="00E42D39" w:rsidRDefault="00E42D39" w:rsidP="00A34D7B">
      <w:pPr>
        <w:pStyle w:val="ListParagraph"/>
        <w:numPr>
          <w:ilvl w:val="1"/>
          <w:numId w:val="1"/>
        </w:numPr>
        <w:ind w:left="709"/>
        <w:rPr>
          <w:rFonts w:cs="Arial"/>
          <w:szCs w:val="24"/>
        </w:rPr>
      </w:pPr>
      <w:r w:rsidRPr="00E42D39">
        <w:rPr>
          <w:rFonts w:cs="Arial"/>
          <w:szCs w:val="24"/>
        </w:rPr>
        <w:t>The Department of Higher Education and Training is in the process of establishing a Vetting Field Unit as set out in terms of the National Vetting Strategy, the National Strategic Intelligence Act 39 of 1994 as well as the General Intelligence Act 11 of 2013.</w:t>
      </w:r>
    </w:p>
    <w:p w14:paraId="44219DEE" w14:textId="10D0ADB1" w:rsidR="007E2AE8" w:rsidRPr="00E3071A" w:rsidRDefault="007E2AE8" w:rsidP="00E3071A">
      <w:pPr>
        <w:pStyle w:val="NormalWeb"/>
        <w:numPr>
          <w:ilvl w:val="1"/>
          <w:numId w:val="1"/>
        </w:numPr>
        <w:shd w:val="clear" w:color="auto" w:fill="FFFFFF"/>
        <w:spacing w:before="0" w:beforeAutospacing="0" w:after="0" w:afterAutospacing="0" w:line="360" w:lineRule="auto"/>
        <w:jc w:val="both"/>
        <w:rPr>
          <w:rFonts w:ascii="Arial" w:hAnsi="Arial" w:cs="Arial"/>
          <w:bCs/>
        </w:rPr>
      </w:pPr>
      <w:r w:rsidRPr="00144353">
        <w:rPr>
          <w:rFonts w:ascii="Arial" w:hAnsi="Arial" w:cs="Arial"/>
        </w:rPr>
        <w:t xml:space="preserve">In terms of </w:t>
      </w:r>
      <w:r>
        <w:rPr>
          <w:rFonts w:ascii="Arial" w:hAnsi="Arial" w:cs="Arial"/>
        </w:rPr>
        <w:t>Public Administration Management Act No. 11 of 2014</w:t>
      </w:r>
      <w:r w:rsidRPr="00144353">
        <w:rPr>
          <w:rFonts w:ascii="Arial" w:hAnsi="Arial" w:cs="Arial"/>
        </w:rPr>
        <w:t xml:space="preserve"> the Department is prohibited in </w:t>
      </w:r>
      <w:proofErr w:type="gramStart"/>
      <w:r w:rsidRPr="00144353">
        <w:rPr>
          <w:rFonts w:ascii="Arial" w:hAnsi="Arial" w:cs="Arial"/>
        </w:rPr>
        <w:t>entering into</w:t>
      </w:r>
      <w:proofErr w:type="gramEnd"/>
      <w:r w:rsidRPr="00144353">
        <w:rPr>
          <w:rFonts w:ascii="Arial" w:hAnsi="Arial" w:cs="Arial"/>
        </w:rPr>
        <w:t xml:space="preserve"> a contract with a service provider with personnel/directors that are working in the state. </w:t>
      </w:r>
    </w:p>
    <w:p w14:paraId="582401AD" w14:textId="19B987CB" w:rsidR="00B45B81" w:rsidRPr="00867D79" w:rsidRDefault="00B45B81" w:rsidP="00A34D7B">
      <w:pPr>
        <w:pStyle w:val="ListParagraph"/>
        <w:numPr>
          <w:ilvl w:val="1"/>
          <w:numId w:val="1"/>
        </w:numPr>
        <w:spacing w:after="0"/>
        <w:ind w:left="709"/>
        <w:rPr>
          <w:rFonts w:cs="Arial"/>
          <w:szCs w:val="24"/>
        </w:rPr>
      </w:pPr>
      <w:r w:rsidRPr="00B75BF6">
        <w:rPr>
          <w:szCs w:val="24"/>
        </w:rPr>
        <w:lastRenderedPageBreak/>
        <w:t>As a result of the Function Shift migration strategy which resulted in the Department inheriting a staff complement of at least 3</w:t>
      </w:r>
      <w:r w:rsidR="00D55ACD">
        <w:rPr>
          <w:szCs w:val="24"/>
        </w:rPr>
        <w:t>4 510</w:t>
      </w:r>
      <w:r w:rsidRPr="00B75BF6">
        <w:rPr>
          <w:szCs w:val="24"/>
        </w:rPr>
        <w:t xml:space="preserve"> plus employees. </w:t>
      </w:r>
    </w:p>
    <w:p w14:paraId="3C5C5BE8" w14:textId="48C8FC38" w:rsidR="00B45B81" w:rsidRPr="00A34D7B" w:rsidRDefault="00867D79" w:rsidP="00A34D7B">
      <w:pPr>
        <w:pStyle w:val="ListParagraph"/>
        <w:numPr>
          <w:ilvl w:val="1"/>
          <w:numId w:val="1"/>
        </w:numPr>
        <w:spacing w:after="0"/>
        <w:ind w:left="709"/>
        <w:rPr>
          <w:rFonts w:cs="Arial"/>
          <w:szCs w:val="24"/>
        </w:rPr>
      </w:pPr>
      <w:r>
        <w:rPr>
          <w:szCs w:val="24"/>
        </w:rPr>
        <w:t xml:space="preserve">The </w:t>
      </w:r>
      <w:r w:rsidR="00812A52">
        <w:rPr>
          <w:szCs w:val="24"/>
        </w:rPr>
        <w:t xml:space="preserve">provision for conducting of </w:t>
      </w:r>
      <w:r>
        <w:rPr>
          <w:szCs w:val="24"/>
        </w:rPr>
        <w:t xml:space="preserve">personnel suitability checks </w:t>
      </w:r>
      <w:r w:rsidR="00812A52">
        <w:rPr>
          <w:szCs w:val="24"/>
        </w:rPr>
        <w:t xml:space="preserve">is </w:t>
      </w:r>
      <w:r>
        <w:rPr>
          <w:szCs w:val="24"/>
        </w:rPr>
        <w:t xml:space="preserve">contemplated in </w:t>
      </w:r>
      <w:r w:rsidR="00812A52">
        <w:rPr>
          <w:szCs w:val="24"/>
        </w:rPr>
        <w:t xml:space="preserve">terms of </w:t>
      </w:r>
      <w:r>
        <w:rPr>
          <w:szCs w:val="24"/>
        </w:rPr>
        <w:t>Regulation 57(1) (c) of Public Service Regulations, 2016</w:t>
      </w:r>
      <w:r w:rsidR="00812A52">
        <w:rPr>
          <w:szCs w:val="24"/>
        </w:rPr>
        <w:t>, as amended</w:t>
      </w:r>
      <w:r>
        <w:rPr>
          <w:szCs w:val="24"/>
        </w:rPr>
        <w:t xml:space="preserve">. </w:t>
      </w:r>
    </w:p>
    <w:p w14:paraId="6C140D29" w14:textId="77777777" w:rsidR="00A34D7B" w:rsidRPr="00A34D7B" w:rsidRDefault="00A34D7B" w:rsidP="00A34D7B">
      <w:pPr>
        <w:pStyle w:val="ListParagraph"/>
        <w:spacing w:after="0"/>
        <w:ind w:left="709"/>
        <w:rPr>
          <w:rFonts w:cs="Arial"/>
          <w:szCs w:val="24"/>
        </w:rPr>
      </w:pPr>
    </w:p>
    <w:p w14:paraId="123011F4" w14:textId="44E640AE" w:rsidR="00B45B81" w:rsidRPr="005B7621" w:rsidRDefault="005B7621" w:rsidP="00B8684B">
      <w:pPr>
        <w:pStyle w:val="Heading2"/>
        <w:ind w:left="567" w:hanging="567"/>
      </w:pPr>
      <w:r>
        <w:t xml:space="preserve"> </w:t>
      </w:r>
      <w:r w:rsidR="00B45B81" w:rsidRPr="005B7621">
        <w:t xml:space="preserve">The purpose </w:t>
      </w:r>
    </w:p>
    <w:p w14:paraId="0ED29CD2" w14:textId="4EE935E7" w:rsidR="00E42D39" w:rsidRPr="00F671B3" w:rsidRDefault="00E6037D" w:rsidP="00A34D7B">
      <w:pPr>
        <w:pStyle w:val="ListParagraph"/>
        <w:numPr>
          <w:ilvl w:val="1"/>
          <w:numId w:val="1"/>
        </w:numPr>
        <w:ind w:left="709"/>
        <w:rPr>
          <w:bCs/>
          <w:szCs w:val="24"/>
        </w:rPr>
      </w:pPr>
      <w:r w:rsidRPr="00E6037D">
        <w:rPr>
          <w:bCs/>
          <w:szCs w:val="24"/>
          <w:lang w:val="en-US"/>
        </w:rPr>
        <w:t xml:space="preserve">The purpose of the tender is </w:t>
      </w:r>
      <w:r>
        <w:rPr>
          <w:bCs/>
          <w:szCs w:val="24"/>
          <w:lang w:val="en-US"/>
        </w:rPr>
        <w:t>t</w:t>
      </w:r>
      <w:r>
        <w:rPr>
          <w:bCs/>
          <w:szCs w:val="24"/>
        </w:rPr>
        <w:t>o a</w:t>
      </w:r>
      <w:r w:rsidR="00E42D39" w:rsidRPr="00F671B3">
        <w:rPr>
          <w:bCs/>
          <w:szCs w:val="24"/>
        </w:rPr>
        <w:t xml:space="preserve">ppoint a suitable service provider </w:t>
      </w:r>
      <w:r>
        <w:rPr>
          <w:bCs/>
          <w:szCs w:val="24"/>
        </w:rPr>
        <w:t>t</w:t>
      </w:r>
      <w:r w:rsidRPr="00E6037D">
        <w:rPr>
          <w:bCs/>
          <w:szCs w:val="24"/>
        </w:rPr>
        <w:t xml:space="preserve">o provide the services of conducting </w:t>
      </w:r>
      <w:r w:rsidR="00E42D39" w:rsidRPr="00F671B3">
        <w:rPr>
          <w:bCs/>
          <w:szCs w:val="24"/>
        </w:rPr>
        <w:t xml:space="preserve">the </w:t>
      </w:r>
      <w:r w:rsidR="003A3749" w:rsidRPr="00F671B3">
        <w:rPr>
          <w:bCs/>
          <w:szCs w:val="24"/>
        </w:rPr>
        <w:t xml:space="preserve">personnel suitability checks/pre-employment screening </w:t>
      </w:r>
      <w:r w:rsidR="00E42D39" w:rsidRPr="00F671B3">
        <w:rPr>
          <w:bCs/>
          <w:szCs w:val="24"/>
        </w:rPr>
        <w:t>in the Department of Higher Education and Training</w:t>
      </w:r>
    </w:p>
    <w:p w14:paraId="6F990BF1" w14:textId="77777777" w:rsidR="00B45B81" w:rsidRPr="000C2020" w:rsidRDefault="00B45B81" w:rsidP="00B8684B">
      <w:pPr>
        <w:pStyle w:val="Heading2"/>
        <w:ind w:left="709" w:hanging="709"/>
      </w:pPr>
      <w:r w:rsidRPr="000C2020">
        <w:t>scope and definition of work</w:t>
      </w:r>
    </w:p>
    <w:p w14:paraId="32C56A9F" w14:textId="4EE46858" w:rsidR="00AA49C5" w:rsidRDefault="00AA49C5" w:rsidP="007A72AE">
      <w:pPr>
        <w:pStyle w:val="ListParagraph"/>
        <w:numPr>
          <w:ilvl w:val="1"/>
          <w:numId w:val="1"/>
        </w:numPr>
        <w:spacing w:after="0"/>
        <w:ind w:left="709"/>
        <w:rPr>
          <w:szCs w:val="24"/>
        </w:rPr>
      </w:pPr>
      <w:r w:rsidRPr="001C3DE5">
        <w:rPr>
          <w:rFonts w:cs="Arial"/>
        </w:rPr>
        <w:t>Background Screening is also known as</w:t>
      </w:r>
      <w:r w:rsidRPr="001C3DE5">
        <w:rPr>
          <w:rStyle w:val="apple-converted-space"/>
          <w:rFonts w:cs="Arial"/>
        </w:rPr>
        <w:t> </w:t>
      </w:r>
      <w:r w:rsidRPr="001C3DE5">
        <w:rPr>
          <w:rFonts w:cs="Arial"/>
          <w:b/>
          <w:bCs/>
        </w:rPr>
        <w:t>Background Checks</w:t>
      </w:r>
      <w:r w:rsidRPr="001C3DE5">
        <w:rPr>
          <w:rFonts w:cs="Arial"/>
        </w:rPr>
        <w:t>,</w:t>
      </w:r>
      <w:r w:rsidRPr="001C3DE5">
        <w:rPr>
          <w:rStyle w:val="apple-converted-space"/>
          <w:rFonts w:cs="Arial"/>
        </w:rPr>
        <w:t> </w:t>
      </w:r>
      <w:r w:rsidRPr="00BD4762">
        <w:rPr>
          <w:rStyle w:val="apple-converted-space"/>
          <w:rFonts w:cs="Arial"/>
          <w:b/>
          <w:bCs/>
        </w:rPr>
        <w:t xml:space="preserve">Personnel </w:t>
      </w:r>
      <w:r w:rsidRPr="001C3DE5">
        <w:rPr>
          <w:rFonts w:cs="Arial"/>
          <w:b/>
          <w:bCs/>
        </w:rPr>
        <w:t>Suitability Checks</w:t>
      </w:r>
      <w:r w:rsidRPr="001C3DE5">
        <w:rPr>
          <w:rStyle w:val="apple-converted-space"/>
          <w:rFonts w:cs="Arial"/>
        </w:rPr>
        <w:t> </w:t>
      </w:r>
      <w:r w:rsidRPr="001C3DE5">
        <w:rPr>
          <w:rFonts w:cs="Arial"/>
        </w:rPr>
        <w:t>and</w:t>
      </w:r>
      <w:r w:rsidRPr="001C3DE5">
        <w:rPr>
          <w:rStyle w:val="apple-converted-space"/>
          <w:rFonts w:cs="Arial"/>
        </w:rPr>
        <w:t> </w:t>
      </w:r>
      <w:r w:rsidRPr="001C3DE5">
        <w:rPr>
          <w:rFonts w:cs="Arial"/>
          <w:b/>
          <w:bCs/>
        </w:rPr>
        <w:t>Probity Checks</w:t>
      </w:r>
      <w:r w:rsidRPr="001C3DE5">
        <w:rPr>
          <w:rFonts w:cs="Arial"/>
        </w:rPr>
        <w:t xml:space="preserve">. This is the process of looking up and authenticating various pieces of personal and confidential information on an individual or an </w:t>
      </w:r>
      <w:proofErr w:type="gramStart"/>
      <w:r w:rsidRPr="001C3DE5">
        <w:rPr>
          <w:rFonts w:cs="Arial"/>
        </w:rPr>
        <w:t>organisation</w:t>
      </w:r>
      <w:proofErr w:type="gramEnd"/>
    </w:p>
    <w:p w14:paraId="0FEA9E60" w14:textId="49052C75" w:rsidR="00930551" w:rsidRPr="007A72AE" w:rsidRDefault="00F671B3" w:rsidP="007A72AE">
      <w:pPr>
        <w:pStyle w:val="ListParagraph"/>
        <w:numPr>
          <w:ilvl w:val="1"/>
          <w:numId w:val="1"/>
        </w:numPr>
        <w:spacing w:after="0"/>
        <w:ind w:left="709"/>
        <w:rPr>
          <w:szCs w:val="24"/>
        </w:rPr>
      </w:pPr>
      <w:r w:rsidRPr="007A72AE">
        <w:rPr>
          <w:szCs w:val="24"/>
        </w:rPr>
        <w:t xml:space="preserve">The Department requires a service provider to grant </w:t>
      </w:r>
      <w:r w:rsidR="00EE40C4" w:rsidRPr="007A72AE">
        <w:rPr>
          <w:szCs w:val="24"/>
        </w:rPr>
        <w:t xml:space="preserve">the Recruitment and Selection official users rights to </w:t>
      </w:r>
      <w:r w:rsidRPr="007A72AE">
        <w:rPr>
          <w:szCs w:val="24"/>
        </w:rPr>
        <w:t xml:space="preserve">access </w:t>
      </w:r>
      <w:r w:rsidR="00EE40C4" w:rsidRPr="007A72AE">
        <w:rPr>
          <w:szCs w:val="24"/>
        </w:rPr>
        <w:t xml:space="preserve">the results </w:t>
      </w:r>
      <w:r w:rsidR="007A72AE" w:rsidRPr="007A72AE">
        <w:rPr>
          <w:szCs w:val="24"/>
        </w:rPr>
        <w:t>of</w:t>
      </w:r>
      <w:r w:rsidR="00EE40C4" w:rsidRPr="007A72AE">
        <w:rPr>
          <w:szCs w:val="24"/>
        </w:rPr>
        <w:t xml:space="preserve"> </w:t>
      </w:r>
      <w:r w:rsidR="007A72AE" w:rsidRPr="007A72AE">
        <w:rPr>
          <w:szCs w:val="24"/>
        </w:rPr>
        <w:t xml:space="preserve">personnel suitability checks conducted on newly appointed employees </w:t>
      </w:r>
      <w:r w:rsidRPr="007A72AE">
        <w:rPr>
          <w:szCs w:val="24"/>
        </w:rPr>
        <w:t xml:space="preserve">from </w:t>
      </w:r>
      <w:r w:rsidR="00EE40C4" w:rsidRPr="007A72AE">
        <w:rPr>
          <w:szCs w:val="24"/>
        </w:rPr>
        <w:t xml:space="preserve">its </w:t>
      </w:r>
      <w:r w:rsidR="007A72AE" w:rsidRPr="007A72AE">
        <w:rPr>
          <w:szCs w:val="24"/>
        </w:rPr>
        <w:t>web-based</w:t>
      </w:r>
      <w:r w:rsidR="00EE40C4" w:rsidRPr="007A72AE">
        <w:rPr>
          <w:szCs w:val="24"/>
        </w:rPr>
        <w:t xml:space="preserve"> </w:t>
      </w:r>
      <w:r w:rsidR="00E3071A" w:rsidRPr="007A72AE">
        <w:rPr>
          <w:szCs w:val="24"/>
        </w:rPr>
        <w:t>system.</w:t>
      </w:r>
      <w:r w:rsidR="00E3071A">
        <w:rPr>
          <w:rStyle w:val="CommentReference"/>
        </w:rPr>
        <w:t xml:space="preserve"> </w:t>
      </w:r>
      <w:r w:rsidR="00E3071A" w:rsidRPr="007A72AE">
        <w:rPr>
          <w:szCs w:val="24"/>
        </w:rPr>
        <w:t>The system</w:t>
      </w:r>
      <w:r w:rsidR="00930551" w:rsidRPr="007A72AE">
        <w:rPr>
          <w:szCs w:val="24"/>
        </w:rPr>
        <w:t xml:space="preserve"> must be able to generate reports for users who access its system, checking </w:t>
      </w:r>
      <w:r w:rsidR="00D47119" w:rsidRPr="007A72AE">
        <w:rPr>
          <w:szCs w:val="24"/>
        </w:rPr>
        <w:t xml:space="preserve">for results </w:t>
      </w:r>
      <w:r w:rsidR="00930551" w:rsidRPr="007A72AE">
        <w:rPr>
          <w:szCs w:val="24"/>
        </w:rPr>
        <w:t xml:space="preserve">and </w:t>
      </w:r>
      <w:r w:rsidR="00D47119" w:rsidRPr="007A72AE">
        <w:rPr>
          <w:szCs w:val="24"/>
        </w:rPr>
        <w:t>background information</w:t>
      </w:r>
      <w:r w:rsidR="00930551" w:rsidRPr="007A72AE">
        <w:rPr>
          <w:szCs w:val="24"/>
        </w:rPr>
        <w:t>, including management reports.</w:t>
      </w:r>
    </w:p>
    <w:p w14:paraId="69303912" w14:textId="27787840" w:rsidR="00B45B81" w:rsidRDefault="00B45B81" w:rsidP="00A34D7B">
      <w:pPr>
        <w:pStyle w:val="ListParagraph"/>
        <w:numPr>
          <w:ilvl w:val="1"/>
          <w:numId w:val="1"/>
        </w:numPr>
        <w:spacing w:after="0"/>
        <w:ind w:left="709"/>
        <w:rPr>
          <w:szCs w:val="24"/>
        </w:rPr>
      </w:pPr>
      <w:r w:rsidRPr="000C2020">
        <w:rPr>
          <w:szCs w:val="24"/>
        </w:rPr>
        <w:t xml:space="preserve">The pre-employment security screening should be conducted in line with the </w:t>
      </w:r>
      <w:r w:rsidR="00D47119">
        <w:rPr>
          <w:szCs w:val="24"/>
        </w:rPr>
        <w:t xml:space="preserve">relevant </w:t>
      </w:r>
      <w:r w:rsidRPr="000C2020">
        <w:rPr>
          <w:szCs w:val="24"/>
        </w:rPr>
        <w:t xml:space="preserve">legislation, such as requiring the signed consent of </w:t>
      </w:r>
      <w:r w:rsidR="00991663">
        <w:rPr>
          <w:szCs w:val="24"/>
        </w:rPr>
        <w:t xml:space="preserve">the </w:t>
      </w:r>
      <w:r w:rsidRPr="000C2020">
        <w:rPr>
          <w:szCs w:val="24"/>
        </w:rPr>
        <w:t>individual prior to the checks being conducted</w:t>
      </w:r>
      <w:r>
        <w:rPr>
          <w:szCs w:val="24"/>
        </w:rPr>
        <w:t>.</w:t>
      </w:r>
    </w:p>
    <w:p w14:paraId="7A0A5B00" w14:textId="53A9E6C5" w:rsidR="00B45B81" w:rsidRDefault="00B45B81" w:rsidP="00A34D7B">
      <w:pPr>
        <w:pStyle w:val="ListParagraph"/>
        <w:numPr>
          <w:ilvl w:val="1"/>
          <w:numId w:val="1"/>
        </w:numPr>
        <w:spacing w:after="0"/>
        <w:ind w:left="709"/>
        <w:rPr>
          <w:szCs w:val="24"/>
        </w:rPr>
      </w:pPr>
      <w:r w:rsidRPr="000C2020">
        <w:rPr>
          <w:szCs w:val="24"/>
        </w:rPr>
        <w:t xml:space="preserve">The information in relation to pre-employment security screening and security clearance results must be handled </w:t>
      </w:r>
      <w:r w:rsidR="003C1DAF">
        <w:rPr>
          <w:szCs w:val="24"/>
        </w:rPr>
        <w:t>with the level of</w:t>
      </w:r>
      <w:r w:rsidRPr="000C2020">
        <w:rPr>
          <w:szCs w:val="24"/>
        </w:rPr>
        <w:t xml:space="preserve"> confidentiality it deserves</w:t>
      </w:r>
      <w:r>
        <w:rPr>
          <w:szCs w:val="24"/>
        </w:rPr>
        <w:t>.</w:t>
      </w:r>
    </w:p>
    <w:p w14:paraId="3896F5A4" w14:textId="6031CF43" w:rsidR="00B45B81" w:rsidRPr="00E3071A" w:rsidRDefault="00B45B81" w:rsidP="00E3071A">
      <w:pPr>
        <w:pStyle w:val="ListParagraph"/>
        <w:numPr>
          <w:ilvl w:val="1"/>
          <w:numId w:val="1"/>
        </w:numPr>
        <w:spacing w:after="0"/>
        <w:ind w:left="709"/>
        <w:rPr>
          <w:szCs w:val="24"/>
        </w:rPr>
      </w:pPr>
      <w:r w:rsidRPr="000C2020">
        <w:rPr>
          <w:szCs w:val="24"/>
        </w:rPr>
        <w:t xml:space="preserve">The security clearance results should be submitted to the Department of Higher Education and Training (DHET) </w:t>
      </w:r>
      <w:r w:rsidR="00BB5909">
        <w:rPr>
          <w:szCs w:val="24"/>
        </w:rPr>
        <w:t>within three to five working days</w:t>
      </w:r>
      <w:r>
        <w:rPr>
          <w:szCs w:val="24"/>
        </w:rPr>
        <w:t>.</w:t>
      </w:r>
      <w:r w:rsidRPr="000C2020">
        <w:rPr>
          <w:szCs w:val="24"/>
        </w:rPr>
        <w:t xml:space="preserve">  </w:t>
      </w:r>
      <w:r w:rsidR="00E3071A" w:rsidRPr="00E3071A">
        <w:rPr>
          <w:szCs w:val="24"/>
        </w:rPr>
        <w:t xml:space="preserve"> </w:t>
      </w:r>
    </w:p>
    <w:p w14:paraId="125A6FEB" w14:textId="5F90912F" w:rsidR="00B45B81" w:rsidRPr="009A7C42" w:rsidRDefault="00B45B81" w:rsidP="00A34D7B">
      <w:pPr>
        <w:pStyle w:val="ListParagraph"/>
        <w:numPr>
          <w:ilvl w:val="1"/>
          <w:numId w:val="1"/>
        </w:numPr>
        <w:spacing w:after="0"/>
        <w:ind w:left="709"/>
        <w:rPr>
          <w:szCs w:val="24"/>
        </w:rPr>
      </w:pPr>
      <w:r w:rsidRPr="009A7C42">
        <w:rPr>
          <w:szCs w:val="24"/>
        </w:rPr>
        <w:t>The Department will be submitting request</w:t>
      </w:r>
      <w:r w:rsidR="003C1DAF">
        <w:rPr>
          <w:szCs w:val="24"/>
        </w:rPr>
        <w:t>s</w:t>
      </w:r>
      <w:r w:rsidRPr="009A7C42">
        <w:rPr>
          <w:szCs w:val="24"/>
        </w:rPr>
        <w:t xml:space="preserve"> for the security screening checks in batches or in bulk submissions.</w:t>
      </w:r>
    </w:p>
    <w:p w14:paraId="2B13818A" w14:textId="3FB0568F" w:rsidR="00717967" w:rsidRDefault="00717967" w:rsidP="00A34D7B">
      <w:pPr>
        <w:pStyle w:val="ListParagraph"/>
        <w:numPr>
          <w:ilvl w:val="1"/>
          <w:numId w:val="1"/>
        </w:numPr>
        <w:spacing w:after="0"/>
        <w:ind w:left="709"/>
        <w:rPr>
          <w:szCs w:val="24"/>
        </w:rPr>
      </w:pPr>
      <w:r>
        <w:rPr>
          <w:szCs w:val="24"/>
        </w:rPr>
        <w:t xml:space="preserve">Service provider </w:t>
      </w:r>
      <w:r w:rsidR="00F671B3">
        <w:rPr>
          <w:szCs w:val="24"/>
        </w:rPr>
        <w:t xml:space="preserve">must provide training </w:t>
      </w:r>
      <w:r>
        <w:rPr>
          <w:szCs w:val="24"/>
        </w:rPr>
        <w:t>to</w:t>
      </w:r>
      <w:r w:rsidR="00F671B3">
        <w:rPr>
          <w:szCs w:val="24"/>
        </w:rPr>
        <w:t xml:space="preserve"> the departmental staff on how to operate and access the system every three months for a period of four years</w:t>
      </w:r>
      <w:r w:rsidR="00930551">
        <w:rPr>
          <w:szCs w:val="24"/>
        </w:rPr>
        <w:t xml:space="preserve"> </w:t>
      </w:r>
      <w:r w:rsidR="00F671B3" w:rsidRPr="00D47119">
        <w:rPr>
          <w:b/>
          <w:bCs/>
          <w:szCs w:val="24"/>
        </w:rPr>
        <w:t>(NB</w:t>
      </w:r>
      <w:r w:rsidR="00F671B3">
        <w:rPr>
          <w:szCs w:val="24"/>
        </w:rPr>
        <w:t xml:space="preserve">: </w:t>
      </w:r>
      <w:r w:rsidR="00930551" w:rsidRPr="00D47119">
        <w:rPr>
          <w:b/>
          <w:bCs/>
          <w:szCs w:val="24"/>
        </w:rPr>
        <w:t>only if there are changes or upgrades on the system).</w:t>
      </w:r>
      <w:r w:rsidR="00930551">
        <w:rPr>
          <w:szCs w:val="24"/>
        </w:rPr>
        <w:t xml:space="preserve"> The number of </w:t>
      </w:r>
      <w:r w:rsidR="00930551">
        <w:rPr>
          <w:szCs w:val="24"/>
        </w:rPr>
        <w:lastRenderedPageBreak/>
        <w:t>people to be trained will be determined by the need identified by the</w:t>
      </w:r>
      <w:r>
        <w:rPr>
          <w:szCs w:val="24"/>
        </w:rPr>
        <w:t xml:space="preserve"> Department.</w:t>
      </w:r>
    </w:p>
    <w:p w14:paraId="6B5A8264" w14:textId="6F0CEB61" w:rsidR="00BD4762" w:rsidRPr="006003C6" w:rsidRDefault="00717967" w:rsidP="006003C6">
      <w:pPr>
        <w:pStyle w:val="ListParagraph"/>
        <w:numPr>
          <w:ilvl w:val="1"/>
          <w:numId w:val="1"/>
        </w:numPr>
        <w:spacing w:after="0"/>
        <w:ind w:left="709"/>
        <w:rPr>
          <w:szCs w:val="24"/>
        </w:rPr>
      </w:pPr>
      <w:r>
        <w:rPr>
          <w:szCs w:val="24"/>
        </w:rPr>
        <w:t>The service provide</w:t>
      </w:r>
      <w:r w:rsidR="00F671B3">
        <w:rPr>
          <w:szCs w:val="24"/>
        </w:rPr>
        <w:t>r</w:t>
      </w:r>
      <w:r>
        <w:rPr>
          <w:szCs w:val="24"/>
        </w:rPr>
        <w:t xml:space="preserve"> must comply with the POPI</w:t>
      </w:r>
      <w:r w:rsidR="00F671B3">
        <w:rPr>
          <w:szCs w:val="24"/>
        </w:rPr>
        <w:t>A</w:t>
      </w:r>
      <w:r>
        <w:rPr>
          <w:szCs w:val="24"/>
        </w:rPr>
        <w:t xml:space="preserve"> Act when conducting </w:t>
      </w:r>
      <w:r w:rsidR="00F671B3">
        <w:rPr>
          <w:szCs w:val="24"/>
        </w:rPr>
        <w:t xml:space="preserve">personnel </w:t>
      </w:r>
      <w:r>
        <w:rPr>
          <w:szCs w:val="24"/>
        </w:rPr>
        <w:t>suitability checks.</w:t>
      </w:r>
    </w:p>
    <w:p w14:paraId="11B0CF1B" w14:textId="77777777" w:rsidR="006003C6" w:rsidRDefault="00930551" w:rsidP="006003C6">
      <w:pPr>
        <w:pStyle w:val="ListParagraph"/>
        <w:numPr>
          <w:ilvl w:val="1"/>
          <w:numId w:val="1"/>
        </w:numPr>
        <w:spacing w:after="0"/>
        <w:ind w:left="709"/>
        <w:rPr>
          <w:szCs w:val="24"/>
        </w:rPr>
      </w:pPr>
      <w:r>
        <w:rPr>
          <w:szCs w:val="24"/>
        </w:rPr>
        <w:t>The background screening shall cover but not limited the areas set out below</w:t>
      </w:r>
      <w:r w:rsidR="00F671B3">
        <w:rPr>
          <w:szCs w:val="24"/>
        </w:rPr>
        <w:t>:</w:t>
      </w:r>
    </w:p>
    <w:p w14:paraId="76CB3CC9" w14:textId="77777777" w:rsidR="006003C6" w:rsidRPr="006003C6" w:rsidRDefault="00D47119" w:rsidP="006003C6">
      <w:pPr>
        <w:pStyle w:val="ListParagraph"/>
        <w:numPr>
          <w:ilvl w:val="2"/>
          <w:numId w:val="1"/>
        </w:numPr>
        <w:spacing w:after="0"/>
        <w:rPr>
          <w:szCs w:val="24"/>
        </w:rPr>
      </w:pPr>
      <w:r w:rsidRPr="006003C6">
        <w:rPr>
          <w:szCs w:val="24"/>
          <w:u w:val="single"/>
        </w:rPr>
        <w:t>Credit/</w:t>
      </w:r>
      <w:r w:rsidR="00F671B3" w:rsidRPr="006003C6">
        <w:rPr>
          <w:szCs w:val="24"/>
          <w:u w:val="single"/>
        </w:rPr>
        <w:t xml:space="preserve">Financial </w:t>
      </w:r>
      <w:r w:rsidR="00C31944" w:rsidRPr="006003C6">
        <w:rPr>
          <w:szCs w:val="24"/>
          <w:u w:val="single"/>
        </w:rPr>
        <w:t xml:space="preserve">Record </w:t>
      </w:r>
      <w:r w:rsidR="00AD4E4E" w:rsidRPr="006003C6">
        <w:rPr>
          <w:szCs w:val="24"/>
          <w:u w:val="single"/>
        </w:rPr>
        <w:t>checks.</w:t>
      </w:r>
    </w:p>
    <w:p w14:paraId="67D12C18" w14:textId="123E302F" w:rsidR="006003C6" w:rsidRPr="006003C6" w:rsidRDefault="00D47119" w:rsidP="006003C6">
      <w:pPr>
        <w:pStyle w:val="ListParagraph"/>
        <w:spacing w:after="0"/>
        <w:ind w:left="1080"/>
        <w:rPr>
          <w:szCs w:val="24"/>
        </w:rPr>
      </w:pPr>
      <w:r w:rsidRPr="006003C6">
        <w:rPr>
          <w:szCs w:val="24"/>
        </w:rPr>
        <w:t>The service provider should provide information (comprehensive consumer credit checks) personnel consumer records and any history of insolvency or sequestration</w:t>
      </w:r>
      <w:r w:rsidR="00C407DF" w:rsidRPr="006003C6">
        <w:rPr>
          <w:szCs w:val="24"/>
        </w:rPr>
        <w:t xml:space="preserve">, </w:t>
      </w:r>
      <w:r w:rsidRPr="006003C6">
        <w:rPr>
          <w:szCs w:val="24"/>
        </w:rPr>
        <w:t xml:space="preserve">where applicable. </w:t>
      </w:r>
    </w:p>
    <w:p w14:paraId="251E5050" w14:textId="77777777" w:rsidR="006003C6" w:rsidRDefault="00C407DF" w:rsidP="006003C6">
      <w:pPr>
        <w:pStyle w:val="ListParagraph"/>
        <w:numPr>
          <w:ilvl w:val="2"/>
          <w:numId w:val="1"/>
        </w:numPr>
        <w:spacing w:after="0"/>
        <w:rPr>
          <w:szCs w:val="24"/>
          <w:u w:val="single"/>
        </w:rPr>
      </w:pPr>
      <w:r w:rsidRPr="006003C6">
        <w:rPr>
          <w:szCs w:val="24"/>
          <w:u w:val="single"/>
        </w:rPr>
        <w:t>Fraud listing</w:t>
      </w:r>
    </w:p>
    <w:p w14:paraId="7FCE0584" w14:textId="77777777" w:rsidR="006003C6" w:rsidRDefault="00C407DF" w:rsidP="006003C6">
      <w:pPr>
        <w:pStyle w:val="ListParagraph"/>
        <w:spacing w:after="0"/>
        <w:ind w:left="1080"/>
        <w:rPr>
          <w:szCs w:val="24"/>
        </w:rPr>
      </w:pPr>
      <w:r w:rsidRPr="006003C6">
        <w:rPr>
          <w:szCs w:val="24"/>
        </w:rPr>
        <w:t xml:space="preserve">Accordingly, all relevant fraud listing registers and bank statements must also be checked for this </w:t>
      </w:r>
      <w:proofErr w:type="gramStart"/>
      <w:r w:rsidRPr="006003C6">
        <w:rPr>
          <w:szCs w:val="24"/>
        </w:rPr>
        <w:t>purpose</w:t>
      </w:r>
      <w:proofErr w:type="gramEnd"/>
    </w:p>
    <w:p w14:paraId="110F4B48" w14:textId="77777777" w:rsidR="006003C6" w:rsidRDefault="00C407DF" w:rsidP="006003C6">
      <w:pPr>
        <w:pStyle w:val="ListParagraph"/>
        <w:numPr>
          <w:ilvl w:val="2"/>
          <w:numId w:val="1"/>
        </w:numPr>
        <w:spacing w:after="0"/>
        <w:rPr>
          <w:szCs w:val="24"/>
          <w:u w:val="single"/>
        </w:rPr>
      </w:pPr>
      <w:r w:rsidRPr="006003C6">
        <w:rPr>
          <w:szCs w:val="24"/>
          <w:u w:val="single"/>
        </w:rPr>
        <w:t>Criminal records checks</w:t>
      </w:r>
    </w:p>
    <w:p w14:paraId="6139D61D" w14:textId="77777777" w:rsidR="006003C6" w:rsidRDefault="00C407DF" w:rsidP="006003C6">
      <w:pPr>
        <w:pStyle w:val="ListParagraph"/>
        <w:spacing w:after="0"/>
        <w:ind w:left="1080"/>
        <w:rPr>
          <w:szCs w:val="24"/>
        </w:rPr>
      </w:pPr>
      <w:r w:rsidRPr="006003C6">
        <w:rPr>
          <w:szCs w:val="24"/>
        </w:rPr>
        <w:t xml:space="preserve">Using individual fingerprints, the service provider must check whether a candidate has </w:t>
      </w:r>
      <w:r w:rsidR="00C31944" w:rsidRPr="006003C6">
        <w:rPr>
          <w:szCs w:val="24"/>
        </w:rPr>
        <w:t xml:space="preserve">a </w:t>
      </w:r>
      <w:r w:rsidRPr="006003C6">
        <w:rPr>
          <w:szCs w:val="24"/>
        </w:rPr>
        <w:t>criminal record with the South African Police Service or not. Where there is a criminal record the service provider will also provide details of the record concerned (including foreign nationals).</w:t>
      </w:r>
    </w:p>
    <w:p w14:paraId="2C7D7C5E" w14:textId="77777777" w:rsidR="006003C6" w:rsidRDefault="00F671B3" w:rsidP="006003C6">
      <w:pPr>
        <w:pStyle w:val="ListParagraph"/>
        <w:numPr>
          <w:ilvl w:val="2"/>
          <w:numId w:val="1"/>
        </w:numPr>
        <w:spacing w:after="0"/>
        <w:rPr>
          <w:szCs w:val="24"/>
          <w:u w:val="single"/>
        </w:rPr>
      </w:pPr>
      <w:r w:rsidRPr="006003C6">
        <w:rPr>
          <w:szCs w:val="24"/>
          <w:u w:val="single"/>
        </w:rPr>
        <w:t xml:space="preserve">Citizenship verification (ID Verification) </w:t>
      </w:r>
    </w:p>
    <w:p w14:paraId="69098F47" w14:textId="77777777" w:rsidR="006003C6" w:rsidRPr="006003C6" w:rsidRDefault="00B3142A" w:rsidP="00074C8B">
      <w:pPr>
        <w:pStyle w:val="ListParagraph"/>
        <w:spacing w:after="0"/>
        <w:ind w:left="1080"/>
        <w:rPr>
          <w:szCs w:val="24"/>
          <w:u w:val="single"/>
        </w:rPr>
      </w:pPr>
      <w:r w:rsidRPr="006003C6">
        <w:rPr>
          <w:szCs w:val="24"/>
        </w:rPr>
        <w:t xml:space="preserve">The service provider will be required to validate personnel identity numbers, as well as confirm that the identity numbers belong to the persons concerned. Personnel’s status within the </w:t>
      </w:r>
      <w:r w:rsidR="00C31944" w:rsidRPr="006003C6">
        <w:rPr>
          <w:szCs w:val="24"/>
        </w:rPr>
        <w:t xml:space="preserve">Department </w:t>
      </w:r>
      <w:r w:rsidRPr="006003C6">
        <w:rPr>
          <w:szCs w:val="24"/>
        </w:rPr>
        <w:t>of Home Affairs’ Population Register must also be confirmed on such aspects as marital status, deceased or alive, etc.</w:t>
      </w:r>
      <w:r w:rsidR="00F671B3" w:rsidRPr="006003C6">
        <w:rPr>
          <w:szCs w:val="24"/>
        </w:rPr>
        <w:t xml:space="preserve"> </w:t>
      </w:r>
    </w:p>
    <w:p w14:paraId="7F058E28" w14:textId="77777777" w:rsidR="006003C6" w:rsidRPr="006003C6" w:rsidRDefault="00B3142A" w:rsidP="006003C6">
      <w:pPr>
        <w:pStyle w:val="ListParagraph"/>
        <w:numPr>
          <w:ilvl w:val="2"/>
          <w:numId w:val="1"/>
        </w:numPr>
        <w:spacing w:after="0"/>
        <w:rPr>
          <w:szCs w:val="24"/>
          <w:u w:val="single"/>
        </w:rPr>
      </w:pPr>
      <w:r w:rsidRPr="006003C6">
        <w:rPr>
          <w:szCs w:val="24"/>
          <w:u w:val="single"/>
        </w:rPr>
        <w:t>Permanent Residence and Work Permits</w:t>
      </w:r>
      <w:r w:rsidRPr="006003C6">
        <w:rPr>
          <w:szCs w:val="24"/>
        </w:rPr>
        <w:t xml:space="preserve"> </w:t>
      </w:r>
    </w:p>
    <w:p w14:paraId="3034217E" w14:textId="77777777" w:rsidR="006003C6" w:rsidRDefault="00B3142A" w:rsidP="006003C6">
      <w:pPr>
        <w:pStyle w:val="ListParagraph"/>
        <w:spacing w:after="0"/>
        <w:ind w:left="1080"/>
        <w:rPr>
          <w:szCs w:val="24"/>
        </w:rPr>
      </w:pPr>
      <w:r w:rsidRPr="00B3142A">
        <w:t>In the case</w:t>
      </w:r>
      <w:r w:rsidRPr="006003C6">
        <w:rPr>
          <w:szCs w:val="24"/>
        </w:rPr>
        <w:t xml:space="preserve"> of personnel </w:t>
      </w:r>
      <w:r w:rsidR="008E7861" w:rsidRPr="006003C6">
        <w:rPr>
          <w:szCs w:val="24"/>
        </w:rPr>
        <w:t xml:space="preserve">who have permanent residence permit and/or work permits the service provider will </w:t>
      </w:r>
      <w:r w:rsidR="00931532" w:rsidRPr="006003C6">
        <w:rPr>
          <w:szCs w:val="24"/>
        </w:rPr>
        <w:t>be</w:t>
      </w:r>
      <w:r w:rsidR="008E7861" w:rsidRPr="006003C6">
        <w:rPr>
          <w:szCs w:val="24"/>
        </w:rPr>
        <w:t xml:space="preserve"> required to verify the validity of these permits.</w:t>
      </w:r>
      <w:r w:rsidRPr="006003C6">
        <w:rPr>
          <w:szCs w:val="24"/>
        </w:rPr>
        <w:tab/>
      </w:r>
    </w:p>
    <w:p w14:paraId="0944132F" w14:textId="77777777" w:rsidR="006003C6" w:rsidRPr="006003C6" w:rsidRDefault="008E7861" w:rsidP="006003C6">
      <w:pPr>
        <w:pStyle w:val="ListParagraph"/>
        <w:numPr>
          <w:ilvl w:val="2"/>
          <w:numId w:val="1"/>
        </w:numPr>
        <w:spacing w:after="0"/>
        <w:rPr>
          <w:szCs w:val="24"/>
          <w:u w:val="single"/>
        </w:rPr>
      </w:pPr>
      <w:r w:rsidRPr="008E7861">
        <w:rPr>
          <w:szCs w:val="24"/>
          <w:u w:val="single"/>
        </w:rPr>
        <w:t>Qualification Verification (matric and tertiary</w:t>
      </w:r>
      <w:r w:rsidRPr="008E7861">
        <w:rPr>
          <w:szCs w:val="24"/>
        </w:rPr>
        <w:t>)</w:t>
      </w:r>
    </w:p>
    <w:p w14:paraId="4DDC1608" w14:textId="77777777" w:rsidR="006003C6" w:rsidRDefault="008E7861" w:rsidP="006003C6">
      <w:pPr>
        <w:pStyle w:val="ListParagraph"/>
        <w:spacing w:after="0"/>
        <w:ind w:left="1080"/>
        <w:rPr>
          <w:szCs w:val="24"/>
        </w:rPr>
      </w:pPr>
      <w:r w:rsidRPr="006003C6">
        <w:rPr>
          <w:szCs w:val="24"/>
        </w:rPr>
        <w:t>Personnel qualifications are required to be verified by the service provider with the institution from which they were obtained.</w:t>
      </w:r>
    </w:p>
    <w:p w14:paraId="635A9B40" w14:textId="77777777" w:rsidR="006003C6" w:rsidRDefault="00F671B3" w:rsidP="006003C6">
      <w:pPr>
        <w:pStyle w:val="ListParagraph"/>
        <w:numPr>
          <w:ilvl w:val="2"/>
          <w:numId w:val="1"/>
        </w:numPr>
        <w:spacing w:after="0"/>
        <w:rPr>
          <w:szCs w:val="24"/>
          <w:u w:val="single"/>
        </w:rPr>
      </w:pPr>
      <w:r w:rsidRPr="00586291">
        <w:rPr>
          <w:szCs w:val="24"/>
          <w:u w:val="single"/>
        </w:rPr>
        <w:t>Employment History</w:t>
      </w:r>
    </w:p>
    <w:p w14:paraId="01AB4567" w14:textId="77777777" w:rsidR="006003C6" w:rsidRDefault="00561A57" w:rsidP="006003C6">
      <w:pPr>
        <w:pStyle w:val="ListParagraph"/>
        <w:spacing w:after="0"/>
        <w:ind w:left="1080"/>
        <w:rPr>
          <w:szCs w:val="24"/>
        </w:rPr>
      </w:pPr>
      <w:r w:rsidRPr="006003C6">
        <w:rPr>
          <w:szCs w:val="24"/>
        </w:rPr>
        <w:t xml:space="preserve">The service provider must check various pieces of personal and confidential information on an individual or organisation. Verify whether an individual or organisation is being truthful and transparent about their credentials.  </w:t>
      </w:r>
    </w:p>
    <w:p w14:paraId="34FFE0AC" w14:textId="77777777" w:rsidR="006003C6" w:rsidRDefault="008E7861" w:rsidP="006003C6">
      <w:pPr>
        <w:pStyle w:val="ListParagraph"/>
        <w:numPr>
          <w:ilvl w:val="2"/>
          <w:numId w:val="1"/>
        </w:numPr>
        <w:spacing w:after="0"/>
        <w:rPr>
          <w:szCs w:val="24"/>
          <w:u w:val="single"/>
        </w:rPr>
      </w:pPr>
      <w:r w:rsidRPr="006003C6">
        <w:rPr>
          <w:szCs w:val="24"/>
          <w:u w:val="single"/>
        </w:rPr>
        <w:lastRenderedPageBreak/>
        <w:t>Social Media Checks</w:t>
      </w:r>
    </w:p>
    <w:p w14:paraId="5EF5D410" w14:textId="76A89164" w:rsidR="006003C6" w:rsidRDefault="008E7861" w:rsidP="006003C6">
      <w:pPr>
        <w:pStyle w:val="ListParagraph"/>
        <w:spacing w:after="0"/>
        <w:ind w:left="1080"/>
        <w:rPr>
          <w:szCs w:val="24"/>
        </w:rPr>
      </w:pPr>
      <w:r w:rsidRPr="006003C6">
        <w:rPr>
          <w:szCs w:val="24"/>
        </w:rPr>
        <w:t xml:space="preserve">Follow </w:t>
      </w:r>
      <w:r w:rsidR="00061CA0" w:rsidRPr="006003C6">
        <w:rPr>
          <w:szCs w:val="24"/>
        </w:rPr>
        <w:t>upon persons of interest on their social media interest accounts to do</w:t>
      </w:r>
      <w:r w:rsidR="00586291" w:rsidRPr="006003C6">
        <w:rPr>
          <w:szCs w:val="24"/>
        </w:rPr>
        <w:t xml:space="preserve"> </w:t>
      </w:r>
      <w:r w:rsidR="00061CA0" w:rsidRPr="006003C6">
        <w:rPr>
          <w:szCs w:val="24"/>
        </w:rPr>
        <w:t>lifestyle audit</w:t>
      </w:r>
      <w:r w:rsidR="00AA49C5" w:rsidRPr="006003C6">
        <w:rPr>
          <w:szCs w:val="24"/>
        </w:rPr>
        <w:t xml:space="preserve"> and social </w:t>
      </w:r>
      <w:proofErr w:type="spellStart"/>
      <w:r w:rsidR="00AA49C5" w:rsidRPr="006003C6">
        <w:rPr>
          <w:szCs w:val="24"/>
        </w:rPr>
        <w:t>behavior</w:t>
      </w:r>
      <w:proofErr w:type="spellEnd"/>
      <w:r w:rsidR="00960926">
        <w:rPr>
          <w:szCs w:val="24"/>
        </w:rPr>
        <w:t>.</w:t>
      </w:r>
    </w:p>
    <w:p w14:paraId="31D99B3C" w14:textId="77777777" w:rsidR="006003C6" w:rsidRDefault="008E7861" w:rsidP="006003C6">
      <w:pPr>
        <w:pStyle w:val="ListParagraph"/>
        <w:numPr>
          <w:ilvl w:val="2"/>
          <w:numId w:val="1"/>
        </w:numPr>
        <w:spacing w:after="0"/>
        <w:rPr>
          <w:szCs w:val="24"/>
          <w:u w:val="single"/>
        </w:rPr>
      </w:pPr>
      <w:r w:rsidRPr="006003C6">
        <w:rPr>
          <w:szCs w:val="24"/>
          <w:u w:val="single"/>
        </w:rPr>
        <w:t>D</w:t>
      </w:r>
      <w:r w:rsidR="00F671B3" w:rsidRPr="006003C6">
        <w:rPr>
          <w:szCs w:val="24"/>
          <w:u w:val="single"/>
        </w:rPr>
        <w:t>river’s licence checks, vehicle accident history and ownership</w:t>
      </w:r>
    </w:p>
    <w:p w14:paraId="7E937911" w14:textId="2BF6B063" w:rsidR="00061CA0" w:rsidRPr="006003C6" w:rsidRDefault="00061CA0" w:rsidP="006003C6">
      <w:pPr>
        <w:pStyle w:val="ListParagraph"/>
        <w:spacing w:after="0"/>
        <w:ind w:left="1080"/>
        <w:rPr>
          <w:szCs w:val="24"/>
          <w:u w:val="single"/>
        </w:rPr>
      </w:pPr>
      <w:r w:rsidRPr="006003C6">
        <w:rPr>
          <w:szCs w:val="24"/>
        </w:rPr>
        <w:t>Where personnel have drivers licence the service provider will verify whether these licences are valid</w:t>
      </w:r>
      <w:r w:rsidR="008A545E" w:rsidRPr="006003C6">
        <w:rPr>
          <w:szCs w:val="24"/>
        </w:rPr>
        <w:t>.</w:t>
      </w:r>
    </w:p>
    <w:p w14:paraId="3A6C08BE" w14:textId="77777777" w:rsidR="00790697" w:rsidRDefault="00AF0FE5" w:rsidP="00790697">
      <w:pPr>
        <w:pStyle w:val="ListParagraph"/>
        <w:numPr>
          <w:ilvl w:val="2"/>
          <w:numId w:val="1"/>
        </w:numPr>
        <w:spacing w:after="0"/>
        <w:rPr>
          <w:szCs w:val="24"/>
          <w:u w:val="single"/>
        </w:rPr>
      </w:pPr>
      <w:r w:rsidRPr="00AF0FE5">
        <w:rPr>
          <w:szCs w:val="24"/>
        </w:rPr>
        <w:t xml:space="preserve"> </w:t>
      </w:r>
      <w:r w:rsidR="008E7861" w:rsidRPr="00AF0FE5">
        <w:rPr>
          <w:szCs w:val="24"/>
          <w:u w:val="single"/>
        </w:rPr>
        <w:t xml:space="preserve">Comprehensive Business Interests Reports </w:t>
      </w:r>
    </w:p>
    <w:p w14:paraId="6BD04C11" w14:textId="07BEB680" w:rsidR="006003C6" w:rsidRPr="00790697" w:rsidRDefault="00586291" w:rsidP="00790697">
      <w:pPr>
        <w:pStyle w:val="ListParagraph"/>
        <w:spacing w:after="0"/>
        <w:ind w:left="1080"/>
        <w:rPr>
          <w:szCs w:val="24"/>
          <w:u w:val="single"/>
        </w:rPr>
      </w:pPr>
      <w:r>
        <w:t xml:space="preserve">The service provider must </w:t>
      </w:r>
      <w:r w:rsidR="009F526F">
        <w:t>investigate any, and/or all business interest</w:t>
      </w:r>
      <w:r w:rsidR="00510409">
        <w:t>s</w:t>
      </w:r>
      <w:r w:rsidR="009F526F">
        <w:t xml:space="preserve"> that personnel may have, including but not limited to, company contracts with </w:t>
      </w:r>
      <w:r w:rsidR="00510409">
        <w:t xml:space="preserve">the </w:t>
      </w:r>
      <w:r w:rsidR="009F526F">
        <w:t xml:space="preserve">government, corporate directorship, shareholding, trusteeships, </w:t>
      </w:r>
      <w:r w:rsidR="00510409">
        <w:t xml:space="preserve">and </w:t>
      </w:r>
      <w:r w:rsidR="009F526F">
        <w:t xml:space="preserve">trade lists. South African Revenue Service (SARS) Database confirming VAT numbers, financial year-end, principal details, including a list of their associated companies, current and previous. </w:t>
      </w:r>
      <w:r>
        <w:t xml:space="preserve"> </w:t>
      </w:r>
      <w:r w:rsidR="009F526F">
        <w:t xml:space="preserve">Active principals, including ID verification, judgements as well as current and previous business interests. Non-active </w:t>
      </w:r>
      <w:r w:rsidR="00D840FC">
        <w:t>principals’</w:t>
      </w:r>
      <w:r w:rsidR="009F526F">
        <w:t xml:space="preserve"> names, ID numbers, appointment dates, designations, </w:t>
      </w:r>
      <w:r w:rsidR="00914D4A">
        <w:t>interests,</w:t>
      </w:r>
      <w:r w:rsidR="009F526F">
        <w:t xml:space="preserve"> and share size, as well as addresses, etc.</w:t>
      </w:r>
    </w:p>
    <w:p w14:paraId="56CA91FB" w14:textId="77777777" w:rsidR="00790697" w:rsidRPr="00790697" w:rsidRDefault="00AF0FE5" w:rsidP="00790697">
      <w:pPr>
        <w:pStyle w:val="ListParagraph"/>
        <w:numPr>
          <w:ilvl w:val="2"/>
          <w:numId w:val="1"/>
        </w:numPr>
        <w:spacing w:after="0"/>
      </w:pPr>
      <w:r w:rsidRPr="00AF0FE5">
        <w:rPr>
          <w:szCs w:val="24"/>
        </w:rPr>
        <w:t xml:space="preserve"> </w:t>
      </w:r>
      <w:r w:rsidR="00D840FC" w:rsidRPr="00AF0FE5">
        <w:rPr>
          <w:szCs w:val="24"/>
          <w:u w:val="single"/>
        </w:rPr>
        <w:t>P</w:t>
      </w:r>
      <w:r w:rsidR="00F671B3" w:rsidRPr="00AF0FE5">
        <w:rPr>
          <w:szCs w:val="24"/>
          <w:u w:val="single"/>
        </w:rPr>
        <w:t>sychometric testing and skill assessments</w:t>
      </w:r>
    </w:p>
    <w:p w14:paraId="1AB261D0" w14:textId="77777777" w:rsidR="00790697" w:rsidRDefault="00BD4762" w:rsidP="00790697">
      <w:pPr>
        <w:pStyle w:val="ListParagraph"/>
        <w:spacing w:after="0"/>
        <w:ind w:left="1080"/>
        <w:rPr>
          <w:szCs w:val="24"/>
        </w:rPr>
      </w:pPr>
      <w:r w:rsidRPr="00790697">
        <w:rPr>
          <w:szCs w:val="24"/>
        </w:rPr>
        <w:t xml:space="preserve">The service provider must have </w:t>
      </w:r>
      <w:r w:rsidR="00510409" w:rsidRPr="00790697">
        <w:rPr>
          <w:szCs w:val="24"/>
        </w:rPr>
        <w:t xml:space="preserve">the </w:t>
      </w:r>
      <w:r w:rsidRPr="00790697">
        <w:rPr>
          <w:szCs w:val="24"/>
        </w:rPr>
        <w:t xml:space="preserve">capacity to provide psychometric testing and skill assessments when required to do so by the Department. </w:t>
      </w:r>
    </w:p>
    <w:p w14:paraId="4D56E37D" w14:textId="580496B9" w:rsidR="00D5539F" w:rsidRDefault="00BD4762" w:rsidP="00790697">
      <w:pPr>
        <w:spacing w:after="0"/>
        <w:rPr>
          <w:b/>
          <w:bCs/>
          <w:szCs w:val="24"/>
        </w:rPr>
      </w:pPr>
      <w:r w:rsidRPr="00790697">
        <w:rPr>
          <w:b/>
          <w:bCs/>
          <w:szCs w:val="24"/>
        </w:rPr>
        <w:t xml:space="preserve">NB: On </w:t>
      </w:r>
      <w:r w:rsidR="00555B66" w:rsidRPr="00790697">
        <w:rPr>
          <w:b/>
          <w:bCs/>
          <w:szCs w:val="24"/>
        </w:rPr>
        <w:t xml:space="preserve">the </w:t>
      </w:r>
      <w:r w:rsidRPr="00790697">
        <w:rPr>
          <w:b/>
          <w:bCs/>
          <w:szCs w:val="24"/>
        </w:rPr>
        <w:t xml:space="preserve">background screening system the Department will only pay as per </w:t>
      </w:r>
      <w:r w:rsidR="00B01EAE" w:rsidRPr="00790697">
        <w:rPr>
          <w:b/>
          <w:bCs/>
          <w:szCs w:val="24"/>
        </w:rPr>
        <w:t>record per batch submitted monthly to the service provider.</w:t>
      </w:r>
    </w:p>
    <w:p w14:paraId="43171F95" w14:textId="77777777" w:rsidR="00790697" w:rsidRPr="00790697" w:rsidRDefault="00790697" w:rsidP="00790697">
      <w:pPr>
        <w:spacing w:after="0"/>
      </w:pPr>
    </w:p>
    <w:p w14:paraId="182FD5A8" w14:textId="5081A36E" w:rsidR="00790697" w:rsidRDefault="00D5539F" w:rsidP="00790697">
      <w:pPr>
        <w:pStyle w:val="ListParagraph"/>
        <w:numPr>
          <w:ilvl w:val="1"/>
          <w:numId w:val="1"/>
        </w:numPr>
        <w:spacing w:after="0"/>
        <w:rPr>
          <w:szCs w:val="24"/>
          <w:u w:val="single"/>
        </w:rPr>
      </w:pPr>
      <w:r w:rsidRPr="004C037F">
        <w:rPr>
          <w:szCs w:val="24"/>
          <w:u w:val="single"/>
        </w:rPr>
        <w:t>Maintenance, Subscription, Support and Data</w:t>
      </w:r>
    </w:p>
    <w:p w14:paraId="6D80C1BF" w14:textId="6B90418E" w:rsidR="00790697" w:rsidRPr="00790697" w:rsidRDefault="00D5539F" w:rsidP="00790697">
      <w:pPr>
        <w:pStyle w:val="ListParagraph"/>
        <w:numPr>
          <w:ilvl w:val="2"/>
          <w:numId w:val="1"/>
        </w:numPr>
        <w:spacing w:after="0"/>
        <w:rPr>
          <w:szCs w:val="24"/>
          <w:u w:val="single"/>
        </w:rPr>
      </w:pPr>
      <w:r w:rsidRPr="00790697">
        <w:rPr>
          <w:szCs w:val="24"/>
          <w:u w:val="single"/>
        </w:rPr>
        <w:t>Maintenance service plan</w:t>
      </w:r>
    </w:p>
    <w:p w14:paraId="0C8FAE0E" w14:textId="77777777" w:rsidR="00790697" w:rsidRDefault="00D5539F" w:rsidP="00790697">
      <w:pPr>
        <w:pStyle w:val="ListParagraph"/>
        <w:spacing w:after="0"/>
        <w:ind w:left="1080"/>
      </w:pPr>
      <w:r>
        <w:t>Comprehensive maintenance plan and clear detailed description of support functions to the DHET.</w:t>
      </w:r>
    </w:p>
    <w:p w14:paraId="0819C117" w14:textId="77777777" w:rsidR="00790697" w:rsidRDefault="00D5539F" w:rsidP="00790697">
      <w:pPr>
        <w:pStyle w:val="ListParagraph"/>
        <w:numPr>
          <w:ilvl w:val="2"/>
          <w:numId w:val="1"/>
        </w:numPr>
        <w:spacing w:after="0"/>
        <w:rPr>
          <w:szCs w:val="24"/>
          <w:u w:val="single"/>
        </w:rPr>
      </w:pPr>
      <w:r w:rsidRPr="00790697">
        <w:rPr>
          <w:szCs w:val="24"/>
          <w:u w:val="single"/>
        </w:rPr>
        <w:t>Subscriptions</w:t>
      </w:r>
    </w:p>
    <w:p w14:paraId="763B3C0C" w14:textId="77777777" w:rsidR="00790697" w:rsidRDefault="00D5539F" w:rsidP="00790697">
      <w:pPr>
        <w:pStyle w:val="ListParagraph"/>
        <w:spacing w:after="0"/>
        <w:ind w:left="1080"/>
      </w:pPr>
      <w:r>
        <w:t xml:space="preserve">Proof of subscription in a form of a letter should be submitted with the proposal with </w:t>
      </w:r>
      <w:r w:rsidR="00B01EAE">
        <w:t xml:space="preserve">a </w:t>
      </w:r>
      <w:r>
        <w:t>detailed quote of possible escalation for the duration of the contract.</w:t>
      </w:r>
    </w:p>
    <w:p w14:paraId="0017A880" w14:textId="77777777" w:rsidR="00790697" w:rsidRDefault="00D5539F" w:rsidP="00790697">
      <w:pPr>
        <w:pStyle w:val="ListParagraph"/>
        <w:numPr>
          <w:ilvl w:val="2"/>
          <w:numId w:val="1"/>
        </w:numPr>
        <w:spacing w:after="0"/>
        <w:rPr>
          <w:szCs w:val="24"/>
          <w:u w:val="single"/>
        </w:rPr>
      </w:pPr>
      <w:r w:rsidRPr="00790697">
        <w:rPr>
          <w:szCs w:val="24"/>
          <w:u w:val="single"/>
        </w:rPr>
        <w:t>Support (e.g., programme)</w:t>
      </w:r>
    </w:p>
    <w:p w14:paraId="62C1E472" w14:textId="26A7D61F" w:rsidR="004C037F" w:rsidRDefault="004C037F" w:rsidP="00790697">
      <w:pPr>
        <w:pStyle w:val="ListParagraph"/>
        <w:spacing w:after="0"/>
        <w:ind w:left="1080"/>
      </w:pPr>
      <w:r>
        <w:t>As per paragraph 3.12 detailed works break down during support by the service provider.</w:t>
      </w:r>
    </w:p>
    <w:p w14:paraId="0FCE2FC5" w14:textId="77777777" w:rsidR="00790697" w:rsidRPr="00790697" w:rsidRDefault="00790697" w:rsidP="00790697">
      <w:pPr>
        <w:pStyle w:val="ListParagraph"/>
        <w:spacing w:after="0"/>
        <w:ind w:left="1080"/>
        <w:rPr>
          <w:szCs w:val="24"/>
          <w:u w:val="single"/>
        </w:rPr>
      </w:pPr>
    </w:p>
    <w:p w14:paraId="6374C1A9" w14:textId="77777777" w:rsidR="00790697" w:rsidRDefault="004C037F" w:rsidP="00790697">
      <w:pPr>
        <w:pStyle w:val="ListParagraph"/>
        <w:numPr>
          <w:ilvl w:val="2"/>
          <w:numId w:val="1"/>
        </w:numPr>
        <w:spacing w:after="0"/>
        <w:rPr>
          <w:u w:val="single"/>
        </w:rPr>
      </w:pPr>
      <w:r>
        <w:lastRenderedPageBreak/>
        <w:t xml:space="preserve"> </w:t>
      </w:r>
      <w:r w:rsidRPr="004C037F">
        <w:rPr>
          <w:u w:val="single"/>
        </w:rPr>
        <w:t>Upgrade</w:t>
      </w:r>
    </w:p>
    <w:p w14:paraId="6FCAABCB" w14:textId="5520B962" w:rsidR="00790697" w:rsidRPr="00790697" w:rsidRDefault="004C037F" w:rsidP="00790697">
      <w:pPr>
        <w:pStyle w:val="ListParagraph"/>
        <w:spacing w:after="0"/>
        <w:ind w:left="1080"/>
        <w:rPr>
          <w:u w:val="single"/>
        </w:rPr>
      </w:pPr>
      <w:r>
        <w:t>The upgrade plan with possible escalation fees should be outlined in detail.</w:t>
      </w:r>
    </w:p>
    <w:p w14:paraId="05EBD335" w14:textId="46C4852E" w:rsidR="00790697" w:rsidRDefault="004C037F" w:rsidP="00790697">
      <w:pPr>
        <w:pStyle w:val="ListParagraph"/>
        <w:numPr>
          <w:ilvl w:val="2"/>
          <w:numId w:val="1"/>
        </w:numPr>
        <w:spacing w:after="0"/>
      </w:pPr>
      <w:r w:rsidRPr="00790697">
        <w:t xml:space="preserve">Licence fee (must be </w:t>
      </w:r>
      <w:r w:rsidR="00B01EAE" w:rsidRPr="00790697">
        <w:t xml:space="preserve">in </w:t>
      </w:r>
      <w:r w:rsidRPr="00790697">
        <w:t>line with national tariffs)</w:t>
      </w:r>
      <w:r w:rsidR="00960926">
        <w:t>.</w:t>
      </w:r>
    </w:p>
    <w:p w14:paraId="28ECB115" w14:textId="10B4DF6B" w:rsidR="004C037F" w:rsidRDefault="004C037F" w:rsidP="00790697">
      <w:pPr>
        <w:pStyle w:val="ListParagraph"/>
        <w:spacing w:after="0"/>
        <w:ind w:left="1080"/>
      </w:pPr>
      <w:r>
        <w:t>DHET would like to have a valid copy of the licence with rights and detailed quote of possible escalation for the duration of the contract.</w:t>
      </w:r>
    </w:p>
    <w:p w14:paraId="750984B4" w14:textId="431248BC" w:rsidR="00D5539F" w:rsidRPr="004C037F" w:rsidRDefault="004C037F" w:rsidP="004C037F">
      <w:pPr>
        <w:rPr>
          <w:b/>
          <w:bCs/>
        </w:rPr>
      </w:pPr>
      <w:r>
        <w:rPr>
          <w:b/>
          <w:bCs/>
        </w:rPr>
        <w:t xml:space="preserve"> </w:t>
      </w:r>
      <w:r w:rsidRPr="004C037F">
        <w:rPr>
          <w:b/>
          <w:bCs/>
        </w:rPr>
        <w:t xml:space="preserve">NB: All </w:t>
      </w:r>
      <w:r w:rsidR="004A4550">
        <w:rPr>
          <w:b/>
          <w:bCs/>
        </w:rPr>
        <w:t xml:space="preserve">price </w:t>
      </w:r>
      <w:r w:rsidRPr="004C037F">
        <w:rPr>
          <w:b/>
          <w:bCs/>
        </w:rPr>
        <w:t>escalations must be based on the Consumer Price Index (CPI)</w:t>
      </w:r>
    </w:p>
    <w:p w14:paraId="18AF83B4" w14:textId="77777777" w:rsidR="00B45B81" w:rsidRPr="001C3DE5" w:rsidRDefault="00B45B81" w:rsidP="00B45B81">
      <w:pPr>
        <w:pStyle w:val="Heading2"/>
        <w:rPr>
          <w:szCs w:val="24"/>
        </w:rPr>
      </w:pPr>
      <w:r w:rsidRPr="001C3DE5">
        <w:rPr>
          <w:szCs w:val="24"/>
        </w:rPr>
        <w:t>Deliverables</w:t>
      </w:r>
    </w:p>
    <w:p w14:paraId="7903CCFD" w14:textId="77777777" w:rsidR="00BD4762" w:rsidRPr="00994FB4" w:rsidRDefault="00BD4762" w:rsidP="00994FB4">
      <w:pPr>
        <w:pStyle w:val="ListParagraph"/>
        <w:numPr>
          <w:ilvl w:val="1"/>
          <w:numId w:val="1"/>
        </w:numPr>
        <w:spacing w:after="0"/>
        <w:ind w:left="709"/>
        <w:rPr>
          <w:szCs w:val="24"/>
        </w:rPr>
      </w:pPr>
      <w:r w:rsidRPr="00994FB4">
        <w:rPr>
          <w:szCs w:val="24"/>
        </w:rPr>
        <w:t>Efficient functional background screening system, including maintenance.</w:t>
      </w:r>
    </w:p>
    <w:p w14:paraId="7A66D4AD" w14:textId="77777777" w:rsidR="00790697" w:rsidRDefault="00AE4108" w:rsidP="00790697">
      <w:pPr>
        <w:pStyle w:val="ListParagraph"/>
        <w:numPr>
          <w:ilvl w:val="1"/>
          <w:numId w:val="1"/>
        </w:numPr>
        <w:spacing w:after="0"/>
        <w:ind w:left="709"/>
        <w:rPr>
          <w:szCs w:val="24"/>
        </w:rPr>
      </w:pPr>
      <w:r w:rsidRPr="000C2020">
        <w:rPr>
          <w:szCs w:val="24"/>
        </w:rPr>
        <w:t xml:space="preserve">The </w:t>
      </w:r>
      <w:r w:rsidRPr="00994FB4">
        <w:rPr>
          <w:szCs w:val="24"/>
        </w:rPr>
        <w:t>appointed</w:t>
      </w:r>
      <w:r>
        <w:rPr>
          <w:szCs w:val="24"/>
        </w:rPr>
        <w:t xml:space="preserve"> s</w:t>
      </w:r>
      <w:r w:rsidRPr="000C2020">
        <w:rPr>
          <w:szCs w:val="24"/>
        </w:rPr>
        <w:t xml:space="preserve">ervice </w:t>
      </w:r>
      <w:r>
        <w:rPr>
          <w:szCs w:val="24"/>
        </w:rPr>
        <w:t>p</w:t>
      </w:r>
      <w:r w:rsidRPr="000C2020">
        <w:rPr>
          <w:szCs w:val="24"/>
        </w:rPr>
        <w:t xml:space="preserve">rovider will be expected to respond </w:t>
      </w:r>
      <w:r w:rsidR="00801710">
        <w:rPr>
          <w:szCs w:val="24"/>
        </w:rPr>
        <w:t>to</w:t>
      </w:r>
      <w:r w:rsidR="00801710" w:rsidRPr="000C2020">
        <w:rPr>
          <w:szCs w:val="24"/>
        </w:rPr>
        <w:t xml:space="preserve"> </w:t>
      </w:r>
      <w:r w:rsidRPr="000C2020">
        <w:rPr>
          <w:szCs w:val="24"/>
        </w:rPr>
        <w:t xml:space="preserve">the outcome </w:t>
      </w:r>
      <w:r w:rsidRPr="00790697">
        <w:rPr>
          <w:szCs w:val="24"/>
        </w:rPr>
        <w:t xml:space="preserve">results within three to five working days. </w:t>
      </w:r>
    </w:p>
    <w:p w14:paraId="0E065470" w14:textId="0F6A41B1" w:rsidR="00B45B81" w:rsidRPr="00790697" w:rsidRDefault="00877CBA" w:rsidP="00790697">
      <w:pPr>
        <w:pStyle w:val="ListParagraph"/>
        <w:numPr>
          <w:ilvl w:val="1"/>
          <w:numId w:val="1"/>
        </w:numPr>
        <w:spacing w:after="0"/>
        <w:ind w:left="709"/>
        <w:rPr>
          <w:szCs w:val="24"/>
        </w:rPr>
      </w:pPr>
      <w:r>
        <w:rPr>
          <w:noProof/>
        </w:rPr>
        <mc:AlternateContent>
          <mc:Choice Requires="wpi">
            <w:drawing>
              <wp:anchor distT="0" distB="0" distL="114300" distR="114300" simplePos="0" relativeHeight="251662336" behindDoc="0" locked="0" layoutInCell="1" allowOverlap="1" wp14:anchorId="248ECED2" wp14:editId="6E3CE73C">
                <wp:simplePos x="0" y="0"/>
                <wp:positionH relativeFrom="column">
                  <wp:posOffset>1361730</wp:posOffset>
                </wp:positionH>
                <wp:positionV relativeFrom="paragraph">
                  <wp:posOffset>400190</wp:posOffset>
                </wp:positionV>
                <wp:extent cx="360" cy="360"/>
                <wp:effectExtent l="0" t="0" r="0" b="0"/>
                <wp:wrapNone/>
                <wp:docPr id="4" name="Ink 4"/>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315D0C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06.5pt;margin-top:30.8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">
                <v:imagedata r:id="rId13" o:title=""/>
              </v:shape>
            </w:pict>
          </mc:Fallback>
        </mc:AlternateContent>
      </w:r>
      <w:r w:rsidR="00F65F77" w:rsidRPr="00790697">
        <w:rPr>
          <w:rFonts w:cs="Arial"/>
        </w:rPr>
        <w:t xml:space="preserve">The appointed service provider should submit a detailed analytical report </w:t>
      </w:r>
      <w:r w:rsidR="00BD4762" w:rsidRPr="00790697">
        <w:rPr>
          <w:rFonts w:cs="Arial"/>
        </w:rPr>
        <w:t>monthly</w:t>
      </w:r>
      <w:r w:rsidR="00F65F77" w:rsidRPr="00790697">
        <w:rPr>
          <w:rFonts w:cs="Arial"/>
        </w:rPr>
        <w:t xml:space="preserve"> inclusive of data spread sheet</w:t>
      </w:r>
      <w:r w:rsidR="000E06BC" w:rsidRPr="00790697">
        <w:rPr>
          <w:rFonts w:cs="Arial"/>
        </w:rPr>
        <w:t>.</w:t>
      </w:r>
      <w:r w:rsidR="00E3071A" w:rsidRPr="00790697">
        <w:rPr>
          <w:rFonts w:cs="Arial"/>
          <w:highlight w:val="yellow"/>
        </w:rPr>
        <w:t xml:space="preserve"> </w:t>
      </w:r>
    </w:p>
    <w:p w14:paraId="7EA26A52" w14:textId="37D5BA02" w:rsidR="003B16B1" w:rsidRDefault="003B16B1" w:rsidP="00994FB4">
      <w:pPr>
        <w:pStyle w:val="NormalWeb"/>
        <w:numPr>
          <w:ilvl w:val="1"/>
          <w:numId w:val="1"/>
        </w:numPr>
        <w:shd w:val="clear" w:color="auto" w:fill="FFFFFF"/>
        <w:spacing w:before="0" w:beforeAutospacing="0" w:after="0" w:afterAutospacing="0" w:line="360" w:lineRule="auto"/>
        <w:ind w:left="709"/>
        <w:jc w:val="both"/>
        <w:rPr>
          <w:rFonts w:ascii="Arial" w:hAnsi="Arial" w:cs="Arial"/>
        </w:rPr>
      </w:pPr>
      <w:r>
        <w:rPr>
          <w:rFonts w:ascii="Arial" w:hAnsi="Arial" w:cs="Arial"/>
          <w:b/>
        </w:rPr>
        <w:t>B</w:t>
      </w:r>
      <w:r w:rsidR="00B45B81" w:rsidRPr="00BC776E">
        <w:rPr>
          <w:rFonts w:ascii="Arial" w:hAnsi="Arial" w:cs="Arial"/>
          <w:b/>
        </w:rPr>
        <w:t>ackground checks</w:t>
      </w:r>
      <w:r w:rsidR="00B45B81" w:rsidRPr="00BC776E">
        <w:rPr>
          <w:rFonts w:ascii="Arial" w:hAnsi="Arial" w:cs="Arial"/>
        </w:rPr>
        <w:t xml:space="preserve"> </w:t>
      </w:r>
      <w:r w:rsidR="003F76DD">
        <w:rPr>
          <w:rFonts w:ascii="Arial" w:hAnsi="Arial" w:cs="Arial"/>
        </w:rPr>
        <w:t xml:space="preserve">must </w:t>
      </w:r>
      <w:r w:rsidR="00B45B81" w:rsidRPr="00BC776E">
        <w:rPr>
          <w:rFonts w:ascii="Arial" w:hAnsi="Arial" w:cs="Arial"/>
        </w:rPr>
        <w:t xml:space="preserve">be conducted on individuals both in </w:t>
      </w:r>
      <w:proofErr w:type="gramStart"/>
      <w:r w:rsidR="00B45B81" w:rsidRPr="00BC776E">
        <w:rPr>
          <w:rFonts w:ascii="Arial" w:hAnsi="Arial" w:cs="Arial"/>
        </w:rPr>
        <w:t>Southern</w:t>
      </w:r>
      <w:proofErr w:type="gramEnd"/>
    </w:p>
    <w:p w14:paraId="23E1FC32" w14:textId="563572B5" w:rsidR="00B45B81" w:rsidRDefault="00B45B81" w:rsidP="00144353">
      <w:pPr>
        <w:pStyle w:val="NormalWeb"/>
        <w:shd w:val="clear" w:color="auto" w:fill="FFFFFF"/>
        <w:spacing w:before="0" w:beforeAutospacing="0" w:after="0" w:afterAutospacing="0" w:line="360" w:lineRule="auto"/>
        <w:ind w:firstLine="709"/>
        <w:jc w:val="both"/>
        <w:rPr>
          <w:rFonts w:ascii="Arial" w:hAnsi="Arial" w:cs="Arial"/>
        </w:rPr>
      </w:pPr>
      <w:r w:rsidRPr="00BC776E">
        <w:rPr>
          <w:rFonts w:ascii="Arial" w:hAnsi="Arial" w:cs="Arial"/>
        </w:rPr>
        <w:t xml:space="preserve">Africa and </w:t>
      </w:r>
      <w:r w:rsidR="003B16B1" w:rsidRPr="00BC776E">
        <w:rPr>
          <w:rFonts w:ascii="Arial" w:hAnsi="Arial" w:cs="Arial"/>
        </w:rPr>
        <w:t>internationally</w:t>
      </w:r>
      <w:r w:rsidRPr="00BC776E">
        <w:rPr>
          <w:rFonts w:ascii="Arial" w:hAnsi="Arial" w:cs="Arial"/>
        </w:rPr>
        <w:t>.</w:t>
      </w:r>
    </w:p>
    <w:p w14:paraId="5AB29F52" w14:textId="600378E3" w:rsidR="001248EA" w:rsidRPr="00E3071A" w:rsidRDefault="003F76DD" w:rsidP="00E3071A">
      <w:pPr>
        <w:pStyle w:val="NormalWeb"/>
        <w:numPr>
          <w:ilvl w:val="1"/>
          <w:numId w:val="1"/>
        </w:numPr>
        <w:shd w:val="clear" w:color="auto" w:fill="FFFFFF"/>
        <w:spacing w:before="0" w:beforeAutospacing="0" w:after="0" w:afterAutospacing="0" w:line="360" w:lineRule="auto"/>
        <w:ind w:left="709"/>
        <w:jc w:val="both"/>
        <w:rPr>
          <w:rFonts w:ascii="Arial" w:hAnsi="Arial" w:cs="Arial"/>
          <w:bCs/>
        </w:rPr>
      </w:pPr>
      <w:r>
        <w:rPr>
          <w:rFonts w:ascii="Arial" w:hAnsi="Arial" w:cs="Arial"/>
          <w:bCs/>
        </w:rPr>
        <w:t xml:space="preserve">The background screening system must </w:t>
      </w:r>
      <w:proofErr w:type="gramStart"/>
      <w:r>
        <w:rPr>
          <w:rFonts w:ascii="Arial" w:hAnsi="Arial" w:cs="Arial"/>
          <w:bCs/>
        </w:rPr>
        <w:t>be</w:t>
      </w:r>
      <w:r w:rsidR="00931532">
        <w:rPr>
          <w:rFonts w:ascii="Arial" w:hAnsi="Arial" w:cs="Arial"/>
          <w:bCs/>
        </w:rPr>
        <w:t xml:space="preserve"> </w:t>
      </w:r>
      <w:r w:rsidRPr="003F76DD">
        <w:rPr>
          <w:rFonts w:ascii="Arial" w:hAnsi="Arial" w:cs="Arial"/>
          <w:bCs/>
        </w:rPr>
        <w:t xml:space="preserve">operational </w:t>
      </w:r>
      <w:r>
        <w:rPr>
          <w:rFonts w:ascii="Arial" w:hAnsi="Arial" w:cs="Arial"/>
          <w:bCs/>
        </w:rPr>
        <w:t>at all times</w:t>
      </w:r>
      <w:proofErr w:type="gramEnd"/>
      <w:r>
        <w:rPr>
          <w:rFonts w:ascii="Arial" w:hAnsi="Arial" w:cs="Arial"/>
          <w:bCs/>
        </w:rPr>
        <w:t xml:space="preserve"> </w:t>
      </w:r>
      <w:r w:rsidRPr="003F76DD">
        <w:rPr>
          <w:rFonts w:ascii="Arial" w:hAnsi="Arial" w:cs="Arial"/>
          <w:bCs/>
        </w:rPr>
        <w:t xml:space="preserve">for the </w:t>
      </w:r>
      <w:r w:rsidRPr="009A7C42">
        <w:rPr>
          <w:rFonts w:ascii="Arial" w:hAnsi="Arial" w:cs="Arial"/>
          <w:bCs/>
        </w:rPr>
        <w:t>duration of the contract.</w:t>
      </w:r>
      <w:r w:rsidR="00E3071A" w:rsidRPr="00E3071A">
        <w:rPr>
          <w:rFonts w:ascii="Arial" w:hAnsi="Arial" w:cs="Arial"/>
          <w:bCs/>
        </w:rPr>
        <w:t xml:space="preserve"> </w:t>
      </w:r>
    </w:p>
    <w:p w14:paraId="2818CB85" w14:textId="6B34FBC5" w:rsidR="00506162" w:rsidRPr="00E3071A" w:rsidRDefault="008F339D" w:rsidP="00E3071A">
      <w:pPr>
        <w:pStyle w:val="NormalWeb"/>
        <w:numPr>
          <w:ilvl w:val="1"/>
          <w:numId w:val="1"/>
        </w:numPr>
        <w:shd w:val="clear" w:color="auto" w:fill="FFFFFF"/>
        <w:spacing w:before="0" w:beforeAutospacing="0" w:after="0" w:afterAutospacing="0" w:line="360" w:lineRule="auto"/>
        <w:ind w:left="709"/>
        <w:jc w:val="both"/>
        <w:rPr>
          <w:rFonts w:ascii="Arial" w:hAnsi="Arial" w:cs="Arial"/>
          <w:bCs/>
        </w:rPr>
      </w:pPr>
      <w:r w:rsidRPr="00144353">
        <w:rPr>
          <w:rFonts w:ascii="Arial" w:hAnsi="Arial" w:cs="Arial"/>
        </w:rPr>
        <w:t xml:space="preserve">The service provider </w:t>
      </w:r>
      <w:r w:rsidR="003B16B1" w:rsidRPr="00144353">
        <w:rPr>
          <w:rFonts w:ascii="Arial" w:hAnsi="Arial" w:cs="Arial"/>
        </w:rPr>
        <w:t xml:space="preserve">should </w:t>
      </w:r>
      <w:r w:rsidRPr="00144353">
        <w:rPr>
          <w:rFonts w:ascii="Arial" w:hAnsi="Arial" w:cs="Arial"/>
        </w:rPr>
        <w:t xml:space="preserve">provide accurate and credible information and </w:t>
      </w:r>
      <w:r w:rsidR="00E6312F" w:rsidRPr="00144353">
        <w:rPr>
          <w:rFonts w:ascii="Arial" w:hAnsi="Arial" w:cs="Arial"/>
        </w:rPr>
        <w:t>t</w:t>
      </w:r>
      <w:r w:rsidRPr="00144353">
        <w:rPr>
          <w:rFonts w:ascii="Arial" w:hAnsi="Arial" w:cs="Arial"/>
        </w:rPr>
        <w:t>he Department will reserve</w:t>
      </w:r>
      <w:r w:rsidR="007E2AE8">
        <w:rPr>
          <w:rFonts w:ascii="Arial" w:hAnsi="Arial" w:cs="Arial"/>
        </w:rPr>
        <w:t xml:space="preserve"> its</w:t>
      </w:r>
      <w:r w:rsidRPr="00144353">
        <w:rPr>
          <w:rFonts w:ascii="Arial" w:hAnsi="Arial" w:cs="Arial"/>
        </w:rPr>
        <w:t xml:space="preserve"> rights to hold the service provide</w:t>
      </w:r>
      <w:r w:rsidR="00F26109" w:rsidRPr="00144353">
        <w:rPr>
          <w:rFonts w:ascii="Arial" w:hAnsi="Arial" w:cs="Arial"/>
        </w:rPr>
        <w:t>r</w:t>
      </w:r>
      <w:r w:rsidRPr="00144353">
        <w:rPr>
          <w:rFonts w:ascii="Arial" w:hAnsi="Arial" w:cs="Arial"/>
        </w:rPr>
        <w:t xml:space="preserve"> accountable in instances where inaccurate information was provided</w:t>
      </w:r>
      <w:r w:rsidR="003B16B1" w:rsidRPr="00144353">
        <w:rPr>
          <w:rFonts w:ascii="Arial" w:hAnsi="Arial" w:cs="Arial"/>
        </w:rPr>
        <w:t>.</w:t>
      </w:r>
      <w:r w:rsidRPr="00144353">
        <w:rPr>
          <w:rFonts w:ascii="Arial" w:hAnsi="Arial" w:cs="Arial"/>
        </w:rPr>
        <w:t xml:space="preserve"> </w:t>
      </w:r>
      <w:r w:rsidR="00E3071A" w:rsidRPr="00E3071A">
        <w:rPr>
          <w:rFonts w:ascii="Arial" w:hAnsi="Arial" w:cs="Arial"/>
          <w:bCs/>
        </w:rPr>
        <w:t xml:space="preserve"> </w:t>
      </w:r>
    </w:p>
    <w:p w14:paraId="047B1809" w14:textId="40F8EE68" w:rsidR="003B16B1" w:rsidRPr="00144353" w:rsidRDefault="008F339D" w:rsidP="00AF0FE5">
      <w:pPr>
        <w:pStyle w:val="NormalWeb"/>
        <w:numPr>
          <w:ilvl w:val="1"/>
          <w:numId w:val="1"/>
        </w:numPr>
        <w:shd w:val="clear" w:color="auto" w:fill="FFFFFF"/>
        <w:spacing w:before="0" w:beforeAutospacing="0" w:after="0" w:afterAutospacing="0" w:line="360" w:lineRule="auto"/>
        <w:ind w:left="709"/>
        <w:jc w:val="both"/>
        <w:rPr>
          <w:rFonts w:ascii="Arial" w:hAnsi="Arial" w:cs="Arial"/>
          <w:bCs/>
        </w:rPr>
      </w:pPr>
      <w:r w:rsidRPr="00144353">
        <w:rPr>
          <w:rFonts w:ascii="Arial" w:hAnsi="Arial" w:cs="Arial"/>
        </w:rPr>
        <w:t xml:space="preserve">The service provider must ensure that adequate resources are </w:t>
      </w:r>
      <w:proofErr w:type="gramStart"/>
      <w:r w:rsidR="003B16B1" w:rsidRPr="00144353">
        <w:rPr>
          <w:rFonts w:ascii="Arial" w:hAnsi="Arial" w:cs="Arial"/>
        </w:rPr>
        <w:t>made</w:t>
      </w:r>
      <w:proofErr w:type="gramEnd"/>
    </w:p>
    <w:p w14:paraId="2C3C9176" w14:textId="428FDFB0" w:rsidR="008F339D" w:rsidRDefault="003B16B1" w:rsidP="00144353">
      <w:pPr>
        <w:pStyle w:val="NormalWeb"/>
        <w:shd w:val="clear" w:color="auto" w:fill="FFFFFF"/>
        <w:spacing w:before="0" w:beforeAutospacing="0" w:after="0" w:afterAutospacing="0" w:line="360" w:lineRule="auto"/>
        <w:ind w:left="709"/>
        <w:jc w:val="both"/>
        <w:rPr>
          <w:rFonts w:ascii="Arial" w:hAnsi="Arial" w:cs="Arial"/>
        </w:rPr>
      </w:pPr>
      <w:r>
        <w:rPr>
          <w:rFonts w:ascii="Arial" w:hAnsi="Arial" w:cs="Arial"/>
        </w:rPr>
        <w:t>available</w:t>
      </w:r>
      <w:r w:rsidR="008F339D">
        <w:rPr>
          <w:rFonts w:ascii="Arial" w:hAnsi="Arial" w:cs="Arial"/>
        </w:rPr>
        <w:t xml:space="preserve"> to provide an efficient and effective services to the Department.</w:t>
      </w:r>
    </w:p>
    <w:p w14:paraId="4436595F" w14:textId="77777777" w:rsidR="009C6502" w:rsidRPr="001C3DE5" w:rsidRDefault="009C6502" w:rsidP="009150BF">
      <w:pPr>
        <w:pStyle w:val="NormalWeb"/>
        <w:shd w:val="clear" w:color="auto" w:fill="FFFFFF"/>
        <w:spacing w:before="0" w:beforeAutospacing="0" w:after="0" w:afterAutospacing="0" w:line="360" w:lineRule="auto"/>
        <w:ind w:left="284"/>
        <w:rPr>
          <w:rFonts w:ascii="Arial" w:hAnsi="Arial" w:cs="Arial"/>
        </w:rPr>
      </w:pPr>
    </w:p>
    <w:p w14:paraId="13F55D3E" w14:textId="77777777" w:rsidR="006207E1" w:rsidRDefault="00B45B81" w:rsidP="00DF38C2">
      <w:pPr>
        <w:pStyle w:val="Heading2"/>
        <w:ind w:left="709" w:hanging="709"/>
      </w:pPr>
      <w:r w:rsidRPr="001C3DE5">
        <w:t>Appropriate qualifications, experience, skills and Knowledge</w:t>
      </w:r>
    </w:p>
    <w:p w14:paraId="575EC338" w14:textId="18EF7598" w:rsidR="006207E1" w:rsidRPr="00E3071A" w:rsidRDefault="006207E1" w:rsidP="00E3071A">
      <w:pPr>
        <w:pStyle w:val="Heading2"/>
        <w:numPr>
          <w:ilvl w:val="1"/>
          <w:numId w:val="1"/>
        </w:numPr>
        <w:spacing w:after="0"/>
        <w:ind w:left="709"/>
        <w:rPr>
          <w:b w:val="0"/>
          <w:bCs/>
          <w:i/>
          <w:iCs/>
          <w:color w:val="000000"/>
          <w:szCs w:val="24"/>
        </w:rPr>
      </w:pPr>
      <w:r w:rsidRPr="00E3071A">
        <w:rPr>
          <w:b w:val="0"/>
          <w:bCs/>
          <w:caps w:val="0"/>
          <w:color w:val="000000"/>
          <w:szCs w:val="24"/>
        </w:rPr>
        <w:t xml:space="preserve">A service provider must have a minimum of 5 years’ experience in delivering similar projects to individual, companies, and </w:t>
      </w:r>
      <w:r w:rsidR="00E3071A" w:rsidRPr="00E3071A">
        <w:rPr>
          <w:b w:val="0"/>
          <w:bCs/>
          <w:caps w:val="0"/>
          <w:color w:val="000000"/>
          <w:szCs w:val="24"/>
        </w:rPr>
        <w:t>government.</w:t>
      </w:r>
      <w:r w:rsidR="00B45B81" w:rsidRPr="00E3071A">
        <w:rPr>
          <w:b w:val="0"/>
          <w:bCs/>
          <w:color w:val="000000"/>
          <w:szCs w:val="24"/>
        </w:rPr>
        <w:t xml:space="preserve"> </w:t>
      </w:r>
    </w:p>
    <w:p w14:paraId="4316141C" w14:textId="23C7645A" w:rsidR="00B45B81" w:rsidRPr="001C3DE5" w:rsidRDefault="006207E1" w:rsidP="00144353">
      <w:pPr>
        <w:pStyle w:val="ListParagraph"/>
        <w:numPr>
          <w:ilvl w:val="1"/>
          <w:numId w:val="1"/>
        </w:numPr>
        <w:ind w:left="709"/>
        <w:rPr>
          <w:b/>
          <w:bCs/>
          <w:i/>
          <w:iCs/>
          <w:color w:val="000000"/>
          <w:szCs w:val="24"/>
        </w:rPr>
      </w:pPr>
      <w:r>
        <w:rPr>
          <w:color w:val="000000"/>
          <w:szCs w:val="24"/>
        </w:rPr>
        <w:t>The service provider must have operational offices across the country (national footprint) to service requirements such as fingerprints.</w:t>
      </w:r>
    </w:p>
    <w:p w14:paraId="6F8984A5" w14:textId="6704FD78" w:rsidR="00DA40ED" w:rsidRPr="00160FE4" w:rsidRDefault="00BB5909" w:rsidP="00E3071A">
      <w:pPr>
        <w:pStyle w:val="ListParagraph"/>
        <w:numPr>
          <w:ilvl w:val="1"/>
          <w:numId w:val="1"/>
        </w:numPr>
        <w:ind w:left="709"/>
      </w:pPr>
      <w:r w:rsidRPr="00E3071A">
        <w:rPr>
          <w:color w:val="000000"/>
          <w:szCs w:val="24"/>
        </w:rPr>
        <w:t xml:space="preserve">Project manager must </w:t>
      </w:r>
      <w:r w:rsidR="00DA40ED" w:rsidRPr="00E3071A">
        <w:rPr>
          <w:color w:val="000000"/>
          <w:szCs w:val="24"/>
        </w:rPr>
        <w:t>have</w:t>
      </w:r>
      <w:r w:rsidR="002C79DA">
        <w:rPr>
          <w:color w:val="000000"/>
          <w:szCs w:val="24"/>
        </w:rPr>
        <w:t xml:space="preserve"> a minimum </w:t>
      </w:r>
      <w:r w:rsidR="00CF7246">
        <w:rPr>
          <w:color w:val="000000"/>
          <w:szCs w:val="24"/>
        </w:rPr>
        <w:t xml:space="preserve">of </w:t>
      </w:r>
      <w:r w:rsidR="00CF7246" w:rsidRPr="00E3071A">
        <w:rPr>
          <w:color w:val="000000"/>
          <w:szCs w:val="24"/>
        </w:rPr>
        <w:t>5</w:t>
      </w:r>
      <w:r w:rsidR="00DA40ED" w:rsidRPr="00E3071A">
        <w:rPr>
          <w:color w:val="000000"/>
          <w:szCs w:val="24"/>
        </w:rPr>
        <w:t xml:space="preserve"> years’ experience in personnel </w:t>
      </w:r>
      <w:r w:rsidR="009A7C42" w:rsidRPr="00E3071A">
        <w:rPr>
          <w:color w:val="000000"/>
          <w:szCs w:val="24"/>
        </w:rPr>
        <w:t>screening inclusive</w:t>
      </w:r>
      <w:r w:rsidR="00DA40ED" w:rsidRPr="00E3071A">
        <w:rPr>
          <w:color w:val="000000"/>
          <w:szCs w:val="24"/>
        </w:rPr>
        <w:t xml:space="preserve"> of I</w:t>
      </w:r>
      <w:r w:rsidR="00D55ACD">
        <w:rPr>
          <w:color w:val="000000"/>
          <w:szCs w:val="24"/>
        </w:rPr>
        <w:t xml:space="preserve">nformation </w:t>
      </w:r>
      <w:r w:rsidR="00DA40ED" w:rsidRPr="00E3071A">
        <w:rPr>
          <w:color w:val="000000"/>
          <w:szCs w:val="24"/>
        </w:rPr>
        <w:t>T</w:t>
      </w:r>
      <w:r w:rsidR="00D55ACD">
        <w:rPr>
          <w:color w:val="000000"/>
          <w:szCs w:val="24"/>
        </w:rPr>
        <w:t xml:space="preserve">echnology and </w:t>
      </w:r>
      <w:r w:rsidR="00B370E0" w:rsidRPr="00E3071A">
        <w:rPr>
          <w:color w:val="000000"/>
          <w:szCs w:val="24"/>
        </w:rPr>
        <w:t>C</w:t>
      </w:r>
      <w:r w:rsidR="00D55ACD">
        <w:rPr>
          <w:color w:val="000000"/>
          <w:szCs w:val="24"/>
        </w:rPr>
        <w:t>ommunication</w:t>
      </w:r>
      <w:r w:rsidR="00DA40ED" w:rsidRPr="00E3071A">
        <w:rPr>
          <w:color w:val="000000"/>
          <w:szCs w:val="24"/>
        </w:rPr>
        <w:t xml:space="preserve"> and software knowledge</w:t>
      </w:r>
      <w:r w:rsidR="006207E1" w:rsidRPr="00E3071A">
        <w:rPr>
          <w:color w:val="000000"/>
          <w:szCs w:val="24"/>
        </w:rPr>
        <w:t>.</w:t>
      </w:r>
      <w:r w:rsidR="006207E1" w:rsidRPr="00606070" w:rsidDel="006207E1">
        <w:rPr>
          <w:rFonts w:cs="Arial"/>
        </w:rPr>
        <w:t xml:space="preserve"> </w:t>
      </w:r>
    </w:p>
    <w:p w14:paraId="41681005" w14:textId="6D85BB5B" w:rsidR="00F62882" w:rsidRPr="00E3071A" w:rsidRDefault="001248EA" w:rsidP="00E3071A">
      <w:pPr>
        <w:pStyle w:val="ListParagraph"/>
        <w:numPr>
          <w:ilvl w:val="1"/>
          <w:numId w:val="1"/>
        </w:numPr>
        <w:ind w:left="567" w:hanging="578"/>
        <w:rPr>
          <w:color w:val="000000"/>
          <w:szCs w:val="24"/>
        </w:rPr>
      </w:pPr>
      <w:bookmarkStart w:id="0" w:name="_Hlk97110681"/>
      <w:r w:rsidRPr="00E3071A">
        <w:rPr>
          <w:color w:val="000000"/>
          <w:szCs w:val="24"/>
        </w:rPr>
        <w:lastRenderedPageBreak/>
        <w:t xml:space="preserve">  </w:t>
      </w:r>
      <w:r w:rsidR="006207E1">
        <w:rPr>
          <w:rFonts w:cs="Arial"/>
          <w:bCs/>
        </w:rPr>
        <w:t>Project manager assigned to this project must possess NQF Level 7 or above qualification in Information Technolog</w:t>
      </w:r>
      <w:r w:rsidR="009B219C">
        <w:rPr>
          <w:rFonts w:cs="Arial"/>
          <w:bCs/>
        </w:rPr>
        <w:t>y</w:t>
      </w:r>
      <w:r w:rsidR="000B523E">
        <w:rPr>
          <w:rFonts w:cs="Arial"/>
          <w:bCs/>
        </w:rPr>
        <w:t>/</w:t>
      </w:r>
      <w:r w:rsidR="006207E1">
        <w:rPr>
          <w:rFonts w:cs="Arial"/>
          <w:bCs/>
        </w:rPr>
        <w:t>Communication</w:t>
      </w:r>
      <w:r w:rsidR="000B523E">
        <w:rPr>
          <w:rFonts w:cs="Arial"/>
          <w:bCs/>
        </w:rPr>
        <w:t>/</w:t>
      </w:r>
      <w:r w:rsidR="009B219C">
        <w:rPr>
          <w:rFonts w:cs="Arial"/>
          <w:bCs/>
        </w:rPr>
        <w:t xml:space="preserve"> </w:t>
      </w:r>
      <w:r w:rsidR="009B219C">
        <w:rPr>
          <w:rFonts w:cs="Arial"/>
          <w:szCs w:val="24"/>
        </w:rPr>
        <w:t xml:space="preserve">Project Management </w:t>
      </w:r>
      <w:r w:rsidR="000B523E">
        <w:rPr>
          <w:rFonts w:cs="Arial"/>
          <w:szCs w:val="24"/>
        </w:rPr>
        <w:t xml:space="preserve">/ </w:t>
      </w:r>
      <w:r w:rsidR="009B219C">
        <w:rPr>
          <w:rFonts w:cs="Arial"/>
          <w:szCs w:val="24"/>
        </w:rPr>
        <w:t>Public Management</w:t>
      </w:r>
      <w:r w:rsidR="009B219C" w:rsidRPr="00E3071A">
        <w:rPr>
          <w:rFonts w:cs="Arial"/>
          <w:szCs w:val="24"/>
        </w:rPr>
        <w:t xml:space="preserve"> </w:t>
      </w:r>
      <w:r w:rsidR="006207E1">
        <w:rPr>
          <w:rFonts w:cs="Arial"/>
          <w:bCs/>
        </w:rPr>
        <w:t xml:space="preserve">qualification. </w:t>
      </w:r>
      <w:r w:rsidR="006207E1">
        <w:rPr>
          <w:color w:val="000000"/>
          <w:szCs w:val="24"/>
        </w:rPr>
        <w:t xml:space="preserve"> </w:t>
      </w:r>
      <w:bookmarkEnd w:id="0"/>
    </w:p>
    <w:p w14:paraId="4E44487D" w14:textId="77777777" w:rsidR="00B45B81" w:rsidRPr="001C3DE5" w:rsidRDefault="00B45B81" w:rsidP="00144353">
      <w:pPr>
        <w:pStyle w:val="Heading2"/>
        <w:ind w:left="709" w:hanging="720"/>
      </w:pPr>
      <w:r w:rsidRPr="001C3DE5">
        <w:t>duration of the contract</w:t>
      </w:r>
    </w:p>
    <w:p w14:paraId="2C9DBF16" w14:textId="77777777" w:rsidR="00B45B81" w:rsidRPr="001C3DE5" w:rsidRDefault="00B45B81" w:rsidP="00144353">
      <w:pPr>
        <w:pStyle w:val="ListParagraph"/>
        <w:numPr>
          <w:ilvl w:val="1"/>
          <w:numId w:val="1"/>
        </w:numPr>
        <w:spacing w:after="0"/>
        <w:ind w:left="709"/>
        <w:rPr>
          <w:szCs w:val="24"/>
        </w:rPr>
      </w:pPr>
      <w:r w:rsidRPr="001C3DE5">
        <w:rPr>
          <w:szCs w:val="24"/>
        </w:rPr>
        <w:t>The successful bidder will be appointed to render the requisite service portfolio</w:t>
      </w:r>
      <w:r>
        <w:rPr>
          <w:szCs w:val="24"/>
        </w:rPr>
        <w:t xml:space="preserve"> </w:t>
      </w:r>
      <w:r w:rsidRPr="001C3DE5">
        <w:rPr>
          <w:szCs w:val="24"/>
        </w:rPr>
        <w:t xml:space="preserve">for a maximum period of four (4) years </w:t>
      </w:r>
      <w:r w:rsidRPr="001C3DE5">
        <w:rPr>
          <w:rFonts w:cs="Arial"/>
          <w:szCs w:val="24"/>
        </w:rPr>
        <w:t>after signing the contract.</w:t>
      </w:r>
    </w:p>
    <w:p w14:paraId="71673FDF" w14:textId="52CE574C" w:rsidR="006207E1" w:rsidRPr="005C6AE1" w:rsidRDefault="00B45B81" w:rsidP="00953D09">
      <w:pPr>
        <w:pStyle w:val="ListParagraph"/>
        <w:numPr>
          <w:ilvl w:val="1"/>
          <w:numId w:val="1"/>
        </w:numPr>
        <w:ind w:left="709"/>
        <w:rPr>
          <w:szCs w:val="24"/>
        </w:rPr>
      </w:pPr>
      <w:r w:rsidRPr="00953D09">
        <w:rPr>
          <w:szCs w:val="24"/>
        </w:rPr>
        <w:t xml:space="preserve">Work will commence upon issuing of </w:t>
      </w:r>
      <w:r w:rsidR="002C79DA">
        <w:rPr>
          <w:szCs w:val="24"/>
        </w:rPr>
        <w:t>a</w:t>
      </w:r>
      <w:r w:rsidR="002C79DA" w:rsidRPr="00953D09">
        <w:rPr>
          <w:szCs w:val="24"/>
        </w:rPr>
        <w:t xml:space="preserve"> </w:t>
      </w:r>
      <w:r w:rsidRPr="00953D09">
        <w:rPr>
          <w:szCs w:val="24"/>
        </w:rPr>
        <w:t>purchasing order and</w:t>
      </w:r>
      <w:r w:rsidR="002C79DA">
        <w:rPr>
          <w:szCs w:val="24"/>
        </w:rPr>
        <w:t xml:space="preserve"> terminate</w:t>
      </w:r>
      <w:r w:rsidRPr="00953D09">
        <w:rPr>
          <w:szCs w:val="24"/>
        </w:rPr>
        <w:t xml:space="preserve"> after four (4) years.</w:t>
      </w:r>
    </w:p>
    <w:p w14:paraId="2222946B" w14:textId="7CA9BCEA" w:rsidR="006207E1" w:rsidRDefault="006207E1" w:rsidP="00E3071A">
      <w:pPr>
        <w:pStyle w:val="Heading2"/>
        <w:numPr>
          <w:ilvl w:val="0"/>
          <w:numId w:val="0"/>
        </w:numPr>
        <w:ind w:left="360"/>
      </w:pPr>
    </w:p>
    <w:p w14:paraId="16C147C9" w14:textId="0FEB975B" w:rsidR="006207E1" w:rsidRDefault="006207E1" w:rsidP="006207E1"/>
    <w:p w14:paraId="5C1A2D69" w14:textId="734D0D8D" w:rsidR="006207E1" w:rsidRDefault="006207E1" w:rsidP="006207E1"/>
    <w:p w14:paraId="6E0DD674" w14:textId="23E90047" w:rsidR="006207E1" w:rsidRDefault="006207E1" w:rsidP="006207E1"/>
    <w:p w14:paraId="3CBC5911" w14:textId="20B1C0A3" w:rsidR="006207E1" w:rsidRDefault="006207E1" w:rsidP="006207E1"/>
    <w:p w14:paraId="5E37F06D" w14:textId="230F5CD1" w:rsidR="006207E1" w:rsidRDefault="006207E1" w:rsidP="006207E1"/>
    <w:p w14:paraId="1F6881E3" w14:textId="074BB1A4" w:rsidR="006207E1" w:rsidRDefault="006207E1" w:rsidP="006207E1"/>
    <w:p w14:paraId="64F3779D" w14:textId="55F9E596" w:rsidR="00E3071A" w:rsidRDefault="00E3071A" w:rsidP="00B45B81"/>
    <w:p w14:paraId="6EE98554" w14:textId="0FACDF8E" w:rsidR="00790697" w:rsidRDefault="00790697" w:rsidP="00B45B81"/>
    <w:p w14:paraId="7608FDC2" w14:textId="51FBFE00" w:rsidR="00790697" w:rsidRDefault="00790697" w:rsidP="00B45B81"/>
    <w:p w14:paraId="4B4C3006" w14:textId="44DB30D8" w:rsidR="00790697" w:rsidRDefault="00790697" w:rsidP="00B45B81"/>
    <w:p w14:paraId="27EDA011" w14:textId="62227E98" w:rsidR="00790697" w:rsidRDefault="00790697" w:rsidP="00B45B81"/>
    <w:p w14:paraId="605F85ED" w14:textId="4BA1C6D7" w:rsidR="00790697" w:rsidRDefault="00790697" w:rsidP="00B45B81"/>
    <w:p w14:paraId="1855F59B" w14:textId="34BC0A6F" w:rsidR="00790697" w:rsidRDefault="00790697" w:rsidP="00B45B81"/>
    <w:p w14:paraId="2CE916F9" w14:textId="77777777" w:rsidR="00790697" w:rsidRDefault="00790697" w:rsidP="00B45B81"/>
    <w:p w14:paraId="69445700" w14:textId="77777777" w:rsidR="00B45B81" w:rsidRPr="001522B8" w:rsidRDefault="00B45B81" w:rsidP="00B45B81">
      <w:pPr>
        <w:pStyle w:val="Heading1"/>
      </w:pPr>
      <w:r>
        <w:lastRenderedPageBreak/>
        <w:t>B – LEGISLATIVE FRAMEWORK</w:t>
      </w:r>
    </w:p>
    <w:p w14:paraId="7DCA93EE" w14:textId="7DBE2B17" w:rsidR="00B45B81" w:rsidRDefault="00B45B81" w:rsidP="00AF7A72">
      <w:pPr>
        <w:pStyle w:val="Heading2"/>
        <w:numPr>
          <w:ilvl w:val="0"/>
          <w:numId w:val="14"/>
        </w:numPr>
        <w:ind w:left="709" w:hanging="709"/>
      </w:pPr>
      <w:r>
        <w:t>tax legislation</w:t>
      </w:r>
    </w:p>
    <w:p w14:paraId="5F9A181B" w14:textId="77777777" w:rsidR="00B45B81" w:rsidRDefault="00B45B81" w:rsidP="00B45B81">
      <w:pPr>
        <w:pStyle w:val="ListParagraph"/>
        <w:numPr>
          <w:ilvl w:val="1"/>
          <w:numId w:val="1"/>
        </w:numPr>
        <w:ind w:left="709" w:hanging="709"/>
      </w:pPr>
      <w:r>
        <w:t>Bidders must be vigilant of compliance measures and requirements when submitting a proposal to the Department and remain compliant in terms of all applicable tax legislation for the entire contract period, including but not limited to the application parameters of the Income Tax Act, 1962 (Act No. 58 of 1962) and Value Added Tax Act, 1991 (Act No. 89 of 1991).</w:t>
      </w:r>
    </w:p>
    <w:p w14:paraId="359BAD62" w14:textId="77777777" w:rsidR="00B45B81" w:rsidRDefault="00B45B81" w:rsidP="00B45B81">
      <w:pPr>
        <w:pStyle w:val="ListParagraph"/>
        <w:numPr>
          <w:ilvl w:val="1"/>
          <w:numId w:val="1"/>
        </w:numPr>
        <w:ind w:left="709" w:hanging="709"/>
      </w:pPr>
      <w:r>
        <w:t xml:space="preserve">It is a pre-condition of this bid document that the tax affairs of the successful bidder will be in order, or that satisfactory arrangements have been made with the South African Revenue Service (SARS) in meeting the bidder’s pending tax obligations. </w:t>
      </w:r>
    </w:p>
    <w:p w14:paraId="30575FD2" w14:textId="77777777" w:rsidR="00B45B81" w:rsidRDefault="00B45B81" w:rsidP="00B45B81">
      <w:pPr>
        <w:pStyle w:val="ListParagraph"/>
        <w:numPr>
          <w:ilvl w:val="1"/>
          <w:numId w:val="1"/>
        </w:numPr>
        <w:ind w:left="709" w:hanging="709"/>
      </w:pPr>
      <w:r>
        <w:t xml:space="preserve">The relevant tax compliance status requirements are also applicable to any foreign bidders / individuals who wish to participate during the bidding process. </w:t>
      </w:r>
    </w:p>
    <w:p w14:paraId="2303BF40" w14:textId="77777777" w:rsidR="00B45B81" w:rsidRDefault="00B45B81" w:rsidP="00B45B81">
      <w:pPr>
        <w:pStyle w:val="ListParagraph"/>
        <w:numPr>
          <w:ilvl w:val="1"/>
          <w:numId w:val="1"/>
        </w:numPr>
        <w:ind w:left="709" w:hanging="709"/>
      </w:pPr>
      <w:r>
        <w:t>It is a requirement that bidders when submitting a bid, provide written confirmation that SARS may on an ongoing basis and for the duration of the tenure of the contract, disclose the bidder’s tax compliance status. By the very act of submitting a bid, such a confirmation therefore is also deemed to have been granted by the potential bidder.</w:t>
      </w:r>
    </w:p>
    <w:p w14:paraId="61CCCA6C" w14:textId="77777777" w:rsidR="00B45B81" w:rsidRDefault="00B45B81" w:rsidP="00B45B81">
      <w:pPr>
        <w:pStyle w:val="ListParagraph"/>
        <w:numPr>
          <w:ilvl w:val="1"/>
          <w:numId w:val="1"/>
        </w:numPr>
        <w:ind w:left="709" w:hanging="709"/>
      </w:pPr>
      <w:r>
        <w:t>Bidders must be registered on the National Treasury Central Supplier Database (CSD) prior to the submission of bidding documentation and National Treasury will accordingly verify the bidder’s tax compliance status through screening of the requisite information provided on the Central Supplier Database.</w:t>
      </w:r>
    </w:p>
    <w:p w14:paraId="087E78B7" w14:textId="77777777" w:rsidR="00B45B81" w:rsidRPr="00682C21" w:rsidRDefault="00B45B81" w:rsidP="00B45B81">
      <w:pPr>
        <w:pStyle w:val="ListParagraph"/>
        <w:numPr>
          <w:ilvl w:val="1"/>
          <w:numId w:val="1"/>
        </w:numPr>
        <w:ind w:left="709" w:hanging="709"/>
      </w:pPr>
      <w:r>
        <w:t>Where consortia / joint ventures and/or sub-contractors are involved in the bidding process, each party must be registered individually on the Central Supplier Database and their tax compliance status will accordingly be verified by National Treasury through the Central Supplier Database.</w:t>
      </w:r>
    </w:p>
    <w:p w14:paraId="76E9B209" w14:textId="77777777" w:rsidR="00B45B81" w:rsidRDefault="00B45B81" w:rsidP="00DF38C2">
      <w:pPr>
        <w:pStyle w:val="Heading2"/>
        <w:ind w:left="709" w:hanging="720"/>
      </w:pPr>
      <w:r>
        <w:t>procurement legislation</w:t>
      </w:r>
    </w:p>
    <w:p w14:paraId="7E5FEDE4" w14:textId="52736034" w:rsidR="00B45B81" w:rsidRPr="006A6867" w:rsidRDefault="00B45B81" w:rsidP="00B45B81">
      <w:pPr>
        <w:pStyle w:val="ListParagraph"/>
        <w:numPr>
          <w:ilvl w:val="1"/>
          <w:numId w:val="1"/>
        </w:numPr>
        <w:ind w:left="709" w:hanging="709"/>
      </w:pPr>
      <w:r w:rsidRPr="001522B8">
        <w:t xml:space="preserve">The Department utilises a detailed evaluation methodology premised on Treasury Regulation 16A3 promulgated phased under Section 76 of the </w:t>
      </w:r>
      <w:r w:rsidRPr="001522B8">
        <w:rPr>
          <w:i/>
        </w:rPr>
        <w:t xml:space="preserve">Public Finance Management Act, 1999 (Act, No. 1 of 1999), the Preferential Procurement Policy Framework Act 2000 (Act, No.5 of 2000); the Preferential </w:t>
      </w:r>
      <w:r w:rsidRPr="001522B8">
        <w:rPr>
          <w:i/>
        </w:rPr>
        <w:lastRenderedPageBreak/>
        <w:t>Procurement Regulations, 20</w:t>
      </w:r>
      <w:r w:rsidR="00D85545">
        <w:rPr>
          <w:i/>
        </w:rPr>
        <w:t>22</w:t>
      </w:r>
      <w:r w:rsidRPr="001522B8">
        <w:rPr>
          <w:i/>
        </w:rPr>
        <w:t xml:space="preserve"> and the Broad-Based Black Economic Empowerment Act, 2003 (Act, No. </w:t>
      </w:r>
      <w:r w:rsidR="00DA68B7">
        <w:rPr>
          <w:i/>
        </w:rPr>
        <w:t>46</w:t>
      </w:r>
      <w:r w:rsidR="00DA68B7" w:rsidRPr="001522B8">
        <w:rPr>
          <w:i/>
        </w:rPr>
        <w:t xml:space="preserve"> </w:t>
      </w:r>
      <w:r w:rsidRPr="001522B8">
        <w:rPr>
          <w:i/>
        </w:rPr>
        <w:t xml:space="preserve">of </w:t>
      </w:r>
      <w:r w:rsidR="00DA68B7" w:rsidRPr="001522B8">
        <w:rPr>
          <w:i/>
        </w:rPr>
        <w:t>20</w:t>
      </w:r>
      <w:r w:rsidR="00DA68B7">
        <w:rPr>
          <w:i/>
        </w:rPr>
        <w:t>1</w:t>
      </w:r>
      <w:r w:rsidR="00DA68B7" w:rsidRPr="001522B8">
        <w:rPr>
          <w:i/>
        </w:rPr>
        <w:t>3</w:t>
      </w:r>
      <w:r w:rsidRPr="001522B8">
        <w:rPr>
          <w:i/>
        </w:rPr>
        <w:t>).</w:t>
      </w:r>
      <w:r w:rsidRPr="001522B8">
        <w:t xml:space="preserve"> </w:t>
      </w:r>
    </w:p>
    <w:p w14:paraId="41362FF3" w14:textId="77777777" w:rsidR="00B45B81" w:rsidRPr="001522B8" w:rsidRDefault="00B45B81" w:rsidP="00DF38C2">
      <w:pPr>
        <w:pStyle w:val="Heading2"/>
        <w:ind w:left="709" w:hanging="720"/>
      </w:pPr>
      <w:r w:rsidRPr="001522B8">
        <w:t>TECHNICAL LEGISLATION AND/OR STANDARDS</w:t>
      </w:r>
    </w:p>
    <w:p w14:paraId="56DA5B50" w14:textId="77777777" w:rsidR="00B45B81" w:rsidRDefault="00B45B81" w:rsidP="00B45B81">
      <w:pPr>
        <w:pStyle w:val="ListParagraph"/>
        <w:numPr>
          <w:ilvl w:val="1"/>
          <w:numId w:val="1"/>
        </w:numPr>
        <w:ind w:left="709"/>
      </w:pPr>
      <w:r w:rsidRPr="001522B8">
        <w:t xml:space="preserve">Bidder(s) </w:t>
      </w:r>
      <w:proofErr w:type="gramStart"/>
      <w:r w:rsidRPr="001522B8">
        <w:t>should at all times</w:t>
      </w:r>
      <w:proofErr w:type="gramEnd"/>
      <w:r w:rsidRPr="001522B8">
        <w:t xml:space="preserve"> be cognisant of the relevant legislation and/or standards specifically applicable to the service portfolio to be rendered in terms of this tender. </w:t>
      </w:r>
    </w:p>
    <w:p w14:paraId="11EDE455" w14:textId="77777777" w:rsidR="00B45B81" w:rsidRDefault="00B45B81" w:rsidP="00B45B81">
      <w:pPr>
        <w:pStyle w:val="Heading1"/>
      </w:pPr>
    </w:p>
    <w:p w14:paraId="6E5D434E" w14:textId="77777777" w:rsidR="00B45B81" w:rsidRDefault="00B45B81" w:rsidP="00B45B81">
      <w:pPr>
        <w:spacing w:after="160" w:line="259" w:lineRule="auto"/>
        <w:jc w:val="left"/>
        <w:rPr>
          <w:b/>
        </w:rPr>
      </w:pPr>
      <w:r>
        <w:br w:type="page"/>
      </w:r>
    </w:p>
    <w:p w14:paraId="626433A9" w14:textId="77777777" w:rsidR="00B45B81" w:rsidRPr="00B45B81" w:rsidRDefault="00B45B81" w:rsidP="00B45B81">
      <w:pPr>
        <w:outlineLvl w:val="0"/>
        <w:rPr>
          <w:b/>
        </w:rPr>
      </w:pPr>
      <w:r w:rsidRPr="00B45B81">
        <w:rPr>
          <w:b/>
        </w:rPr>
        <w:lastRenderedPageBreak/>
        <w:t>PART C – THE BIDDING PROCESS</w:t>
      </w:r>
    </w:p>
    <w:p w14:paraId="391EBECD" w14:textId="36914C12" w:rsidR="00B45B81" w:rsidRPr="00F62882" w:rsidRDefault="00B45B81" w:rsidP="00AF7A72">
      <w:pPr>
        <w:pStyle w:val="Heading2"/>
        <w:numPr>
          <w:ilvl w:val="0"/>
          <w:numId w:val="15"/>
        </w:numPr>
      </w:pPr>
      <w:r w:rsidRPr="00F62882">
        <w:rPr>
          <w:sz w:val="22"/>
        </w:rPr>
        <w:t xml:space="preserve">TIMELINE OF THE BID PROCESS </w:t>
      </w:r>
    </w:p>
    <w:p w14:paraId="6B8A813B" w14:textId="37B8F60E" w:rsidR="00B45B81" w:rsidRPr="00B45B81" w:rsidRDefault="00B45B81" w:rsidP="00B45B81">
      <w:pPr>
        <w:numPr>
          <w:ilvl w:val="1"/>
          <w:numId w:val="2"/>
        </w:numPr>
        <w:ind w:left="709" w:hanging="709"/>
        <w:contextualSpacing/>
      </w:pPr>
      <w:r w:rsidRPr="00B45B81">
        <w:t xml:space="preserve">The validity period and possible withdrawal of offers, </w:t>
      </w:r>
      <w:proofErr w:type="gramStart"/>
      <w:r w:rsidRPr="00B45B81">
        <w:t>subsequent to</w:t>
      </w:r>
      <w:proofErr w:type="gramEnd"/>
      <w:r w:rsidRPr="00B45B81">
        <w:t xml:space="preserve"> the closing date and time of this tender is </w:t>
      </w:r>
      <w:r w:rsidR="00055113">
        <w:t>12</w:t>
      </w:r>
      <w:r w:rsidRPr="00B45B81">
        <w:t xml:space="preserve">0 days. The relevant project </w:t>
      </w:r>
      <w:r w:rsidR="00DA68B7" w:rsidRPr="00B45B81">
        <w:t>timeframes</w:t>
      </w:r>
      <w:r w:rsidRPr="00B45B81">
        <w:t xml:space="preserve"> in terms of this bid are indicated as follows:</w:t>
      </w:r>
    </w:p>
    <w:tbl>
      <w:tblPr>
        <w:tblStyle w:val="GridTable1Light1"/>
        <w:tblW w:w="9351" w:type="dxa"/>
        <w:tblLook w:val="04A0" w:firstRow="1" w:lastRow="0" w:firstColumn="1" w:lastColumn="0" w:noHBand="0" w:noVBand="1"/>
      </w:tblPr>
      <w:tblGrid>
        <w:gridCol w:w="4531"/>
        <w:gridCol w:w="4820"/>
      </w:tblGrid>
      <w:tr w:rsidR="00B45B81" w:rsidRPr="00B45B81" w14:paraId="0905F675" w14:textId="77777777" w:rsidTr="00B45B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BDD6EE" w:themeFill="accent1" w:themeFillTint="66"/>
            <w:hideMark/>
          </w:tcPr>
          <w:p w14:paraId="3B8CAE91" w14:textId="77777777" w:rsidR="00B45B81" w:rsidRPr="00B45B81" w:rsidRDefault="00B45B81" w:rsidP="00B45B81">
            <w:pPr>
              <w:spacing w:before="120" w:after="120" w:line="240" w:lineRule="auto"/>
              <w:jc w:val="center"/>
              <w:outlineLvl w:val="0"/>
              <w:rPr>
                <w:rFonts w:cs="Arial"/>
                <w:b w:val="0"/>
                <w:sz w:val="22"/>
                <w:szCs w:val="22"/>
              </w:rPr>
            </w:pPr>
            <w:bookmarkStart w:id="1" w:name="_Toc468740394"/>
            <w:bookmarkStart w:id="2" w:name="_Toc472610820"/>
            <w:r w:rsidRPr="00B45B81">
              <w:rPr>
                <w:rFonts w:cs="Arial"/>
                <w:b w:val="0"/>
                <w:sz w:val="22"/>
                <w:szCs w:val="22"/>
              </w:rPr>
              <w:t>Activity</w:t>
            </w:r>
            <w:bookmarkEnd w:id="1"/>
            <w:bookmarkEnd w:id="2"/>
          </w:p>
        </w:tc>
        <w:tc>
          <w:tcPr>
            <w:tcW w:w="4820" w:type="dxa"/>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BDD6EE" w:themeFill="accent1" w:themeFillTint="66"/>
            <w:hideMark/>
          </w:tcPr>
          <w:p w14:paraId="1F11CD84" w14:textId="77777777" w:rsidR="00B45B81" w:rsidRPr="00B45B81" w:rsidRDefault="00B45B81" w:rsidP="00B45B81">
            <w:pPr>
              <w:spacing w:before="120" w:after="120" w:line="240" w:lineRule="auto"/>
              <w:jc w:val="center"/>
              <w:outlineLvl w:val="0"/>
              <w:cnfStyle w:val="100000000000" w:firstRow="1" w:lastRow="0" w:firstColumn="0" w:lastColumn="0" w:oddVBand="0" w:evenVBand="0" w:oddHBand="0" w:evenHBand="0" w:firstRowFirstColumn="0" w:firstRowLastColumn="0" w:lastRowFirstColumn="0" w:lastRowLastColumn="0"/>
              <w:rPr>
                <w:rFonts w:cs="Arial"/>
                <w:b w:val="0"/>
                <w:sz w:val="22"/>
                <w:szCs w:val="22"/>
              </w:rPr>
            </w:pPr>
            <w:bookmarkStart w:id="3" w:name="_Toc468740395"/>
            <w:bookmarkStart w:id="4" w:name="_Toc472610821"/>
            <w:r w:rsidRPr="00B45B81">
              <w:rPr>
                <w:rFonts w:cs="Arial"/>
                <w:b w:val="0"/>
                <w:sz w:val="22"/>
                <w:szCs w:val="22"/>
              </w:rPr>
              <w:t>Due Date</w:t>
            </w:r>
            <w:bookmarkEnd w:id="3"/>
            <w:bookmarkEnd w:id="4"/>
          </w:p>
        </w:tc>
      </w:tr>
      <w:tr w:rsidR="00B45B81" w:rsidRPr="00B45B81" w14:paraId="21F7673A" w14:textId="77777777" w:rsidTr="00B45B81">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999999" w:themeColor="text1" w:themeTint="66"/>
              <w:bottom w:val="single" w:sz="4" w:space="0" w:color="999999" w:themeColor="text1" w:themeTint="66"/>
              <w:right w:val="single" w:sz="4" w:space="0" w:color="999999" w:themeColor="text1" w:themeTint="66"/>
            </w:tcBorders>
            <w:hideMark/>
          </w:tcPr>
          <w:p w14:paraId="44CC8E24" w14:textId="10547912" w:rsidR="00B45B81" w:rsidRPr="00B45B81" w:rsidRDefault="00B45B81" w:rsidP="00B45B81">
            <w:pPr>
              <w:spacing w:after="0" w:line="240" w:lineRule="auto"/>
              <w:jc w:val="left"/>
              <w:outlineLvl w:val="0"/>
              <w:rPr>
                <w:rFonts w:cs="Arial"/>
                <w:b w:val="0"/>
                <w:sz w:val="22"/>
                <w:szCs w:val="22"/>
              </w:rPr>
            </w:pPr>
            <w:bookmarkStart w:id="5" w:name="_Toc468740396"/>
            <w:bookmarkStart w:id="6" w:name="_Toc472610822"/>
            <w:r w:rsidRPr="00B45B81">
              <w:rPr>
                <w:rFonts w:cs="Arial"/>
                <w:b w:val="0"/>
                <w:sz w:val="22"/>
                <w:szCs w:val="22"/>
              </w:rPr>
              <w:t xml:space="preserve">Advertisement of the bid via the Department e-tender portal / Department’s website </w:t>
            </w:r>
            <w:bookmarkEnd w:id="5"/>
            <w:bookmarkEnd w:id="6"/>
          </w:p>
        </w:tc>
        <w:tc>
          <w:tcPr>
            <w:tcW w:w="4820" w:type="dxa"/>
            <w:tcBorders>
              <w:top w:val="single" w:sz="4" w:space="0" w:color="auto"/>
              <w:left w:val="single" w:sz="4" w:space="0" w:color="999999" w:themeColor="text1" w:themeTint="66"/>
              <w:bottom w:val="single" w:sz="4" w:space="0" w:color="999999" w:themeColor="text1" w:themeTint="66"/>
              <w:right w:val="single" w:sz="4" w:space="0" w:color="999999" w:themeColor="text1" w:themeTint="66"/>
            </w:tcBorders>
            <w:hideMark/>
          </w:tcPr>
          <w:p w14:paraId="7675D849" w14:textId="12156FF0" w:rsidR="00B45B81" w:rsidRPr="00B45B81" w:rsidRDefault="00CF7246" w:rsidP="00B45B81">
            <w:pPr>
              <w:spacing w:after="0" w:line="240" w:lineRule="auto"/>
              <w:outlineLvl w:val="0"/>
              <w:cnfStyle w:val="000000000000" w:firstRow="0" w:lastRow="0" w:firstColumn="0" w:lastColumn="0" w:oddVBand="0" w:evenVBand="0" w:oddHBand="0" w:evenHBand="0" w:firstRowFirstColumn="0" w:firstRowLastColumn="0" w:lastRowFirstColumn="0" w:lastRowLastColumn="0"/>
              <w:rPr>
                <w:rFonts w:cs="Arial"/>
                <w:b/>
                <w:color w:val="92D050"/>
                <w:sz w:val="22"/>
                <w:szCs w:val="22"/>
              </w:rPr>
            </w:pPr>
            <w:r w:rsidRPr="00CF7246">
              <w:rPr>
                <w:rFonts w:cs="Arial"/>
                <w:b/>
                <w:sz w:val="22"/>
                <w:szCs w:val="22"/>
              </w:rPr>
              <w:t>05 OCTOBER</w:t>
            </w:r>
            <w:r w:rsidR="00B45B81" w:rsidRPr="00CF7246">
              <w:rPr>
                <w:rFonts w:cs="Arial"/>
                <w:b/>
                <w:sz w:val="22"/>
                <w:szCs w:val="22"/>
              </w:rPr>
              <w:t xml:space="preserve"> 202</w:t>
            </w:r>
            <w:r w:rsidR="006B4EB2" w:rsidRPr="00CF7246">
              <w:rPr>
                <w:rFonts w:cs="Arial"/>
                <w:b/>
                <w:sz w:val="22"/>
                <w:szCs w:val="22"/>
              </w:rPr>
              <w:t>3</w:t>
            </w:r>
          </w:p>
        </w:tc>
      </w:tr>
      <w:tr w:rsidR="00B45B81" w:rsidRPr="00B45B81" w14:paraId="729DF50C" w14:textId="77777777" w:rsidTr="00B45B81">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3FD58B" w14:textId="77777777" w:rsidR="00B45B81" w:rsidRPr="00B45B81" w:rsidRDefault="00B45B81" w:rsidP="00B45B81">
            <w:pPr>
              <w:spacing w:after="0" w:line="240" w:lineRule="auto"/>
              <w:jc w:val="left"/>
              <w:outlineLvl w:val="0"/>
              <w:rPr>
                <w:rFonts w:cs="Arial"/>
                <w:sz w:val="22"/>
                <w:szCs w:val="22"/>
              </w:rPr>
            </w:pPr>
            <w:bookmarkStart w:id="7" w:name="_Toc468740400"/>
            <w:bookmarkStart w:id="8" w:name="_Toc472610826"/>
            <w:r w:rsidRPr="00B45B81">
              <w:rPr>
                <w:rFonts w:cs="Arial"/>
                <w:sz w:val="22"/>
                <w:szCs w:val="22"/>
              </w:rPr>
              <w:t>Questions related to the bids received from bidder(s)</w:t>
            </w:r>
            <w:bookmarkEnd w:id="7"/>
            <w:bookmarkEnd w:id="8"/>
          </w:p>
        </w:tc>
        <w:tc>
          <w:tcPr>
            <w:tcW w:w="48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EFF52F" w14:textId="1564A51F" w:rsidR="00B45B81" w:rsidRPr="00CF7246" w:rsidRDefault="00B45B81" w:rsidP="00B45B81">
            <w:pPr>
              <w:spacing w:after="0" w:line="240" w:lineRule="auto"/>
              <w:outlineLvl w:val="0"/>
              <w:cnfStyle w:val="000000000000" w:firstRow="0" w:lastRow="0" w:firstColumn="0" w:lastColumn="0" w:oddVBand="0" w:evenVBand="0" w:oddHBand="0" w:evenHBand="0" w:firstRowFirstColumn="0" w:firstRowLastColumn="0" w:lastRowFirstColumn="0" w:lastRowLastColumn="0"/>
              <w:rPr>
                <w:rFonts w:cs="Arial"/>
                <w:b/>
                <w:sz w:val="22"/>
                <w:szCs w:val="22"/>
              </w:rPr>
            </w:pPr>
            <w:r w:rsidRPr="00CF7246">
              <w:rPr>
                <w:rFonts w:cs="Arial"/>
                <w:b/>
                <w:sz w:val="22"/>
                <w:szCs w:val="22"/>
              </w:rPr>
              <w:t xml:space="preserve">Up to </w:t>
            </w:r>
            <w:r w:rsidR="00CF7246" w:rsidRPr="00CF7246">
              <w:rPr>
                <w:rFonts w:cs="Arial"/>
                <w:b/>
                <w:sz w:val="22"/>
                <w:szCs w:val="22"/>
              </w:rPr>
              <w:t xml:space="preserve">20 OCTOBER </w:t>
            </w:r>
            <w:r w:rsidRPr="00CF7246">
              <w:rPr>
                <w:rFonts w:cs="Arial"/>
                <w:b/>
                <w:sz w:val="22"/>
                <w:szCs w:val="22"/>
              </w:rPr>
              <w:t>202</w:t>
            </w:r>
            <w:r w:rsidR="00D403D4" w:rsidRPr="00CF7246">
              <w:rPr>
                <w:rFonts w:cs="Arial"/>
                <w:b/>
                <w:sz w:val="22"/>
                <w:szCs w:val="22"/>
              </w:rPr>
              <w:t>3</w:t>
            </w:r>
          </w:p>
        </w:tc>
      </w:tr>
      <w:tr w:rsidR="00B45B81" w:rsidRPr="00B45B81" w14:paraId="00F6D222" w14:textId="77777777" w:rsidTr="00B45B81">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0CEB98F" w14:textId="77777777" w:rsidR="00B45B81" w:rsidRPr="00B45B81" w:rsidRDefault="00B45B81" w:rsidP="00B45B81">
            <w:pPr>
              <w:spacing w:after="0" w:line="240" w:lineRule="auto"/>
              <w:jc w:val="left"/>
              <w:outlineLvl w:val="0"/>
              <w:rPr>
                <w:rFonts w:cs="Arial"/>
                <w:sz w:val="22"/>
              </w:rPr>
            </w:pPr>
            <w:r w:rsidRPr="00B45B81">
              <w:rPr>
                <w:rFonts w:cs="Arial"/>
                <w:sz w:val="22"/>
              </w:rPr>
              <w:t>Collated answers from end user published on website</w:t>
            </w:r>
          </w:p>
        </w:tc>
        <w:tc>
          <w:tcPr>
            <w:tcW w:w="48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5B16185" w14:textId="1B43366E" w:rsidR="00B45B81" w:rsidRPr="00CF7246" w:rsidRDefault="00CF7246" w:rsidP="00B45B81">
            <w:pPr>
              <w:spacing w:after="0" w:line="240" w:lineRule="auto"/>
              <w:outlineLvl w:val="0"/>
              <w:cnfStyle w:val="000000000000" w:firstRow="0" w:lastRow="0" w:firstColumn="0" w:lastColumn="0" w:oddVBand="0" w:evenVBand="0" w:oddHBand="0" w:evenHBand="0" w:firstRowFirstColumn="0" w:firstRowLastColumn="0" w:lastRowFirstColumn="0" w:lastRowLastColumn="0"/>
              <w:rPr>
                <w:rFonts w:cs="Arial"/>
                <w:b/>
                <w:sz w:val="22"/>
              </w:rPr>
            </w:pPr>
            <w:r w:rsidRPr="00CF7246">
              <w:rPr>
                <w:rFonts w:cs="Arial"/>
                <w:b/>
                <w:sz w:val="22"/>
              </w:rPr>
              <w:t xml:space="preserve">25 OCTOBER </w:t>
            </w:r>
            <w:r w:rsidR="008229EE" w:rsidRPr="00CF7246">
              <w:rPr>
                <w:rFonts w:cs="Arial"/>
                <w:b/>
                <w:sz w:val="22"/>
              </w:rPr>
              <w:t xml:space="preserve"> </w:t>
            </w:r>
            <w:r w:rsidR="00B45B81" w:rsidRPr="00CF7246">
              <w:rPr>
                <w:rFonts w:cs="Arial"/>
                <w:b/>
                <w:sz w:val="22"/>
              </w:rPr>
              <w:t>202</w:t>
            </w:r>
            <w:r w:rsidR="00D403D4" w:rsidRPr="00CF7246">
              <w:rPr>
                <w:rFonts w:cs="Arial"/>
                <w:b/>
                <w:sz w:val="22"/>
              </w:rPr>
              <w:t>3</w:t>
            </w:r>
          </w:p>
        </w:tc>
      </w:tr>
      <w:tr w:rsidR="00B45B81" w:rsidRPr="00B45B81" w14:paraId="30FE46CD" w14:textId="77777777" w:rsidTr="00B45B81">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E81947" w14:textId="77777777" w:rsidR="00B45B81" w:rsidRPr="00B45B81" w:rsidRDefault="00B45B81" w:rsidP="00B45B81">
            <w:pPr>
              <w:spacing w:after="0" w:line="240" w:lineRule="auto"/>
              <w:outlineLvl w:val="0"/>
              <w:rPr>
                <w:rFonts w:cs="Arial"/>
                <w:b w:val="0"/>
                <w:sz w:val="22"/>
                <w:szCs w:val="22"/>
              </w:rPr>
            </w:pPr>
            <w:bookmarkStart w:id="9" w:name="_Toc468740402"/>
            <w:bookmarkStart w:id="10" w:name="_Toc472610828"/>
            <w:r w:rsidRPr="00B45B81">
              <w:rPr>
                <w:rFonts w:cs="Arial"/>
                <w:b w:val="0"/>
                <w:sz w:val="22"/>
                <w:szCs w:val="22"/>
              </w:rPr>
              <w:t xml:space="preserve">The bid </w:t>
            </w:r>
            <w:r w:rsidRPr="00B45B81">
              <w:rPr>
                <w:rFonts w:cs="Arial"/>
                <w:sz w:val="22"/>
                <w:szCs w:val="22"/>
              </w:rPr>
              <w:t>closing date</w:t>
            </w:r>
            <w:bookmarkEnd w:id="9"/>
            <w:bookmarkEnd w:id="10"/>
          </w:p>
        </w:tc>
        <w:tc>
          <w:tcPr>
            <w:tcW w:w="48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1E71BD" w14:textId="68D78F78" w:rsidR="00B45B81" w:rsidRPr="00CF7246" w:rsidRDefault="00CF7246" w:rsidP="00B45B81">
            <w:pPr>
              <w:spacing w:after="0" w:line="240" w:lineRule="auto"/>
              <w:jc w:val="left"/>
              <w:outlineLvl w:val="0"/>
              <w:cnfStyle w:val="000000000000" w:firstRow="0" w:lastRow="0" w:firstColumn="0" w:lastColumn="0" w:oddVBand="0" w:evenVBand="0" w:oddHBand="0" w:evenHBand="0" w:firstRowFirstColumn="0" w:firstRowLastColumn="0" w:lastRowFirstColumn="0" w:lastRowLastColumn="0"/>
              <w:rPr>
                <w:rFonts w:cs="Arial"/>
                <w:b/>
                <w:sz w:val="22"/>
                <w:szCs w:val="22"/>
              </w:rPr>
            </w:pPr>
            <w:r w:rsidRPr="00CF7246">
              <w:rPr>
                <w:rFonts w:cs="Arial"/>
                <w:b/>
                <w:sz w:val="22"/>
                <w:szCs w:val="22"/>
              </w:rPr>
              <w:t>03 NOVEMBER</w:t>
            </w:r>
            <w:r w:rsidR="00B45B81" w:rsidRPr="00CF7246">
              <w:rPr>
                <w:rFonts w:cs="Arial"/>
                <w:b/>
                <w:sz w:val="22"/>
                <w:szCs w:val="22"/>
              </w:rPr>
              <w:t xml:space="preserve"> 202</w:t>
            </w:r>
            <w:r w:rsidR="00D403D4" w:rsidRPr="00CF7246">
              <w:rPr>
                <w:rFonts w:cs="Arial"/>
                <w:b/>
                <w:sz w:val="22"/>
                <w:szCs w:val="22"/>
              </w:rPr>
              <w:t>3</w:t>
            </w:r>
            <w:r w:rsidR="00B45B81" w:rsidRPr="00CF7246">
              <w:rPr>
                <w:rFonts w:cs="Arial"/>
                <w:b/>
                <w:sz w:val="22"/>
                <w:szCs w:val="22"/>
              </w:rPr>
              <w:t xml:space="preserve"> at 11:00</w:t>
            </w:r>
          </w:p>
        </w:tc>
      </w:tr>
    </w:tbl>
    <w:p w14:paraId="25EEEE42" w14:textId="77777777" w:rsidR="00B45B81" w:rsidRPr="00B45B81" w:rsidRDefault="00B45B81" w:rsidP="00B45B81">
      <w:pPr>
        <w:spacing w:after="0"/>
      </w:pPr>
    </w:p>
    <w:p w14:paraId="5A370DE7" w14:textId="77777777" w:rsidR="00B45B81" w:rsidRPr="00B45B81" w:rsidRDefault="00B45B81" w:rsidP="00B45B81">
      <w:pPr>
        <w:numPr>
          <w:ilvl w:val="1"/>
          <w:numId w:val="2"/>
        </w:numPr>
        <w:ind w:left="709" w:hanging="709"/>
        <w:contextualSpacing/>
      </w:pPr>
      <w:r w:rsidRPr="00B45B81">
        <w:t>All dates and times in this bid are determined in accordance with South African standard time.</w:t>
      </w:r>
    </w:p>
    <w:p w14:paraId="0D1D2C0A" w14:textId="3AC908BE" w:rsidR="00B45B81" w:rsidRPr="00B45B81" w:rsidRDefault="00B45B81" w:rsidP="00B45B81">
      <w:pPr>
        <w:numPr>
          <w:ilvl w:val="1"/>
          <w:numId w:val="2"/>
        </w:numPr>
        <w:ind w:left="709" w:hanging="709"/>
        <w:contextualSpacing/>
      </w:pPr>
      <w:r w:rsidRPr="00B45B81">
        <w:t xml:space="preserve">Any time or date reflected in this bid is subject to change at the Department’s discretion. The determination of a time or date in this bid does not presuppose an obligation on the part of the Department in </w:t>
      </w:r>
      <w:proofErr w:type="gramStart"/>
      <w:r w:rsidRPr="00B45B81">
        <w:t xml:space="preserve">taking </w:t>
      </w:r>
      <w:r w:rsidR="00D141BE" w:rsidRPr="00B45B81">
        <w:t>action</w:t>
      </w:r>
      <w:proofErr w:type="gramEnd"/>
      <w:r w:rsidR="00D141BE" w:rsidRPr="00B45B81">
        <w:t xml:space="preserve"> or</w:t>
      </w:r>
      <w:r w:rsidRPr="00B45B81">
        <w:t xml:space="preserve"> creating by any manner rights in terms of which bidders may demand that specific action(s) be undertaken on the date(s) accordingly reflected in this bid. The bidder therefore accepts that, in the event of the Department</w:t>
      </w:r>
      <w:r w:rsidRPr="00B45B81">
        <w:rPr>
          <w:color w:val="00B0F0"/>
        </w:rPr>
        <w:t xml:space="preserve"> </w:t>
      </w:r>
      <w:r w:rsidRPr="00B45B81">
        <w:t xml:space="preserve">extending the deadline for bid submissions (the closing date) based on and influenced by whichever circumstance, the conditions and requirements attached to this bid remain unaltered and apply equally </w:t>
      </w:r>
      <w:proofErr w:type="gramStart"/>
      <w:r w:rsidRPr="00B45B81">
        <w:t>with regard to</w:t>
      </w:r>
      <w:proofErr w:type="gramEnd"/>
      <w:r w:rsidRPr="00B45B81">
        <w:t xml:space="preserve"> the revised deadline.</w:t>
      </w:r>
    </w:p>
    <w:p w14:paraId="6E718904" w14:textId="77777777" w:rsidR="00B45B81" w:rsidRPr="00B45B81" w:rsidRDefault="00B45B81" w:rsidP="00144353">
      <w:pPr>
        <w:pStyle w:val="Heading2"/>
        <w:ind w:left="709" w:hanging="720"/>
      </w:pPr>
      <w:r w:rsidRPr="00B45B81">
        <w:t>CONTACT AND COMMUNICATION</w:t>
      </w:r>
    </w:p>
    <w:p w14:paraId="14A2628E" w14:textId="00181054" w:rsidR="00B45B81" w:rsidRPr="00B45B81" w:rsidRDefault="00B45B81" w:rsidP="001D50B3">
      <w:pPr>
        <w:numPr>
          <w:ilvl w:val="1"/>
          <w:numId w:val="1"/>
        </w:numPr>
        <w:ind w:left="709" w:hanging="709"/>
        <w:contextualSpacing/>
      </w:pPr>
      <w:r w:rsidRPr="00B45B81">
        <w:t xml:space="preserve">A nominee on behalf of the bidder may make enquiries in writing, up and until </w:t>
      </w:r>
      <w:r w:rsidR="004A3DCD">
        <w:t xml:space="preserve">4pm on </w:t>
      </w:r>
      <w:r w:rsidR="00CF7246" w:rsidRPr="00CF7246">
        <w:rPr>
          <w:b/>
        </w:rPr>
        <w:t>20 OCTOBER</w:t>
      </w:r>
      <w:r w:rsidRPr="00CF7246">
        <w:rPr>
          <w:b/>
        </w:rPr>
        <w:t xml:space="preserve"> 202</w:t>
      </w:r>
      <w:r w:rsidR="00D403D4" w:rsidRPr="00CF7246">
        <w:rPr>
          <w:b/>
        </w:rPr>
        <w:t>3</w:t>
      </w:r>
      <w:r w:rsidRPr="00B45B81">
        <w:t xml:space="preserve">, to the Directorate:  Supply Chain Management, via email at Tenders@dhet.gov.za. The delegated office of the Department is entitled to communicate with Bidders whenever further clarity is sought regarding information provided in bid proposals. </w:t>
      </w:r>
    </w:p>
    <w:p w14:paraId="34AB9E0E" w14:textId="77777777" w:rsidR="00B45B81" w:rsidRPr="00B45B81" w:rsidRDefault="00B45B81" w:rsidP="001D50B3">
      <w:pPr>
        <w:numPr>
          <w:ilvl w:val="1"/>
          <w:numId w:val="1"/>
        </w:numPr>
        <w:ind w:left="709" w:hanging="709"/>
        <w:contextualSpacing/>
      </w:pPr>
      <w:r w:rsidRPr="00B45B81">
        <w:t xml:space="preserve">Any communication by Bidders addressed to or with an official or person acting in an advisory capacity on behalf of the Department, in so far as it has relevance </w:t>
      </w:r>
      <w:r w:rsidRPr="00B45B81">
        <w:lastRenderedPageBreak/>
        <w:t xml:space="preserve">to bid proposal, during the period commencing from the bid closing date and that of awarding of the tender is strongly discouraged.  </w:t>
      </w:r>
    </w:p>
    <w:p w14:paraId="36DB48F7" w14:textId="77777777" w:rsidR="00B45B81" w:rsidRPr="00B45B81" w:rsidRDefault="00B45B81" w:rsidP="00B45B81">
      <w:pPr>
        <w:numPr>
          <w:ilvl w:val="1"/>
          <w:numId w:val="1"/>
        </w:numPr>
        <w:ind w:left="851" w:hanging="851"/>
        <w:contextualSpacing/>
      </w:pPr>
      <w:r w:rsidRPr="00B45B81">
        <w:t xml:space="preserve">All communication between Bidders and the Department must be provided in writing. </w:t>
      </w:r>
    </w:p>
    <w:p w14:paraId="158B0952" w14:textId="27A2F05F" w:rsidR="00B45B81" w:rsidRPr="00B45B81" w:rsidRDefault="00B45B81" w:rsidP="00B45B81">
      <w:pPr>
        <w:numPr>
          <w:ilvl w:val="1"/>
          <w:numId w:val="1"/>
        </w:numPr>
        <w:ind w:left="851" w:hanging="851"/>
        <w:contextualSpacing/>
      </w:pPr>
      <w:r w:rsidRPr="00B45B81">
        <w:t xml:space="preserve">While due care has been taken regarding the finalisation of this bid, the Department duly makes no representations or provides any warranty that the contents </w:t>
      </w:r>
      <w:r w:rsidR="00D141BE" w:rsidRPr="00B45B81">
        <w:t>thereof, or</w:t>
      </w:r>
      <w:r w:rsidRPr="00B45B81">
        <w:t xml:space="preserve"> any part of the information accordingly communicated or provided to Bidders during the bidding process is accurate, current and/or complete. The Department and its employees/advisors therefore will not be liable in relation to any information communicated and proves to be inaccurate, outdated and/or incomplete.</w:t>
      </w:r>
    </w:p>
    <w:p w14:paraId="11F13D3F" w14:textId="77777777" w:rsidR="00B45B81" w:rsidRPr="00B45B81" w:rsidRDefault="00B45B81" w:rsidP="00B45B81">
      <w:pPr>
        <w:numPr>
          <w:ilvl w:val="1"/>
          <w:numId w:val="1"/>
        </w:numPr>
        <w:ind w:left="851" w:hanging="851"/>
        <w:contextualSpacing/>
      </w:pPr>
      <w:r w:rsidRPr="00B45B81">
        <w:t>In the event of bidders reasonably believing there to be substantive discrepancy, ambiguity, error or inconsistency contained in this bid or any part of other information provided by the Department (excluding any minor clerical matters), bidders must promptly bring such a discrepancy, ambiguity, error or inconsistency, in writing, to the attention of the Department before the closing date with the aim of affording the Department an opportunity to consider the issue(s) and where required, take the requisite corrective action.</w:t>
      </w:r>
    </w:p>
    <w:p w14:paraId="6EC7650A" w14:textId="77777777" w:rsidR="00B45B81" w:rsidRPr="00B45B81" w:rsidRDefault="00B45B81" w:rsidP="00B45B81">
      <w:pPr>
        <w:numPr>
          <w:ilvl w:val="1"/>
          <w:numId w:val="1"/>
        </w:numPr>
        <w:ind w:left="851" w:hanging="851"/>
        <w:contextualSpacing/>
      </w:pPr>
      <w:r w:rsidRPr="00B45B81">
        <w:t>All bidders (including any other relevant persons) obtaining or receiving the bid and/or any other information in relation to the bid or the tender process are obliged to keep the entire contents of the bid and all related information confidential and may not disclose or use the information in any other manner than for the express purpose of developing a proposal in response to this bid.</w:t>
      </w:r>
    </w:p>
    <w:p w14:paraId="727C1196" w14:textId="77777777" w:rsidR="00B45B81" w:rsidRPr="00B45B81" w:rsidRDefault="00B45B81" w:rsidP="00B45B81">
      <w:pPr>
        <w:numPr>
          <w:ilvl w:val="1"/>
          <w:numId w:val="1"/>
        </w:numPr>
        <w:ind w:left="851" w:hanging="851"/>
        <w:contextualSpacing/>
      </w:pPr>
      <w:r w:rsidRPr="00B45B81">
        <w:t xml:space="preserve">Any actual discrepancy, ambiguity, error or inconsistency in relation to the bid or part of any other information provided by the Department will, where possible, be corrected and the revised documentation be published. </w:t>
      </w:r>
    </w:p>
    <w:p w14:paraId="1CBBA97F" w14:textId="77777777" w:rsidR="00B45B81" w:rsidRPr="00B45B81" w:rsidRDefault="00B45B81" w:rsidP="00144353">
      <w:pPr>
        <w:pStyle w:val="Heading2"/>
        <w:ind w:left="851" w:hanging="851"/>
      </w:pPr>
      <w:r w:rsidRPr="00B45B81">
        <w:t>late bids</w:t>
      </w:r>
    </w:p>
    <w:p w14:paraId="6662264E" w14:textId="0F01AD50" w:rsidR="00B45B81" w:rsidRDefault="00B45B81" w:rsidP="00B45B81">
      <w:pPr>
        <w:numPr>
          <w:ilvl w:val="1"/>
          <w:numId w:val="1"/>
        </w:numPr>
        <w:ind w:left="851" w:hanging="851"/>
        <w:contextualSpacing/>
      </w:pPr>
      <w:r w:rsidRPr="00B45B81">
        <w:t>Bids received at the address indicated in the bid documents after the specified closing date and time, will not be accepted for consideration and where practical, will be returned unopened to the bidder(s).</w:t>
      </w:r>
    </w:p>
    <w:p w14:paraId="4E62912E" w14:textId="3668779D" w:rsidR="00144353" w:rsidRDefault="00144353" w:rsidP="00144353">
      <w:pPr>
        <w:ind w:left="851"/>
        <w:contextualSpacing/>
      </w:pPr>
    </w:p>
    <w:p w14:paraId="60C19D12" w14:textId="77777777" w:rsidR="00144353" w:rsidRPr="00B45B81" w:rsidRDefault="00144353" w:rsidP="00144353">
      <w:pPr>
        <w:ind w:left="851"/>
        <w:contextualSpacing/>
      </w:pPr>
    </w:p>
    <w:p w14:paraId="5E646EE0" w14:textId="77777777" w:rsidR="00B45B81" w:rsidRPr="00B45B81" w:rsidRDefault="00B45B81" w:rsidP="00144353">
      <w:pPr>
        <w:pStyle w:val="Heading2"/>
        <w:ind w:left="709" w:hanging="709"/>
      </w:pPr>
      <w:r w:rsidRPr="00B45B81">
        <w:lastRenderedPageBreak/>
        <w:t>counter conditions</w:t>
      </w:r>
    </w:p>
    <w:p w14:paraId="4DFE80D5" w14:textId="77777777" w:rsidR="00B45B81" w:rsidRPr="00B45B81" w:rsidRDefault="00B45B81" w:rsidP="00144353">
      <w:pPr>
        <w:numPr>
          <w:ilvl w:val="1"/>
          <w:numId w:val="1"/>
        </w:numPr>
        <w:ind w:left="709" w:hanging="709"/>
        <w:contextualSpacing/>
      </w:pPr>
      <w:r w:rsidRPr="00B45B81">
        <w:t xml:space="preserve">Bidders are advised that subsequent </w:t>
      </w:r>
      <w:r w:rsidRPr="00B45B81">
        <w:rPr>
          <w:b/>
        </w:rPr>
        <w:t>amendments to any of the Bid Conditions, the proposals of any counter conditions by bidders or qualifications made in respect of the Bid Conditions</w:t>
      </w:r>
      <w:r w:rsidRPr="00B45B81">
        <w:t xml:space="preserve"> </w:t>
      </w:r>
      <w:r w:rsidRPr="00B45B81">
        <w:rPr>
          <w:b/>
        </w:rPr>
        <w:t>shall result in the immediate disqualification of such bids</w:t>
      </w:r>
      <w:r w:rsidRPr="00B45B81">
        <w:t>. Bidders should therefore adapt their standard conditions in line with those that are issued by the Department.</w:t>
      </w:r>
    </w:p>
    <w:p w14:paraId="37A15614" w14:textId="77777777" w:rsidR="00B45B81" w:rsidRPr="00B45B81" w:rsidRDefault="00B45B81" w:rsidP="00144353">
      <w:pPr>
        <w:pStyle w:val="Heading2"/>
        <w:ind w:left="709" w:hanging="720"/>
      </w:pPr>
      <w:r w:rsidRPr="00B45B81">
        <w:t>fronting</w:t>
      </w:r>
    </w:p>
    <w:p w14:paraId="437009EB" w14:textId="77777777" w:rsidR="00B45B81" w:rsidRPr="00B45B81" w:rsidRDefault="00B45B81" w:rsidP="00B45B81">
      <w:pPr>
        <w:numPr>
          <w:ilvl w:val="1"/>
          <w:numId w:val="1"/>
        </w:numPr>
        <w:ind w:left="709" w:hanging="709"/>
        <w:contextualSpacing/>
      </w:pPr>
      <w:r w:rsidRPr="00B45B81">
        <w:t>The Department supports the spirit of broad - based black economic empowerment and recognises that true empowerment can only be achieved through individuals and businesses conducting themselves in accordance with the Constitution and garnering opportunities in an honest, fair, equitable, transparent and legally compliant manner. Against this background the Department strongly condemns any form of fronting.</w:t>
      </w:r>
    </w:p>
    <w:p w14:paraId="3C394F3E" w14:textId="77777777" w:rsidR="00B45B81" w:rsidRPr="00B45B81" w:rsidRDefault="00B45B81" w:rsidP="00B45B81">
      <w:pPr>
        <w:numPr>
          <w:ilvl w:val="1"/>
          <w:numId w:val="1"/>
        </w:numPr>
        <w:ind w:left="709" w:hanging="709"/>
        <w:contextualSpacing/>
      </w:pPr>
      <w:r w:rsidRPr="00B45B81">
        <w:t xml:space="preserve">The Department, in ensuring that bidders conduct themselves in an honest manner will, as part of the bid evaluation processes, conduct or initiate the necessary enquiries/investigations in determining the accuracy of the representations made in bid documents. Should any of the fronting indicators as contained in the Guidelines on Complex Structures and Transactions and Fronting, issued by the Department of Trade and Industry, be determined during such an enquiry/investigation, the onus rests on the bidder/contractor to prove that the allegation of fronting does in fact not exist. Failure to do so within a period of 14 days and determined from the date of notification may invalidate the bid/contract </w:t>
      </w:r>
      <w:proofErr w:type="gramStart"/>
      <w:r w:rsidRPr="00B45B81">
        <w:t>and also</w:t>
      </w:r>
      <w:proofErr w:type="gramEnd"/>
      <w:r w:rsidRPr="00B45B81">
        <w:t xml:space="preserve"> result in the restriction of the Bidder/contractor to conduct business with the public sector for a subsequent period of up to ten years and in addition to any other actions the Department may have at its disposal and accordingly wish to institute against such bidders/contractors.</w:t>
      </w:r>
    </w:p>
    <w:p w14:paraId="7DA1D350" w14:textId="77777777" w:rsidR="00B45B81" w:rsidRPr="00B45B81" w:rsidRDefault="00B45B81" w:rsidP="001A0DCE">
      <w:pPr>
        <w:pStyle w:val="Heading2"/>
        <w:ind w:left="709" w:hanging="720"/>
      </w:pPr>
      <w:r w:rsidRPr="00B45B81">
        <w:t>SUPPLIER DUE DILIGENCE</w:t>
      </w:r>
    </w:p>
    <w:p w14:paraId="4434A371" w14:textId="6600E90D" w:rsidR="00B45B81" w:rsidRPr="00B45B81" w:rsidRDefault="00B45B81" w:rsidP="00B45B81">
      <w:pPr>
        <w:numPr>
          <w:ilvl w:val="1"/>
          <w:numId w:val="1"/>
        </w:numPr>
        <w:ind w:left="709"/>
        <w:contextualSpacing/>
      </w:pPr>
      <w:r w:rsidRPr="00B45B81">
        <w:t>The Department reserves the right to conduct due diligence on suppliers prior to final awarding of the contract, or on an occasional basis during the implementation of the mandated contract period.  These actions may also include site visits and requests for the provision of additional information.</w:t>
      </w:r>
    </w:p>
    <w:p w14:paraId="326EF7CC" w14:textId="77777777" w:rsidR="00B45B81" w:rsidRPr="00B45B81" w:rsidRDefault="00B45B81" w:rsidP="001A0DCE">
      <w:pPr>
        <w:pStyle w:val="Heading2"/>
        <w:ind w:left="709" w:hanging="720"/>
      </w:pPr>
      <w:r w:rsidRPr="00B45B81">
        <w:lastRenderedPageBreak/>
        <w:t>submission of proposals</w:t>
      </w:r>
    </w:p>
    <w:p w14:paraId="66252D77" w14:textId="77777777" w:rsidR="00B45B81" w:rsidRPr="00B45B81" w:rsidRDefault="00B45B81" w:rsidP="00B45B81">
      <w:pPr>
        <w:numPr>
          <w:ilvl w:val="1"/>
          <w:numId w:val="1"/>
        </w:numPr>
        <w:ind w:left="709" w:hanging="709"/>
        <w:contextualSpacing/>
      </w:pPr>
      <w:r w:rsidRPr="00B45B81">
        <w:t xml:space="preserve">Bid documents must be placed in the Department’s tender box situated in </w:t>
      </w:r>
      <w:r w:rsidRPr="00B45B81">
        <w:rPr>
          <w:b/>
        </w:rPr>
        <w:t>123/117 Francis Baard Street, Pretoria, 0001</w:t>
      </w:r>
      <w:r w:rsidRPr="00B45B81">
        <w:t xml:space="preserve"> (Opposite Pretoria Magistrate Court) on or before the closing date and time.</w:t>
      </w:r>
    </w:p>
    <w:p w14:paraId="3B4E1EB3" w14:textId="5AE26E6F" w:rsidR="00B45B81" w:rsidRPr="00B45B81" w:rsidRDefault="00B45B81" w:rsidP="00722AA9">
      <w:pPr>
        <w:spacing w:after="0"/>
        <w:ind w:firstLine="709"/>
      </w:pPr>
      <w:r w:rsidRPr="00B45B81">
        <w:t>Closing Date:</w:t>
      </w:r>
      <w:r w:rsidRPr="00B45B81">
        <w:tab/>
      </w:r>
      <w:r w:rsidRPr="00B45B81">
        <w:tab/>
      </w:r>
      <w:r w:rsidR="00CF7246" w:rsidRPr="00CF7246">
        <w:rPr>
          <w:b/>
        </w:rPr>
        <w:t>03 NOVEMBER</w:t>
      </w:r>
      <w:r w:rsidR="00411B76" w:rsidRPr="00CF7246">
        <w:rPr>
          <w:b/>
        </w:rPr>
        <w:t xml:space="preserve"> </w:t>
      </w:r>
      <w:r w:rsidRPr="00CF7246">
        <w:rPr>
          <w:b/>
        </w:rPr>
        <w:t>202</w:t>
      </w:r>
      <w:r w:rsidR="00D403D4" w:rsidRPr="00CF7246">
        <w:rPr>
          <w:b/>
        </w:rPr>
        <w:t>3</w:t>
      </w:r>
    </w:p>
    <w:p w14:paraId="3EFC8528" w14:textId="77777777" w:rsidR="00B45B81" w:rsidRPr="00B45B81" w:rsidRDefault="00B45B81" w:rsidP="00B45B81">
      <w:pPr>
        <w:ind w:firstLine="709"/>
      </w:pPr>
      <w:r w:rsidRPr="00B45B81">
        <w:t>Closing Time:</w:t>
      </w:r>
      <w:r w:rsidRPr="00B45B81">
        <w:tab/>
        <w:t>11:00</w:t>
      </w:r>
    </w:p>
    <w:p w14:paraId="788D17FC" w14:textId="313196FC" w:rsidR="00B45B81" w:rsidRPr="00B45B81" w:rsidRDefault="00B45B81" w:rsidP="00B45B81">
      <w:pPr>
        <w:numPr>
          <w:ilvl w:val="1"/>
          <w:numId w:val="1"/>
        </w:numPr>
        <w:ind w:left="709" w:hanging="709"/>
        <w:contextualSpacing/>
      </w:pPr>
      <w:r w:rsidRPr="00B45B81">
        <w:t xml:space="preserve">Bid documents will only be considered if received by the </w:t>
      </w:r>
      <w:r w:rsidR="00F62882" w:rsidRPr="00B45B81">
        <w:t>Department before</w:t>
      </w:r>
      <w:r w:rsidRPr="00B45B81">
        <w:t xml:space="preserve"> or on the closing date and time, regardless of the method used to send or deliver such documents to the Department.</w:t>
      </w:r>
    </w:p>
    <w:p w14:paraId="57DE1130" w14:textId="77777777" w:rsidR="00B45B81" w:rsidRPr="00B45B81" w:rsidRDefault="00B45B81" w:rsidP="00B45B81">
      <w:pPr>
        <w:numPr>
          <w:ilvl w:val="1"/>
          <w:numId w:val="1"/>
        </w:numPr>
        <w:ind w:left="709"/>
        <w:contextualSpacing/>
      </w:pPr>
      <w:r w:rsidRPr="00B45B81">
        <w:t xml:space="preserve">Bidder(s) are required to submit 2 copies of each file, (one (1) original and (1) copy). Each file must be marked correctly and sealed separately for ease of reference during the evaluation process. </w:t>
      </w:r>
    </w:p>
    <w:p w14:paraId="7D4634FA" w14:textId="77777777" w:rsidR="00B45B81" w:rsidRPr="00B45B81" w:rsidRDefault="00B45B81" w:rsidP="00B45B81">
      <w:pPr>
        <w:numPr>
          <w:ilvl w:val="1"/>
          <w:numId w:val="1"/>
        </w:numPr>
        <w:ind w:left="709" w:hanging="709"/>
        <w:contextualSpacing/>
      </w:pPr>
      <w:r w:rsidRPr="00B45B81">
        <w:t xml:space="preserve">Bidders are requested to initial the bottom right-hand corner of each page of the tender document. On pages where bidders are required to provide full signatures, initialling at the bottom of these pages is not required. </w:t>
      </w:r>
    </w:p>
    <w:p w14:paraId="096B5329" w14:textId="77777777" w:rsidR="00B45B81" w:rsidRPr="00B45B81" w:rsidRDefault="00B45B81" w:rsidP="001A0DCE">
      <w:pPr>
        <w:pStyle w:val="Heading2"/>
        <w:ind w:left="709" w:hanging="720"/>
      </w:pPr>
      <w:r w:rsidRPr="00B45B81">
        <w:t>MANDATORY BID DOCUMENTS</w:t>
      </w:r>
    </w:p>
    <w:p w14:paraId="7561F494" w14:textId="443C6CAE" w:rsidR="00B45B81" w:rsidRPr="00B45B81" w:rsidRDefault="00B45B81" w:rsidP="00B45B81">
      <w:pPr>
        <w:numPr>
          <w:ilvl w:val="1"/>
          <w:numId w:val="1"/>
        </w:numPr>
        <w:ind w:left="709" w:hanging="709"/>
        <w:contextualSpacing/>
      </w:pPr>
      <w:r w:rsidRPr="00B45B81">
        <w:t>The Department has set minimum standards that bidders need to meet as a precursor to evaluation and selection as the successful</w:t>
      </w:r>
      <w:r w:rsidR="004A3DCD">
        <w:t xml:space="preserve"> bidder</w:t>
      </w:r>
      <w:r w:rsidRPr="00B45B81">
        <w:t xml:space="preserve">. </w:t>
      </w:r>
    </w:p>
    <w:p w14:paraId="49F0C3CE" w14:textId="77777777" w:rsidR="00B45B81" w:rsidRPr="00B45B81" w:rsidRDefault="00B45B81" w:rsidP="00B45B81">
      <w:pPr>
        <w:numPr>
          <w:ilvl w:val="1"/>
          <w:numId w:val="1"/>
        </w:numPr>
        <w:spacing w:after="0"/>
        <w:ind w:left="709" w:hanging="709"/>
        <w:contextualSpacing/>
      </w:pPr>
      <w:r w:rsidRPr="00B45B81">
        <w:t>The minimum standards consist of the following criteria:</w:t>
      </w:r>
    </w:p>
    <w:tbl>
      <w:tblPr>
        <w:tblStyle w:val="TableGrid"/>
        <w:tblW w:w="9360" w:type="dxa"/>
        <w:tblInd w:w="-15" w:type="dxa"/>
        <w:tblLayout w:type="fixed"/>
        <w:tblLook w:val="04A0" w:firstRow="1" w:lastRow="0" w:firstColumn="1" w:lastColumn="0" w:noHBand="0" w:noVBand="1"/>
      </w:tblPr>
      <w:tblGrid>
        <w:gridCol w:w="3120"/>
        <w:gridCol w:w="3120"/>
        <w:gridCol w:w="3120"/>
      </w:tblGrid>
      <w:tr w:rsidR="00B45B81" w:rsidRPr="00B45B81" w14:paraId="7B16A489" w14:textId="77777777" w:rsidTr="00B45B81">
        <w:trPr>
          <w:tblHeader/>
        </w:trPr>
        <w:tc>
          <w:tcPr>
            <w:tcW w:w="3120" w:type="dxa"/>
            <w:shd w:val="clear" w:color="auto" w:fill="BDD6EE" w:themeFill="accent1" w:themeFillTint="66"/>
            <w:vAlign w:val="center"/>
            <w:hideMark/>
          </w:tcPr>
          <w:p w14:paraId="3494A15C" w14:textId="77777777" w:rsidR="00B45B81" w:rsidRPr="00722AA9" w:rsidRDefault="00B45B81" w:rsidP="00B45B81">
            <w:pPr>
              <w:spacing w:after="0" w:line="240" w:lineRule="auto"/>
              <w:jc w:val="center"/>
              <w:rPr>
                <w:rFonts w:cs="Arial"/>
                <w:b/>
                <w:szCs w:val="24"/>
              </w:rPr>
            </w:pPr>
            <w:r w:rsidRPr="00722AA9">
              <w:rPr>
                <w:rFonts w:cs="Arial"/>
                <w:b/>
                <w:szCs w:val="24"/>
              </w:rPr>
              <w:t>Pre-qualification Criteria</w:t>
            </w:r>
          </w:p>
          <w:p w14:paraId="44FF1300" w14:textId="77777777" w:rsidR="00B45B81" w:rsidRPr="00722AA9" w:rsidRDefault="00B45B81" w:rsidP="00B45B81">
            <w:pPr>
              <w:spacing w:after="0" w:line="240" w:lineRule="auto"/>
              <w:jc w:val="center"/>
              <w:rPr>
                <w:rFonts w:cs="Arial"/>
                <w:b/>
                <w:szCs w:val="24"/>
              </w:rPr>
            </w:pPr>
            <w:r w:rsidRPr="00722AA9">
              <w:rPr>
                <w:rFonts w:cs="Arial"/>
                <w:b/>
                <w:szCs w:val="24"/>
              </w:rPr>
              <w:t>(Phase 0)</w:t>
            </w:r>
          </w:p>
        </w:tc>
        <w:tc>
          <w:tcPr>
            <w:tcW w:w="3120" w:type="dxa"/>
            <w:shd w:val="clear" w:color="auto" w:fill="BDD6EE" w:themeFill="accent1" w:themeFillTint="66"/>
            <w:vAlign w:val="center"/>
            <w:hideMark/>
          </w:tcPr>
          <w:p w14:paraId="0888B2E8" w14:textId="77777777" w:rsidR="00B45B81" w:rsidRPr="00722AA9" w:rsidRDefault="00B45B81" w:rsidP="00B45B81">
            <w:pPr>
              <w:spacing w:after="0" w:line="240" w:lineRule="auto"/>
              <w:jc w:val="center"/>
              <w:rPr>
                <w:rFonts w:cs="Arial"/>
                <w:b/>
                <w:szCs w:val="24"/>
              </w:rPr>
            </w:pPr>
            <w:r w:rsidRPr="00722AA9">
              <w:rPr>
                <w:rFonts w:cs="Arial"/>
                <w:b/>
                <w:szCs w:val="24"/>
              </w:rPr>
              <w:t>Technical Evaluation Criteria</w:t>
            </w:r>
          </w:p>
          <w:p w14:paraId="7F4421D4" w14:textId="77777777" w:rsidR="00B45B81" w:rsidRPr="00722AA9" w:rsidRDefault="00B45B81" w:rsidP="00B45B81">
            <w:pPr>
              <w:spacing w:after="0" w:line="240" w:lineRule="auto"/>
              <w:jc w:val="center"/>
              <w:rPr>
                <w:rFonts w:cs="Arial"/>
                <w:b/>
                <w:szCs w:val="24"/>
              </w:rPr>
            </w:pPr>
            <w:r w:rsidRPr="00722AA9">
              <w:rPr>
                <w:rFonts w:cs="Arial"/>
                <w:b/>
                <w:szCs w:val="24"/>
              </w:rPr>
              <w:t>(Phase 1)</w:t>
            </w:r>
          </w:p>
        </w:tc>
        <w:tc>
          <w:tcPr>
            <w:tcW w:w="3120" w:type="dxa"/>
            <w:shd w:val="clear" w:color="auto" w:fill="BDD6EE" w:themeFill="accent1" w:themeFillTint="66"/>
            <w:hideMark/>
          </w:tcPr>
          <w:p w14:paraId="73D2C104" w14:textId="2DE6D410" w:rsidR="00B45B81" w:rsidRPr="00722AA9" w:rsidRDefault="00B45B81" w:rsidP="00B45B81">
            <w:pPr>
              <w:spacing w:after="0" w:line="240" w:lineRule="auto"/>
              <w:jc w:val="center"/>
              <w:rPr>
                <w:rFonts w:cs="Arial"/>
                <w:b/>
                <w:szCs w:val="24"/>
              </w:rPr>
            </w:pPr>
            <w:r w:rsidRPr="00722AA9">
              <w:rPr>
                <w:rFonts w:cs="Arial"/>
                <w:b/>
                <w:szCs w:val="24"/>
              </w:rPr>
              <w:t xml:space="preserve">Price and </w:t>
            </w:r>
            <w:r w:rsidR="00D85545" w:rsidRPr="00722AA9">
              <w:rPr>
                <w:rFonts w:cs="Arial"/>
                <w:b/>
                <w:szCs w:val="24"/>
              </w:rPr>
              <w:t>Specific Goals</w:t>
            </w:r>
            <w:r w:rsidRPr="00722AA9">
              <w:rPr>
                <w:rFonts w:cs="Arial"/>
                <w:b/>
                <w:szCs w:val="24"/>
              </w:rPr>
              <w:t xml:space="preserve"> Evaluation</w:t>
            </w:r>
          </w:p>
          <w:p w14:paraId="7743B228" w14:textId="77777777" w:rsidR="00B45B81" w:rsidRPr="00722AA9" w:rsidRDefault="00B45B81" w:rsidP="00B45B81">
            <w:pPr>
              <w:spacing w:after="0" w:line="240" w:lineRule="auto"/>
              <w:jc w:val="center"/>
              <w:rPr>
                <w:rFonts w:cs="Arial"/>
                <w:b/>
                <w:szCs w:val="24"/>
              </w:rPr>
            </w:pPr>
            <w:r w:rsidRPr="00722AA9">
              <w:rPr>
                <w:rFonts w:cs="Arial"/>
                <w:b/>
                <w:szCs w:val="24"/>
              </w:rPr>
              <w:t>(Phase 2)</w:t>
            </w:r>
          </w:p>
        </w:tc>
      </w:tr>
      <w:tr w:rsidR="00B45B81" w:rsidRPr="00B45B81" w14:paraId="764B543A" w14:textId="77777777" w:rsidTr="00B45B81">
        <w:trPr>
          <w:tblHeader/>
        </w:trPr>
        <w:tc>
          <w:tcPr>
            <w:tcW w:w="3120" w:type="dxa"/>
            <w:shd w:val="clear" w:color="auto" w:fill="FFFFFF" w:themeFill="background1"/>
          </w:tcPr>
          <w:p w14:paraId="2EB30D4A" w14:textId="0B123239" w:rsidR="00B45B81" w:rsidRPr="00722AA9" w:rsidRDefault="00B45B81" w:rsidP="00B45B81">
            <w:pPr>
              <w:spacing w:after="0" w:line="240" w:lineRule="auto"/>
              <w:jc w:val="left"/>
              <w:rPr>
                <w:rFonts w:cs="Arial"/>
                <w:szCs w:val="24"/>
              </w:rPr>
            </w:pPr>
            <w:r w:rsidRPr="00722AA9">
              <w:rPr>
                <w:rFonts w:cs="Arial"/>
                <w:szCs w:val="24"/>
              </w:rPr>
              <w:t xml:space="preserve">Bidders must submit all documents as outlined in paragraph </w:t>
            </w:r>
            <w:r w:rsidR="004A3DCD" w:rsidRPr="00722AA9">
              <w:rPr>
                <w:rFonts w:cs="Arial"/>
                <w:szCs w:val="24"/>
              </w:rPr>
              <w:t>8</w:t>
            </w:r>
            <w:r w:rsidRPr="00722AA9">
              <w:rPr>
                <w:rFonts w:cs="Arial"/>
                <w:szCs w:val="24"/>
              </w:rPr>
              <w:t>.3</w:t>
            </w:r>
            <w:r w:rsidR="004A3DCD" w:rsidRPr="00722AA9">
              <w:rPr>
                <w:rFonts w:cs="Arial"/>
                <w:szCs w:val="24"/>
              </w:rPr>
              <w:t>.1</w:t>
            </w:r>
            <w:r w:rsidRPr="00722AA9">
              <w:rPr>
                <w:rFonts w:cs="Arial"/>
                <w:szCs w:val="24"/>
              </w:rPr>
              <w:t xml:space="preserve"> below.</w:t>
            </w:r>
          </w:p>
          <w:p w14:paraId="26118A8E" w14:textId="77777777" w:rsidR="00B45B81" w:rsidRPr="00722AA9" w:rsidRDefault="00B45B81" w:rsidP="00B45B81">
            <w:pPr>
              <w:spacing w:after="0" w:line="240" w:lineRule="auto"/>
              <w:jc w:val="left"/>
              <w:rPr>
                <w:rFonts w:cs="Arial"/>
                <w:szCs w:val="24"/>
              </w:rPr>
            </w:pPr>
            <w:r w:rsidRPr="00722AA9">
              <w:rPr>
                <w:rFonts w:cs="Arial"/>
                <w:szCs w:val="24"/>
              </w:rPr>
              <w:t xml:space="preserve">Only bidders that comply with </w:t>
            </w:r>
            <w:r w:rsidRPr="00722AA9">
              <w:rPr>
                <w:rFonts w:cs="Arial"/>
                <w:b/>
                <w:szCs w:val="24"/>
              </w:rPr>
              <w:t>ALL</w:t>
            </w:r>
            <w:r w:rsidRPr="00722AA9">
              <w:rPr>
                <w:rFonts w:cs="Arial"/>
                <w:szCs w:val="24"/>
              </w:rPr>
              <w:t xml:space="preserve"> these criteria will proceed to Phase 1.</w:t>
            </w:r>
          </w:p>
        </w:tc>
        <w:tc>
          <w:tcPr>
            <w:tcW w:w="3120" w:type="dxa"/>
            <w:shd w:val="clear" w:color="auto" w:fill="FFFFFF" w:themeFill="background1"/>
            <w:hideMark/>
          </w:tcPr>
          <w:p w14:paraId="09FD25AF" w14:textId="290DC7CE" w:rsidR="00B45B81" w:rsidRPr="00722AA9" w:rsidRDefault="00B45B81" w:rsidP="00B45B81">
            <w:pPr>
              <w:spacing w:after="0" w:line="240" w:lineRule="auto"/>
              <w:jc w:val="left"/>
              <w:rPr>
                <w:rFonts w:cs="Arial"/>
                <w:szCs w:val="24"/>
              </w:rPr>
            </w:pPr>
            <w:r w:rsidRPr="00722AA9">
              <w:rPr>
                <w:rFonts w:cs="Arial"/>
                <w:szCs w:val="24"/>
              </w:rPr>
              <w:t xml:space="preserve">Bidders are required to achieve a minimum of </w:t>
            </w:r>
            <w:r w:rsidR="00143F47">
              <w:rPr>
                <w:rFonts w:cs="Arial"/>
                <w:b/>
                <w:i/>
                <w:szCs w:val="24"/>
              </w:rPr>
              <w:t>6</w:t>
            </w:r>
            <w:r w:rsidRPr="00722AA9">
              <w:rPr>
                <w:rFonts w:cs="Arial"/>
                <w:b/>
                <w:i/>
                <w:szCs w:val="24"/>
              </w:rPr>
              <w:t xml:space="preserve">0 </w:t>
            </w:r>
            <w:r w:rsidRPr="00722AA9">
              <w:rPr>
                <w:rFonts w:cs="Arial"/>
                <w:b/>
                <w:szCs w:val="24"/>
              </w:rPr>
              <w:t>points</w:t>
            </w:r>
            <w:r w:rsidRPr="00722AA9">
              <w:rPr>
                <w:rFonts w:cs="Arial"/>
                <w:szCs w:val="24"/>
              </w:rPr>
              <w:t xml:space="preserve"> out of 100 points to proceed to Phase 2 (Price and </w:t>
            </w:r>
            <w:r w:rsidR="004A3DCD" w:rsidRPr="00722AA9">
              <w:rPr>
                <w:rFonts w:cs="Arial"/>
                <w:szCs w:val="24"/>
              </w:rPr>
              <w:t>specific goals</w:t>
            </w:r>
            <w:r w:rsidRPr="00722AA9">
              <w:rPr>
                <w:rFonts w:cs="Arial"/>
                <w:szCs w:val="24"/>
              </w:rPr>
              <w:t>).</w:t>
            </w:r>
          </w:p>
        </w:tc>
        <w:tc>
          <w:tcPr>
            <w:tcW w:w="3120" w:type="dxa"/>
            <w:shd w:val="clear" w:color="auto" w:fill="FFFFFF" w:themeFill="background1"/>
          </w:tcPr>
          <w:p w14:paraId="4F9B519C" w14:textId="10B6E58F" w:rsidR="00B45B81" w:rsidRPr="00E3071A" w:rsidRDefault="00B45B81" w:rsidP="00B45B81">
            <w:pPr>
              <w:autoSpaceDE w:val="0"/>
              <w:autoSpaceDN w:val="0"/>
              <w:adjustRightInd w:val="0"/>
              <w:spacing w:after="0" w:line="240" w:lineRule="auto"/>
              <w:jc w:val="left"/>
              <w:rPr>
                <w:rFonts w:cs="Arial"/>
                <w:strike/>
                <w:color w:val="000000"/>
                <w:szCs w:val="24"/>
              </w:rPr>
            </w:pPr>
            <w:r w:rsidRPr="00722AA9">
              <w:rPr>
                <w:rFonts w:cs="Arial"/>
                <w:color w:val="000000"/>
                <w:szCs w:val="24"/>
              </w:rPr>
              <w:t>Bidders will be evaluated</w:t>
            </w:r>
            <w:r w:rsidR="00160FE4">
              <w:rPr>
                <w:rFonts w:cs="Arial"/>
                <w:color w:val="000000"/>
                <w:szCs w:val="24"/>
              </w:rPr>
              <w:t xml:space="preserve"> on</w:t>
            </w:r>
            <w:r w:rsidRPr="00722AA9">
              <w:rPr>
                <w:rFonts w:cs="Arial"/>
                <w:color w:val="000000"/>
                <w:szCs w:val="24"/>
              </w:rPr>
              <w:t xml:space="preserve"> </w:t>
            </w:r>
            <w:r w:rsidR="00160FE4">
              <w:rPr>
                <w:rFonts w:cs="Arial"/>
                <w:color w:val="000000"/>
                <w:szCs w:val="24"/>
              </w:rPr>
              <w:t xml:space="preserve">80/20 points system </w:t>
            </w:r>
            <w:r w:rsidR="009B219C">
              <w:rPr>
                <w:rFonts w:cs="Arial"/>
                <w:color w:val="000000"/>
                <w:szCs w:val="24"/>
              </w:rPr>
              <w:t>8</w:t>
            </w:r>
            <w:r w:rsidR="00160FE4">
              <w:rPr>
                <w:rFonts w:cs="Arial"/>
                <w:color w:val="000000"/>
                <w:szCs w:val="24"/>
              </w:rPr>
              <w:t xml:space="preserve">0 points for price and 20 points for specific goals. </w:t>
            </w:r>
            <w:r w:rsidRPr="00E3071A">
              <w:rPr>
                <w:rFonts w:cs="Arial"/>
                <w:strike/>
                <w:szCs w:val="24"/>
              </w:rPr>
              <w:t xml:space="preserve"> </w:t>
            </w:r>
          </w:p>
          <w:p w14:paraId="1496BFDE" w14:textId="77777777" w:rsidR="00B45B81" w:rsidRPr="00722AA9" w:rsidRDefault="00B45B81" w:rsidP="00B45B81">
            <w:pPr>
              <w:autoSpaceDE w:val="0"/>
              <w:autoSpaceDN w:val="0"/>
              <w:adjustRightInd w:val="0"/>
              <w:spacing w:after="0" w:line="240" w:lineRule="auto"/>
              <w:jc w:val="left"/>
              <w:rPr>
                <w:rFonts w:cs="Arial"/>
                <w:color w:val="000000"/>
                <w:szCs w:val="24"/>
              </w:rPr>
            </w:pPr>
          </w:p>
        </w:tc>
      </w:tr>
    </w:tbl>
    <w:p w14:paraId="42EB3832" w14:textId="77777777" w:rsidR="00B45B81" w:rsidRPr="00B45B81" w:rsidRDefault="00B45B81" w:rsidP="00B45B81">
      <w:pPr>
        <w:spacing w:after="0"/>
        <w:ind w:left="709"/>
        <w:contextualSpacing/>
      </w:pPr>
      <w:bookmarkStart w:id="11" w:name="_Toc465663782"/>
      <w:bookmarkStart w:id="12" w:name="_Toc472611010"/>
    </w:p>
    <w:p w14:paraId="54D7AB35" w14:textId="77777777" w:rsidR="00B45B81" w:rsidRPr="00B45B81" w:rsidRDefault="00B45B81" w:rsidP="00B45B81">
      <w:pPr>
        <w:numPr>
          <w:ilvl w:val="1"/>
          <w:numId w:val="1"/>
        </w:numPr>
        <w:spacing w:after="0"/>
        <w:ind w:left="709" w:hanging="709"/>
        <w:contextualSpacing/>
        <w:rPr>
          <w:b/>
        </w:rPr>
      </w:pPr>
      <w:r w:rsidRPr="00B45B81">
        <w:rPr>
          <w:b/>
        </w:rPr>
        <w:t>Phase 0: Pre-Qualification</w:t>
      </w:r>
      <w:bookmarkEnd w:id="11"/>
      <w:r w:rsidRPr="00B45B81">
        <w:rPr>
          <w:b/>
        </w:rPr>
        <w:t xml:space="preserve"> Criteria</w:t>
      </w:r>
      <w:bookmarkEnd w:id="12"/>
      <w:r w:rsidRPr="00B45B81">
        <w:rPr>
          <w:b/>
        </w:rPr>
        <w:t>:</w:t>
      </w:r>
    </w:p>
    <w:p w14:paraId="70CFF04F" w14:textId="77777777" w:rsidR="00B45B81" w:rsidRPr="00B45B81" w:rsidRDefault="00B45B81" w:rsidP="00B45B81">
      <w:pPr>
        <w:numPr>
          <w:ilvl w:val="2"/>
          <w:numId w:val="1"/>
        </w:numPr>
        <w:spacing w:after="0"/>
        <w:ind w:hanging="1080"/>
        <w:contextualSpacing/>
      </w:pPr>
      <w:r w:rsidRPr="00B45B81">
        <w:rPr>
          <w:rFonts w:cs="Arial"/>
          <w:sz w:val="22"/>
        </w:rPr>
        <w:t>Without any limitation in respect of the Department’s</w:t>
      </w:r>
      <w:r w:rsidRPr="00B45B81">
        <w:rPr>
          <w:rFonts w:cs="Arial"/>
          <w:color w:val="00B0F0"/>
          <w:sz w:val="22"/>
        </w:rPr>
        <w:t xml:space="preserve"> </w:t>
      </w:r>
      <w:r w:rsidRPr="00B45B81">
        <w:rPr>
          <w:rFonts w:cs="Arial"/>
          <w:sz w:val="22"/>
        </w:rPr>
        <w:t>other critical requirements relevant to this Bid, prospective bidders must submit all the documents listed in</w:t>
      </w:r>
      <w:r w:rsidRPr="00B45B81">
        <w:rPr>
          <w:rFonts w:cs="Arial"/>
          <w:b/>
          <w:sz w:val="22"/>
        </w:rPr>
        <w:t xml:space="preserve"> the table</w:t>
      </w:r>
      <w:r w:rsidRPr="00B45B81">
        <w:rPr>
          <w:rFonts w:cs="Arial"/>
          <w:sz w:val="22"/>
        </w:rPr>
        <w:t xml:space="preserve"> below. </w:t>
      </w:r>
    </w:p>
    <w:p w14:paraId="744301A7" w14:textId="4399DD78" w:rsidR="00B45B81" w:rsidRDefault="00B45B81" w:rsidP="00B45B81">
      <w:pPr>
        <w:spacing w:after="0"/>
        <w:ind w:left="1080"/>
        <w:contextualSpacing/>
      </w:pPr>
    </w:p>
    <w:p w14:paraId="49A366B8" w14:textId="337631E3" w:rsidR="00B45B81" w:rsidRPr="00722AA9" w:rsidRDefault="00B45B81" w:rsidP="00B45B81">
      <w:pPr>
        <w:spacing w:after="0"/>
        <w:rPr>
          <w:rFonts w:eastAsia="Times New Roman" w:cs="Arial"/>
          <w:b/>
          <w:szCs w:val="24"/>
          <w:lang w:val="en-GB"/>
        </w:rPr>
      </w:pPr>
      <w:r w:rsidRPr="00722AA9">
        <w:rPr>
          <w:rFonts w:eastAsia="Times New Roman" w:cs="Arial"/>
          <w:b/>
          <w:szCs w:val="24"/>
          <w:lang w:val="en-GB"/>
        </w:rPr>
        <w:lastRenderedPageBreak/>
        <w:t xml:space="preserve">Table: </w:t>
      </w:r>
      <w:r w:rsidR="002A0C1B" w:rsidRPr="002A0C1B">
        <w:rPr>
          <w:rFonts w:eastAsia="Times New Roman" w:cs="Arial"/>
          <w:b/>
          <w:szCs w:val="24"/>
          <w:lang w:val="en-GB"/>
        </w:rPr>
        <w:t>Documents to be submitted for pre-qualification must be submitted for bidder [ each legal persona of consortium/JV] and each subcontractor:</w:t>
      </w:r>
    </w:p>
    <w:tbl>
      <w:tblPr>
        <w:tblStyle w:val="ListTable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897"/>
        <w:gridCol w:w="5463"/>
      </w:tblGrid>
      <w:tr w:rsidR="002A0C1B" w:rsidRPr="00761F47" w14:paraId="4A9C3B6F" w14:textId="77777777" w:rsidTr="00362358">
        <w:trPr>
          <w:cnfStyle w:val="100000000000" w:firstRow="1" w:lastRow="0" w:firstColumn="0" w:lastColumn="0" w:oddVBand="0" w:evenVBand="0" w:oddHBand="0" w:evenHBand="0" w:firstRowFirstColumn="0" w:firstRowLastColumn="0" w:lastRowFirstColumn="0" w:lastRowLastColumn="0"/>
          <w:trHeight w:val="621"/>
          <w:tblHeader/>
        </w:trPr>
        <w:tc>
          <w:tcPr>
            <w:cnfStyle w:val="001000000100" w:firstRow="0" w:lastRow="0" w:firstColumn="1" w:lastColumn="0" w:oddVBand="0" w:evenVBand="0" w:oddHBand="0" w:evenHBand="0" w:firstRowFirstColumn="1" w:firstRowLastColumn="0" w:lastRowFirstColumn="0" w:lastRowLastColumn="0"/>
            <w:tcW w:w="0" w:type="auto"/>
            <w:shd w:val="clear" w:color="auto" w:fill="BDD6EE" w:themeFill="accent1" w:themeFillTint="66"/>
            <w:vAlign w:val="center"/>
            <w:hideMark/>
          </w:tcPr>
          <w:p w14:paraId="3F647C93" w14:textId="77A9BEBC" w:rsidR="002A0C1B" w:rsidRPr="00761F47" w:rsidRDefault="002A0C1B" w:rsidP="00362358">
            <w:pPr>
              <w:spacing w:after="0" w:line="240" w:lineRule="auto"/>
              <w:jc w:val="center"/>
              <w:rPr>
                <w:rFonts w:cs="Arial"/>
                <w:color w:val="auto"/>
                <w:sz w:val="18"/>
                <w:szCs w:val="18"/>
                <w:lang w:val="en-GB"/>
              </w:rPr>
            </w:pPr>
            <w:r w:rsidRPr="00761F47">
              <w:rPr>
                <w:rFonts w:cs="Arial"/>
                <w:color w:val="auto"/>
                <w:sz w:val="18"/>
                <w:szCs w:val="18"/>
                <w:lang w:val="en-GB"/>
              </w:rPr>
              <w:t xml:space="preserve">Document that must be submitted for bidder [each legal persona </w:t>
            </w:r>
            <w:r w:rsidR="00DA68B7" w:rsidRPr="00761F47">
              <w:rPr>
                <w:rFonts w:cs="Arial"/>
                <w:color w:val="auto"/>
                <w:sz w:val="18"/>
                <w:szCs w:val="18"/>
                <w:lang w:val="en-GB"/>
              </w:rPr>
              <w:t>of consortium</w:t>
            </w:r>
            <w:r w:rsidRPr="00761F47">
              <w:rPr>
                <w:rFonts w:cs="Arial"/>
                <w:color w:val="auto"/>
                <w:sz w:val="18"/>
                <w:szCs w:val="18"/>
                <w:lang w:val="en-GB"/>
              </w:rPr>
              <w:t>/</w:t>
            </w:r>
            <w:proofErr w:type="gramStart"/>
            <w:r w:rsidRPr="00761F47">
              <w:rPr>
                <w:rFonts w:cs="Arial"/>
                <w:color w:val="auto"/>
                <w:sz w:val="18"/>
                <w:szCs w:val="18"/>
                <w:lang w:val="en-GB"/>
              </w:rPr>
              <w:t>JV ]</w:t>
            </w:r>
            <w:proofErr w:type="gramEnd"/>
            <w:r w:rsidRPr="00761F47">
              <w:rPr>
                <w:rFonts w:cs="Arial"/>
                <w:color w:val="auto"/>
                <w:sz w:val="18"/>
                <w:szCs w:val="18"/>
                <w:lang w:val="en-GB"/>
              </w:rPr>
              <w:t xml:space="preserve"> and each subcontractor</w:t>
            </w:r>
          </w:p>
        </w:tc>
        <w:tc>
          <w:tcPr>
            <w:tcW w:w="0" w:type="auto"/>
            <w:shd w:val="clear" w:color="auto" w:fill="BDD6EE" w:themeFill="accent1" w:themeFillTint="66"/>
            <w:vAlign w:val="center"/>
            <w:hideMark/>
          </w:tcPr>
          <w:p w14:paraId="0D0BF63C" w14:textId="77777777" w:rsidR="002A0C1B" w:rsidRPr="00761F47" w:rsidRDefault="002A0C1B" w:rsidP="00362358">
            <w:pPr>
              <w:spacing w:after="0"/>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lang w:val="en-GB"/>
              </w:rPr>
            </w:pPr>
            <w:r w:rsidRPr="00761F47">
              <w:rPr>
                <w:rFonts w:cs="Arial"/>
                <w:color w:val="auto"/>
                <w:sz w:val="18"/>
                <w:szCs w:val="18"/>
                <w:lang w:val="en-GB"/>
              </w:rPr>
              <w:t>YES/NO</w:t>
            </w:r>
          </w:p>
        </w:tc>
        <w:tc>
          <w:tcPr>
            <w:tcW w:w="0" w:type="auto"/>
            <w:shd w:val="clear" w:color="auto" w:fill="BDD6EE" w:themeFill="accent1" w:themeFillTint="66"/>
            <w:vAlign w:val="center"/>
            <w:hideMark/>
          </w:tcPr>
          <w:p w14:paraId="1EF225AE" w14:textId="77777777" w:rsidR="002A0C1B" w:rsidRPr="00761F47" w:rsidRDefault="002A0C1B" w:rsidP="00362358">
            <w:pPr>
              <w:spacing w:after="0"/>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lang w:val="en-GB"/>
              </w:rPr>
            </w:pPr>
            <w:r w:rsidRPr="00761F47">
              <w:rPr>
                <w:rFonts w:cs="Arial"/>
                <w:color w:val="auto"/>
                <w:sz w:val="18"/>
                <w:szCs w:val="18"/>
                <w:lang w:val="en-GB"/>
              </w:rPr>
              <w:t>Non-submission</w:t>
            </w:r>
            <w:r>
              <w:rPr>
                <w:rFonts w:cs="Arial"/>
                <w:color w:val="auto"/>
                <w:sz w:val="18"/>
                <w:szCs w:val="18"/>
                <w:lang w:val="en-GB"/>
              </w:rPr>
              <w:t>/non-compliance</w:t>
            </w:r>
            <w:r w:rsidRPr="00761F47">
              <w:rPr>
                <w:rFonts w:cs="Arial"/>
                <w:color w:val="auto"/>
                <w:sz w:val="18"/>
                <w:szCs w:val="18"/>
                <w:lang w:val="en-GB"/>
              </w:rPr>
              <w:t xml:space="preserve"> </w:t>
            </w:r>
            <w:r>
              <w:rPr>
                <w:rFonts w:cs="Arial"/>
                <w:color w:val="auto"/>
                <w:sz w:val="18"/>
                <w:szCs w:val="18"/>
                <w:lang w:val="en-GB"/>
              </w:rPr>
              <w:t>sh</w:t>
            </w:r>
            <w:r w:rsidRPr="00761F47">
              <w:rPr>
                <w:rFonts w:cs="Arial"/>
                <w:color w:val="auto"/>
                <w:sz w:val="18"/>
                <w:szCs w:val="18"/>
                <w:lang w:val="en-GB"/>
              </w:rPr>
              <w:t>a</w:t>
            </w:r>
            <w:r>
              <w:rPr>
                <w:rFonts w:cs="Arial"/>
                <w:color w:val="auto"/>
                <w:sz w:val="18"/>
                <w:szCs w:val="18"/>
                <w:lang w:val="en-GB"/>
              </w:rPr>
              <w:t>ll</w:t>
            </w:r>
            <w:r w:rsidRPr="00761F47">
              <w:rPr>
                <w:rFonts w:cs="Arial"/>
                <w:color w:val="auto"/>
                <w:sz w:val="18"/>
                <w:szCs w:val="18"/>
                <w:lang w:val="en-GB"/>
              </w:rPr>
              <w:t xml:space="preserve"> result in disqualification</w:t>
            </w:r>
          </w:p>
        </w:tc>
      </w:tr>
      <w:tr w:rsidR="002A0C1B" w:rsidRPr="00761F47" w14:paraId="7DAFA5D5" w14:textId="77777777" w:rsidTr="00362358">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0" w:type="auto"/>
          </w:tcPr>
          <w:p w14:paraId="66A0E624" w14:textId="77777777" w:rsidR="002A0C1B" w:rsidRPr="00761F47" w:rsidRDefault="002A0C1B" w:rsidP="00362358">
            <w:pPr>
              <w:spacing w:after="0" w:line="240" w:lineRule="auto"/>
              <w:jc w:val="left"/>
              <w:rPr>
                <w:rFonts w:cs="Arial"/>
                <w:sz w:val="18"/>
                <w:szCs w:val="18"/>
                <w:lang w:val="en-GB"/>
              </w:rPr>
            </w:pPr>
            <w:r w:rsidRPr="00761F47">
              <w:rPr>
                <w:rFonts w:cs="Arial"/>
                <w:sz w:val="18"/>
                <w:szCs w:val="18"/>
                <w:lang w:val="en-GB"/>
              </w:rPr>
              <w:t xml:space="preserve">Permission in terms of POPI Act to utilise information contained in documents for procurement purposes </w:t>
            </w:r>
          </w:p>
        </w:tc>
        <w:tc>
          <w:tcPr>
            <w:tcW w:w="0" w:type="auto"/>
            <w:shd w:val="clear" w:color="auto" w:fill="FFFFFF" w:themeFill="background1"/>
          </w:tcPr>
          <w:p w14:paraId="45A9E498" w14:textId="77777777" w:rsidR="002A0C1B" w:rsidRPr="00761F47" w:rsidRDefault="002A0C1B" w:rsidP="0036235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lang w:val="en-GB"/>
              </w:rPr>
            </w:pPr>
          </w:p>
        </w:tc>
        <w:tc>
          <w:tcPr>
            <w:tcW w:w="0" w:type="auto"/>
            <w:shd w:val="clear" w:color="auto" w:fill="FFFFFF" w:themeFill="background1"/>
          </w:tcPr>
          <w:p w14:paraId="21B37C2E" w14:textId="77777777" w:rsidR="002A0C1B" w:rsidRPr="00761F47" w:rsidRDefault="002A0C1B" w:rsidP="00362358">
            <w:pPr>
              <w:spacing w:after="0" w:line="240" w:lineRule="auto"/>
              <w:ind w:right="165"/>
              <w:cnfStyle w:val="000000100000" w:firstRow="0" w:lastRow="0" w:firstColumn="0" w:lastColumn="0" w:oddVBand="0" w:evenVBand="0" w:oddHBand="1" w:evenHBand="0" w:firstRowFirstColumn="0" w:firstRowLastColumn="0" w:lastRowFirstColumn="0" w:lastRowLastColumn="0"/>
              <w:rPr>
                <w:rFonts w:cs="Arial"/>
                <w:sz w:val="18"/>
                <w:szCs w:val="18"/>
                <w:lang w:val="en-GB"/>
              </w:rPr>
            </w:pPr>
            <w:r w:rsidRPr="00761F47">
              <w:rPr>
                <w:rFonts w:cs="Arial"/>
                <w:sz w:val="18"/>
                <w:szCs w:val="18"/>
                <w:lang w:val="en-GB"/>
              </w:rPr>
              <w:t xml:space="preserve">Complete and sign the attached </w:t>
            </w:r>
            <w:r w:rsidRPr="00761F47">
              <w:rPr>
                <w:rFonts w:cs="Arial"/>
                <w:i/>
                <w:sz w:val="18"/>
                <w:szCs w:val="18"/>
                <w:lang w:val="en-GB"/>
              </w:rPr>
              <w:t>pro-forma</w:t>
            </w:r>
            <w:r w:rsidRPr="00761F47">
              <w:rPr>
                <w:rFonts w:cs="Arial"/>
                <w:sz w:val="18"/>
                <w:szCs w:val="18"/>
                <w:lang w:val="en-GB"/>
              </w:rPr>
              <w:t xml:space="preserve"> document</w:t>
            </w:r>
          </w:p>
        </w:tc>
      </w:tr>
      <w:tr w:rsidR="002A0C1B" w:rsidRPr="00761F47" w14:paraId="36F3F562" w14:textId="77777777" w:rsidTr="00362358">
        <w:trPr>
          <w:trHeight w:val="461"/>
        </w:trPr>
        <w:tc>
          <w:tcPr>
            <w:cnfStyle w:val="001000000000" w:firstRow="0" w:lastRow="0" w:firstColumn="1" w:lastColumn="0" w:oddVBand="0" w:evenVBand="0" w:oddHBand="0" w:evenHBand="0" w:firstRowFirstColumn="0" w:firstRowLastColumn="0" w:lastRowFirstColumn="0" w:lastRowLastColumn="0"/>
            <w:tcW w:w="0" w:type="auto"/>
            <w:hideMark/>
          </w:tcPr>
          <w:p w14:paraId="5679D443" w14:textId="77777777" w:rsidR="002A0C1B" w:rsidRPr="00761F47" w:rsidRDefault="002A0C1B" w:rsidP="00362358">
            <w:pPr>
              <w:spacing w:after="0" w:line="240" w:lineRule="auto"/>
              <w:jc w:val="left"/>
              <w:rPr>
                <w:rFonts w:cs="Arial"/>
                <w:sz w:val="18"/>
                <w:szCs w:val="18"/>
                <w:lang w:val="en-GB"/>
              </w:rPr>
            </w:pPr>
            <w:r w:rsidRPr="00761F47">
              <w:rPr>
                <w:rFonts w:cs="Arial"/>
                <w:sz w:val="18"/>
                <w:szCs w:val="18"/>
                <w:lang w:val="en-GB"/>
              </w:rPr>
              <w:t xml:space="preserve">Invitation to Bid – </w:t>
            </w:r>
          </w:p>
          <w:p w14:paraId="1AD10029" w14:textId="77777777" w:rsidR="002A0C1B" w:rsidRPr="00761F47" w:rsidRDefault="002A0C1B" w:rsidP="00362358">
            <w:pPr>
              <w:spacing w:after="0" w:line="240" w:lineRule="auto"/>
              <w:jc w:val="left"/>
              <w:rPr>
                <w:rFonts w:cs="Arial"/>
                <w:sz w:val="18"/>
                <w:szCs w:val="18"/>
                <w:lang w:val="en-GB"/>
              </w:rPr>
            </w:pPr>
            <w:r w:rsidRPr="00761F47">
              <w:rPr>
                <w:rFonts w:cs="Arial"/>
                <w:sz w:val="18"/>
                <w:szCs w:val="18"/>
                <w:lang w:val="en-GB"/>
              </w:rPr>
              <w:t>SBD 1</w:t>
            </w:r>
          </w:p>
        </w:tc>
        <w:tc>
          <w:tcPr>
            <w:tcW w:w="0" w:type="auto"/>
            <w:shd w:val="clear" w:color="auto" w:fill="FFFFFF" w:themeFill="background1"/>
          </w:tcPr>
          <w:p w14:paraId="5EFFD4FF" w14:textId="77777777" w:rsidR="002A0C1B" w:rsidRPr="00761F47" w:rsidRDefault="002A0C1B" w:rsidP="0036235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tc>
        <w:tc>
          <w:tcPr>
            <w:tcW w:w="0" w:type="auto"/>
            <w:shd w:val="clear" w:color="auto" w:fill="FFFFFF" w:themeFill="background1"/>
            <w:hideMark/>
          </w:tcPr>
          <w:p w14:paraId="179B2C02" w14:textId="77777777" w:rsidR="002A0C1B" w:rsidRPr="00761F47" w:rsidRDefault="002A0C1B" w:rsidP="00362358">
            <w:pPr>
              <w:spacing w:after="0" w:line="240" w:lineRule="auto"/>
              <w:ind w:right="165"/>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761F47">
              <w:rPr>
                <w:rFonts w:cs="Arial"/>
                <w:sz w:val="18"/>
                <w:szCs w:val="18"/>
                <w:lang w:val="en-GB"/>
              </w:rPr>
              <w:t xml:space="preserve">Complete and sign the attached </w:t>
            </w:r>
            <w:r w:rsidRPr="00761F47">
              <w:rPr>
                <w:rFonts w:cs="Arial"/>
                <w:i/>
                <w:sz w:val="18"/>
                <w:szCs w:val="18"/>
                <w:lang w:val="en-GB"/>
              </w:rPr>
              <w:t>pro-forma</w:t>
            </w:r>
            <w:r w:rsidRPr="00761F47">
              <w:rPr>
                <w:rFonts w:cs="Arial"/>
                <w:sz w:val="18"/>
                <w:szCs w:val="18"/>
                <w:lang w:val="en-GB"/>
              </w:rPr>
              <w:t xml:space="preserve"> document</w:t>
            </w:r>
          </w:p>
        </w:tc>
      </w:tr>
      <w:tr w:rsidR="002A0C1B" w:rsidRPr="00761F47" w14:paraId="331C8AAD" w14:textId="77777777" w:rsidTr="00362358">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0" w:type="auto"/>
          </w:tcPr>
          <w:p w14:paraId="48199455" w14:textId="77777777" w:rsidR="002A0C1B" w:rsidRPr="00761F47" w:rsidRDefault="002A0C1B" w:rsidP="00362358">
            <w:pPr>
              <w:spacing w:after="0" w:line="240" w:lineRule="auto"/>
              <w:ind w:left="360" w:hanging="360"/>
              <w:jc w:val="left"/>
              <w:outlineLvl w:val="0"/>
              <w:rPr>
                <w:rFonts w:eastAsiaTheme="minorHAnsi" w:cs="Arial"/>
                <w:sz w:val="18"/>
                <w:szCs w:val="18"/>
              </w:rPr>
            </w:pPr>
            <w:bookmarkStart w:id="13" w:name="_Toc465663784"/>
            <w:bookmarkStart w:id="14" w:name="_Toc468740572"/>
            <w:bookmarkStart w:id="15" w:name="_Toc472611011"/>
            <w:r w:rsidRPr="00761F47">
              <w:rPr>
                <w:rFonts w:eastAsiaTheme="minorHAnsi" w:cs="Arial"/>
                <w:sz w:val="18"/>
                <w:szCs w:val="18"/>
              </w:rPr>
              <w:t xml:space="preserve">Tax </w:t>
            </w:r>
            <w:bookmarkEnd w:id="13"/>
            <w:r w:rsidRPr="00761F47">
              <w:rPr>
                <w:rFonts w:eastAsiaTheme="minorHAnsi" w:cs="Arial"/>
                <w:sz w:val="18"/>
                <w:szCs w:val="18"/>
              </w:rPr>
              <w:t>Status</w:t>
            </w:r>
            <w:bookmarkEnd w:id="14"/>
            <w:bookmarkEnd w:id="15"/>
          </w:p>
          <w:p w14:paraId="185C51A8" w14:textId="77777777" w:rsidR="002A0C1B" w:rsidRPr="00761F47" w:rsidRDefault="002A0C1B" w:rsidP="00362358">
            <w:pPr>
              <w:spacing w:after="0" w:line="240" w:lineRule="auto"/>
              <w:jc w:val="left"/>
              <w:outlineLvl w:val="0"/>
              <w:rPr>
                <w:rFonts w:eastAsiaTheme="minorHAnsi" w:cs="Arial"/>
                <w:sz w:val="18"/>
                <w:szCs w:val="18"/>
              </w:rPr>
            </w:pPr>
          </w:p>
          <w:p w14:paraId="28B5462A" w14:textId="77777777" w:rsidR="002A0C1B" w:rsidRPr="00761F47" w:rsidRDefault="002A0C1B" w:rsidP="00362358">
            <w:pPr>
              <w:spacing w:after="0" w:line="240" w:lineRule="auto"/>
              <w:jc w:val="left"/>
              <w:rPr>
                <w:rFonts w:cs="Arial"/>
                <w:sz w:val="18"/>
                <w:szCs w:val="18"/>
                <w:lang w:val="en-GB"/>
              </w:rPr>
            </w:pPr>
          </w:p>
        </w:tc>
        <w:tc>
          <w:tcPr>
            <w:tcW w:w="0" w:type="auto"/>
            <w:shd w:val="clear" w:color="auto" w:fill="FFFFFF" w:themeFill="background1"/>
          </w:tcPr>
          <w:p w14:paraId="4D519292" w14:textId="77777777" w:rsidR="002A0C1B" w:rsidRPr="00761F47" w:rsidRDefault="002A0C1B" w:rsidP="0036235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lang w:val="en-GB"/>
              </w:rPr>
            </w:pPr>
          </w:p>
        </w:tc>
        <w:tc>
          <w:tcPr>
            <w:tcW w:w="0" w:type="auto"/>
            <w:shd w:val="clear" w:color="auto" w:fill="FFFFFF" w:themeFill="background1"/>
          </w:tcPr>
          <w:p w14:paraId="4D70D8A9" w14:textId="77777777" w:rsidR="002A0C1B" w:rsidRPr="00761F47" w:rsidRDefault="002A0C1B" w:rsidP="00AF7A72">
            <w:pPr>
              <w:numPr>
                <w:ilvl w:val="0"/>
                <w:numId w:val="8"/>
              </w:numPr>
              <w:spacing w:after="0" w:line="240" w:lineRule="auto"/>
              <w:ind w:left="317" w:right="165" w:hanging="186"/>
              <w:cnfStyle w:val="000000100000" w:firstRow="0" w:lastRow="0" w:firstColumn="0" w:lastColumn="0" w:oddVBand="0" w:evenVBand="0" w:oddHBand="1" w:evenHBand="0" w:firstRowFirstColumn="0" w:firstRowLastColumn="0" w:lastRowFirstColumn="0" w:lastRowLastColumn="0"/>
              <w:rPr>
                <w:rFonts w:cs="Arial"/>
                <w:sz w:val="18"/>
                <w:szCs w:val="18"/>
                <w:lang w:val="en-GB"/>
              </w:rPr>
            </w:pPr>
            <w:r w:rsidRPr="00761F47">
              <w:rPr>
                <w:rFonts w:cs="Arial"/>
                <w:sz w:val="18"/>
                <w:szCs w:val="18"/>
                <w:lang w:val="en-GB"/>
              </w:rPr>
              <w:t xml:space="preserve">Written confirmation that SARS may on an ongoing basis during the period of the contract disclose the bidders tax compliance status. </w:t>
            </w:r>
          </w:p>
          <w:p w14:paraId="7D349B44" w14:textId="77777777" w:rsidR="002A0C1B" w:rsidRPr="00761F47" w:rsidRDefault="002A0C1B" w:rsidP="00AF7A72">
            <w:pPr>
              <w:numPr>
                <w:ilvl w:val="0"/>
                <w:numId w:val="8"/>
              </w:numPr>
              <w:spacing w:after="0" w:line="240" w:lineRule="auto"/>
              <w:ind w:left="317" w:right="165" w:hanging="186"/>
              <w:cnfStyle w:val="000000100000" w:firstRow="0" w:lastRow="0" w:firstColumn="0" w:lastColumn="0" w:oddVBand="0" w:evenVBand="0" w:oddHBand="1" w:evenHBand="0" w:firstRowFirstColumn="0" w:firstRowLastColumn="0" w:lastRowFirstColumn="0" w:lastRowLastColumn="0"/>
              <w:rPr>
                <w:rFonts w:cs="Arial"/>
                <w:sz w:val="18"/>
                <w:szCs w:val="18"/>
                <w:lang w:val="en-GB"/>
              </w:rPr>
            </w:pPr>
            <w:r w:rsidRPr="00761F47">
              <w:rPr>
                <w:rFonts w:cs="Arial"/>
                <w:sz w:val="18"/>
                <w:szCs w:val="18"/>
                <w:lang w:val="en-GB"/>
              </w:rPr>
              <w:t xml:space="preserve">Proof of Registration on the Central Supplier Database </w:t>
            </w:r>
          </w:p>
          <w:p w14:paraId="663571AB" w14:textId="77777777" w:rsidR="002A0C1B" w:rsidRPr="00761F47" w:rsidRDefault="002A0C1B" w:rsidP="00AF7A72">
            <w:pPr>
              <w:numPr>
                <w:ilvl w:val="0"/>
                <w:numId w:val="8"/>
              </w:numPr>
              <w:spacing w:after="0" w:line="240" w:lineRule="auto"/>
              <w:ind w:left="317" w:right="165" w:hanging="186"/>
              <w:cnfStyle w:val="000000100000" w:firstRow="0" w:lastRow="0" w:firstColumn="0" w:lastColumn="0" w:oddVBand="0" w:evenVBand="0" w:oddHBand="1" w:evenHBand="0" w:firstRowFirstColumn="0" w:firstRowLastColumn="0" w:lastRowFirstColumn="0" w:lastRowLastColumn="0"/>
              <w:rPr>
                <w:rFonts w:cs="Arial"/>
                <w:sz w:val="18"/>
                <w:szCs w:val="18"/>
                <w:lang w:val="en-GB"/>
              </w:rPr>
            </w:pPr>
            <w:r w:rsidRPr="00761F47">
              <w:rPr>
                <w:rFonts w:cs="Arial"/>
                <w:sz w:val="18"/>
                <w:szCs w:val="18"/>
                <w:lang w:val="en-GB"/>
              </w:rPr>
              <w:t>Vendor number</w:t>
            </w:r>
          </w:p>
          <w:p w14:paraId="2B56919A" w14:textId="77777777" w:rsidR="002A0C1B" w:rsidRPr="00761F47" w:rsidRDefault="002A0C1B" w:rsidP="00AF7A72">
            <w:pPr>
              <w:numPr>
                <w:ilvl w:val="0"/>
                <w:numId w:val="8"/>
              </w:numPr>
              <w:spacing w:after="0" w:line="240" w:lineRule="auto"/>
              <w:ind w:left="317" w:right="165" w:hanging="186"/>
              <w:cnfStyle w:val="000000100000" w:firstRow="0" w:lastRow="0" w:firstColumn="0" w:lastColumn="0" w:oddVBand="0" w:evenVBand="0" w:oddHBand="1" w:evenHBand="0" w:firstRowFirstColumn="0" w:firstRowLastColumn="0" w:lastRowFirstColumn="0" w:lastRowLastColumn="0"/>
              <w:rPr>
                <w:rFonts w:cs="Arial"/>
                <w:sz w:val="18"/>
                <w:szCs w:val="18"/>
                <w:lang w:val="en-GB"/>
              </w:rPr>
            </w:pPr>
            <w:r w:rsidRPr="00761F47">
              <w:rPr>
                <w:rFonts w:cs="Arial"/>
                <w:sz w:val="18"/>
                <w:szCs w:val="18"/>
                <w:lang w:val="en-GB"/>
              </w:rPr>
              <w:t>In the event where the bidder submits a hard copy of the Tax Clearance Certificate, the CSD verification outcome will take precedence.</w:t>
            </w:r>
            <w:r>
              <w:rPr>
                <w:rFonts w:cs="Arial"/>
                <w:sz w:val="18"/>
                <w:szCs w:val="18"/>
                <w:lang w:val="en-GB"/>
              </w:rPr>
              <w:t xml:space="preserve"> PIN number may be provided for tax verification status.</w:t>
            </w:r>
          </w:p>
        </w:tc>
      </w:tr>
      <w:tr w:rsidR="002A0C1B" w:rsidRPr="00761F47" w14:paraId="1F6114AB" w14:textId="77777777" w:rsidTr="00362358">
        <w:trPr>
          <w:trHeight w:val="267"/>
        </w:trPr>
        <w:tc>
          <w:tcPr>
            <w:cnfStyle w:val="001000000000" w:firstRow="0" w:lastRow="0" w:firstColumn="1" w:lastColumn="0" w:oddVBand="0" w:evenVBand="0" w:oddHBand="0" w:evenHBand="0" w:firstRowFirstColumn="0" w:firstRowLastColumn="0" w:lastRowFirstColumn="0" w:lastRowLastColumn="0"/>
            <w:tcW w:w="0" w:type="auto"/>
            <w:hideMark/>
          </w:tcPr>
          <w:p w14:paraId="6900DE7F" w14:textId="77777777" w:rsidR="002A0C1B" w:rsidRPr="00761F47" w:rsidRDefault="002A0C1B" w:rsidP="00362358">
            <w:pPr>
              <w:spacing w:after="0" w:line="240" w:lineRule="auto"/>
              <w:jc w:val="left"/>
              <w:rPr>
                <w:rFonts w:cs="Arial"/>
                <w:sz w:val="18"/>
                <w:szCs w:val="18"/>
                <w:lang w:val="en-GB"/>
              </w:rPr>
            </w:pPr>
            <w:r w:rsidRPr="00761F47">
              <w:rPr>
                <w:rFonts w:cs="Arial"/>
                <w:sz w:val="18"/>
                <w:szCs w:val="18"/>
                <w:lang w:val="en-GB"/>
              </w:rPr>
              <w:t xml:space="preserve">Declaration of Interest – </w:t>
            </w:r>
          </w:p>
          <w:p w14:paraId="61648B32" w14:textId="77777777" w:rsidR="002A0C1B" w:rsidRPr="00761F47" w:rsidRDefault="002A0C1B" w:rsidP="00362358">
            <w:pPr>
              <w:spacing w:after="0" w:line="240" w:lineRule="auto"/>
              <w:jc w:val="left"/>
              <w:rPr>
                <w:rFonts w:cs="Arial"/>
                <w:sz w:val="18"/>
                <w:szCs w:val="18"/>
                <w:lang w:val="en-GB"/>
              </w:rPr>
            </w:pPr>
            <w:r w:rsidRPr="00761F47">
              <w:rPr>
                <w:rFonts w:cs="Arial"/>
                <w:sz w:val="18"/>
                <w:szCs w:val="18"/>
                <w:lang w:val="en-GB"/>
              </w:rPr>
              <w:t>SBD 4</w:t>
            </w:r>
          </w:p>
        </w:tc>
        <w:tc>
          <w:tcPr>
            <w:tcW w:w="0" w:type="auto"/>
            <w:shd w:val="clear" w:color="auto" w:fill="FFFFFF" w:themeFill="background1"/>
          </w:tcPr>
          <w:p w14:paraId="693CEDEE" w14:textId="77777777" w:rsidR="002A0C1B" w:rsidRPr="00761F47" w:rsidRDefault="002A0C1B" w:rsidP="0036235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tc>
        <w:tc>
          <w:tcPr>
            <w:tcW w:w="0" w:type="auto"/>
            <w:shd w:val="clear" w:color="auto" w:fill="FFFFFF" w:themeFill="background1"/>
            <w:hideMark/>
          </w:tcPr>
          <w:p w14:paraId="6180AB76" w14:textId="77777777" w:rsidR="002A0C1B" w:rsidRDefault="002A0C1B" w:rsidP="00362358">
            <w:pPr>
              <w:spacing w:after="0" w:line="240" w:lineRule="auto"/>
              <w:ind w:right="165"/>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761F47">
              <w:rPr>
                <w:rFonts w:cs="Arial"/>
                <w:sz w:val="18"/>
                <w:szCs w:val="18"/>
                <w:lang w:val="en-GB"/>
              </w:rPr>
              <w:t xml:space="preserve">Complete and sign the attached </w:t>
            </w:r>
            <w:r w:rsidRPr="00761F47">
              <w:rPr>
                <w:rFonts w:cs="Arial"/>
                <w:i/>
                <w:sz w:val="18"/>
                <w:szCs w:val="18"/>
                <w:lang w:val="en-GB"/>
              </w:rPr>
              <w:t>pro-forma</w:t>
            </w:r>
            <w:r w:rsidRPr="00761F47">
              <w:rPr>
                <w:rFonts w:cs="Arial"/>
                <w:sz w:val="18"/>
                <w:szCs w:val="18"/>
                <w:lang w:val="en-GB"/>
              </w:rPr>
              <w:t xml:space="preserve"> documents.</w:t>
            </w:r>
          </w:p>
          <w:p w14:paraId="7FC1FE9C" w14:textId="77777777" w:rsidR="002A0C1B" w:rsidRDefault="002A0C1B" w:rsidP="00362358">
            <w:pPr>
              <w:spacing w:after="0" w:line="240" w:lineRule="auto"/>
              <w:ind w:right="165"/>
              <w:cnfStyle w:val="000000000000" w:firstRow="0" w:lastRow="0" w:firstColumn="0" w:lastColumn="0" w:oddVBand="0" w:evenVBand="0" w:oddHBand="0" w:evenHBand="0" w:firstRowFirstColumn="0" w:firstRowLastColumn="0" w:lastRowFirstColumn="0" w:lastRowLastColumn="0"/>
              <w:rPr>
                <w:rFonts w:cs="Arial"/>
                <w:b/>
                <w:bCs/>
                <w:sz w:val="18"/>
                <w:szCs w:val="18"/>
                <w:lang w:val="en-GB"/>
              </w:rPr>
            </w:pPr>
            <w:r w:rsidRPr="00FA0E26">
              <w:rPr>
                <w:rFonts w:cs="Arial"/>
                <w:b/>
                <w:bCs/>
                <w:sz w:val="18"/>
                <w:szCs w:val="18"/>
                <w:lang w:val="en-GB"/>
              </w:rPr>
              <w:t>NOTE! Care must be taken to list ALL ‘’other related companies’’ (SBD 4, par. 2.3). Failure to comply may lead to disqualification.</w:t>
            </w:r>
          </w:p>
          <w:p w14:paraId="2713FD35" w14:textId="77777777" w:rsidR="009D2013" w:rsidRDefault="009D2013" w:rsidP="009D2013">
            <w:pPr>
              <w:spacing w:after="0" w:line="240" w:lineRule="auto"/>
              <w:ind w:right="165"/>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58736CE2" w14:textId="5F24EFE5" w:rsidR="009D2013" w:rsidRPr="000E1D1F" w:rsidRDefault="009D2013" w:rsidP="009D2013">
            <w:pPr>
              <w:spacing w:after="0" w:line="240" w:lineRule="auto"/>
              <w:ind w:right="165"/>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0E1D1F">
              <w:rPr>
                <w:rFonts w:cs="Arial"/>
                <w:sz w:val="18"/>
                <w:szCs w:val="18"/>
                <w:lang w:val="en-GB"/>
              </w:rPr>
              <w:t>The DHET reserves the right to verify bidder related information on CSD, CIPC, or any other system and updated status on these and other applicable systems remain responsibility of the bidders.</w:t>
            </w:r>
          </w:p>
          <w:p w14:paraId="203EAC34" w14:textId="77777777" w:rsidR="009D2013" w:rsidRPr="00FA0E26" w:rsidRDefault="009D2013" w:rsidP="00362358">
            <w:pPr>
              <w:spacing w:after="0" w:line="240" w:lineRule="auto"/>
              <w:ind w:right="165"/>
              <w:cnfStyle w:val="000000000000" w:firstRow="0" w:lastRow="0" w:firstColumn="0" w:lastColumn="0" w:oddVBand="0" w:evenVBand="0" w:oddHBand="0" w:evenHBand="0" w:firstRowFirstColumn="0" w:firstRowLastColumn="0" w:lastRowFirstColumn="0" w:lastRowLastColumn="0"/>
              <w:rPr>
                <w:rFonts w:cs="Arial"/>
                <w:b/>
                <w:bCs/>
                <w:sz w:val="18"/>
                <w:szCs w:val="18"/>
                <w:lang w:val="en-GB"/>
              </w:rPr>
            </w:pPr>
          </w:p>
        </w:tc>
      </w:tr>
      <w:tr w:rsidR="002A0C1B" w:rsidRPr="00761F47" w14:paraId="701A8256" w14:textId="77777777" w:rsidTr="009D2013">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6A62AC6D" w14:textId="77777777" w:rsidR="002A0C1B" w:rsidRPr="00761F47" w:rsidRDefault="002A0C1B" w:rsidP="00362358">
            <w:pPr>
              <w:spacing w:after="0" w:line="240" w:lineRule="auto"/>
              <w:jc w:val="left"/>
              <w:rPr>
                <w:rFonts w:cs="Arial"/>
                <w:sz w:val="18"/>
                <w:szCs w:val="18"/>
                <w:lang w:val="en-GB"/>
              </w:rPr>
            </w:pPr>
            <w:r>
              <w:rPr>
                <w:rFonts w:cs="Arial"/>
                <w:sz w:val="18"/>
                <w:szCs w:val="18"/>
                <w:lang w:val="en-GB"/>
              </w:rPr>
              <w:t>Preference Points Claim Form – SBD 6.1</w:t>
            </w:r>
          </w:p>
        </w:tc>
        <w:tc>
          <w:tcPr>
            <w:tcW w:w="0" w:type="auto"/>
            <w:shd w:val="clear" w:color="auto" w:fill="FFFFFF" w:themeFill="background1"/>
          </w:tcPr>
          <w:p w14:paraId="667DB64D" w14:textId="77777777" w:rsidR="002A0C1B" w:rsidRPr="00761F47" w:rsidRDefault="002A0C1B" w:rsidP="0036235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lang w:val="en-GB"/>
              </w:rPr>
            </w:pPr>
          </w:p>
        </w:tc>
        <w:tc>
          <w:tcPr>
            <w:tcW w:w="0" w:type="auto"/>
            <w:shd w:val="clear" w:color="auto" w:fill="FFFFFF" w:themeFill="background1"/>
            <w:hideMark/>
          </w:tcPr>
          <w:p w14:paraId="7FC7869B" w14:textId="6E7C22D1" w:rsidR="002A0C1B" w:rsidRDefault="002A0C1B" w:rsidP="00362358">
            <w:pPr>
              <w:spacing w:after="0" w:line="240" w:lineRule="auto"/>
              <w:ind w:right="165"/>
              <w:cnfStyle w:val="000000100000" w:firstRow="0" w:lastRow="0" w:firstColumn="0" w:lastColumn="0" w:oddVBand="0" w:evenVBand="0" w:oddHBand="1" w:evenHBand="0" w:firstRowFirstColumn="0" w:firstRowLastColumn="0" w:lastRowFirstColumn="0" w:lastRowLastColumn="0"/>
              <w:rPr>
                <w:rFonts w:cs="Arial"/>
                <w:sz w:val="18"/>
                <w:szCs w:val="18"/>
                <w:lang w:val="en-GB"/>
              </w:rPr>
            </w:pPr>
            <w:r w:rsidRPr="00761F47">
              <w:rPr>
                <w:rFonts w:cs="Arial"/>
                <w:sz w:val="18"/>
                <w:szCs w:val="18"/>
                <w:lang w:val="en-GB"/>
              </w:rPr>
              <w:t xml:space="preserve">Complete and sign the attached </w:t>
            </w:r>
            <w:r w:rsidRPr="00761F47">
              <w:rPr>
                <w:rFonts w:cs="Arial"/>
                <w:i/>
                <w:sz w:val="18"/>
                <w:szCs w:val="18"/>
                <w:lang w:val="en-GB"/>
              </w:rPr>
              <w:t>pro-forma</w:t>
            </w:r>
            <w:r w:rsidRPr="00761F47">
              <w:rPr>
                <w:rFonts w:cs="Arial"/>
                <w:sz w:val="18"/>
                <w:szCs w:val="18"/>
                <w:lang w:val="en-GB"/>
              </w:rPr>
              <w:t xml:space="preserve"> </w:t>
            </w:r>
            <w:r w:rsidR="000E1D1F" w:rsidRPr="00761F47">
              <w:rPr>
                <w:rFonts w:cs="Arial"/>
                <w:sz w:val="18"/>
                <w:szCs w:val="18"/>
                <w:lang w:val="en-GB"/>
              </w:rPr>
              <w:t>document.</w:t>
            </w:r>
          </w:p>
          <w:p w14:paraId="1776AC26" w14:textId="77777777" w:rsidR="000E1D1F" w:rsidRPr="00761F47" w:rsidRDefault="000E1D1F" w:rsidP="00362358">
            <w:pPr>
              <w:spacing w:after="0" w:line="240" w:lineRule="auto"/>
              <w:ind w:right="165"/>
              <w:cnfStyle w:val="000000100000" w:firstRow="0" w:lastRow="0" w:firstColumn="0" w:lastColumn="0" w:oddVBand="0" w:evenVBand="0" w:oddHBand="1" w:evenHBand="0" w:firstRowFirstColumn="0" w:firstRowLastColumn="0" w:lastRowFirstColumn="0" w:lastRowLastColumn="0"/>
              <w:rPr>
                <w:rFonts w:cs="Arial"/>
                <w:sz w:val="18"/>
                <w:szCs w:val="18"/>
                <w:lang w:val="en-GB"/>
              </w:rPr>
            </w:pPr>
          </w:p>
          <w:p w14:paraId="2483D1F6" w14:textId="77777777" w:rsidR="002A0C1B" w:rsidRPr="00761F47" w:rsidRDefault="002A0C1B" w:rsidP="009D2013">
            <w:pPr>
              <w:spacing w:after="0" w:line="240" w:lineRule="auto"/>
              <w:ind w:right="165"/>
              <w:cnfStyle w:val="000000100000" w:firstRow="0" w:lastRow="0" w:firstColumn="0" w:lastColumn="0" w:oddVBand="0" w:evenVBand="0" w:oddHBand="1" w:evenHBand="0" w:firstRowFirstColumn="0" w:firstRowLastColumn="0" w:lastRowFirstColumn="0" w:lastRowLastColumn="0"/>
              <w:rPr>
                <w:rFonts w:cs="Arial"/>
                <w:sz w:val="18"/>
                <w:szCs w:val="18"/>
                <w:lang w:val="en-GB"/>
              </w:rPr>
            </w:pPr>
          </w:p>
        </w:tc>
      </w:tr>
      <w:tr w:rsidR="002A0C1B" w:rsidRPr="00761F47" w14:paraId="79AD64C3" w14:textId="77777777" w:rsidTr="00362358">
        <w:trPr>
          <w:trHeight w:val="859"/>
        </w:trPr>
        <w:tc>
          <w:tcPr>
            <w:cnfStyle w:val="001000000000" w:firstRow="0" w:lastRow="0" w:firstColumn="1" w:lastColumn="0" w:oddVBand="0" w:evenVBand="0" w:oddHBand="0" w:evenHBand="0" w:firstRowFirstColumn="0" w:firstRowLastColumn="0" w:lastRowFirstColumn="0" w:lastRowLastColumn="0"/>
            <w:tcW w:w="0" w:type="auto"/>
            <w:hideMark/>
          </w:tcPr>
          <w:p w14:paraId="44071162" w14:textId="77777777" w:rsidR="002A0C1B" w:rsidRPr="00761F47" w:rsidRDefault="002A0C1B" w:rsidP="00362358">
            <w:pPr>
              <w:spacing w:after="0" w:line="240" w:lineRule="auto"/>
              <w:jc w:val="left"/>
              <w:rPr>
                <w:rFonts w:cs="Arial"/>
                <w:sz w:val="18"/>
                <w:szCs w:val="18"/>
                <w:lang w:val="en-GB"/>
              </w:rPr>
            </w:pPr>
            <w:r w:rsidRPr="00761F47">
              <w:rPr>
                <w:rFonts w:eastAsiaTheme="minorHAnsi" w:cs="Arial"/>
                <w:sz w:val="18"/>
                <w:szCs w:val="18"/>
                <w:lang w:val="en-GB"/>
              </w:rPr>
              <w:t>Registration on the Central Supplier Database (CSD report)</w:t>
            </w:r>
          </w:p>
        </w:tc>
        <w:tc>
          <w:tcPr>
            <w:tcW w:w="0" w:type="auto"/>
            <w:shd w:val="clear" w:color="auto" w:fill="FFFFFF" w:themeFill="background1"/>
          </w:tcPr>
          <w:p w14:paraId="5E32A50E" w14:textId="77777777" w:rsidR="002A0C1B" w:rsidRPr="00761F47" w:rsidRDefault="002A0C1B" w:rsidP="0036235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tc>
        <w:tc>
          <w:tcPr>
            <w:tcW w:w="0" w:type="auto"/>
            <w:shd w:val="clear" w:color="auto" w:fill="FFFFFF" w:themeFill="background1"/>
          </w:tcPr>
          <w:p w14:paraId="57F2FCBA" w14:textId="77777777" w:rsidR="002A0C1B" w:rsidRPr="00761F47" w:rsidRDefault="002A0C1B" w:rsidP="00AF7A72">
            <w:pPr>
              <w:numPr>
                <w:ilvl w:val="0"/>
                <w:numId w:val="9"/>
              </w:numPr>
              <w:spacing w:after="0" w:line="240" w:lineRule="auto"/>
              <w:ind w:left="317" w:right="165" w:hanging="141"/>
              <w:contextualSpacing/>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r w:rsidRPr="00761F47">
              <w:rPr>
                <w:rFonts w:eastAsiaTheme="minorHAnsi" w:cs="Arial"/>
                <w:sz w:val="18"/>
                <w:szCs w:val="18"/>
              </w:rPr>
              <w:t xml:space="preserve">The bidder must be registered as a service provider on the Central Supplier Database (CSD).  If not registered proceed with completing the company registration prior to submission of the proposal.  Visit </w:t>
            </w:r>
            <w:hyperlink r:id="rId14" w:history="1">
              <w:r w:rsidRPr="00761F47">
                <w:rPr>
                  <w:rFonts w:eastAsiaTheme="minorHAnsi"/>
                  <w:sz w:val="18"/>
                  <w:szCs w:val="18"/>
                  <w:u w:val="single"/>
                </w:rPr>
                <w:t>https://secure.csd.gov.za/</w:t>
              </w:r>
            </w:hyperlink>
            <w:r w:rsidRPr="00761F47">
              <w:rPr>
                <w:rFonts w:eastAsiaTheme="minorHAnsi" w:cs="Arial"/>
                <w:sz w:val="18"/>
                <w:szCs w:val="18"/>
              </w:rPr>
              <w:t xml:space="preserve"> to obtain a vendor number.</w:t>
            </w:r>
          </w:p>
          <w:p w14:paraId="1FD641F7" w14:textId="77777777" w:rsidR="002A0C1B" w:rsidRPr="00761F47" w:rsidRDefault="002A0C1B" w:rsidP="00AF7A72">
            <w:pPr>
              <w:numPr>
                <w:ilvl w:val="0"/>
                <w:numId w:val="9"/>
              </w:numPr>
              <w:spacing w:after="0" w:line="240" w:lineRule="auto"/>
              <w:ind w:left="317" w:right="165" w:hanging="141"/>
              <w:contextualSpacing/>
              <w:cnfStyle w:val="000000000000" w:firstRow="0" w:lastRow="0" w:firstColumn="0" w:lastColumn="0" w:oddVBand="0" w:evenVBand="0" w:oddHBand="0" w:evenHBand="0" w:firstRowFirstColumn="0" w:firstRowLastColumn="0" w:lastRowFirstColumn="0" w:lastRowLastColumn="0"/>
              <w:rPr>
                <w:rFonts w:eastAsiaTheme="minorHAnsi" w:cs="Arial"/>
                <w:sz w:val="18"/>
                <w:szCs w:val="18"/>
              </w:rPr>
            </w:pPr>
            <w:r w:rsidRPr="00761F47">
              <w:rPr>
                <w:rFonts w:eastAsiaTheme="minorHAnsi" w:cs="Arial"/>
                <w:sz w:val="18"/>
                <w:szCs w:val="18"/>
              </w:rPr>
              <w:t>Submit proof of registration.</w:t>
            </w:r>
          </w:p>
        </w:tc>
      </w:tr>
      <w:tr w:rsidR="002A0C1B" w:rsidRPr="00761F47" w14:paraId="73F7B767" w14:textId="77777777" w:rsidTr="0036235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hideMark/>
          </w:tcPr>
          <w:p w14:paraId="0BFF8A59" w14:textId="77777777" w:rsidR="002A0C1B" w:rsidRPr="00761F47" w:rsidRDefault="002A0C1B" w:rsidP="00362358">
            <w:pPr>
              <w:spacing w:after="0" w:line="240" w:lineRule="auto"/>
              <w:jc w:val="left"/>
              <w:rPr>
                <w:rFonts w:eastAsiaTheme="minorHAnsi" w:cs="Arial"/>
                <w:sz w:val="18"/>
                <w:szCs w:val="18"/>
                <w:lang w:val="en-GB"/>
              </w:rPr>
            </w:pPr>
            <w:r w:rsidRPr="00761F47">
              <w:rPr>
                <w:rFonts w:cs="Arial"/>
                <w:sz w:val="18"/>
                <w:szCs w:val="18"/>
                <w:lang w:val="en-GB"/>
              </w:rPr>
              <w:t>Pricing Schedule (Bidder only)</w:t>
            </w:r>
          </w:p>
        </w:tc>
        <w:tc>
          <w:tcPr>
            <w:tcW w:w="0" w:type="auto"/>
            <w:shd w:val="clear" w:color="auto" w:fill="FFFFFF" w:themeFill="background1"/>
          </w:tcPr>
          <w:p w14:paraId="656B3566" w14:textId="77777777" w:rsidR="002A0C1B" w:rsidRPr="00761F47" w:rsidRDefault="002A0C1B" w:rsidP="00362358">
            <w:pPr>
              <w:spacing w:after="0" w:line="240" w:lineRule="auto"/>
              <w:cnfStyle w:val="000000100000" w:firstRow="0" w:lastRow="0" w:firstColumn="0" w:lastColumn="0" w:oddVBand="0" w:evenVBand="0" w:oddHBand="1" w:evenHBand="0" w:firstRowFirstColumn="0" w:firstRowLastColumn="0" w:lastRowFirstColumn="0" w:lastRowLastColumn="0"/>
              <w:rPr>
                <w:rFonts w:eastAsiaTheme="minorHAnsi" w:cs="Arial"/>
                <w:sz w:val="18"/>
                <w:szCs w:val="18"/>
              </w:rPr>
            </w:pPr>
          </w:p>
        </w:tc>
        <w:tc>
          <w:tcPr>
            <w:tcW w:w="0" w:type="auto"/>
            <w:shd w:val="clear" w:color="auto" w:fill="FFFFFF" w:themeFill="background1"/>
            <w:hideMark/>
          </w:tcPr>
          <w:p w14:paraId="5CEC6551" w14:textId="77777777" w:rsidR="002A0C1B" w:rsidRPr="00761F47" w:rsidRDefault="002A0C1B" w:rsidP="00362358">
            <w:pPr>
              <w:spacing w:after="0" w:line="240" w:lineRule="auto"/>
              <w:ind w:right="165"/>
              <w:cnfStyle w:val="000000100000" w:firstRow="0" w:lastRow="0" w:firstColumn="0" w:lastColumn="0" w:oddVBand="0" w:evenVBand="0" w:oddHBand="1" w:evenHBand="0" w:firstRowFirstColumn="0" w:firstRowLastColumn="0" w:lastRowFirstColumn="0" w:lastRowLastColumn="0"/>
              <w:rPr>
                <w:rFonts w:eastAsiaTheme="minorHAnsi" w:cs="Arial"/>
                <w:sz w:val="18"/>
                <w:szCs w:val="18"/>
              </w:rPr>
            </w:pPr>
            <w:r w:rsidRPr="00761F47">
              <w:rPr>
                <w:rFonts w:eastAsiaTheme="minorHAnsi" w:cs="Arial"/>
                <w:sz w:val="18"/>
                <w:szCs w:val="18"/>
              </w:rPr>
              <w:t>Submit full details of the pricing proposal in a separate envelope</w:t>
            </w:r>
          </w:p>
        </w:tc>
      </w:tr>
    </w:tbl>
    <w:p w14:paraId="5B5FE4A4" w14:textId="77777777" w:rsidR="00B45B81" w:rsidRPr="00B45B81" w:rsidRDefault="00B45B81" w:rsidP="00B45B81">
      <w:pPr>
        <w:spacing w:after="0"/>
        <w:ind w:left="1080"/>
        <w:contextualSpacing/>
      </w:pPr>
    </w:p>
    <w:p w14:paraId="08D34AF0" w14:textId="0CC1883F" w:rsidR="00B45B81" w:rsidRPr="00B45B81" w:rsidRDefault="000E1D1F" w:rsidP="00B45B81">
      <w:pPr>
        <w:numPr>
          <w:ilvl w:val="2"/>
          <w:numId w:val="1"/>
        </w:numPr>
        <w:spacing w:after="0"/>
        <w:ind w:hanging="1080"/>
        <w:contextualSpacing/>
      </w:pPr>
      <w:r>
        <w:rPr>
          <w:rFonts w:cs="Arial"/>
          <w:sz w:val="22"/>
        </w:rPr>
        <w:t>D</w:t>
      </w:r>
      <w:r w:rsidR="00B45B81" w:rsidRPr="00B45B81">
        <w:rPr>
          <w:rFonts w:cs="Arial"/>
          <w:sz w:val="22"/>
        </w:rPr>
        <w:t xml:space="preserve">ocument </w:t>
      </w:r>
      <w:r>
        <w:rPr>
          <w:rFonts w:cs="Arial"/>
          <w:sz w:val="22"/>
        </w:rPr>
        <w:t xml:space="preserve">to </w:t>
      </w:r>
      <w:r w:rsidR="00B45B81" w:rsidRPr="00B45B81">
        <w:rPr>
          <w:rFonts w:cs="Arial"/>
          <w:sz w:val="22"/>
        </w:rPr>
        <w:t>be completed and signed</w:t>
      </w:r>
      <w:r>
        <w:rPr>
          <w:rFonts w:cs="Arial"/>
          <w:sz w:val="22"/>
        </w:rPr>
        <w:t xml:space="preserve"> must be</w:t>
      </w:r>
      <w:r w:rsidR="00B45B81" w:rsidRPr="00B45B81">
        <w:rPr>
          <w:rFonts w:cs="Arial"/>
          <w:sz w:val="22"/>
        </w:rPr>
        <w:t xml:space="preserve"> by the duly authorised representative on behalf of the prospective bidding company. </w:t>
      </w:r>
    </w:p>
    <w:p w14:paraId="2CEE871F" w14:textId="77777777" w:rsidR="00B45B81" w:rsidRPr="00B45B81" w:rsidRDefault="00B45B81" w:rsidP="00B45B81">
      <w:pPr>
        <w:numPr>
          <w:ilvl w:val="2"/>
          <w:numId w:val="1"/>
        </w:numPr>
        <w:spacing w:after="0"/>
        <w:ind w:hanging="1080"/>
        <w:contextualSpacing/>
      </w:pPr>
      <w:r w:rsidRPr="00B45B81">
        <w:rPr>
          <w:rFonts w:cs="Arial"/>
          <w:sz w:val="22"/>
        </w:rPr>
        <w:t xml:space="preserve">During this phase bid responses will be evaluated with emphasis placed on documentary compliance with the listed administrative and mandatory bid requirements. </w:t>
      </w:r>
    </w:p>
    <w:p w14:paraId="55C27100" w14:textId="77777777" w:rsidR="00B45B81" w:rsidRPr="00B45B81" w:rsidRDefault="00B45B81" w:rsidP="00B45B81">
      <w:pPr>
        <w:numPr>
          <w:ilvl w:val="2"/>
          <w:numId w:val="1"/>
        </w:numPr>
        <w:spacing w:after="0"/>
        <w:ind w:hanging="1080"/>
        <w:contextualSpacing/>
      </w:pPr>
      <w:r w:rsidRPr="00B45B81">
        <w:rPr>
          <w:rFonts w:cs="Arial"/>
          <w:b/>
          <w:sz w:val="22"/>
        </w:rPr>
        <w:t>Bidders’ proposal shall be disqualified as a result of non-</w:t>
      </w:r>
      <w:proofErr w:type="gramStart"/>
      <w:r w:rsidRPr="00B45B81">
        <w:rPr>
          <w:rFonts w:cs="Arial"/>
          <w:b/>
          <w:sz w:val="22"/>
        </w:rPr>
        <w:t>submission;</w:t>
      </w:r>
      <w:proofErr w:type="gramEnd"/>
    </w:p>
    <w:p w14:paraId="1F75E472" w14:textId="77777777" w:rsidR="00B45B81" w:rsidRPr="00B45B81" w:rsidRDefault="00B45B81" w:rsidP="00B45B81">
      <w:pPr>
        <w:numPr>
          <w:ilvl w:val="2"/>
          <w:numId w:val="1"/>
        </w:numPr>
        <w:spacing w:after="0"/>
        <w:ind w:hanging="1080"/>
        <w:contextualSpacing/>
      </w:pPr>
      <w:r w:rsidRPr="00B45B81">
        <w:rPr>
          <w:rFonts w:cs="Arial"/>
          <w:b/>
          <w:sz w:val="22"/>
        </w:rPr>
        <w:t>Bidders’ proposal may be disqualified as a result of non-completion of the listed documents</w:t>
      </w:r>
      <w:r w:rsidRPr="00B45B81">
        <w:rPr>
          <w:rFonts w:cs="Arial"/>
          <w:sz w:val="22"/>
        </w:rPr>
        <w:t>.</w:t>
      </w:r>
    </w:p>
    <w:p w14:paraId="08C99BEB" w14:textId="77777777" w:rsidR="00B45B81" w:rsidRPr="00B45B81" w:rsidRDefault="00B45B81" w:rsidP="00B45B81">
      <w:pPr>
        <w:spacing w:after="0"/>
        <w:ind w:left="851"/>
        <w:rPr>
          <w:rFonts w:eastAsia="Times New Roman" w:cs="Arial"/>
          <w:sz w:val="18"/>
          <w:szCs w:val="18"/>
          <w:lang w:val="en-GB"/>
        </w:rPr>
      </w:pPr>
    </w:p>
    <w:p w14:paraId="396F4A2F" w14:textId="77777777" w:rsidR="00B45B81" w:rsidRPr="00B45B81" w:rsidRDefault="00B45B81" w:rsidP="00B45B81">
      <w:pPr>
        <w:numPr>
          <w:ilvl w:val="1"/>
          <w:numId w:val="1"/>
        </w:numPr>
        <w:spacing w:after="0"/>
        <w:ind w:left="709" w:hanging="709"/>
        <w:contextualSpacing/>
        <w:rPr>
          <w:b/>
        </w:rPr>
      </w:pPr>
      <w:bookmarkStart w:id="16" w:name="_Toc472611015"/>
      <w:r w:rsidRPr="00B45B81">
        <w:rPr>
          <w:b/>
        </w:rPr>
        <w:t xml:space="preserve">Phase 1: Technical Evaluation Criteria = 100 </w:t>
      </w:r>
      <w:bookmarkEnd w:id="16"/>
      <w:r w:rsidRPr="00B45B81">
        <w:rPr>
          <w:b/>
        </w:rPr>
        <w:t xml:space="preserve">points: </w:t>
      </w:r>
    </w:p>
    <w:p w14:paraId="7D7DAF4F" w14:textId="77777777" w:rsidR="00B45B81" w:rsidRPr="00B45B81" w:rsidRDefault="00B45B81" w:rsidP="00B45B81">
      <w:pPr>
        <w:numPr>
          <w:ilvl w:val="2"/>
          <w:numId w:val="1"/>
        </w:numPr>
        <w:ind w:hanging="1080"/>
        <w:contextualSpacing/>
        <w:rPr>
          <w:rFonts w:cs="Arial"/>
        </w:rPr>
      </w:pPr>
      <w:r w:rsidRPr="00B45B81">
        <w:rPr>
          <w:rFonts w:cs="Arial"/>
        </w:rPr>
        <w:lastRenderedPageBreak/>
        <w:t>All bidding companies are required to fully adhere to the technical evaluation criteria scorecard and compliance checklist.</w:t>
      </w:r>
    </w:p>
    <w:p w14:paraId="59BB596B" w14:textId="77777777" w:rsidR="00B45B81" w:rsidRPr="00B45B81" w:rsidRDefault="00B45B81" w:rsidP="00B45B81">
      <w:pPr>
        <w:numPr>
          <w:ilvl w:val="2"/>
          <w:numId w:val="1"/>
        </w:numPr>
        <w:ind w:hanging="1080"/>
        <w:contextualSpacing/>
        <w:rPr>
          <w:rFonts w:cs="Arial"/>
        </w:rPr>
      </w:pPr>
      <w:r w:rsidRPr="00B45B81">
        <w:rPr>
          <w:rFonts w:cs="Arial"/>
        </w:rPr>
        <w:t xml:space="preserve">Only Bidding companies that have fully met the Pre-Qualification Criteria in Phase 0 will accordingly be evaluated in Phase 1 for determination of functionality. </w:t>
      </w:r>
    </w:p>
    <w:p w14:paraId="0362311F" w14:textId="77777777" w:rsidR="00B45B81" w:rsidRPr="00B45B81" w:rsidRDefault="00B45B81" w:rsidP="00B45B81">
      <w:pPr>
        <w:numPr>
          <w:ilvl w:val="2"/>
          <w:numId w:val="1"/>
        </w:numPr>
        <w:ind w:hanging="1080"/>
        <w:contextualSpacing/>
        <w:rPr>
          <w:rFonts w:cs="Arial"/>
        </w:rPr>
      </w:pPr>
      <w:r w:rsidRPr="00B45B81">
        <w:rPr>
          <w:rFonts w:cs="Arial"/>
        </w:rPr>
        <w:t>Bidding companies will be evaluated on an overall score of 100 points.</w:t>
      </w:r>
    </w:p>
    <w:p w14:paraId="69031E2B" w14:textId="77777777" w:rsidR="00B45B81" w:rsidRPr="00B45B81" w:rsidRDefault="00B45B81" w:rsidP="00B45B81">
      <w:pPr>
        <w:numPr>
          <w:ilvl w:val="2"/>
          <w:numId w:val="1"/>
        </w:numPr>
        <w:ind w:hanging="1080"/>
        <w:contextualSpacing/>
        <w:rPr>
          <w:rFonts w:cs="Arial"/>
        </w:rPr>
      </w:pPr>
      <w:r w:rsidRPr="00B45B81">
        <w:rPr>
          <w:rFonts w:cs="Arial"/>
        </w:rPr>
        <w:t>The Department as part of on-site reference checks for allocating points, will at its own discretion choose a site at one of the bidding company’s clients for validation of the services rendered. The choice of site will remain Department’s sole discretion.</w:t>
      </w:r>
    </w:p>
    <w:p w14:paraId="37A94265" w14:textId="53914982" w:rsidR="00B45B81" w:rsidRPr="00B45B81" w:rsidRDefault="00B45B81" w:rsidP="00B45B81">
      <w:pPr>
        <w:numPr>
          <w:ilvl w:val="2"/>
          <w:numId w:val="1"/>
        </w:numPr>
        <w:ind w:hanging="1080"/>
        <w:contextualSpacing/>
        <w:rPr>
          <w:rFonts w:cs="Arial"/>
        </w:rPr>
      </w:pPr>
      <w:r w:rsidRPr="00B45B81">
        <w:rPr>
          <w:rFonts w:cs="Arial"/>
        </w:rPr>
        <w:t xml:space="preserve">Bidders are required to score a minimum of </w:t>
      </w:r>
      <w:r w:rsidR="00143F47">
        <w:rPr>
          <w:rFonts w:cs="Arial"/>
          <w:b/>
          <w:i/>
          <w:u w:val="single"/>
        </w:rPr>
        <w:t>6</w:t>
      </w:r>
      <w:r w:rsidRPr="00B45B81">
        <w:rPr>
          <w:rFonts w:cs="Arial"/>
          <w:b/>
          <w:i/>
          <w:u w:val="single"/>
        </w:rPr>
        <w:t>0</w:t>
      </w:r>
      <w:r w:rsidRPr="00B45B81">
        <w:rPr>
          <w:rFonts w:cs="Arial"/>
          <w:b/>
          <w:u w:val="single"/>
        </w:rPr>
        <w:t xml:space="preserve"> points</w:t>
      </w:r>
      <w:r w:rsidRPr="00B45B81">
        <w:rPr>
          <w:rFonts w:cs="Arial"/>
        </w:rPr>
        <w:t xml:space="preserve"> to proceed to </w:t>
      </w:r>
      <w:r w:rsidRPr="00B45B81">
        <w:rPr>
          <w:rFonts w:cs="Arial"/>
          <w:b/>
        </w:rPr>
        <w:t xml:space="preserve">Phase 2: Evaluation for Pricing and </w:t>
      </w:r>
      <w:r w:rsidR="00D85545">
        <w:rPr>
          <w:rFonts w:cs="Arial"/>
          <w:b/>
        </w:rPr>
        <w:t>Specific Goals</w:t>
      </w:r>
      <w:r w:rsidRPr="00B45B81">
        <w:rPr>
          <w:rFonts w:cs="Arial"/>
        </w:rPr>
        <w:t>.</w:t>
      </w:r>
    </w:p>
    <w:p w14:paraId="7364F04F" w14:textId="77777777" w:rsidR="00B45B81" w:rsidRPr="00B45B81" w:rsidRDefault="00B45B81" w:rsidP="00B45B81">
      <w:pPr>
        <w:numPr>
          <w:ilvl w:val="2"/>
          <w:numId w:val="1"/>
        </w:numPr>
        <w:ind w:left="1077" w:hanging="1077"/>
        <w:rPr>
          <w:rFonts w:cs="Arial"/>
          <w:szCs w:val="24"/>
        </w:rPr>
      </w:pPr>
      <w:r w:rsidRPr="00B45B81">
        <w:rPr>
          <w:rFonts w:cs="Arial"/>
          <w:b/>
          <w:szCs w:val="24"/>
        </w:rPr>
        <w:t xml:space="preserve">Phase 1:  Technical Evaluation Criteria: </w:t>
      </w:r>
      <w:r w:rsidRPr="00B45B81">
        <w:rPr>
          <w:rFonts w:cs="Arial"/>
          <w:szCs w:val="24"/>
        </w:rPr>
        <w:t>The bidders’ information will be scored according to the points determination system.</w:t>
      </w:r>
    </w:p>
    <w:p w14:paraId="0263FBD1" w14:textId="21ADA2A4" w:rsidR="00B45B81" w:rsidRPr="00B45B81" w:rsidRDefault="00B45B81" w:rsidP="00B45B81">
      <w:pPr>
        <w:numPr>
          <w:ilvl w:val="1"/>
          <w:numId w:val="1"/>
        </w:numPr>
        <w:spacing w:after="0"/>
        <w:ind w:left="709" w:hanging="709"/>
        <w:contextualSpacing/>
        <w:rPr>
          <w:b/>
        </w:rPr>
      </w:pPr>
      <w:bookmarkStart w:id="17" w:name="_Toc472611017"/>
      <w:r w:rsidRPr="00B45B81">
        <w:rPr>
          <w:b/>
        </w:rPr>
        <w:t xml:space="preserve">Phase 2: Price and </w:t>
      </w:r>
      <w:r w:rsidR="001348CF">
        <w:rPr>
          <w:b/>
        </w:rPr>
        <w:t>Specific Goals</w:t>
      </w:r>
      <w:r w:rsidRPr="00B45B81">
        <w:rPr>
          <w:b/>
        </w:rPr>
        <w:t xml:space="preserve"> Evaluation (80 + 20) = 100 points</w:t>
      </w:r>
      <w:bookmarkEnd w:id="17"/>
      <w:r w:rsidRPr="00B45B81">
        <w:rPr>
          <w:b/>
        </w:rPr>
        <w:t>:</w:t>
      </w:r>
    </w:p>
    <w:p w14:paraId="50C030CE" w14:textId="32771108" w:rsidR="00B45B81" w:rsidRPr="00B45B81" w:rsidRDefault="00B45B81" w:rsidP="00B45B81">
      <w:pPr>
        <w:numPr>
          <w:ilvl w:val="2"/>
          <w:numId w:val="1"/>
        </w:numPr>
        <w:ind w:left="709" w:hanging="709"/>
        <w:contextualSpacing/>
      </w:pPr>
      <w:r w:rsidRPr="00B45B81">
        <w:t xml:space="preserve">Only prospective bidders that have attained the </w:t>
      </w:r>
      <w:r w:rsidR="00EC328E">
        <w:rPr>
          <w:b/>
          <w:i/>
        </w:rPr>
        <w:t>6</w:t>
      </w:r>
      <w:r w:rsidR="00EC328E" w:rsidRPr="00B45B81">
        <w:rPr>
          <w:b/>
          <w:i/>
        </w:rPr>
        <w:t>0</w:t>
      </w:r>
      <w:r w:rsidR="00EC328E" w:rsidRPr="00B45B81">
        <w:rPr>
          <w:b/>
        </w:rPr>
        <w:t>-points allocation</w:t>
      </w:r>
      <w:r w:rsidRPr="00B45B81">
        <w:t xml:space="preserve"> threshold in phase 1 will subsequently progress for evaluation in phase 2 in relation to pricing options and </w:t>
      </w:r>
      <w:r w:rsidR="001348CF">
        <w:t>specific goals</w:t>
      </w:r>
      <w:r w:rsidRPr="00B45B81">
        <w:t xml:space="preserve"> qualification criteria. </w:t>
      </w:r>
    </w:p>
    <w:p w14:paraId="781D2B4C" w14:textId="5B65E50E" w:rsidR="00B45B81" w:rsidRPr="00CC690B" w:rsidRDefault="00CC690B" w:rsidP="00CC690B">
      <w:pPr>
        <w:numPr>
          <w:ilvl w:val="2"/>
          <w:numId w:val="1"/>
        </w:numPr>
        <w:ind w:left="709" w:hanging="709"/>
        <w:contextualSpacing/>
        <w:rPr>
          <w:rFonts w:eastAsia="Times New Roman" w:cs="Times New Roman"/>
          <w:color w:val="000000" w:themeColor="text1"/>
        </w:rPr>
      </w:pPr>
      <w:r w:rsidRPr="00CC690B">
        <w:rPr>
          <w:rFonts w:eastAsia="Times New Roman" w:cs="Times New Roman"/>
        </w:rPr>
        <w:t>The following formula must be used to calculate the points out of 80 for price in respect of a tender with a rand-value equal to or below R50 million, inclusive of all applicable taxes:</w:t>
      </w:r>
    </w:p>
    <w:p w14:paraId="1212F900" w14:textId="77777777" w:rsidR="00B45B81" w:rsidRPr="00B45B81" w:rsidRDefault="00B45B81" w:rsidP="00B45B81">
      <w:pPr>
        <w:numPr>
          <w:ilvl w:val="2"/>
          <w:numId w:val="1"/>
        </w:numPr>
        <w:spacing w:after="0"/>
        <w:ind w:left="709" w:hanging="709"/>
        <w:contextualSpacing/>
      </w:pPr>
      <w:bookmarkStart w:id="18" w:name="_Toc472611019"/>
      <w:bookmarkStart w:id="19" w:name="_Toc468740582"/>
      <w:r w:rsidRPr="00B45B81">
        <w:rPr>
          <w:b/>
        </w:rPr>
        <w:t>Stage 1 - Price Evaluation</w:t>
      </w:r>
      <w:r w:rsidRPr="00B45B81">
        <w:t xml:space="preserve"> (</w:t>
      </w:r>
      <w:r w:rsidRPr="00B45B81">
        <w:rPr>
          <w:b/>
        </w:rPr>
        <w:t>80 Points</w:t>
      </w:r>
      <w:r w:rsidRPr="00B45B81">
        <w:t>)</w:t>
      </w:r>
      <w:bookmarkEnd w:id="18"/>
      <w:bookmarkEnd w:id="19"/>
      <w:r w:rsidRPr="00B45B81">
        <w:t>:</w:t>
      </w:r>
    </w:p>
    <w:tbl>
      <w:tblPr>
        <w:tblStyle w:val="GridTable4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497"/>
      </w:tblGrid>
      <w:tr w:rsidR="00B45B81" w:rsidRPr="00B45B81" w14:paraId="6C21BF3F" w14:textId="77777777" w:rsidTr="00B45B8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shd w:val="clear" w:color="auto" w:fill="BDD6EE" w:themeFill="accent1" w:themeFillTint="66"/>
            <w:hideMark/>
          </w:tcPr>
          <w:p w14:paraId="7CE7282C" w14:textId="77777777" w:rsidR="00B45B81" w:rsidRPr="00B45B81" w:rsidRDefault="00B45B81" w:rsidP="00B45B81">
            <w:pPr>
              <w:spacing w:after="0" w:line="240" w:lineRule="auto"/>
              <w:jc w:val="center"/>
              <w:outlineLvl w:val="0"/>
              <w:rPr>
                <w:rFonts w:cs="Arial"/>
                <w:sz w:val="22"/>
              </w:rPr>
            </w:pPr>
            <w:bookmarkStart w:id="20" w:name="_Toc468740583"/>
            <w:bookmarkStart w:id="21" w:name="_Toc472611020"/>
            <w:r w:rsidRPr="00B45B81">
              <w:rPr>
                <w:rFonts w:cs="Arial"/>
                <w:sz w:val="22"/>
              </w:rPr>
              <w:t>Criteria</w:t>
            </w:r>
            <w:bookmarkEnd w:id="20"/>
            <w:bookmarkEnd w:id="21"/>
          </w:p>
        </w:tc>
        <w:tc>
          <w:tcPr>
            <w:tcW w:w="3497" w:type="dxa"/>
            <w:shd w:val="clear" w:color="auto" w:fill="BDD6EE" w:themeFill="accent1" w:themeFillTint="66"/>
            <w:hideMark/>
          </w:tcPr>
          <w:p w14:paraId="4AFD2282" w14:textId="77777777" w:rsidR="00B45B81" w:rsidRPr="00B45B81" w:rsidRDefault="00B45B81" w:rsidP="00B45B81">
            <w:pPr>
              <w:spacing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cs="Arial"/>
                <w:sz w:val="22"/>
              </w:rPr>
            </w:pPr>
            <w:bookmarkStart w:id="22" w:name="_Toc468740584"/>
            <w:bookmarkStart w:id="23" w:name="_Toc472611021"/>
            <w:r w:rsidRPr="00B45B81">
              <w:rPr>
                <w:rFonts w:cs="Arial"/>
                <w:sz w:val="22"/>
              </w:rPr>
              <w:t>Points</w:t>
            </w:r>
            <w:bookmarkEnd w:id="22"/>
            <w:bookmarkEnd w:id="23"/>
          </w:p>
        </w:tc>
      </w:tr>
      <w:tr w:rsidR="00B45B81" w:rsidRPr="00B45B81" w14:paraId="6C269E0F" w14:textId="77777777" w:rsidTr="00B45B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65B2D4E9" w14:textId="77777777" w:rsidR="00B45B81" w:rsidRPr="00B45B81" w:rsidRDefault="00B45B81" w:rsidP="00B45B81">
            <w:pPr>
              <w:spacing w:after="0" w:line="240" w:lineRule="auto"/>
              <w:outlineLvl w:val="0"/>
              <w:rPr>
                <w:rFonts w:cs="Arial"/>
                <w:sz w:val="22"/>
              </w:rPr>
            </w:pPr>
            <w:bookmarkStart w:id="24" w:name="_Toc468740585"/>
            <w:bookmarkStart w:id="25" w:name="_Toc472611022"/>
            <w:r w:rsidRPr="00B45B81">
              <w:rPr>
                <w:rFonts w:cs="Arial"/>
                <w:sz w:val="22"/>
              </w:rPr>
              <w:t>Price Evaluation</w:t>
            </w:r>
            <w:bookmarkEnd w:id="24"/>
            <w:bookmarkEnd w:id="25"/>
          </w:p>
          <w:p w14:paraId="189EE6C2" w14:textId="77777777" w:rsidR="00B45B81" w:rsidRPr="00B45B81" w:rsidRDefault="00B45B81" w:rsidP="00B45B81">
            <w:pPr>
              <w:spacing w:after="0" w:line="240" w:lineRule="auto"/>
              <w:jc w:val="center"/>
              <w:outlineLvl w:val="0"/>
              <w:rPr>
                <w:rFonts w:cs="Arial"/>
                <w:i/>
                <w:sz w:val="22"/>
              </w:rPr>
            </w:pPr>
            <w:bookmarkStart w:id="26" w:name="_Toc468740586"/>
            <w:bookmarkStart w:id="27" w:name="_Toc472611023"/>
            <w:r w:rsidRPr="00B45B81">
              <w:rPr>
                <w:rFonts w:cs="Arial"/>
                <w:i/>
                <w:sz w:val="22"/>
              </w:rPr>
              <w:t>Ps =</w:t>
            </w:r>
            <w:bookmarkEnd w:id="26"/>
            <w:bookmarkEnd w:id="27"/>
            <w:r w:rsidRPr="00B45B81">
              <w:rPr>
                <w:rFonts w:cs="Arial"/>
                <w:i/>
                <w:sz w:val="22"/>
              </w:rPr>
              <w:t xml:space="preserve">80 </w:t>
            </w:r>
            <w:r w:rsidRPr="00B45B81">
              <w:rPr>
                <w:rFonts w:eastAsiaTheme="minorHAnsi" w:cs="Arial"/>
                <w:b w:val="0"/>
                <w:bCs w:val="0"/>
                <w:i/>
                <w:position w:val="-28"/>
                <w:sz w:val="22"/>
                <w:szCs w:val="22"/>
                <w:lang w:val="en-ZA"/>
              </w:rPr>
              <w:object w:dxaOrig="1920" w:dyaOrig="710" w14:anchorId="0DAA8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pt;height:35.5pt" o:ole="">
                  <v:imagedata r:id="rId15" o:title=""/>
                </v:shape>
                <o:OLEObject Type="Embed" ProgID="Equation.3" ShapeID="_x0000_i1025" DrawAspect="Content" ObjectID="_1758009267" r:id="rId16"/>
              </w:object>
            </w:r>
          </w:p>
        </w:tc>
        <w:tc>
          <w:tcPr>
            <w:tcW w:w="3497" w:type="dxa"/>
            <w:shd w:val="clear" w:color="auto" w:fill="FFFFFF" w:themeFill="background1"/>
            <w:vAlign w:val="center"/>
            <w:hideMark/>
          </w:tcPr>
          <w:p w14:paraId="23075A79" w14:textId="77777777" w:rsidR="00B45B81" w:rsidRPr="00B45B81" w:rsidRDefault="00B45B81" w:rsidP="00B45B81">
            <w:pPr>
              <w:spacing w:after="0" w:line="240" w:lineRule="auto"/>
              <w:ind w:left="29"/>
              <w:jc w:val="center"/>
              <w:outlineLvl w:val="0"/>
              <w:cnfStyle w:val="000000100000" w:firstRow="0" w:lastRow="0" w:firstColumn="0" w:lastColumn="0" w:oddVBand="0" w:evenVBand="0" w:oddHBand="1" w:evenHBand="0" w:firstRowFirstColumn="0" w:firstRowLastColumn="0" w:lastRowFirstColumn="0" w:lastRowLastColumn="0"/>
              <w:rPr>
                <w:rFonts w:cs="Arial"/>
                <w:b/>
                <w:sz w:val="22"/>
              </w:rPr>
            </w:pPr>
            <w:bookmarkStart w:id="28" w:name="_Toc468740587"/>
            <w:bookmarkStart w:id="29" w:name="_Toc472611024"/>
            <w:r w:rsidRPr="00B45B81">
              <w:rPr>
                <w:rFonts w:cs="Arial"/>
                <w:b/>
                <w:sz w:val="22"/>
              </w:rPr>
              <w:t>80</w:t>
            </w:r>
            <w:bookmarkEnd w:id="28"/>
            <w:bookmarkEnd w:id="29"/>
            <w:r w:rsidRPr="00B45B81">
              <w:rPr>
                <w:rFonts w:cs="Arial"/>
                <w:b/>
                <w:sz w:val="22"/>
              </w:rPr>
              <w:t xml:space="preserve"> </w:t>
            </w:r>
          </w:p>
        </w:tc>
      </w:tr>
    </w:tbl>
    <w:p w14:paraId="6D978840" w14:textId="6F1142CB" w:rsidR="00B45B81" w:rsidRDefault="00B45B81" w:rsidP="00B45B81">
      <w:pPr>
        <w:tabs>
          <w:tab w:val="left" w:pos="0"/>
        </w:tabs>
        <w:spacing w:after="0"/>
        <w:outlineLvl w:val="3"/>
        <w:rPr>
          <w:rFonts w:eastAsia="Times New Roman" w:cs="Arial"/>
          <w:sz w:val="22"/>
          <w:lang w:val="en-GB"/>
        </w:rPr>
      </w:pPr>
      <w:bookmarkStart w:id="30" w:name="_Toc472611025"/>
      <w:bookmarkStart w:id="31" w:name="_Toc468740588"/>
    </w:p>
    <w:p w14:paraId="3D19D735" w14:textId="77777777" w:rsidR="00CC690B" w:rsidRPr="00CC690B" w:rsidRDefault="00CC690B" w:rsidP="00CC690B">
      <w:pPr>
        <w:spacing w:after="0" w:line="240" w:lineRule="auto"/>
        <w:ind w:left="993" w:right="804"/>
        <w:rPr>
          <w:rFonts w:eastAsia="Times New Roman" w:cs="Arial"/>
          <w:sz w:val="20"/>
          <w:lang w:val="en-GB"/>
        </w:rPr>
      </w:pPr>
      <w:r w:rsidRPr="00CC690B">
        <w:rPr>
          <w:rFonts w:eastAsia="Times New Roman" w:cs="Arial"/>
          <w:sz w:val="20"/>
          <w:lang w:val="en-GB"/>
        </w:rPr>
        <w:t>Where:</w:t>
      </w:r>
    </w:p>
    <w:p w14:paraId="2361D9A8" w14:textId="77777777" w:rsidR="00CC690B" w:rsidRPr="00CC690B" w:rsidRDefault="00CC690B" w:rsidP="00CC690B">
      <w:pPr>
        <w:tabs>
          <w:tab w:val="left" w:pos="1560"/>
        </w:tabs>
        <w:spacing w:after="0" w:line="240" w:lineRule="auto"/>
        <w:ind w:left="993" w:right="804"/>
        <w:rPr>
          <w:rFonts w:eastAsia="Times New Roman" w:cs="Arial"/>
          <w:sz w:val="20"/>
          <w:lang w:val="en-GB"/>
        </w:rPr>
      </w:pPr>
      <w:r w:rsidRPr="00CC690B">
        <w:rPr>
          <w:rFonts w:eastAsia="Times New Roman" w:cs="Arial"/>
          <w:b/>
          <w:sz w:val="20"/>
          <w:lang w:val="en-GB"/>
        </w:rPr>
        <w:t>Ps</w:t>
      </w:r>
      <w:r w:rsidRPr="00CC690B">
        <w:rPr>
          <w:rFonts w:eastAsia="Times New Roman" w:cs="Arial"/>
          <w:sz w:val="20"/>
          <w:lang w:val="en-GB"/>
        </w:rPr>
        <w:tab/>
        <w:t xml:space="preserve">- Points scored for pricing of tender under </w:t>
      </w:r>
      <w:proofErr w:type="gramStart"/>
      <w:r w:rsidRPr="00CC690B">
        <w:rPr>
          <w:rFonts w:eastAsia="Times New Roman" w:cs="Arial"/>
          <w:sz w:val="20"/>
          <w:lang w:val="en-GB"/>
        </w:rPr>
        <w:t>consideration;</w:t>
      </w:r>
      <w:proofErr w:type="gramEnd"/>
    </w:p>
    <w:p w14:paraId="7BE7CDDB" w14:textId="77777777" w:rsidR="00CC690B" w:rsidRPr="00CC690B" w:rsidRDefault="00CC690B" w:rsidP="00CC690B">
      <w:pPr>
        <w:tabs>
          <w:tab w:val="left" w:pos="1560"/>
        </w:tabs>
        <w:spacing w:after="0" w:line="240" w:lineRule="auto"/>
        <w:ind w:left="993" w:right="804"/>
        <w:rPr>
          <w:rFonts w:eastAsia="Times New Roman" w:cs="Arial"/>
          <w:sz w:val="20"/>
          <w:lang w:val="en-GB"/>
        </w:rPr>
      </w:pPr>
      <w:r w:rsidRPr="00CC690B">
        <w:rPr>
          <w:rFonts w:eastAsia="Times New Roman" w:cs="Arial"/>
          <w:b/>
          <w:sz w:val="20"/>
          <w:lang w:val="en-GB"/>
        </w:rPr>
        <w:t>Pt</w:t>
      </w:r>
      <w:r w:rsidRPr="00CC690B">
        <w:rPr>
          <w:rFonts w:eastAsia="Times New Roman" w:cs="Arial"/>
          <w:sz w:val="20"/>
          <w:lang w:val="en-GB"/>
        </w:rPr>
        <w:tab/>
        <w:t>- Price of tender under consideration; and</w:t>
      </w:r>
    </w:p>
    <w:p w14:paraId="043C577E" w14:textId="1CD53B3F" w:rsidR="00CC690B" w:rsidRDefault="00CC690B" w:rsidP="009C6502">
      <w:pPr>
        <w:tabs>
          <w:tab w:val="left" w:pos="1560"/>
        </w:tabs>
        <w:spacing w:after="0" w:line="240" w:lineRule="auto"/>
        <w:ind w:left="993" w:right="804"/>
        <w:rPr>
          <w:rFonts w:eastAsia="Times New Roman" w:cs="Arial"/>
          <w:sz w:val="20"/>
          <w:lang w:val="en-GB"/>
        </w:rPr>
      </w:pPr>
      <w:proofErr w:type="spellStart"/>
      <w:r w:rsidRPr="00CC690B">
        <w:rPr>
          <w:rFonts w:eastAsia="Times New Roman" w:cs="Arial"/>
          <w:b/>
          <w:sz w:val="20"/>
          <w:lang w:val="en-GB"/>
        </w:rPr>
        <w:t>Pmin</w:t>
      </w:r>
      <w:proofErr w:type="spellEnd"/>
      <w:r w:rsidRPr="00CC690B">
        <w:rPr>
          <w:rFonts w:eastAsia="Times New Roman" w:cs="Arial"/>
          <w:b/>
          <w:sz w:val="20"/>
          <w:lang w:val="en-GB"/>
        </w:rPr>
        <w:t xml:space="preserve"> </w:t>
      </w:r>
      <w:r w:rsidRPr="00CC690B">
        <w:rPr>
          <w:rFonts w:eastAsia="Times New Roman" w:cs="Arial"/>
          <w:b/>
          <w:sz w:val="20"/>
          <w:lang w:val="en-GB"/>
        </w:rPr>
        <w:tab/>
        <w:t>- P</w:t>
      </w:r>
      <w:r w:rsidRPr="00CC690B">
        <w:rPr>
          <w:rFonts w:eastAsia="Times New Roman" w:cs="Arial"/>
          <w:sz w:val="20"/>
          <w:lang w:val="en-GB"/>
        </w:rPr>
        <w:t>rice of lowest acceptable tender.</w:t>
      </w:r>
    </w:p>
    <w:p w14:paraId="3B4EA379" w14:textId="77777777" w:rsidR="00EC328E" w:rsidRPr="009C6502" w:rsidRDefault="00EC328E" w:rsidP="009C6502">
      <w:pPr>
        <w:tabs>
          <w:tab w:val="left" w:pos="1560"/>
        </w:tabs>
        <w:spacing w:after="0" w:line="240" w:lineRule="auto"/>
        <w:ind w:left="993" w:right="804"/>
        <w:rPr>
          <w:rFonts w:eastAsia="Times New Roman" w:cs="Arial"/>
          <w:sz w:val="20"/>
          <w:lang w:val="en-GB"/>
        </w:rPr>
      </w:pPr>
    </w:p>
    <w:p w14:paraId="6952F483" w14:textId="7DD5095D" w:rsidR="00B45B81" w:rsidRPr="00B45B81" w:rsidRDefault="00B45B81" w:rsidP="00B45B81">
      <w:pPr>
        <w:numPr>
          <w:ilvl w:val="2"/>
          <w:numId w:val="1"/>
        </w:numPr>
        <w:spacing w:after="0"/>
        <w:ind w:left="709" w:hanging="709"/>
        <w:contextualSpacing/>
        <w:rPr>
          <w:szCs w:val="24"/>
        </w:rPr>
      </w:pPr>
      <w:r w:rsidRPr="00B45B81">
        <w:rPr>
          <w:b/>
          <w:szCs w:val="24"/>
        </w:rPr>
        <w:t xml:space="preserve">Stage 2 </w:t>
      </w:r>
      <w:r w:rsidR="00CC690B">
        <w:rPr>
          <w:b/>
          <w:szCs w:val="24"/>
        </w:rPr>
        <w:t>–</w:t>
      </w:r>
      <w:r w:rsidRPr="00B45B81">
        <w:rPr>
          <w:b/>
          <w:szCs w:val="24"/>
        </w:rPr>
        <w:t xml:space="preserve"> </w:t>
      </w:r>
      <w:r w:rsidR="00CC690B">
        <w:rPr>
          <w:b/>
          <w:szCs w:val="24"/>
        </w:rPr>
        <w:t>Specific Goals</w:t>
      </w:r>
      <w:r w:rsidRPr="00B45B81">
        <w:rPr>
          <w:szCs w:val="24"/>
        </w:rPr>
        <w:t xml:space="preserve"> (20 Points)</w:t>
      </w:r>
      <w:bookmarkEnd w:id="30"/>
      <w:bookmarkEnd w:id="31"/>
      <w:r w:rsidRPr="00B45B81">
        <w:rPr>
          <w:szCs w:val="24"/>
        </w:rPr>
        <w:t>:</w:t>
      </w:r>
    </w:p>
    <w:p w14:paraId="7A600F28" w14:textId="77777777" w:rsidR="00E31634" w:rsidRPr="00E31634" w:rsidRDefault="00E31634" w:rsidP="00E31634">
      <w:pPr>
        <w:numPr>
          <w:ilvl w:val="3"/>
          <w:numId w:val="1"/>
        </w:numPr>
        <w:spacing w:after="0"/>
        <w:ind w:left="1530"/>
        <w:contextualSpacing/>
        <w:rPr>
          <w:rFonts w:eastAsia="Times New Roman" w:cs="Times New Roman"/>
          <w:szCs w:val="24"/>
        </w:rPr>
      </w:pPr>
      <w:r w:rsidRPr="00E31634">
        <w:rPr>
          <w:rFonts w:eastAsia="Times New Roman" w:cs="Arial"/>
          <w:szCs w:val="24"/>
        </w:rPr>
        <w:t xml:space="preserve">A maximum of </w:t>
      </w:r>
      <w:r w:rsidRPr="00E31634">
        <w:rPr>
          <w:rFonts w:eastAsia="Times New Roman" w:cs="Arial"/>
          <w:b/>
          <w:szCs w:val="24"/>
        </w:rPr>
        <w:t>20 points</w:t>
      </w:r>
      <w:r w:rsidRPr="00E31634">
        <w:rPr>
          <w:rFonts w:eastAsia="Times New Roman" w:cs="Arial"/>
          <w:szCs w:val="24"/>
        </w:rPr>
        <w:t xml:space="preserve"> may be allocated to a bidder for specific goals specified in the tender.</w:t>
      </w:r>
    </w:p>
    <w:p w14:paraId="2F1319BF" w14:textId="77777777" w:rsidR="00E31634" w:rsidRPr="00E31634" w:rsidRDefault="00E31634" w:rsidP="00E31634">
      <w:pPr>
        <w:numPr>
          <w:ilvl w:val="3"/>
          <w:numId w:val="1"/>
        </w:numPr>
        <w:spacing w:after="0"/>
        <w:ind w:left="1530"/>
        <w:contextualSpacing/>
        <w:rPr>
          <w:rFonts w:eastAsia="Times New Roman" w:cs="Times New Roman"/>
          <w:szCs w:val="24"/>
        </w:rPr>
      </w:pPr>
      <w:r w:rsidRPr="00E31634">
        <w:rPr>
          <w:rFonts w:eastAsia="Times New Roman" w:cs="Arial"/>
          <w:szCs w:val="24"/>
        </w:rPr>
        <w:lastRenderedPageBreak/>
        <w:t>The points scored for specific goals must be added to the points scored for price and the total must be rounded off to the nearest two decimal places.</w:t>
      </w:r>
    </w:p>
    <w:p w14:paraId="5A69E440" w14:textId="2FB160A3" w:rsidR="00DF0254" w:rsidRPr="00EC328E" w:rsidRDefault="00E31634" w:rsidP="00EC328E">
      <w:pPr>
        <w:numPr>
          <w:ilvl w:val="3"/>
          <w:numId w:val="1"/>
        </w:numPr>
        <w:spacing w:after="0"/>
        <w:ind w:left="1530"/>
        <w:contextualSpacing/>
        <w:rPr>
          <w:rFonts w:eastAsia="Times New Roman" w:cs="Times New Roman"/>
          <w:szCs w:val="24"/>
        </w:rPr>
      </w:pPr>
      <w:r w:rsidRPr="00E31634">
        <w:rPr>
          <w:rFonts w:eastAsia="Times New Roman" w:cs="Arial"/>
          <w:szCs w:val="24"/>
        </w:rPr>
        <w:t xml:space="preserve">The table below provides the specific goals, its criteria of measurement and the proof to be offered by tenderers for a tenderer to qualify for 20 points: </w:t>
      </w:r>
    </w:p>
    <w:tbl>
      <w:tblPr>
        <w:tblW w:w="5000" w:type="pct"/>
        <w:tblLayout w:type="fixed"/>
        <w:tblCellMar>
          <w:left w:w="0" w:type="dxa"/>
          <w:right w:w="0" w:type="dxa"/>
        </w:tblCellMar>
        <w:tblLook w:val="04A0" w:firstRow="1" w:lastRow="0" w:firstColumn="1" w:lastColumn="0" w:noHBand="0" w:noVBand="1"/>
      </w:tblPr>
      <w:tblGrid>
        <w:gridCol w:w="559"/>
        <w:gridCol w:w="1310"/>
        <w:gridCol w:w="1102"/>
        <w:gridCol w:w="2408"/>
        <w:gridCol w:w="992"/>
        <w:gridCol w:w="992"/>
        <w:gridCol w:w="1643"/>
      </w:tblGrid>
      <w:tr w:rsidR="00DF0254" w:rsidRPr="00402568" w14:paraId="03C9B932" w14:textId="77777777" w:rsidTr="00EC328E">
        <w:trPr>
          <w:trHeight w:val="315"/>
          <w:tblHeader/>
        </w:trPr>
        <w:tc>
          <w:tcPr>
            <w:tcW w:w="310" w:type="pct"/>
            <w:vMerge w:val="restart"/>
            <w:tcBorders>
              <w:top w:val="single" w:sz="8" w:space="0" w:color="auto"/>
              <w:left w:val="single" w:sz="8" w:space="0" w:color="auto"/>
              <w:bottom w:val="single" w:sz="8" w:space="0" w:color="000000"/>
              <w:right w:val="single" w:sz="4" w:space="0" w:color="auto"/>
            </w:tcBorders>
            <w:shd w:val="clear" w:color="auto" w:fill="D9D9D9"/>
            <w:noWrap/>
            <w:tcMar>
              <w:top w:w="0" w:type="dxa"/>
              <w:left w:w="108" w:type="dxa"/>
              <w:bottom w:w="0" w:type="dxa"/>
              <w:right w:w="108" w:type="dxa"/>
            </w:tcMar>
            <w:vAlign w:val="center"/>
            <w:hideMark/>
          </w:tcPr>
          <w:p w14:paraId="2B6645EA" w14:textId="77777777" w:rsidR="00DF0254" w:rsidRPr="00EC328E" w:rsidRDefault="00DF0254" w:rsidP="00A45A7D">
            <w:pPr>
              <w:spacing w:line="240" w:lineRule="auto"/>
              <w:jc w:val="center"/>
              <w:rPr>
                <w:rFonts w:cs="Arial"/>
                <w:b/>
                <w:bCs/>
                <w:sz w:val="18"/>
                <w:szCs w:val="18"/>
                <w:lang w:val="en-GB"/>
              </w:rPr>
            </w:pPr>
            <w:r w:rsidRPr="00EC328E">
              <w:rPr>
                <w:rFonts w:cs="Arial"/>
                <w:b/>
                <w:bCs/>
                <w:sz w:val="18"/>
                <w:szCs w:val="18"/>
                <w:lang w:val="en-GB"/>
              </w:rPr>
              <w:t>NO</w:t>
            </w:r>
          </w:p>
        </w:tc>
        <w:tc>
          <w:tcPr>
            <w:tcW w:w="727" w:type="pct"/>
            <w:vMerge w:val="restart"/>
            <w:tcBorders>
              <w:top w:val="single" w:sz="8" w:space="0" w:color="auto"/>
              <w:left w:val="single" w:sz="4" w:space="0" w:color="auto"/>
              <w:bottom w:val="single" w:sz="8" w:space="0" w:color="000000"/>
              <w:right w:val="single" w:sz="4" w:space="0" w:color="auto"/>
            </w:tcBorders>
            <w:shd w:val="clear" w:color="auto" w:fill="D9D9D9"/>
            <w:tcMar>
              <w:top w:w="0" w:type="dxa"/>
              <w:left w:w="108" w:type="dxa"/>
              <w:bottom w:w="0" w:type="dxa"/>
              <w:right w:w="108" w:type="dxa"/>
            </w:tcMar>
            <w:vAlign w:val="center"/>
            <w:hideMark/>
          </w:tcPr>
          <w:p w14:paraId="0D94F39C" w14:textId="77777777" w:rsidR="00DF0254" w:rsidRPr="00EC328E" w:rsidRDefault="00DF0254" w:rsidP="00A45A7D">
            <w:pPr>
              <w:spacing w:line="240" w:lineRule="auto"/>
              <w:jc w:val="center"/>
              <w:rPr>
                <w:rFonts w:cs="Arial"/>
                <w:b/>
                <w:bCs/>
                <w:sz w:val="18"/>
                <w:szCs w:val="18"/>
                <w:lang w:val="en-GB"/>
              </w:rPr>
            </w:pPr>
            <w:r w:rsidRPr="00EC328E">
              <w:rPr>
                <w:rFonts w:cs="Arial"/>
                <w:b/>
                <w:bCs/>
                <w:sz w:val="18"/>
                <w:szCs w:val="18"/>
                <w:lang w:val="en-GB"/>
              </w:rPr>
              <w:t>SPECIFIC GOAL</w:t>
            </w:r>
          </w:p>
        </w:tc>
        <w:tc>
          <w:tcPr>
            <w:tcW w:w="612" w:type="pct"/>
            <w:vMerge w:val="restart"/>
            <w:tcBorders>
              <w:top w:val="single" w:sz="8" w:space="0" w:color="auto"/>
              <w:left w:val="single" w:sz="4" w:space="0" w:color="auto"/>
              <w:bottom w:val="single" w:sz="8" w:space="0" w:color="000000"/>
              <w:right w:val="single" w:sz="4" w:space="0" w:color="auto"/>
            </w:tcBorders>
            <w:shd w:val="clear" w:color="auto" w:fill="D9D9D9"/>
            <w:tcMar>
              <w:top w:w="0" w:type="dxa"/>
              <w:left w:w="108" w:type="dxa"/>
              <w:bottom w:w="0" w:type="dxa"/>
              <w:right w:w="108" w:type="dxa"/>
            </w:tcMar>
            <w:vAlign w:val="center"/>
            <w:hideMark/>
          </w:tcPr>
          <w:p w14:paraId="265253BB" w14:textId="77777777" w:rsidR="00DF0254" w:rsidRPr="00EC328E" w:rsidRDefault="00DF0254" w:rsidP="00A45A7D">
            <w:pPr>
              <w:spacing w:line="240" w:lineRule="auto"/>
              <w:jc w:val="center"/>
              <w:rPr>
                <w:rFonts w:cs="Arial"/>
                <w:b/>
                <w:bCs/>
                <w:sz w:val="18"/>
                <w:szCs w:val="18"/>
                <w:lang w:val="en-GB"/>
              </w:rPr>
            </w:pPr>
            <w:r w:rsidRPr="00EC328E">
              <w:rPr>
                <w:rFonts w:cs="Arial"/>
                <w:b/>
                <w:bCs/>
                <w:sz w:val="18"/>
                <w:szCs w:val="18"/>
                <w:lang w:val="en-GB"/>
              </w:rPr>
              <w:t>REFERENCE</w:t>
            </w:r>
          </w:p>
        </w:tc>
        <w:tc>
          <w:tcPr>
            <w:tcW w:w="1337" w:type="pct"/>
            <w:vMerge w:val="restart"/>
            <w:tcBorders>
              <w:top w:val="single" w:sz="8" w:space="0" w:color="auto"/>
              <w:left w:val="single" w:sz="4" w:space="0" w:color="auto"/>
              <w:bottom w:val="single" w:sz="8" w:space="0" w:color="000000"/>
              <w:right w:val="nil"/>
            </w:tcBorders>
            <w:shd w:val="clear" w:color="auto" w:fill="D9D9D9"/>
            <w:noWrap/>
            <w:tcMar>
              <w:top w:w="0" w:type="dxa"/>
              <w:left w:w="108" w:type="dxa"/>
              <w:bottom w:w="0" w:type="dxa"/>
              <w:right w:w="108" w:type="dxa"/>
            </w:tcMar>
            <w:vAlign w:val="center"/>
            <w:hideMark/>
          </w:tcPr>
          <w:p w14:paraId="3F62FF48" w14:textId="77777777" w:rsidR="00DF0254" w:rsidRPr="00EC328E" w:rsidRDefault="00DF0254" w:rsidP="00A45A7D">
            <w:pPr>
              <w:spacing w:line="240" w:lineRule="auto"/>
              <w:jc w:val="center"/>
              <w:rPr>
                <w:rFonts w:cs="Arial"/>
                <w:b/>
                <w:bCs/>
                <w:sz w:val="18"/>
                <w:szCs w:val="18"/>
                <w:lang w:val="en-GB"/>
              </w:rPr>
            </w:pPr>
            <w:r w:rsidRPr="00EC328E">
              <w:rPr>
                <w:rFonts w:cs="Arial"/>
                <w:b/>
                <w:bCs/>
                <w:sz w:val="18"/>
                <w:szCs w:val="18"/>
                <w:lang w:val="en-GB"/>
              </w:rPr>
              <w:t>CRITERIA</w:t>
            </w:r>
          </w:p>
        </w:tc>
        <w:tc>
          <w:tcPr>
            <w:tcW w:w="1101" w:type="pct"/>
            <w:gridSpan w:val="2"/>
            <w:tcBorders>
              <w:top w:val="single" w:sz="8" w:space="0" w:color="auto"/>
              <w:left w:val="single" w:sz="8" w:space="0" w:color="auto"/>
              <w:bottom w:val="single" w:sz="8" w:space="0" w:color="auto"/>
              <w:right w:val="single" w:sz="8" w:space="0" w:color="000000"/>
            </w:tcBorders>
            <w:shd w:val="clear" w:color="auto" w:fill="A6A6A6"/>
            <w:noWrap/>
            <w:tcMar>
              <w:top w:w="0" w:type="dxa"/>
              <w:left w:w="108" w:type="dxa"/>
              <w:bottom w:w="0" w:type="dxa"/>
              <w:right w:w="108" w:type="dxa"/>
            </w:tcMar>
            <w:vAlign w:val="bottom"/>
            <w:hideMark/>
          </w:tcPr>
          <w:p w14:paraId="53E83889" w14:textId="77777777" w:rsidR="00DF0254" w:rsidRPr="00EC328E" w:rsidRDefault="00DF0254" w:rsidP="00A45A7D">
            <w:pPr>
              <w:spacing w:line="240" w:lineRule="auto"/>
              <w:jc w:val="center"/>
              <w:rPr>
                <w:rFonts w:cs="Arial"/>
                <w:b/>
                <w:bCs/>
                <w:sz w:val="18"/>
                <w:szCs w:val="18"/>
                <w:lang w:val="en-GB"/>
              </w:rPr>
            </w:pPr>
            <w:r w:rsidRPr="00EC328E">
              <w:rPr>
                <w:rFonts w:cs="Arial"/>
                <w:b/>
                <w:bCs/>
                <w:sz w:val="18"/>
                <w:szCs w:val="18"/>
                <w:lang w:val="en-GB"/>
              </w:rPr>
              <w:t>80/20</w:t>
            </w:r>
          </w:p>
        </w:tc>
        <w:tc>
          <w:tcPr>
            <w:tcW w:w="913" w:type="pct"/>
            <w:tcBorders>
              <w:top w:val="single" w:sz="8" w:space="0" w:color="auto"/>
              <w:left w:val="nil"/>
              <w:bottom w:val="single" w:sz="8" w:space="0" w:color="auto"/>
              <w:right w:val="single" w:sz="8" w:space="0" w:color="auto"/>
            </w:tcBorders>
            <w:shd w:val="clear" w:color="auto" w:fill="3A3838"/>
            <w:noWrap/>
            <w:tcMar>
              <w:top w:w="0" w:type="dxa"/>
              <w:left w:w="108" w:type="dxa"/>
              <w:bottom w:w="0" w:type="dxa"/>
              <w:right w:w="108" w:type="dxa"/>
            </w:tcMar>
            <w:vAlign w:val="bottom"/>
            <w:hideMark/>
          </w:tcPr>
          <w:p w14:paraId="0ECDAF46" w14:textId="77777777" w:rsidR="00DF0254" w:rsidRPr="00EC328E" w:rsidRDefault="00DF0254" w:rsidP="00A45A7D">
            <w:pPr>
              <w:spacing w:line="240" w:lineRule="auto"/>
              <w:jc w:val="center"/>
              <w:rPr>
                <w:rFonts w:cs="Arial"/>
                <w:b/>
                <w:bCs/>
                <w:sz w:val="18"/>
                <w:szCs w:val="18"/>
                <w:lang w:val="en-GB"/>
              </w:rPr>
            </w:pPr>
            <w:r w:rsidRPr="00EC328E">
              <w:rPr>
                <w:rFonts w:cs="Arial"/>
                <w:b/>
                <w:bCs/>
                <w:sz w:val="18"/>
                <w:szCs w:val="18"/>
                <w:lang w:val="en-GB"/>
              </w:rPr>
              <w:t> </w:t>
            </w:r>
          </w:p>
        </w:tc>
      </w:tr>
      <w:tr w:rsidR="00DF0254" w:rsidRPr="00402568" w14:paraId="35CAE20E" w14:textId="77777777" w:rsidTr="00EC328E">
        <w:trPr>
          <w:trHeight w:val="525"/>
          <w:tblHeader/>
        </w:trPr>
        <w:tc>
          <w:tcPr>
            <w:tcW w:w="310" w:type="pct"/>
            <w:vMerge/>
            <w:tcBorders>
              <w:top w:val="single" w:sz="8" w:space="0" w:color="auto"/>
              <w:left w:val="single" w:sz="8" w:space="0" w:color="auto"/>
              <w:bottom w:val="single" w:sz="8" w:space="0" w:color="000000"/>
              <w:right w:val="single" w:sz="4" w:space="0" w:color="auto"/>
            </w:tcBorders>
            <w:vAlign w:val="center"/>
            <w:hideMark/>
          </w:tcPr>
          <w:p w14:paraId="6CD25F72" w14:textId="77777777" w:rsidR="00DF0254" w:rsidRPr="00EC328E" w:rsidRDefault="00DF0254" w:rsidP="00A45A7D">
            <w:pPr>
              <w:spacing w:line="240" w:lineRule="auto"/>
              <w:rPr>
                <w:rFonts w:cs="Arial"/>
                <w:b/>
                <w:bCs/>
                <w:sz w:val="18"/>
                <w:szCs w:val="18"/>
                <w:lang w:val="en-GB"/>
              </w:rPr>
            </w:pPr>
          </w:p>
        </w:tc>
        <w:tc>
          <w:tcPr>
            <w:tcW w:w="727" w:type="pct"/>
            <w:vMerge/>
            <w:tcBorders>
              <w:top w:val="single" w:sz="8" w:space="0" w:color="auto"/>
              <w:left w:val="single" w:sz="4" w:space="0" w:color="auto"/>
              <w:bottom w:val="single" w:sz="8" w:space="0" w:color="000000"/>
              <w:right w:val="single" w:sz="4" w:space="0" w:color="auto"/>
            </w:tcBorders>
            <w:vAlign w:val="center"/>
            <w:hideMark/>
          </w:tcPr>
          <w:p w14:paraId="5DA47FAA" w14:textId="77777777" w:rsidR="00DF0254" w:rsidRPr="00EC328E" w:rsidRDefault="00DF0254" w:rsidP="00A45A7D">
            <w:pPr>
              <w:spacing w:line="240" w:lineRule="auto"/>
              <w:rPr>
                <w:rFonts w:cs="Arial"/>
                <w:b/>
                <w:bCs/>
                <w:sz w:val="18"/>
                <w:szCs w:val="18"/>
                <w:lang w:val="en-GB"/>
              </w:rPr>
            </w:pPr>
          </w:p>
        </w:tc>
        <w:tc>
          <w:tcPr>
            <w:tcW w:w="612" w:type="pct"/>
            <w:vMerge/>
            <w:tcBorders>
              <w:top w:val="single" w:sz="8" w:space="0" w:color="auto"/>
              <w:left w:val="single" w:sz="4" w:space="0" w:color="auto"/>
              <w:bottom w:val="single" w:sz="8" w:space="0" w:color="000000"/>
              <w:right w:val="single" w:sz="4" w:space="0" w:color="auto"/>
            </w:tcBorders>
            <w:vAlign w:val="center"/>
            <w:hideMark/>
          </w:tcPr>
          <w:p w14:paraId="0AC2824A" w14:textId="77777777" w:rsidR="00DF0254" w:rsidRPr="00EC328E" w:rsidRDefault="00DF0254" w:rsidP="00A45A7D">
            <w:pPr>
              <w:spacing w:line="240" w:lineRule="auto"/>
              <w:rPr>
                <w:rFonts w:cs="Arial"/>
                <w:b/>
                <w:bCs/>
                <w:sz w:val="18"/>
                <w:szCs w:val="18"/>
                <w:lang w:val="en-GB"/>
              </w:rPr>
            </w:pPr>
          </w:p>
        </w:tc>
        <w:tc>
          <w:tcPr>
            <w:tcW w:w="1337" w:type="pct"/>
            <w:vMerge/>
            <w:tcBorders>
              <w:top w:val="single" w:sz="8" w:space="0" w:color="auto"/>
              <w:left w:val="single" w:sz="4" w:space="0" w:color="auto"/>
              <w:bottom w:val="single" w:sz="8" w:space="0" w:color="000000"/>
              <w:right w:val="nil"/>
            </w:tcBorders>
            <w:vAlign w:val="center"/>
            <w:hideMark/>
          </w:tcPr>
          <w:p w14:paraId="630D0914" w14:textId="77777777" w:rsidR="00DF0254" w:rsidRPr="00EC328E" w:rsidRDefault="00DF0254" w:rsidP="00A45A7D">
            <w:pPr>
              <w:spacing w:line="240" w:lineRule="auto"/>
              <w:rPr>
                <w:rFonts w:cs="Arial"/>
                <w:b/>
                <w:bCs/>
                <w:sz w:val="18"/>
                <w:szCs w:val="18"/>
                <w:lang w:val="en-GB"/>
              </w:rPr>
            </w:pPr>
          </w:p>
        </w:tc>
        <w:tc>
          <w:tcPr>
            <w:tcW w:w="551" w:type="pct"/>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062226F3" w14:textId="77777777" w:rsidR="00DF0254" w:rsidRPr="00EC328E" w:rsidRDefault="00DF0254" w:rsidP="00A45A7D">
            <w:pPr>
              <w:spacing w:line="240" w:lineRule="auto"/>
              <w:jc w:val="center"/>
              <w:rPr>
                <w:rFonts w:cs="Arial"/>
                <w:b/>
                <w:bCs/>
                <w:sz w:val="18"/>
                <w:szCs w:val="18"/>
                <w:lang w:val="en-GB"/>
              </w:rPr>
            </w:pPr>
            <w:r w:rsidRPr="00EC328E">
              <w:rPr>
                <w:rFonts w:cs="Arial"/>
                <w:b/>
                <w:bCs/>
                <w:sz w:val="18"/>
                <w:szCs w:val="18"/>
                <w:lang w:val="en-GB"/>
              </w:rPr>
              <w:t xml:space="preserve">POINTS </w:t>
            </w:r>
          </w:p>
        </w:tc>
        <w:tc>
          <w:tcPr>
            <w:tcW w:w="551"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73CF438" w14:textId="6DF0E151" w:rsidR="00DF0254" w:rsidRPr="00EC328E" w:rsidRDefault="00DF0254" w:rsidP="00A45A7D">
            <w:pPr>
              <w:spacing w:line="240" w:lineRule="auto"/>
              <w:jc w:val="center"/>
              <w:rPr>
                <w:rFonts w:cs="Arial"/>
                <w:b/>
                <w:bCs/>
                <w:sz w:val="18"/>
                <w:szCs w:val="18"/>
                <w:lang w:val="en-GB"/>
              </w:rPr>
            </w:pPr>
            <w:r w:rsidRPr="00EC328E">
              <w:rPr>
                <w:rFonts w:cs="Arial"/>
                <w:b/>
                <w:bCs/>
                <w:sz w:val="18"/>
                <w:szCs w:val="18"/>
                <w:lang w:val="en-GB"/>
              </w:rPr>
              <w:t>TOTAL POINTS</w:t>
            </w:r>
          </w:p>
        </w:tc>
        <w:tc>
          <w:tcPr>
            <w:tcW w:w="913" w:type="pct"/>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2871EE2C" w14:textId="77777777" w:rsidR="00DF0254" w:rsidRPr="00EC328E" w:rsidRDefault="00DF0254" w:rsidP="00A45A7D">
            <w:pPr>
              <w:spacing w:line="240" w:lineRule="auto"/>
              <w:jc w:val="center"/>
              <w:rPr>
                <w:rFonts w:cs="Arial"/>
                <w:b/>
                <w:bCs/>
                <w:sz w:val="18"/>
                <w:szCs w:val="18"/>
                <w:lang w:val="en-GB"/>
              </w:rPr>
            </w:pPr>
            <w:r w:rsidRPr="00EC328E">
              <w:rPr>
                <w:rFonts w:cs="Arial"/>
                <w:b/>
                <w:bCs/>
                <w:sz w:val="18"/>
                <w:szCs w:val="18"/>
                <w:lang w:val="en-GB"/>
              </w:rPr>
              <w:t>PROOF/ EVIDENCE</w:t>
            </w:r>
          </w:p>
        </w:tc>
      </w:tr>
      <w:tr w:rsidR="00DF0254" w:rsidRPr="00602797" w14:paraId="47AA79B1" w14:textId="77777777" w:rsidTr="00EC328E">
        <w:trPr>
          <w:trHeight w:val="300"/>
        </w:trPr>
        <w:tc>
          <w:tcPr>
            <w:tcW w:w="310" w:type="pct"/>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434F0548" w14:textId="77777777" w:rsidR="00DF0254" w:rsidRPr="00402568" w:rsidRDefault="00DF0254" w:rsidP="00A45A7D">
            <w:pPr>
              <w:spacing w:line="240" w:lineRule="auto"/>
              <w:jc w:val="center"/>
              <w:rPr>
                <w:rFonts w:cs="Arial"/>
                <w:sz w:val="18"/>
                <w:szCs w:val="18"/>
                <w:lang w:val="en-GB"/>
              </w:rPr>
            </w:pPr>
            <w:r w:rsidRPr="00402568">
              <w:rPr>
                <w:rFonts w:cs="Arial"/>
                <w:sz w:val="18"/>
                <w:szCs w:val="18"/>
                <w:lang w:val="en-GB"/>
              </w:rPr>
              <w:t>1</w:t>
            </w:r>
          </w:p>
        </w:tc>
        <w:tc>
          <w:tcPr>
            <w:tcW w:w="727" w:type="pct"/>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498A7EF6" w14:textId="77777777" w:rsidR="00DF0254" w:rsidRPr="00402568" w:rsidRDefault="00DF0254" w:rsidP="00A45A7D">
            <w:pPr>
              <w:spacing w:line="240" w:lineRule="auto"/>
              <w:jc w:val="center"/>
              <w:rPr>
                <w:rFonts w:cs="Arial"/>
                <w:sz w:val="18"/>
                <w:szCs w:val="18"/>
                <w:lang w:val="en-GB"/>
              </w:rPr>
            </w:pPr>
            <w:r w:rsidRPr="00402568">
              <w:rPr>
                <w:rFonts w:cs="Arial"/>
                <w:sz w:val="18"/>
                <w:szCs w:val="18"/>
                <w:lang w:val="en-GB"/>
              </w:rPr>
              <w:t xml:space="preserve">Person historically disadvantaged </w:t>
            </w:r>
            <w:proofErr w:type="gramStart"/>
            <w:r w:rsidRPr="00402568">
              <w:rPr>
                <w:rFonts w:cs="Arial"/>
                <w:sz w:val="18"/>
                <w:szCs w:val="18"/>
                <w:lang w:val="en-GB"/>
              </w:rPr>
              <w:t>on the basis of</w:t>
            </w:r>
            <w:proofErr w:type="gramEnd"/>
            <w:r w:rsidRPr="00402568">
              <w:rPr>
                <w:rFonts w:cs="Arial"/>
                <w:sz w:val="18"/>
                <w:szCs w:val="18"/>
                <w:lang w:val="en-GB"/>
              </w:rPr>
              <w:t xml:space="preserve"> race</w:t>
            </w:r>
          </w:p>
        </w:tc>
        <w:tc>
          <w:tcPr>
            <w:tcW w:w="612" w:type="pct"/>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61357B1B" w14:textId="77777777" w:rsidR="00DF0254" w:rsidRPr="00402568" w:rsidRDefault="00DF0254" w:rsidP="00A45A7D">
            <w:pPr>
              <w:spacing w:line="240" w:lineRule="auto"/>
              <w:jc w:val="center"/>
              <w:rPr>
                <w:rFonts w:cs="Arial"/>
                <w:sz w:val="18"/>
                <w:szCs w:val="18"/>
                <w:lang w:val="en-GB"/>
              </w:rPr>
            </w:pPr>
            <w:r w:rsidRPr="00402568">
              <w:rPr>
                <w:rFonts w:cs="Arial"/>
                <w:sz w:val="18"/>
                <w:szCs w:val="18"/>
                <w:lang w:val="en-GB"/>
              </w:rPr>
              <w:t>RDP 1.4.4; 3.1.4</w:t>
            </w:r>
          </w:p>
        </w:tc>
        <w:tc>
          <w:tcPr>
            <w:tcW w:w="1337" w:type="pct"/>
            <w:tcBorders>
              <w:top w:val="nil"/>
              <w:left w:val="nil"/>
              <w:bottom w:val="single" w:sz="8" w:space="0" w:color="auto"/>
              <w:right w:val="nil"/>
            </w:tcBorders>
            <w:noWrap/>
            <w:tcMar>
              <w:top w:w="0" w:type="dxa"/>
              <w:left w:w="108" w:type="dxa"/>
              <w:bottom w:w="0" w:type="dxa"/>
              <w:right w:w="108" w:type="dxa"/>
            </w:tcMar>
            <w:vAlign w:val="bottom"/>
            <w:hideMark/>
          </w:tcPr>
          <w:p w14:paraId="5BC0AF8C" w14:textId="77777777" w:rsidR="00DF0254" w:rsidRPr="00402568" w:rsidRDefault="00DF0254" w:rsidP="00A45A7D">
            <w:pPr>
              <w:spacing w:line="240" w:lineRule="auto"/>
              <w:rPr>
                <w:rFonts w:cs="Arial"/>
                <w:sz w:val="18"/>
                <w:szCs w:val="18"/>
                <w:lang w:val="en-GB"/>
              </w:rPr>
            </w:pPr>
            <w:r w:rsidRPr="00402568">
              <w:rPr>
                <w:rFonts w:cs="Arial"/>
                <w:sz w:val="18"/>
                <w:szCs w:val="18"/>
                <w:lang w:val="en-GB"/>
              </w:rPr>
              <w:t>100% black owned</w:t>
            </w:r>
          </w:p>
        </w:tc>
        <w:tc>
          <w:tcPr>
            <w:tcW w:w="55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A1B678D" w14:textId="77777777" w:rsidR="00DF0254" w:rsidRPr="00402568" w:rsidRDefault="00DF0254" w:rsidP="00EC328E">
            <w:pPr>
              <w:spacing w:line="240" w:lineRule="auto"/>
              <w:jc w:val="center"/>
              <w:rPr>
                <w:rFonts w:cs="Arial"/>
                <w:sz w:val="18"/>
                <w:szCs w:val="18"/>
                <w:lang w:val="en-GB"/>
              </w:rPr>
            </w:pPr>
            <w:r w:rsidRPr="00402568">
              <w:rPr>
                <w:rFonts w:cs="Arial"/>
                <w:sz w:val="18"/>
                <w:szCs w:val="18"/>
                <w:lang w:val="en-GB"/>
              </w:rPr>
              <w:t>6</w:t>
            </w:r>
          </w:p>
        </w:tc>
        <w:tc>
          <w:tcPr>
            <w:tcW w:w="551" w:type="pct"/>
            <w:tcBorders>
              <w:top w:val="nil"/>
              <w:left w:val="nil"/>
              <w:bottom w:val="nil"/>
              <w:right w:val="single" w:sz="8" w:space="0" w:color="auto"/>
            </w:tcBorders>
            <w:noWrap/>
            <w:tcMar>
              <w:top w:w="0" w:type="dxa"/>
              <w:left w:w="108" w:type="dxa"/>
              <w:bottom w:w="0" w:type="dxa"/>
              <w:right w:w="108" w:type="dxa"/>
            </w:tcMar>
            <w:vAlign w:val="center"/>
            <w:hideMark/>
          </w:tcPr>
          <w:p w14:paraId="58604FF5" w14:textId="77777777" w:rsidR="00DF0254" w:rsidRPr="00402568" w:rsidRDefault="00DF0254" w:rsidP="00A45A7D">
            <w:pPr>
              <w:spacing w:line="240" w:lineRule="auto"/>
              <w:jc w:val="center"/>
              <w:rPr>
                <w:rFonts w:cs="Arial"/>
                <w:sz w:val="18"/>
                <w:szCs w:val="18"/>
                <w:lang w:val="en-GB"/>
              </w:rPr>
            </w:pPr>
            <w:r w:rsidRPr="00402568">
              <w:rPr>
                <w:rFonts w:cs="Arial"/>
                <w:sz w:val="18"/>
                <w:szCs w:val="18"/>
                <w:lang w:val="en-GB"/>
              </w:rPr>
              <w:t> </w:t>
            </w:r>
          </w:p>
        </w:tc>
        <w:tc>
          <w:tcPr>
            <w:tcW w:w="913" w:type="pct"/>
            <w:vMerge w:val="restart"/>
            <w:tcBorders>
              <w:top w:val="nil"/>
              <w:left w:val="nil"/>
              <w:bottom w:val="single" w:sz="8" w:space="0" w:color="000000"/>
              <w:right w:val="single" w:sz="8" w:space="0" w:color="auto"/>
            </w:tcBorders>
            <w:tcMar>
              <w:top w:w="0" w:type="dxa"/>
              <w:left w:w="108" w:type="dxa"/>
              <w:bottom w:w="0" w:type="dxa"/>
              <w:right w:w="108" w:type="dxa"/>
            </w:tcMar>
            <w:hideMark/>
          </w:tcPr>
          <w:p w14:paraId="01E84BA4" w14:textId="77777777" w:rsidR="00DF0254" w:rsidRPr="00402568" w:rsidRDefault="00DF0254" w:rsidP="00A45A7D">
            <w:pPr>
              <w:spacing w:line="240" w:lineRule="auto"/>
              <w:rPr>
                <w:rFonts w:cs="Arial"/>
                <w:sz w:val="18"/>
                <w:szCs w:val="18"/>
                <w:lang w:val="en-GB"/>
              </w:rPr>
            </w:pPr>
            <w:r w:rsidRPr="00402568">
              <w:rPr>
                <w:rFonts w:cs="Arial"/>
                <w:sz w:val="18"/>
                <w:szCs w:val="18"/>
                <w:lang w:val="en-GB"/>
              </w:rPr>
              <w:t>CSD report</w:t>
            </w:r>
          </w:p>
        </w:tc>
      </w:tr>
      <w:tr w:rsidR="00DF0254" w:rsidRPr="00602797" w14:paraId="63441951" w14:textId="77777777" w:rsidTr="00EC328E">
        <w:trPr>
          <w:trHeight w:val="300"/>
        </w:trPr>
        <w:tc>
          <w:tcPr>
            <w:tcW w:w="310" w:type="pct"/>
            <w:vMerge/>
            <w:tcBorders>
              <w:top w:val="nil"/>
              <w:left w:val="single" w:sz="8" w:space="0" w:color="auto"/>
              <w:bottom w:val="single" w:sz="8" w:space="0" w:color="000000"/>
              <w:right w:val="single" w:sz="8" w:space="0" w:color="auto"/>
            </w:tcBorders>
            <w:vAlign w:val="center"/>
            <w:hideMark/>
          </w:tcPr>
          <w:p w14:paraId="720B4E19" w14:textId="77777777" w:rsidR="00DF0254" w:rsidRPr="00402568" w:rsidRDefault="00DF0254" w:rsidP="00A45A7D">
            <w:pPr>
              <w:spacing w:line="240" w:lineRule="auto"/>
              <w:rPr>
                <w:rFonts w:cs="Arial"/>
                <w:sz w:val="18"/>
                <w:szCs w:val="18"/>
                <w:lang w:val="en-GB"/>
              </w:rPr>
            </w:pPr>
          </w:p>
        </w:tc>
        <w:tc>
          <w:tcPr>
            <w:tcW w:w="727" w:type="pct"/>
            <w:vMerge/>
            <w:tcBorders>
              <w:top w:val="nil"/>
              <w:left w:val="nil"/>
              <w:bottom w:val="single" w:sz="8" w:space="0" w:color="000000"/>
              <w:right w:val="single" w:sz="8" w:space="0" w:color="auto"/>
            </w:tcBorders>
            <w:vAlign w:val="center"/>
            <w:hideMark/>
          </w:tcPr>
          <w:p w14:paraId="36BFFAE9" w14:textId="77777777" w:rsidR="00DF0254" w:rsidRPr="00402568" w:rsidRDefault="00DF0254" w:rsidP="00A45A7D">
            <w:pPr>
              <w:spacing w:line="240" w:lineRule="auto"/>
              <w:rPr>
                <w:rFonts w:cs="Arial"/>
                <w:sz w:val="18"/>
                <w:szCs w:val="18"/>
                <w:lang w:val="en-GB"/>
              </w:rPr>
            </w:pPr>
          </w:p>
        </w:tc>
        <w:tc>
          <w:tcPr>
            <w:tcW w:w="612" w:type="pct"/>
            <w:vMerge/>
            <w:tcBorders>
              <w:top w:val="nil"/>
              <w:left w:val="nil"/>
              <w:bottom w:val="single" w:sz="8" w:space="0" w:color="000000"/>
              <w:right w:val="single" w:sz="8" w:space="0" w:color="auto"/>
            </w:tcBorders>
            <w:vAlign w:val="center"/>
            <w:hideMark/>
          </w:tcPr>
          <w:p w14:paraId="7E0990C9" w14:textId="77777777" w:rsidR="00DF0254" w:rsidRPr="00402568" w:rsidRDefault="00DF0254" w:rsidP="00A45A7D">
            <w:pPr>
              <w:spacing w:line="240" w:lineRule="auto"/>
              <w:rPr>
                <w:rFonts w:cs="Arial"/>
                <w:sz w:val="18"/>
                <w:szCs w:val="18"/>
                <w:lang w:val="en-GB"/>
              </w:rPr>
            </w:pPr>
          </w:p>
        </w:tc>
        <w:tc>
          <w:tcPr>
            <w:tcW w:w="1337" w:type="pct"/>
            <w:tcBorders>
              <w:top w:val="nil"/>
              <w:left w:val="nil"/>
              <w:bottom w:val="single" w:sz="8" w:space="0" w:color="auto"/>
              <w:right w:val="nil"/>
            </w:tcBorders>
            <w:noWrap/>
            <w:tcMar>
              <w:top w:w="0" w:type="dxa"/>
              <w:left w:w="108" w:type="dxa"/>
              <w:bottom w:w="0" w:type="dxa"/>
              <w:right w:w="108" w:type="dxa"/>
            </w:tcMar>
            <w:vAlign w:val="bottom"/>
            <w:hideMark/>
          </w:tcPr>
          <w:p w14:paraId="50046E8C" w14:textId="77777777" w:rsidR="00DF0254" w:rsidRPr="00402568" w:rsidRDefault="00DF0254" w:rsidP="00A45A7D">
            <w:pPr>
              <w:spacing w:line="240" w:lineRule="auto"/>
              <w:rPr>
                <w:rFonts w:cs="Arial"/>
                <w:sz w:val="18"/>
                <w:szCs w:val="18"/>
                <w:lang w:val="en-GB"/>
              </w:rPr>
            </w:pPr>
            <w:r w:rsidRPr="00402568">
              <w:rPr>
                <w:rFonts w:cs="Arial"/>
                <w:sz w:val="18"/>
                <w:szCs w:val="18"/>
                <w:lang w:val="en-GB"/>
              </w:rPr>
              <w:t>75%-99% black owned</w:t>
            </w:r>
          </w:p>
        </w:tc>
        <w:tc>
          <w:tcPr>
            <w:tcW w:w="55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11D0B1" w14:textId="77777777" w:rsidR="00DF0254" w:rsidRPr="00402568" w:rsidRDefault="00DF0254" w:rsidP="00EC328E">
            <w:pPr>
              <w:spacing w:line="240" w:lineRule="auto"/>
              <w:jc w:val="center"/>
              <w:rPr>
                <w:rFonts w:cs="Arial"/>
                <w:sz w:val="18"/>
                <w:szCs w:val="18"/>
                <w:lang w:val="en-GB"/>
              </w:rPr>
            </w:pPr>
            <w:r w:rsidRPr="00402568">
              <w:rPr>
                <w:rFonts w:cs="Arial"/>
                <w:sz w:val="18"/>
                <w:szCs w:val="18"/>
                <w:lang w:val="en-GB"/>
              </w:rPr>
              <w:t>5</w:t>
            </w:r>
          </w:p>
        </w:tc>
        <w:tc>
          <w:tcPr>
            <w:tcW w:w="551" w:type="pct"/>
            <w:tcBorders>
              <w:top w:val="nil"/>
              <w:left w:val="nil"/>
              <w:bottom w:val="nil"/>
              <w:right w:val="single" w:sz="8" w:space="0" w:color="auto"/>
            </w:tcBorders>
            <w:noWrap/>
            <w:tcMar>
              <w:top w:w="0" w:type="dxa"/>
              <w:left w:w="108" w:type="dxa"/>
              <w:bottom w:w="0" w:type="dxa"/>
              <w:right w:w="108" w:type="dxa"/>
            </w:tcMar>
            <w:vAlign w:val="center"/>
            <w:hideMark/>
          </w:tcPr>
          <w:p w14:paraId="277FFC5B" w14:textId="77777777" w:rsidR="00DF0254" w:rsidRPr="00402568" w:rsidRDefault="00DF0254" w:rsidP="00A45A7D">
            <w:pPr>
              <w:spacing w:line="240" w:lineRule="auto"/>
              <w:jc w:val="center"/>
              <w:rPr>
                <w:rFonts w:cs="Arial"/>
                <w:sz w:val="18"/>
                <w:szCs w:val="18"/>
                <w:lang w:val="en-GB"/>
              </w:rPr>
            </w:pPr>
            <w:r w:rsidRPr="00402568">
              <w:rPr>
                <w:rFonts w:cs="Arial"/>
                <w:sz w:val="18"/>
                <w:szCs w:val="18"/>
                <w:lang w:val="en-GB"/>
              </w:rPr>
              <w:t> </w:t>
            </w:r>
          </w:p>
        </w:tc>
        <w:tc>
          <w:tcPr>
            <w:tcW w:w="913" w:type="pct"/>
            <w:vMerge/>
            <w:tcBorders>
              <w:top w:val="nil"/>
              <w:left w:val="nil"/>
              <w:bottom w:val="single" w:sz="8" w:space="0" w:color="000000"/>
              <w:right w:val="single" w:sz="8" w:space="0" w:color="auto"/>
            </w:tcBorders>
            <w:vAlign w:val="center"/>
            <w:hideMark/>
          </w:tcPr>
          <w:p w14:paraId="7400F1AB" w14:textId="77777777" w:rsidR="00DF0254" w:rsidRPr="00402568" w:rsidRDefault="00DF0254" w:rsidP="00A45A7D">
            <w:pPr>
              <w:spacing w:line="240" w:lineRule="auto"/>
              <w:rPr>
                <w:rFonts w:cs="Arial"/>
                <w:sz w:val="18"/>
                <w:szCs w:val="18"/>
                <w:lang w:val="en-GB"/>
              </w:rPr>
            </w:pPr>
          </w:p>
        </w:tc>
      </w:tr>
      <w:tr w:rsidR="00DF0254" w:rsidRPr="00602797" w14:paraId="4820A19A" w14:textId="77777777" w:rsidTr="00EC328E">
        <w:trPr>
          <w:trHeight w:val="300"/>
        </w:trPr>
        <w:tc>
          <w:tcPr>
            <w:tcW w:w="310" w:type="pct"/>
            <w:vMerge/>
            <w:tcBorders>
              <w:top w:val="nil"/>
              <w:left w:val="single" w:sz="8" w:space="0" w:color="auto"/>
              <w:bottom w:val="single" w:sz="8" w:space="0" w:color="000000"/>
              <w:right w:val="single" w:sz="8" w:space="0" w:color="auto"/>
            </w:tcBorders>
            <w:vAlign w:val="center"/>
            <w:hideMark/>
          </w:tcPr>
          <w:p w14:paraId="468C1D5B" w14:textId="77777777" w:rsidR="00DF0254" w:rsidRPr="00402568" w:rsidRDefault="00DF0254" w:rsidP="00A45A7D">
            <w:pPr>
              <w:spacing w:line="240" w:lineRule="auto"/>
              <w:rPr>
                <w:rFonts w:cs="Arial"/>
                <w:sz w:val="18"/>
                <w:szCs w:val="18"/>
                <w:lang w:val="en-GB"/>
              </w:rPr>
            </w:pPr>
          </w:p>
        </w:tc>
        <w:tc>
          <w:tcPr>
            <w:tcW w:w="727" w:type="pct"/>
            <w:vMerge/>
            <w:tcBorders>
              <w:top w:val="nil"/>
              <w:left w:val="nil"/>
              <w:bottom w:val="single" w:sz="8" w:space="0" w:color="000000"/>
              <w:right w:val="single" w:sz="8" w:space="0" w:color="auto"/>
            </w:tcBorders>
            <w:vAlign w:val="center"/>
            <w:hideMark/>
          </w:tcPr>
          <w:p w14:paraId="084EF93D" w14:textId="77777777" w:rsidR="00DF0254" w:rsidRPr="00402568" w:rsidRDefault="00DF0254" w:rsidP="00A45A7D">
            <w:pPr>
              <w:spacing w:line="240" w:lineRule="auto"/>
              <w:rPr>
                <w:rFonts w:cs="Arial"/>
                <w:sz w:val="18"/>
                <w:szCs w:val="18"/>
                <w:lang w:val="en-GB"/>
              </w:rPr>
            </w:pPr>
          </w:p>
        </w:tc>
        <w:tc>
          <w:tcPr>
            <w:tcW w:w="612" w:type="pct"/>
            <w:vMerge/>
            <w:tcBorders>
              <w:top w:val="nil"/>
              <w:left w:val="nil"/>
              <w:bottom w:val="single" w:sz="8" w:space="0" w:color="000000"/>
              <w:right w:val="single" w:sz="8" w:space="0" w:color="auto"/>
            </w:tcBorders>
            <w:vAlign w:val="center"/>
            <w:hideMark/>
          </w:tcPr>
          <w:p w14:paraId="58BC5015" w14:textId="77777777" w:rsidR="00DF0254" w:rsidRPr="00402568" w:rsidRDefault="00DF0254" w:rsidP="00A45A7D">
            <w:pPr>
              <w:spacing w:line="240" w:lineRule="auto"/>
              <w:rPr>
                <w:rFonts w:cs="Arial"/>
                <w:sz w:val="18"/>
                <w:szCs w:val="18"/>
                <w:lang w:val="en-GB"/>
              </w:rPr>
            </w:pPr>
          </w:p>
        </w:tc>
        <w:tc>
          <w:tcPr>
            <w:tcW w:w="1337" w:type="pct"/>
            <w:tcBorders>
              <w:top w:val="nil"/>
              <w:left w:val="nil"/>
              <w:bottom w:val="single" w:sz="8" w:space="0" w:color="auto"/>
              <w:right w:val="nil"/>
            </w:tcBorders>
            <w:noWrap/>
            <w:tcMar>
              <w:top w:w="0" w:type="dxa"/>
              <w:left w:w="108" w:type="dxa"/>
              <w:bottom w:w="0" w:type="dxa"/>
              <w:right w:w="108" w:type="dxa"/>
            </w:tcMar>
            <w:vAlign w:val="bottom"/>
            <w:hideMark/>
          </w:tcPr>
          <w:p w14:paraId="4B5914F0" w14:textId="77777777" w:rsidR="00DF0254" w:rsidRPr="00402568" w:rsidRDefault="00DF0254" w:rsidP="00A45A7D">
            <w:pPr>
              <w:spacing w:line="240" w:lineRule="auto"/>
              <w:rPr>
                <w:rFonts w:cs="Arial"/>
                <w:sz w:val="18"/>
                <w:szCs w:val="18"/>
                <w:lang w:val="en-GB"/>
              </w:rPr>
            </w:pPr>
            <w:r w:rsidRPr="00402568">
              <w:rPr>
                <w:rFonts w:cs="Arial"/>
                <w:sz w:val="18"/>
                <w:szCs w:val="18"/>
                <w:lang w:val="en-GB"/>
              </w:rPr>
              <w:t>60%-74% black owned</w:t>
            </w:r>
          </w:p>
        </w:tc>
        <w:tc>
          <w:tcPr>
            <w:tcW w:w="55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8516D3" w14:textId="77777777" w:rsidR="00DF0254" w:rsidRPr="00402568" w:rsidRDefault="00DF0254" w:rsidP="00EC328E">
            <w:pPr>
              <w:spacing w:line="240" w:lineRule="auto"/>
              <w:jc w:val="center"/>
              <w:rPr>
                <w:rFonts w:cs="Arial"/>
                <w:sz w:val="18"/>
                <w:szCs w:val="18"/>
                <w:lang w:val="en-GB"/>
              </w:rPr>
            </w:pPr>
            <w:r w:rsidRPr="00402568">
              <w:rPr>
                <w:rFonts w:cs="Arial"/>
                <w:sz w:val="18"/>
                <w:szCs w:val="18"/>
                <w:lang w:val="en-GB"/>
              </w:rPr>
              <w:t>4</w:t>
            </w:r>
          </w:p>
        </w:tc>
        <w:tc>
          <w:tcPr>
            <w:tcW w:w="551" w:type="pct"/>
            <w:tcBorders>
              <w:top w:val="nil"/>
              <w:left w:val="nil"/>
              <w:bottom w:val="nil"/>
              <w:right w:val="single" w:sz="8" w:space="0" w:color="auto"/>
            </w:tcBorders>
            <w:noWrap/>
            <w:tcMar>
              <w:top w:w="0" w:type="dxa"/>
              <w:left w:w="108" w:type="dxa"/>
              <w:bottom w:w="0" w:type="dxa"/>
              <w:right w:w="108" w:type="dxa"/>
            </w:tcMar>
            <w:vAlign w:val="center"/>
            <w:hideMark/>
          </w:tcPr>
          <w:p w14:paraId="13C97C1D" w14:textId="77777777" w:rsidR="00DF0254" w:rsidRPr="00402568" w:rsidRDefault="00DF0254" w:rsidP="00A45A7D">
            <w:pPr>
              <w:spacing w:line="240" w:lineRule="auto"/>
              <w:jc w:val="center"/>
              <w:rPr>
                <w:rFonts w:cs="Arial"/>
                <w:sz w:val="18"/>
                <w:szCs w:val="18"/>
                <w:lang w:val="en-GB"/>
              </w:rPr>
            </w:pPr>
            <w:r w:rsidRPr="00402568">
              <w:rPr>
                <w:rFonts w:cs="Arial"/>
                <w:sz w:val="18"/>
                <w:szCs w:val="18"/>
                <w:lang w:val="en-GB"/>
              </w:rPr>
              <w:t>6</w:t>
            </w:r>
          </w:p>
        </w:tc>
        <w:tc>
          <w:tcPr>
            <w:tcW w:w="913" w:type="pct"/>
            <w:vMerge/>
            <w:tcBorders>
              <w:top w:val="nil"/>
              <w:left w:val="nil"/>
              <w:bottom w:val="single" w:sz="8" w:space="0" w:color="000000"/>
              <w:right w:val="single" w:sz="8" w:space="0" w:color="auto"/>
            </w:tcBorders>
            <w:vAlign w:val="center"/>
            <w:hideMark/>
          </w:tcPr>
          <w:p w14:paraId="33AB27BF" w14:textId="77777777" w:rsidR="00DF0254" w:rsidRPr="00402568" w:rsidRDefault="00DF0254" w:rsidP="00A45A7D">
            <w:pPr>
              <w:spacing w:line="240" w:lineRule="auto"/>
              <w:rPr>
                <w:rFonts w:cs="Arial"/>
                <w:sz w:val="18"/>
                <w:szCs w:val="18"/>
                <w:lang w:val="en-GB"/>
              </w:rPr>
            </w:pPr>
          </w:p>
        </w:tc>
      </w:tr>
      <w:tr w:rsidR="00DF0254" w:rsidRPr="00602797" w14:paraId="1E99920E" w14:textId="77777777" w:rsidTr="00EC328E">
        <w:trPr>
          <w:trHeight w:val="300"/>
        </w:trPr>
        <w:tc>
          <w:tcPr>
            <w:tcW w:w="310" w:type="pct"/>
            <w:vMerge/>
            <w:tcBorders>
              <w:top w:val="nil"/>
              <w:left w:val="single" w:sz="8" w:space="0" w:color="auto"/>
              <w:bottom w:val="single" w:sz="8" w:space="0" w:color="000000"/>
              <w:right w:val="single" w:sz="8" w:space="0" w:color="auto"/>
            </w:tcBorders>
            <w:vAlign w:val="center"/>
            <w:hideMark/>
          </w:tcPr>
          <w:p w14:paraId="26E47B45" w14:textId="77777777" w:rsidR="00DF0254" w:rsidRPr="00402568" w:rsidRDefault="00DF0254" w:rsidP="00A45A7D">
            <w:pPr>
              <w:spacing w:line="240" w:lineRule="auto"/>
              <w:rPr>
                <w:rFonts w:cs="Arial"/>
                <w:sz w:val="18"/>
                <w:szCs w:val="18"/>
                <w:lang w:val="en-GB"/>
              </w:rPr>
            </w:pPr>
          </w:p>
        </w:tc>
        <w:tc>
          <w:tcPr>
            <w:tcW w:w="727" w:type="pct"/>
            <w:vMerge/>
            <w:tcBorders>
              <w:top w:val="nil"/>
              <w:left w:val="nil"/>
              <w:bottom w:val="single" w:sz="8" w:space="0" w:color="000000"/>
              <w:right w:val="single" w:sz="8" w:space="0" w:color="auto"/>
            </w:tcBorders>
            <w:vAlign w:val="center"/>
            <w:hideMark/>
          </w:tcPr>
          <w:p w14:paraId="2659D63E" w14:textId="77777777" w:rsidR="00DF0254" w:rsidRPr="00402568" w:rsidRDefault="00DF0254" w:rsidP="00A45A7D">
            <w:pPr>
              <w:spacing w:line="240" w:lineRule="auto"/>
              <w:rPr>
                <w:rFonts w:cs="Arial"/>
                <w:sz w:val="18"/>
                <w:szCs w:val="18"/>
                <w:lang w:val="en-GB"/>
              </w:rPr>
            </w:pPr>
          </w:p>
        </w:tc>
        <w:tc>
          <w:tcPr>
            <w:tcW w:w="612" w:type="pct"/>
            <w:vMerge/>
            <w:tcBorders>
              <w:top w:val="nil"/>
              <w:left w:val="nil"/>
              <w:bottom w:val="single" w:sz="8" w:space="0" w:color="000000"/>
              <w:right w:val="single" w:sz="8" w:space="0" w:color="auto"/>
            </w:tcBorders>
            <w:vAlign w:val="center"/>
            <w:hideMark/>
          </w:tcPr>
          <w:p w14:paraId="5F7CC9A2" w14:textId="77777777" w:rsidR="00DF0254" w:rsidRPr="00402568" w:rsidRDefault="00DF0254" w:rsidP="00A45A7D">
            <w:pPr>
              <w:spacing w:line="240" w:lineRule="auto"/>
              <w:rPr>
                <w:rFonts w:cs="Arial"/>
                <w:sz w:val="18"/>
                <w:szCs w:val="18"/>
                <w:lang w:val="en-GB"/>
              </w:rPr>
            </w:pPr>
          </w:p>
        </w:tc>
        <w:tc>
          <w:tcPr>
            <w:tcW w:w="1337" w:type="pct"/>
            <w:tcBorders>
              <w:top w:val="nil"/>
              <w:left w:val="nil"/>
              <w:bottom w:val="single" w:sz="8" w:space="0" w:color="auto"/>
              <w:right w:val="nil"/>
            </w:tcBorders>
            <w:noWrap/>
            <w:tcMar>
              <w:top w:w="0" w:type="dxa"/>
              <w:left w:w="108" w:type="dxa"/>
              <w:bottom w:w="0" w:type="dxa"/>
              <w:right w:w="108" w:type="dxa"/>
            </w:tcMar>
            <w:vAlign w:val="bottom"/>
            <w:hideMark/>
          </w:tcPr>
          <w:p w14:paraId="51504622" w14:textId="77777777" w:rsidR="00DF0254" w:rsidRPr="00402568" w:rsidRDefault="00DF0254" w:rsidP="00A45A7D">
            <w:pPr>
              <w:spacing w:line="240" w:lineRule="auto"/>
              <w:rPr>
                <w:rFonts w:cs="Arial"/>
                <w:sz w:val="18"/>
                <w:szCs w:val="18"/>
                <w:lang w:val="en-GB"/>
              </w:rPr>
            </w:pPr>
            <w:r w:rsidRPr="00402568">
              <w:rPr>
                <w:rFonts w:cs="Arial"/>
                <w:sz w:val="18"/>
                <w:szCs w:val="18"/>
                <w:lang w:val="en-GB"/>
              </w:rPr>
              <w:t>51%-59% black owned</w:t>
            </w:r>
          </w:p>
        </w:tc>
        <w:tc>
          <w:tcPr>
            <w:tcW w:w="55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9F70FA" w14:textId="77777777" w:rsidR="00DF0254" w:rsidRPr="00402568" w:rsidRDefault="00DF0254" w:rsidP="00EC328E">
            <w:pPr>
              <w:spacing w:line="240" w:lineRule="auto"/>
              <w:jc w:val="center"/>
              <w:rPr>
                <w:rFonts w:cs="Arial"/>
                <w:sz w:val="18"/>
                <w:szCs w:val="18"/>
                <w:lang w:val="en-GB"/>
              </w:rPr>
            </w:pPr>
            <w:r w:rsidRPr="00402568">
              <w:rPr>
                <w:rFonts w:cs="Arial"/>
                <w:sz w:val="18"/>
                <w:szCs w:val="18"/>
                <w:lang w:val="en-GB"/>
              </w:rPr>
              <w:t>3</w:t>
            </w:r>
          </w:p>
        </w:tc>
        <w:tc>
          <w:tcPr>
            <w:tcW w:w="551" w:type="pct"/>
            <w:tcBorders>
              <w:top w:val="nil"/>
              <w:left w:val="nil"/>
              <w:bottom w:val="nil"/>
              <w:right w:val="single" w:sz="8" w:space="0" w:color="auto"/>
            </w:tcBorders>
            <w:noWrap/>
            <w:tcMar>
              <w:top w:w="0" w:type="dxa"/>
              <w:left w:w="108" w:type="dxa"/>
              <w:bottom w:w="0" w:type="dxa"/>
              <w:right w:w="108" w:type="dxa"/>
            </w:tcMar>
            <w:vAlign w:val="center"/>
            <w:hideMark/>
          </w:tcPr>
          <w:p w14:paraId="72BDEC80" w14:textId="77777777" w:rsidR="00DF0254" w:rsidRPr="00402568" w:rsidRDefault="00DF0254" w:rsidP="00A45A7D">
            <w:pPr>
              <w:spacing w:line="240" w:lineRule="auto"/>
              <w:jc w:val="center"/>
              <w:rPr>
                <w:rFonts w:cs="Arial"/>
                <w:sz w:val="18"/>
                <w:szCs w:val="18"/>
                <w:lang w:val="en-GB"/>
              </w:rPr>
            </w:pPr>
            <w:r w:rsidRPr="00402568">
              <w:rPr>
                <w:rFonts w:cs="Arial"/>
                <w:sz w:val="18"/>
                <w:szCs w:val="18"/>
                <w:lang w:val="en-GB"/>
              </w:rPr>
              <w:t> </w:t>
            </w:r>
          </w:p>
        </w:tc>
        <w:tc>
          <w:tcPr>
            <w:tcW w:w="913" w:type="pct"/>
            <w:vMerge/>
            <w:tcBorders>
              <w:top w:val="nil"/>
              <w:left w:val="nil"/>
              <w:bottom w:val="single" w:sz="8" w:space="0" w:color="000000"/>
              <w:right w:val="single" w:sz="8" w:space="0" w:color="auto"/>
            </w:tcBorders>
            <w:vAlign w:val="center"/>
            <w:hideMark/>
          </w:tcPr>
          <w:p w14:paraId="7B26E7DA" w14:textId="77777777" w:rsidR="00DF0254" w:rsidRPr="00402568" w:rsidRDefault="00DF0254" w:rsidP="00A45A7D">
            <w:pPr>
              <w:spacing w:line="240" w:lineRule="auto"/>
              <w:rPr>
                <w:rFonts w:cs="Arial"/>
                <w:sz w:val="18"/>
                <w:szCs w:val="18"/>
                <w:lang w:val="en-GB"/>
              </w:rPr>
            </w:pPr>
          </w:p>
        </w:tc>
      </w:tr>
      <w:tr w:rsidR="00DF0254" w:rsidRPr="00602797" w14:paraId="102FB260" w14:textId="77777777" w:rsidTr="00EC328E">
        <w:trPr>
          <w:trHeight w:val="315"/>
        </w:trPr>
        <w:tc>
          <w:tcPr>
            <w:tcW w:w="310" w:type="pct"/>
            <w:vMerge/>
            <w:tcBorders>
              <w:top w:val="nil"/>
              <w:left w:val="single" w:sz="8" w:space="0" w:color="auto"/>
              <w:bottom w:val="single" w:sz="8" w:space="0" w:color="000000"/>
              <w:right w:val="single" w:sz="8" w:space="0" w:color="auto"/>
            </w:tcBorders>
            <w:vAlign w:val="center"/>
            <w:hideMark/>
          </w:tcPr>
          <w:p w14:paraId="0484E04E" w14:textId="77777777" w:rsidR="00DF0254" w:rsidRPr="00402568" w:rsidRDefault="00DF0254" w:rsidP="00A45A7D">
            <w:pPr>
              <w:spacing w:line="240" w:lineRule="auto"/>
              <w:rPr>
                <w:rFonts w:cs="Arial"/>
                <w:sz w:val="18"/>
                <w:szCs w:val="18"/>
                <w:lang w:val="en-GB"/>
              </w:rPr>
            </w:pPr>
          </w:p>
        </w:tc>
        <w:tc>
          <w:tcPr>
            <w:tcW w:w="727" w:type="pct"/>
            <w:vMerge/>
            <w:tcBorders>
              <w:top w:val="nil"/>
              <w:left w:val="nil"/>
              <w:bottom w:val="single" w:sz="8" w:space="0" w:color="000000"/>
              <w:right w:val="single" w:sz="8" w:space="0" w:color="auto"/>
            </w:tcBorders>
            <w:vAlign w:val="center"/>
            <w:hideMark/>
          </w:tcPr>
          <w:p w14:paraId="789DD32B" w14:textId="77777777" w:rsidR="00DF0254" w:rsidRPr="00402568" w:rsidRDefault="00DF0254" w:rsidP="00A45A7D">
            <w:pPr>
              <w:spacing w:line="240" w:lineRule="auto"/>
              <w:rPr>
                <w:rFonts w:cs="Arial"/>
                <w:sz w:val="18"/>
                <w:szCs w:val="18"/>
                <w:lang w:val="en-GB"/>
              </w:rPr>
            </w:pPr>
          </w:p>
        </w:tc>
        <w:tc>
          <w:tcPr>
            <w:tcW w:w="612" w:type="pct"/>
            <w:vMerge/>
            <w:tcBorders>
              <w:top w:val="nil"/>
              <w:left w:val="nil"/>
              <w:bottom w:val="single" w:sz="8" w:space="0" w:color="000000"/>
              <w:right w:val="single" w:sz="8" w:space="0" w:color="auto"/>
            </w:tcBorders>
            <w:vAlign w:val="center"/>
            <w:hideMark/>
          </w:tcPr>
          <w:p w14:paraId="59BB19B9" w14:textId="77777777" w:rsidR="00DF0254" w:rsidRPr="00402568" w:rsidRDefault="00DF0254" w:rsidP="00A45A7D">
            <w:pPr>
              <w:spacing w:line="240" w:lineRule="auto"/>
              <w:rPr>
                <w:rFonts w:cs="Arial"/>
                <w:sz w:val="18"/>
                <w:szCs w:val="18"/>
                <w:lang w:val="en-GB"/>
              </w:rPr>
            </w:pPr>
          </w:p>
        </w:tc>
        <w:tc>
          <w:tcPr>
            <w:tcW w:w="1337" w:type="pct"/>
            <w:tcBorders>
              <w:top w:val="nil"/>
              <w:left w:val="nil"/>
              <w:bottom w:val="single" w:sz="8" w:space="0" w:color="auto"/>
              <w:right w:val="nil"/>
            </w:tcBorders>
            <w:noWrap/>
            <w:tcMar>
              <w:top w:w="0" w:type="dxa"/>
              <w:left w:w="108" w:type="dxa"/>
              <w:bottom w:w="0" w:type="dxa"/>
              <w:right w:w="108" w:type="dxa"/>
            </w:tcMar>
            <w:vAlign w:val="bottom"/>
            <w:hideMark/>
          </w:tcPr>
          <w:p w14:paraId="79D6A6D8" w14:textId="77777777" w:rsidR="00DF0254" w:rsidRPr="00402568" w:rsidRDefault="00DF0254" w:rsidP="00A45A7D">
            <w:pPr>
              <w:spacing w:line="240" w:lineRule="auto"/>
              <w:rPr>
                <w:rFonts w:cs="Arial"/>
                <w:sz w:val="18"/>
                <w:szCs w:val="18"/>
                <w:lang w:val="en-GB"/>
              </w:rPr>
            </w:pPr>
            <w:r>
              <w:rPr>
                <w:rFonts w:cs="Arial"/>
                <w:sz w:val="18"/>
                <w:szCs w:val="18"/>
                <w:lang w:val="en-GB"/>
              </w:rPr>
              <w:t>1</w:t>
            </w:r>
            <w:r w:rsidRPr="00402568">
              <w:rPr>
                <w:rFonts w:cs="Arial"/>
                <w:sz w:val="18"/>
                <w:szCs w:val="18"/>
                <w:lang w:val="en-GB"/>
              </w:rPr>
              <w:t>-50% black owned</w:t>
            </w:r>
          </w:p>
        </w:tc>
        <w:tc>
          <w:tcPr>
            <w:tcW w:w="55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CBA81A" w14:textId="77777777" w:rsidR="00DF0254" w:rsidRPr="00402568" w:rsidRDefault="00DF0254" w:rsidP="00EC328E">
            <w:pPr>
              <w:spacing w:line="240" w:lineRule="auto"/>
              <w:jc w:val="center"/>
              <w:rPr>
                <w:rFonts w:cs="Arial"/>
                <w:sz w:val="18"/>
                <w:szCs w:val="18"/>
                <w:lang w:val="en-GB"/>
              </w:rPr>
            </w:pPr>
            <w:r w:rsidRPr="00402568">
              <w:rPr>
                <w:rFonts w:cs="Arial"/>
                <w:sz w:val="18"/>
                <w:szCs w:val="18"/>
                <w:lang w:val="en-GB"/>
              </w:rPr>
              <w:t>1</w:t>
            </w:r>
          </w:p>
        </w:tc>
        <w:tc>
          <w:tcPr>
            <w:tcW w:w="55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FCBC32" w14:textId="77777777" w:rsidR="00DF0254" w:rsidRPr="00402568" w:rsidRDefault="00DF0254" w:rsidP="00A45A7D">
            <w:pPr>
              <w:spacing w:line="240" w:lineRule="auto"/>
              <w:jc w:val="center"/>
              <w:rPr>
                <w:rFonts w:cs="Arial"/>
                <w:sz w:val="18"/>
                <w:szCs w:val="18"/>
                <w:lang w:val="en-GB"/>
              </w:rPr>
            </w:pPr>
            <w:r w:rsidRPr="00402568">
              <w:rPr>
                <w:rFonts w:cs="Arial"/>
                <w:sz w:val="18"/>
                <w:szCs w:val="18"/>
                <w:lang w:val="en-GB"/>
              </w:rPr>
              <w:t> </w:t>
            </w:r>
          </w:p>
        </w:tc>
        <w:tc>
          <w:tcPr>
            <w:tcW w:w="913" w:type="pct"/>
            <w:vMerge/>
            <w:tcBorders>
              <w:top w:val="nil"/>
              <w:left w:val="nil"/>
              <w:bottom w:val="single" w:sz="8" w:space="0" w:color="000000"/>
              <w:right w:val="single" w:sz="8" w:space="0" w:color="auto"/>
            </w:tcBorders>
            <w:vAlign w:val="center"/>
            <w:hideMark/>
          </w:tcPr>
          <w:p w14:paraId="47CCA055" w14:textId="77777777" w:rsidR="00DF0254" w:rsidRPr="00402568" w:rsidRDefault="00DF0254" w:rsidP="00A45A7D">
            <w:pPr>
              <w:spacing w:line="240" w:lineRule="auto"/>
              <w:rPr>
                <w:rFonts w:cs="Arial"/>
                <w:sz w:val="18"/>
                <w:szCs w:val="18"/>
                <w:lang w:val="en-GB"/>
              </w:rPr>
            </w:pPr>
          </w:p>
        </w:tc>
      </w:tr>
      <w:tr w:rsidR="00A45A7D" w:rsidRPr="00602797" w14:paraId="2723DDDF" w14:textId="77777777" w:rsidTr="00EC328E">
        <w:trPr>
          <w:trHeight w:val="300"/>
        </w:trPr>
        <w:tc>
          <w:tcPr>
            <w:tcW w:w="310" w:type="pct"/>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10DACA05" w14:textId="77777777" w:rsidR="00A45A7D" w:rsidRPr="00402568" w:rsidRDefault="00A45A7D" w:rsidP="00A45A7D">
            <w:pPr>
              <w:spacing w:line="240" w:lineRule="auto"/>
              <w:jc w:val="center"/>
              <w:rPr>
                <w:rFonts w:cs="Arial"/>
                <w:sz w:val="18"/>
                <w:szCs w:val="18"/>
                <w:lang w:val="en-GB"/>
              </w:rPr>
            </w:pPr>
            <w:r w:rsidRPr="00402568">
              <w:rPr>
                <w:rFonts w:cs="Arial"/>
                <w:sz w:val="18"/>
                <w:szCs w:val="18"/>
                <w:lang w:val="en-GB"/>
              </w:rPr>
              <w:t>2</w:t>
            </w:r>
          </w:p>
        </w:tc>
        <w:tc>
          <w:tcPr>
            <w:tcW w:w="727" w:type="pct"/>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3484DDAF" w14:textId="77777777" w:rsidR="00A45A7D" w:rsidRPr="00402568" w:rsidRDefault="00A45A7D" w:rsidP="00A45A7D">
            <w:pPr>
              <w:spacing w:line="240" w:lineRule="auto"/>
              <w:jc w:val="center"/>
              <w:rPr>
                <w:rFonts w:cs="Arial"/>
                <w:sz w:val="18"/>
                <w:szCs w:val="18"/>
                <w:lang w:val="en-GB"/>
              </w:rPr>
            </w:pPr>
            <w:r w:rsidRPr="00402568">
              <w:rPr>
                <w:rFonts w:cs="Arial"/>
                <w:sz w:val="18"/>
                <w:szCs w:val="18"/>
                <w:lang w:val="en-GB"/>
              </w:rPr>
              <w:t xml:space="preserve">Persons historically disadvantaged </w:t>
            </w:r>
            <w:proofErr w:type="gramStart"/>
            <w:r w:rsidRPr="00402568">
              <w:rPr>
                <w:rFonts w:cs="Arial"/>
                <w:sz w:val="18"/>
                <w:szCs w:val="18"/>
                <w:lang w:val="en-GB"/>
              </w:rPr>
              <w:t>on the basis of</w:t>
            </w:r>
            <w:proofErr w:type="gramEnd"/>
            <w:r w:rsidRPr="00402568">
              <w:rPr>
                <w:rFonts w:cs="Arial"/>
                <w:sz w:val="18"/>
                <w:szCs w:val="18"/>
                <w:lang w:val="en-GB"/>
              </w:rPr>
              <w:t xml:space="preserve"> gender</w:t>
            </w:r>
          </w:p>
        </w:tc>
        <w:tc>
          <w:tcPr>
            <w:tcW w:w="612" w:type="pct"/>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6839616E" w14:textId="77777777" w:rsidR="00A45A7D" w:rsidRPr="00402568" w:rsidRDefault="00A45A7D" w:rsidP="00A45A7D">
            <w:pPr>
              <w:spacing w:line="240" w:lineRule="auto"/>
              <w:jc w:val="center"/>
              <w:rPr>
                <w:rFonts w:cs="Arial"/>
                <w:sz w:val="18"/>
                <w:szCs w:val="18"/>
                <w:lang w:val="en-GB"/>
              </w:rPr>
            </w:pPr>
            <w:r w:rsidRPr="00402568">
              <w:rPr>
                <w:rFonts w:cs="Arial"/>
                <w:sz w:val="18"/>
                <w:szCs w:val="18"/>
                <w:lang w:val="en-GB"/>
              </w:rPr>
              <w:t>RDP 1.4.4; 3.1.4; 3.2.7; 7.7</w:t>
            </w:r>
          </w:p>
        </w:tc>
        <w:tc>
          <w:tcPr>
            <w:tcW w:w="1337" w:type="pct"/>
            <w:tcBorders>
              <w:top w:val="nil"/>
              <w:left w:val="nil"/>
              <w:bottom w:val="single" w:sz="8" w:space="0" w:color="auto"/>
              <w:right w:val="nil"/>
            </w:tcBorders>
            <w:noWrap/>
            <w:tcMar>
              <w:top w:w="0" w:type="dxa"/>
              <w:left w:w="108" w:type="dxa"/>
              <w:bottom w:w="0" w:type="dxa"/>
              <w:right w:w="108" w:type="dxa"/>
            </w:tcMar>
            <w:vAlign w:val="bottom"/>
            <w:hideMark/>
          </w:tcPr>
          <w:p w14:paraId="7C5BB783" w14:textId="77777777" w:rsidR="00A45A7D" w:rsidRPr="00402568" w:rsidRDefault="00A45A7D" w:rsidP="00A45A7D">
            <w:pPr>
              <w:spacing w:line="240" w:lineRule="auto"/>
              <w:rPr>
                <w:rFonts w:cs="Arial"/>
                <w:sz w:val="18"/>
                <w:szCs w:val="18"/>
                <w:lang w:val="en-GB"/>
              </w:rPr>
            </w:pPr>
            <w:r w:rsidRPr="00402568">
              <w:rPr>
                <w:rFonts w:cs="Arial"/>
                <w:sz w:val="18"/>
                <w:szCs w:val="18"/>
                <w:lang w:val="en-GB"/>
              </w:rPr>
              <w:t>100% women owned</w:t>
            </w:r>
          </w:p>
        </w:tc>
        <w:tc>
          <w:tcPr>
            <w:tcW w:w="55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59C14C6" w14:textId="77777777" w:rsidR="00A45A7D" w:rsidRPr="00402568" w:rsidRDefault="00A45A7D" w:rsidP="00EC328E">
            <w:pPr>
              <w:spacing w:line="240" w:lineRule="auto"/>
              <w:jc w:val="center"/>
              <w:rPr>
                <w:rFonts w:cs="Arial"/>
                <w:sz w:val="18"/>
                <w:szCs w:val="18"/>
                <w:lang w:val="en-GB"/>
              </w:rPr>
            </w:pPr>
            <w:r w:rsidRPr="00402568">
              <w:rPr>
                <w:rFonts w:cs="Arial"/>
                <w:sz w:val="18"/>
                <w:szCs w:val="18"/>
                <w:lang w:val="en-GB"/>
              </w:rPr>
              <w:t>8</w:t>
            </w:r>
          </w:p>
        </w:tc>
        <w:tc>
          <w:tcPr>
            <w:tcW w:w="551" w:type="pct"/>
            <w:vMerge w:val="restart"/>
            <w:tcBorders>
              <w:top w:val="single" w:sz="8" w:space="0" w:color="auto"/>
              <w:left w:val="nil"/>
              <w:right w:val="single" w:sz="8" w:space="0" w:color="auto"/>
            </w:tcBorders>
            <w:noWrap/>
            <w:tcMar>
              <w:top w:w="0" w:type="dxa"/>
              <w:left w:w="108" w:type="dxa"/>
              <w:bottom w:w="0" w:type="dxa"/>
              <w:right w:w="108" w:type="dxa"/>
            </w:tcMar>
            <w:vAlign w:val="center"/>
            <w:hideMark/>
          </w:tcPr>
          <w:p w14:paraId="6E9AB7EB" w14:textId="77777777" w:rsidR="00A45A7D" w:rsidRPr="00402568" w:rsidRDefault="00A45A7D" w:rsidP="00A45A7D">
            <w:pPr>
              <w:spacing w:line="240" w:lineRule="auto"/>
              <w:jc w:val="center"/>
              <w:rPr>
                <w:rFonts w:cs="Arial"/>
                <w:sz w:val="18"/>
                <w:szCs w:val="18"/>
                <w:lang w:val="en-GB"/>
              </w:rPr>
            </w:pPr>
            <w:r w:rsidRPr="00402568">
              <w:rPr>
                <w:rFonts w:cs="Arial"/>
                <w:sz w:val="18"/>
                <w:szCs w:val="18"/>
                <w:lang w:val="en-GB"/>
              </w:rPr>
              <w:t> </w:t>
            </w:r>
          </w:p>
          <w:p w14:paraId="2FD5D742" w14:textId="408EA1F1" w:rsidR="00A45A7D" w:rsidRPr="00402568" w:rsidRDefault="00A45A7D" w:rsidP="00360A86">
            <w:pPr>
              <w:jc w:val="center"/>
              <w:rPr>
                <w:rFonts w:cs="Arial"/>
                <w:sz w:val="18"/>
                <w:szCs w:val="18"/>
                <w:lang w:val="en-GB"/>
              </w:rPr>
            </w:pPr>
            <w:r w:rsidRPr="00402568">
              <w:rPr>
                <w:rFonts w:cs="Arial"/>
                <w:sz w:val="18"/>
                <w:szCs w:val="18"/>
                <w:lang w:val="en-GB"/>
              </w:rPr>
              <w:t> </w:t>
            </w:r>
          </w:p>
        </w:tc>
        <w:tc>
          <w:tcPr>
            <w:tcW w:w="913" w:type="pct"/>
            <w:vMerge w:val="restart"/>
            <w:tcBorders>
              <w:top w:val="nil"/>
              <w:left w:val="nil"/>
              <w:bottom w:val="single" w:sz="8" w:space="0" w:color="000000"/>
              <w:right w:val="single" w:sz="8" w:space="0" w:color="auto"/>
            </w:tcBorders>
            <w:tcMar>
              <w:top w:w="0" w:type="dxa"/>
              <w:left w:w="108" w:type="dxa"/>
              <w:bottom w:w="0" w:type="dxa"/>
              <w:right w:w="108" w:type="dxa"/>
            </w:tcMar>
            <w:hideMark/>
          </w:tcPr>
          <w:p w14:paraId="39AFC4F6" w14:textId="77777777" w:rsidR="00A45A7D" w:rsidRPr="00402568" w:rsidRDefault="00A45A7D" w:rsidP="00A45A7D">
            <w:pPr>
              <w:spacing w:line="240" w:lineRule="auto"/>
              <w:rPr>
                <w:rFonts w:cs="Arial"/>
                <w:sz w:val="18"/>
                <w:szCs w:val="18"/>
                <w:lang w:val="en-GB"/>
              </w:rPr>
            </w:pPr>
            <w:r w:rsidRPr="00402568">
              <w:rPr>
                <w:rFonts w:cs="Arial"/>
                <w:sz w:val="18"/>
                <w:szCs w:val="18"/>
                <w:lang w:val="en-GB"/>
              </w:rPr>
              <w:t>CSD report</w:t>
            </w:r>
          </w:p>
        </w:tc>
      </w:tr>
      <w:tr w:rsidR="00A45A7D" w:rsidRPr="00602797" w14:paraId="27302F5A" w14:textId="77777777" w:rsidTr="00EC328E">
        <w:trPr>
          <w:trHeight w:val="300"/>
        </w:trPr>
        <w:tc>
          <w:tcPr>
            <w:tcW w:w="310" w:type="pct"/>
            <w:vMerge/>
            <w:tcBorders>
              <w:top w:val="nil"/>
              <w:left w:val="single" w:sz="8" w:space="0" w:color="auto"/>
              <w:bottom w:val="single" w:sz="8" w:space="0" w:color="000000"/>
              <w:right w:val="single" w:sz="8" w:space="0" w:color="auto"/>
            </w:tcBorders>
            <w:vAlign w:val="center"/>
            <w:hideMark/>
          </w:tcPr>
          <w:p w14:paraId="260378F3" w14:textId="77777777" w:rsidR="00A45A7D" w:rsidRPr="00402568" w:rsidRDefault="00A45A7D" w:rsidP="00360A86">
            <w:pPr>
              <w:rPr>
                <w:rFonts w:cs="Arial"/>
                <w:sz w:val="18"/>
                <w:szCs w:val="18"/>
                <w:lang w:val="en-GB"/>
              </w:rPr>
            </w:pPr>
          </w:p>
        </w:tc>
        <w:tc>
          <w:tcPr>
            <w:tcW w:w="727" w:type="pct"/>
            <w:vMerge/>
            <w:tcBorders>
              <w:top w:val="nil"/>
              <w:left w:val="nil"/>
              <w:bottom w:val="single" w:sz="8" w:space="0" w:color="000000"/>
              <w:right w:val="single" w:sz="8" w:space="0" w:color="auto"/>
            </w:tcBorders>
            <w:vAlign w:val="center"/>
            <w:hideMark/>
          </w:tcPr>
          <w:p w14:paraId="6E43B9F2" w14:textId="77777777" w:rsidR="00A45A7D" w:rsidRPr="00402568" w:rsidRDefault="00A45A7D" w:rsidP="00360A86">
            <w:pPr>
              <w:rPr>
                <w:rFonts w:cs="Arial"/>
                <w:sz w:val="18"/>
                <w:szCs w:val="18"/>
                <w:lang w:val="en-GB"/>
              </w:rPr>
            </w:pPr>
          </w:p>
        </w:tc>
        <w:tc>
          <w:tcPr>
            <w:tcW w:w="612" w:type="pct"/>
            <w:vMerge/>
            <w:tcBorders>
              <w:top w:val="nil"/>
              <w:left w:val="nil"/>
              <w:bottom w:val="single" w:sz="8" w:space="0" w:color="000000"/>
              <w:right w:val="single" w:sz="8" w:space="0" w:color="auto"/>
            </w:tcBorders>
            <w:vAlign w:val="center"/>
            <w:hideMark/>
          </w:tcPr>
          <w:p w14:paraId="3741778B" w14:textId="77777777" w:rsidR="00A45A7D" w:rsidRPr="00402568" w:rsidRDefault="00A45A7D" w:rsidP="00360A86">
            <w:pPr>
              <w:rPr>
                <w:rFonts w:cs="Arial"/>
                <w:sz w:val="18"/>
                <w:szCs w:val="18"/>
                <w:lang w:val="en-GB"/>
              </w:rPr>
            </w:pPr>
          </w:p>
        </w:tc>
        <w:tc>
          <w:tcPr>
            <w:tcW w:w="1337" w:type="pct"/>
            <w:tcBorders>
              <w:top w:val="nil"/>
              <w:left w:val="nil"/>
              <w:bottom w:val="single" w:sz="8" w:space="0" w:color="auto"/>
              <w:right w:val="nil"/>
            </w:tcBorders>
            <w:noWrap/>
            <w:tcMar>
              <w:top w:w="0" w:type="dxa"/>
              <w:left w:w="108" w:type="dxa"/>
              <w:bottom w:w="0" w:type="dxa"/>
              <w:right w:w="108" w:type="dxa"/>
            </w:tcMar>
            <w:vAlign w:val="bottom"/>
            <w:hideMark/>
          </w:tcPr>
          <w:p w14:paraId="6593E86F" w14:textId="77777777" w:rsidR="00A45A7D" w:rsidRPr="00402568" w:rsidRDefault="00A45A7D" w:rsidP="00360A86">
            <w:pPr>
              <w:rPr>
                <w:rFonts w:cs="Arial"/>
                <w:sz w:val="18"/>
                <w:szCs w:val="18"/>
                <w:lang w:val="en-GB"/>
              </w:rPr>
            </w:pPr>
            <w:r w:rsidRPr="00402568">
              <w:rPr>
                <w:rFonts w:cs="Arial"/>
                <w:sz w:val="18"/>
                <w:szCs w:val="18"/>
                <w:lang w:val="en-GB"/>
              </w:rPr>
              <w:t>75%-99% women owned</w:t>
            </w:r>
          </w:p>
        </w:tc>
        <w:tc>
          <w:tcPr>
            <w:tcW w:w="55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48DB77" w14:textId="77777777" w:rsidR="00A45A7D" w:rsidRPr="00402568" w:rsidRDefault="00A45A7D" w:rsidP="00EC328E">
            <w:pPr>
              <w:jc w:val="center"/>
              <w:rPr>
                <w:rFonts w:cs="Arial"/>
                <w:sz w:val="18"/>
                <w:szCs w:val="18"/>
                <w:lang w:val="en-GB"/>
              </w:rPr>
            </w:pPr>
            <w:r w:rsidRPr="00402568">
              <w:rPr>
                <w:rFonts w:cs="Arial"/>
                <w:sz w:val="18"/>
                <w:szCs w:val="18"/>
                <w:lang w:val="en-GB"/>
              </w:rPr>
              <w:t>6</w:t>
            </w:r>
          </w:p>
        </w:tc>
        <w:tc>
          <w:tcPr>
            <w:tcW w:w="551" w:type="pct"/>
            <w:vMerge/>
            <w:tcBorders>
              <w:left w:val="nil"/>
              <w:right w:val="single" w:sz="8" w:space="0" w:color="auto"/>
            </w:tcBorders>
            <w:noWrap/>
            <w:tcMar>
              <w:top w:w="0" w:type="dxa"/>
              <w:left w:w="108" w:type="dxa"/>
              <w:bottom w:w="0" w:type="dxa"/>
              <w:right w:w="108" w:type="dxa"/>
            </w:tcMar>
            <w:vAlign w:val="center"/>
            <w:hideMark/>
          </w:tcPr>
          <w:p w14:paraId="641848B5" w14:textId="696F519C" w:rsidR="00A45A7D" w:rsidRPr="00402568" w:rsidRDefault="00A45A7D" w:rsidP="00360A86">
            <w:pPr>
              <w:jc w:val="center"/>
              <w:rPr>
                <w:rFonts w:cs="Arial"/>
                <w:sz w:val="18"/>
                <w:szCs w:val="18"/>
                <w:lang w:val="en-GB"/>
              </w:rPr>
            </w:pPr>
          </w:p>
        </w:tc>
        <w:tc>
          <w:tcPr>
            <w:tcW w:w="913" w:type="pct"/>
            <w:vMerge/>
            <w:tcBorders>
              <w:top w:val="nil"/>
              <w:left w:val="nil"/>
              <w:bottom w:val="single" w:sz="8" w:space="0" w:color="000000"/>
              <w:right w:val="single" w:sz="8" w:space="0" w:color="auto"/>
            </w:tcBorders>
            <w:vAlign w:val="center"/>
            <w:hideMark/>
          </w:tcPr>
          <w:p w14:paraId="12AA37ED" w14:textId="77777777" w:rsidR="00A45A7D" w:rsidRPr="00402568" w:rsidRDefault="00A45A7D" w:rsidP="00360A86">
            <w:pPr>
              <w:rPr>
                <w:rFonts w:cs="Arial"/>
                <w:sz w:val="18"/>
                <w:szCs w:val="18"/>
                <w:lang w:val="en-GB"/>
              </w:rPr>
            </w:pPr>
          </w:p>
        </w:tc>
      </w:tr>
      <w:tr w:rsidR="00DF0254" w:rsidRPr="00602797" w14:paraId="19538775" w14:textId="77777777" w:rsidTr="00EC328E">
        <w:trPr>
          <w:trHeight w:val="300"/>
        </w:trPr>
        <w:tc>
          <w:tcPr>
            <w:tcW w:w="310" w:type="pct"/>
            <w:vMerge/>
            <w:tcBorders>
              <w:top w:val="nil"/>
              <w:left w:val="single" w:sz="8" w:space="0" w:color="auto"/>
              <w:bottom w:val="single" w:sz="8" w:space="0" w:color="000000"/>
              <w:right w:val="single" w:sz="8" w:space="0" w:color="auto"/>
            </w:tcBorders>
            <w:vAlign w:val="center"/>
            <w:hideMark/>
          </w:tcPr>
          <w:p w14:paraId="7E9568A2" w14:textId="77777777" w:rsidR="00DF0254" w:rsidRPr="00402568" w:rsidRDefault="00DF0254" w:rsidP="00360A86">
            <w:pPr>
              <w:rPr>
                <w:rFonts w:cs="Arial"/>
                <w:sz w:val="18"/>
                <w:szCs w:val="18"/>
                <w:lang w:val="en-GB"/>
              </w:rPr>
            </w:pPr>
          </w:p>
        </w:tc>
        <w:tc>
          <w:tcPr>
            <w:tcW w:w="727" w:type="pct"/>
            <w:vMerge/>
            <w:tcBorders>
              <w:top w:val="nil"/>
              <w:left w:val="nil"/>
              <w:bottom w:val="single" w:sz="8" w:space="0" w:color="000000"/>
              <w:right w:val="single" w:sz="8" w:space="0" w:color="auto"/>
            </w:tcBorders>
            <w:vAlign w:val="center"/>
            <w:hideMark/>
          </w:tcPr>
          <w:p w14:paraId="44DBFFFE" w14:textId="77777777" w:rsidR="00DF0254" w:rsidRPr="00402568" w:rsidRDefault="00DF0254" w:rsidP="00360A86">
            <w:pPr>
              <w:rPr>
                <w:rFonts w:cs="Arial"/>
                <w:sz w:val="18"/>
                <w:szCs w:val="18"/>
                <w:lang w:val="en-GB"/>
              </w:rPr>
            </w:pPr>
          </w:p>
        </w:tc>
        <w:tc>
          <w:tcPr>
            <w:tcW w:w="612" w:type="pct"/>
            <w:vMerge/>
            <w:tcBorders>
              <w:top w:val="nil"/>
              <w:left w:val="nil"/>
              <w:bottom w:val="single" w:sz="8" w:space="0" w:color="000000"/>
              <w:right w:val="single" w:sz="8" w:space="0" w:color="auto"/>
            </w:tcBorders>
            <w:vAlign w:val="center"/>
            <w:hideMark/>
          </w:tcPr>
          <w:p w14:paraId="46F897E7" w14:textId="77777777" w:rsidR="00DF0254" w:rsidRPr="00402568" w:rsidRDefault="00DF0254" w:rsidP="00360A86">
            <w:pPr>
              <w:rPr>
                <w:rFonts w:cs="Arial"/>
                <w:sz w:val="18"/>
                <w:szCs w:val="18"/>
                <w:lang w:val="en-GB"/>
              </w:rPr>
            </w:pPr>
          </w:p>
        </w:tc>
        <w:tc>
          <w:tcPr>
            <w:tcW w:w="1337" w:type="pct"/>
            <w:tcBorders>
              <w:top w:val="nil"/>
              <w:left w:val="nil"/>
              <w:bottom w:val="single" w:sz="8" w:space="0" w:color="auto"/>
              <w:right w:val="nil"/>
            </w:tcBorders>
            <w:noWrap/>
            <w:tcMar>
              <w:top w:w="0" w:type="dxa"/>
              <w:left w:w="108" w:type="dxa"/>
              <w:bottom w:w="0" w:type="dxa"/>
              <w:right w:w="108" w:type="dxa"/>
            </w:tcMar>
            <w:vAlign w:val="bottom"/>
            <w:hideMark/>
          </w:tcPr>
          <w:p w14:paraId="49E85095" w14:textId="77777777" w:rsidR="00DF0254" w:rsidRPr="00402568" w:rsidRDefault="00DF0254" w:rsidP="00360A86">
            <w:pPr>
              <w:rPr>
                <w:rFonts w:cs="Arial"/>
                <w:sz w:val="18"/>
                <w:szCs w:val="18"/>
                <w:lang w:val="en-GB"/>
              </w:rPr>
            </w:pPr>
            <w:r w:rsidRPr="00402568">
              <w:rPr>
                <w:rFonts w:cs="Arial"/>
                <w:sz w:val="18"/>
                <w:szCs w:val="18"/>
                <w:lang w:val="en-GB"/>
              </w:rPr>
              <w:t>60%-74% women owned</w:t>
            </w:r>
          </w:p>
        </w:tc>
        <w:tc>
          <w:tcPr>
            <w:tcW w:w="55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6851E5" w14:textId="77777777" w:rsidR="00DF0254" w:rsidRPr="00402568" w:rsidRDefault="00DF0254" w:rsidP="00EC328E">
            <w:pPr>
              <w:jc w:val="center"/>
              <w:rPr>
                <w:rFonts w:cs="Arial"/>
                <w:sz w:val="18"/>
                <w:szCs w:val="18"/>
                <w:lang w:val="en-GB"/>
              </w:rPr>
            </w:pPr>
            <w:r w:rsidRPr="00402568">
              <w:rPr>
                <w:rFonts w:cs="Arial"/>
                <w:sz w:val="18"/>
                <w:szCs w:val="18"/>
                <w:lang w:val="en-GB"/>
              </w:rPr>
              <w:t>4</w:t>
            </w:r>
          </w:p>
        </w:tc>
        <w:tc>
          <w:tcPr>
            <w:tcW w:w="551" w:type="pct"/>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6D1AC25D" w14:textId="77777777" w:rsidR="00DF0254" w:rsidRPr="00402568" w:rsidRDefault="00DF0254" w:rsidP="00360A86">
            <w:pPr>
              <w:jc w:val="center"/>
              <w:rPr>
                <w:rFonts w:cs="Arial"/>
                <w:sz w:val="18"/>
                <w:szCs w:val="18"/>
                <w:lang w:val="en-GB"/>
              </w:rPr>
            </w:pPr>
            <w:r w:rsidRPr="00402568">
              <w:rPr>
                <w:rFonts w:cs="Arial"/>
                <w:sz w:val="18"/>
                <w:szCs w:val="18"/>
                <w:lang w:val="en-GB"/>
              </w:rPr>
              <w:t>8</w:t>
            </w:r>
          </w:p>
        </w:tc>
        <w:tc>
          <w:tcPr>
            <w:tcW w:w="913" w:type="pct"/>
            <w:vMerge/>
            <w:tcBorders>
              <w:top w:val="nil"/>
              <w:left w:val="nil"/>
              <w:bottom w:val="single" w:sz="8" w:space="0" w:color="000000"/>
              <w:right w:val="single" w:sz="8" w:space="0" w:color="auto"/>
            </w:tcBorders>
            <w:vAlign w:val="center"/>
            <w:hideMark/>
          </w:tcPr>
          <w:p w14:paraId="369F5383" w14:textId="77777777" w:rsidR="00DF0254" w:rsidRPr="00402568" w:rsidRDefault="00DF0254" w:rsidP="00360A86">
            <w:pPr>
              <w:rPr>
                <w:rFonts w:cs="Arial"/>
                <w:sz w:val="18"/>
                <w:szCs w:val="18"/>
                <w:lang w:val="en-GB"/>
              </w:rPr>
            </w:pPr>
          </w:p>
        </w:tc>
      </w:tr>
      <w:tr w:rsidR="00DF0254" w:rsidRPr="00602797" w14:paraId="50D8682B" w14:textId="77777777" w:rsidTr="00EC328E">
        <w:trPr>
          <w:trHeight w:val="300"/>
        </w:trPr>
        <w:tc>
          <w:tcPr>
            <w:tcW w:w="310" w:type="pct"/>
            <w:vMerge/>
            <w:tcBorders>
              <w:top w:val="nil"/>
              <w:left w:val="single" w:sz="8" w:space="0" w:color="auto"/>
              <w:bottom w:val="single" w:sz="8" w:space="0" w:color="000000"/>
              <w:right w:val="single" w:sz="8" w:space="0" w:color="auto"/>
            </w:tcBorders>
            <w:vAlign w:val="center"/>
            <w:hideMark/>
          </w:tcPr>
          <w:p w14:paraId="34805631" w14:textId="77777777" w:rsidR="00DF0254" w:rsidRPr="00402568" w:rsidRDefault="00DF0254" w:rsidP="00A45A7D">
            <w:pPr>
              <w:spacing w:line="240" w:lineRule="auto"/>
              <w:rPr>
                <w:rFonts w:cs="Arial"/>
                <w:sz w:val="18"/>
                <w:szCs w:val="18"/>
                <w:lang w:val="en-GB"/>
              </w:rPr>
            </w:pPr>
          </w:p>
        </w:tc>
        <w:tc>
          <w:tcPr>
            <w:tcW w:w="727" w:type="pct"/>
            <w:vMerge/>
            <w:tcBorders>
              <w:top w:val="nil"/>
              <w:left w:val="nil"/>
              <w:bottom w:val="single" w:sz="8" w:space="0" w:color="000000"/>
              <w:right w:val="single" w:sz="8" w:space="0" w:color="auto"/>
            </w:tcBorders>
            <w:vAlign w:val="center"/>
            <w:hideMark/>
          </w:tcPr>
          <w:p w14:paraId="3A77629A" w14:textId="77777777" w:rsidR="00DF0254" w:rsidRPr="00402568" w:rsidRDefault="00DF0254" w:rsidP="00A45A7D">
            <w:pPr>
              <w:spacing w:line="240" w:lineRule="auto"/>
              <w:rPr>
                <w:rFonts w:cs="Arial"/>
                <w:sz w:val="18"/>
                <w:szCs w:val="18"/>
                <w:lang w:val="en-GB"/>
              </w:rPr>
            </w:pPr>
          </w:p>
        </w:tc>
        <w:tc>
          <w:tcPr>
            <w:tcW w:w="612" w:type="pct"/>
            <w:vMerge/>
            <w:tcBorders>
              <w:top w:val="nil"/>
              <w:left w:val="nil"/>
              <w:bottom w:val="single" w:sz="8" w:space="0" w:color="000000"/>
              <w:right w:val="single" w:sz="8" w:space="0" w:color="auto"/>
            </w:tcBorders>
            <w:vAlign w:val="center"/>
            <w:hideMark/>
          </w:tcPr>
          <w:p w14:paraId="110E8EC1" w14:textId="77777777" w:rsidR="00DF0254" w:rsidRPr="00402568" w:rsidRDefault="00DF0254" w:rsidP="00A45A7D">
            <w:pPr>
              <w:spacing w:line="240" w:lineRule="auto"/>
              <w:rPr>
                <w:rFonts w:cs="Arial"/>
                <w:sz w:val="18"/>
                <w:szCs w:val="18"/>
                <w:lang w:val="en-GB"/>
              </w:rPr>
            </w:pPr>
          </w:p>
        </w:tc>
        <w:tc>
          <w:tcPr>
            <w:tcW w:w="1337" w:type="pct"/>
            <w:tcBorders>
              <w:top w:val="nil"/>
              <w:left w:val="nil"/>
              <w:bottom w:val="single" w:sz="8" w:space="0" w:color="auto"/>
              <w:right w:val="nil"/>
            </w:tcBorders>
            <w:noWrap/>
            <w:tcMar>
              <w:top w:w="0" w:type="dxa"/>
              <w:left w:w="108" w:type="dxa"/>
              <w:bottom w:w="0" w:type="dxa"/>
              <w:right w:w="108" w:type="dxa"/>
            </w:tcMar>
            <w:vAlign w:val="bottom"/>
            <w:hideMark/>
          </w:tcPr>
          <w:p w14:paraId="76874FA9" w14:textId="77777777" w:rsidR="00DF0254" w:rsidRPr="00402568" w:rsidRDefault="00DF0254" w:rsidP="00A45A7D">
            <w:pPr>
              <w:spacing w:line="240" w:lineRule="auto"/>
              <w:rPr>
                <w:rFonts w:cs="Arial"/>
                <w:sz w:val="18"/>
                <w:szCs w:val="18"/>
                <w:lang w:val="en-GB"/>
              </w:rPr>
            </w:pPr>
            <w:r w:rsidRPr="00402568">
              <w:rPr>
                <w:rFonts w:cs="Arial"/>
                <w:sz w:val="18"/>
                <w:szCs w:val="18"/>
                <w:lang w:val="en-GB"/>
              </w:rPr>
              <w:t>51%-59% women owned</w:t>
            </w:r>
          </w:p>
        </w:tc>
        <w:tc>
          <w:tcPr>
            <w:tcW w:w="55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080686" w14:textId="77777777" w:rsidR="00DF0254" w:rsidRPr="00402568" w:rsidRDefault="00DF0254" w:rsidP="00EC328E">
            <w:pPr>
              <w:spacing w:line="240" w:lineRule="auto"/>
              <w:jc w:val="center"/>
              <w:rPr>
                <w:rFonts w:cs="Arial"/>
                <w:sz w:val="18"/>
                <w:szCs w:val="18"/>
                <w:lang w:val="en-GB"/>
              </w:rPr>
            </w:pPr>
            <w:r w:rsidRPr="00402568">
              <w:rPr>
                <w:rFonts w:cs="Arial"/>
                <w:sz w:val="18"/>
                <w:szCs w:val="18"/>
                <w:lang w:val="en-GB"/>
              </w:rPr>
              <w:t>2</w:t>
            </w:r>
          </w:p>
        </w:tc>
        <w:tc>
          <w:tcPr>
            <w:tcW w:w="551" w:type="pct"/>
            <w:tcBorders>
              <w:top w:val="single" w:sz="4" w:space="0" w:color="auto"/>
              <w:left w:val="nil"/>
              <w:bottom w:val="nil"/>
              <w:right w:val="single" w:sz="8" w:space="0" w:color="auto"/>
            </w:tcBorders>
            <w:noWrap/>
            <w:tcMar>
              <w:top w:w="0" w:type="dxa"/>
              <w:left w:w="108" w:type="dxa"/>
              <w:bottom w:w="0" w:type="dxa"/>
              <w:right w:w="108" w:type="dxa"/>
            </w:tcMar>
            <w:vAlign w:val="center"/>
            <w:hideMark/>
          </w:tcPr>
          <w:p w14:paraId="0EEF0D89" w14:textId="77777777" w:rsidR="00DF0254" w:rsidRPr="00402568" w:rsidRDefault="00DF0254" w:rsidP="00A45A7D">
            <w:pPr>
              <w:spacing w:line="240" w:lineRule="auto"/>
              <w:jc w:val="center"/>
              <w:rPr>
                <w:rFonts w:cs="Arial"/>
                <w:sz w:val="18"/>
                <w:szCs w:val="18"/>
                <w:lang w:val="en-GB"/>
              </w:rPr>
            </w:pPr>
            <w:r w:rsidRPr="00402568">
              <w:rPr>
                <w:rFonts w:cs="Arial"/>
                <w:sz w:val="18"/>
                <w:szCs w:val="18"/>
                <w:lang w:val="en-GB"/>
              </w:rPr>
              <w:t> </w:t>
            </w:r>
          </w:p>
        </w:tc>
        <w:tc>
          <w:tcPr>
            <w:tcW w:w="913" w:type="pct"/>
            <w:vMerge/>
            <w:tcBorders>
              <w:top w:val="nil"/>
              <w:left w:val="nil"/>
              <w:bottom w:val="single" w:sz="8" w:space="0" w:color="000000"/>
              <w:right w:val="single" w:sz="8" w:space="0" w:color="auto"/>
            </w:tcBorders>
            <w:vAlign w:val="center"/>
            <w:hideMark/>
          </w:tcPr>
          <w:p w14:paraId="03E705DB" w14:textId="77777777" w:rsidR="00DF0254" w:rsidRPr="00402568" w:rsidRDefault="00DF0254" w:rsidP="00A45A7D">
            <w:pPr>
              <w:spacing w:line="240" w:lineRule="auto"/>
              <w:rPr>
                <w:rFonts w:cs="Arial"/>
                <w:sz w:val="18"/>
                <w:szCs w:val="18"/>
                <w:lang w:val="en-GB"/>
              </w:rPr>
            </w:pPr>
          </w:p>
        </w:tc>
      </w:tr>
      <w:tr w:rsidR="00DF0254" w:rsidRPr="00602797" w14:paraId="56A2B328" w14:textId="77777777" w:rsidTr="00EC328E">
        <w:trPr>
          <w:trHeight w:val="315"/>
        </w:trPr>
        <w:tc>
          <w:tcPr>
            <w:tcW w:w="310" w:type="pct"/>
            <w:vMerge/>
            <w:tcBorders>
              <w:top w:val="nil"/>
              <w:left w:val="single" w:sz="8" w:space="0" w:color="auto"/>
              <w:bottom w:val="single" w:sz="8" w:space="0" w:color="000000"/>
              <w:right w:val="single" w:sz="8" w:space="0" w:color="auto"/>
            </w:tcBorders>
            <w:vAlign w:val="center"/>
            <w:hideMark/>
          </w:tcPr>
          <w:p w14:paraId="192109A6" w14:textId="77777777" w:rsidR="00DF0254" w:rsidRPr="00402568" w:rsidRDefault="00DF0254" w:rsidP="00A45A7D">
            <w:pPr>
              <w:spacing w:line="240" w:lineRule="auto"/>
              <w:rPr>
                <w:rFonts w:cs="Arial"/>
                <w:sz w:val="18"/>
                <w:szCs w:val="18"/>
                <w:lang w:val="en-GB"/>
              </w:rPr>
            </w:pPr>
          </w:p>
        </w:tc>
        <w:tc>
          <w:tcPr>
            <w:tcW w:w="727" w:type="pct"/>
            <w:vMerge/>
            <w:tcBorders>
              <w:top w:val="nil"/>
              <w:left w:val="nil"/>
              <w:bottom w:val="single" w:sz="8" w:space="0" w:color="000000"/>
              <w:right w:val="single" w:sz="8" w:space="0" w:color="auto"/>
            </w:tcBorders>
            <w:vAlign w:val="center"/>
            <w:hideMark/>
          </w:tcPr>
          <w:p w14:paraId="237BD87C" w14:textId="77777777" w:rsidR="00DF0254" w:rsidRPr="00402568" w:rsidRDefault="00DF0254" w:rsidP="00A45A7D">
            <w:pPr>
              <w:spacing w:line="240" w:lineRule="auto"/>
              <w:rPr>
                <w:rFonts w:cs="Arial"/>
                <w:sz w:val="18"/>
                <w:szCs w:val="18"/>
                <w:lang w:val="en-GB"/>
              </w:rPr>
            </w:pPr>
          </w:p>
        </w:tc>
        <w:tc>
          <w:tcPr>
            <w:tcW w:w="612" w:type="pct"/>
            <w:vMerge/>
            <w:tcBorders>
              <w:top w:val="nil"/>
              <w:left w:val="nil"/>
              <w:bottom w:val="single" w:sz="8" w:space="0" w:color="000000"/>
              <w:right w:val="single" w:sz="8" w:space="0" w:color="auto"/>
            </w:tcBorders>
            <w:vAlign w:val="center"/>
            <w:hideMark/>
          </w:tcPr>
          <w:p w14:paraId="612CC2D8" w14:textId="77777777" w:rsidR="00DF0254" w:rsidRPr="00402568" w:rsidRDefault="00DF0254" w:rsidP="00A45A7D">
            <w:pPr>
              <w:spacing w:line="240" w:lineRule="auto"/>
              <w:rPr>
                <w:rFonts w:cs="Arial"/>
                <w:sz w:val="18"/>
                <w:szCs w:val="18"/>
                <w:lang w:val="en-GB"/>
              </w:rPr>
            </w:pPr>
          </w:p>
        </w:tc>
        <w:tc>
          <w:tcPr>
            <w:tcW w:w="1337" w:type="pct"/>
            <w:tcBorders>
              <w:top w:val="nil"/>
              <w:left w:val="nil"/>
              <w:bottom w:val="single" w:sz="8" w:space="0" w:color="auto"/>
              <w:right w:val="nil"/>
            </w:tcBorders>
            <w:noWrap/>
            <w:tcMar>
              <w:top w:w="0" w:type="dxa"/>
              <w:left w:w="108" w:type="dxa"/>
              <w:bottom w:w="0" w:type="dxa"/>
              <w:right w:w="108" w:type="dxa"/>
            </w:tcMar>
            <w:vAlign w:val="bottom"/>
            <w:hideMark/>
          </w:tcPr>
          <w:p w14:paraId="0D3BC259" w14:textId="77777777" w:rsidR="00DF0254" w:rsidRPr="00402568" w:rsidRDefault="00DF0254" w:rsidP="00A45A7D">
            <w:pPr>
              <w:spacing w:line="240" w:lineRule="auto"/>
              <w:rPr>
                <w:rFonts w:cs="Arial"/>
                <w:sz w:val="18"/>
                <w:szCs w:val="18"/>
                <w:lang w:val="en-GB"/>
              </w:rPr>
            </w:pPr>
            <w:r>
              <w:rPr>
                <w:rFonts w:cs="Arial"/>
                <w:sz w:val="18"/>
                <w:szCs w:val="18"/>
                <w:lang w:val="en-GB"/>
              </w:rPr>
              <w:t>1</w:t>
            </w:r>
            <w:r w:rsidRPr="00402568">
              <w:rPr>
                <w:rFonts w:cs="Arial"/>
                <w:sz w:val="18"/>
                <w:szCs w:val="18"/>
                <w:lang w:val="en-GB"/>
              </w:rPr>
              <w:t>-50% women owned</w:t>
            </w:r>
          </w:p>
        </w:tc>
        <w:tc>
          <w:tcPr>
            <w:tcW w:w="55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9B76B2" w14:textId="77777777" w:rsidR="00DF0254" w:rsidRPr="00402568" w:rsidRDefault="00DF0254" w:rsidP="00EC328E">
            <w:pPr>
              <w:spacing w:line="240" w:lineRule="auto"/>
              <w:jc w:val="center"/>
              <w:rPr>
                <w:rFonts w:cs="Arial"/>
                <w:sz w:val="18"/>
                <w:szCs w:val="18"/>
                <w:lang w:val="en-GB"/>
              </w:rPr>
            </w:pPr>
            <w:r w:rsidRPr="00402568">
              <w:rPr>
                <w:rFonts w:cs="Arial"/>
                <w:sz w:val="18"/>
                <w:szCs w:val="18"/>
                <w:lang w:val="en-GB"/>
              </w:rPr>
              <w:t>1</w:t>
            </w:r>
          </w:p>
        </w:tc>
        <w:tc>
          <w:tcPr>
            <w:tcW w:w="55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256482" w14:textId="77777777" w:rsidR="00DF0254" w:rsidRPr="00402568" w:rsidRDefault="00DF0254" w:rsidP="00A45A7D">
            <w:pPr>
              <w:spacing w:line="240" w:lineRule="auto"/>
              <w:jc w:val="center"/>
              <w:rPr>
                <w:rFonts w:cs="Arial"/>
                <w:sz w:val="18"/>
                <w:szCs w:val="18"/>
                <w:lang w:val="en-GB"/>
              </w:rPr>
            </w:pPr>
            <w:r w:rsidRPr="00402568">
              <w:rPr>
                <w:rFonts w:cs="Arial"/>
                <w:sz w:val="18"/>
                <w:szCs w:val="18"/>
                <w:lang w:val="en-GB"/>
              </w:rPr>
              <w:t> </w:t>
            </w:r>
          </w:p>
        </w:tc>
        <w:tc>
          <w:tcPr>
            <w:tcW w:w="913" w:type="pct"/>
            <w:vMerge/>
            <w:tcBorders>
              <w:top w:val="nil"/>
              <w:left w:val="nil"/>
              <w:bottom w:val="single" w:sz="8" w:space="0" w:color="000000"/>
              <w:right w:val="single" w:sz="8" w:space="0" w:color="auto"/>
            </w:tcBorders>
            <w:vAlign w:val="center"/>
            <w:hideMark/>
          </w:tcPr>
          <w:p w14:paraId="288D7A89" w14:textId="77777777" w:rsidR="00DF0254" w:rsidRPr="00402568" w:rsidRDefault="00DF0254" w:rsidP="00A45A7D">
            <w:pPr>
              <w:spacing w:line="240" w:lineRule="auto"/>
              <w:rPr>
                <w:rFonts w:cs="Arial"/>
                <w:sz w:val="18"/>
                <w:szCs w:val="18"/>
                <w:lang w:val="en-GB"/>
              </w:rPr>
            </w:pPr>
          </w:p>
        </w:tc>
      </w:tr>
      <w:tr w:rsidR="00DF0254" w:rsidRPr="00602797" w14:paraId="0239A57D" w14:textId="77777777" w:rsidTr="00EC328E">
        <w:trPr>
          <w:trHeight w:val="300"/>
        </w:trPr>
        <w:tc>
          <w:tcPr>
            <w:tcW w:w="310" w:type="pct"/>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3ABFFA1F" w14:textId="77777777" w:rsidR="00DF0254" w:rsidRPr="00402568" w:rsidRDefault="00DF0254" w:rsidP="00A45A7D">
            <w:pPr>
              <w:spacing w:line="240" w:lineRule="auto"/>
              <w:jc w:val="center"/>
              <w:rPr>
                <w:rFonts w:cs="Arial"/>
                <w:sz w:val="18"/>
                <w:szCs w:val="18"/>
                <w:lang w:val="en-GB"/>
              </w:rPr>
            </w:pPr>
            <w:r w:rsidRPr="00402568">
              <w:rPr>
                <w:rFonts w:cs="Arial"/>
                <w:sz w:val="18"/>
                <w:szCs w:val="18"/>
                <w:lang w:val="en-GB"/>
              </w:rPr>
              <w:t>3</w:t>
            </w:r>
          </w:p>
        </w:tc>
        <w:tc>
          <w:tcPr>
            <w:tcW w:w="727" w:type="pct"/>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71EB4303" w14:textId="77777777" w:rsidR="00DF0254" w:rsidRPr="00402568" w:rsidRDefault="00DF0254" w:rsidP="00A45A7D">
            <w:pPr>
              <w:spacing w:line="240" w:lineRule="auto"/>
              <w:jc w:val="center"/>
              <w:rPr>
                <w:rFonts w:cs="Arial"/>
                <w:sz w:val="18"/>
                <w:szCs w:val="18"/>
                <w:lang w:val="en-GB"/>
              </w:rPr>
            </w:pPr>
            <w:r w:rsidRPr="00402568">
              <w:rPr>
                <w:rFonts w:cs="Arial"/>
                <w:sz w:val="18"/>
                <w:szCs w:val="18"/>
                <w:lang w:val="en-GB"/>
              </w:rPr>
              <w:t>Development of Youth</w:t>
            </w:r>
          </w:p>
        </w:tc>
        <w:tc>
          <w:tcPr>
            <w:tcW w:w="612" w:type="pct"/>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6976BC6E" w14:textId="77777777" w:rsidR="00DF0254" w:rsidRPr="00402568" w:rsidRDefault="00DF0254" w:rsidP="00A45A7D">
            <w:pPr>
              <w:spacing w:line="240" w:lineRule="auto"/>
              <w:jc w:val="center"/>
              <w:rPr>
                <w:rFonts w:cs="Arial"/>
                <w:sz w:val="18"/>
                <w:szCs w:val="18"/>
                <w:lang w:val="en-GB"/>
              </w:rPr>
            </w:pPr>
            <w:r w:rsidRPr="00402568">
              <w:rPr>
                <w:rFonts w:cs="Arial"/>
                <w:sz w:val="18"/>
                <w:szCs w:val="18"/>
                <w:lang w:val="en-GB"/>
              </w:rPr>
              <w:t>RDP 1.4.6; 7.7</w:t>
            </w:r>
          </w:p>
        </w:tc>
        <w:tc>
          <w:tcPr>
            <w:tcW w:w="1337" w:type="pct"/>
            <w:tcBorders>
              <w:top w:val="nil"/>
              <w:left w:val="nil"/>
              <w:bottom w:val="single" w:sz="8" w:space="0" w:color="auto"/>
              <w:right w:val="nil"/>
            </w:tcBorders>
            <w:noWrap/>
            <w:tcMar>
              <w:top w:w="0" w:type="dxa"/>
              <w:left w:w="108" w:type="dxa"/>
              <w:bottom w:w="0" w:type="dxa"/>
              <w:right w:w="108" w:type="dxa"/>
            </w:tcMar>
            <w:vAlign w:val="bottom"/>
            <w:hideMark/>
          </w:tcPr>
          <w:p w14:paraId="0B27A8FF" w14:textId="77777777" w:rsidR="00DF0254" w:rsidRPr="00402568" w:rsidRDefault="00DF0254" w:rsidP="00A45A7D">
            <w:pPr>
              <w:spacing w:line="240" w:lineRule="auto"/>
              <w:rPr>
                <w:rFonts w:cs="Arial"/>
                <w:sz w:val="18"/>
                <w:szCs w:val="18"/>
                <w:lang w:val="en-GB"/>
              </w:rPr>
            </w:pPr>
            <w:r w:rsidRPr="00402568">
              <w:rPr>
                <w:rFonts w:cs="Arial"/>
                <w:sz w:val="18"/>
                <w:szCs w:val="18"/>
                <w:lang w:val="en-GB"/>
              </w:rPr>
              <w:t>100% youth owned</w:t>
            </w:r>
          </w:p>
        </w:tc>
        <w:tc>
          <w:tcPr>
            <w:tcW w:w="55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8AFABC" w14:textId="77777777" w:rsidR="00DF0254" w:rsidRPr="00402568" w:rsidRDefault="00DF0254" w:rsidP="00EC328E">
            <w:pPr>
              <w:spacing w:line="240" w:lineRule="auto"/>
              <w:jc w:val="center"/>
              <w:rPr>
                <w:rFonts w:cs="Arial"/>
                <w:sz w:val="18"/>
                <w:szCs w:val="18"/>
                <w:lang w:val="en-GB"/>
              </w:rPr>
            </w:pPr>
            <w:r w:rsidRPr="00402568">
              <w:rPr>
                <w:rFonts w:cs="Arial"/>
                <w:sz w:val="18"/>
                <w:szCs w:val="18"/>
                <w:lang w:val="en-GB"/>
              </w:rPr>
              <w:t>6</w:t>
            </w:r>
          </w:p>
        </w:tc>
        <w:tc>
          <w:tcPr>
            <w:tcW w:w="551" w:type="pct"/>
            <w:tcBorders>
              <w:top w:val="nil"/>
              <w:left w:val="nil"/>
              <w:bottom w:val="nil"/>
              <w:right w:val="single" w:sz="8" w:space="0" w:color="auto"/>
            </w:tcBorders>
            <w:noWrap/>
            <w:tcMar>
              <w:top w:w="0" w:type="dxa"/>
              <w:left w:w="108" w:type="dxa"/>
              <w:bottom w:w="0" w:type="dxa"/>
              <w:right w:w="108" w:type="dxa"/>
            </w:tcMar>
            <w:vAlign w:val="center"/>
            <w:hideMark/>
          </w:tcPr>
          <w:p w14:paraId="6DC1A555" w14:textId="77777777" w:rsidR="00DF0254" w:rsidRPr="00402568" w:rsidRDefault="00DF0254" w:rsidP="00A45A7D">
            <w:pPr>
              <w:spacing w:line="240" w:lineRule="auto"/>
              <w:jc w:val="center"/>
              <w:rPr>
                <w:rFonts w:cs="Arial"/>
                <w:sz w:val="18"/>
                <w:szCs w:val="18"/>
                <w:lang w:val="en-GB"/>
              </w:rPr>
            </w:pPr>
            <w:r w:rsidRPr="00402568">
              <w:rPr>
                <w:rFonts w:cs="Arial"/>
                <w:sz w:val="18"/>
                <w:szCs w:val="18"/>
                <w:lang w:val="en-GB"/>
              </w:rPr>
              <w:t> </w:t>
            </w:r>
          </w:p>
        </w:tc>
        <w:tc>
          <w:tcPr>
            <w:tcW w:w="913" w:type="pct"/>
            <w:vMerge w:val="restart"/>
            <w:tcBorders>
              <w:top w:val="nil"/>
              <w:left w:val="nil"/>
              <w:bottom w:val="single" w:sz="8" w:space="0" w:color="000000"/>
              <w:right w:val="single" w:sz="8" w:space="0" w:color="auto"/>
            </w:tcBorders>
            <w:tcMar>
              <w:top w:w="0" w:type="dxa"/>
              <w:left w:w="108" w:type="dxa"/>
              <w:bottom w:w="0" w:type="dxa"/>
              <w:right w:w="108" w:type="dxa"/>
            </w:tcMar>
            <w:hideMark/>
          </w:tcPr>
          <w:p w14:paraId="38F0A012" w14:textId="77777777" w:rsidR="00DF0254" w:rsidRPr="00402568" w:rsidRDefault="00DF0254" w:rsidP="00A45A7D">
            <w:pPr>
              <w:spacing w:line="240" w:lineRule="auto"/>
              <w:rPr>
                <w:rFonts w:cs="Arial"/>
                <w:sz w:val="18"/>
                <w:szCs w:val="18"/>
                <w:lang w:val="en-GB"/>
              </w:rPr>
            </w:pPr>
            <w:r w:rsidRPr="00402568">
              <w:rPr>
                <w:rFonts w:cs="Arial"/>
                <w:sz w:val="18"/>
                <w:szCs w:val="18"/>
                <w:lang w:val="en-GB"/>
              </w:rPr>
              <w:t>CSD report. Youth is defined as person under the age of 35</w:t>
            </w:r>
          </w:p>
        </w:tc>
      </w:tr>
      <w:tr w:rsidR="00DF0254" w:rsidRPr="00602797" w14:paraId="3BBAAC4E" w14:textId="77777777" w:rsidTr="00EC328E">
        <w:trPr>
          <w:trHeight w:val="300"/>
        </w:trPr>
        <w:tc>
          <w:tcPr>
            <w:tcW w:w="310" w:type="pct"/>
            <w:vMerge/>
            <w:tcBorders>
              <w:top w:val="nil"/>
              <w:left w:val="single" w:sz="8" w:space="0" w:color="auto"/>
              <w:bottom w:val="single" w:sz="8" w:space="0" w:color="000000"/>
              <w:right w:val="single" w:sz="8" w:space="0" w:color="auto"/>
            </w:tcBorders>
            <w:vAlign w:val="center"/>
            <w:hideMark/>
          </w:tcPr>
          <w:p w14:paraId="788E62CE" w14:textId="77777777" w:rsidR="00DF0254" w:rsidRPr="00402568" w:rsidRDefault="00DF0254" w:rsidP="00A45A7D">
            <w:pPr>
              <w:spacing w:line="240" w:lineRule="auto"/>
              <w:rPr>
                <w:rFonts w:cs="Arial"/>
                <w:sz w:val="18"/>
                <w:szCs w:val="18"/>
                <w:lang w:val="en-GB"/>
              </w:rPr>
            </w:pPr>
          </w:p>
        </w:tc>
        <w:tc>
          <w:tcPr>
            <w:tcW w:w="727" w:type="pct"/>
            <w:vMerge/>
            <w:tcBorders>
              <w:top w:val="nil"/>
              <w:left w:val="nil"/>
              <w:bottom w:val="single" w:sz="8" w:space="0" w:color="000000"/>
              <w:right w:val="single" w:sz="8" w:space="0" w:color="auto"/>
            </w:tcBorders>
            <w:vAlign w:val="center"/>
            <w:hideMark/>
          </w:tcPr>
          <w:p w14:paraId="09717419" w14:textId="77777777" w:rsidR="00DF0254" w:rsidRPr="00402568" w:rsidRDefault="00DF0254" w:rsidP="00A45A7D">
            <w:pPr>
              <w:spacing w:line="240" w:lineRule="auto"/>
              <w:rPr>
                <w:rFonts w:cs="Arial"/>
                <w:sz w:val="18"/>
                <w:szCs w:val="18"/>
                <w:lang w:val="en-GB"/>
              </w:rPr>
            </w:pPr>
          </w:p>
        </w:tc>
        <w:tc>
          <w:tcPr>
            <w:tcW w:w="612" w:type="pct"/>
            <w:vMerge/>
            <w:tcBorders>
              <w:top w:val="nil"/>
              <w:left w:val="nil"/>
              <w:bottom w:val="single" w:sz="8" w:space="0" w:color="000000"/>
              <w:right w:val="single" w:sz="8" w:space="0" w:color="auto"/>
            </w:tcBorders>
            <w:vAlign w:val="center"/>
            <w:hideMark/>
          </w:tcPr>
          <w:p w14:paraId="607FA5D7" w14:textId="77777777" w:rsidR="00DF0254" w:rsidRPr="00402568" w:rsidRDefault="00DF0254" w:rsidP="00A45A7D">
            <w:pPr>
              <w:spacing w:line="240" w:lineRule="auto"/>
              <w:rPr>
                <w:rFonts w:cs="Arial"/>
                <w:sz w:val="18"/>
                <w:szCs w:val="18"/>
                <w:lang w:val="en-GB"/>
              </w:rPr>
            </w:pPr>
          </w:p>
        </w:tc>
        <w:tc>
          <w:tcPr>
            <w:tcW w:w="1337" w:type="pct"/>
            <w:tcBorders>
              <w:top w:val="nil"/>
              <w:left w:val="nil"/>
              <w:bottom w:val="single" w:sz="8" w:space="0" w:color="auto"/>
              <w:right w:val="nil"/>
            </w:tcBorders>
            <w:noWrap/>
            <w:tcMar>
              <w:top w:w="0" w:type="dxa"/>
              <w:left w:w="108" w:type="dxa"/>
              <w:bottom w:w="0" w:type="dxa"/>
              <w:right w:w="108" w:type="dxa"/>
            </w:tcMar>
            <w:vAlign w:val="bottom"/>
            <w:hideMark/>
          </w:tcPr>
          <w:p w14:paraId="1C0A233E" w14:textId="77777777" w:rsidR="00DF0254" w:rsidRPr="00402568" w:rsidRDefault="00DF0254" w:rsidP="00A45A7D">
            <w:pPr>
              <w:spacing w:line="240" w:lineRule="auto"/>
              <w:rPr>
                <w:rFonts w:cs="Arial"/>
                <w:sz w:val="18"/>
                <w:szCs w:val="18"/>
                <w:lang w:val="en-GB"/>
              </w:rPr>
            </w:pPr>
            <w:r w:rsidRPr="00402568">
              <w:rPr>
                <w:rFonts w:cs="Arial"/>
                <w:sz w:val="18"/>
                <w:szCs w:val="18"/>
                <w:lang w:val="en-GB"/>
              </w:rPr>
              <w:t>75%-99% youth owned</w:t>
            </w:r>
          </w:p>
        </w:tc>
        <w:tc>
          <w:tcPr>
            <w:tcW w:w="55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F6B7D9" w14:textId="77777777" w:rsidR="00DF0254" w:rsidRPr="00402568" w:rsidRDefault="00DF0254" w:rsidP="00EC328E">
            <w:pPr>
              <w:spacing w:line="240" w:lineRule="auto"/>
              <w:jc w:val="center"/>
              <w:rPr>
                <w:rFonts w:cs="Arial"/>
                <w:sz w:val="18"/>
                <w:szCs w:val="18"/>
                <w:lang w:val="en-GB"/>
              </w:rPr>
            </w:pPr>
            <w:r w:rsidRPr="00402568">
              <w:rPr>
                <w:rFonts w:cs="Arial"/>
                <w:sz w:val="18"/>
                <w:szCs w:val="18"/>
                <w:lang w:val="en-GB"/>
              </w:rPr>
              <w:t>5</w:t>
            </w:r>
          </w:p>
        </w:tc>
        <w:tc>
          <w:tcPr>
            <w:tcW w:w="551" w:type="pct"/>
            <w:tcBorders>
              <w:top w:val="nil"/>
              <w:left w:val="nil"/>
              <w:bottom w:val="nil"/>
              <w:right w:val="single" w:sz="8" w:space="0" w:color="auto"/>
            </w:tcBorders>
            <w:noWrap/>
            <w:tcMar>
              <w:top w:w="0" w:type="dxa"/>
              <w:left w:w="108" w:type="dxa"/>
              <w:bottom w:w="0" w:type="dxa"/>
              <w:right w:w="108" w:type="dxa"/>
            </w:tcMar>
            <w:vAlign w:val="center"/>
            <w:hideMark/>
          </w:tcPr>
          <w:p w14:paraId="52F7CDC2" w14:textId="77777777" w:rsidR="00DF0254" w:rsidRPr="00402568" w:rsidRDefault="00DF0254" w:rsidP="00A45A7D">
            <w:pPr>
              <w:spacing w:line="240" w:lineRule="auto"/>
              <w:jc w:val="center"/>
              <w:rPr>
                <w:rFonts w:cs="Arial"/>
                <w:sz w:val="18"/>
                <w:szCs w:val="18"/>
                <w:lang w:val="en-GB"/>
              </w:rPr>
            </w:pPr>
            <w:r w:rsidRPr="00402568">
              <w:rPr>
                <w:rFonts w:cs="Arial"/>
                <w:sz w:val="18"/>
                <w:szCs w:val="18"/>
                <w:lang w:val="en-GB"/>
              </w:rPr>
              <w:t> </w:t>
            </w:r>
          </w:p>
        </w:tc>
        <w:tc>
          <w:tcPr>
            <w:tcW w:w="913" w:type="pct"/>
            <w:vMerge/>
            <w:tcBorders>
              <w:top w:val="nil"/>
              <w:left w:val="nil"/>
              <w:bottom w:val="single" w:sz="8" w:space="0" w:color="000000"/>
              <w:right w:val="single" w:sz="8" w:space="0" w:color="auto"/>
            </w:tcBorders>
            <w:vAlign w:val="center"/>
            <w:hideMark/>
          </w:tcPr>
          <w:p w14:paraId="079D61B9" w14:textId="77777777" w:rsidR="00DF0254" w:rsidRPr="00402568" w:rsidRDefault="00DF0254" w:rsidP="00A45A7D">
            <w:pPr>
              <w:spacing w:line="240" w:lineRule="auto"/>
              <w:rPr>
                <w:rFonts w:cs="Arial"/>
                <w:sz w:val="18"/>
                <w:szCs w:val="18"/>
                <w:lang w:val="en-GB"/>
              </w:rPr>
            </w:pPr>
          </w:p>
        </w:tc>
      </w:tr>
      <w:tr w:rsidR="00DF0254" w:rsidRPr="00602797" w14:paraId="01258E69" w14:textId="77777777" w:rsidTr="00EC328E">
        <w:trPr>
          <w:trHeight w:val="300"/>
        </w:trPr>
        <w:tc>
          <w:tcPr>
            <w:tcW w:w="310" w:type="pct"/>
            <w:vMerge/>
            <w:tcBorders>
              <w:top w:val="nil"/>
              <w:left w:val="single" w:sz="8" w:space="0" w:color="auto"/>
              <w:bottom w:val="single" w:sz="8" w:space="0" w:color="000000"/>
              <w:right w:val="single" w:sz="8" w:space="0" w:color="auto"/>
            </w:tcBorders>
            <w:vAlign w:val="center"/>
            <w:hideMark/>
          </w:tcPr>
          <w:p w14:paraId="03710BB9" w14:textId="77777777" w:rsidR="00DF0254" w:rsidRPr="00402568" w:rsidRDefault="00DF0254" w:rsidP="00A45A7D">
            <w:pPr>
              <w:spacing w:line="240" w:lineRule="auto"/>
              <w:rPr>
                <w:rFonts w:cs="Arial"/>
                <w:sz w:val="18"/>
                <w:szCs w:val="18"/>
                <w:lang w:val="en-GB"/>
              </w:rPr>
            </w:pPr>
          </w:p>
        </w:tc>
        <w:tc>
          <w:tcPr>
            <w:tcW w:w="727" w:type="pct"/>
            <w:vMerge/>
            <w:tcBorders>
              <w:top w:val="nil"/>
              <w:left w:val="nil"/>
              <w:bottom w:val="single" w:sz="8" w:space="0" w:color="000000"/>
              <w:right w:val="single" w:sz="8" w:space="0" w:color="auto"/>
            </w:tcBorders>
            <w:vAlign w:val="center"/>
            <w:hideMark/>
          </w:tcPr>
          <w:p w14:paraId="22DB7474" w14:textId="77777777" w:rsidR="00DF0254" w:rsidRPr="00402568" w:rsidRDefault="00DF0254" w:rsidP="00A45A7D">
            <w:pPr>
              <w:spacing w:line="240" w:lineRule="auto"/>
              <w:rPr>
                <w:rFonts w:cs="Arial"/>
                <w:sz w:val="18"/>
                <w:szCs w:val="18"/>
                <w:lang w:val="en-GB"/>
              </w:rPr>
            </w:pPr>
          </w:p>
        </w:tc>
        <w:tc>
          <w:tcPr>
            <w:tcW w:w="612" w:type="pct"/>
            <w:vMerge/>
            <w:tcBorders>
              <w:top w:val="nil"/>
              <w:left w:val="nil"/>
              <w:bottom w:val="single" w:sz="8" w:space="0" w:color="000000"/>
              <w:right w:val="single" w:sz="8" w:space="0" w:color="auto"/>
            </w:tcBorders>
            <w:vAlign w:val="center"/>
            <w:hideMark/>
          </w:tcPr>
          <w:p w14:paraId="580F3B1D" w14:textId="77777777" w:rsidR="00DF0254" w:rsidRPr="00402568" w:rsidRDefault="00DF0254" w:rsidP="00A45A7D">
            <w:pPr>
              <w:spacing w:line="240" w:lineRule="auto"/>
              <w:rPr>
                <w:rFonts w:cs="Arial"/>
                <w:sz w:val="18"/>
                <w:szCs w:val="18"/>
                <w:lang w:val="en-GB"/>
              </w:rPr>
            </w:pPr>
          </w:p>
        </w:tc>
        <w:tc>
          <w:tcPr>
            <w:tcW w:w="1337" w:type="pct"/>
            <w:tcBorders>
              <w:top w:val="nil"/>
              <w:left w:val="nil"/>
              <w:bottom w:val="single" w:sz="8" w:space="0" w:color="auto"/>
              <w:right w:val="nil"/>
            </w:tcBorders>
            <w:noWrap/>
            <w:tcMar>
              <w:top w:w="0" w:type="dxa"/>
              <w:left w:w="108" w:type="dxa"/>
              <w:bottom w:w="0" w:type="dxa"/>
              <w:right w:w="108" w:type="dxa"/>
            </w:tcMar>
            <w:vAlign w:val="bottom"/>
            <w:hideMark/>
          </w:tcPr>
          <w:p w14:paraId="5B5BB17B" w14:textId="77777777" w:rsidR="00DF0254" w:rsidRPr="00402568" w:rsidRDefault="00DF0254" w:rsidP="00A45A7D">
            <w:pPr>
              <w:spacing w:line="240" w:lineRule="auto"/>
              <w:rPr>
                <w:rFonts w:cs="Arial"/>
                <w:sz w:val="18"/>
                <w:szCs w:val="18"/>
                <w:lang w:val="en-GB"/>
              </w:rPr>
            </w:pPr>
            <w:r w:rsidRPr="00402568">
              <w:rPr>
                <w:rFonts w:cs="Arial"/>
                <w:sz w:val="18"/>
                <w:szCs w:val="18"/>
                <w:lang w:val="en-GB"/>
              </w:rPr>
              <w:t>60%-74% youth owned</w:t>
            </w:r>
          </w:p>
        </w:tc>
        <w:tc>
          <w:tcPr>
            <w:tcW w:w="55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B4B5BD" w14:textId="77777777" w:rsidR="00DF0254" w:rsidRPr="00402568" w:rsidRDefault="00DF0254" w:rsidP="00EC328E">
            <w:pPr>
              <w:spacing w:line="240" w:lineRule="auto"/>
              <w:jc w:val="center"/>
              <w:rPr>
                <w:rFonts w:cs="Arial"/>
                <w:sz w:val="18"/>
                <w:szCs w:val="18"/>
                <w:lang w:val="en-GB"/>
              </w:rPr>
            </w:pPr>
            <w:r w:rsidRPr="00402568">
              <w:rPr>
                <w:rFonts w:cs="Arial"/>
                <w:sz w:val="18"/>
                <w:szCs w:val="18"/>
                <w:lang w:val="en-GB"/>
              </w:rPr>
              <w:t>4</w:t>
            </w:r>
          </w:p>
        </w:tc>
        <w:tc>
          <w:tcPr>
            <w:tcW w:w="551" w:type="pct"/>
            <w:tcBorders>
              <w:top w:val="nil"/>
              <w:left w:val="nil"/>
              <w:bottom w:val="nil"/>
              <w:right w:val="single" w:sz="8" w:space="0" w:color="auto"/>
            </w:tcBorders>
            <w:noWrap/>
            <w:tcMar>
              <w:top w:w="0" w:type="dxa"/>
              <w:left w:w="108" w:type="dxa"/>
              <w:bottom w:w="0" w:type="dxa"/>
              <w:right w:w="108" w:type="dxa"/>
            </w:tcMar>
            <w:vAlign w:val="center"/>
            <w:hideMark/>
          </w:tcPr>
          <w:p w14:paraId="1AAD0FBE" w14:textId="77777777" w:rsidR="00DF0254" w:rsidRPr="00402568" w:rsidRDefault="00DF0254" w:rsidP="00A45A7D">
            <w:pPr>
              <w:spacing w:line="240" w:lineRule="auto"/>
              <w:jc w:val="center"/>
              <w:rPr>
                <w:rFonts w:cs="Arial"/>
                <w:sz w:val="18"/>
                <w:szCs w:val="18"/>
                <w:lang w:val="en-GB"/>
              </w:rPr>
            </w:pPr>
            <w:r w:rsidRPr="00402568">
              <w:rPr>
                <w:rFonts w:cs="Arial"/>
                <w:sz w:val="18"/>
                <w:szCs w:val="18"/>
                <w:lang w:val="en-GB"/>
              </w:rPr>
              <w:t>6</w:t>
            </w:r>
          </w:p>
        </w:tc>
        <w:tc>
          <w:tcPr>
            <w:tcW w:w="913" w:type="pct"/>
            <w:vMerge/>
            <w:tcBorders>
              <w:top w:val="nil"/>
              <w:left w:val="nil"/>
              <w:bottom w:val="single" w:sz="8" w:space="0" w:color="000000"/>
              <w:right w:val="single" w:sz="8" w:space="0" w:color="auto"/>
            </w:tcBorders>
            <w:vAlign w:val="center"/>
            <w:hideMark/>
          </w:tcPr>
          <w:p w14:paraId="7C41BE11" w14:textId="77777777" w:rsidR="00DF0254" w:rsidRPr="00402568" w:rsidRDefault="00DF0254" w:rsidP="00A45A7D">
            <w:pPr>
              <w:spacing w:line="240" w:lineRule="auto"/>
              <w:rPr>
                <w:rFonts w:cs="Arial"/>
                <w:sz w:val="18"/>
                <w:szCs w:val="18"/>
                <w:lang w:val="en-GB"/>
              </w:rPr>
            </w:pPr>
          </w:p>
        </w:tc>
      </w:tr>
      <w:tr w:rsidR="00DF0254" w:rsidRPr="00602797" w14:paraId="62B265B4" w14:textId="77777777" w:rsidTr="00EC328E">
        <w:trPr>
          <w:trHeight w:val="300"/>
        </w:trPr>
        <w:tc>
          <w:tcPr>
            <w:tcW w:w="310" w:type="pct"/>
            <w:vMerge/>
            <w:tcBorders>
              <w:top w:val="nil"/>
              <w:left w:val="single" w:sz="8" w:space="0" w:color="auto"/>
              <w:bottom w:val="single" w:sz="8" w:space="0" w:color="000000"/>
              <w:right w:val="single" w:sz="8" w:space="0" w:color="auto"/>
            </w:tcBorders>
            <w:vAlign w:val="center"/>
            <w:hideMark/>
          </w:tcPr>
          <w:p w14:paraId="18D50BEB" w14:textId="77777777" w:rsidR="00DF0254" w:rsidRPr="00402568" w:rsidRDefault="00DF0254" w:rsidP="00A45A7D">
            <w:pPr>
              <w:spacing w:line="240" w:lineRule="auto"/>
              <w:rPr>
                <w:rFonts w:cs="Arial"/>
                <w:sz w:val="18"/>
                <w:szCs w:val="18"/>
                <w:lang w:val="en-GB"/>
              </w:rPr>
            </w:pPr>
          </w:p>
        </w:tc>
        <w:tc>
          <w:tcPr>
            <w:tcW w:w="727" w:type="pct"/>
            <w:vMerge/>
            <w:tcBorders>
              <w:top w:val="nil"/>
              <w:left w:val="nil"/>
              <w:bottom w:val="single" w:sz="8" w:space="0" w:color="000000"/>
              <w:right w:val="single" w:sz="8" w:space="0" w:color="auto"/>
            </w:tcBorders>
            <w:vAlign w:val="center"/>
            <w:hideMark/>
          </w:tcPr>
          <w:p w14:paraId="4036EB92" w14:textId="77777777" w:rsidR="00DF0254" w:rsidRPr="00402568" w:rsidRDefault="00DF0254" w:rsidP="00A45A7D">
            <w:pPr>
              <w:spacing w:line="240" w:lineRule="auto"/>
              <w:rPr>
                <w:rFonts w:cs="Arial"/>
                <w:sz w:val="18"/>
                <w:szCs w:val="18"/>
                <w:lang w:val="en-GB"/>
              </w:rPr>
            </w:pPr>
          </w:p>
        </w:tc>
        <w:tc>
          <w:tcPr>
            <w:tcW w:w="612" w:type="pct"/>
            <w:vMerge/>
            <w:tcBorders>
              <w:top w:val="nil"/>
              <w:left w:val="nil"/>
              <w:bottom w:val="single" w:sz="8" w:space="0" w:color="000000"/>
              <w:right w:val="single" w:sz="8" w:space="0" w:color="auto"/>
            </w:tcBorders>
            <w:vAlign w:val="center"/>
            <w:hideMark/>
          </w:tcPr>
          <w:p w14:paraId="15F82409" w14:textId="77777777" w:rsidR="00DF0254" w:rsidRPr="00402568" w:rsidRDefault="00DF0254" w:rsidP="00A45A7D">
            <w:pPr>
              <w:spacing w:line="240" w:lineRule="auto"/>
              <w:rPr>
                <w:rFonts w:cs="Arial"/>
                <w:sz w:val="18"/>
                <w:szCs w:val="18"/>
                <w:lang w:val="en-GB"/>
              </w:rPr>
            </w:pPr>
          </w:p>
        </w:tc>
        <w:tc>
          <w:tcPr>
            <w:tcW w:w="1337" w:type="pct"/>
            <w:tcBorders>
              <w:top w:val="nil"/>
              <w:left w:val="nil"/>
              <w:bottom w:val="single" w:sz="8" w:space="0" w:color="auto"/>
              <w:right w:val="nil"/>
            </w:tcBorders>
            <w:noWrap/>
            <w:tcMar>
              <w:top w:w="0" w:type="dxa"/>
              <w:left w:w="108" w:type="dxa"/>
              <w:bottom w:w="0" w:type="dxa"/>
              <w:right w:w="108" w:type="dxa"/>
            </w:tcMar>
            <w:vAlign w:val="bottom"/>
            <w:hideMark/>
          </w:tcPr>
          <w:p w14:paraId="6B8B1CEC" w14:textId="77777777" w:rsidR="00DF0254" w:rsidRPr="00402568" w:rsidRDefault="00DF0254" w:rsidP="00A45A7D">
            <w:pPr>
              <w:spacing w:line="240" w:lineRule="auto"/>
              <w:rPr>
                <w:rFonts w:cs="Arial"/>
                <w:sz w:val="18"/>
                <w:szCs w:val="18"/>
                <w:lang w:val="en-GB"/>
              </w:rPr>
            </w:pPr>
            <w:r w:rsidRPr="00402568">
              <w:rPr>
                <w:rFonts w:cs="Arial"/>
                <w:sz w:val="18"/>
                <w:szCs w:val="18"/>
                <w:lang w:val="en-GB"/>
              </w:rPr>
              <w:t>51%-59% youth owned</w:t>
            </w:r>
          </w:p>
        </w:tc>
        <w:tc>
          <w:tcPr>
            <w:tcW w:w="55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E177A7" w14:textId="77777777" w:rsidR="00DF0254" w:rsidRPr="00402568" w:rsidRDefault="00DF0254" w:rsidP="00EC328E">
            <w:pPr>
              <w:spacing w:line="240" w:lineRule="auto"/>
              <w:jc w:val="center"/>
              <w:rPr>
                <w:rFonts w:cs="Arial"/>
                <w:sz w:val="18"/>
                <w:szCs w:val="18"/>
                <w:lang w:val="en-GB"/>
              </w:rPr>
            </w:pPr>
            <w:r w:rsidRPr="00402568">
              <w:rPr>
                <w:rFonts w:cs="Arial"/>
                <w:sz w:val="18"/>
                <w:szCs w:val="18"/>
                <w:lang w:val="en-GB"/>
              </w:rPr>
              <w:t>3</w:t>
            </w:r>
          </w:p>
        </w:tc>
        <w:tc>
          <w:tcPr>
            <w:tcW w:w="551" w:type="pct"/>
            <w:tcBorders>
              <w:top w:val="nil"/>
              <w:left w:val="nil"/>
              <w:bottom w:val="nil"/>
              <w:right w:val="single" w:sz="8" w:space="0" w:color="auto"/>
            </w:tcBorders>
            <w:noWrap/>
            <w:tcMar>
              <w:top w:w="0" w:type="dxa"/>
              <w:left w:w="108" w:type="dxa"/>
              <w:bottom w:w="0" w:type="dxa"/>
              <w:right w:w="108" w:type="dxa"/>
            </w:tcMar>
            <w:vAlign w:val="center"/>
            <w:hideMark/>
          </w:tcPr>
          <w:p w14:paraId="2EB82D7E" w14:textId="77777777" w:rsidR="00DF0254" w:rsidRPr="00402568" w:rsidRDefault="00DF0254" w:rsidP="00A45A7D">
            <w:pPr>
              <w:spacing w:line="240" w:lineRule="auto"/>
              <w:jc w:val="center"/>
              <w:rPr>
                <w:rFonts w:cs="Arial"/>
                <w:sz w:val="18"/>
                <w:szCs w:val="18"/>
                <w:lang w:val="en-GB"/>
              </w:rPr>
            </w:pPr>
            <w:r w:rsidRPr="00402568">
              <w:rPr>
                <w:rFonts w:cs="Arial"/>
                <w:sz w:val="18"/>
                <w:szCs w:val="18"/>
                <w:lang w:val="en-GB"/>
              </w:rPr>
              <w:t> </w:t>
            </w:r>
          </w:p>
        </w:tc>
        <w:tc>
          <w:tcPr>
            <w:tcW w:w="913" w:type="pct"/>
            <w:vMerge/>
            <w:tcBorders>
              <w:top w:val="nil"/>
              <w:left w:val="nil"/>
              <w:bottom w:val="single" w:sz="8" w:space="0" w:color="000000"/>
              <w:right w:val="single" w:sz="8" w:space="0" w:color="auto"/>
            </w:tcBorders>
            <w:vAlign w:val="center"/>
            <w:hideMark/>
          </w:tcPr>
          <w:p w14:paraId="6AB5FCDC" w14:textId="77777777" w:rsidR="00DF0254" w:rsidRPr="00402568" w:rsidRDefault="00DF0254" w:rsidP="00A45A7D">
            <w:pPr>
              <w:spacing w:line="240" w:lineRule="auto"/>
              <w:rPr>
                <w:rFonts w:cs="Arial"/>
                <w:sz w:val="18"/>
                <w:szCs w:val="18"/>
                <w:lang w:val="en-GB"/>
              </w:rPr>
            </w:pPr>
          </w:p>
        </w:tc>
      </w:tr>
      <w:tr w:rsidR="00DF0254" w:rsidRPr="00602797" w14:paraId="1A9D84E9" w14:textId="77777777" w:rsidTr="00EC328E">
        <w:trPr>
          <w:trHeight w:val="315"/>
        </w:trPr>
        <w:tc>
          <w:tcPr>
            <w:tcW w:w="310" w:type="pct"/>
            <w:vMerge/>
            <w:tcBorders>
              <w:top w:val="nil"/>
              <w:left w:val="single" w:sz="8" w:space="0" w:color="auto"/>
              <w:bottom w:val="single" w:sz="8" w:space="0" w:color="000000"/>
              <w:right w:val="single" w:sz="8" w:space="0" w:color="auto"/>
            </w:tcBorders>
            <w:vAlign w:val="center"/>
            <w:hideMark/>
          </w:tcPr>
          <w:p w14:paraId="70F485CD" w14:textId="77777777" w:rsidR="00DF0254" w:rsidRPr="00402568" w:rsidRDefault="00DF0254" w:rsidP="00A45A7D">
            <w:pPr>
              <w:spacing w:line="240" w:lineRule="auto"/>
              <w:rPr>
                <w:rFonts w:cs="Arial"/>
                <w:sz w:val="18"/>
                <w:szCs w:val="18"/>
                <w:lang w:val="en-GB"/>
              </w:rPr>
            </w:pPr>
          </w:p>
        </w:tc>
        <w:tc>
          <w:tcPr>
            <w:tcW w:w="727" w:type="pct"/>
            <w:vMerge/>
            <w:tcBorders>
              <w:top w:val="nil"/>
              <w:left w:val="nil"/>
              <w:bottom w:val="single" w:sz="8" w:space="0" w:color="000000"/>
              <w:right w:val="single" w:sz="8" w:space="0" w:color="auto"/>
            </w:tcBorders>
            <w:vAlign w:val="center"/>
            <w:hideMark/>
          </w:tcPr>
          <w:p w14:paraId="6FBDFA63" w14:textId="77777777" w:rsidR="00DF0254" w:rsidRPr="00402568" w:rsidRDefault="00DF0254" w:rsidP="00A45A7D">
            <w:pPr>
              <w:spacing w:line="240" w:lineRule="auto"/>
              <w:rPr>
                <w:rFonts w:cs="Arial"/>
                <w:sz w:val="18"/>
                <w:szCs w:val="18"/>
                <w:lang w:val="en-GB"/>
              </w:rPr>
            </w:pPr>
          </w:p>
        </w:tc>
        <w:tc>
          <w:tcPr>
            <w:tcW w:w="612" w:type="pct"/>
            <w:vMerge/>
            <w:tcBorders>
              <w:top w:val="nil"/>
              <w:left w:val="nil"/>
              <w:bottom w:val="single" w:sz="8" w:space="0" w:color="000000"/>
              <w:right w:val="single" w:sz="8" w:space="0" w:color="auto"/>
            </w:tcBorders>
            <w:vAlign w:val="center"/>
            <w:hideMark/>
          </w:tcPr>
          <w:p w14:paraId="663B9DFA" w14:textId="77777777" w:rsidR="00DF0254" w:rsidRPr="00402568" w:rsidRDefault="00DF0254" w:rsidP="00A45A7D">
            <w:pPr>
              <w:spacing w:line="240" w:lineRule="auto"/>
              <w:rPr>
                <w:rFonts w:cs="Arial"/>
                <w:sz w:val="18"/>
                <w:szCs w:val="18"/>
                <w:lang w:val="en-GB"/>
              </w:rPr>
            </w:pPr>
          </w:p>
        </w:tc>
        <w:tc>
          <w:tcPr>
            <w:tcW w:w="1337" w:type="pct"/>
            <w:tcBorders>
              <w:top w:val="nil"/>
              <w:left w:val="nil"/>
              <w:bottom w:val="single" w:sz="8" w:space="0" w:color="auto"/>
              <w:right w:val="nil"/>
            </w:tcBorders>
            <w:noWrap/>
            <w:tcMar>
              <w:top w:w="0" w:type="dxa"/>
              <w:left w:w="108" w:type="dxa"/>
              <w:bottom w:w="0" w:type="dxa"/>
              <w:right w:w="108" w:type="dxa"/>
            </w:tcMar>
            <w:vAlign w:val="bottom"/>
            <w:hideMark/>
          </w:tcPr>
          <w:p w14:paraId="18285CF5" w14:textId="77777777" w:rsidR="00DF0254" w:rsidRPr="00402568" w:rsidRDefault="00DF0254" w:rsidP="00A45A7D">
            <w:pPr>
              <w:spacing w:line="240" w:lineRule="auto"/>
              <w:rPr>
                <w:rFonts w:cs="Arial"/>
                <w:sz w:val="18"/>
                <w:szCs w:val="18"/>
                <w:lang w:val="en-GB"/>
              </w:rPr>
            </w:pPr>
            <w:r>
              <w:rPr>
                <w:rFonts w:cs="Arial"/>
                <w:sz w:val="18"/>
                <w:szCs w:val="18"/>
                <w:lang w:val="en-GB"/>
              </w:rPr>
              <w:t>1</w:t>
            </w:r>
            <w:r w:rsidRPr="00402568">
              <w:rPr>
                <w:rFonts w:cs="Arial"/>
                <w:sz w:val="18"/>
                <w:szCs w:val="18"/>
                <w:lang w:val="en-GB"/>
              </w:rPr>
              <w:t>-50% youth owned</w:t>
            </w:r>
          </w:p>
        </w:tc>
        <w:tc>
          <w:tcPr>
            <w:tcW w:w="55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82F460" w14:textId="77777777" w:rsidR="00DF0254" w:rsidRPr="00402568" w:rsidRDefault="00DF0254" w:rsidP="00EC328E">
            <w:pPr>
              <w:spacing w:line="240" w:lineRule="auto"/>
              <w:jc w:val="center"/>
              <w:rPr>
                <w:rFonts w:cs="Arial"/>
                <w:sz w:val="18"/>
                <w:szCs w:val="18"/>
                <w:lang w:val="en-GB"/>
              </w:rPr>
            </w:pPr>
            <w:r w:rsidRPr="00402568">
              <w:rPr>
                <w:rFonts w:cs="Arial"/>
                <w:sz w:val="18"/>
                <w:szCs w:val="18"/>
                <w:lang w:val="en-GB"/>
              </w:rPr>
              <w:t>1</w:t>
            </w:r>
          </w:p>
        </w:tc>
        <w:tc>
          <w:tcPr>
            <w:tcW w:w="55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E5EAC1" w14:textId="77777777" w:rsidR="00DF0254" w:rsidRPr="00402568" w:rsidRDefault="00DF0254" w:rsidP="00A45A7D">
            <w:pPr>
              <w:spacing w:line="240" w:lineRule="auto"/>
              <w:jc w:val="center"/>
              <w:rPr>
                <w:rFonts w:cs="Arial"/>
                <w:sz w:val="18"/>
                <w:szCs w:val="18"/>
                <w:lang w:val="en-GB"/>
              </w:rPr>
            </w:pPr>
            <w:r w:rsidRPr="00402568">
              <w:rPr>
                <w:rFonts w:cs="Arial"/>
                <w:sz w:val="18"/>
                <w:szCs w:val="18"/>
                <w:lang w:val="en-GB"/>
              </w:rPr>
              <w:t> </w:t>
            </w:r>
          </w:p>
        </w:tc>
        <w:tc>
          <w:tcPr>
            <w:tcW w:w="913" w:type="pct"/>
            <w:vMerge/>
            <w:tcBorders>
              <w:top w:val="nil"/>
              <w:left w:val="nil"/>
              <w:bottom w:val="single" w:sz="8" w:space="0" w:color="000000"/>
              <w:right w:val="single" w:sz="8" w:space="0" w:color="auto"/>
            </w:tcBorders>
            <w:vAlign w:val="center"/>
            <w:hideMark/>
          </w:tcPr>
          <w:p w14:paraId="386BCCD3" w14:textId="77777777" w:rsidR="00DF0254" w:rsidRPr="00402568" w:rsidRDefault="00DF0254" w:rsidP="00A45A7D">
            <w:pPr>
              <w:spacing w:line="240" w:lineRule="auto"/>
              <w:rPr>
                <w:rFonts w:cs="Arial"/>
                <w:sz w:val="18"/>
                <w:szCs w:val="18"/>
                <w:lang w:val="en-GB"/>
              </w:rPr>
            </w:pPr>
          </w:p>
        </w:tc>
      </w:tr>
    </w:tbl>
    <w:p w14:paraId="793ACD65" w14:textId="77777777" w:rsidR="00EC328E" w:rsidRDefault="00EC328E" w:rsidP="00EC328E">
      <w:pPr>
        <w:pStyle w:val="ListParagraph"/>
        <w:numPr>
          <w:ilvl w:val="3"/>
          <w:numId w:val="1"/>
        </w:numPr>
        <w:rPr>
          <w:rFonts w:cs="Arial"/>
          <w:szCs w:val="24"/>
        </w:rPr>
      </w:pPr>
      <w:r w:rsidRPr="003749CC">
        <w:rPr>
          <w:rFonts w:cs="Arial"/>
          <w:szCs w:val="24"/>
        </w:rPr>
        <w:t xml:space="preserve">A tenderer must submit proof or evidence for claiming points for specific goals as indicated above. A bidder must also complete a preference form (SBD 6.1) in detail to claim points for specific goals. </w:t>
      </w:r>
    </w:p>
    <w:p w14:paraId="6CC9E392" w14:textId="77777777" w:rsidR="00EC328E" w:rsidRDefault="00EC328E" w:rsidP="00EC328E">
      <w:pPr>
        <w:pStyle w:val="ListParagraph"/>
        <w:numPr>
          <w:ilvl w:val="3"/>
          <w:numId w:val="1"/>
        </w:numPr>
        <w:rPr>
          <w:rFonts w:cs="Arial"/>
          <w:szCs w:val="24"/>
        </w:rPr>
      </w:pPr>
      <w:r w:rsidRPr="00EC328E">
        <w:rPr>
          <w:rFonts w:cs="Arial"/>
          <w:szCs w:val="24"/>
        </w:rPr>
        <w:t>A tenderer failing to submit proof or evidence may not be disqualified but:</w:t>
      </w:r>
    </w:p>
    <w:p w14:paraId="2CCAF0F9" w14:textId="77777777" w:rsidR="00EC328E" w:rsidRPr="00EC328E" w:rsidRDefault="003749CC" w:rsidP="00EC328E">
      <w:pPr>
        <w:pStyle w:val="ListParagraph"/>
        <w:numPr>
          <w:ilvl w:val="4"/>
          <w:numId w:val="1"/>
        </w:numPr>
        <w:rPr>
          <w:rFonts w:cs="Arial"/>
          <w:szCs w:val="24"/>
        </w:rPr>
      </w:pPr>
      <w:r w:rsidRPr="00EC328E">
        <w:rPr>
          <w:rFonts w:eastAsia="Times New Roman" w:cs="Arial"/>
          <w:szCs w:val="24"/>
        </w:rPr>
        <w:t xml:space="preserve">May only score </w:t>
      </w:r>
      <w:proofErr w:type="gramStart"/>
      <w:r w:rsidRPr="00EC328E">
        <w:rPr>
          <w:rFonts w:eastAsia="Times New Roman" w:cs="Arial"/>
          <w:szCs w:val="24"/>
        </w:rPr>
        <w:t>points</w:t>
      </w:r>
      <w:proofErr w:type="gramEnd"/>
      <w:r w:rsidRPr="00EC328E">
        <w:rPr>
          <w:rFonts w:eastAsia="Times New Roman" w:cs="Arial"/>
          <w:szCs w:val="24"/>
        </w:rPr>
        <w:t xml:space="preserve"> out of 80 for price; and </w:t>
      </w:r>
    </w:p>
    <w:p w14:paraId="4C23ADF3" w14:textId="5C4060B5" w:rsidR="003749CC" w:rsidRPr="00EC328E" w:rsidRDefault="003749CC" w:rsidP="00EC328E">
      <w:pPr>
        <w:pStyle w:val="ListParagraph"/>
        <w:numPr>
          <w:ilvl w:val="4"/>
          <w:numId w:val="1"/>
        </w:numPr>
        <w:rPr>
          <w:rFonts w:cs="Arial"/>
          <w:szCs w:val="24"/>
        </w:rPr>
      </w:pPr>
      <w:r w:rsidRPr="00EC328E">
        <w:rPr>
          <w:rFonts w:eastAsia="Times New Roman" w:cs="Arial"/>
          <w:szCs w:val="24"/>
        </w:rPr>
        <w:t>Score 0 points out of 20 for specific goals.</w:t>
      </w:r>
    </w:p>
    <w:p w14:paraId="0C6CC390" w14:textId="5681E02D" w:rsidR="00B45B81" w:rsidRDefault="003749CC" w:rsidP="003749CC">
      <w:pPr>
        <w:pStyle w:val="ListParagraph"/>
        <w:numPr>
          <w:ilvl w:val="3"/>
          <w:numId w:val="1"/>
        </w:numPr>
        <w:rPr>
          <w:rFonts w:cs="Arial"/>
          <w:szCs w:val="24"/>
        </w:rPr>
      </w:pPr>
      <w:r w:rsidRPr="003749CC">
        <w:rPr>
          <w:rFonts w:cs="Arial"/>
          <w:szCs w:val="24"/>
        </w:rPr>
        <w:lastRenderedPageBreak/>
        <w:t>The points scored must be rounded off to the nearest TWO decimal place</w:t>
      </w:r>
      <w:r w:rsidR="006D0731">
        <w:rPr>
          <w:rFonts w:cs="Arial"/>
          <w:szCs w:val="24"/>
        </w:rPr>
        <w:t>s</w:t>
      </w:r>
      <w:r w:rsidRPr="003749CC">
        <w:rPr>
          <w:rFonts w:cs="Arial"/>
          <w:szCs w:val="24"/>
        </w:rPr>
        <w:t>.</w:t>
      </w:r>
    </w:p>
    <w:p w14:paraId="4F81FBEF" w14:textId="77777777" w:rsidR="00A8747D" w:rsidRDefault="00A8747D" w:rsidP="00A8747D">
      <w:pPr>
        <w:pStyle w:val="ListParagraph"/>
        <w:ind w:left="1440"/>
        <w:rPr>
          <w:rFonts w:cs="Arial"/>
          <w:szCs w:val="24"/>
        </w:rPr>
      </w:pPr>
    </w:p>
    <w:p w14:paraId="68E8671D" w14:textId="77777777" w:rsidR="00265BD5" w:rsidRPr="00D56514" w:rsidRDefault="00265BD5" w:rsidP="00265BD5">
      <w:pPr>
        <w:numPr>
          <w:ilvl w:val="2"/>
          <w:numId w:val="1"/>
        </w:numPr>
        <w:contextualSpacing/>
        <w:rPr>
          <w:rFonts w:cs="Arial"/>
          <w:b/>
          <w:bCs/>
        </w:rPr>
      </w:pPr>
      <w:r w:rsidRPr="00D56514">
        <w:rPr>
          <w:rFonts w:cs="Arial"/>
          <w:b/>
          <w:bCs/>
        </w:rPr>
        <w:t>Joint Ventures, Consortiums and Trusts:</w:t>
      </w:r>
    </w:p>
    <w:p w14:paraId="36C8A013" w14:textId="77777777" w:rsidR="00265BD5" w:rsidRPr="00314462" w:rsidRDefault="00265BD5" w:rsidP="00265BD5">
      <w:pPr>
        <w:numPr>
          <w:ilvl w:val="3"/>
          <w:numId w:val="1"/>
        </w:numPr>
        <w:contextualSpacing/>
        <w:jc w:val="left"/>
        <w:rPr>
          <w:rFonts w:cs="Arial"/>
        </w:rPr>
      </w:pPr>
      <w:r w:rsidRPr="00314462">
        <w:rPr>
          <w:rFonts w:cs="Arial"/>
        </w:rPr>
        <w:t xml:space="preserve">Points will be allocated based on % ownership to the main tendering entity. </w:t>
      </w:r>
    </w:p>
    <w:p w14:paraId="49B1B8E4" w14:textId="77777777" w:rsidR="00265BD5" w:rsidRPr="00D56514" w:rsidRDefault="00265BD5" w:rsidP="00265BD5">
      <w:pPr>
        <w:numPr>
          <w:ilvl w:val="3"/>
          <w:numId w:val="1"/>
        </w:numPr>
        <w:contextualSpacing/>
        <w:rPr>
          <w:rFonts w:cs="Arial"/>
        </w:rPr>
      </w:pPr>
      <w:r w:rsidRPr="00D56514">
        <w:rPr>
          <w:rFonts w:cs="Arial"/>
        </w:rPr>
        <w:t xml:space="preserve">Bidders must submit substantive proof of the existence of joint ventures and/or consortium arrangements. The Department will accept valid signed agreements as proof for the existence of a joint venture and/or consortia arrangement. </w:t>
      </w:r>
    </w:p>
    <w:p w14:paraId="399BDAC1" w14:textId="5E4B806B" w:rsidR="00265BD5" w:rsidRPr="00265BD5" w:rsidRDefault="00265BD5" w:rsidP="00265BD5">
      <w:pPr>
        <w:numPr>
          <w:ilvl w:val="3"/>
          <w:numId w:val="1"/>
        </w:numPr>
        <w:contextualSpacing/>
        <w:rPr>
          <w:rFonts w:cs="Arial"/>
        </w:rPr>
      </w:pPr>
      <w:r w:rsidRPr="00D56514">
        <w:rPr>
          <w:rFonts w:cs="Arial"/>
        </w:rPr>
        <w:t>Joint venture and/or consortia agreements must clearly set out the roles and responsibilities of the lead partner, alongside the joint venture and/or consortium. The agreement must also clearly identify the lead partner that is accordingly provided with a power of attorney to bind the other co-parties in all matters pertaining to the joint venture and/or consortia arrangement.</w:t>
      </w:r>
    </w:p>
    <w:p w14:paraId="7A662DCB" w14:textId="118A6137" w:rsidR="00A45A7D" w:rsidRDefault="00A45A7D" w:rsidP="005B24FE">
      <w:pPr>
        <w:contextualSpacing/>
        <w:outlineLvl w:val="1"/>
        <w:rPr>
          <w:b/>
          <w:caps/>
        </w:rPr>
      </w:pPr>
    </w:p>
    <w:p w14:paraId="04C03461" w14:textId="5CA625F5" w:rsidR="00265BD5" w:rsidRDefault="00265BD5" w:rsidP="005B24FE">
      <w:pPr>
        <w:contextualSpacing/>
        <w:outlineLvl w:val="1"/>
        <w:rPr>
          <w:b/>
          <w:caps/>
        </w:rPr>
      </w:pPr>
    </w:p>
    <w:p w14:paraId="6D0B1519" w14:textId="5D354BE7" w:rsidR="00265BD5" w:rsidRDefault="00265BD5" w:rsidP="005B24FE">
      <w:pPr>
        <w:contextualSpacing/>
        <w:outlineLvl w:val="1"/>
        <w:rPr>
          <w:b/>
          <w:caps/>
        </w:rPr>
      </w:pPr>
    </w:p>
    <w:p w14:paraId="60ADC571" w14:textId="057C68CE" w:rsidR="00265BD5" w:rsidRDefault="00265BD5" w:rsidP="005B24FE">
      <w:pPr>
        <w:contextualSpacing/>
        <w:outlineLvl w:val="1"/>
        <w:rPr>
          <w:b/>
          <w:caps/>
        </w:rPr>
      </w:pPr>
    </w:p>
    <w:p w14:paraId="10CD57C4" w14:textId="30ACC522" w:rsidR="00265BD5" w:rsidRDefault="00265BD5" w:rsidP="005B24FE">
      <w:pPr>
        <w:contextualSpacing/>
        <w:outlineLvl w:val="1"/>
        <w:rPr>
          <w:b/>
          <w:caps/>
        </w:rPr>
      </w:pPr>
    </w:p>
    <w:p w14:paraId="6F137567" w14:textId="588BD844" w:rsidR="00265BD5" w:rsidRDefault="00265BD5" w:rsidP="005B24FE">
      <w:pPr>
        <w:contextualSpacing/>
        <w:outlineLvl w:val="1"/>
        <w:rPr>
          <w:b/>
          <w:caps/>
        </w:rPr>
      </w:pPr>
    </w:p>
    <w:p w14:paraId="07F49F9E" w14:textId="4E9C2DFD" w:rsidR="00265BD5" w:rsidRDefault="00265BD5" w:rsidP="005B24FE">
      <w:pPr>
        <w:contextualSpacing/>
        <w:outlineLvl w:val="1"/>
        <w:rPr>
          <w:b/>
          <w:caps/>
        </w:rPr>
      </w:pPr>
    </w:p>
    <w:p w14:paraId="589D2896" w14:textId="202AEEFE" w:rsidR="00265BD5" w:rsidRDefault="00265BD5" w:rsidP="005B24FE">
      <w:pPr>
        <w:contextualSpacing/>
        <w:outlineLvl w:val="1"/>
        <w:rPr>
          <w:b/>
          <w:caps/>
        </w:rPr>
      </w:pPr>
    </w:p>
    <w:p w14:paraId="2A1F3A5A" w14:textId="0B0E4B64" w:rsidR="00265BD5" w:rsidRDefault="00265BD5" w:rsidP="005B24FE">
      <w:pPr>
        <w:contextualSpacing/>
        <w:outlineLvl w:val="1"/>
        <w:rPr>
          <w:b/>
          <w:caps/>
        </w:rPr>
      </w:pPr>
    </w:p>
    <w:p w14:paraId="3E6EF3C0" w14:textId="4189DDF9" w:rsidR="00265BD5" w:rsidRDefault="00265BD5" w:rsidP="005B24FE">
      <w:pPr>
        <w:contextualSpacing/>
        <w:outlineLvl w:val="1"/>
        <w:rPr>
          <w:b/>
          <w:caps/>
        </w:rPr>
      </w:pPr>
    </w:p>
    <w:p w14:paraId="61156F66" w14:textId="2AF1844C" w:rsidR="00265BD5" w:rsidRDefault="00265BD5" w:rsidP="005B24FE">
      <w:pPr>
        <w:contextualSpacing/>
        <w:outlineLvl w:val="1"/>
        <w:rPr>
          <w:b/>
          <w:caps/>
        </w:rPr>
      </w:pPr>
    </w:p>
    <w:p w14:paraId="0E6D27DC" w14:textId="0C9EEB02" w:rsidR="00265BD5" w:rsidRDefault="00265BD5" w:rsidP="005B24FE">
      <w:pPr>
        <w:contextualSpacing/>
        <w:outlineLvl w:val="1"/>
        <w:rPr>
          <w:b/>
          <w:caps/>
        </w:rPr>
      </w:pPr>
    </w:p>
    <w:p w14:paraId="47AA5529" w14:textId="6C91F0E4" w:rsidR="00265BD5" w:rsidRDefault="00265BD5" w:rsidP="005B24FE">
      <w:pPr>
        <w:contextualSpacing/>
        <w:outlineLvl w:val="1"/>
        <w:rPr>
          <w:b/>
          <w:caps/>
        </w:rPr>
      </w:pPr>
    </w:p>
    <w:p w14:paraId="35D3435B" w14:textId="04CBBC86" w:rsidR="00265BD5" w:rsidRDefault="00265BD5" w:rsidP="005B24FE">
      <w:pPr>
        <w:contextualSpacing/>
        <w:outlineLvl w:val="1"/>
        <w:rPr>
          <w:b/>
          <w:caps/>
        </w:rPr>
      </w:pPr>
    </w:p>
    <w:p w14:paraId="170C1894" w14:textId="4617AC93" w:rsidR="00265BD5" w:rsidRDefault="00265BD5" w:rsidP="005B24FE">
      <w:pPr>
        <w:contextualSpacing/>
        <w:outlineLvl w:val="1"/>
        <w:rPr>
          <w:b/>
          <w:caps/>
        </w:rPr>
      </w:pPr>
    </w:p>
    <w:p w14:paraId="15444FD5" w14:textId="78B75C57" w:rsidR="00265BD5" w:rsidRDefault="00265BD5" w:rsidP="005B24FE">
      <w:pPr>
        <w:contextualSpacing/>
        <w:outlineLvl w:val="1"/>
        <w:rPr>
          <w:b/>
          <w:caps/>
        </w:rPr>
      </w:pPr>
    </w:p>
    <w:p w14:paraId="2D5E7E20" w14:textId="1D1969AB" w:rsidR="00265BD5" w:rsidRDefault="00265BD5" w:rsidP="005B24FE">
      <w:pPr>
        <w:contextualSpacing/>
        <w:outlineLvl w:val="1"/>
        <w:rPr>
          <w:b/>
          <w:caps/>
        </w:rPr>
      </w:pPr>
    </w:p>
    <w:p w14:paraId="72F78901" w14:textId="1D4FDAEF" w:rsidR="00265BD5" w:rsidRDefault="00265BD5" w:rsidP="005B24FE">
      <w:pPr>
        <w:contextualSpacing/>
        <w:outlineLvl w:val="1"/>
        <w:rPr>
          <w:b/>
          <w:caps/>
        </w:rPr>
      </w:pPr>
    </w:p>
    <w:p w14:paraId="1B8EC823" w14:textId="4FA09ADD" w:rsidR="00265BD5" w:rsidRDefault="00265BD5" w:rsidP="005B24FE">
      <w:pPr>
        <w:contextualSpacing/>
        <w:outlineLvl w:val="1"/>
        <w:rPr>
          <w:b/>
          <w:caps/>
        </w:rPr>
      </w:pPr>
    </w:p>
    <w:p w14:paraId="5F61FA4F" w14:textId="4CCC835D" w:rsidR="00265BD5" w:rsidRDefault="00265BD5" w:rsidP="005B24FE">
      <w:pPr>
        <w:contextualSpacing/>
        <w:outlineLvl w:val="1"/>
        <w:rPr>
          <w:b/>
          <w:caps/>
        </w:rPr>
      </w:pPr>
    </w:p>
    <w:p w14:paraId="5CD85861" w14:textId="77777777" w:rsidR="00265BD5" w:rsidRPr="00B45B81" w:rsidRDefault="00265BD5" w:rsidP="005B24FE">
      <w:pPr>
        <w:contextualSpacing/>
        <w:outlineLvl w:val="1"/>
        <w:rPr>
          <w:b/>
          <w:caps/>
        </w:rPr>
      </w:pPr>
    </w:p>
    <w:p w14:paraId="65780349" w14:textId="77777777" w:rsidR="00B45B81" w:rsidRDefault="00B45B81" w:rsidP="00B45B81">
      <w:pPr>
        <w:pStyle w:val="Heading1"/>
      </w:pPr>
      <w:r>
        <w:t>PART D – SUBMISSIONS</w:t>
      </w:r>
    </w:p>
    <w:p w14:paraId="4822F657" w14:textId="4A4D17A1" w:rsidR="00B45B81" w:rsidRDefault="00B45B81" w:rsidP="00AF7A72">
      <w:pPr>
        <w:pStyle w:val="Heading2"/>
        <w:numPr>
          <w:ilvl w:val="0"/>
          <w:numId w:val="16"/>
        </w:numPr>
      </w:pPr>
      <w:r w:rsidRPr="00ED1678">
        <w:t>SUBMISSION OF PROPOSAL</w:t>
      </w:r>
    </w:p>
    <w:p w14:paraId="005133E3" w14:textId="77777777" w:rsidR="00B45B81" w:rsidRPr="005526BE" w:rsidRDefault="00B45B81" w:rsidP="00B45B81">
      <w:pPr>
        <w:pStyle w:val="ListParagraph"/>
        <w:numPr>
          <w:ilvl w:val="1"/>
          <w:numId w:val="1"/>
        </w:numPr>
        <w:spacing w:after="120"/>
        <w:ind w:left="709"/>
        <w:rPr>
          <w:rFonts w:cs="Arial"/>
        </w:rPr>
      </w:pPr>
      <w:r w:rsidRPr="005526BE">
        <w:rPr>
          <w:rFonts w:cs="Arial"/>
        </w:rPr>
        <w:t>The two-envelope procedure must be followed for tender submissions.</w:t>
      </w:r>
    </w:p>
    <w:p w14:paraId="46403B7E" w14:textId="77777777" w:rsidR="00B45B81" w:rsidRDefault="00B45B81" w:rsidP="00B45B81">
      <w:pPr>
        <w:pStyle w:val="ListParagraph"/>
        <w:numPr>
          <w:ilvl w:val="1"/>
          <w:numId w:val="1"/>
        </w:numPr>
        <w:spacing w:after="120"/>
        <w:ind w:left="709"/>
        <w:rPr>
          <w:rFonts w:cs="Arial"/>
        </w:rPr>
      </w:pPr>
      <w:r w:rsidRPr="005526BE">
        <w:rPr>
          <w:rFonts w:cs="Arial"/>
        </w:rPr>
        <w:t>The first envelope must clearly state TECHNICAL SUBMISSION, wherein the bidder should address all aspects of the required scope of services.</w:t>
      </w:r>
    </w:p>
    <w:p w14:paraId="29373B2D" w14:textId="77777777" w:rsidR="00B45B81" w:rsidRDefault="00B45B81" w:rsidP="00B45B81">
      <w:pPr>
        <w:pStyle w:val="ListParagraph"/>
        <w:numPr>
          <w:ilvl w:val="1"/>
          <w:numId w:val="1"/>
        </w:numPr>
        <w:spacing w:after="120"/>
        <w:ind w:left="709"/>
        <w:rPr>
          <w:rFonts w:cs="Arial"/>
        </w:rPr>
      </w:pPr>
      <w:r w:rsidRPr="005526BE">
        <w:rPr>
          <w:rFonts w:cs="Arial"/>
        </w:rPr>
        <w:t>The second envelope must clearly state FINANCIAL SUBMISSION, wherein the bidder should include the proposed fee for the project.</w:t>
      </w:r>
    </w:p>
    <w:p w14:paraId="46E5EC83" w14:textId="56E55B65" w:rsidR="00B45B81" w:rsidRPr="005526BE" w:rsidRDefault="00B45B81" w:rsidP="00B45B81">
      <w:pPr>
        <w:pStyle w:val="ListParagraph"/>
        <w:numPr>
          <w:ilvl w:val="1"/>
          <w:numId w:val="1"/>
        </w:numPr>
        <w:ind w:left="709"/>
        <w:rPr>
          <w:rFonts w:cs="Arial"/>
        </w:rPr>
      </w:pPr>
      <w:r>
        <w:rPr>
          <w:rFonts w:cs="Arial"/>
        </w:rPr>
        <w:t xml:space="preserve">Proposals must be submitted </w:t>
      </w:r>
      <w:r w:rsidRPr="005526BE">
        <w:rPr>
          <w:rFonts w:cs="Arial"/>
        </w:rPr>
        <w:t>in hard copy format: One original and one copy</w:t>
      </w:r>
      <w:r w:rsidR="005B24FE">
        <w:rPr>
          <w:rFonts w:cs="Arial"/>
        </w:rPr>
        <w:t xml:space="preserve"> of each file</w:t>
      </w:r>
      <w:r w:rsidRPr="005526BE">
        <w:rPr>
          <w:rFonts w:cs="Arial"/>
        </w:rPr>
        <w:t>.</w:t>
      </w:r>
    </w:p>
    <w:p w14:paraId="7DAF3C25" w14:textId="77777777" w:rsidR="00B45B81" w:rsidRPr="00ED1678" w:rsidRDefault="00B45B81" w:rsidP="001A0DCE">
      <w:pPr>
        <w:pStyle w:val="Heading2"/>
      </w:pPr>
      <w:r w:rsidRPr="00ED1678">
        <w:t>CONTENT OF THE TECHNICAL SUBMISSION</w:t>
      </w:r>
    </w:p>
    <w:p w14:paraId="46A3607C" w14:textId="77777777" w:rsidR="00B45B81" w:rsidRPr="00ED1678" w:rsidRDefault="00B45B81" w:rsidP="00B45B81">
      <w:pPr>
        <w:spacing w:after="120"/>
        <w:rPr>
          <w:rFonts w:cs="Arial"/>
        </w:rPr>
      </w:pPr>
      <w:r w:rsidRPr="00ED1678">
        <w:rPr>
          <w:rFonts w:cs="Arial"/>
        </w:rPr>
        <w:t>The technical submission should include the following:</w:t>
      </w:r>
    </w:p>
    <w:p w14:paraId="04B9576F" w14:textId="77777777" w:rsidR="00B45B81" w:rsidRDefault="00B45B81" w:rsidP="00B45B81">
      <w:pPr>
        <w:pStyle w:val="ListParagraph"/>
        <w:numPr>
          <w:ilvl w:val="1"/>
          <w:numId w:val="1"/>
        </w:numPr>
        <w:spacing w:after="120"/>
        <w:ind w:left="709" w:hanging="709"/>
        <w:rPr>
          <w:rFonts w:cs="Arial"/>
        </w:rPr>
      </w:pPr>
      <w:r>
        <w:rPr>
          <w:rFonts w:cs="Arial"/>
        </w:rPr>
        <w:t>Cover Page</w:t>
      </w:r>
    </w:p>
    <w:p w14:paraId="555BDD64" w14:textId="77777777" w:rsidR="00B45B81" w:rsidRDefault="00B45B81" w:rsidP="00B45B81">
      <w:pPr>
        <w:pStyle w:val="ListParagraph"/>
        <w:numPr>
          <w:ilvl w:val="1"/>
          <w:numId w:val="1"/>
        </w:numPr>
        <w:spacing w:after="120"/>
        <w:ind w:left="709" w:hanging="709"/>
        <w:rPr>
          <w:rFonts w:cs="Arial"/>
        </w:rPr>
      </w:pPr>
      <w:r>
        <w:rPr>
          <w:rFonts w:cs="Arial"/>
        </w:rPr>
        <w:t>Mandatory documents</w:t>
      </w:r>
    </w:p>
    <w:p w14:paraId="40493BA4" w14:textId="77777777" w:rsidR="00B45B81" w:rsidRPr="00206D2F" w:rsidRDefault="00B45B81" w:rsidP="00B45B81">
      <w:pPr>
        <w:pStyle w:val="ListParagraph"/>
        <w:numPr>
          <w:ilvl w:val="1"/>
          <w:numId w:val="1"/>
        </w:numPr>
        <w:spacing w:after="120"/>
        <w:ind w:left="709" w:hanging="709"/>
        <w:rPr>
          <w:rFonts w:cs="Arial"/>
        </w:rPr>
      </w:pPr>
      <w:r w:rsidRPr="00206D2F">
        <w:rPr>
          <w:rFonts w:cs="Arial"/>
        </w:rPr>
        <w:t>Introduction and Executive Summary</w:t>
      </w:r>
    </w:p>
    <w:p w14:paraId="13DAF317" w14:textId="7F5A7C91" w:rsidR="00B45B81" w:rsidRDefault="00B45B81" w:rsidP="001A0DCE">
      <w:pPr>
        <w:pStyle w:val="ListParagraph"/>
        <w:numPr>
          <w:ilvl w:val="1"/>
          <w:numId w:val="1"/>
        </w:numPr>
        <w:spacing w:after="120"/>
        <w:ind w:left="709" w:hanging="709"/>
        <w:rPr>
          <w:rFonts w:cs="Arial"/>
        </w:rPr>
      </w:pPr>
      <w:r w:rsidRPr="00206D2F">
        <w:rPr>
          <w:rFonts w:cs="Arial"/>
        </w:rPr>
        <w:t xml:space="preserve">Company and contact information of the bidder, including all parties/team members to the consortium where </w:t>
      </w:r>
      <w:proofErr w:type="gramStart"/>
      <w:r w:rsidRPr="00206D2F">
        <w:rPr>
          <w:rFonts w:cs="Arial"/>
        </w:rPr>
        <w:t>applicable</w:t>
      </w:r>
      <w:proofErr w:type="gramEnd"/>
    </w:p>
    <w:p w14:paraId="4D69B5CB" w14:textId="77777777" w:rsidR="001A0DCE" w:rsidRPr="001A0DCE" w:rsidRDefault="001A0DCE" w:rsidP="001A0DCE">
      <w:pPr>
        <w:pStyle w:val="ListParagraph"/>
        <w:spacing w:after="120"/>
        <w:ind w:left="709"/>
        <w:rPr>
          <w:rFonts w:cs="Arial"/>
        </w:rPr>
      </w:pPr>
    </w:p>
    <w:p w14:paraId="25F6B443" w14:textId="39309794" w:rsidR="00B45B81" w:rsidRPr="001A0DCE" w:rsidRDefault="00B45B81" w:rsidP="001A0DCE">
      <w:pPr>
        <w:pStyle w:val="ListParagraph"/>
        <w:numPr>
          <w:ilvl w:val="1"/>
          <w:numId w:val="1"/>
        </w:numPr>
        <w:spacing w:after="120"/>
        <w:ind w:left="709" w:hanging="709"/>
        <w:rPr>
          <w:rFonts w:cs="Arial"/>
          <w:b/>
        </w:rPr>
      </w:pPr>
      <w:r w:rsidRPr="00206D2F">
        <w:rPr>
          <w:rFonts w:cs="Arial"/>
          <w:b/>
        </w:rPr>
        <w:t>Exhibit 1:</w:t>
      </w:r>
      <w:r w:rsidR="001A0DCE">
        <w:rPr>
          <w:rFonts w:cs="Arial"/>
          <w:b/>
        </w:rPr>
        <w:t xml:space="preserve"> Company Experience</w:t>
      </w:r>
    </w:p>
    <w:p w14:paraId="70C0A4E5" w14:textId="77777777" w:rsidR="00EC328E" w:rsidRDefault="001D62C3" w:rsidP="00AF7A72">
      <w:pPr>
        <w:pStyle w:val="ListParagraph"/>
        <w:numPr>
          <w:ilvl w:val="0"/>
          <w:numId w:val="19"/>
        </w:numPr>
        <w:ind w:left="1134"/>
        <w:rPr>
          <w:rFonts w:cs="Arial"/>
          <w:bCs/>
        </w:rPr>
      </w:pPr>
      <w:r w:rsidRPr="001D62C3">
        <w:rPr>
          <w:rFonts w:cs="Arial"/>
          <w:bCs/>
        </w:rPr>
        <w:t>A short profile of the service provider.</w:t>
      </w:r>
    </w:p>
    <w:p w14:paraId="3DCFF491" w14:textId="275486B5" w:rsidR="00710BF8" w:rsidRPr="00EC328E" w:rsidRDefault="00710BF8" w:rsidP="00AF7A72">
      <w:pPr>
        <w:pStyle w:val="ListParagraph"/>
        <w:numPr>
          <w:ilvl w:val="0"/>
          <w:numId w:val="19"/>
        </w:numPr>
        <w:ind w:left="1134"/>
        <w:rPr>
          <w:rFonts w:cs="Arial"/>
          <w:bCs/>
        </w:rPr>
      </w:pPr>
      <w:r w:rsidRPr="00EC328E">
        <w:rPr>
          <w:bCs/>
          <w:color w:val="000000"/>
          <w:szCs w:val="24"/>
        </w:rPr>
        <w:t xml:space="preserve">A service provider must have a minimum of 5 years’ experience in delivering similar projects to individual, companies, and government. </w:t>
      </w:r>
    </w:p>
    <w:p w14:paraId="1452AFB7" w14:textId="344FE6D5" w:rsidR="00B45B81" w:rsidRPr="00247543" w:rsidRDefault="00D435AF" w:rsidP="00AF7A72">
      <w:pPr>
        <w:pStyle w:val="ListParagraph"/>
        <w:numPr>
          <w:ilvl w:val="0"/>
          <w:numId w:val="19"/>
        </w:numPr>
        <w:spacing w:after="120"/>
        <w:ind w:left="1134"/>
        <w:rPr>
          <w:rFonts w:cs="Arial"/>
          <w:bCs/>
        </w:rPr>
      </w:pPr>
      <w:r w:rsidRPr="00247543">
        <w:rPr>
          <w:rFonts w:cs="Arial"/>
          <w:bCs/>
        </w:rPr>
        <w:t>R</w:t>
      </w:r>
      <w:r w:rsidR="00A15972" w:rsidRPr="00247543">
        <w:rPr>
          <w:rFonts w:cs="Arial"/>
          <w:bCs/>
        </w:rPr>
        <w:t xml:space="preserve">eference letters </w:t>
      </w:r>
      <w:r w:rsidR="00B45B81" w:rsidRPr="00247543">
        <w:rPr>
          <w:rFonts w:cs="Arial"/>
          <w:bCs/>
        </w:rPr>
        <w:t xml:space="preserve">should be submitted </w:t>
      </w:r>
      <w:r w:rsidR="00D45306">
        <w:rPr>
          <w:rFonts w:cs="Arial"/>
          <w:bCs/>
        </w:rPr>
        <w:t>o</w:t>
      </w:r>
      <w:r w:rsidR="00B45B81" w:rsidRPr="00247543">
        <w:rPr>
          <w:rFonts w:cs="Arial"/>
          <w:bCs/>
        </w:rPr>
        <w:t xml:space="preserve">n a letterhead, the information should contain the </w:t>
      </w:r>
      <w:r w:rsidR="00F62882" w:rsidRPr="00247543">
        <w:rPr>
          <w:rFonts w:cs="Arial"/>
          <w:bCs/>
        </w:rPr>
        <w:t>following: -</w:t>
      </w:r>
    </w:p>
    <w:p w14:paraId="0F629BBE" w14:textId="77777777" w:rsidR="00D435AF" w:rsidRPr="00D435AF" w:rsidRDefault="00D435AF" w:rsidP="00AF7A72">
      <w:pPr>
        <w:pStyle w:val="ListParagraph"/>
        <w:numPr>
          <w:ilvl w:val="1"/>
          <w:numId w:val="19"/>
        </w:numPr>
        <w:spacing w:after="120"/>
        <w:ind w:left="1560"/>
        <w:rPr>
          <w:rFonts w:cs="Arial"/>
          <w:bCs/>
        </w:rPr>
      </w:pPr>
      <w:r w:rsidRPr="00D435AF">
        <w:rPr>
          <w:rFonts w:cs="Arial"/>
          <w:bCs/>
        </w:rPr>
        <w:t>Description of the project(s)</w:t>
      </w:r>
    </w:p>
    <w:p w14:paraId="7EA035C4" w14:textId="77777777" w:rsidR="00D435AF" w:rsidRPr="001A0DCE" w:rsidRDefault="00D435AF" w:rsidP="00AF7A72">
      <w:pPr>
        <w:pStyle w:val="ListParagraph"/>
        <w:numPr>
          <w:ilvl w:val="1"/>
          <w:numId w:val="19"/>
        </w:numPr>
        <w:spacing w:after="120"/>
        <w:ind w:left="1560"/>
        <w:rPr>
          <w:rFonts w:cs="Arial"/>
        </w:rPr>
      </w:pPr>
      <w:r w:rsidRPr="001A0DCE">
        <w:rPr>
          <w:rFonts w:cs="Arial"/>
        </w:rPr>
        <w:t xml:space="preserve">Client Name </w:t>
      </w:r>
    </w:p>
    <w:p w14:paraId="15AA8FB6" w14:textId="612A0610" w:rsidR="00D435AF" w:rsidRPr="001A0DCE" w:rsidRDefault="00D435AF" w:rsidP="00AF7A72">
      <w:pPr>
        <w:pStyle w:val="ListParagraph"/>
        <w:numPr>
          <w:ilvl w:val="1"/>
          <w:numId w:val="19"/>
        </w:numPr>
        <w:spacing w:after="120"/>
        <w:ind w:left="1560"/>
        <w:rPr>
          <w:rFonts w:cs="Arial"/>
        </w:rPr>
      </w:pPr>
      <w:r w:rsidRPr="001A0DCE">
        <w:rPr>
          <w:rFonts w:cs="Arial"/>
        </w:rPr>
        <w:t>Value of the project</w:t>
      </w:r>
    </w:p>
    <w:p w14:paraId="18170075" w14:textId="191E98F2" w:rsidR="00D435AF" w:rsidRPr="001A0DCE" w:rsidRDefault="00D435AF" w:rsidP="00AF7A72">
      <w:pPr>
        <w:pStyle w:val="ListParagraph"/>
        <w:numPr>
          <w:ilvl w:val="1"/>
          <w:numId w:val="19"/>
        </w:numPr>
        <w:spacing w:after="120"/>
        <w:ind w:left="1560"/>
        <w:rPr>
          <w:rFonts w:cs="Arial"/>
        </w:rPr>
      </w:pPr>
      <w:r w:rsidRPr="001A0DCE">
        <w:rPr>
          <w:rFonts w:cs="Arial"/>
        </w:rPr>
        <w:lastRenderedPageBreak/>
        <w:t>Project start date and end date</w:t>
      </w:r>
    </w:p>
    <w:p w14:paraId="00A9DB9E" w14:textId="77777777" w:rsidR="00D435AF" w:rsidRPr="00D435AF" w:rsidRDefault="00D435AF" w:rsidP="00AF7A72">
      <w:pPr>
        <w:pStyle w:val="ListParagraph"/>
        <w:numPr>
          <w:ilvl w:val="1"/>
          <w:numId w:val="19"/>
        </w:numPr>
        <w:spacing w:after="120"/>
        <w:ind w:left="1560"/>
        <w:rPr>
          <w:rFonts w:cs="Arial"/>
          <w:bCs/>
        </w:rPr>
      </w:pPr>
      <w:r w:rsidRPr="00D435AF">
        <w:rPr>
          <w:rFonts w:cs="Arial"/>
          <w:bCs/>
        </w:rPr>
        <w:t xml:space="preserve">Contact Person(s) – Client’s office line and client’s </w:t>
      </w:r>
      <w:proofErr w:type="gramStart"/>
      <w:r w:rsidRPr="00D435AF">
        <w:rPr>
          <w:rFonts w:cs="Arial"/>
          <w:bCs/>
        </w:rPr>
        <w:t>representative</w:t>
      </w:r>
      <w:proofErr w:type="gramEnd"/>
    </w:p>
    <w:p w14:paraId="7D6F54B9" w14:textId="4BBF7C8F" w:rsidR="00B45B81" w:rsidRDefault="00D435AF" w:rsidP="00AF7A72">
      <w:pPr>
        <w:pStyle w:val="ListParagraph"/>
        <w:numPr>
          <w:ilvl w:val="1"/>
          <w:numId w:val="19"/>
        </w:numPr>
        <w:spacing w:after="120"/>
        <w:ind w:left="1560"/>
        <w:rPr>
          <w:rFonts w:cs="Arial"/>
          <w:bCs/>
        </w:rPr>
      </w:pPr>
      <w:r w:rsidRPr="00D435AF">
        <w:rPr>
          <w:rFonts w:cs="Arial"/>
          <w:bCs/>
        </w:rPr>
        <w:t xml:space="preserve">Contact </w:t>
      </w:r>
      <w:proofErr w:type="gramStart"/>
      <w:r>
        <w:rPr>
          <w:rFonts w:cs="Arial"/>
          <w:bCs/>
        </w:rPr>
        <w:t>details</w:t>
      </w:r>
      <w:proofErr w:type="gramEnd"/>
    </w:p>
    <w:p w14:paraId="0C1A4A47" w14:textId="0723F05D" w:rsidR="00A90433" w:rsidRDefault="00A90433" w:rsidP="00A90433">
      <w:pPr>
        <w:pStyle w:val="ListParagraph"/>
        <w:spacing w:after="120"/>
        <w:ind w:left="1560"/>
        <w:rPr>
          <w:rFonts w:cs="Arial"/>
          <w:bCs/>
        </w:rPr>
      </w:pPr>
    </w:p>
    <w:p w14:paraId="2F61264F" w14:textId="77777777" w:rsidR="00B90402" w:rsidRPr="001A0DCE" w:rsidRDefault="00B90402" w:rsidP="00B90402">
      <w:pPr>
        <w:pStyle w:val="ListParagraph"/>
        <w:spacing w:after="120"/>
        <w:ind w:left="1560"/>
        <w:rPr>
          <w:rFonts w:cs="Arial"/>
          <w:bCs/>
        </w:rPr>
      </w:pPr>
    </w:p>
    <w:p w14:paraId="59BF8842" w14:textId="17343619" w:rsidR="001D62C3" w:rsidRPr="001A0DCE" w:rsidRDefault="001A0DCE" w:rsidP="00B90402">
      <w:pPr>
        <w:pStyle w:val="ListParagraph"/>
        <w:numPr>
          <w:ilvl w:val="1"/>
          <w:numId w:val="1"/>
        </w:numPr>
        <w:spacing w:after="120"/>
        <w:ind w:left="709"/>
        <w:rPr>
          <w:rFonts w:cs="Arial"/>
          <w:b/>
          <w:i/>
          <w:iCs/>
        </w:rPr>
      </w:pPr>
      <w:r w:rsidRPr="001A0DCE">
        <w:rPr>
          <w:rFonts w:cs="Arial"/>
          <w:b/>
        </w:rPr>
        <w:t>Exhibit</w:t>
      </w:r>
      <w:r w:rsidR="00B45B81" w:rsidRPr="001A0DCE">
        <w:rPr>
          <w:rFonts w:cs="Arial"/>
          <w:b/>
        </w:rPr>
        <w:t xml:space="preserve"> 2:</w:t>
      </w:r>
      <w:r w:rsidR="001D62C3" w:rsidRPr="001A0DCE">
        <w:rPr>
          <w:rFonts w:cs="Arial"/>
          <w:b/>
          <w:i/>
          <w:iCs/>
        </w:rPr>
        <w:t xml:space="preserve"> </w:t>
      </w:r>
      <w:r w:rsidR="006215F4" w:rsidRPr="001A0DCE">
        <w:rPr>
          <w:rFonts w:cs="Arial"/>
          <w:b/>
          <w:iCs/>
        </w:rPr>
        <w:t xml:space="preserve">Qualification and experience of the Project Manager </w:t>
      </w:r>
    </w:p>
    <w:p w14:paraId="23F6C4B5" w14:textId="779493DA" w:rsidR="009C1EC0" w:rsidRPr="009C1EC0" w:rsidRDefault="006215F4" w:rsidP="00AF7A72">
      <w:pPr>
        <w:pStyle w:val="ListParagraph"/>
        <w:numPr>
          <w:ilvl w:val="0"/>
          <w:numId w:val="17"/>
        </w:numPr>
        <w:spacing w:after="120"/>
        <w:ind w:left="1134"/>
        <w:rPr>
          <w:rFonts w:cs="Arial"/>
          <w:bCs/>
        </w:rPr>
      </w:pPr>
      <w:r>
        <w:rPr>
          <w:rFonts w:cs="Arial"/>
          <w:bCs/>
        </w:rPr>
        <w:t xml:space="preserve">Attach </w:t>
      </w:r>
      <w:r w:rsidR="009C1EC0" w:rsidRPr="009C1EC0">
        <w:rPr>
          <w:rFonts w:cs="Arial"/>
          <w:bCs/>
        </w:rPr>
        <w:t>CV of project manager clearly indicat</w:t>
      </w:r>
      <w:r>
        <w:rPr>
          <w:rFonts w:cs="Arial"/>
          <w:bCs/>
        </w:rPr>
        <w:t>ing</w:t>
      </w:r>
      <w:r w:rsidR="009C1EC0" w:rsidRPr="009C1EC0">
        <w:rPr>
          <w:rFonts w:cs="Arial"/>
          <w:bCs/>
        </w:rPr>
        <w:t xml:space="preserve"> </w:t>
      </w:r>
      <w:r w:rsidR="009C1EC0">
        <w:rPr>
          <w:rFonts w:cs="Arial"/>
          <w:bCs/>
        </w:rPr>
        <w:t xml:space="preserve">screening </w:t>
      </w:r>
      <w:r w:rsidR="009C1EC0" w:rsidRPr="009C1EC0">
        <w:rPr>
          <w:rFonts w:cs="Arial"/>
          <w:bCs/>
        </w:rPr>
        <w:t>experience inclusive of IT and software knowledge</w:t>
      </w:r>
      <w:r>
        <w:rPr>
          <w:rFonts w:cs="Arial"/>
          <w:bCs/>
        </w:rPr>
        <w:t>.</w:t>
      </w:r>
      <w:r w:rsidR="009C1EC0" w:rsidRPr="009C1EC0">
        <w:rPr>
          <w:rFonts w:cs="Arial"/>
          <w:bCs/>
        </w:rPr>
        <w:t xml:space="preserve">  </w:t>
      </w:r>
    </w:p>
    <w:p w14:paraId="5A5AB168" w14:textId="1EF5E5D9" w:rsidR="00B45B81" w:rsidRDefault="009C1EC0" w:rsidP="00AF7A72">
      <w:pPr>
        <w:pStyle w:val="ListParagraph"/>
        <w:numPr>
          <w:ilvl w:val="0"/>
          <w:numId w:val="17"/>
        </w:numPr>
        <w:spacing w:after="120"/>
        <w:ind w:left="1134"/>
        <w:rPr>
          <w:rFonts w:cs="Arial"/>
          <w:bCs/>
        </w:rPr>
      </w:pPr>
      <w:r w:rsidRPr="009C1EC0">
        <w:rPr>
          <w:rFonts w:cs="Arial"/>
          <w:bCs/>
        </w:rPr>
        <w:t xml:space="preserve">Certified </w:t>
      </w:r>
      <w:r w:rsidR="006215F4">
        <w:rPr>
          <w:rFonts w:cs="Arial"/>
          <w:bCs/>
        </w:rPr>
        <w:t xml:space="preserve">copy of </w:t>
      </w:r>
      <w:r w:rsidR="00FC3FCC">
        <w:rPr>
          <w:rFonts w:cs="Arial"/>
          <w:bCs/>
        </w:rPr>
        <w:t>NQF Level 7 or above</w:t>
      </w:r>
      <w:r w:rsidR="006207E1">
        <w:rPr>
          <w:rFonts w:cs="Arial"/>
          <w:bCs/>
        </w:rPr>
        <w:t xml:space="preserve"> qualification</w:t>
      </w:r>
      <w:r w:rsidR="00FC3FCC">
        <w:rPr>
          <w:rFonts w:cs="Arial"/>
          <w:bCs/>
        </w:rPr>
        <w:t xml:space="preserve"> in Information Technology </w:t>
      </w:r>
      <w:r w:rsidR="000B523E">
        <w:rPr>
          <w:rFonts w:cs="Arial"/>
          <w:bCs/>
        </w:rPr>
        <w:t xml:space="preserve">/ </w:t>
      </w:r>
      <w:r w:rsidR="00FC3FCC">
        <w:rPr>
          <w:rFonts w:cs="Arial"/>
          <w:bCs/>
        </w:rPr>
        <w:t>Communication</w:t>
      </w:r>
      <w:r w:rsidR="000B523E">
        <w:rPr>
          <w:rFonts w:cs="Arial"/>
          <w:bCs/>
        </w:rPr>
        <w:t>/</w:t>
      </w:r>
      <w:r w:rsidR="00FC3FCC">
        <w:rPr>
          <w:rFonts w:cs="Arial"/>
          <w:bCs/>
        </w:rPr>
        <w:t xml:space="preserve"> </w:t>
      </w:r>
      <w:r w:rsidR="009B219C">
        <w:rPr>
          <w:rFonts w:cs="Arial"/>
          <w:szCs w:val="24"/>
        </w:rPr>
        <w:t xml:space="preserve">Project Management </w:t>
      </w:r>
      <w:r w:rsidR="000B523E">
        <w:rPr>
          <w:rFonts w:cs="Arial"/>
          <w:szCs w:val="24"/>
        </w:rPr>
        <w:t xml:space="preserve">/ </w:t>
      </w:r>
      <w:r w:rsidR="009B219C">
        <w:rPr>
          <w:rFonts w:cs="Arial"/>
          <w:szCs w:val="24"/>
        </w:rPr>
        <w:t>Public Management</w:t>
      </w:r>
      <w:r w:rsidR="009B219C" w:rsidRPr="00E3071A">
        <w:rPr>
          <w:rFonts w:cs="Arial"/>
          <w:szCs w:val="24"/>
        </w:rPr>
        <w:t xml:space="preserve"> </w:t>
      </w:r>
      <w:r w:rsidR="00FC3FCC">
        <w:rPr>
          <w:rFonts w:cs="Arial"/>
          <w:bCs/>
        </w:rPr>
        <w:t xml:space="preserve">qualification. </w:t>
      </w:r>
    </w:p>
    <w:p w14:paraId="17E50E5C" w14:textId="77777777" w:rsidR="00B90402" w:rsidRPr="00247543" w:rsidRDefault="00B90402" w:rsidP="00B90402">
      <w:pPr>
        <w:pStyle w:val="ListParagraph"/>
        <w:spacing w:after="120"/>
        <w:ind w:left="1134"/>
        <w:rPr>
          <w:rFonts w:cs="Arial"/>
          <w:bCs/>
        </w:rPr>
      </w:pPr>
    </w:p>
    <w:p w14:paraId="6DB3F9DE" w14:textId="5EF5555B" w:rsidR="00F57D22" w:rsidRPr="00B90402" w:rsidRDefault="00B45B81" w:rsidP="00B90402">
      <w:pPr>
        <w:pStyle w:val="ListParagraph"/>
        <w:numPr>
          <w:ilvl w:val="1"/>
          <w:numId w:val="1"/>
        </w:numPr>
        <w:spacing w:after="120"/>
        <w:ind w:left="709"/>
        <w:rPr>
          <w:rFonts w:cs="Arial"/>
          <w:b/>
          <w:bCs/>
          <w:iCs/>
        </w:rPr>
      </w:pPr>
      <w:r w:rsidRPr="00B90402">
        <w:rPr>
          <w:rFonts w:cs="Arial"/>
          <w:b/>
        </w:rPr>
        <w:t>Exhibit 3:</w:t>
      </w:r>
      <w:r w:rsidR="001D62C3" w:rsidRPr="00B90402">
        <w:rPr>
          <w:rFonts w:cs="Arial"/>
          <w:b/>
          <w:bCs/>
          <w:iCs/>
        </w:rPr>
        <w:t xml:space="preserve"> Methodology</w:t>
      </w:r>
    </w:p>
    <w:p w14:paraId="36C2A853" w14:textId="77777777" w:rsidR="001D62C3" w:rsidRDefault="001D62C3" w:rsidP="00AF7A72">
      <w:pPr>
        <w:pStyle w:val="ListParagraph"/>
        <w:numPr>
          <w:ilvl w:val="0"/>
          <w:numId w:val="18"/>
        </w:numPr>
        <w:spacing w:after="120"/>
        <w:ind w:left="1134"/>
        <w:rPr>
          <w:rFonts w:cs="Arial"/>
        </w:rPr>
      </w:pPr>
      <w:r w:rsidRPr="001D62C3">
        <w:rPr>
          <w:rFonts w:cs="Arial"/>
        </w:rPr>
        <w:t xml:space="preserve">Proposal outlining the detailed approach and methodology to be applied in managing the intended project. This includes, but not limited to clear layout of how the project will be approached and methodologies applied to reach the objectives through a project </w:t>
      </w:r>
      <w:proofErr w:type="gramStart"/>
      <w:r w:rsidRPr="001D62C3">
        <w:rPr>
          <w:rFonts w:cs="Arial"/>
        </w:rPr>
        <w:t>plan</w:t>
      </w:r>
      <w:proofErr w:type="gramEnd"/>
      <w:r w:rsidRPr="001D62C3">
        <w:rPr>
          <w:rFonts w:cs="Arial"/>
        </w:rPr>
        <w:t xml:space="preserve"> </w:t>
      </w:r>
    </w:p>
    <w:p w14:paraId="398109C0" w14:textId="77777777" w:rsidR="001D62C3" w:rsidRPr="001D62C3" w:rsidRDefault="001D62C3" w:rsidP="00AF7A72">
      <w:pPr>
        <w:pStyle w:val="ListParagraph"/>
        <w:numPr>
          <w:ilvl w:val="0"/>
          <w:numId w:val="18"/>
        </w:numPr>
        <w:spacing w:after="120"/>
        <w:ind w:left="1134"/>
        <w:rPr>
          <w:rFonts w:cs="Arial"/>
        </w:rPr>
      </w:pPr>
      <w:r w:rsidRPr="001D62C3">
        <w:rPr>
          <w:rFonts w:cs="Arial"/>
        </w:rPr>
        <w:t>In specific this part must include:</w:t>
      </w:r>
    </w:p>
    <w:p w14:paraId="265FCE56" w14:textId="77777777" w:rsidR="001D62C3" w:rsidRPr="001D62C3" w:rsidRDefault="001D62C3" w:rsidP="00AF7A72">
      <w:pPr>
        <w:pStyle w:val="ListParagraph"/>
        <w:numPr>
          <w:ilvl w:val="1"/>
          <w:numId w:val="18"/>
        </w:numPr>
        <w:spacing w:after="120"/>
        <w:rPr>
          <w:rFonts w:cs="Arial"/>
        </w:rPr>
      </w:pPr>
      <w:r w:rsidRPr="001D62C3">
        <w:rPr>
          <w:rFonts w:cs="Arial"/>
        </w:rPr>
        <w:t>It must contain a short description of the envisaged methodology, processes and procedures that the service provider will deploy to ensure that EACH deliverable is achieved at the required level of quality.</w:t>
      </w:r>
    </w:p>
    <w:p w14:paraId="447B8CF0" w14:textId="77777777" w:rsidR="001D62C3" w:rsidRPr="001D62C3" w:rsidRDefault="001D62C3" w:rsidP="00AF7A72">
      <w:pPr>
        <w:pStyle w:val="ListParagraph"/>
        <w:numPr>
          <w:ilvl w:val="1"/>
          <w:numId w:val="18"/>
        </w:numPr>
        <w:spacing w:after="120"/>
        <w:rPr>
          <w:rFonts w:cs="Arial"/>
        </w:rPr>
      </w:pPr>
      <w:r w:rsidRPr="001D62C3">
        <w:rPr>
          <w:rFonts w:cs="Arial"/>
        </w:rPr>
        <w:t>It must contain an activity sheet and milestone plan showing how the service provider will complete and manage the project.</w:t>
      </w:r>
    </w:p>
    <w:p w14:paraId="10BFE444" w14:textId="2A6F547A" w:rsidR="00E6312F" w:rsidRPr="00B7234D" w:rsidRDefault="00E6312F" w:rsidP="00B90402">
      <w:pPr>
        <w:pStyle w:val="ListParagraph"/>
        <w:spacing w:after="120"/>
        <w:ind w:left="1080"/>
        <w:rPr>
          <w:rFonts w:cs="Arial"/>
        </w:rPr>
      </w:pPr>
    </w:p>
    <w:p w14:paraId="6AC5BC2C" w14:textId="77777777" w:rsidR="00A90433" w:rsidRDefault="004659C5" w:rsidP="00A90433">
      <w:pPr>
        <w:pStyle w:val="ListParagraph"/>
        <w:numPr>
          <w:ilvl w:val="1"/>
          <w:numId w:val="1"/>
        </w:numPr>
        <w:spacing w:after="120"/>
        <w:ind w:left="709"/>
        <w:rPr>
          <w:rFonts w:cs="Arial"/>
          <w:b/>
        </w:rPr>
      </w:pPr>
      <w:r w:rsidRPr="00FD073C">
        <w:rPr>
          <w:rFonts w:cs="Arial"/>
          <w:b/>
        </w:rPr>
        <w:t>Exhibit 4</w:t>
      </w:r>
      <w:r w:rsidR="002137FB">
        <w:rPr>
          <w:rFonts w:cs="Arial"/>
          <w:b/>
        </w:rPr>
        <w:t>: National</w:t>
      </w:r>
      <w:r w:rsidR="002137FB" w:rsidRPr="002137FB">
        <w:rPr>
          <w:rFonts w:cs="Arial"/>
          <w:b/>
        </w:rPr>
        <w:t xml:space="preserve"> Footprint</w:t>
      </w:r>
      <w:r w:rsidR="002137FB">
        <w:rPr>
          <w:rFonts w:cs="Arial"/>
          <w:b/>
        </w:rPr>
        <w:t>s</w:t>
      </w:r>
    </w:p>
    <w:p w14:paraId="7CDEE393" w14:textId="42DCD567" w:rsidR="00A90433" w:rsidRPr="00A90433" w:rsidRDefault="004659C5" w:rsidP="00A90433">
      <w:pPr>
        <w:pStyle w:val="ListParagraph"/>
        <w:spacing w:after="120"/>
        <w:ind w:left="709"/>
        <w:rPr>
          <w:rFonts w:cs="Arial"/>
        </w:rPr>
      </w:pPr>
      <w:r w:rsidRPr="00A90433">
        <w:rPr>
          <w:rFonts w:cs="Arial"/>
        </w:rPr>
        <w:t>The service provider must have a national footprint to service on requirements such as fingerprints</w:t>
      </w:r>
      <w:r w:rsidR="00A90433">
        <w:rPr>
          <w:rFonts w:cs="Arial"/>
        </w:rPr>
        <w:t>.</w:t>
      </w:r>
    </w:p>
    <w:p w14:paraId="5C395114" w14:textId="77777777" w:rsidR="00B45B81" w:rsidRDefault="00B45B81" w:rsidP="00B90402">
      <w:pPr>
        <w:pStyle w:val="Heading2"/>
        <w:ind w:left="709" w:hanging="720"/>
      </w:pPr>
      <w:r w:rsidRPr="00ED1678">
        <w:t>FINANCIAL SUBMISSION</w:t>
      </w:r>
    </w:p>
    <w:p w14:paraId="1DE8473B" w14:textId="6F8380BE" w:rsidR="00B45B81" w:rsidRPr="005526BE" w:rsidRDefault="00B45B81" w:rsidP="00B45B81">
      <w:pPr>
        <w:pStyle w:val="ListParagraph"/>
        <w:numPr>
          <w:ilvl w:val="1"/>
          <w:numId w:val="1"/>
        </w:numPr>
        <w:spacing w:after="120"/>
        <w:ind w:left="709" w:hanging="709"/>
        <w:rPr>
          <w:rFonts w:cs="Arial"/>
        </w:rPr>
      </w:pPr>
      <w:r w:rsidRPr="005526BE">
        <w:rPr>
          <w:rFonts w:cs="Arial"/>
        </w:rPr>
        <w:t xml:space="preserve">The financial submission should include the proposed fee for the project over </w:t>
      </w:r>
      <w:r w:rsidR="00B90402" w:rsidRPr="005526BE">
        <w:rPr>
          <w:rFonts w:cs="Arial"/>
        </w:rPr>
        <w:t>the</w:t>
      </w:r>
      <w:r w:rsidR="00B90402">
        <w:rPr>
          <w:rFonts w:cs="Arial"/>
          <w:i/>
        </w:rPr>
        <w:t xml:space="preserve"> four</w:t>
      </w:r>
      <w:r>
        <w:rPr>
          <w:rFonts w:cs="Arial"/>
          <w:i/>
        </w:rPr>
        <w:t xml:space="preserve"> (4)</w:t>
      </w:r>
      <w:r w:rsidRPr="005526BE">
        <w:rPr>
          <w:rFonts w:cs="Arial"/>
          <w:i/>
        </w:rPr>
        <w:t xml:space="preserve"> </w:t>
      </w:r>
      <w:proofErr w:type="spellStart"/>
      <w:r w:rsidRPr="005526BE">
        <w:rPr>
          <w:rFonts w:cs="Arial"/>
          <w:i/>
        </w:rPr>
        <w:t>years</w:t>
      </w:r>
      <w:proofErr w:type="spellEnd"/>
      <w:r w:rsidRPr="005526BE">
        <w:rPr>
          <w:rFonts w:cs="Arial"/>
          <w:i/>
        </w:rPr>
        <w:t xml:space="preserve"> </w:t>
      </w:r>
      <w:r w:rsidRPr="005526BE">
        <w:rPr>
          <w:rFonts w:cs="Arial"/>
        </w:rPr>
        <w:t>period.</w:t>
      </w:r>
    </w:p>
    <w:p w14:paraId="7301698A" w14:textId="58DA3D5E" w:rsidR="00B45B81" w:rsidRDefault="00B45B81" w:rsidP="00B45B81">
      <w:pPr>
        <w:pStyle w:val="ListParagraph"/>
        <w:numPr>
          <w:ilvl w:val="1"/>
          <w:numId w:val="1"/>
        </w:numPr>
        <w:spacing w:after="120"/>
        <w:ind w:left="709" w:hanging="709"/>
        <w:rPr>
          <w:rFonts w:cs="Arial"/>
        </w:rPr>
      </w:pPr>
      <w:r w:rsidRPr="00842983">
        <w:rPr>
          <w:rFonts w:cs="Arial"/>
        </w:rPr>
        <w:lastRenderedPageBreak/>
        <w:t xml:space="preserve"> The proposed fee should include any costs that will be incurred by the bidder, including travel and subsistence expenses. The total price or amount provided will be regarded as the cost of the project, including VAT and applicable </w:t>
      </w:r>
      <w:proofErr w:type="gramStart"/>
      <w:r w:rsidRPr="00842983">
        <w:rPr>
          <w:rFonts w:cs="Arial"/>
        </w:rPr>
        <w:t>taxes</w:t>
      </w:r>
      <w:proofErr w:type="gramEnd"/>
    </w:p>
    <w:p w14:paraId="1536DF35" w14:textId="2CF3B37A" w:rsidR="00B90402" w:rsidRPr="00B90402" w:rsidRDefault="00492EAC" w:rsidP="00B90402">
      <w:pPr>
        <w:pStyle w:val="ListParagraph"/>
        <w:numPr>
          <w:ilvl w:val="1"/>
          <w:numId w:val="1"/>
        </w:numPr>
        <w:spacing w:after="120"/>
        <w:ind w:left="709" w:hanging="709"/>
        <w:rPr>
          <w:rFonts w:cs="Arial"/>
        </w:rPr>
      </w:pPr>
      <w:r>
        <w:rPr>
          <w:rFonts w:cs="Arial"/>
        </w:rPr>
        <w:t xml:space="preserve"> The costing should be submitted </w:t>
      </w:r>
      <w:r w:rsidR="00B7234D">
        <w:rPr>
          <w:rFonts w:cs="Arial"/>
        </w:rPr>
        <w:t xml:space="preserve">using </w:t>
      </w:r>
      <w:r w:rsidR="00B7234D" w:rsidRPr="00FD073C">
        <w:rPr>
          <w:rFonts w:cs="Arial"/>
          <w:b/>
        </w:rPr>
        <w:t>Annexure A</w:t>
      </w:r>
      <w:r w:rsidR="00A90433">
        <w:rPr>
          <w:rFonts w:cs="Arial"/>
          <w:b/>
        </w:rPr>
        <w:t>.</w:t>
      </w:r>
    </w:p>
    <w:p w14:paraId="2D6F5CE2" w14:textId="77777777" w:rsidR="00B90402" w:rsidRDefault="00B90402" w:rsidP="00B90402"/>
    <w:p w14:paraId="4D9BA386" w14:textId="77777777" w:rsidR="00B90402" w:rsidRPr="00B90402" w:rsidRDefault="00B90402" w:rsidP="00B90402"/>
    <w:p w14:paraId="2035652C" w14:textId="77777777" w:rsidR="00B45B81" w:rsidRDefault="00B45B81" w:rsidP="00B90402">
      <w:pPr>
        <w:pStyle w:val="Heading2"/>
        <w:ind w:left="709" w:hanging="720"/>
      </w:pPr>
      <w:r>
        <w:t>evaluation criteria</w:t>
      </w:r>
    </w:p>
    <w:p w14:paraId="3B770647" w14:textId="77777777" w:rsidR="00B45B81" w:rsidRDefault="00B45B81" w:rsidP="00B45B81">
      <w:pPr>
        <w:pStyle w:val="ListParagraph"/>
        <w:numPr>
          <w:ilvl w:val="1"/>
          <w:numId w:val="1"/>
        </w:numPr>
        <w:ind w:left="709" w:hanging="709"/>
      </w:pPr>
      <w:r>
        <w:t>The following table reflects the evaluation criteria that will be used in evaluating the technical submission.</w:t>
      </w:r>
    </w:p>
    <w:tbl>
      <w:tblPr>
        <w:tblW w:w="99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552"/>
        <w:gridCol w:w="8080"/>
        <w:gridCol w:w="1276"/>
      </w:tblGrid>
      <w:tr w:rsidR="00A90433" w:rsidRPr="001D62C3" w14:paraId="4A1A1A72" w14:textId="77777777" w:rsidTr="00A90433">
        <w:trPr>
          <w:tblHeader/>
        </w:trPr>
        <w:tc>
          <w:tcPr>
            <w:tcW w:w="552" w:type="dxa"/>
            <w:shd w:val="clear" w:color="auto" w:fill="BDD6EE" w:themeFill="accent1" w:themeFillTint="66"/>
          </w:tcPr>
          <w:p w14:paraId="60389B98" w14:textId="77777777" w:rsidR="00A90433" w:rsidRPr="005630DB" w:rsidRDefault="00A90433" w:rsidP="00B45B81">
            <w:pPr>
              <w:spacing w:after="0" w:line="240" w:lineRule="auto"/>
              <w:rPr>
                <w:rFonts w:cs="Arial"/>
                <w:b/>
                <w:color w:val="000000" w:themeColor="text1"/>
                <w:szCs w:val="24"/>
              </w:rPr>
            </w:pPr>
            <w:r w:rsidRPr="005630DB">
              <w:rPr>
                <w:rFonts w:cs="Arial"/>
                <w:b/>
                <w:color w:val="000000" w:themeColor="text1"/>
                <w:szCs w:val="24"/>
              </w:rPr>
              <w:t>No</w:t>
            </w:r>
          </w:p>
        </w:tc>
        <w:tc>
          <w:tcPr>
            <w:tcW w:w="8080" w:type="dxa"/>
            <w:shd w:val="clear" w:color="auto" w:fill="BDD6EE" w:themeFill="accent1" w:themeFillTint="66"/>
          </w:tcPr>
          <w:p w14:paraId="7F7B780F" w14:textId="07023CC8" w:rsidR="00A90433" w:rsidRPr="005630DB" w:rsidRDefault="00A90433" w:rsidP="00A90433">
            <w:pPr>
              <w:spacing w:after="0" w:line="240" w:lineRule="auto"/>
              <w:jc w:val="left"/>
              <w:rPr>
                <w:rFonts w:cs="Arial"/>
                <w:b/>
                <w:color w:val="000000" w:themeColor="text1"/>
                <w:szCs w:val="24"/>
              </w:rPr>
            </w:pPr>
            <w:r w:rsidRPr="005630DB">
              <w:rPr>
                <w:rFonts w:cs="Arial"/>
                <w:b/>
                <w:color w:val="000000" w:themeColor="text1"/>
                <w:szCs w:val="24"/>
              </w:rPr>
              <w:t>Element</w:t>
            </w:r>
          </w:p>
        </w:tc>
        <w:tc>
          <w:tcPr>
            <w:tcW w:w="1276" w:type="dxa"/>
            <w:shd w:val="clear" w:color="auto" w:fill="BDD6EE" w:themeFill="accent1" w:themeFillTint="66"/>
            <w:vAlign w:val="center"/>
          </w:tcPr>
          <w:p w14:paraId="420B6478" w14:textId="61511ABC" w:rsidR="00A90433" w:rsidRPr="005630DB" w:rsidRDefault="00A90433" w:rsidP="00B45B81">
            <w:pPr>
              <w:spacing w:after="0" w:line="240" w:lineRule="auto"/>
              <w:jc w:val="center"/>
              <w:rPr>
                <w:rFonts w:cs="Arial"/>
                <w:b/>
                <w:color w:val="000000" w:themeColor="text1"/>
                <w:szCs w:val="24"/>
              </w:rPr>
            </w:pPr>
            <w:r w:rsidRPr="005630DB">
              <w:rPr>
                <w:rFonts w:cs="Arial"/>
                <w:b/>
                <w:color w:val="000000" w:themeColor="text1"/>
                <w:szCs w:val="24"/>
              </w:rPr>
              <w:t>Weight</w:t>
            </w:r>
          </w:p>
        </w:tc>
      </w:tr>
      <w:tr w:rsidR="00A90433" w:rsidRPr="001D62C3" w14:paraId="5B036217" w14:textId="77777777" w:rsidTr="00540098">
        <w:tc>
          <w:tcPr>
            <w:tcW w:w="552" w:type="dxa"/>
          </w:tcPr>
          <w:p w14:paraId="2303A761" w14:textId="647714ED" w:rsidR="00A90433" w:rsidRPr="00A8747D" w:rsidRDefault="00A90433" w:rsidP="00B45B81">
            <w:pPr>
              <w:spacing w:after="0" w:line="240" w:lineRule="auto"/>
              <w:rPr>
                <w:rFonts w:cs="Arial"/>
                <w:color w:val="000000" w:themeColor="text1"/>
                <w:szCs w:val="24"/>
              </w:rPr>
            </w:pPr>
            <w:r w:rsidRPr="00A8747D">
              <w:rPr>
                <w:rFonts w:cs="Arial"/>
                <w:color w:val="000000" w:themeColor="text1"/>
                <w:szCs w:val="24"/>
              </w:rPr>
              <w:t>1</w:t>
            </w:r>
          </w:p>
        </w:tc>
        <w:tc>
          <w:tcPr>
            <w:tcW w:w="8080" w:type="dxa"/>
          </w:tcPr>
          <w:p w14:paraId="6F22EFD3" w14:textId="7BE2773B" w:rsidR="00A90433" w:rsidRDefault="00A90433" w:rsidP="00A90433">
            <w:pPr>
              <w:pStyle w:val="NoSpacing"/>
              <w:spacing w:line="276" w:lineRule="auto"/>
              <w:jc w:val="both"/>
              <w:rPr>
                <w:rFonts w:ascii="Arial" w:hAnsi="Arial" w:cs="Arial"/>
                <w:bCs/>
                <w:sz w:val="24"/>
                <w:szCs w:val="24"/>
              </w:rPr>
            </w:pPr>
            <w:r w:rsidRPr="00DE0FA9">
              <w:rPr>
                <w:rFonts w:ascii="Arial" w:hAnsi="Arial" w:cs="Arial"/>
                <w:b/>
                <w:bCs/>
                <w:sz w:val="24"/>
                <w:szCs w:val="24"/>
              </w:rPr>
              <w:t>Organisation profile and proven experience of successfully completed projects of this kind and magnitude</w:t>
            </w:r>
            <w:r w:rsidRPr="00B90402">
              <w:rPr>
                <w:rFonts w:ascii="Arial" w:hAnsi="Arial" w:cs="Arial"/>
                <w:sz w:val="24"/>
                <w:szCs w:val="24"/>
              </w:rPr>
              <w:t xml:space="preserve">. </w:t>
            </w:r>
            <w:r w:rsidRPr="00DE0FA9">
              <w:rPr>
                <w:rFonts w:ascii="Arial" w:hAnsi="Arial" w:cs="Arial"/>
                <w:bCs/>
                <w:sz w:val="24"/>
                <w:szCs w:val="24"/>
              </w:rPr>
              <w:t>(Attach reference letters)</w:t>
            </w:r>
          </w:p>
          <w:p w14:paraId="3A050393" w14:textId="77777777" w:rsidR="00A90433" w:rsidRPr="00DE0FA9" w:rsidRDefault="00A90433" w:rsidP="00A90433">
            <w:pPr>
              <w:pStyle w:val="NoSpacing"/>
              <w:spacing w:line="276" w:lineRule="auto"/>
              <w:jc w:val="both"/>
              <w:rPr>
                <w:rFonts w:ascii="Arial" w:hAnsi="Arial" w:cs="Arial"/>
                <w:bCs/>
                <w:sz w:val="24"/>
                <w:szCs w:val="24"/>
              </w:rPr>
            </w:pPr>
          </w:p>
          <w:p w14:paraId="2A576B1D" w14:textId="77777777" w:rsidR="00A90433" w:rsidRPr="00B90402" w:rsidRDefault="00A90433" w:rsidP="00E3071A">
            <w:pPr>
              <w:tabs>
                <w:tab w:val="left" w:pos="142"/>
              </w:tabs>
              <w:autoSpaceDE w:val="0"/>
              <w:autoSpaceDN w:val="0"/>
              <w:adjustRightInd w:val="0"/>
              <w:spacing w:after="0" w:line="276" w:lineRule="auto"/>
              <w:rPr>
                <w:rFonts w:cs="Arial"/>
                <w:szCs w:val="24"/>
              </w:rPr>
            </w:pPr>
            <w:r w:rsidRPr="00B90402">
              <w:rPr>
                <w:rFonts w:cs="Arial"/>
                <w:b/>
                <w:szCs w:val="24"/>
              </w:rPr>
              <w:t xml:space="preserve">Source: </w:t>
            </w:r>
            <w:r w:rsidRPr="00B90402">
              <w:rPr>
                <w:rFonts w:cs="Arial"/>
                <w:szCs w:val="24"/>
              </w:rPr>
              <w:t>Exhibit</w:t>
            </w:r>
            <w:r>
              <w:rPr>
                <w:rFonts w:cs="Arial"/>
                <w:szCs w:val="24"/>
              </w:rPr>
              <w:t xml:space="preserve"> </w:t>
            </w:r>
            <w:r w:rsidRPr="00B90402">
              <w:rPr>
                <w:rFonts w:cs="Arial"/>
                <w:szCs w:val="24"/>
              </w:rPr>
              <w:t xml:space="preserve">1 </w:t>
            </w:r>
          </w:p>
          <w:p w14:paraId="76B5077B" w14:textId="77777777" w:rsidR="00A90433" w:rsidRDefault="00A90433" w:rsidP="00E3071A">
            <w:pPr>
              <w:tabs>
                <w:tab w:val="left" w:pos="142"/>
              </w:tabs>
              <w:autoSpaceDE w:val="0"/>
              <w:autoSpaceDN w:val="0"/>
              <w:adjustRightInd w:val="0"/>
              <w:spacing w:after="0" w:line="276" w:lineRule="auto"/>
              <w:rPr>
                <w:rFonts w:cs="Arial"/>
                <w:b/>
                <w:szCs w:val="24"/>
              </w:rPr>
            </w:pPr>
            <w:r w:rsidRPr="00B90402">
              <w:rPr>
                <w:rFonts w:cs="Arial"/>
                <w:b/>
                <w:szCs w:val="24"/>
              </w:rPr>
              <w:t xml:space="preserve">Guideline: </w:t>
            </w:r>
          </w:p>
          <w:p w14:paraId="5DF402B0" w14:textId="77777777" w:rsidR="00726791" w:rsidRDefault="00A90433" w:rsidP="00726791">
            <w:pPr>
              <w:pStyle w:val="Heading2"/>
              <w:numPr>
                <w:ilvl w:val="0"/>
                <w:numId w:val="0"/>
              </w:numPr>
              <w:spacing w:after="0" w:line="276" w:lineRule="auto"/>
              <w:ind w:left="360" w:hanging="360"/>
              <w:rPr>
                <w:b w:val="0"/>
                <w:bCs/>
                <w:caps w:val="0"/>
                <w:color w:val="000000"/>
                <w:szCs w:val="24"/>
              </w:rPr>
            </w:pPr>
            <w:r w:rsidRPr="00E3071A">
              <w:rPr>
                <w:b w:val="0"/>
                <w:bCs/>
                <w:caps w:val="0"/>
                <w:color w:val="000000"/>
                <w:szCs w:val="24"/>
              </w:rPr>
              <w:t>A service provider must have a minimum of 5 years’ experience in</w:t>
            </w:r>
          </w:p>
          <w:p w14:paraId="19ECF29F" w14:textId="43242D8B" w:rsidR="00A90433" w:rsidRPr="006003C6" w:rsidRDefault="00A90433" w:rsidP="00726791">
            <w:pPr>
              <w:pStyle w:val="Heading2"/>
              <w:numPr>
                <w:ilvl w:val="0"/>
                <w:numId w:val="0"/>
              </w:numPr>
              <w:spacing w:after="0" w:line="276" w:lineRule="auto"/>
              <w:ind w:left="360" w:hanging="360"/>
              <w:jc w:val="left"/>
              <w:rPr>
                <w:b w:val="0"/>
                <w:bCs/>
                <w:color w:val="000000"/>
                <w:szCs w:val="24"/>
              </w:rPr>
            </w:pPr>
            <w:r w:rsidRPr="00E3071A">
              <w:rPr>
                <w:b w:val="0"/>
                <w:bCs/>
                <w:caps w:val="0"/>
                <w:color w:val="000000"/>
                <w:szCs w:val="24"/>
              </w:rPr>
              <w:t>delivering similar projects to individual, companies, and government.</w:t>
            </w:r>
            <w:r w:rsidRPr="00E3071A">
              <w:rPr>
                <w:b w:val="0"/>
                <w:bCs/>
                <w:color w:val="000000"/>
                <w:szCs w:val="24"/>
              </w:rPr>
              <w:t xml:space="preserve"> </w:t>
            </w:r>
          </w:p>
          <w:p w14:paraId="322477D5" w14:textId="3DBA0F07" w:rsidR="00A90433" w:rsidRDefault="00A90433" w:rsidP="00AF7A72">
            <w:pPr>
              <w:pStyle w:val="ListParagraph"/>
              <w:numPr>
                <w:ilvl w:val="0"/>
                <w:numId w:val="10"/>
              </w:numPr>
              <w:spacing w:after="0" w:line="276" w:lineRule="auto"/>
              <w:ind w:left="819" w:hanging="425"/>
              <w:contextualSpacing w:val="0"/>
              <w:rPr>
                <w:rFonts w:cs="Arial"/>
                <w:szCs w:val="24"/>
              </w:rPr>
            </w:pPr>
            <w:r>
              <w:rPr>
                <w:rFonts w:cs="Arial"/>
                <w:szCs w:val="24"/>
              </w:rPr>
              <w:t>10 years or more experience -</w:t>
            </w:r>
            <w:r w:rsidRPr="00A90433">
              <w:rPr>
                <w:rFonts w:cs="Arial"/>
                <w:b/>
                <w:bCs/>
                <w:szCs w:val="24"/>
              </w:rPr>
              <w:t>10 points</w:t>
            </w:r>
          </w:p>
          <w:p w14:paraId="3C15F774" w14:textId="34455FD4" w:rsidR="00A90433" w:rsidRDefault="00A90433" w:rsidP="00AF7A72">
            <w:pPr>
              <w:pStyle w:val="ListParagraph"/>
              <w:numPr>
                <w:ilvl w:val="0"/>
                <w:numId w:val="10"/>
              </w:numPr>
              <w:spacing w:after="0" w:line="276" w:lineRule="auto"/>
              <w:ind w:left="819" w:hanging="425"/>
              <w:contextualSpacing w:val="0"/>
              <w:rPr>
                <w:rFonts w:cs="Arial"/>
                <w:szCs w:val="24"/>
              </w:rPr>
            </w:pPr>
            <w:r>
              <w:rPr>
                <w:rFonts w:cs="Arial"/>
                <w:szCs w:val="24"/>
              </w:rPr>
              <w:t xml:space="preserve">8 - 9 years’ experience - </w:t>
            </w:r>
            <w:r w:rsidRPr="00A90433">
              <w:rPr>
                <w:rFonts w:cs="Arial"/>
                <w:b/>
                <w:bCs/>
                <w:szCs w:val="24"/>
              </w:rPr>
              <w:t>8 points</w:t>
            </w:r>
          </w:p>
          <w:p w14:paraId="31C2E526" w14:textId="236CAFFE" w:rsidR="00A90433" w:rsidRPr="008D76CD" w:rsidRDefault="00A90433" w:rsidP="00AF7A72">
            <w:pPr>
              <w:pStyle w:val="ListParagraph"/>
              <w:numPr>
                <w:ilvl w:val="0"/>
                <w:numId w:val="10"/>
              </w:numPr>
              <w:spacing w:after="0" w:line="276" w:lineRule="auto"/>
              <w:ind w:left="819" w:hanging="425"/>
              <w:contextualSpacing w:val="0"/>
              <w:rPr>
                <w:rFonts w:cs="Arial"/>
                <w:szCs w:val="24"/>
              </w:rPr>
            </w:pPr>
            <w:r>
              <w:rPr>
                <w:rFonts w:cs="Arial"/>
                <w:szCs w:val="24"/>
              </w:rPr>
              <w:t xml:space="preserve">5 - 7 Years’ experience - </w:t>
            </w:r>
            <w:r w:rsidRPr="00A90433">
              <w:rPr>
                <w:rFonts w:cs="Arial"/>
                <w:b/>
                <w:bCs/>
                <w:szCs w:val="24"/>
              </w:rPr>
              <w:t>6 points</w:t>
            </w:r>
          </w:p>
          <w:p w14:paraId="152EE47D" w14:textId="3B032F2C" w:rsidR="00A90433" w:rsidRPr="00A8747D" w:rsidRDefault="000B523E" w:rsidP="00A8747D">
            <w:pPr>
              <w:pStyle w:val="ListParagraph"/>
              <w:numPr>
                <w:ilvl w:val="0"/>
                <w:numId w:val="10"/>
              </w:numPr>
              <w:spacing w:line="276" w:lineRule="auto"/>
              <w:rPr>
                <w:rFonts w:cs="Arial"/>
                <w:sz w:val="18"/>
                <w:szCs w:val="20"/>
              </w:rPr>
            </w:pPr>
            <w:r w:rsidRPr="00B90402">
              <w:rPr>
                <w:rFonts w:cs="Arial"/>
                <w:szCs w:val="24"/>
              </w:rPr>
              <w:t xml:space="preserve">Less than 5 </w:t>
            </w:r>
            <w:r w:rsidR="00EF1E9B" w:rsidRPr="00B90402">
              <w:rPr>
                <w:rFonts w:cs="Arial"/>
                <w:szCs w:val="24"/>
              </w:rPr>
              <w:t>years</w:t>
            </w:r>
            <w:r w:rsidR="00EF1E9B">
              <w:rPr>
                <w:rFonts w:cs="Arial"/>
                <w:szCs w:val="24"/>
              </w:rPr>
              <w:t>’ experience</w:t>
            </w:r>
            <w:r w:rsidRPr="00B90402">
              <w:rPr>
                <w:rFonts w:cs="Arial"/>
                <w:szCs w:val="24"/>
              </w:rPr>
              <w:t xml:space="preserve"> </w:t>
            </w:r>
            <w:r w:rsidRPr="00DE0FA9">
              <w:rPr>
                <w:rFonts w:cs="Arial"/>
                <w:b/>
                <w:bCs/>
                <w:szCs w:val="24"/>
              </w:rPr>
              <w:t>(0 point)</w:t>
            </w:r>
          </w:p>
          <w:p w14:paraId="1CDDABA3" w14:textId="77777777" w:rsidR="00A90433" w:rsidRPr="00726791" w:rsidRDefault="00A90433" w:rsidP="00726791">
            <w:pPr>
              <w:spacing w:after="0" w:line="276" w:lineRule="auto"/>
              <w:rPr>
                <w:rFonts w:cs="Arial"/>
                <w:b/>
                <w:bCs/>
                <w:szCs w:val="24"/>
                <w:u w:val="single"/>
              </w:rPr>
            </w:pPr>
            <w:r w:rsidRPr="00726791">
              <w:rPr>
                <w:rFonts w:cs="Arial"/>
                <w:b/>
                <w:bCs/>
                <w:szCs w:val="24"/>
                <w:u w:val="single"/>
              </w:rPr>
              <w:t xml:space="preserve">Reference letters </w:t>
            </w:r>
          </w:p>
          <w:p w14:paraId="7F0E54F7" w14:textId="77777777" w:rsidR="00A90433" w:rsidRPr="00A90433" w:rsidRDefault="00A90433" w:rsidP="00726791">
            <w:pPr>
              <w:spacing w:after="0" w:line="276" w:lineRule="auto"/>
              <w:rPr>
                <w:rFonts w:cs="Arial"/>
                <w:b/>
                <w:bCs/>
                <w:szCs w:val="24"/>
              </w:rPr>
            </w:pPr>
            <w:r w:rsidRPr="00A90433">
              <w:rPr>
                <w:rFonts w:cs="Arial"/>
                <w:b/>
                <w:bCs/>
                <w:szCs w:val="24"/>
              </w:rPr>
              <w:t xml:space="preserve">Points breakdown </w:t>
            </w:r>
          </w:p>
          <w:p w14:paraId="63DE963E" w14:textId="77777777" w:rsidR="00A90433" w:rsidRPr="00B90402" w:rsidRDefault="00A90433" w:rsidP="00AF7A72">
            <w:pPr>
              <w:pStyle w:val="ListParagraph"/>
              <w:numPr>
                <w:ilvl w:val="0"/>
                <w:numId w:val="10"/>
              </w:numPr>
              <w:spacing w:after="0" w:line="276" w:lineRule="auto"/>
              <w:ind w:left="819" w:hanging="425"/>
              <w:contextualSpacing w:val="0"/>
              <w:rPr>
                <w:rFonts w:cs="Arial"/>
                <w:szCs w:val="24"/>
              </w:rPr>
            </w:pPr>
            <w:r w:rsidRPr="00B90402">
              <w:rPr>
                <w:rFonts w:cs="Arial"/>
                <w:szCs w:val="24"/>
              </w:rPr>
              <w:t xml:space="preserve">5 or more </w:t>
            </w:r>
            <w:r>
              <w:rPr>
                <w:rFonts w:cs="Arial"/>
                <w:szCs w:val="24"/>
              </w:rPr>
              <w:t>c</w:t>
            </w:r>
            <w:r w:rsidRPr="00B90402">
              <w:rPr>
                <w:rFonts w:cs="Arial"/>
                <w:szCs w:val="24"/>
              </w:rPr>
              <w:t xml:space="preserve">lients past and current references - </w:t>
            </w:r>
            <w:r>
              <w:rPr>
                <w:rFonts w:cs="Arial"/>
                <w:b/>
                <w:bCs/>
                <w:szCs w:val="24"/>
              </w:rPr>
              <w:t>1</w:t>
            </w:r>
            <w:r w:rsidRPr="00DE0FA9">
              <w:rPr>
                <w:rFonts w:cs="Arial"/>
                <w:b/>
                <w:bCs/>
                <w:szCs w:val="24"/>
              </w:rPr>
              <w:t>0 points</w:t>
            </w:r>
            <w:r w:rsidRPr="00B90402">
              <w:rPr>
                <w:rFonts w:cs="Arial"/>
                <w:szCs w:val="24"/>
              </w:rPr>
              <w:t xml:space="preserve"> </w:t>
            </w:r>
          </w:p>
          <w:p w14:paraId="6D36B4F1" w14:textId="77777777" w:rsidR="00A90433" w:rsidRPr="00B90402" w:rsidRDefault="00A90433" w:rsidP="00AF7A72">
            <w:pPr>
              <w:pStyle w:val="ListParagraph"/>
              <w:numPr>
                <w:ilvl w:val="0"/>
                <w:numId w:val="10"/>
              </w:numPr>
              <w:spacing w:after="0" w:line="276" w:lineRule="auto"/>
              <w:ind w:left="819" w:hanging="425"/>
              <w:contextualSpacing w:val="0"/>
              <w:rPr>
                <w:rFonts w:cs="Arial"/>
                <w:szCs w:val="24"/>
              </w:rPr>
            </w:pPr>
            <w:r>
              <w:rPr>
                <w:rFonts w:cs="Arial"/>
                <w:szCs w:val="24"/>
              </w:rPr>
              <w:t>4</w:t>
            </w:r>
            <w:r w:rsidRPr="00B90402">
              <w:rPr>
                <w:rFonts w:cs="Arial"/>
                <w:szCs w:val="24"/>
              </w:rPr>
              <w:t xml:space="preserve"> Clients past and current references - </w:t>
            </w:r>
            <w:r>
              <w:rPr>
                <w:rFonts w:cs="Arial"/>
                <w:b/>
                <w:bCs/>
                <w:szCs w:val="24"/>
              </w:rPr>
              <w:t>8</w:t>
            </w:r>
            <w:r w:rsidRPr="00DE0FA9">
              <w:rPr>
                <w:rFonts w:cs="Arial"/>
                <w:b/>
                <w:bCs/>
                <w:szCs w:val="24"/>
              </w:rPr>
              <w:t xml:space="preserve"> points</w:t>
            </w:r>
            <w:r w:rsidRPr="00B90402">
              <w:rPr>
                <w:rFonts w:cs="Arial"/>
                <w:szCs w:val="24"/>
              </w:rPr>
              <w:t xml:space="preserve"> </w:t>
            </w:r>
          </w:p>
          <w:p w14:paraId="66C87B62" w14:textId="77777777" w:rsidR="00A90433" w:rsidRPr="006003C6" w:rsidRDefault="00A90433" w:rsidP="00AF7A72">
            <w:pPr>
              <w:pStyle w:val="ListParagraph"/>
              <w:numPr>
                <w:ilvl w:val="0"/>
                <w:numId w:val="10"/>
              </w:numPr>
              <w:spacing w:after="0" w:line="276" w:lineRule="auto"/>
              <w:ind w:left="819" w:hanging="425"/>
              <w:contextualSpacing w:val="0"/>
              <w:rPr>
                <w:rFonts w:cs="Arial"/>
                <w:b/>
                <w:i/>
                <w:iCs/>
                <w:szCs w:val="24"/>
                <w:lang w:eastAsia="en-ZA"/>
              </w:rPr>
            </w:pPr>
            <w:r>
              <w:rPr>
                <w:rFonts w:cs="Arial"/>
                <w:szCs w:val="24"/>
              </w:rPr>
              <w:t>3</w:t>
            </w:r>
            <w:r w:rsidRPr="00B90402">
              <w:rPr>
                <w:rFonts w:cs="Arial"/>
                <w:szCs w:val="24"/>
              </w:rPr>
              <w:t xml:space="preserve"> Clients past and current references - </w:t>
            </w:r>
            <w:r>
              <w:rPr>
                <w:rFonts w:cs="Arial"/>
                <w:b/>
                <w:bCs/>
                <w:szCs w:val="24"/>
              </w:rPr>
              <w:t>6</w:t>
            </w:r>
            <w:r w:rsidRPr="00DE0FA9">
              <w:rPr>
                <w:rFonts w:cs="Arial"/>
                <w:b/>
                <w:bCs/>
                <w:szCs w:val="24"/>
              </w:rPr>
              <w:t xml:space="preserve"> points</w:t>
            </w:r>
          </w:p>
          <w:p w14:paraId="343245EE" w14:textId="77777777" w:rsidR="00A90433" w:rsidRPr="00160FE4" w:rsidRDefault="00A90433" w:rsidP="00AF7A72">
            <w:pPr>
              <w:pStyle w:val="ListParagraph"/>
              <w:numPr>
                <w:ilvl w:val="0"/>
                <w:numId w:val="10"/>
              </w:numPr>
              <w:spacing w:after="0" w:line="276" w:lineRule="auto"/>
              <w:ind w:left="819" w:hanging="425"/>
              <w:contextualSpacing w:val="0"/>
              <w:rPr>
                <w:rFonts w:cs="Arial"/>
                <w:b/>
                <w:i/>
                <w:iCs/>
                <w:szCs w:val="24"/>
                <w:lang w:eastAsia="en-ZA"/>
              </w:rPr>
            </w:pPr>
            <w:r>
              <w:rPr>
                <w:rFonts w:cs="Arial"/>
                <w:szCs w:val="24"/>
              </w:rPr>
              <w:t xml:space="preserve">Less than 3 reference – </w:t>
            </w:r>
            <w:r w:rsidRPr="00A90433">
              <w:rPr>
                <w:rFonts w:cs="Arial"/>
                <w:b/>
                <w:bCs/>
                <w:szCs w:val="24"/>
              </w:rPr>
              <w:t xml:space="preserve">0 </w:t>
            </w:r>
            <w:proofErr w:type="gramStart"/>
            <w:r w:rsidRPr="00A90433">
              <w:rPr>
                <w:rFonts w:cs="Arial"/>
                <w:b/>
                <w:bCs/>
                <w:szCs w:val="24"/>
              </w:rPr>
              <w:t>points</w:t>
            </w:r>
            <w:proofErr w:type="gramEnd"/>
          </w:p>
          <w:p w14:paraId="784E4D89" w14:textId="27DBA610" w:rsidR="00A90433" w:rsidRDefault="00A90433" w:rsidP="00B45B81">
            <w:pPr>
              <w:spacing w:after="0" w:line="240" w:lineRule="auto"/>
              <w:jc w:val="center"/>
              <w:rPr>
                <w:rFonts w:cs="Arial"/>
                <w:szCs w:val="24"/>
              </w:rPr>
            </w:pPr>
          </w:p>
        </w:tc>
        <w:tc>
          <w:tcPr>
            <w:tcW w:w="1276" w:type="dxa"/>
            <w:vAlign w:val="center"/>
          </w:tcPr>
          <w:p w14:paraId="4CE3D230" w14:textId="3EB9C884" w:rsidR="00A90433" w:rsidRPr="00B90402" w:rsidRDefault="00A90433" w:rsidP="00B45B81">
            <w:pPr>
              <w:spacing w:after="0" w:line="240" w:lineRule="auto"/>
              <w:jc w:val="center"/>
              <w:rPr>
                <w:rFonts w:cs="Arial"/>
                <w:szCs w:val="24"/>
              </w:rPr>
            </w:pPr>
            <w:r>
              <w:rPr>
                <w:rFonts w:cs="Arial"/>
                <w:szCs w:val="24"/>
              </w:rPr>
              <w:t>20</w:t>
            </w:r>
          </w:p>
        </w:tc>
      </w:tr>
      <w:tr w:rsidR="009E1C06" w:rsidRPr="001D62C3" w14:paraId="3EAD5929" w14:textId="77777777" w:rsidTr="009E1C06">
        <w:trPr>
          <w:trHeight w:val="30"/>
        </w:trPr>
        <w:tc>
          <w:tcPr>
            <w:tcW w:w="552" w:type="dxa"/>
          </w:tcPr>
          <w:p w14:paraId="667572DC" w14:textId="65511221" w:rsidR="009E1C06" w:rsidRPr="00A8747D" w:rsidRDefault="009E1C06" w:rsidP="00B45B81">
            <w:pPr>
              <w:spacing w:after="0" w:line="240" w:lineRule="auto"/>
              <w:rPr>
                <w:rFonts w:cs="Arial"/>
                <w:color w:val="000000" w:themeColor="text1"/>
                <w:szCs w:val="24"/>
              </w:rPr>
            </w:pPr>
            <w:r w:rsidRPr="00A8747D">
              <w:rPr>
                <w:rFonts w:cs="Arial"/>
                <w:color w:val="000000" w:themeColor="text1"/>
                <w:szCs w:val="24"/>
              </w:rPr>
              <w:t>2</w:t>
            </w:r>
          </w:p>
        </w:tc>
        <w:tc>
          <w:tcPr>
            <w:tcW w:w="8080" w:type="dxa"/>
          </w:tcPr>
          <w:p w14:paraId="742C128A" w14:textId="77777777" w:rsidR="009E1C06" w:rsidRPr="00B90402" w:rsidRDefault="009E1C06" w:rsidP="00B45B81">
            <w:pPr>
              <w:tabs>
                <w:tab w:val="left" w:pos="142"/>
              </w:tabs>
              <w:autoSpaceDE w:val="0"/>
              <w:autoSpaceDN w:val="0"/>
              <w:adjustRightInd w:val="0"/>
              <w:spacing w:after="0" w:line="240" w:lineRule="auto"/>
              <w:rPr>
                <w:rFonts w:cs="Arial"/>
                <w:b/>
                <w:szCs w:val="24"/>
              </w:rPr>
            </w:pPr>
            <w:r w:rsidRPr="00B90402">
              <w:rPr>
                <w:rFonts w:cs="Arial"/>
                <w:b/>
                <w:szCs w:val="24"/>
              </w:rPr>
              <w:t xml:space="preserve">Experience of a Project Manager </w:t>
            </w:r>
          </w:p>
          <w:p w14:paraId="59D020BB" w14:textId="77777777" w:rsidR="009E1C06" w:rsidRDefault="009E1C06" w:rsidP="00B45B81">
            <w:pPr>
              <w:tabs>
                <w:tab w:val="left" w:pos="142"/>
              </w:tabs>
              <w:autoSpaceDE w:val="0"/>
              <w:autoSpaceDN w:val="0"/>
              <w:adjustRightInd w:val="0"/>
              <w:spacing w:after="0" w:line="240" w:lineRule="auto"/>
              <w:rPr>
                <w:rFonts w:cs="Arial"/>
                <w:szCs w:val="24"/>
              </w:rPr>
            </w:pPr>
            <w:r w:rsidRPr="00B90402">
              <w:rPr>
                <w:rFonts w:cs="Arial"/>
                <w:b/>
                <w:szCs w:val="24"/>
              </w:rPr>
              <w:t xml:space="preserve">Source: </w:t>
            </w:r>
            <w:r w:rsidRPr="00B90402">
              <w:rPr>
                <w:rFonts w:cs="Arial"/>
                <w:szCs w:val="24"/>
              </w:rPr>
              <w:t>Exhibit 2</w:t>
            </w:r>
          </w:p>
          <w:p w14:paraId="208495A7" w14:textId="77777777" w:rsidR="009E1C06" w:rsidRPr="00B90402" w:rsidRDefault="009E1C06" w:rsidP="00B45B81">
            <w:pPr>
              <w:tabs>
                <w:tab w:val="left" w:pos="142"/>
              </w:tabs>
              <w:autoSpaceDE w:val="0"/>
              <w:autoSpaceDN w:val="0"/>
              <w:adjustRightInd w:val="0"/>
              <w:spacing w:after="0" w:line="240" w:lineRule="auto"/>
              <w:rPr>
                <w:rFonts w:cs="Arial"/>
                <w:szCs w:val="24"/>
              </w:rPr>
            </w:pPr>
          </w:p>
          <w:p w14:paraId="196DFAD7" w14:textId="77777777" w:rsidR="009E1C06" w:rsidRPr="00B90402" w:rsidRDefault="009E1C06" w:rsidP="00B45B81">
            <w:pPr>
              <w:tabs>
                <w:tab w:val="left" w:pos="142"/>
              </w:tabs>
              <w:autoSpaceDE w:val="0"/>
              <w:autoSpaceDN w:val="0"/>
              <w:adjustRightInd w:val="0"/>
              <w:spacing w:after="0" w:line="240" w:lineRule="auto"/>
              <w:rPr>
                <w:rFonts w:cs="Arial"/>
                <w:b/>
                <w:szCs w:val="24"/>
              </w:rPr>
            </w:pPr>
            <w:r w:rsidRPr="00B90402">
              <w:rPr>
                <w:rFonts w:cs="Arial"/>
                <w:b/>
                <w:szCs w:val="24"/>
              </w:rPr>
              <w:t xml:space="preserve">Guideline: Experience of a project manager </w:t>
            </w:r>
          </w:p>
          <w:p w14:paraId="2B3CD569" w14:textId="19F91087" w:rsidR="009E1C06" w:rsidRPr="00B90402" w:rsidRDefault="009E1C06" w:rsidP="00E3071A">
            <w:pPr>
              <w:pStyle w:val="ListParagraph"/>
              <w:spacing w:line="276" w:lineRule="auto"/>
              <w:ind w:left="0"/>
              <w:rPr>
                <w:rFonts w:cs="Arial"/>
                <w:szCs w:val="24"/>
              </w:rPr>
            </w:pPr>
            <w:r w:rsidRPr="00B90402">
              <w:rPr>
                <w:rFonts w:cs="Arial"/>
                <w:szCs w:val="24"/>
              </w:rPr>
              <w:t xml:space="preserve">CV of project manager that clearly indicates 5 years screening experience inclusive of IT and software knowledge.  </w:t>
            </w:r>
          </w:p>
          <w:p w14:paraId="57D3E5AD" w14:textId="77777777" w:rsidR="009E1C06" w:rsidRPr="00B90402" w:rsidRDefault="009E1C06" w:rsidP="00AF7A72">
            <w:pPr>
              <w:pStyle w:val="ListParagraph"/>
              <w:numPr>
                <w:ilvl w:val="0"/>
                <w:numId w:val="10"/>
              </w:numPr>
              <w:spacing w:line="276" w:lineRule="auto"/>
              <w:rPr>
                <w:rFonts w:cs="Arial"/>
                <w:szCs w:val="24"/>
              </w:rPr>
            </w:pPr>
            <w:r>
              <w:rPr>
                <w:rFonts w:cs="Arial"/>
                <w:szCs w:val="24"/>
              </w:rPr>
              <w:t xml:space="preserve">More than </w:t>
            </w:r>
            <w:r w:rsidRPr="00B90402">
              <w:rPr>
                <w:rFonts w:cs="Arial"/>
                <w:szCs w:val="24"/>
              </w:rPr>
              <w:t xml:space="preserve">10 years’ experience </w:t>
            </w:r>
            <w:r w:rsidRPr="005630DB">
              <w:rPr>
                <w:rFonts w:cs="Arial"/>
                <w:b/>
                <w:bCs/>
                <w:szCs w:val="24"/>
              </w:rPr>
              <w:t>(</w:t>
            </w:r>
            <w:r>
              <w:rPr>
                <w:rFonts w:cs="Arial"/>
                <w:b/>
                <w:bCs/>
                <w:szCs w:val="24"/>
              </w:rPr>
              <w:t>15</w:t>
            </w:r>
            <w:r w:rsidRPr="005630DB">
              <w:rPr>
                <w:rFonts w:cs="Arial"/>
                <w:b/>
                <w:bCs/>
                <w:szCs w:val="24"/>
              </w:rPr>
              <w:t xml:space="preserve"> points)</w:t>
            </w:r>
          </w:p>
          <w:p w14:paraId="771EF117" w14:textId="77777777" w:rsidR="009E1C06" w:rsidRPr="00B90402" w:rsidRDefault="009E1C06" w:rsidP="00AF7A72">
            <w:pPr>
              <w:pStyle w:val="ListParagraph"/>
              <w:numPr>
                <w:ilvl w:val="0"/>
                <w:numId w:val="10"/>
              </w:numPr>
              <w:spacing w:line="276" w:lineRule="auto"/>
              <w:rPr>
                <w:rFonts w:cs="Arial"/>
                <w:szCs w:val="24"/>
              </w:rPr>
            </w:pPr>
            <w:r>
              <w:rPr>
                <w:rFonts w:cs="Arial"/>
                <w:szCs w:val="24"/>
              </w:rPr>
              <w:t>8</w:t>
            </w:r>
            <w:r w:rsidRPr="00B90402">
              <w:rPr>
                <w:rFonts w:cs="Arial"/>
                <w:szCs w:val="24"/>
              </w:rPr>
              <w:t xml:space="preserve"> - </w:t>
            </w:r>
            <w:r>
              <w:rPr>
                <w:rFonts w:cs="Arial"/>
                <w:szCs w:val="24"/>
              </w:rPr>
              <w:t>9</w:t>
            </w:r>
            <w:r w:rsidRPr="00B90402">
              <w:rPr>
                <w:rFonts w:cs="Arial"/>
                <w:szCs w:val="24"/>
              </w:rPr>
              <w:t xml:space="preserve"> </w:t>
            </w:r>
            <w:r>
              <w:rPr>
                <w:rFonts w:cs="Arial"/>
                <w:szCs w:val="24"/>
              </w:rPr>
              <w:t>y</w:t>
            </w:r>
            <w:r w:rsidRPr="00B90402">
              <w:rPr>
                <w:rFonts w:cs="Arial"/>
                <w:szCs w:val="24"/>
              </w:rPr>
              <w:t xml:space="preserve">ears’ experience </w:t>
            </w:r>
            <w:r w:rsidRPr="005630DB">
              <w:rPr>
                <w:rFonts w:cs="Arial"/>
                <w:b/>
                <w:bCs/>
                <w:szCs w:val="24"/>
              </w:rPr>
              <w:t>(</w:t>
            </w:r>
            <w:r>
              <w:rPr>
                <w:rFonts w:cs="Arial"/>
                <w:b/>
                <w:bCs/>
                <w:szCs w:val="24"/>
              </w:rPr>
              <w:t>12</w:t>
            </w:r>
            <w:r w:rsidRPr="005630DB">
              <w:rPr>
                <w:rFonts w:cs="Arial"/>
                <w:b/>
                <w:bCs/>
                <w:szCs w:val="24"/>
              </w:rPr>
              <w:t xml:space="preserve"> points)</w:t>
            </w:r>
          </w:p>
          <w:p w14:paraId="7913F7FD" w14:textId="77777777" w:rsidR="009E1C06" w:rsidRPr="00B90402" w:rsidRDefault="009E1C06" w:rsidP="00AF7A72">
            <w:pPr>
              <w:pStyle w:val="ListParagraph"/>
              <w:numPr>
                <w:ilvl w:val="0"/>
                <w:numId w:val="10"/>
              </w:numPr>
              <w:spacing w:line="276" w:lineRule="auto"/>
              <w:rPr>
                <w:rFonts w:cs="Arial"/>
                <w:szCs w:val="24"/>
              </w:rPr>
            </w:pPr>
            <w:r w:rsidRPr="00B90402">
              <w:rPr>
                <w:rFonts w:cs="Arial"/>
                <w:szCs w:val="24"/>
              </w:rPr>
              <w:lastRenderedPageBreak/>
              <w:t xml:space="preserve">5 - </w:t>
            </w:r>
            <w:r>
              <w:rPr>
                <w:rFonts w:cs="Arial"/>
                <w:szCs w:val="24"/>
              </w:rPr>
              <w:t>7</w:t>
            </w:r>
            <w:r w:rsidRPr="00B90402">
              <w:rPr>
                <w:rFonts w:cs="Arial"/>
                <w:szCs w:val="24"/>
              </w:rPr>
              <w:t xml:space="preserve"> </w:t>
            </w:r>
            <w:r>
              <w:rPr>
                <w:rFonts w:cs="Arial"/>
                <w:szCs w:val="24"/>
              </w:rPr>
              <w:t>y</w:t>
            </w:r>
            <w:r w:rsidRPr="00B90402">
              <w:rPr>
                <w:rFonts w:cs="Arial"/>
                <w:szCs w:val="24"/>
              </w:rPr>
              <w:t xml:space="preserve">ears’ experience </w:t>
            </w:r>
            <w:r w:rsidRPr="00DE0FA9">
              <w:rPr>
                <w:rFonts w:cs="Arial"/>
                <w:b/>
                <w:bCs/>
                <w:szCs w:val="24"/>
              </w:rPr>
              <w:t>(</w:t>
            </w:r>
            <w:r>
              <w:rPr>
                <w:rFonts w:cs="Arial"/>
                <w:b/>
                <w:bCs/>
                <w:szCs w:val="24"/>
              </w:rPr>
              <w:t>10</w:t>
            </w:r>
            <w:r w:rsidRPr="00DE0FA9">
              <w:rPr>
                <w:rFonts w:cs="Arial"/>
                <w:b/>
                <w:bCs/>
                <w:szCs w:val="24"/>
              </w:rPr>
              <w:t xml:space="preserve"> points)</w:t>
            </w:r>
          </w:p>
          <w:p w14:paraId="0E1D8FD6" w14:textId="77777777" w:rsidR="009E1C06" w:rsidRPr="00E3071A" w:rsidRDefault="009E1C06" w:rsidP="00AF7A72">
            <w:pPr>
              <w:pStyle w:val="ListParagraph"/>
              <w:numPr>
                <w:ilvl w:val="0"/>
                <w:numId w:val="10"/>
              </w:numPr>
              <w:spacing w:line="276" w:lineRule="auto"/>
              <w:rPr>
                <w:rFonts w:cs="Arial"/>
                <w:sz w:val="18"/>
                <w:szCs w:val="20"/>
              </w:rPr>
            </w:pPr>
            <w:r w:rsidRPr="00B90402">
              <w:rPr>
                <w:rFonts w:cs="Arial"/>
                <w:szCs w:val="24"/>
              </w:rPr>
              <w:t>Less than 5 years</w:t>
            </w:r>
            <w:r>
              <w:rPr>
                <w:rFonts w:cs="Arial"/>
                <w:szCs w:val="24"/>
              </w:rPr>
              <w:t>’ experience</w:t>
            </w:r>
            <w:r w:rsidRPr="00B90402">
              <w:rPr>
                <w:rFonts w:cs="Arial"/>
                <w:szCs w:val="24"/>
              </w:rPr>
              <w:t xml:space="preserve"> </w:t>
            </w:r>
            <w:r w:rsidRPr="00DE0FA9">
              <w:rPr>
                <w:rFonts w:cs="Arial"/>
                <w:b/>
                <w:bCs/>
                <w:szCs w:val="24"/>
              </w:rPr>
              <w:t>(0 point)</w:t>
            </w:r>
          </w:p>
          <w:p w14:paraId="1F23C003" w14:textId="77777777" w:rsidR="009E1C06" w:rsidRPr="00E3071A" w:rsidRDefault="009E1C06" w:rsidP="00E3071A">
            <w:pPr>
              <w:spacing w:line="276" w:lineRule="auto"/>
              <w:rPr>
                <w:rFonts w:cs="Arial"/>
                <w:sz w:val="18"/>
                <w:szCs w:val="20"/>
              </w:rPr>
            </w:pPr>
            <w:r w:rsidRPr="00E3071A">
              <w:rPr>
                <w:rFonts w:cs="Arial"/>
                <w:b/>
                <w:bCs/>
                <w:szCs w:val="24"/>
              </w:rPr>
              <w:t>Qualification of the Project Manager</w:t>
            </w:r>
          </w:p>
          <w:p w14:paraId="26FD0ACC" w14:textId="7C55F4BC" w:rsidR="009E1C06" w:rsidRPr="00B90402" w:rsidRDefault="009E1C06" w:rsidP="009E1C06">
            <w:pPr>
              <w:spacing w:line="276" w:lineRule="auto"/>
              <w:rPr>
                <w:rFonts w:cs="Arial"/>
                <w:szCs w:val="24"/>
              </w:rPr>
            </w:pPr>
            <w:r w:rsidRPr="008B3DFC">
              <w:rPr>
                <w:rFonts w:cs="Arial"/>
                <w:szCs w:val="24"/>
              </w:rPr>
              <w:t>NQF Level 7 or above qualification in Information Technology</w:t>
            </w:r>
            <w:r>
              <w:rPr>
                <w:rFonts w:cs="Arial"/>
                <w:szCs w:val="24"/>
              </w:rPr>
              <w:t xml:space="preserve"> or</w:t>
            </w:r>
            <w:r w:rsidRPr="008B3DFC">
              <w:rPr>
                <w:rFonts w:cs="Arial"/>
                <w:szCs w:val="24"/>
              </w:rPr>
              <w:t xml:space="preserve"> Communication</w:t>
            </w:r>
            <w:r>
              <w:rPr>
                <w:rFonts w:cs="Arial"/>
                <w:szCs w:val="24"/>
              </w:rPr>
              <w:t>s or</w:t>
            </w:r>
            <w:r w:rsidRPr="008B3DFC">
              <w:rPr>
                <w:rFonts w:cs="Arial"/>
                <w:szCs w:val="24"/>
              </w:rPr>
              <w:t xml:space="preserve"> Project Management</w:t>
            </w:r>
            <w:r>
              <w:rPr>
                <w:rFonts w:cs="Arial"/>
                <w:szCs w:val="24"/>
              </w:rPr>
              <w:t xml:space="preserve"> or</w:t>
            </w:r>
            <w:r w:rsidRPr="008B3DFC">
              <w:rPr>
                <w:rFonts w:cs="Arial"/>
                <w:szCs w:val="24"/>
              </w:rPr>
              <w:t xml:space="preserve"> Public Management qualification = </w:t>
            </w:r>
            <w:r w:rsidRPr="008B3DFC">
              <w:rPr>
                <w:rFonts w:cs="Arial"/>
                <w:b/>
                <w:bCs/>
                <w:szCs w:val="24"/>
              </w:rPr>
              <w:t>5 points</w:t>
            </w:r>
          </w:p>
        </w:tc>
        <w:tc>
          <w:tcPr>
            <w:tcW w:w="1276" w:type="dxa"/>
            <w:vAlign w:val="center"/>
          </w:tcPr>
          <w:p w14:paraId="591967BB" w14:textId="6F017BF3" w:rsidR="009E1C06" w:rsidRPr="00B90402" w:rsidRDefault="009E1C06" w:rsidP="00B45B81">
            <w:pPr>
              <w:spacing w:after="0" w:line="240" w:lineRule="auto"/>
              <w:jc w:val="center"/>
              <w:rPr>
                <w:rFonts w:cs="Arial"/>
                <w:color w:val="FF0000"/>
                <w:szCs w:val="24"/>
              </w:rPr>
            </w:pPr>
            <w:r w:rsidRPr="00B90402">
              <w:rPr>
                <w:rFonts w:cs="Arial"/>
                <w:szCs w:val="24"/>
              </w:rPr>
              <w:lastRenderedPageBreak/>
              <w:t>20</w:t>
            </w:r>
          </w:p>
        </w:tc>
      </w:tr>
      <w:tr w:rsidR="009E1C06" w:rsidRPr="001D62C3" w14:paraId="1E3FF0F6" w14:textId="77777777" w:rsidTr="003B5EEE">
        <w:tc>
          <w:tcPr>
            <w:tcW w:w="552" w:type="dxa"/>
          </w:tcPr>
          <w:p w14:paraId="1B4246C6" w14:textId="69D33664" w:rsidR="009E1C06" w:rsidRPr="00A8747D" w:rsidRDefault="009E1C06" w:rsidP="00B45B81">
            <w:pPr>
              <w:spacing w:after="0" w:line="240" w:lineRule="auto"/>
              <w:rPr>
                <w:rFonts w:cs="Arial"/>
                <w:color w:val="000000" w:themeColor="text1"/>
                <w:sz w:val="20"/>
                <w:szCs w:val="20"/>
              </w:rPr>
            </w:pPr>
            <w:r w:rsidRPr="00A8747D">
              <w:rPr>
                <w:rFonts w:cs="Arial"/>
                <w:color w:val="000000" w:themeColor="text1"/>
                <w:szCs w:val="24"/>
              </w:rPr>
              <w:t>3</w:t>
            </w:r>
          </w:p>
        </w:tc>
        <w:tc>
          <w:tcPr>
            <w:tcW w:w="8080" w:type="dxa"/>
          </w:tcPr>
          <w:p w14:paraId="1A403710" w14:textId="77777777" w:rsidR="009E1C06" w:rsidRPr="00B90402" w:rsidRDefault="009E1C06" w:rsidP="00E3071A">
            <w:pPr>
              <w:tabs>
                <w:tab w:val="left" w:pos="142"/>
              </w:tabs>
              <w:autoSpaceDE w:val="0"/>
              <w:autoSpaceDN w:val="0"/>
              <w:adjustRightInd w:val="0"/>
              <w:spacing w:after="0" w:line="276" w:lineRule="auto"/>
              <w:rPr>
                <w:rFonts w:cs="Arial"/>
                <w:b/>
                <w:bCs/>
                <w:szCs w:val="24"/>
              </w:rPr>
            </w:pPr>
            <w:r w:rsidRPr="00B90402">
              <w:rPr>
                <w:rFonts w:cs="Arial"/>
                <w:b/>
                <w:bCs/>
                <w:szCs w:val="24"/>
              </w:rPr>
              <w:t xml:space="preserve">Methodology and design - The evaluation methodology and approach to be employed including administration aspects of the </w:t>
            </w:r>
            <w:proofErr w:type="gramStart"/>
            <w:r w:rsidRPr="00B90402">
              <w:rPr>
                <w:rFonts w:cs="Arial"/>
                <w:b/>
                <w:bCs/>
                <w:szCs w:val="24"/>
              </w:rPr>
              <w:t>project</w:t>
            </w:r>
            <w:proofErr w:type="gramEnd"/>
          </w:p>
          <w:p w14:paraId="2C8D1796" w14:textId="77777777" w:rsidR="009E1C06" w:rsidRPr="00B90402" w:rsidRDefault="009E1C06" w:rsidP="00E3071A">
            <w:pPr>
              <w:tabs>
                <w:tab w:val="left" w:pos="142"/>
              </w:tabs>
              <w:autoSpaceDE w:val="0"/>
              <w:autoSpaceDN w:val="0"/>
              <w:adjustRightInd w:val="0"/>
              <w:spacing w:after="0" w:line="276" w:lineRule="auto"/>
              <w:rPr>
                <w:rFonts w:cs="Arial"/>
                <w:b/>
                <w:szCs w:val="24"/>
              </w:rPr>
            </w:pPr>
          </w:p>
          <w:p w14:paraId="3BCEA6DD" w14:textId="77777777" w:rsidR="009E1C06" w:rsidRPr="00B90402" w:rsidRDefault="009E1C06" w:rsidP="00E3071A">
            <w:pPr>
              <w:tabs>
                <w:tab w:val="left" w:pos="142"/>
              </w:tabs>
              <w:autoSpaceDE w:val="0"/>
              <w:autoSpaceDN w:val="0"/>
              <w:adjustRightInd w:val="0"/>
              <w:spacing w:after="0" w:line="276" w:lineRule="auto"/>
              <w:rPr>
                <w:rFonts w:cs="Arial"/>
                <w:szCs w:val="24"/>
              </w:rPr>
            </w:pPr>
            <w:r w:rsidRPr="00B90402">
              <w:rPr>
                <w:rFonts w:cs="Arial"/>
                <w:b/>
                <w:szCs w:val="24"/>
              </w:rPr>
              <w:t xml:space="preserve">Source: </w:t>
            </w:r>
            <w:r w:rsidRPr="00B90402">
              <w:rPr>
                <w:rFonts w:cs="Arial"/>
                <w:szCs w:val="24"/>
              </w:rPr>
              <w:t>Exhibit 3</w:t>
            </w:r>
          </w:p>
          <w:p w14:paraId="01E4502B" w14:textId="77777777" w:rsidR="009E1C06" w:rsidRDefault="009E1C06" w:rsidP="00E3071A">
            <w:pPr>
              <w:tabs>
                <w:tab w:val="left" w:pos="142"/>
              </w:tabs>
              <w:autoSpaceDE w:val="0"/>
              <w:autoSpaceDN w:val="0"/>
              <w:adjustRightInd w:val="0"/>
              <w:spacing w:after="0" w:line="276" w:lineRule="auto"/>
              <w:rPr>
                <w:rFonts w:cs="Arial"/>
                <w:b/>
                <w:szCs w:val="24"/>
              </w:rPr>
            </w:pPr>
            <w:r w:rsidRPr="00B90402">
              <w:rPr>
                <w:rFonts w:cs="Arial"/>
                <w:b/>
                <w:szCs w:val="24"/>
              </w:rPr>
              <w:t xml:space="preserve">Guideline: </w:t>
            </w:r>
          </w:p>
          <w:p w14:paraId="2EE439F8" w14:textId="77777777" w:rsidR="009E1C06" w:rsidRDefault="009E1C06" w:rsidP="00E3071A">
            <w:pPr>
              <w:tabs>
                <w:tab w:val="left" w:pos="142"/>
              </w:tabs>
              <w:autoSpaceDE w:val="0"/>
              <w:autoSpaceDN w:val="0"/>
              <w:adjustRightInd w:val="0"/>
              <w:spacing w:after="0" w:line="276" w:lineRule="auto"/>
              <w:rPr>
                <w:rFonts w:cs="Arial"/>
                <w:b/>
                <w:szCs w:val="24"/>
              </w:rPr>
            </w:pPr>
          </w:p>
          <w:p w14:paraId="0490A95B" w14:textId="77777777" w:rsidR="009E1C06" w:rsidRDefault="009E1C06" w:rsidP="006611BD">
            <w:pPr>
              <w:tabs>
                <w:tab w:val="left" w:pos="142"/>
              </w:tabs>
              <w:autoSpaceDE w:val="0"/>
              <w:autoSpaceDN w:val="0"/>
              <w:adjustRightInd w:val="0"/>
              <w:spacing w:after="0" w:line="276" w:lineRule="auto"/>
              <w:rPr>
                <w:color w:val="000000"/>
                <w:szCs w:val="24"/>
              </w:rPr>
            </w:pPr>
            <w:r w:rsidRPr="006611BD">
              <w:rPr>
                <w:color w:val="000000"/>
                <w:szCs w:val="24"/>
              </w:rPr>
              <w:t>The bidder to submit a project plan timeline to the DHET on the methodology to be implemented in conducting the Background Screening (Personnel Suitability Checks). This must include</w:t>
            </w:r>
            <w:r>
              <w:rPr>
                <w:color w:val="000000"/>
                <w:szCs w:val="24"/>
              </w:rPr>
              <w:t>:</w:t>
            </w:r>
          </w:p>
          <w:p w14:paraId="3CBDAC66" w14:textId="11378DB6" w:rsidR="009E1C06" w:rsidRDefault="009E1C06" w:rsidP="00AF7A72">
            <w:pPr>
              <w:pStyle w:val="ListParagraph"/>
              <w:numPr>
                <w:ilvl w:val="0"/>
                <w:numId w:val="22"/>
              </w:numPr>
              <w:tabs>
                <w:tab w:val="left" w:pos="142"/>
              </w:tabs>
              <w:autoSpaceDE w:val="0"/>
              <w:autoSpaceDN w:val="0"/>
              <w:adjustRightInd w:val="0"/>
              <w:spacing w:after="0" w:line="276" w:lineRule="auto"/>
              <w:rPr>
                <w:color w:val="000000"/>
                <w:szCs w:val="24"/>
              </w:rPr>
            </w:pPr>
            <w:r w:rsidRPr="006611BD">
              <w:rPr>
                <w:color w:val="000000"/>
                <w:szCs w:val="24"/>
              </w:rPr>
              <w:t xml:space="preserve"> </w:t>
            </w:r>
            <w:r>
              <w:rPr>
                <w:color w:val="000000"/>
                <w:sz w:val="27"/>
                <w:szCs w:val="27"/>
              </w:rPr>
              <w:t>T</w:t>
            </w:r>
            <w:r w:rsidRPr="006611BD">
              <w:rPr>
                <w:color w:val="000000"/>
                <w:sz w:val="27"/>
                <w:szCs w:val="27"/>
              </w:rPr>
              <w:t>he</w:t>
            </w:r>
            <w:r w:rsidRPr="006611BD">
              <w:rPr>
                <w:color w:val="000000"/>
                <w:szCs w:val="24"/>
              </w:rPr>
              <w:t xml:space="preserve"> processes of checking and verifying of various pieces of personal and confidential information on individual and/or Organisation.</w:t>
            </w:r>
          </w:p>
          <w:p w14:paraId="538BA290" w14:textId="2B6F1731" w:rsidR="009E1C06" w:rsidRDefault="009E1C06" w:rsidP="00AF7A72">
            <w:pPr>
              <w:pStyle w:val="ListParagraph"/>
              <w:numPr>
                <w:ilvl w:val="0"/>
                <w:numId w:val="22"/>
              </w:numPr>
              <w:tabs>
                <w:tab w:val="left" w:pos="142"/>
              </w:tabs>
              <w:autoSpaceDE w:val="0"/>
              <w:autoSpaceDN w:val="0"/>
              <w:adjustRightInd w:val="0"/>
              <w:spacing w:after="0" w:line="276" w:lineRule="auto"/>
              <w:rPr>
                <w:color w:val="000000"/>
                <w:szCs w:val="24"/>
              </w:rPr>
            </w:pPr>
            <w:r w:rsidRPr="006611BD">
              <w:rPr>
                <w:color w:val="000000"/>
                <w:szCs w:val="24"/>
              </w:rPr>
              <w:t>Supporting the process of criminal checks, Qualifications, Credits, social media, and/or assessment solutions.</w:t>
            </w:r>
          </w:p>
          <w:p w14:paraId="2EE86287" w14:textId="77777777" w:rsidR="009E1C06" w:rsidRPr="006611BD" w:rsidRDefault="009E1C06" w:rsidP="00AF7A72">
            <w:pPr>
              <w:pStyle w:val="ListParagraph"/>
              <w:numPr>
                <w:ilvl w:val="0"/>
                <w:numId w:val="22"/>
              </w:numPr>
              <w:tabs>
                <w:tab w:val="left" w:pos="142"/>
              </w:tabs>
              <w:autoSpaceDE w:val="0"/>
              <w:autoSpaceDN w:val="0"/>
              <w:adjustRightInd w:val="0"/>
              <w:spacing w:after="0" w:line="276" w:lineRule="auto"/>
              <w:rPr>
                <w:color w:val="000000"/>
                <w:szCs w:val="24"/>
              </w:rPr>
            </w:pPr>
            <w:r w:rsidRPr="006611BD">
              <w:rPr>
                <w:color w:val="000000"/>
                <w:szCs w:val="24"/>
              </w:rPr>
              <w:t>Web-based system to be accessed by only the permitted HR officials</w:t>
            </w:r>
            <w:r w:rsidRPr="006611BD">
              <w:rPr>
                <w:color w:val="000000"/>
                <w:sz w:val="27"/>
                <w:szCs w:val="27"/>
              </w:rPr>
              <w:t>.</w:t>
            </w:r>
          </w:p>
          <w:p w14:paraId="2418A452" w14:textId="21B0D68C" w:rsidR="009E1C06" w:rsidRDefault="009E1C06" w:rsidP="00AF7A72">
            <w:pPr>
              <w:pStyle w:val="ListParagraph"/>
              <w:numPr>
                <w:ilvl w:val="0"/>
                <w:numId w:val="22"/>
              </w:numPr>
              <w:tabs>
                <w:tab w:val="left" w:pos="142"/>
              </w:tabs>
              <w:autoSpaceDE w:val="0"/>
              <w:autoSpaceDN w:val="0"/>
              <w:adjustRightInd w:val="0"/>
              <w:spacing w:after="0" w:line="276" w:lineRule="auto"/>
              <w:rPr>
                <w:color w:val="000000"/>
                <w:szCs w:val="24"/>
              </w:rPr>
            </w:pPr>
            <w:r w:rsidRPr="006611BD">
              <w:rPr>
                <w:color w:val="000000"/>
                <w:szCs w:val="24"/>
              </w:rPr>
              <w:t>Training of HR officials and prompt assistance when required.</w:t>
            </w:r>
          </w:p>
          <w:p w14:paraId="60649802" w14:textId="77777777" w:rsidR="009E1C06" w:rsidRDefault="009E1C06" w:rsidP="00AF7A72">
            <w:pPr>
              <w:pStyle w:val="ListParagraph"/>
              <w:numPr>
                <w:ilvl w:val="0"/>
                <w:numId w:val="22"/>
              </w:numPr>
              <w:tabs>
                <w:tab w:val="left" w:pos="142"/>
              </w:tabs>
              <w:autoSpaceDE w:val="0"/>
              <w:autoSpaceDN w:val="0"/>
              <w:adjustRightInd w:val="0"/>
              <w:spacing w:after="0" w:line="276" w:lineRule="auto"/>
              <w:rPr>
                <w:color w:val="000000"/>
                <w:szCs w:val="24"/>
              </w:rPr>
            </w:pPr>
            <w:r w:rsidRPr="006611BD">
              <w:rPr>
                <w:color w:val="000000"/>
                <w:szCs w:val="24"/>
              </w:rPr>
              <w:t>National blueprint resources- the methodologies contained in the offer should include a work plan indicating the envisaged resources to be mobilised; and</w:t>
            </w:r>
          </w:p>
          <w:p w14:paraId="0E2863BD" w14:textId="77777777" w:rsidR="009E1C06" w:rsidRDefault="009E1C06" w:rsidP="00AF7A72">
            <w:pPr>
              <w:pStyle w:val="ListParagraph"/>
              <w:numPr>
                <w:ilvl w:val="0"/>
                <w:numId w:val="22"/>
              </w:numPr>
              <w:tabs>
                <w:tab w:val="left" w:pos="142"/>
              </w:tabs>
              <w:autoSpaceDE w:val="0"/>
              <w:autoSpaceDN w:val="0"/>
              <w:adjustRightInd w:val="0"/>
              <w:spacing w:after="0" w:line="276" w:lineRule="auto"/>
              <w:rPr>
                <w:color w:val="000000"/>
                <w:szCs w:val="24"/>
              </w:rPr>
            </w:pPr>
            <w:r w:rsidRPr="006611BD">
              <w:rPr>
                <w:color w:val="000000"/>
                <w:szCs w:val="24"/>
              </w:rPr>
              <w:t>Proposed Work Schedule: the timing sequence and duration of the proposed tasks. The expected number of working days required from each category of background checks each month during the period of execution of the contract.</w:t>
            </w:r>
          </w:p>
          <w:p w14:paraId="3E87096D" w14:textId="77777777" w:rsidR="009E1C06" w:rsidRPr="006611BD" w:rsidRDefault="009E1C06" w:rsidP="006611BD">
            <w:pPr>
              <w:pStyle w:val="ListParagraph"/>
              <w:tabs>
                <w:tab w:val="left" w:pos="142"/>
              </w:tabs>
              <w:autoSpaceDE w:val="0"/>
              <w:autoSpaceDN w:val="0"/>
              <w:adjustRightInd w:val="0"/>
              <w:spacing w:after="0" w:line="276" w:lineRule="auto"/>
              <w:ind w:left="502"/>
              <w:rPr>
                <w:color w:val="000000"/>
                <w:szCs w:val="24"/>
              </w:rPr>
            </w:pPr>
          </w:p>
          <w:p w14:paraId="5D81642D" w14:textId="77777777" w:rsidR="009E1C06" w:rsidRPr="006611BD" w:rsidRDefault="009E1C06" w:rsidP="00E3071A">
            <w:pPr>
              <w:tabs>
                <w:tab w:val="left" w:pos="142"/>
              </w:tabs>
              <w:autoSpaceDE w:val="0"/>
              <w:autoSpaceDN w:val="0"/>
              <w:adjustRightInd w:val="0"/>
              <w:spacing w:after="0" w:line="276" w:lineRule="auto"/>
              <w:rPr>
                <w:color w:val="000000"/>
                <w:szCs w:val="24"/>
              </w:rPr>
            </w:pPr>
            <w:r>
              <w:rPr>
                <w:color w:val="000000"/>
                <w:sz w:val="27"/>
                <w:szCs w:val="27"/>
              </w:rPr>
              <w:t>(</w:t>
            </w:r>
            <w:proofErr w:type="spellStart"/>
            <w:r>
              <w:rPr>
                <w:color w:val="000000"/>
                <w:sz w:val="27"/>
                <w:szCs w:val="27"/>
              </w:rPr>
              <w:t>i</w:t>
            </w:r>
            <w:proofErr w:type="spellEnd"/>
            <w:r>
              <w:rPr>
                <w:color w:val="000000"/>
                <w:sz w:val="27"/>
                <w:szCs w:val="27"/>
              </w:rPr>
              <w:t xml:space="preserve">) </w:t>
            </w:r>
            <w:r w:rsidRPr="006611BD">
              <w:rPr>
                <w:color w:val="000000"/>
                <w:szCs w:val="24"/>
              </w:rPr>
              <w:t xml:space="preserve">Demonstrate all 6 aspects </w:t>
            </w:r>
            <w:r w:rsidRPr="006611BD">
              <w:rPr>
                <w:b/>
                <w:bCs/>
                <w:color w:val="000000"/>
                <w:szCs w:val="24"/>
              </w:rPr>
              <w:t>(40 points)</w:t>
            </w:r>
            <w:r w:rsidRPr="006611BD">
              <w:rPr>
                <w:color w:val="000000"/>
                <w:szCs w:val="24"/>
              </w:rPr>
              <w:t xml:space="preserve"> </w:t>
            </w:r>
          </w:p>
          <w:p w14:paraId="47ECFA6C" w14:textId="77777777" w:rsidR="009E1C06" w:rsidRPr="006611BD" w:rsidRDefault="009E1C06" w:rsidP="00E3071A">
            <w:pPr>
              <w:tabs>
                <w:tab w:val="left" w:pos="142"/>
              </w:tabs>
              <w:autoSpaceDE w:val="0"/>
              <w:autoSpaceDN w:val="0"/>
              <w:adjustRightInd w:val="0"/>
              <w:spacing w:after="0" w:line="276" w:lineRule="auto"/>
              <w:rPr>
                <w:color w:val="000000"/>
                <w:szCs w:val="24"/>
              </w:rPr>
            </w:pPr>
            <w:r w:rsidRPr="006611BD">
              <w:rPr>
                <w:color w:val="000000"/>
                <w:szCs w:val="24"/>
              </w:rPr>
              <w:t xml:space="preserve">(ii) Demonstrate 5 aspects </w:t>
            </w:r>
            <w:r w:rsidRPr="006611BD">
              <w:rPr>
                <w:b/>
                <w:bCs/>
                <w:color w:val="000000"/>
                <w:szCs w:val="24"/>
              </w:rPr>
              <w:t>(30 points</w:t>
            </w:r>
            <w:r w:rsidRPr="006611BD">
              <w:rPr>
                <w:color w:val="000000"/>
                <w:szCs w:val="24"/>
              </w:rPr>
              <w:t xml:space="preserve">) </w:t>
            </w:r>
          </w:p>
          <w:p w14:paraId="694FE689" w14:textId="77777777" w:rsidR="009E1C06" w:rsidRPr="006611BD" w:rsidRDefault="009E1C06" w:rsidP="00E3071A">
            <w:pPr>
              <w:tabs>
                <w:tab w:val="left" w:pos="142"/>
              </w:tabs>
              <w:autoSpaceDE w:val="0"/>
              <w:autoSpaceDN w:val="0"/>
              <w:adjustRightInd w:val="0"/>
              <w:spacing w:after="0" w:line="276" w:lineRule="auto"/>
              <w:rPr>
                <w:color w:val="000000"/>
                <w:szCs w:val="24"/>
              </w:rPr>
            </w:pPr>
            <w:r w:rsidRPr="006611BD">
              <w:rPr>
                <w:color w:val="000000"/>
                <w:szCs w:val="24"/>
              </w:rPr>
              <w:t xml:space="preserve">(iii) Demonstrate 4 aspects </w:t>
            </w:r>
            <w:r w:rsidRPr="006611BD">
              <w:rPr>
                <w:b/>
                <w:bCs/>
                <w:color w:val="000000"/>
                <w:szCs w:val="24"/>
              </w:rPr>
              <w:t xml:space="preserve">(20 points) </w:t>
            </w:r>
          </w:p>
          <w:p w14:paraId="394C05CA" w14:textId="77777777" w:rsidR="009E1C06" w:rsidRPr="006611BD" w:rsidRDefault="009E1C06" w:rsidP="00214372">
            <w:pPr>
              <w:tabs>
                <w:tab w:val="left" w:pos="142"/>
              </w:tabs>
              <w:autoSpaceDE w:val="0"/>
              <w:autoSpaceDN w:val="0"/>
              <w:adjustRightInd w:val="0"/>
              <w:spacing w:after="0" w:line="276" w:lineRule="auto"/>
              <w:rPr>
                <w:color w:val="000000"/>
                <w:szCs w:val="24"/>
              </w:rPr>
            </w:pPr>
            <w:r w:rsidRPr="006611BD">
              <w:rPr>
                <w:color w:val="000000"/>
                <w:szCs w:val="24"/>
              </w:rPr>
              <w:t xml:space="preserve">(iv) Demonstrate 3 aspects </w:t>
            </w:r>
            <w:r w:rsidRPr="006611BD">
              <w:rPr>
                <w:b/>
                <w:bCs/>
                <w:color w:val="000000"/>
                <w:szCs w:val="24"/>
              </w:rPr>
              <w:t>(15 points)</w:t>
            </w:r>
          </w:p>
          <w:p w14:paraId="3486DF10" w14:textId="77777777" w:rsidR="009E1C06" w:rsidRPr="006611BD" w:rsidRDefault="009E1C06" w:rsidP="00214372">
            <w:pPr>
              <w:tabs>
                <w:tab w:val="left" w:pos="142"/>
              </w:tabs>
              <w:autoSpaceDE w:val="0"/>
              <w:autoSpaceDN w:val="0"/>
              <w:adjustRightInd w:val="0"/>
              <w:spacing w:after="0" w:line="276" w:lineRule="auto"/>
              <w:rPr>
                <w:color w:val="000000"/>
                <w:szCs w:val="24"/>
              </w:rPr>
            </w:pPr>
            <w:r w:rsidRPr="006611BD">
              <w:rPr>
                <w:color w:val="000000"/>
                <w:szCs w:val="24"/>
              </w:rPr>
              <w:t xml:space="preserve">(v)Demonstrate 2 aspects </w:t>
            </w:r>
            <w:r w:rsidRPr="006611BD">
              <w:rPr>
                <w:b/>
                <w:bCs/>
                <w:color w:val="000000"/>
                <w:szCs w:val="24"/>
              </w:rPr>
              <w:t>(10 points)</w:t>
            </w:r>
          </w:p>
          <w:p w14:paraId="0F1924CF" w14:textId="3663CF39" w:rsidR="009E1C06" w:rsidRPr="009E1C06" w:rsidRDefault="009E1C06" w:rsidP="009E1C06">
            <w:pPr>
              <w:tabs>
                <w:tab w:val="left" w:pos="142"/>
              </w:tabs>
              <w:autoSpaceDE w:val="0"/>
              <w:autoSpaceDN w:val="0"/>
              <w:adjustRightInd w:val="0"/>
              <w:spacing w:after="0" w:line="276" w:lineRule="auto"/>
              <w:rPr>
                <w:b/>
                <w:bCs/>
                <w:color w:val="000000"/>
                <w:sz w:val="27"/>
                <w:szCs w:val="27"/>
              </w:rPr>
            </w:pPr>
            <w:r w:rsidRPr="006611BD">
              <w:rPr>
                <w:color w:val="000000"/>
                <w:szCs w:val="24"/>
              </w:rPr>
              <w:t xml:space="preserve">(vi) Demonstrate less than </w:t>
            </w:r>
            <w:r w:rsidRPr="006611BD">
              <w:rPr>
                <w:b/>
                <w:bCs/>
                <w:color w:val="000000"/>
                <w:szCs w:val="24"/>
              </w:rPr>
              <w:t>(0 points</w:t>
            </w:r>
            <w:r w:rsidRPr="006611BD">
              <w:rPr>
                <w:b/>
                <w:bCs/>
                <w:color w:val="000000"/>
                <w:sz w:val="27"/>
                <w:szCs w:val="27"/>
              </w:rPr>
              <w:t>)</w:t>
            </w:r>
          </w:p>
          <w:p w14:paraId="4A3C2AC0" w14:textId="7F60F01E" w:rsidR="009E1C06" w:rsidRPr="00B90402" w:rsidRDefault="009E1C06" w:rsidP="00B45B81">
            <w:pPr>
              <w:spacing w:after="0" w:line="240" w:lineRule="auto"/>
              <w:jc w:val="center"/>
              <w:rPr>
                <w:rFonts w:cs="Arial"/>
                <w:szCs w:val="24"/>
              </w:rPr>
            </w:pPr>
          </w:p>
        </w:tc>
        <w:tc>
          <w:tcPr>
            <w:tcW w:w="1276" w:type="dxa"/>
            <w:vAlign w:val="center"/>
          </w:tcPr>
          <w:p w14:paraId="65C3A93A" w14:textId="5493EEC7" w:rsidR="009E1C06" w:rsidRPr="00B90402" w:rsidRDefault="009E1C06" w:rsidP="00B45B81">
            <w:pPr>
              <w:spacing w:after="0" w:line="240" w:lineRule="auto"/>
              <w:jc w:val="center"/>
              <w:rPr>
                <w:rFonts w:cs="Arial"/>
                <w:color w:val="FF0000"/>
                <w:szCs w:val="24"/>
              </w:rPr>
            </w:pPr>
            <w:r w:rsidRPr="00B90402">
              <w:rPr>
                <w:rFonts w:cs="Arial"/>
                <w:szCs w:val="24"/>
              </w:rPr>
              <w:t>40</w:t>
            </w:r>
          </w:p>
        </w:tc>
      </w:tr>
      <w:tr w:rsidR="00A90433" w:rsidRPr="001D62C3" w14:paraId="0AC6252D" w14:textId="77777777" w:rsidTr="00715471">
        <w:tc>
          <w:tcPr>
            <w:tcW w:w="552" w:type="dxa"/>
          </w:tcPr>
          <w:p w14:paraId="62A61AC1" w14:textId="0190FB15" w:rsidR="00A90433" w:rsidRPr="00B90402" w:rsidRDefault="00A90433" w:rsidP="00B45B81">
            <w:pPr>
              <w:spacing w:after="0" w:line="240" w:lineRule="auto"/>
              <w:rPr>
                <w:rFonts w:cs="Arial"/>
                <w:color w:val="000000" w:themeColor="text1"/>
                <w:szCs w:val="24"/>
              </w:rPr>
            </w:pPr>
            <w:r w:rsidRPr="00B90402">
              <w:rPr>
                <w:rFonts w:cs="Arial"/>
                <w:color w:val="000000" w:themeColor="text1"/>
                <w:szCs w:val="24"/>
              </w:rPr>
              <w:t>4</w:t>
            </w:r>
          </w:p>
        </w:tc>
        <w:tc>
          <w:tcPr>
            <w:tcW w:w="8080" w:type="dxa"/>
          </w:tcPr>
          <w:p w14:paraId="2A0A3880" w14:textId="5365B8A5" w:rsidR="00A90433" w:rsidRPr="00A8747D" w:rsidRDefault="00A90433" w:rsidP="00E3071A">
            <w:pPr>
              <w:pStyle w:val="NoSpacing"/>
              <w:spacing w:line="276" w:lineRule="auto"/>
              <w:rPr>
                <w:rFonts w:ascii="Arial" w:hAnsi="Arial" w:cs="Arial"/>
                <w:b/>
                <w:bCs/>
                <w:sz w:val="24"/>
                <w:szCs w:val="24"/>
              </w:rPr>
            </w:pPr>
            <w:r w:rsidRPr="00DE0FA9">
              <w:rPr>
                <w:rFonts w:ascii="Arial" w:hAnsi="Arial" w:cs="Arial"/>
                <w:b/>
                <w:bCs/>
                <w:sz w:val="24"/>
                <w:szCs w:val="24"/>
              </w:rPr>
              <w:t xml:space="preserve">National Footprint </w:t>
            </w:r>
            <w:r>
              <w:rPr>
                <w:rFonts w:ascii="Arial" w:hAnsi="Arial" w:cs="Arial"/>
                <w:b/>
                <w:bCs/>
                <w:sz w:val="24"/>
                <w:szCs w:val="24"/>
              </w:rPr>
              <w:t xml:space="preserve">(attach proof of national footprint </w:t>
            </w:r>
            <w:proofErr w:type="gramStart"/>
            <w:r>
              <w:rPr>
                <w:rFonts w:ascii="Arial" w:hAnsi="Arial" w:cs="Arial"/>
                <w:b/>
                <w:bCs/>
                <w:sz w:val="24"/>
                <w:szCs w:val="24"/>
              </w:rPr>
              <w:t>i.e.</w:t>
            </w:r>
            <w:proofErr w:type="gramEnd"/>
            <w:r>
              <w:rPr>
                <w:rFonts w:ascii="Arial" w:hAnsi="Arial" w:cs="Arial"/>
                <w:b/>
                <w:bCs/>
                <w:sz w:val="24"/>
                <w:szCs w:val="24"/>
              </w:rPr>
              <w:t xml:space="preserve"> copy of building lease agreement, utility </w:t>
            </w:r>
            <w:r w:rsidR="00A8747D">
              <w:rPr>
                <w:rFonts w:ascii="Arial" w:hAnsi="Arial" w:cs="Arial"/>
                <w:b/>
                <w:bCs/>
                <w:sz w:val="24"/>
                <w:szCs w:val="24"/>
              </w:rPr>
              <w:t>bills,</w:t>
            </w:r>
            <w:r w:rsidR="00A8747D">
              <w:rPr>
                <w:rFonts w:ascii="Arial" w:hAnsi="Arial" w:cs="Arial"/>
                <w:b/>
                <w:bCs/>
                <w:color w:val="FF0000"/>
                <w:sz w:val="24"/>
                <w:szCs w:val="24"/>
              </w:rPr>
              <w:t xml:space="preserve"> </w:t>
            </w:r>
            <w:r w:rsidR="00A8747D" w:rsidRPr="00A8747D">
              <w:rPr>
                <w:rFonts w:ascii="Arial" w:hAnsi="Arial" w:cs="Arial"/>
                <w:b/>
                <w:bCs/>
                <w:sz w:val="24"/>
                <w:szCs w:val="24"/>
              </w:rPr>
              <w:t>letters</w:t>
            </w:r>
            <w:r w:rsidR="00FF5D4D" w:rsidRPr="00A8747D">
              <w:rPr>
                <w:rFonts w:ascii="Arial" w:hAnsi="Arial" w:cs="Arial"/>
                <w:b/>
                <w:bCs/>
                <w:sz w:val="24"/>
                <w:szCs w:val="24"/>
              </w:rPr>
              <w:t xml:space="preserve"> of commitment from </w:t>
            </w:r>
            <w:r w:rsidR="00910BC6" w:rsidRPr="00A8747D">
              <w:rPr>
                <w:rFonts w:ascii="Arial" w:hAnsi="Arial" w:cs="Arial"/>
                <w:b/>
                <w:bCs/>
                <w:sz w:val="24"/>
                <w:szCs w:val="24"/>
              </w:rPr>
              <w:t>prospective</w:t>
            </w:r>
            <w:r w:rsidR="00FF5D4D" w:rsidRPr="00A8747D">
              <w:rPr>
                <w:rFonts w:ascii="Arial" w:hAnsi="Arial" w:cs="Arial"/>
                <w:b/>
                <w:bCs/>
                <w:sz w:val="24"/>
                <w:szCs w:val="24"/>
              </w:rPr>
              <w:t xml:space="preserve"> </w:t>
            </w:r>
            <w:r w:rsidR="00910BC6" w:rsidRPr="00A8747D">
              <w:rPr>
                <w:rFonts w:ascii="Arial" w:hAnsi="Arial" w:cs="Arial"/>
                <w:b/>
                <w:bCs/>
                <w:sz w:val="24"/>
                <w:szCs w:val="24"/>
              </w:rPr>
              <w:t>partners</w:t>
            </w:r>
            <w:r w:rsidR="003C4FD8" w:rsidRPr="00A8747D">
              <w:rPr>
                <w:rFonts w:ascii="Arial" w:hAnsi="Arial" w:cs="Arial"/>
                <w:b/>
                <w:bCs/>
                <w:sz w:val="24"/>
                <w:szCs w:val="24"/>
              </w:rPr>
              <w:t>, or other credible evidence</w:t>
            </w:r>
          </w:p>
          <w:p w14:paraId="652649DC" w14:textId="77777777" w:rsidR="00A90433" w:rsidRPr="00A8747D" w:rsidRDefault="00A90433" w:rsidP="00E3071A">
            <w:pPr>
              <w:pStyle w:val="NoSpacing"/>
              <w:spacing w:line="276" w:lineRule="auto"/>
              <w:rPr>
                <w:rFonts w:ascii="Arial" w:hAnsi="Arial" w:cs="Arial"/>
                <w:sz w:val="24"/>
                <w:szCs w:val="24"/>
              </w:rPr>
            </w:pPr>
            <w:r w:rsidRPr="00A8747D">
              <w:rPr>
                <w:rFonts w:ascii="Arial" w:hAnsi="Arial" w:cs="Arial"/>
                <w:b/>
                <w:sz w:val="24"/>
                <w:szCs w:val="24"/>
              </w:rPr>
              <w:lastRenderedPageBreak/>
              <w:t xml:space="preserve">Source: </w:t>
            </w:r>
            <w:r w:rsidRPr="00A8747D">
              <w:rPr>
                <w:rFonts w:ascii="Arial" w:hAnsi="Arial" w:cs="Arial"/>
                <w:sz w:val="24"/>
                <w:szCs w:val="24"/>
              </w:rPr>
              <w:t>Exhibits 4</w:t>
            </w:r>
          </w:p>
          <w:p w14:paraId="08EC6214" w14:textId="77777777" w:rsidR="00A90433" w:rsidRPr="00B90402" w:rsidRDefault="00A90433" w:rsidP="00E3071A">
            <w:pPr>
              <w:pStyle w:val="NoSpacing"/>
              <w:spacing w:line="276" w:lineRule="auto"/>
              <w:rPr>
                <w:rFonts w:ascii="Arial" w:hAnsi="Arial" w:cs="Arial"/>
                <w:sz w:val="24"/>
                <w:szCs w:val="24"/>
              </w:rPr>
            </w:pPr>
            <w:r w:rsidRPr="00B90402">
              <w:rPr>
                <w:rFonts w:ascii="Arial" w:hAnsi="Arial" w:cs="Arial"/>
                <w:b/>
                <w:sz w:val="24"/>
                <w:szCs w:val="24"/>
              </w:rPr>
              <w:t xml:space="preserve">Guideline: </w:t>
            </w:r>
          </w:p>
          <w:p w14:paraId="6F7B54FB" w14:textId="77777777" w:rsidR="00A90433" w:rsidRDefault="00A90433" w:rsidP="00AF7A72">
            <w:pPr>
              <w:pStyle w:val="NoSpacing"/>
              <w:numPr>
                <w:ilvl w:val="0"/>
                <w:numId w:val="21"/>
              </w:numPr>
              <w:spacing w:line="276" w:lineRule="auto"/>
              <w:rPr>
                <w:rFonts w:ascii="Arial" w:hAnsi="Arial" w:cs="Arial"/>
                <w:sz w:val="24"/>
                <w:szCs w:val="24"/>
              </w:rPr>
            </w:pPr>
            <w:r>
              <w:rPr>
                <w:rFonts w:ascii="Arial" w:hAnsi="Arial" w:cs="Arial"/>
                <w:sz w:val="24"/>
                <w:szCs w:val="24"/>
              </w:rPr>
              <w:t>National f</w:t>
            </w:r>
            <w:r w:rsidRPr="00B90402">
              <w:rPr>
                <w:rFonts w:ascii="Arial" w:hAnsi="Arial" w:cs="Arial"/>
                <w:sz w:val="24"/>
                <w:szCs w:val="24"/>
              </w:rPr>
              <w:t xml:space="preserve">ootprint of offices in all </w:t>
            </w:r>
            <w:r>
              <w:rPr>
                <w:rFonts w:ascii="Arial" w:hAnsi="Arial" w:cs="Arial"/>
                <w:sz w:val="24"/>
                <w:szCs w:val="24"/>
              </w:rPr>
              <w:t xml:space="preserve">9 </w:t>
            </w:r>
            <w:r w:rsidRPr="00B90402">
              <w:rPr>
                <w:rFonts w:ascii="Arial" w:hAnsi="Arial" w:cs="Arial"/>
                <w:sz w:val="24"/>
                <w:szCs w:val="24"/>
              </w:rPr>
              <w:t>provinces</w:t>
            </w:r>
            <w:r>
              <w:rPr>
                <w:rFonts w:ascii="Arial" w:hAnsi="Arial" w:cs="Arial"/>
                <w:sz w:val="24"/>
                <w:szCs w:val="24"/>
              </w:rPr>
              <w:t xml:space="preserve"> = </w:t>
            </w:r>
            <w:r w:rsidRPr="006611BD">
              <w:rPr>
                <w:rFonts w:ascii="Arial" w:hAnsi="Arial" w:cs="Arial"/>
                <w:b/>
                <w:bCs/>
                <w:sz w:val="24"/>
                <w:szCs w:val="24"/>
              </w:rPr>
              <w:t>20 points</w:t>
            </w:r>
            <w:r w:rsidRPr="00B90402">
              <w:rPr>
                <w:rFonts w:ascii="Arial" w:hAnsi="Arial" w:cs="Arial"/>
                <w:sz w:val="24"/>
                <w:szCs w:val="24"/>
              </w:rPr>
              <w:t xml:space="preserve"> </w:t>
            </w:r>
          </w:p>
          <w:p w14:paraId="69781878" w14:textId="77777777" w:rsidR="00A90433" w:rsidRPr="006003C6" w:rsidRDefault="00A90433" w:rsidP="00AF7A72">
            <w:pPr>
              <w:pStyle w:val="NoSpacing"/>
              <w:numPr>
                <w:ilvl w:val="0"/>
                <w:numId w:val="20"/>
              </w:numPr>
              <w:spacing w:line="276" w:lineRule="auto"/>
              <w:ind w:left="744"/>
              <w:rPr>
                <w:rFonts w:ascii="Arial" w:hAnsi="Arial" w:cs="Arial"/>
                <w:sz w:val="24"/>
                <w:szCs w:val="24"/>
              </w:rPr>
            </w:pPr>
            <w:r>
              <w:rPr>
                <w:rFonts w:ascii="Arial" w:hAnsi="Arial" w:cs="Arial"/>
                <w:sz w:val="24"/>
                <w:szCs w:val="24"/>
              </w:rPr>
              <w:t>National f</w:t>
            </w:r>
            <w:r w:rsidRPr="00B90402">
              <w:rPr>
                <w:rFonts w:ascii="Arial" w:hAnsi="Arial" w:cs="Arial"/>
                <w:sz w:val="24"/>
                <w:szCs w:val="24"/>
              </w:rPr>
              <w:t xml:space="preserve">ootprint of offices in all </w:t>
            </w:r>
            <w:r>
              <w:rPr>
                <w:rFonts w:ascii="Arial" w:hAnsi="Arial" w:cs="Arial"/>
                <w:sz w:val="24"/>
                <w:szCs w:val="24"/>
              </w:rPr>
              <w:t xml:space="preserve">8 </w:t>
            </w:r>
            <w:r w:rsidRPr="00B90402">
              <w:rPr>
                <w:rFonts w:ascii="Arial" w:hAnsi="Arial" w:cs="Arial"/>
                <w:sz w:val="24"/>
                <w:szCs w:val="24"/>
              </w:rPr>
              <w:t>provinces</w:t>
            </w:r>
            <w:r>
              <w:rPr>
                <w:rFonts w:ascii="Arial" w:hAnsi="Arial" w:cs="Arial"/>
                <w:sz w:val="24"/>
                <w:szCs w:val="24"/>
              </w:rPr>
              <w:t xml:space="preserve"> = </w:t>
            </w:r>
            <w:r w:rsidRPr="006611BD">
              <w:rPr>
                <w:rFonts w:ascii="Arial" w:hAnsi="Arial" w:cs="Arial"/>
                <w:b/>
                <w:bCs/>
                <w:sz w:val="24"/>
                <w:szCs w:val="24"/>
              </w:rPr>
              <w:t>17 points</w:t>
            </w:r>
          </w:p>
          <w:p w14:paraId="3F4F9407" w14:textId="77777777" w:rsidR="00A90433" w:rsidRPr="006003C6" w:rsidRDefault="00A90433" w:rsidP="00AF7A72">
            <w:pPr>
              <w:pStyle w:val="NoSpacing"/>
              <w:numPr>
                <w:ilvl w:val="0"/>
                <w:numId w:val="20"/>
              </w:numPr>
              <w:spacing w:line="276" w:lineRule="auto"/>
              <w:ind w:left="744"/>
              <w:rPr>
                <w:rFonts w:ascii="Arial" w:hAnsi="Arial" w:cs="Arial"/>
                <w:sz w:val="24"/>
                <w:szCs w:val="24"/>
              </w:rPr>
            </w:pPr>
            <w:r>
              <w:rPr>
                <w:rFonts w:ascii="Arial" w:hAnsi="Arial" w:cs="Arial"/>
                <w:sz w:val="24"/>
                <w:szCs w:val="24"/>
              </w:rPr>
              <w:t>National f</w:t>
            </w:r>
            <w:r w:rsidRPr="00B90402">
              <w:rPr>
                <w:rFonts w:ascii="Arial" w:hAnsi="Arial" w:cs="Arial"/>
                <w:sz w:val="24"/>
                <w:szCs w:val="24"/>
              </w:rPr>
              <w:t xml:space="preserve">ootprint of offices in all </w:t>
            </w:r>
            <w:r>
              <w:rPr>
                <w:rFonts w:ascii="Arial" w:hAnsi="Arial" w:cs="Arial"/>
                <w:sz w:val="24"/>
                <w:szCs w:val="24"/>
              </w:rPr>
              <w:t xml:space="preserve">7 </w:t>
            </w:r>
            <w:r w:rsidRPr="00B90402">
              <w:rPr>
                <w:rFonts w:ascii="Arial" w:hAnsi="Arial" w:cs="Arial"/>
                <w:sz w:val="24"/>
                <w:szCs w:val="24"/>
              </w:rPr>
              <w:t>provinces</w:t>
            </w:r>
            <w:r>
              <w:rPr>
                <w:rFonts w:ascii="Arial" w:hAnsi="Arial" w:cs="Arial"/>
                <w:sz w:val="24"/>
                <w:szCs w:val="24"/>
              </w:rPr>
              <w:t xml:space="preserve"> = </w:t>
            </w:r>
            <w:r w:rsidRPr="006611BD">
              <w:rPr>
                <w:rFonts w:ascii="Arial" w:hAnsi="Arial" w:cs="Arial"/>
                <w:b/>
                <w:bCs/>
                <w:sz w:val="24"/>
                <w:szCs w:val="24"/>
              </w:rPr>
              <w:t>15 points</w:t>
            </w:r>
          </w:p>
          <w:p w14:paraId="6AEEA19D" w14:textId="77777777" w:rsidR="00A90433" w:rsidRPr="006003C6" w:rsidRDefault="00A90433" w:rsidP="00AF7A72">
            <w:pPr>
              <w:pStyle w:val="NoSpacing"/>
              <w:numPr>
                <w:ilvl w:val="0"/>
                <w:numId w:val="20"/>
              </w:numPr>
              <w:spacing w:line="276" w:lineRule="auto"/>
              <w:ind w:left="744"/>
              <w:rPr>
                <w:rFonts w:ascii="Arial" w:hAnsi="Arial" w:cs="Arial"/>
                <w:sz w:val="24"/>
                <w:szCs w:val="24"/>
              </w:rPr>
            </w:pPr>
            <w:r>
              <w:rPr>
                <w:rFonts w:ascii="Arial" w:hAnsi="Arial" w:cs="Arial"/>
                <w:sz w:val="24"/>
                <w:szCs w:val="24"/>
              </w:rPr>
              <w:t>National f</w:t>
            </w:r>
            <w:r w:rsidRPr="00B90402">
              <w:rPr>
                <w:rFonts w:ascii="Arial" w:hAnsi="Arial" w:cs="Arial"/>
                <w:sz w:val="24"/>
                <w:szCs w:val="24"/>
              </w:rPr>
              <w:t xml:space="preserve">ootprint of offices in all </w:t>
            </w:r>
            <w:r>
              <w:rPr>
                <w:rFonts w:ascii="Arial" w:hAnsi="Arial" w:cs="Arial"/>
                <w:sz w:val="24"/>
                <w:szCs w:val="24"/>
              </w:rPr>
              <w:t xml:space="preserve">6 </w:t>
            </w:r>
            <w:r w:rsidRPr="00B90402">
              <w:rPr>
                <w:rFonts w:ascii="Arial" w:hAnsi="Arial" w:cs="Arial"/>
                <w:sz w:val="24"/>
                <w:szCs w:val="24"/>
              </w:rPr>
              <w:t>provinces</w:t>
            </w:r>
            <w:r>
              <w:rPr>
                <w:rFonts w:ascii="Arial" w:hAnsi="Arial" w:cs="Arial"/>
                <w:sz w:val="24"/>
                <w:szCs w:val="24"/>
              </w:rPr>
              <w:t xml:space="preserve"> = </w:t>
            </w:r>
            <w:r w:rsidRPr="006611BD">
              <w:rPr>
                <w:rFonts w:ascii="Arial" w:hAnsi="Arial" w:cs="Arial"/>
                <w:b/>
                <w:bCs/>
                <w:sz w:val="24"/>
                <w:szCs w:val="24"/>
              </w:rPr>
              <w:t>13 points</w:t>
            </w:r>
          </w:p>
          <w:p w14:paraId="5FBAF267" w14:textId="3249BC58" w:rsidR="00A90433" w:rsidRDefault="00A90433" w:rsidP="00AF7A72">
            <w:pPr>
              <w:pStyle w:val="NoSpacing"/>
              <w:numPr>
                <w:ilvl w:val="0"/>
                <w:numId w:val="20"/>
              </w:numPr>
              <w:spacing w:line="276" w:lineRule="auto"/>
              <w:ind w:left="744"/>
              <w:rPr>
                <w:rFonts w:ascii="Arial" w:hAnsi="Arial" w:cs="Arial"/>
                <w:sz w:val="24"/>
                <w:szCs w:val="24"/>
              </w:rPr>
            </w:pPr>
            <w:r>
              <w:rPr>
                <w:rFonts w:ascii="Arial" w:hAnsi="Arial" w:cs="Arial"/>
                <w:sz w:val="24"/>
                <w:szCs w:val="24"/>
              </w:rPr>
              <w:t>Less than 6 provinces footprint = 0 points</w:t>
            </w:r>
          </w:p>
          <w:p w14:paraId="51CB561B" w14:textId="144CA18E" w:rsidR="006611BD" w:rsidRPr="007E0E6E" w:rsidRDefault="006611BD" w:rsidP="007E671C">
            <w:pPr>
              <w:pStyle w:val="NoSpacing"/>
              <w:tabs>
                <w:tab w:val="left" w:pos="7108"/>
              </w:tabs>
              <w:spacing w:line="276" w:lineRule="auto"/>
              <w:ind w:left="384"/>
              <w:rPr>
                <w:rFonts w:ascii="Arial" w:hAnsi="Arial" w:cs="Arial"/>
                <w:sz w:val="24"/>
                <w:szCs w:val="24"/>
              </w:rPr>
            </w:pPr>
          </w:p>
          <w:p w14:paraId="62B48504" w14:textId="7B32F116" w:rsidR="00A90433" w:rsidRDefault="00A90433" w:rsidP="006611BD">
            <w:pPr>
              <w:pStyle w:val="NoSpacing"/>
              <w:spacing w:line="276" w:lineRule="auto"/>
              <w:jc w:val="both"/>
              <w:rPr>
                <w:rFonts w:ascii="Arial" w:hAnsi="Arial" w:cs="Arial"/>
                <w:b/>
                <w:bCs/>
                <w:sz w:val="24"/>
                <w:szCs w:val="24"/>
              </w:rPr>
            </w:pPr>
            <w:r w:rsidRPr="006611BD">
              <w:rPr>
                <w:rFonts w:ascii="Arial" w:hAnsi="Arial" w:cs="Arial"/>
                <w:b/>
                <w:bCs/>
                <w:sz w:val="24"/>
                <w:szCs w:val="24"/>
              </w:rPr>
              <w:t xml:space="preserve">NB: If the appointed service provider does not have national footprint in all 9 </w:t>
            </w:r>
            <w:r w:rsidR="00D4462B" w:rsidRPr="006611BD">
              <w:rPr>
                <w:rFonts w:ascii="Arial" w:hAnsi="Arial" w:cs="Arial"/>
                <w:b/>
                <w:bCs/>
                <w:sz w:val="24"/>
                <w:szCs w:val="24"/>
              </w:rPr>
              <w:t>provinces and</w:t>
            </w:r>
            <w:r w:rsidR="003C4FD8">
              <w:rPr>
                <w:rFonts w:ascii="Arial" w:hAnsi="Arial" w:cs="Arial"/>
                <w:b/>
                <w:bCs/>
                <w:sz w:val="24"/>
                <w:szCs w:val="24"/>
              </w:rPr>
              <w:t xml:space="preserve"> provides letters of commitment from prospective partners or sub-</w:t>
            </w:r>
            <w:r w:rsidR="00D4462B">
              <w:rPr>
                <w:rFonts w:ascii="Arial" w:hAnsi="Arial" w:cs="Arial"/>
                <w:b/>
                <w:bCs/>
                <w:sz w:val="24"/>
                <w:szCs w:val="24"/>
              </w:rPr>
              <w:t>contractors, the</w:t>
            </w:r>
            <w:r w:rsidR="00EF1E9B">
              <w:rPr>
                <w:rFonts w:ascii="Arial" w:hAnsi="Arial" w:cs="Arial"/>
                <w:b/>
                <w:bCs/>
                <w:sz w:val="24"/>
                <w:szCs w:val="24"/>
              </w:rPr>
              <w:t xml:space="preserve"> letters of commitment </w:t>
            </w:r>
            <w:r w:rsidR="003C4FD8">
              <w:rPr>
                <w:rFonts w:ascii="Arial" w:hAnsi="Arial" w:cs="Arial"/>
                <w:b/>
                <w:bCs/>
                <w:sz w:val="24"/>
                <w:szCs w:val="24"/>
              </w:rPr>
              <w:t xml:space="preserve">shall </w:t>
            </w:r>
            <w:r w:rsidR="00EF1E9B">
              <w:rPr>
                <w:rFonts w:ascii="Arial" w:hAnsi="Arial" w:cs="Arial"/>
                <w:b/>
                <w:bCs/>
                <w:sz w:val="24"/>
                <w:szCs w:val="24"/>
              </w:rPr>
              <w:t xml:space="preserve">be </w:t>
            </w:r>
            <w:r w:rsidR="003C4FD8">
              <w:rPr>
                <w:rFonts w:ascii="Arial" w:hAnsi="Arial" w:cs="Arial"/>
                <w:b/>
                <w:bCs/>
                <w:sz w:val="24"/>
                <w:szCs w:val="24"/>
              </w:rPr>
              <w:t xml:space="preserve">converted into firm contracts </w:t>
            </w:r>
            <w:r w:rsidR="00EF1E9B">
              <w:rPr>
                <w:rFonts w:ascii="Arial" w:hAnsi="Arial" w:cs="Arial"/>
                <w:b/>
                <w:bCs/>
                <w:sz w:val="24"/>
                <w:szCs w:val="24"/>
              </w:rPr>
              <w:t>within two months of appointment.</w:t>
            </w:r>
          </w:p>
          <w:p w14:paraId="3115D5EA" w14:textId="77777777" w:rsidR="00D4462B" w:rsidRDefault="00D4462B" w:rsidP="00D4462B">
            <w:pPr>
              <w:pStyle w:val="NoSpacing"/>
              <w:spacing w:line="276" w:lineRule="auto"/>
              <w:jc w:val="both"/>
              <w:rPr>
                <w:rFonts w:ascii="Arial" w:hAnsi="Arial" w:cs="Arial"/>
                <w:b/>
                <w:bCs/>
                <w:sz w:val="24"/>
                <w:szCs w:val="24"/>
              </w:rPr>
            </w:pPr>
          </w:p>
          <w:p w14:paraId="29AAF53B" w14:textId="6004CF55" w:rsidR="00D4462B" w:rsidRPr="006611BD" w:rsidRDefault="00D4462B" w:rsidP="00D4462B">
            <w:pPr>
              <w:pStyle w:val="NoSpacing"/>
              <w:spacing w:line="276" w:lineRule="auto"/>
              <w:jc w:val="both"/>
              <w:rPr>
                <w:rFonts w:ascii="Arial" w:hAnsi="Arial" w:cs="Arial"/>
                <w:b/>
                <w:bCs/>
                <w:sz w:val="24"/>
                <w:szCs w:val="24"/>
              </w:rPr>
            </w:pPr>
            <w:r>
              <w:rPr>
                <w:rFonts w:ascii="Arial" w:hAnsi="Arial" w:cs="Arial"/>
                <w:b/>
                <w:bCs/>
                <w:sz w:val="24"/>
                <w:szCs w:val="24"/>
              </w:rPr>
              <w:t>Where agreement</w:t>
            </w:r>
            <w:r w:rsidR="009E1C06">
              <w:rPr>
                <w:rFonts w:ascii="Arial" w:hAnsi="Arial" w:cs="Arial"/>
                <w:b/>
                <w:bCs/>
                <w:sz w:val="24"/>
                <w:szCs w:val="24"/>
              </w:rPr>
              <w:t>(s) or</w:t>
            </w:r>
            <w:r>
              <w:rPr>
                <w:rFonts w:ascii="Arial" w:hAnsi="Arial" w:cs="Arial"/>
                <w:b/>
                <w:bCs/>
                <w:sz w:val="24"/>
                <w:szCs w:val="24"/>
              </w:rPr>
              <w:t xml:space="preserve"> contract</w:t>
            </w:r>
            <w:r w:rsidR="009E1C06">
              <w:rPr>
                <w:rFonts w:ascii="Arial" w:hAnsi="Arial" w:cs="Arial"/>
                <w:b/>
                <w:bCs/>
                <w:sz w:val="24"/>
                <w:szCs w:val="24"/>
              </w:rPr>
              <w:t>(</w:t>
            </w:r>
            <w:r>
              <w:rPr>
                <w:rFonts w:ascii="Arial" w:hAnsi="Arial" w:cs="Arial"/>
                <w:b/>
                <w:bCs/>
                <w:sz w:val="24"/>
                <w:szCs w:val="24"/>
              </w:rPr>
              <w:t>s</w:t>
            </w:r>
            <w:r w:rsidR="009E1C06">
              <w:rPr>
                <w:rFonts w:ascii="Arial" w:hAnsi="Arial" w:cs="Arial"/>
                <w:b/>
                <w:bCs/>
                <w:sz w:val="24"/>
                <w:szCs w:val="24"/>
              </w:rPr>
              <w:t>)</w:t>
            </w:r>
            <w:r>
              <w:rPr>
                <w:rFonts w:ascii="Arial" w:hAnsi="Arial" w:cs="Arial"/>
                <w:b/>
                <w:bCs/>
                <w:sz w:val="24"/>
                <w:szCs w:val="24"/>
              </w:rPr>
              <w:t xml:space="preserve"> with secondary</w:t>
            </w:r>
            <w:r w:rsidR="009E1C06">
              <w:rPr>
                <w:rFonts w:ascii="Arial" w:hAnsi="Arial" w:cs="Arial"/>
                <w:b/>
                <w:bCs/>
                <w:sz w:val="24"/>
                <w:szCs w:val="24"/>
              </w:rPr>
              <w:t xml:space="preserve"> supplier\</w:t>
            </w:r>
            <w:r>
              <w:rPr>
                <w:rFonts w:ascii="Arial" w:hAnsi="Arial" w:cs="Arial"/>
                <w:b/>
                <w:bCs/>
                <w:sz w:val="24"/>
                <w:szCs w:val="24"/>
              </w:rPr>
              <w:t>sub-contractor</w:t>
            </w:r>
            <w:r w:rsidR="009E1C06">
              <w:rPr>
                <w:rFonts w:ascii="Arial" w:hAnsi="Arial" w:cs="Arial"/>
                <w:b/>
                <w:bCs/>
                <w:sz w:val="24"/>
                <w:szCs w:val="24"/>
              </w:rPr>
              <w:t>(</w:t>
            </w:r>
            <w:r>
              <w:rPr>
                <w:rFonts w:ascii="Arial" w:hAnsi="Arial" w:cs="Arial"/>
                <w:b/>
                <w:bCs/>
                <w:sz w:val="24"/>
                <w:szCs w:val="24"/>
              </w:rPr>
              <w:t>s</w:t>
            </w:r>
            <w:r w:rsidR="009E1C06">
              <w:rPr>
                <w:rFonts w:ascii="Arial" w:hAnsi="Arial" w:cs="Arial"/>
                <w:b/>
                <w:bCs/>
                <w:sz w:val="24"/>
                <w:szCs w:val="24"/>
              </w:rPr>
              <w:t>)\</w:t>
            </w:r>
            <w:r>
              <w:rPr>
                <w:rFonts w:ascii="Arial" w:hAnsi="Arial" w:cs="Arial"/>
                <w:b/>
                <w:bCs/>
                <w:sz w:val="24"/>
                <w:szCs w:val="24"/>
              </w:rPr>
              <w:t>joint venture exist, copies of the agreement must be provided.</w:t>
            </w:r>
          </w:p>
          <w:p w14:paraId="2F3E04FF" w14:textId="44E89E04" w:rsidR="00A90433" w:rsidRPr="00B90402" w:rsidRDefault="00A90433" w:rsidP="00D4462B">
            <w:pPr>
              <w:spacing w:after="0" w:line="240" w:lineRule="auto"/>
              <w:rPr>
                <w:rFonts w:cs="Arial"/>
                <w:szCs w:val="24"/>
              </w:rPr>
            </w:pPr>
          </w:p>
        </w:tc>
        <w:tc>
          <w:tcPr>
            <w:tcW w:w="1276" w:type="dxa"/>
            <w:vAlign w:val="center"/>
          </w:tcPr>
          <w:p w14:paraId="2CC488F0" w14:textId="0140D528" w:rsidR="00A90433" w:rsidRPr="00B90402" w:rsidRDefault="00A90433" w:rsidP="00B45B81">
            <w:pPr>
              <w:spacing w:after="0" w:line="240" w:lineRule="auto"/>
              <w:jc w:val="center"/>
              <w:rPr>
                <w:rFonts w:cs="Arial"/>
                <w:szCs w:val="24"/>
              </w:rPr>
            </w:pPr>
            <w:r w:rsidRPr="00B90402">
              <w:rPr>
                <w:rFonts w:cs="Arial"/>
                <w:szCs w:val="24"/>
              </w:rPr>
              <w:lastRenderedPageBreak/>
              <w:t>20</w:t>
            </w:r>
          </w:p>
        </w:tc>
      </w:tr>
      <w:tr w:rsidR="00A90433" w:rsidRPr="001D62C3" w14:paraId="4FDD7B37" w14:textId="77777777" w:rsidTr="00A90433">
        <w:tc>
          <w:tcPr>
            <w:tcW w:w="8632" w:type="dxa"/>
            <w:gridSpan w:val="2"/>
          </w:tcPr>
          <w:p w14:paraId="2867F6EB" w14:textId="77777777" w:rsidR="00A90433" w:rsidRDefault="00A90433" w:rsidP="00A90433">
            <w:pPr>
              <w:spacing w:after="0" w:line="240" w:lineRule="auto"/>
              <w:jc w:val="left"/>
              <w:rPr>
                <w:rFonts w:cs="Arial"/>
                <w:b/>
                <w:color w:val="000000" w:themeColor="text1"/>
                <w:sz w:val="20"/>
                <w:szCs w:val="20"/>
              </w:rPr>
            </w:pPr>
          </w:p>
          <w:p w14:paraId="6CA8A564" w14:textId="29591544" w:rsidR="00A90433" w:rsidRDefault="00A90433" w:rsidP="00A90433">
            <w:pPr>
              <w:spacing w:after="0" w:line="240" w:lineRule="auto"/>
              <w:jc w:val="left"/>
              <w:rPr>
                <w:rFonts w:cs="Arial"/>
                <w:b/>
                <w:color w:val="000000" w:themeColor="text1"/>
                <w:szCs w:val="24"/>
              </w:rPr>
            </w:pPr>
            <w:r w:rsidRPr="00B90402">
              <w:rPr>
                <w:rFonts w:cs="Arial"/>
                <w:b/>
                <w:color w:val="000000" w:themeColor="text1"/>
                <w:szCs w:val="24"/>
              </w:rPr>
              <w:t>Total</w:t>
            </w:r>
          </w:p>
        </w:tc>
        <w:tc>
          <w:tcPr>
            <w:tcW w:w="1276" w:type="dxa"/>
          </w:tcPr>
          <w:p w14:paraId="7B3BFBF8" w14:textId="79527D95" w:rsidR="00A90433" w:rsidRDefault="00A90433" w:rsidP="00A90433">
            <w:pPr>
              <w:spacing w:after="0" w:line="240" w:lineRule="auto"/>
              <w:jc w:val="left"/>
              <w:rPr>
                <w:rFonts w:cs="Arial"/>
                <w:b/>
                <w:color w:val="000000" w:themeColor="text1"/>
                <w:szCs w:val="24"/>
              </w:rPr>
            </w:pPr>
          </w:p>
          <w:p w14:paraId="33F16C88" w14:textId="5B523159" w:rsidR="00A90433" w:rsidRPr="00B90402" w:rsidRDefault="00A90433" w:rsidP="00A90433">
            <w:pPr>
              <w:spacing w:after="0" w:line="240" w:lineRule="auto"/>
              <w:jc w:val="left"/>
              <w:rPr>
                <w:rFonts w:cs="Arial"/>
                <w:b/>
                <w:color w:val="000000" w:themeColor="text1"/>
                <w:szCs w:val="24"/>
              </w:rPr>
            </w:pPr>
            <w:r w:rsidRPr="00B90402">
              <w:rPr>
                <w:rFonts w:cs="Arial"/>
                <w:b/>
                <w:color w:val="000000" w:themeColor="text1"/>
                <w:szCs w:val="24"/>
              </w:rPr>
              <w:t>100</w:t>
            </w:r>
          </w:p>
        </w:tc>
      </w:tr>
    </w:tbl>
    <w:p w14:paraId="7ECCD6B3" w14:textId="77777777" w:rsidR="00B45B81" w:rsidRPr="00872E62" w:rsidRDefault="00B45B81" w:rsidP="00B45B81"/>
    <w:p w14:paraId="321C2827" w14:textId="1219F9CD" w:rsidR="00B45B81" w:rsidRDefault="00B45B81" w:rsidP="00B45B81"/>
    <w:p w14:paraId="0990F735" w14:textId="1968558B" w:rsidR="00B90402" w:rsidRDefault="00B90402" w:rsidP="00B45B81"/>
    <w:p w14:paraId="52A66C31" w14:textId="55918491" w:rsidR="00B90402" w:rsidRDefault="00B90402" w:rsidP="00B45B81"/>
    <w:p w14:paraId="4A9796AD" w14:textId="347C492F" w:rsidR="00B90402" w:rsidRDefault="00B90402" w:rsidP="00B45B81"/>
    <w:p w14:paraId="1F105DDA" w14:textId="462B124D" w:rsidR="00B90402" w:rsidRDefault="00B90402" w:rsidP="00B45B81"/>
    <w:p w14:paraId="7D69F3CD" w14:textId="64BB0BE3" w:rsidR="005630DB" w:rsidRDefault="005630DB" w:rsidP="00B45B81"/>
    <w:p w14:paraId="76C3EC96" w14:textId="555830A0" w:rsidR="005630DB" w:rsidRDefault="005630DB" w:rsidP="00B45B81"/>
    <w:p w14:paraId="334E46F6" w14:textId="5D05273A" w:rsidR="005630DB" w:rsidRDefault="005630DB" w:rsidP="00B45B81"/>
    <w:p w14:paraId="38CB8F0C" w14:textId="5BDAB05A" w:rsidR="005630DB" w:rsidRDefault="005630DB" w:rsidP="00B45B81"/>
    <w:p w14:paraId="6C5C21AF" w14:textId="77777777" w:rsidR="009E1C06" w:rsidRDefault="009E1C06" w:rsidP="00B45B81"/>
    <w:p w14:paraId="793F86D3" w14:textId="77777777" w:rsidR="009E1C06" w:rsidRDefault="009E1C06" w:rsidP="00B45B81"/>
    <w:p w14:paraId="1C56E333" w14:textId="77777777" w:rsidR="009E1C06" w:rsidRDefault="009E1C06" w:rsidP="00B45B81"/>
    <w:p w14:paraId="44E5E61A" w14:textId="77777777" w:rsidR="009E1C06" w:rsidRDefault="009E1C06" w:rsidP="00B45B81"/>
    <w:p w14:paraId="6FAC55BE" w14:textId="77777777" w:rsidR="00A8747D" w:rsidRDefault="00A8747D" w:rsidP="00B45B81"/>
    <w:p w14:paraId="677A8B18" w14:textId="77777777" w:rsidR="00B45B81" w:rsidRPr="006E0513" w:rsidRDefault="00B45B81" w:rsidP="00B45B81">
      <w:pPr>
        <w:pStyle w:val="Heading1"/>
      </w:pPr>
      <w:r w:rsidRPr="006E0513">
        <w:t xml:space="preserve">PART </w:t>
      </w:r>
      <w:r>
        <w:t>E</w:t>
      </w:r>
      <w:r w:rsidRPr="006E0513">
        <w:t xml:space="preserve"> – CONDITIONS</w:t>
      </w:r>
    </w:p>
    <w:p w14:paraId="6336F6F3" w14:textId="7E853418" w:rsidR="00B45B81" w:rsidRPr="006E0513" w:rsidRDefault="00B45B81" w:rsidP="00AF7A72">
      <w:pPr>
        <w:pStyle w:val="Heading2"/>
        <w:numPr>
          <w:ilvl w:val="0"/>
          <w:numId w:val="11"/>
        </w:numPr>
        <w:ind w:left="709" w:hanging="709"/>
      </w:pPr>
      <w:r w:rsidRPr="006E0513">
        <w:t xml:space="preserve">GENERAL CONDITIONS OF </w:t>
      </w:r>
      <w:r w:rsidR="00175F13">
        <w:t xml:space="preserve">THE </w:t>
      </w:r>
      <w:r w:rsidRPr="006E0513">
        <w:t xml:space="preserve">CONTRACT </w:t>
      </w:r>
    </w:p>
    <w:p w14:paraId="4EACC34F" w14:textId="77777777" w:rsidR="00B45B81" w:rsidRDefault="00B45B81" w:rsidP="00B45B81">
      <w:pPr>
        <w:pStyle w:val="ListParagraph"/>
        <w:numPr>
          <w:ilvl w:val="1"/>
          <w:numId w:val="1"/>
        </w:numPr>
        <w:ind w:left="709" w:hanging="709"/>
        <w:rPr>
          <w:rFonts w:cs="Arial"/>
          <w:szCs w:val="24"/>
        </w:rPr>
      </w:pPr>
      <w:r w:rsidRPr="006E0513">
        <w:rPr>
          <w:rFonts w:cs="Arial"/>
          <w:szCs w:val="24"/>
        </w:rPr>
        <w:t xml:space="preserve">Any subsequent award/concession made to a prospective bidder in terms of this TOR is conditional on, (among others): </w:t>
      </w:r>
      <w:bookmarkStart w:id="32" w:name="_Toc472611030"/>
      <w:bookmarkStart w:id="33" w:name="_Toc468740593"/>
    </w:p>
    <w:p w14:paraId="54CD9147" w14:textId="3FDE18B8" w:rsidR="00B45B81" w:rsidRDefault="00B45B81" w:rsidP="00B45B81">
      <w:pPr>
        <w:pStyle w:val="ListParagraph"/>
        <w:numPr>
          <w:ilvl w:val="2"/>
          <w:numId w:val="1"/>
        </w:numPr>
        <w:rPr>
          <w:rFonts w:cs="Arial"/>
          <w:szCs w:val="24"/>
        </w:rPr>
      </w:pPr>
      <w:r w:rsidRPr="006E0513">
        <w:rPr>
          <w:rFonts w:cs="Arial"/>
          <w:szCs w:val="24"/>
        </w:rPr>
        <w:t xml:space="preserve">The bidding party accepting the terms and conditions as contained in the General Conditions of Contract as the minimum terms and conditions on which the Department is prepared to </w:t>
      </w:r>
      <w:r w:rsidR="009E1C06" w:rsidRPr="006E0513">
        <w:rPr>
          <w:rFonts w:cs="Arial"/>
          <w:szCs w:val="24"/>
        </w:rPr>
        <w:t>enter</w:t>
      </w:r>
      <w:r w:rsidRPr="006E0513">
        <w:rPr>
          <w:rFonts w:cs="Arial"/>
          <w:szCs w:val="24"/>
        </w:rPr>
        <w:t xml:space="preserve"> a contract with the successful Bidder.</w:t>
      </w:r>
      <w:bookmarkStart w:id="34" w:name="_Toc472611031"/>
      <w:bookmarkStart w:id="35" w:name="_Toc468740594"/>
      <w:bookmarkEnd w:id="32"/>
      <w:bookmarkEnd w:id="33"/>
    </w:p>
    <w:p w14:paraId="6D4B39FD" w14:textId="77777777" w:rsidR="00B45B81" w:rsidRDefault="00B45B81" w:rsidP="00B45B81">
      <w:pPr>
        <w:pStyle w:val="ListParagraph"/>
        <w:numPr>
          <w:ilvl w:val="2"/>
          <w:numId w:val="1"/>
        </w:numPr>
        <w:rPr>
          <w:rFonts w:cs="Arial"/>
          <w:szCs w:val="24"/>
        </w:rPr>
      </w:pPr>
      <w:r w:rsidRPr="006E0513">
        <w:rPr>
          <w:rFonts w:cs="Arial"/>
          <w:szCs w:val="24"/>
        </w:rPr>
        <w:t>The bidder submitting the General Conditions of Contract to the Department together with its bid, has ensured that the document has duly been signed by an authorised representative on its behalf.</w:t>
      </w:r>
      <w:bookmarkEnd w:id="34"/>
      <w:bookmarkEnd w:id="35"/>
    </w:p>
    <w:p w14:paraId="79FCA002" w14:textId="55668FAC" w:rsidR="00B45B81" w:rsidRDefault="00B45B81" w:rsidP="007E39E6">
      <w:pPr>
        <w:pStyle w:val="Heading2"/>
        <w:ind w:left="709" w:hanging="709"/>
      </w:pPr>
      <w:bookmarkStart w:id="36" w:name="_Toc472611032"/>
      <w:r>
        <w:t xml:space="preserve">special conditions of </w:t>
      </w:r>
      <w:r w:rsidR="00175F13">
        <w:t xml:space="preserve">the </w:t>
      </w:r>
      <w:r>
        <w:t>contract</w:t>
      </w:r>
    </w:p>
    <w:p w14:paraId="6B936BBA" w14:textId="77777777" w:rsidR="00B45B81" w:rsidRPr="006E0513" w:rsidRDefault="00B45B81" w:rsidP="00B45B81">
      <w:r w:rsidRPr="006E0513">
        <w:t>The Department reserves the right to:</w:t>
      </w:r>
    </w:p>
    <w:p w14:paraId="1198BA48" w14:textId="77777777" w:rsidR="00B45B81" w:rsidRDefault="00B45B81" w:rsidP="00B45B81">
      <w:pPr>
        <w:pStyle w:val="ListParagraph"/>
        <w:numPr>
          <w:ilvl w:val="1"/>
          <w:numId w:val="1"/>
        </w:numPr>
        <w:ind w:left="709" w:hanging="709"/>
      </w:pPr>
      <w:bookmarkStart w:id="37" w:name="_Toc468740605"/>
      <w:bookmarkStart w:id="38" w:name="_Toc472611042"/>
      <w:r w:rsidRPr="006E0513">
        <w:t>Award this tender to any bidder that did not score the highest (cumulative total) number of points and only in accordance with section 2(1)(f) of the PPPFA</w:t>
      </w:r>
      <w:bookmarkEnd w:id="37"/>
      <w:r>
        <w:t xml:space="preserve"> (Act </w:t>
      </w:r>
      <w:r w:rsidRPr="006E0513">
        <w:t>5 of 2000</w:t>
      </w:r>
      <w:proofErr w:type="gramStart"/>
      <w:r w:rsidRPr="006E0513">
        <w:t>)</w:t>
      </w:r>
      <w:bookmarkEnd w:id="38"/>
      <w:r w:rsidRPr="006E0513">
        <w:t>;</w:t>
      </w:r>
      <w:bookmarkStart w:id="39" w:name="_Toc472611043"/>
      <w:bookmarkStart w:id="40" w:name="_Toc468740606"/>
      <w:proofErr w:type="gramEnd"/>
    </w:p>
    <w:p w14:paraId="2B2F0B70" w14:textId="7CC98483" w:rsidR="00B45B81" w:rsidRDefault="00B45B81" w:rsidP="00B45B81">
      <w:pPr>
        <w:pStyle w:val="ListParagraph"/>
        <w:numPr>
          <w:ilvl w:val="1"/>
          <w:numId w:val="1"/>
        </w:numPr>
        <w:ind w:left="709" w:hanging="709"/>
      </w:pPr>
      <w:r w:rsidRPr="006E0513">
        <w:t xml:space="preserve">Negotiate with one or more preferred bidders identified in the evaluation process, regarding any terms and conditions, including pricing without offering the same opportunity to any other bidder(s) who had not been awarded the status of a preferred </w:t>
      </w:r>
      <w:bookmarkStart w:id="41" w:name="_Toc472611044"/>
      <w:bookmarkStart w:id="42" w:name="_Toc468740607"/>
      <w:bookmarkEnd w:id="39"/>
      <w:bookmarkEnd w:id="40"/>
      <w:r w:rsidR="009E1C06" w:rsidRPr="006E0513">
        <w:t>bidder.</w:t>
      </w:r>
    </w:p>
    <w:p w14:paraId="30C94331" w14:textId="137C4753" w:rsidR="00B45B81" w:rsidRDefault="00B45B81" w:rsidP="00B45B81">
      <w:pPr>
        <w:pStyle w:val="ListParagraph"/>
        <w:numPr>
          <w:ilvl w:val="1"/>
          <w:numId w:val="1"/>
        </w:numPr>
        <w:ind w:left="709" w:hanging="709"/>
      </w:pPr>
      <w:bookmarkStart w:id="43" w:name="_Toc472611045"/>
      <w:bookmarkStart w:id="44" w:name="_Toc468740608"/>
      <w:bookmarkEnd w:id="41"/>
      <w:bookmarkEnd w:id="42"/>
      <w:r w:rsidRPr="006E0513">
        <w:t xml:space="preserve">Carry out at its discretion, site inspections, product evaluations or facilitate explanatory meetings in order to verify the nature and quality of the services offered by the potential bidders, either before, during or </w:t>
      </w:r>
      <w:proofErr w:type="gramStart"/>
      <w:r w:rsidRPr="006E0513">
        <w:t>subsequent to</w:t>
      </w:r>
      <w:proofErr w:type="gramEnd"/>
      <w:r w:rsidRPr="006E0513">
        <w:t xml:space="preserve"> adjudication of the </w:t>
      </w:r>
      <w:bookmarkStart w:id="45" w:name="_Toc472611046"/>
      <w:bookmarkStart w:id="46" w:name="_Toc468740609"/>
      <w:bookmarkEnd w:id="43"/>
      <w:bookmarkEnd w:id="44"/>
      <w:r w:rsidR="009E1C06" w:rsidRPr="006E0513">
        <w:t>Bid.</w:t>
      </w:r>
    </w:p>
    <w:p w14:paraId="34238E69" w14:textId="77B6CAE8" w:rsidR="00B45B81" w:rsidRDefault="00B45B81" w:rsidP="00B45B81">
      <w:pPr>
        <w:pStyle w:val="ListParagraph"/>
        <w:numPr>
          <w:ilvl w:val="1"/>
          <w:numId w:val="1"/>
        </w:numPr>
        <w:ind w:left="709" w:hanging="709"/>
      </w:pPr>
      <w:r w:rsidRPr="006E0513">
        <w:lastRenderedPageBreak/>
        <w:t xml:space="preserve">Correct mistakes during any stage of the tender evaluation process which may already have been apparent in the bid documents or subsequently occurred during any stage of the tender evaluation </w:t>
      </w:r>
      <w:bookmarkStart w:id="47" w:name="_Toc472611047"/>
      <w:bookmarkStart w:id="48" w:name="_Toc468740610"/>
      <w:bookmarkEnd w:id="45"/>
      <w:bookmarkEnd w:id="46"/>
      <w:r w:rsidR="009E1C06" w:rsidRPr="006E0513">
        <w:t>process.</w:t>
      </w:r>
    </w:p>
    <w:p w14:paraId="531B234B" w14:textId="21A46F01" w:rsidR="00B45B81" w:rsidRDefault="00B45B81" w:rsidP="00B45B81">
      <w:pPr>
        <w:pStyle w:val="ListParagraph"/>
        <w:numPr>
          <w:ilvl w:val="1"/>
          <w:numId w:val="1"/>
        </w:numPr>
        <w:ind w:left="709" w:hanging="709"/>
      </w:pPr>
      <w:r w:rsidRPr="006E0513">
        <w:t xml:space="preserve">At any stage during the evaluation of bids, cancel and/or terminate the tender process, even </w:t>
      </w:r>
      <w:r w:rsidR="009E1C06" w:rsidRPr="006E0513">
        <w:t>after</w:t>
      </w:r>
      <w:r w:rsidRPr="006E0513">
        <w:t xml:space="preserve"> the tender closing date and/or after presentations by selected bidders have been made, and/or after tenders have been evaluated and/or after the preferred bidders have as such been notified of their status</w:t>
      </w:r>
      <w:bookmarkStart w:id="49" w:name="_Toc468740614"/>
      <w:bookmarkStart w:id="50" w:name="_Toc472611048"/>
      <w:bookmarkEnd w:id="47"/>
      <w:bookmarkEnd w:id="48"/>
      <w:r w:rsidRPr="006E0513">
        <w:t>;</w:t>
      </w:r>
      <w:r>
        <w:t xml:space="preserve"> and</w:t>
      </w:r>
    </w:p>
    <w:p w14:paraId="5325C338" w14:textId="77777777" w:rsidR="00B45B81" w:rsidRPr="006E0513" w:rsidRDefault="00B45B81" w:rsidP="00B45B81">
      <w:pPr>
        <w:pStyle w:val="ListParagraph"/>
        <w:numPr>
          <w:ilvl w:val="1"/>
          <w:numId w:val="1"/>
        </w:numPr>
        <w:ind w:left="709" w:hanging="709"/>
      </w:pPr>
      <w:r w:rsidRPr="006E0513">
        <w:t xml:space="preserve">Award the tender to multiple bidders </w:t>
      </w:r>
      <w:bookmarkEnd w:id="49"/>
      <w:r w:rsidRPr="006E0513">
        <w:t>based either on organisational capacity, specialisation and size, as well as geographic considerations</w:t>
      </w:r>
      <w:bookmarkEnd w:id="50"/>
      <w:r w:rsidRPr="006E0513">
        <w:t>.</w:t>
      </w:r>
    </w:p>
    <w:p w14:paraId="6ABF266A" w14:textId="77777777" w:rsidR="00B45B81" w:rsidRPr="006E0513" w:rsidRDefault="00B45B81" w:rsidP="007E39E6">
      <w:pPr>
        <w:pStyle w:val="Heading2"/>
        <w:ind w:left="709" w:hanging="709"/>
      </w:pPr>
      <w:bookmarkStart w:id="51" w:name="_Toc472611078"/>
      <w:bookmarkEnd w:id="36"/>
      <w:r w:rsidRPr="006E0513">
        <w:t>GOVERNING LAW</w:t>
      </w:r>
      <w:bookmarkEnd w:id="51"/>
    </w:p>
    <w:p w14:paraId="4231A000" w14:textId="77777777" w:rsidR="00B45B81" w:rsidRDefault="00B45B81" w:rsidP="00B45B81">
      <w:pPr>
        <w:pStyle w:val="ListParagraph"/>
        <w:numPr>
          <w:ilvl w:val="1"/>
          <w:numId w:val="1"/>
        </w:numPr>
        <w:ind w:left="709" w:hanging="709"/>
      </w:pPr>
      <w:r w:rsidRPr="006E0513">
        <w:t xml:space="preserve">South African law will in its full extent govern the Application parameters of this bid and the bid response process. </w:t>
      </w:r>
    </w:p>
    <w:p w14:paraId="04D404A2" w14:textId="77777777" w:rsidR="00B45B81" w:rsidRPr="006E0513" w:rsidRDefault="00B45B81" w:rsidP="00B45B81">
      <w:pPr>
        <w:pStyle w:val="ListParagraph"/>
        <w:numPr>
          <w:ilvl w:val="1"/>
          <w:numId w:val="1"/>
        </w:numPr>
        <w:ind w:left="709" w:hanging="709"/>
      </w:pPr>
      <w:r w:rsidRPr="006E0513">
        <w:t>The bidder agrees to submit to the exclusive jurisdiction of the South African court system in any dispute of any kind that may arise out of- or in connection with the subject matter of this bid, the bid itself and all processes associated with the bid.</w:t>
      </w:r>
    </w:p>
    <w:p w14:paraId="54C26C27" w14:textId="77777777" w:rsidR="00B45B81" w:rsidRDefault="00B45B81" w:rsidP="007E39E6">
      <w:pPr>
        <w:pStyle w:val="Heading2"/>
        <w:ind w:left="709" w:hanging="709"/>
      </w:pPr>
      <w:bookmarkStart w:id="52" w:name="_Toc472611049"/>
      <w:r>
        <w:t>declaration</w:t>
      </w:r>
    </w:p>
    <w:bookmarkEnd w:id="52"/>
    <w:p w14:paraId="41BC01F0" w14:textId="77777777" w:rsidR="00B45B81" w:rsidRDefault="00B45B81" w:rsidP="00B45B81">
      <w:r w:rsidRPr="006E0513">
        <w:t>Bidders as part of their respective technical responses, are required to declare the following and confirm that they will:</w:t>
      </w:r>
    </w:p>
    <w:p w14:paraId="64A331FF" w14:textId="44582757" w:rsidR="00B45B81" w:rsidRDefault="00B45B81" w:rsidP="00B45B81">
      <w:pPr>
        <w:pStyle w:val="ListParagraph"/>
        <w:numPr>
          <w:ilvl w:val="1"/>
          <w:numId w:val="1"/>
        </w:numPr>
        <w:ind w:left="709" w:hanging="709"/>
      </w:pPr>
      <w:bookmarkStart w:id="53" w:name="_Toc472611051"/>
      <w:bookmarkStart w:id="54" w:name="_Toc468740617"/>
      <w:r w:rsidRPr="006E0513">
        <w:t xml:space="preserve">At all times for the duration of the tender, act honestly, fairly and with due skill, care and diligence in the best interest of the </w:t>
      </w:r>
      <w:bookmarkEnd w:id="53"/>
      <w:bookmarkEnd w:id="54"/>
      <w:r w:rsidR="009E1C06" w:rsidRPr="006E0513">
        <w:t>Department.</w:t>
      </w:r>
    </w:p>
    <w:p w14:paraId="63C1ED5C" w14:textId="15003B6D" w:rsidR="00B45B81" w:rsidRDefault="00B45B81" w:rsidP="00B45B81">
      <w:pPr>
        <w:pStyle w:val="ListParagraph"/>
        <w:numPr>
          <w:ilvl w:val="1"/>
          <w:numId w:val="1"/>
        </w:numPr>
        <w:ind w:left="709" w:hanging="709"/>
      </w:pPr>
      <w:bookmarkStart w:id="55" w:name="_Toc472611052"/>
      <w:bookmarkStart w:id="56" w:name="_Toc468740618"/>
      <w:r w:rsidRPr="006E0513">
        <w:t xml:space="preserve">Manage, effectively utilise and apply the resources, procedures and appropriate technological systems to </w:t>
      </w:r>
      <w:r w:rsidR="009B4EF0" w:rsidRPr="006E0513">
        <w:t>ensure the</w:t>
      </w:r>
      <w:r w:rsidRPr="006E0513">
        <w:t xml:space="preserve"> proper performance of the services for the duration of the </w:t>
      </w:r>
      <w:bookmarkStart w:id="57" w:name="_Toc472611053"/>
      <w:bookmarkStart w:id="58" w:name="_Toc468740619"/>
      <w:bookmarkEnd w:id="55"/>
      <w:bookmarkEnd w:id="56"/>
      <w:r w:rsidR="009E1C06" w:rsidRPr="006E0513">
        <w:t>tender.</w:t>
      </w:r>
    </w:p>
    <w:p w14:paraId="21BBC794" w14:textId="581037DA" w:rsidR="00B45B81" w:rsidRDefault="00B45B81" w:rsidP="00B45B81">
      <w:pPr>
        <w:pStyle w:val="ListParagraph"/>
        <w:numPr>
          <w:ilvl w:val="1"/>
          <w:numId w:val="1"/>
        </w:numPr>
        <w:ind w:left="709" w:hanging="709"/>
      </w:pPr>
      <w:r w:rsidRPr="006E0513">
        <w:t>Act with circumspection and treat the Department</w:t>
      </w:r>
      <w:r w:rsidRPr="006E0513">
        <w:rPr>
          <w:color w:val="00B0F0"/>
        </w:rPr>
        <w:t xml:space="preserve"> </w:t>
      </w:r>
      <w:r w:rsidRPr="006E0513">
        <w:t xml:space="preserve">fairly in all situations where conflicting interests may become </w:t>
      </w:r>
      <w:bookmarkStart w:id="59" w:name="_Toc472611054"/>
      <w:bookmarkStart w:id="60" w:name="_Toc468740620"/>
      <w:bookmarkEnd w:id="57"/>
      <w:bookmarkEnd w:id="58"/>
      <w:r w:rsidR="009E1C06" w:rsidRPr="006E0513">
        <w:t>apparent.</w:t>
      </w:r>
    </w:p>
    <w:p w14:paraId="3BE4347C" w14:textId="56227650" w:rsidR="00B45B81" w:rsidRDefault="00B45B81" w:rsidP="00B45B81">
      <w:pPr>
        <w:pStyle w:val="ListParagraph"/>
        <w:numPr>
          <w:ilvl w:val="1"/>
          <w:numId w:val="1"/>
        </w:numPr>
        <w:ind w:left="709" w:hanging="709"/>
      </w:pPr>
      <w:r w:rsidRPr="006E0513">
        <w:t xml:space="preserve">Comply with all applicable statutory or common law requirements </w:t>
      </w:r>
      <w:r w:rsidR="009B4EF0" w:rsidRPr="006E0513">
        <w:t>related to</w:t>
      </w:r>
      <w:r w:rsidRPr="006E0513">
        <w:t xml:space="preserve"> the conduct of its </w:t>
      </w:r>
      <w:bookmarkStart w:id="61" w:name="_Toc472611055"/>
      <w:bookmarkStart w:id="62" w:name="_Toc468740621"/>
      <w:bookmarkEnd w:id="59"/>
      <w:bookmarkEnd w:id="60"/>
      <w:r w:rsidR="009E1C06" w:rsidRPr="006E0513">
        <w:t>business.</w:t>
      </w:r>
    </w:p>
    <w:p w14:paraId="3CBE49F8" w14:textId="626D17D6" w:rsidR="00B45B81" w:rsidRDefault="00B45B81" w:rsidP="00B45B81">
      <w:pPr>
        <w:pStyle w:val="ListParagraph"/>
        <w:numPr>
          <w:ilvl w:val="1"/>
          <w:numId w:val="1"/>
        </w:numPr>
        <w:ind w:left="709" w:hanging="709"/>
      </w:pPr>
      <w:r w:rsidRPr="006E0513">
        <w:lastRenderedPageBreak/>
        <w:t xml:space="preserve">Make adequate disclosures regarding relevant and material information, including the disclosure of actual or potential interests the company may acquire, in relation to its dealings with the </w:t>
      </w:r>
      <w:bookmarkStart w:id="63" w:name="_Toc472611056"/>
      <w:bookmarkStart w:id="64" w:name="_Toc468740622"/>
      <w:bookmarkEnd w:id="61"/>
      <w:bookmarkEnd w:id="62"/>
      <w:r w:rsidR="009E1C06" w:rsidRPr="006E0513">
        <w:t>Department.</w:t>
      </w:r>
    </w:p>
    <w:p w14:paraId="6B288F86" w14:textId="6A366C8F" w:rsidR="00B45B81" w:rsidRDefault="00B45B81" w:rsidP="00B45B81">
      <w:pPr>
        <w:pStyle w:val="ListParagraph"/>
        <w:numPr>
          <w:ilvl w:val="1"/>
          <w:numId w:val="1"/>
        </w:numPr>
        <w:ind w:left="709" w:hanging="709"/>
      </w:pPr>
      <w:r w:rsidRPr="006E0513">
        <w:t xml:space="preserve">Avoid any form or instance of fraudulent and misleading advertising, canvassing and marketing for the duration of the </w:t>
      </w:r>
      <w:bookmarkStart w:id="65" w:name="_Toc472611057"/>
      <w:bookmarkStart w:id="66" w:name="_Toc468740623"/>
      <w:bookmarkEnd w:id="63"/>
      <w:bookmarkEnd w:id="64"/>
      <w:r w:rsidR="009E1C06" w:rsidRPr="006E0513">
        <w:t>tender.</w:t>
      </w:r>
    </w:p>
    <w:p w14:paraId="0E16FF1E" w14:textId="77777777" w:rsidR="00B45B81" w:rsidRDefault="00B45B81" w:rsidP="00B45B81">
      <w:pPr>
        <w:pStyle w:val="ListParagraph"/>
        <w:numPr>
          <w:ilvl w:val="1"/>
          <w:numId w:val="1"/>
        </w:numPr>
        <w:ind w:left="709" w:hanging="709"/>
      </w:pPr>
      <w:r w:rsidRPr="006E0513">
        <w:t>Conduct business activities transparently and consistently uphold the interests and needs of the Department</w:t>
      </w:r>
      <w:r w:rsidRPr="006E0513">
        <w:rPr>
          <w:color w:val="00B0F0"/>
        </w:rPr>
        <w:t xml:space="preserve"> </w:t>
      </w:r>
      <w:r w:rsidRPr="006E0513">
        <w:t>as a client, before any other consideration; and</w:t>
      </w:r>
      <w:bookmarkStart w:id="67" w:name="_Toc472611058"/>
      <w:bookmarkStart w:id="68" w:name="_Toc468740624"/>
      <w:bookmarkEnd w:id="65"/>
      <w:bookmarkEnd w:id="66"/>
    </w:p>
    <w:p w14:paraId="2345EA0E" w14:textId="5C3665C8" w:rsidR="00B45B81" w:rsidRPr="006E0513" w:rsidRDefault="00B45B81" w:rsidP="00B45B81">
      <w:pPr>
        <w:pStyle w:val="ListParagraph"/>
        <w:numPr>
          <w:ilvl w:val="1"/>
          <w:numId w:val="1"/>
        </w:numPr>
        <w:ind w:left="709" w:hanging="709"/>
      </w:pPr>
      <w:r w:rsidRPr="006E0513">
        <w:t>Ensure that for the duration of the tender no information acquired from the Department</w:t>
      </w:r>
      <w:r w:rsidRPr="006E0513">
        <w:rPr>
          <w:color w:val="00B0F0"/>
        </w:rPr>
        <w:t xml:space="preserve"> </w:t>
      </w:r>
      <w:r w:rsidRPr="006E0513">
        <w:t>will be utilised and/or disclosed to any third part</w:t>
      </w:r>
      <w:r w:rsidR="009E1C06">
        <w:t>y(</w:t>
      </w:r>
      <w:r w:rsidRPr="006E0513">
        <w:t>s</w:t>
      </w:r>
      <w:r w:rsidR="009E1C06">
        <w:t>)</w:t>
      </w:r>
      <w:r w:rsidRPr="006E0513">
        <w:t xml:space="preserve"> unless written consent from the Department has been obtained to do so.</w:t>
      </w:r>
      <w:bookmarkEnd w:id="67"/>
      <w:bookmarkEnd w:id="68"/>
    </w:p>
    <w:p w14:paraId="4C30F1DA" w14:textId="77777777" w:rsidR="00B45B81" w:rsidRPr="006E0513" w:rsidRDefault="00B45B81" w:rsidP="007E39E6">
      <w:pPr>
        <w:pStyle w:val="Heading2"/>
        <w:ind w:left="709" w:hanging="709"/>
      </w:pPr>
      <w:bookmarkStart w:id="69" w:name="_Toc472611059"/>
      <w:r w:rsidRPr="006E0513">
        <w:t>CONFLICT OF INTEREST, CORRUPTION AND FRAUD</w:t>
      </w:r>
      <w:bookmarkEnd w:id="69"/>
    </w:p>
    <w:p w14:paraId="0CBB1F13" w14:textId="77777777" w:rsidR="00B45B81" w:rsidRDefault="00B45B81" w:rsidP="00B45B81">
      <w:pPr>
        <w:pStyle w:val="ListParagraph"/>
        <w:numPr>
          <w:ilvl w:val="1"/>
          <w:numId w:val="1"/>
        </w:numPr>
        <w:ind w:left="709" w:hanging="709"/>
      </w:pPr>
      <w:bookmarkStart w:id="70" w:name="_Toc472611060"/>
      <w:bookmarkStart w:id="71" w:name="_Toc468740626"/>
      <w:r w:rsidRPr="006E0513">
        <w:t>The Department</w:t>
      </w:r>
      <w:r w:rsidRPr="006E0513">
        <w:rPr>
          <w:color w:val="00B0F0"/>
        </w:rPr>
        <w:t xml:space="preserve"> </w:t>
      </w:r>
      <w:r w:rsidRPr="006E0513">
        <w:t>reserves the right to disqualify any potential bidder who either itself, or through any of its members (save for such members who hold a minority interest in the bidder through shares listed on any recognised stock exchange), indirect members (being any person or entity who indirectly holds at least a 15% interest in the bidder other than in the context of shares listed on a recognised stock exchange), directors or members of senior management, whether in respect of the Department or any other Department organ or entity and whether from the Republic of South Africa or otherwise ("Department ")</w:t>
      </w:r>
      <w:bookmarkEnd w:id="70"/>
      <w:bookmarkEnd w:id="71"/>
      <w:r w:rsidRPr="006E0513">
        <w:t>:</w:t>
      </w:r>
    </w:p>
    <w:p w14:paraId="01A3DE71" w14:textId="2604AEDA" w:rsidR="00B45B81" w:rsidRDefault="00B45B81" w:rsidP="00B45B81">
      <w:pPr>
        <w:pStyle w:val="ListParagraph"/>
        <w:numPr>
          <w:ilvl w:val="2"/>
          <w:numId w:val="1"/>
        </w:numPr>
      </w:pPr>
      <w:bookmarkStart w:id="72" w:name="_Toc472611061"/>
      <w:bookmarkStart w:id="73" w:name="_Toc468740627"/>
      <w:r w:rsidRPr="006E0513">
        <w:t xml:space="preserve">Engages in any collusive tendering, anti-competitive conduct, or any other similar conduct, including but not limited to any collusion with any other bidder in respect of the subject matter of this </w:t>
      </w:r>
      <w:bookmarkStart w:id="74" w:name="_Toc472611062"/>
      <w:bookmarkStart w:id="75" w:name="_Toc468740628"/>
      <w:bookmarkEnd w:id="72"/>
      <w:bookmarkEnd w:id="73"/>
      <w:r w:rsidR="009E1C06" w:rsidRPr="006E0513">
        <w:t>bid.</w:t>
      </w:r>
    </w:p>
    <w:p w14:paraId="069953EB" w14:textId="485549B8" w:rsidR="00B45B81" w:rsidRDefault="00B45B81" w:rsidP="00B45B81">
      <w:pPr>
        <w:pStyle w:val="ListParagraph"/>
        <w:numPr>
          <w:ilvl w:val="2"/>
          <w:numId w:val="1"/>
        </w:numPr>
      </w:pPr>
      <w:r w:rsidRPr="006E0513">
        <w:t xml:space="preserve">Seeks any assistance, other than assistance officially provided by a </w:t>
      </w:r>
      <w:r w:rsidR="009E1C06" w:rsidRPr="006E0513">
        <w:t>department</w:t>
      </w:r>
      <w:r w:rsidRPr="006E0513">
        <w:t xml:space="preserve">, from any employee, advisor or other representative of a </w:t>
      </w:r>
      <w:proofErr w:type="gramStart"/>
      <w:r w:rsidRPr="006E0513">
        <w:t>Department</w:t>
      </w:r>
      <w:proofErr w:type="gramEnd"/>
      <w:r w:rsidRPr="006E0513">
        <w:t xml:space="preserve"> in order to obtain any unlawful advantage in relation to the procurement or services provided or to be provided to the Department;</w:t>
      </w:r>
      <w:bookmarkStart w:id="76" w:name="_Toc472611063"/>
      <w:bookmarkStart w:id="77" w:name="_Toc468740629"/>
      <w:bookmarkEnd w:id="74"/>
      <w:bookmarkEnd w:id="75"/>
    </w:p>
    <w:p w14:paraId="4335210F" w14:textId="41FE9CD8" w:rsidR="00B45B81" w:rsidRDefault="00B45B81" w:rsidP="00B45B81">
      <w:pPr>
        <w:pStyle w:val="ListParagraph"/>
        <w:numPr>
          <w:ilvl w:val="2"/>
          <w:numId w:val="1"/>
        </w:numPr>
      </w:pPr>
      <w:r w:rsidRPr="006E0513">
        <w:t>Makes or offers any gift, gratuity, anything of value or other inducement, whether lawful or unlawful, to any of the Department’s</w:t>
      </w:r>
      <w:r w:rsidRPr="005D2B8E">
        <w:rPr>
          <w:color w:val="00B0F0"/>
        </w:rPr>
        <w:t xml:space="preserve"> </w:t>
      </w:r>
      <w:r w:rsidRPr="006E0513">
        <w:t>officers, directors, employees, advisors or other representatives</w:t>
      </w:r>
      <w:bookmarkStart w:id="78" w:name="_Toc472611064"/>
      <w:bookmarkStart w:id="79" w:name="_Toc468740630"/>
      <w:bookmarkEnd w:id="76"/>
      <w:bookmarkEnd w:id="77"/>
      <w:r>
        <w:t xml:space="preserve"> </w:t>
      </w:r>
      <w:r w:rsidRPr="006E0513">
        <w:t xml:space="preserve">in order to obtain any unlawful advantage in relation to procurement or services provided or to be provided to a </w:t>
      </w:r>
      <w:bookmarkEnd w:id="78"/>
      <w:bookmarkEnd w:id="79"/>
      <w:r w:rsidR="009E1C06" w:rsidRPr="006E0513">
        <w:t>department.</w:t>
      </w:r>
    </w:p>
    <w:p w14:paraId="684214BF" w14:textId="4BB4BC5E" w:rsidR="00B45B81" w:rsidRDefault="00B45B81" w:rsidP="00B45B81">
      <w:pPr>
        <w:pStyle w:val="ListParagraph"/>
        <w:numPr>
          <w:ilvl w:val="2"/>
          <w:numId w:val="1"/>
        </w:numPr>
      </w:pPr>
      <w:bookmarkStart w:id="80" w:name="_Toc472611065"/>
      <w:bookmarkStart w:id="81" w:name="_Toc468740631"/>
      <w:r w:rsidRPr="006E0513">
        <w:lastRenderedPageBreak/>
        <w:t xml:space="preserve">Accepts anything of value or an inducement that would or may provide financial gain, advantage or benefit in relation to procurement or services provided or to be provided to a </w:t>
      </w:r>
      <w:bookmarkStart w:id="82" w:name="_Toc472611066"/>
      <w:bookmarkStart w:id="83" w:name="_Toc468740632"/>
      <w:bookmarkEnd w:id="80"/>
      <w:bookmarkEnd w:id="81"/>
      <w:r w:rsidR="009E1C06" w:rsidRPr="006E0513">
        <w:t>department.</w:t>
      </w:r>
    </w:p>
    <w:p w14:paraId="4A22CB3D" w14:textId="11BE0582" w:rsidR="00B45B81" w:rsidRDefault="00B45B81" w:rsidP="00B45B81">
      <w:pPr>
        <w:pStyle w:val="ListParagraph"/>
        <w:numPr>
          <w:ilvl w:val="2"/>
          <w:numId w:val="1"/>
        </w:numPr>
      </w:pPr>
      <w:r w:rsidRPr="006E0513">
        <w:t xml:space="preserve">Pays or agrees to pay to any person any fee, commission, percentage, brokerage fee, gift or any other consideration, that is contingent upon or results from, the awarding of any tender, contract, right or entitlement which is in any way related to procurement or the rendering of any services to the </w:t>
      </w:r>
      <w:bookmarkStart w:id="84" w:name="_Toc472611067"/>
      <w:bookmarkStart w:id="85" w:name="_Toc468740633"/>
      <w:bookmarkEnd w:id="82"/>
      <w:bookmarkEnd w:id="83"/>
      <w:r w:rsidR="009E1C06" w:rsidRPr="006E0513">
        <w:t>Department.</w:t>
      </w:r>
    </w:p>
    <w:p w14:paraId="33DBB38F" w14:textId="77777777" w:rsidR="00B45B81" w:rsidRDefault="00B45B81" w:rsidP="00B45B81">
      <w:pPr>
        <w:pStyle w:val="ListParagraph"/>
        <w:numPr>
          <w:ilvl w:val="2"/>
          <w:numId w:val="1"/>
        </w:numPr>
      </w:pPr>
      <w:r w:rsidRPr="006E0513">
        <w:t>Has in the past engaged in any matter referred to above; or</w:t>
      </w:r>
      <w:bookmarkStart w:id="86" w:name="_Toc472611068"/>
      <w:bookmarkStart w:id="87" w:name="_Toc468740634"/>
      <w:bookmarkEnd w:id="84"/>
      <w:bookmarkEnd w:id="85"/>
    </w:p>
    <w:p w14:paraId="0E844AF8" w14:textId="77777777" w:rsidR="00B45B81" w:rsidRPr="006E0513" w:rsidRDefault="00B45B81" w:rsidP="00B45B81">
      <w:pPr>
        <w:pStyle w:val="ListParagraph"/>
        <w:numPr>
          <w:ilvl w:val="2"/>
          <w:numId w:val="1"/>
        </w:numPr>
      </w:pPr>
      <w:r w:rsidRPr="006E0513">
        <w:t xml:space="preserve">Has been found guilty in a court of law on charges of fraud and/or forgery, regardless of </w:t>
      </w:r>
      <w:proofErr w:type="gramStart"/>
      <w:r w:rsidRPr="006E0513">
        <w:t>whether or not</w:t>
      </w:r>
      <w:proofErr w:type="gramEnd"/>
      <w:r w:rsidRPr="006E0513">
        <w:t xml:space="preserve"> a prison term was imposed and despite such a bidder, member or director’s name(s) not specifically appearing on the List of Tender Defaulters kept at National Treasury.</w:t>
      </w:r>
      <w:bookmarkStart w:id="88" w:name="_Toc472611069"/>
      <w:bookmarkEnd w:id="86"/>
      <w:bookmarkEnd w:id="87"/>
    </w:p>
    <w:p w14:paraId="043CD3A7" w14:textId="77777777" w:rsidR="00B45B81" w:rsidRPr="006E0513" w:rsidRDefault="00B45B81" w:rsidP="007E39E6">
      <w:pPr>
        <w:pStyle w:val="Heading2"/>
        <w:ind w:left="709" w:hanging="709"/>
      </w:pPr>
      <w:r w:rsidRPr="006E0513">
        <w:t>MISREPRESENTATION DURING THE LIFECYCLE OF THE CONTRACT</w:t>
      </w:r>
      <w:bookmarkEnd w:id="88"/>
    </w:p>
    <w:p w14:paraId="2C90730E" w14:textId="77777777" w:rsidR="00B45B81" w:rsidRDefault="00B45B81" w:rsidP="00B45B81">
      <w:pPr>
        <w:pStyle w:val="ListParagraph"/>
        <w:numPr>
          <w:ilvl w:val="1"/>
          <w:numId w:val="1"/>
        </w:numPr>
        <w:ind w:left="709" w:hanging="709"/>
      </w:pPr>
      <w:bookmarkStart w:id="89" w:name="_Toc472611070"/>
      <w:bookmarkStart w:id="90" w:name="_Toc468740636"/>
      <w:r w:rsidRPr="006E0513">
        <w:t>The bidder should note that the terms of its tender will be incorporated in the proposed contract by reference and that the Department</w:t>
      </w:r>
      <w:r w:rsidRPr="00D0205B">
        <w:rPr>
          <w:color w:val="00B0F0"/>
        </w:rPr>
        <w:t xml:space="preserve"> </w:t>
      </w:r>
      <w:r w:rsidRPr="006E0513">
        <w:t>relies upon the bidder’s tender as a material representation in making an award to a successful bidder and in concluding an agreement with said bidder.</w:t>
      </w:r>
      <w:bookmarkStart w:id="91" w:name="_Toc472611071"/>
      <w:bookmarkStart w:id="92" w:name="_Toc468740637"/>
      <w:bookmarkEnd w:id="89"/>
      <w:bookmarkEnd w:id="90"/>
    </w:p>
    <w:p w14:paraId="3C9A9B34" w14:textId="77777777" w:rsidR="00B45B81" w:rsidRDefault="00B45B81" w:rsidP="00B45B81">
      <w:pPr>
        <w:pStyle w:val="ListParagraph"/>
        <w:numPr>
          <w:ilvl w:val="1"/>
          <w:numId w:val="1"/>
        </w:numPr>
        <w:ind w:left="709" w:hanging="709"/>
      </w:pPr>
      <w:r w:rsidRPr="006E0513">
        <w:t>It follows therefore that misrepresentations in a tender may give rise to service termination and a claim by the Department</w:t>
      </w:r>
      <w:r w:rsidRPr="00D0205B">
        <w:rPr>
          <w:color w:val="00B0F0"/>
        </w:rPr>
        <w:t xml:space="preserve"> </w:t>
      </w:r>
      <w:r w:rsidRPr="006E0513">
        <w:t>against the bidder notwithstanding the conclusion of the Service Level Agreement between the Department</w:t>
      </w:r>
      <w:r w:rsidRPr="00D0205B">
        <w:rPr>
          <w:color w:val="00B0F0"/>
        </w:rPr>
        <w:t xml:space="preserve"> </w:t>
      </w:r>
      <w:r w:rsidRPr="006E0513">
        <w:t>and the bidder for the provision of the service(s) in question. In the event of a conflict between the bidder’s proposal and the Service Level Agreement concluded between the parties, the contents of the Service Level Agreement will prevail.</w:t>
      </w:r>
      <w:bookmarkEnd w:id="91"/>
      <w:bookmarkEnd w:id="92"/>
    </w:p>
    <w:p w14:paraId="1240FFCC" w14:textId="77777777" w:rsidR="00B45B81" w:rsidRPr="006E0513" w:rsidRDefault="00B45B81" w:rsidP="007E39E6">
      <w:pPr>
        <w:pStyle w:val="Heading2"/>
        <w:ind w:left="709" w:hanging="709"/>
      </w:pPr>
      <w:bookmarkStart w:id="93" w:name="_Toc472611072"/>
      <w:r w:rsidRPr="006E0513">
        <w:t>PREPARATION COSTS</w:t>
      </w:r>
      <w:bookmarkEnd w:id="93"/>
    </w:p>
    <w:p w14:paraId="62A1E9C8" w14:textId="43BEBD96" w:rsidR="00B45B81" w:rsidRDefault="00B45B81" w:rsidP="00B45B81">
      <w:pPr>
        <w:pStyle w:val="ListParagraph"/>
        <w:numPr>
          <w:ilvl w:val="1"/>
          <w:numId w:val="1"/>
        </w:numPr>
        <w:ind w:left="709" w:hanging="709"/>
      </w:pPr>
      <w:r w:rsidRPr="006E0513">
        <w:t xml:space="preserve">The Bidder will bear all its costs in preparing, </w:t>
      </w:r>
      <w:r w:rsidR="003375EC" w:rsidRPr="006E0513">
        <w:t>submitting,</w:t>
      </w:r>
      <w:r w:rsidRPr="006E0513">
        <w:t xml:space="preserve"> and presenting any response or tender to this bid and all other costs incurred by it throughout the bidding process. </w:t>
      </w:r>
    </w:p>
    <w:p w14:paraId="78929217" w14:textId="077C056D" w:rsidR="00B45B81" w:rsidRPr="006E0513" w:rsidRDefault="00B45B81" w:rsidP="00B45B81">
      <w:pPr>
        <w:pStyle w:val="ListParagraph"/>
        <w:numPr>
          <w:ilvl w:val="1"/>
          <w:numId w:val="1"/>
        </w:numPr>
        <w:ind w:left="709" w:hanging="709"/>
      </w:pPr>
      <w:r w:rsidRPr="006E0513">
        <w:t xml:space="preserve">Furthermore, no statement in this bid will be construed as placing the Department, its </w:t>
      </w:r>
      <w:r w:rsidR="003375EC" w:rsidRPr="006E0513">
        <w:t>employees,</w:t>
      </w:r>
      <w:r w:rsidRPr="006E0513">
        <w:t xml:space="preserve"> or agents under any obligation whatsoever, </w:t>
      </w:r>
      <w:r w:rsidRPr="006E0513">
        <w:lastRenderedPageBreak/>
        <w:t>including in respect of costs, expenses or losses incurred by the bidder(s) in the preparation of their responses to this bid.</w:t>
      </w:r>
    </w:p>
    <w:p w14:paraId="29FB86E6" w14:textId="77777777" w:rsidR="00B45B81" w:rsidRPr="006E0513" w:rsidRDefault="00B45B81" w:rsidP="007E39E6">
      <w:pPr>
        <w:pStyle w:val="Heading2"/>
        <w:ind w:left="709" w:hanging="709"/>
      </w:pPr>
      <w:bookmarkStart w:id="94" w:name="_Toc472611073"/>
      <w:r w:rsidRPr="006E0513">
        <w:t>INDEMNITY</w:t>
      </w:r>
      <w:bookmarkEnd w:id="94"/>
    </w:p>
    <w:p w14:paraId="3172F9DA" w14:textId="77777777" w:rsidR="00B45B81" w:rsidRDefault="00B45B81" w:rsidP="00B45B81">
      <w:pPr>
        <w:pStyle w:val="ListParagraph"/>
        <w:numPr>
          <w:ilvl w:val="1"/>
          <w:numId w:val="1"/>
        </w:numPr>
        <w:ind w:left="709" w:hanging="709"/>
      </w:pPr>
      <w:r w:rsidRPr="006E0513">
        <w:t>If a bidder breaches the conditions of this bid and as a result of that breach, the Department</w:t>
      </w:r>
      <w:r w:rsidRPr="00D0205B">
        <w:rPr>
          <w:color w:val="00B0F0"/>
        </w:rPr>
        <w:t xml:space="preserve"> </w:t>
      </w:r>
      <w:r w:rsidRPr="006E0513">
        <w:t>incurs costs or damages (including, without limitation, the cost(s) of any investigations, procedural impairment, repetition of all- or any part of the bid process and/or enforcement of intellectual property rights or confidentiality obligations), the bidder then indemnifies and holds the Department</w:t>
      </w:r>
      <w:r w:rsidRPr="00D0205B">
        <w:rPr>
          <w:color w:val="00B0F0"/>
        </w:rPr>
        <w:t xml:space="preserve"> </w:t>
      </w:r>
      <w:r w:rsidRPr="006E0513">
        <w:t>harmless from any and all such costs which the Department</w:t>
      </w:r>
      <w:r w:rsidRPr="00D0205B">
        <w:rPr>
          <w:color w:val="00B0F0"/>
        </w:rPr>
        <w:t xml:space="preserve"> </w:t>
      </w:r>
      <w:r w:rsidRPr="006E0513">
        <w:t>may incur and for any damages or losses the Department</w:t>
      </w:r>
      <w:r w:rsidRPr="00D0205B">
        <w:rPr>
          <w:color w:val="00B0F0"/>
        </w:rPr>
        <w:t xml:space="preserve"> </w:t>
      </w:r>
      <w:r w:rsidRPr="006E0513">
        <w:t>may suffer.</w:t>
      </w:r>
    </w:p>
    <w:p w14:paraId="22E7E0EF" w14:textId="77777777" w:rsidR="00B45B81" w:rsidRPr="006E0513" w:rsidRDefault="00B45B81" w:rsidP="005630DB">
      <w:pPr>
        <w:pStyle w:val="Heading2"/>
        <w:ind w:left="709" w:hanging="709"/>
      </w:pPr>
      <w:bookmarkStart w:id="95" w:name="_Toc472611074"/>
      <w:r w:rsidRPr="006E0513">
        <w:t>PRECEDENCE</w:t>
      </w:r>
      <w:bookmarkEnd w:id="95"/>
    </w:p>
    <w:p w14:paraId="34AD0844" w14:textId="77777777" w:rsidR="00B45B81" w:rsidRDefault="00B45B81" w:rsidP="00B45B81">
      <w:pPr>
        <w:pStyle w:val="ListParagraph"/>
        <w:numPr>
          <w:ilvl w:val="1"/>
          <w:numId w:val="1"/>
        </w:numPr>
        <w:ind w:left="709" w:hanging="709"/>
      </w:pPr>
      <w:r w:rsidRPr="006E0513">
        <w:t>This document will prevail over any information provided during any stage whether oral, electronically or written, unless such written information provided, expressly amends this document by reference.</w:t>
      </w:r>
    </w:p>
    <w:p w14:paraId="6D22F191" w14:textId="77777777" w:rsidR="00B45B81" w:rsidRPr="006E0513" w:rsidRDefault="00B45B81" w:rsidP="005630DB">
      <w:pPr>
        <w:pStyle w:val="Heading2"/>
        <w:ind w:left="709" w:hanging="709"/>
      </w:pPr>
      <w:bookmarkStart w:id="96" w:name="_Toc472611075"/>
      <w:r w:rsidRPr="006E0513">
        <w:t>LIMITATION OF LIABILITY</w:t>
      </w:r>
      <w:bookmarkEnd w:id="96"/>
    </w:p>
    <w:p w14:paraId="709A31D9" w14:textId="77777777" w:rsidR="00B45B81" w:rsidRPr="006E0513" w:rsidRDefault="00B45B81" w:rsidP="00B45B81">
      <w:pPr>
        <w:pStyle w:val="ListParagraph"/>
        <w:numPr>
          <w:ilvl w:val="1"/>
          <w:numId w:val="1"/>
        </w:numPr>
        <w:ind w:left="709" w:hanging="709"/>
      </w:pPr>
      <w:r w:rsidRPr="006E0513">
        <w:t>A bidder participates in this bid process entirely at its own risk and cost. The Department</w:t>
      </w:r>
      <w:r w:rsidRPr="00D0205B">
        <w:rPr>
          <w:color w:val="00B0F0"/>
        </w:rPr>
        <w:t xml:space="preserve"> </w:t>
      </w:r>
      <w:r w:rsidRPr="006E0513">
        <w:t>shall not be liable to compensate a bidder on any grounds whatsoever, for any costs incurred or any damages suffered as a result of the Bidder’s participation in this bidding process.</w:t>
      </w:r>
    </w:p>
    <w:p w14:paraId="66773A81" w14:textId="77777777" w:rsidR="00B45B81" w:rsidRPr="006E0513" w:rsidRDefault="00B45B81" w:rsidP="005630DB">
      <w:pPr>
        <w:pStyle w:val="Heading2"/>
        <w:ind w:left="709" w:hanging="709"/>
      </w:pPr>
      <w:bookmarkStart w:id="97" w:name="_Toc472611076"/>
      <w:r w:rsidRPr="006E0513">
        <w:t>TAX COMPLIANCE</w:t>
      </w:r>
      <w:bookmarkEnd w:id="97"/>
    </w:p>
    <w:p w14:paraId="070C5DA1" w14:textId="3BE8E996" w:rsidR="00B45B81" w:rsidRDefault="00B45B81" w:rsidP="00B45B81">
      <w:pPr>
        <w:pStyle w:val="ListParagraph"/>
        <w:numPr>
          <w:ilvl w:val="1"/>
          <w:numId w:val="1"/>
        </w:numPr>
        <w:ind w:left="709" w:hanging="709"/>
      </w:pPr>
      <w:r w:rsidRPr="006E0513">
        <w:t>No tender shall be awarded to any bidder which is not tax compliant.  The Department</w:t>
      </w:r>
      <w:r w:rsidRPr="00DF41CB">
        <w:rPr>
          <w:color w:val="00B0F0"/>
        </w:rPr>
        <w:t xml:space="preserve"> </w:t>
      </w:r>
      <w:r w:rsidRPr="006E0513">
        <w:t xml:space="preserve">reserves the right to withdraw an award made, or cancel a contract concluded with a successful bidder </w:t>
      </w:r>
      <w:proofErr w:type="gramStart"/>
      <w:r w:rsidRPr="006E0513">
        <w:t>in the event that</w:t>
      </w:r>
      <w:proofErr w:type="gramEnd"/>
      <w:r w:rsidRPr="006E0513">
        <w:t xml:space="preserve"> it is established that such bidder was in fact not tax compliant at the time of the </w:t>
      </w:r>
      <w:r w:rsidR="003375EC" w:rsidRPr="006E0513">
        <w:t>award or</w:t>
      </w:r>
      <w:r w:rsidRPr="006E0513">
        <w:t xml:space="preserve"> has submitted a fraudulent Tax Clearance Certificate to the Department, or whose verification against the Central Supplier Database (CSD) proves non-compliant.  </w:t>
      </w:r>
    </w:p>
    <w:p w14:paraId="00709926" w14:textId="77777777" w:rsidR="00B45B81" w:rsidRPr="006E0513" w:rsidRDefault="00B45B81" w:rsidP="00B45B81">
      <w:pPr>
        <w:pStyle w:val="ListParagraph"/>
        <w:numPr>
          <w:ilvl w:val="1"/>
          <w:numId w:val="1"/>
        </w:numPr>
        <w:ind w:left="709" w:hanging="709"/>
      </w:pPr>
      <w:r w:rsidRPr="006E0513">
        <w:t>The Department</w:t>
      </w:r>
      <w:r w:rsidRPr="00DF41CB">
        <w:rPr>
          <w:color w:val="00B0F0"/>
        </w:rPr>
        <w:t xml:space="preserve"> </w:t>
      </w:r>
      <w:r w:rsidRPr="006E0513">
        <w:t xml:space="preserve">further reserves the right to cancel a contract with a successful bidder </w:t>
      </w:r>
      <w:proofErr w:type="gramStart"/>
      <w:r w:rsidRPr="006E0513">
        <w:t>in the event that</w:t>
      </w:r>
      <w:proofErr w:type="gramEnd"/>
      <w:r w:rsidRPr="006E0513">
        <w:t xml:space="preserve"> such a bidder does not remain tax compliant for the full term of the contract. </w:t>
      </w:r>
    </w:p>
    <w:p w14:paraId="7AAFE7FF" w14:textId="77777777" w:rsidR="00B45B81" w:rsidRPr="006E0513" w:rsidRDefault="00B45B81" w:rsidP="005630DB">
      <w:pPr>
        <w:pStyle w:val="Heading2"/>
        <w:ind w:left="709" w:hanging="720"/>
      </w:pPr>
      <w:bookmarkStart w:id="98" w:name="_Toc472611077"/>
      <w:r w:rsidRPr="006E0513">
        <w:lastRenderedPageBreak/>
        <w:t>TENDER DEFAULTERS AND RESTRICTED SUPPLIERS</w:t>
      </w:r>
      <w:bookmarkEnd w:id="98"/>
    </w:p>
    <w:p w14:paraId="49640D62" w14:textId="7155E1CD" w:rsidR="00B45B81" w:rsidRDefault="00B45B81" w:rsidP="00B45B81">
      <w:pPr>
        <w:pStyle w:val="ListParagraph"/>
        <w:numPr>
          <w:ilvl w:val="1"/>
          <w:numId w:val="1"/>
        </w:numPr>
        <w:ind w:left="709" w:hanging="709"/>
      </w:pPr>
      <w:r w:rsidRPr="006E0513">
        <w:t xml:space="preserve">No tender shall be awarded to a bidder whose name (or any of its members, directors, </w:t>
      </w:r>
      <w:r w:rsidR="003375EC" w:rsidRPr="006E0513">
        <w:t>partners,</w:t>
      </w:r>
      <w:r w:rsidRPr="006E0513">
        <w:t xml:space="preserve"> or trustees) appears on the Register of Tender Defaulters maintained by National Treasury, or who have been placed on National Treasury’s List of Restricted Suppliers. </w:t>
      </w:r>
    </w:p>
    <w:p w14:paraId="1E6255A0" w14:textId="77777777" w:rsidR="00B45B81" w:rsidRPr="006E0513" w:rsidRDefault="00B45B81" w:rsidP="00B45B81">
      <w:pPr>
        <w:pStyle w:val="ListParagraph"/>
        <w:numPr>
          <w:ilvl w:val="1"/>
          <w:numId w:val="1"/>
        </w:numPr>
        <w:ind w:left="709" w:hanging="709"/>
      </w:pPr>
      <w:r w:rsidRPr="006E0513">
        <w:t>The Department</w:t>
      </w:r>
      <w:r w:rsidRPr="00DF41CB">
        <w:rPr>
          <w:color w:val="00B0F0"/>
        </w:rPr>
        <w:t xml:space="preserve"> </w:t>
      </w:r>
      <w:r w:rsidRPr="006E0513">
        <w:t>reserves the right to withdraw an award, or cancel a contract concluded with a Bidder should it be established, at any time, that a bidder has been blacklisted with National Treasury by another organ of state.</w:t>
      </w:r>
    </w:p>
    <w:p w14:paraId="3D7B999E" w14:textId="77777777" w:rsidR="00B45B81" w:rsidRDefault="00B45B81" w:rsidP="005630DB">
      <w:pPr>
        <w:pStyle w:val="Heading2"/>
        <w:ind w:left="709" w:hanging="720"/>
      </w:pPr>
      <w:bookmarkStart w:id="99" w:name="_Toc472611079"/>
      <w:r>
        <w:t>CONFIDENTIALITY</w:t>
      </w:r>
    </w:p>
    <w:p w14:paraId="49C1089B" w14:textId="77777777" w:rsidR="00B45B81" w:rsidRDefault="00B45B81" w:rsidP="00B45B81">
      <w:pPr>
        <w:pStyle w:val="ListParagraph"/>
        <w:numPr>
          <w:ilvl w:val="1"/>
          <w:numId w:val="1"/>
        </w:numPr>
        <w:ind w:left="709" w:hanging="709"/>
      </w:pPr>
      <w:r>
        <w:t>Except as may be required by the operation of law, by a court or by any regulatory authority having appropriate jurisdiction, no information contained in- or relating to this bid or a bidder’s tender(s) will be disclosed by any bidder or other person not officially involved with the Department’s examination and evaluation of a tender.</w:t>
      </w:r>
    </w:p>
    <w:p w14:paraId="0D7403B8" w14:textId="06C46C2A" w:rsidR="00B45B81" w:rsidRDefault="00B45B81" w:rsidP="00B45B81">
      <w:pPr>
        <w:pStyle w:val="ListParagraph"/>
        <w:numPr>
          <w:ilvl w:val="1"/>
          <w:numId w:val="1"/>
        </w:numPr>
        <w:ind w:left="709" w:hanging="709"/>
      </w:pPr>
      <w:r>
        <w:t xml:space="preserve"> No part of the bid may be distributed, reproduced, stored or transmitted, in any form or by any means, electronically, or by way of photocopying, recording or otherwise, in whole or in part except for the purpose of preparing a tender. This bid and any other documents supplied by the Department remain proprietary to the Department and must be promptly returned to the Department upon request, together with all copies, electronic versions, </w:t>
      </w:r>
      <w:r w:rsidR="003375EC">
        <w:t>excerpts,</w:t>
      </w:r>
      <w:r>
        <w:t xml:space="preserve"> or summaries thereof or work </w:t>
      </w:r>
      <w:proofErr w:type="gramStart"/>
      <w:r>
        <w:t>as a consequence</w:t>
      </w:r>
      <w:proofErr w:type="gramEnd"/>
      <w:r>
        <w:t xml:space="preserve"> derived there from.</w:t>
      </w:r>
    </w:p>
    <w:p w14:paraId="36BF626A" w14:textId="77777777" w:rsidR="00B45B81" w:rsidRDefault="00B45B81" w:rsidP="00B45B81">
      <w:pPr>
        <w:pStyle w:val="ListParagraph"/>
        <w:numPr>
          <w:ilvl w:val="1"/>
          <w:numId w:val="1"/>
        </w:numPr>
        <w:ind w:left="709" w:hanging="709"/>
      </w:pPr>
      <w:r>
        <w:tab/>
        <w:t>Throughout this bid process and thereafter, bidders must secure the Department’s written approval prior to the release of any information that pertains to (</w:t>
      </w:r>
      <w:proofErr w:type="spellStart"/>
      <w:r>
        <w:t>i</w:t>
      </w:r>
      <w:proofErr w:type="spellEnd"/>
      <w:r>
        <w:t>) the potential work or activities to which this bid relates; or (ii) the process which follows this bid. Failure to adhere to this requirement may result in disqualification from the bid process and civil action.</w:t>
      </w:r>
    </w:p>
    <w:p w14:paraId="672F5BAA" w14:textId="77777777" w:rsidR="00B45B81" w:rsidRPr="006E0513" w:rsidRDefault="00B45B81" w:rsidP="005630DB">
      <w:pPr>
        <w:pStyle w:val="Heading2"/>
        <w:ind w:left="709" w:hanging="720"/>
      </w:pPr>
      <w:bookmarkStart w:id="100" w:name="_Toc472611081"/>
      <w:r w:rsidRPr="006E0513">
        <w:t>PROPRIETARY INFORMATION</w:t>
      </w:r>
      <w:bookmarkEnd w:id="100"/>
      <w:r w:rsidRPr="006E0513">
        <w:t xml:space="preserve"> OF THE DEPARTMENT</w:t>
      </w:r>
    </w:p>
    <w:p w14:paraId="1EDC7CD3" w14:textId="77777777" w:rsidR="00B45B81" w:rsidRDefault="00B45B81" w:rsidP="00B45B81">
      <w:pPr>
        <w:pStyle w:val="ListParagraph"/>
        <w:numPr>
          <w:ilvl w:val="1"/>
          <w:numId w:val="1"/>
        </w:numPr>
        <w:ind w:left="709" w:hanging="709"/>
      </w:pPr>
      <w:r w:rsidRPr="006E0513">
        <w:t>Bidders will declare in their respective bid cover letters that they did not have access to any departmental</w:t>
      </w:r>
      <w:r w:rsidRPr="00DF41CB">
        <w:rPr>
          <w:color w:val="00B0F0"/>
        </w:rPr>
        <w:t xml:space="preserve"> </w:t>
      </w:r>
      <w:r w:rsidRPr="006E0513">
        <w:t>proprietary information, or any other matter that may have unfairly placed that bidder in a preferential position in relation to any of the other bidder(s).</w:t>
      </w:r>
    </w:p>
    <w:p w14:paraId="0BAD6BFE" w14:textId="77777777" w:rsidR="00B45B81" w:rsidRDefault="00B45B81" w:rsidP="005630DB">
      <w:pPr>
        <w:pStyle w:val="Heading2"/>
        <w:ind w:left="709" w:hanging="720"/>
      </w:pPr>
      <w:r>
        <w:lastRenderedPageBreak/>
        <w:t>copyright AND ALL OTHER INTELLECTUAL PROPERTY RIGHTS</w:t>
      </w:r>
    </w:p>
    <w:p w14:paraId="1714B1BD" w14:textId="77777777" w:rsidR="00B45B81" w:rsidRDefault="00B45B81" w:rsidP="00B45B81">
      <w:pPr>
        <w:pStyle w:val="ListParagraph"/>
        <w:numPr>
          <w:ilvl w:val="1"/>
          <w:numId w:val="1"/>
        </w:numPr>
        <w:ind w:left="709" w:hanging="709"/>
      </w:pPr>
      <w:r w:rsidRPr="00A231B4">
        <w:rPr>
          <w:b/>
        </w:rPr>
        <w:t xml:space="preserve">All copyright and all </w:t>
      </w:r>
      <w:r>
        <w:rPr>
          <w:b/>
        </w:rPr>
        <w:t xml:space="preserve">other </w:t>
      </w:r>
      <w:r w:rsidRPr="00A231B4">
        <w:rPr>
          <w:b/>
        </w:rPr>
        <w:t xml:space="preserve">intellectual property rights in respect of any documents and materials (works) developed by the service provider during this project, </w:t>
      </w:r>
      <w:r>
        <w:rPr>
          <w:b/>
        </w:rPr>
        <w:t>shall</w:t>
      </w:r>
      <w:r w:rsidRPr="00A231B4">
        <w:rPr>
          <w:b/>
        </w:rPr>
        <w:t xml:space="preserve"> vest in the Department</w:t>
      </w:r>
      <w:r w:rsidRPr="00DF41CB">
        <w:t xml:space="preserve">.  </w:t>
      </w:r>
    </w:p>
    <w:p w14:paraId="0FF3578F" w14:textId="38762FF2" w:rsidR="00B45B81" w:rsidRPr="00DF41CB" w:rsidRDefault="00B45B81" w:rsidP="00B45B81">
      <w:pPr>
        <w:pStyle w:val="ListParagraph"/>
        <w:numPr>
          <w:ilvl w:val="1"/>
          <w:numId w:val="1"/>
        </w:numPr>
        <w:ind w:left="709" w:hanging="709"/>
      </w:pPr>
      <w:r w:rsidRPr="00DF41CB">
        <w:t>The Department will have the right to release the works under an appropriate copyright license, including an open licen</w:t>
      </w:r>
      <w:r>
        <w:t>s</w:t>
      </w:r>
      <w:r w:rsidRPr="00DF41CB">
        <w:t>e,</w:t>
      </w:r>
      <w:r>
        <w:t xml:space="preserve"> t</w:t>
      </w:r>
      <w:r w:rsidRPr="00DF41CB">
        <w:t xml:space="preserve">hat will allow any individual, official, company, </w:t>
      </w:r>
      <w:r w:rsidR="003375EC" w:rsidRPr="00DF41CB">
        <w:t>agency,</w:t>
      </w:r>
      <w:r w:rsidRPr="00DF41CB">
        <w:t xml:space="preserve"> or organisation to use or modify the works for any purpose as stated in the open licence.</w:t>
      </w:r>
    </w:p>
    <w:p w14:paraId="0572CFC3" w14:textId="77777777" w:rsidR="00B45B81" w:rsidRPr="006E0513" w:rsidRDefault="00B45B81" w:rsidP="005630DB">
      <w:pPr>
        <w:pStyle w:val="Heading2"/>
        <w:ind w:left="709" w:hanging="720"/>
      </w:pPr>
      <w:r w:rsidRPr="006E0513">
        <w:t>RESPONSIBILITY FOR SUB-CONTRACTORS AND BIDDER’S PERSONNEL</w:t>
      </w:r>
      <w:bookmarkEnd w:id="99"/>
    </w:p>
    <w:p w14:paraId="209911E8" w14:textId="6434C286" w:rsidR="00B45B81" w:rsidRDefault="00B45B81" w:rsidP="00B45B81">
      <w:pPr>
        <w:pStyle w:val="ListParagraph"/>
        <w:numPr>
          <w:ilvl w:val="1"/>
          <w:numId w:val="1"/>
        </w:numPr>
        <w:ind w:left="709"/>
      </w:pPr>
      <w:r w:rsidRPr="006E0513">
        <w:t xml:space="preserve">A bidder is responsible for ensuring that its personnel (including agents, officers, directors, employees, </w:t>
      </w:r>
      <w:r w:rsidR="003375EC" w:rsidRPr="006E0513">
        <w:t>advisors,</w:t>
      </w:r>
      <w:r w:rsidRPr="006E0513">
        <w:t xml:space="preserve"> and other representatives), its sub-contractors (if any) and personnel of its sub-contractors comply with all terms and conditions of this bid. </w:t>
      </w:r>
    </w:p>
    <w:p w14:paraId="2B50AF40" w14:textId="7BB5FCB3" w:rsidR="00B45B81" w:rsidRPr="006E0513" w:rsidRDefault="009E1C06" w:rsidP="00B45B81">
      <w:pPr>
        <w:pStyle w:val="ListParagraph"/>
        <w:numPr>
          <w:ilvl w:val="1"/>
          <w:numId w:val="1"/>
        </w:numPr>
        <w:ind w:left="709"/>
      </w:pPr>
      <w:r w:rsidRPr="006E0513">
        <w:t>If</w:t>
      </w:r>
      <w:r w:rsidR="00B45B81" w:rsidRPr="006E0513">
        <w:t xml:space="preserve"> the Department</w:t>
      </w:r>
      <w:r w:rsidR="00B45B81" w:rsidRPr="00DF41CB">
        <w:rPr>
          <w:color w:val="00B0F0"/>
        </w:rPr>
        <w:t xml:space="preserve"> </w:t>
      </w:r>
      <w:r w:rsidR="00B45B81" w:rsidRPr="006E0513">
        <w:t xml:space="preserve">allows a bidder to make use of sub-contractors, the actions and activities of such sub-contractors will </w:t>
      </w:r>
      <w:proofErr w:type="gramStart"/>
      <w:r w:rsidR="00B45B81" w:rsidRPr="006E0513">
        <w:t>at all times</w:t>
      </w:r>
      <w:proofErr w:type="gramEnd"/>
      <w:r w:rsidR="00B45B81" w:rsidRPr="006E0513">
        <w:t xml:space="preserve"> remain the responsibility of the bidder and the Department</w:t>
      </w:r>
      <w:r w:rsidR="00B45B81" w:rsidRPr="00DF41CB">
        <w:rPr>
          <w:color w:val="00B0F0"/>
        </w:rPr>
        <w:t xml:space="preserve"> </w:t>
      </w:r>
      <w:r w:rsidR="00B45B81" w:rsidRPr="006E0513">
        <w:t>will not under any circumstances, be liable for any losses or damages incurred by or caused by such sub-contractors.</w:t>
      </w:r>
    </w:p>
    <w:p w14:paraId="515FE60B" w14:textId="77777777" w:rsidR="00B45B81" w:rsidRPr="006E0513" w:rsidRDefault="00B45B81" w:rsidP="005630DB">
      <w:pPr>
        <w:pStyle w:val="Heading2"/>
        <w:ind w:left="709" w:hanging="720"/>
      </w:pPr>
      <w:bookmarkStart w:id="101" w:name="_Toc472611033"/>
      <w:r w:rsidRPr="006E0513">
        <w:t>SERVICE LEVEL AGREEMENT</w:t>
      </w:r>
      <w:bookmarkEnd w:id="101"/>
    </w:p>
    <w:p w14:paraId="67090BE3" w14:textId="77777777" w:rsidR="00B45B81" w:rsidRPr="006E0513" w:rsidRDefault="00B45B81" w:rsidP="00B45B81">
      <w:pPr>
        <w:pStyle w:val="ListParagraph"/>
        <w:numPr>
          <w:ilvl w:val="1"/>
          <w:numId w:val="1"/>
        </w:numPr>
        <w:ind w:left="709" w:hanging="709"/>
        <w:rPr>
          <w:rFonts w:cs="Arial"/>
          <w:szCs w:val="24"/>
        </w:rPr>
      </w:pPr>
      <w:bookmarkStart w:id="102" w:name="_Toc472611034"/>
      <w:bookmarkStart w:id="103" w:name="_Toc468740597"/>
      <w:proofErr w:type="gramStart"/>
      <w:r w:rsidRPr="006E0513">
        <w:rPr>
          <w:rFonts w:cs="Arial"/>
          <w:szCs w:val="24"/>
        </w:rPr>
        <w:t>Subsequent to</w:t>
      </w:r>
      <w:proofErr w:type="gramEnd"/>
      <w:r w:rsidRPr="006E0513">
        <w:rPr>
          <w:rFonts w:cs="Arial"/>
          <w:szCs w:val="24"/>
        </w:rPr>
        <w:t xml:space="preserve"> the Department’s decision on awarding the tender the successful bidder </w:t>
      </w:r>
      <w:r w:rsidRPr="00A231B4">
        <w:rPr>
          <w:rFonts w:cs="Arial"/>
          <w:b/>
          <w:szCs w:val="24"/>
        </w:rPr>
        <w:t>may be required to sign a Service Level Agreement</w:t>
      </w:r>
      <w:r w:rsidRPr="006E0513">
        <w:rPr>
          <w:rFonts w:cs="Arial"/>
          <w:szCs w:val="24"/>
        </w:rPr>
        <w:t xml:space="preserve"> aimed at regulating the specific terms and conditions applicable to the services required by the Department and as far as possible.</w:t>
      </w:r>
      <w:bookmarkStart w:id="104" w:name="_Toc472611035"/>
      <w:bookmarkStart w:id="105" w:name="_Toc468740598"/>
      <w:bookmarkEnd w:id="102"/>
      <w:bookmarkEnd w:id="103"/>
    </w:p>
    <w:p w14:paraId="6119DFC6" w14:textId="77777777" w:rsidR="00B45B81" w:rsidRDefault="00B45B81" w:rsidP="00B45B81">
      <w:pPr>
        <w:pStyle w:val="ListParagraph"/>
        <w:numPr>
          <w:ilvl w:val="1"/>
          <w:numId w:val="1"/>
        </w:numPr>
        <w:ind w:left="709" w:hanging="709"/>
        <w:rPr>
          <w:rFonts w:cs="Arial"/>
          <w:szCs w:val="24"/>
        </w:rPr>
      </w:pPr>
      <w:r w:rsidRPr="006E0513">
        <w:rPr>
          <w:rFonts w:cs="Arial"/>
          <w:szCs w:val="24"/>
        </w:rPr>
        <w:t xml:space="preserve">The Department reserves the right to revise and amend any part of the proposed Service Level Indicators </w:t>
      </w:r>
      <w:proofErr w:type="gramStart"/>
      <w:r w:rsidRPr="006E0513">
        <w:rPr>
          <w:rFonts w:cs="Arial"/>
          <w:szCs w:val="24"/>
        </w:rPr>
        <w:t>during the course of</w:t>
      </w:r>
      <w:proofErr w:type="gramEnd"/>
      <w:r w:rsidRPr="006E0513">
        <w:rPr>
          <w:rFonts w:cs="Arial"/>
          <w:szCs w:val="24"/>
        </w:rPr>
        <w:t xml:space="preserve"> contract with a bidder.</w:t>
      </w:r>
      <w:bookmarkStart w:id="106" w:name="_Toc472611036"/>
      <w:bookmarkStart w:id="107" w:name="_Toc468740599"/>
      <w:bookmarkEnd w:id="104"/>
      <w:bookmarkEnd w:id="105"/>
    </w:p>
    <w:p w14:paraId="325AAE9A" w14:textId="110A67C7" w:rsidR="00B75EFD" w:rsidRPr="00A8747D" w:rsidRDefault="00B45B81" w:rsidP="00A8747D">
      <w:pPr>
        <w:pStyle w:val="ListParagraph"/>
        <w:numPr>
          <w:ilvl w:val="1"/>
          <w:numId w:val="1"/>
        </w:numPr>
        <w:ind w:left="709" w:hanging="709"/>
        <w:rPr>
          <w:rFonts w:cs="Arial"/>
          <w:szCs w:val="24"/>
        </w:rPr>
      </w:pPr>
      <w:bookmarkStart w:id="108" w:name="_Toc472611040"/>
      <w:bookmarkStart w:id="109" w:name="_Toc468740603"/>
      <w:bookmarkEnd w:id="106"/>
      <w:bookmarkEnd w:id="107"/>
      <w:r w:rsidRPr="006E0513">
        <w:rPr>
          <w:rFonts w:cs="Arial"/>
          <w:szCs w:val="24"/>
        </w:rPr>
        <w:t>The Department reserves the right to accept or reject additional service proposals, proposed by a successful bidder.</w:t>
      </w:r>
      <w:bookmarkEnd w:id="108"/>
      <w:bookmarkEnd w:id="109"/>
    </w:p>
    <w:p w14:paraId="05CB8B83" w14:textId="77777777" w:rsidR="00B45B81" w:rsidRPr="00370D6E" w:rsidRDefault="00B45B81" w:rsidP="005630DB">
      <w:pPr>
        <w:pStyle w:val="Heading2"/>
        <w:ind w:left="709" w:hanging="720"/>
      </w:pPr>
      <w:r w:rsidRPr="00370D6E">
        <w:t>PRICING</w:t>
      </w:r>
    </w:p>
    <w:p w14:paraId="6CB3D4D0" w14:textId="57176E5D" w:rsidR="00B45B81" w:rsidRDefault="00B45B81" w:rsidP="00B45B81">
      <w:pPr>
        <w:pStyle w:val="ListParagraph"/>
        <w:numPr>
          <w:ilvl w:val="1"/>
          <w:numId w:val="1"/>
        </w:numPr>
        <w:autoSpaceDE w:val="0"/>
        <w:autoSpaceDN w:val="0"/>
        <w:adjustRightInd w:val="0"/>
        <w:ind w:left="709" w:hanging="709"/>
        <w:rPr>
          <w:rFonts w:cs="Arial"/>
        </w:rPr>
      </w:pPr>
      <w:r w:rsidRPr="00DF41CB">
        <w:rPr>
          <w:rFonts w:cs="Arial"/>
        </w:rPr>
        <w:lastRenderedPageBreak/>
        <w:t xml:space="preserve">The price quoted must be a fixed price for the duration of the contract and must include all related costs (travel, accommodation, </w:t>
      </w:r>
      <w:r w:rsidR="003375EC" w:rsidRPr="00DF41CB">
        <w:rPr>
          <w:rFonts w:cs="Arial"/>
        </w:rPr>
        <w:t>equipment,</w:t>
      </w:r>
      <w:r w:rsidRPr="00DF41CB">
        <w:rPr>
          <w:rFonts w:cs="Arial"/>
        </w:rPr>
        <w:t xml:space="preserve"> and data communication). </w:t>
      </w:r>
    </w:p>
    <w:p w14:paraId="49F8208E" w14:textId="77777777" w:rsidR="00B45B81" w:rsidRDefault="00B45B81" w:rsidP="00B45B81">
      <w:pPr>
        <w:pStyle w:val="ListParagraph"/>
        <w:numPr>
          <w:ilvl w:val="1"/>
          <w:numId w:val="1"/>
        </w:numPr>
        <w:autoSpaceDE w:val="0"/>
        <w:autoSpaceDN w:val="0"/>
        <w:adjustRightInd w:val="0"/>
        <w:ind w:left="709" w:hanging="709"/>
        <w:rPr>
          <w:rFonts w:cs="Arial"/>
        </w:rPr>
      </w:pPr>
      <w:r w:rsidRPr="00A231B4">
        <w:rPr>
          <w:rFonts w:cs="Arial"/>
          <w:b/>
        </w:rPr>
        <w:t>Price must be VAT inclusive and quoted in South African Rand</w:t>
      </w:r>
      <w:r w:rsidRPr="00DF41CB">
        <w:rPr>
          <w:rFonts w:cs="Arial"/>
        </w:rPr>
        <w:t>.</w:t>
      </w:r>
    </w:p>
    <w:p w14:paraId="4F05BE21" w14:textId="77777777" w:rsidR="00B45B81" w:rsidRDefault="00B45B81" w:rsidP="00B45B81">
      <w:pPr>
        <w:pStyle w:val="ListParagraph"/>
        <w:numPr>
          <w:ilvl w:val="1"/>
          <w:numId w:val="1"/>
        </w:numPr>
        <w:autoSpaceDE w:val="0"/>
        <w:autoSpaceDN w:val="0"/>
        <w:adjustRightInd w:val="0"/>
        <w:ind w:left="709" w:hanging="709"/>
        <w:rPr>
          <w:rFonts w:cs="Arial"/>
        </w:rPr>
      </w:pPr>
      <w:r w:rsidRPr="00DF41CB">
        <w:rPr>
          <w:rFonts w:cs="Arial"/>
        </w:rPr>
        <w:t>Costing should be aligned with project activities / project phases</w:t>
      </w:r>
      <w:r>
        <w:rPr>
          <w:rFonts w:cs="Arial"/>
        </w:rPr>
        <w:t>.</w:t>
      </w:r>
    </w:p>
    <w:p w14:paraId="2A5BC9F6" w14:textId="77777777" w:rsidR="00B45B81" w:rsidRDefault="00B45B81" w:rsidP="00B45B81">
      <w:pPr>
        <w:pStyle w:val="ListParagraph"/>
        <w:numPr>
          <w:ilvl w:val="1"/>
          <w:numId w:val="1"/>
        </w:numPr>
        <w:autoSpaceDE w:val="0"/>
        <w:autoSpaceDN w:val="0"/>
        <w:adjustRightInd w:val="0"/>
        <w:ind w:left="709" w:hanging="709"/>
        <w:rPr>
          <w:rFonts w:cs="Arial"/>
        </w:rPr>
      </w:pPr>
      <w:r w:rsidRPr="00DF41CB">
        <w:rPr>
          <w:rFonts w:cs="Arial"/>
        </w:rPr>
        <w:t xml:space="preserve">Details of the </w:t>
      </w:r>
      <w:r w:rsidRPr="00164E9C">
        <w:rPr>
          <w:rFonts w:cs="Arial"/>
          <w:b/>
        </w:rPr>
        <w:t>cost/fee breakdown for all the services to be rendered</w:t>
      </w:r>
      <w:r w:rsidRPr="00DF41CB">
        <w:rPr>
          <w:rFonts w:cs="Arial"/>
        </w:rPr>
        <w:t xml:space="preserve"> must be submitted in a sealed envelope with the rest of the documentation. </w:t>
      </w:r>
    </w:p>
    <w:p w14:paraId="6FDD8CC0" w14:textId="77777777" w:rsidR="005630DB" w:rsidRDefault="005630DB" w:rsidP="005630DB"/>
    <w:p w14:paraId="0AC96AA4" w14:textId="77777777" w:rsidR="009E1C06" w:rsidRPr="005630DB" w:rsidRDefault="009E1C06" w:rsidP="005630DB"/>
    <w:p w14:paraId="6D550F73" w14:textId="77777777" w:rsidR="00B45B81" w:rsidRDefault="00B45B81" w:rsidP="005630DB">
      <w:pPr>
        <w:pStyle w:val="Heading2"/>
        <w:ind w:left="709" w:hanging="720"/>
      </w:pPr>
      <w:r w:rsidRPr="00ED1678">
        <w:t>OTHER IMPORTANT MATTERS TO NOTE</w:t>
      </w:r>
    </w:p>
    <w:p w14:paraId="733E9307" w14:textId="77777777" w:rsidR="00B45B81" w:rsidRDefault="00B45B81" w:rsidP="00B45B81">
      <w:pPr>
        <w:pStyle w:val="ListParagraph"/>
        <w:numPr>
          <w:ilvl w:val="1"/>
          <w:numId w:val="1"/>
        </w:numPr>
        <w:spacing w:after="120"/>
        <w:ind w:left="709" w:hanging="709"/>
        <w:rPr>
          <w:rFonts w:cs="Arial"/>
        </w:rPr>
      </w:pPr>
      <w:r w:rsidRPr="0049527F">
        <w:rPr>
          <w:rFonts w:cs="Arial"/>
        </w:rPr>
        <w:t xml:space="preserve">The </w:t>
      </w:r>
      <w:r>
        <w:rPr>
          <w:rFonts w:cs="Arial"/>
        </w:rPr>
        <w:t>Department</w:t>
      </w:r>
      <w:r w:rsidRPr="0049527F">
        <w:rPr>
          <w:rFonts w:cs="Arial"/>
        </w:rPr>
        <w:t xml:space="preserve"> reserves the right to conduct background/probity check on key management of the bidder.</w:t>
      </w:r>
    </w:p>
    <w:p w14:paraId="429B753E" w14:textId="77777777" w:rsidR="00B45B81" w:rsidRDefault="00B45B81" w:rsidP="00B45B81">
      <w:pPr>
        <w:pStyle w:val="ListParagraph"/>
        <w:numPr>
          <w:ilvl w:val="1"/>
          <w:numId w:val="1"/>
        </w:numPr>
        <w:spacing w:after="120"/>
        <w:ind w:left="709" w:hanging="709"/>
        <w:rPr>
          <w:rFonts w:cs="Arial"/>
        </w:rPr>
      </w:pPr>
      <w:r w:rsidRPr="0049527F">
        <w:rPr>
          <w:rFonts w:cs="Arial"/>
        </w:rPr>
        <w:t xml:space="preserve">The </w:t>
      </w:r>
      <w:r>
        <w:rPr>
          <w:rFonts w:cs="Arial"/>
        </w:rPr>
        <w:t>Department</w:t>
      </w:r>
      <w:r w:rsidRPr="0049527F">
        <w:rPr>
          <w:rFonts w:cs="Arial"/>
        </w:rPr>
        <w:t xml:space="preserve"> reserves the right to conduct due diligence exercises as part of evaluating the implementing capacity of the bidder.</w:t>
      </w:r>
    </w:p>
    <w:p w14:paraId="60EDB58C" w14:textId="77777777" w:rsidR="00B45B81" w:rsidRDefault="00B45B81" w:rsidP="00B45B81">
      <w:pPr>
        <w:pStyle w:val="ListParagraph"/>
        <w:numPr>
          <w:ilvl w:val="1"/>
          <w:numId w:val="1"/>
        </w:numPr>
        <w:spacing w:after="120"/>
        <w:ind w:left="709" w:hanging="709"/>
        <w:rPr>
          <w:rFonts w:cs="Arial"/>
        </w:rPr>
      </w:pPr>
      <w:r w:rsidRPr="0049527F">
        <w:rPr>
          <w:rFonts w:cs="Arial"/>
        </w:rPr>
        <w:t>The shortlisted bidders may be called to present to the evaluation committee before a final selection is made.</w:t>
      </w:r>
    </w:p>
    <w:p w14:paraId="1A5A9686" w14:textId="77777777" w:rsidR="00B45B81" w:rsidRDefault="00B45B81" w:rsidP="00B45B81">
      <w:pPr>
        <w:pStyle w:val="ListParagraph"/>
        <w:numPr>
          <w:ilvl w:val="1"/>
          <w:numId w:val="1"/>
        </w:numPr>
        <w:spacing w:after="120"/>
        <w:ind w:left="709" w:hanging="709"/>
        <w:rPr>
          <w:rFonts w:cs="Arial"/>
        </w:rPr>
      </w:pPr>
      <w:r w:rsidRPr="0049527F">
        <w:rPr>
          <w:rFonts w:cs="Arial"/>
        </w:rPr>
        <w:t xml:space="preserve">The </w:t>
      </w:r>
      <w:r>
        <w:rPr>
          <w:rFonts w:cs="Arial"/>
        </w:rPr>
        <w:t>Department</w:t>
      </w:r>
      <w:r w:rsidRPr="0049527F">
        <w:rPr>
          <w:rFonts w:cs="Arial"/>
        </w:rPr>
        <w:t xml:space="preserve"> will not be liable to reimburse any costs incurred by the bidder during this tender process.</w:t>
      </w:r>
    </w:p>
    <w:p w14:paraId="204D6447" w14:textId="77777777" w:rsidR="00B45B81" w:rsidRDefault="00B45B81" w:rsidP="00B45B81">
      <w:pPr>
        <w:pStyle w:val="ListParagraph"/>
        <w:numPr>
          <w:ilvl w:val="1"/>
          <w:numId w:val="1"/>
        </w:numPr>
        <w:spacing w:after="120"/>
        <w:ind w:left="709" w:hanging="709"/>
        <w:rPr>
          <w:rFonts w:cs="Arial"/>
        </w:rPr>
      </w:pPr>
      <w:r w:rsidRPr="0049527F">
        <w:rPr>
          <w:rFonts w:cs="Arial"/>
        </w:rPr>
        <w:t>Bidders must identify and disclose any conflict or perceived conflict of interest caused by current assignments, relationships or other dealings, and indicate how such conflicts would be addressed.</w:t>
      </w:r>
    </w:p>
    <w:p w14:paraId="540CCA37" w14:textId="77777777" w:rsidR="00B45B81" w:rsidRPr="0049527F" w:rsidRDefault="00B45B81" w:rsidP="00B45B81">
      <w:pPr>
        <w:pStyle w:val="ListParagraph"/>
        <w:numPr>
          <w:ilvl w:val="1"/>
          <w:numId w:val="1"/>
        </w:numPr>
        <w:spacing w:after="120"/>
        <w:ind w:left="709" w:hanging="709"/>
        <w:rPr>
          <w:rFonts w:cs="Arial"/>
        </w:rPr>
      </w:pPr>
      <w:r w:rsidRPr="0049527F">
        <w:rPr>
          <w:rFonts w:cs="Arial"/>
        </w:rPr>
        <w:t>Only one proposal per bidder can be submitted and must indicate a (period) implementation</w:t>
      </w:r>
      <w:r>
        <w:rPr>
          <w:rFonts w:cs="Arial"/>
        </w:rPr>
        <w:t>.</w:t>
      </w:r>
      <w:r w:rsidRPr="0049527F">
        <w:rPr>
          <w:rFonts w:cs="Arial"/>
        </w:rPr>
        <w:t xml:space="preserve"> </w:t>
      </w:r>
    </w:p>
    <w:p w14:paraId="6D9E283D" w14:textId="0B356C3A" w:rsidR="00B45B81" w:rsidRDefault="00B45B81" w:rsidP="00B45B81"/>
    <w:p w14:paraId="1B85B2AF" w14:textId="7324A43A" w:rsidR="00B45B81" w:rsidRDefault="00B45B81" w:rsidP="00B45B81"/>
    <w:p w14:paraId="5FBD2CA8" w14:textId="77671AB2" w:rsidR="00B45B81" w:rsidRDefault="00B45B81" w:rsidP="00B45B81"/>
    <w:p w14:paraId="49780D8F" w14:textId="1DACFA32" w:rsidR="00B45B81" w:rsidRDefault="00B45B81" w:rsidP="00B45B81"/>
    <w:p w14:paraId="10072270" w14:textId="7CC0E718" w:rsidR="00B45B81" w:rsidRDefault="00B45B81" w:rsidP="00B45B81"/>
    <w:p w14:paraId="0F6E7DB5" w14:textId="1CD93125" w:rsidR="00B45B81" w:rsidRDefault="00B45B81" w:rsidP="00B45B81"/>
    <w:p w14:paraId="533F083F" w14:textId="342C2E62" w:rsidR="00B45B81" w:rsidRDefault="00B45B81" w:rsidP="00B45B81"/>
    <w:p w14:paraId="1DFC22BF" w14:textId="6CCDB541" w:rsidR="00B45B81" w:rsidRDefault="00B45B81" w:rsidP="00B45B81"/>
    <w:p w14:paraId="2AAF5D79" w14:textId="24A1C34D" w:rsidR="00B45B81" w:rsidRDefault="00B45B81" w:rsidP="00B45B81"/>
    <w:p w14:paraId="6CCE1A5E" w14:textId="39D6673C" w:rsidR="00B45B81" w:rsidRDefault="00B45B81" w:rsidP="00B45B81"/>
    <w:p w14:paraId="6093CF21" w14:textId="5F01A579" w:rsidR="00B7234D" w:rsidRDefault="00B7234D" w:rsidP="00B45B81"/>
    <w:p w14:paraId="5D360140" w14:textId="77777777" w:rsidR="00A82D29" w:rsidRDefault="00A82D29" w:rsidP="00B45B81"/>
    <w:p w14:paraId="55B51DB9" w14:textId="77777777" w:rsidR="00F62882" w:rsidRPr="00F62882" w:rsidRDefault="00F62882" w:rsidP="00F62882">
      <w:pPr>
        <w:outlineLvl w:val="0"/>
        <w:rPr>
          <w:b/>
          <w:caps/>
        </w:rPr>
      </w:pPr>
      <w:r w:rsidRPr="00F62882">
        <w:rPr>
          <w:b/>
          <w:caps/>
        </w:rPr>
        <w:t>part F – monitoring and reporting</w:t>
      </w:r>
    </w:p>
    <w:p w14:paraId="20421980" w14:textId="09EED784" w:rsidR="00F62882" w:rsidRPr="00F62882" w:rsidRDefault="00F62882" w:rsidP="00AF7A72">
      <w:pPr>
        <w:pStyle w:val="Heading2"/>
        <w:numPr>
          <w:ilvl w:val="0"/>
          <w:numId w:val="12"/>
        </w:numPr>
        <w:ind w:left="709" w:hanging="709"/>
      </w:pPr>
      <w:r w:rsidRPr="00F62882">
        <w:t>Monitoring</w:t>
      </w:r>
    </w:p>
    <w:p w14:paraId="22D90E6E" w14:textId="07769AA2" w:rsidR="00F62882" w:rsidRPr="00F62882" w:rsidRDefault="00DF2760" w:rsidP="00F62882">
      <w:pPr>
        <w:numPr>
          <w:ilvl w:val="1"/>
          <w:numId w:val="1"/>
        </w:numPr>
        <w:ind w:left="709" w:hanging="709"/>
        <w:contextualSpacing/>
      </w:pPr>
      <w:r>
        <w:t>M</w:t>
      </w:r>
      <w:r w:rsidR="00F62882" w:rsidRPr="00F62882">
        <w:t>onitoring of the project will be conducted by the Directorate: Human Resource Management and Administration</w:t>
      </w:r>
      <w:r>
        <w:t xml:space="preserve"> within the Department.</w:t>
      </w:r>
    </w:p>
    <w:p w14:paraId="1445733D" w14:textId="0727687C" w:rsidR="00954893" w:rsidRDefault="0012446C" w:rsidP="00E3071A">
      <w:pPr>
        <w:numPr>
          <w:ilvl w:val="1"/>
          <w:numId w:val="1"/>
        </w:numPr>
        <w:ind w:left="709" w:hanging="709"/>
        <w:contextualSpacing/>
      </w:pPr>
      <w:r>
        <w:t xml:space="preserve">Recruitment and Selection Unit will manage the implementation </w:t>
      </w:r>
      <w:r w:rsidR="006B4EB2">
        <w:t xml:space="preserve">of </w:t>
      </w:r>
      <w:r>
        <w:t>the project to ensure the objectives of the project are met.</w:t>
      </w:r>
    </w:p>
    <w:p w14:paraId="5B2280F0" w14:textId="77777777" w:rsidR="00F62882" w:rsidRPr="00F62882" w:rsidRDefault="00F62882" w:rsidP="00F62882">
      <w:pPr>
        <w:numPr>
          <w:ilvl w:val="1"/>
          <w:numId w:val="1"/>
        </w:numPr>
        <w:ind w:left="709" w:hanging="709"/>
        <w:contextualSpacing/>
      </w:pPr>
      <w:r w:rsidRPr="00F62882">
        <w:t>The Service Provider should submit written progress reports monthly.</w:t>
      </w:r>
    </w:p>
    <w:p w14:paraId="55B96E19" w14:textId="77777777" w:rsidR="00F62882" w:rsidRPr="00F62882" w:rsidRDefault="00F62882" w:rsidP="00F62882">
      <w:pPr>
        <w:numPr>
          <w:ilvl w:val="1"/>
          <w:numId w:val="1"/>
        </w:numPr>
        <w:ind w:left="709" w:hanging="709"/>
        <w:contextualSpacing/>
      </w:pPr>
      <w:r w:rsidRPr="00F62882">
        <w:t>The Department of Higher Education and Training would frequently schedule a meeting on quarterly basis to discuss the progress and any challenges encountered during the processes.</w:t>
      </w:r>
    </w:p>
    <w:p w14:paraId="45C19909" w14:textId="77777777" w:rsidR="00F62882" w:rsidRPr="00F62882" w:rsidRDefault="00F62882" w:rsidP="001D50B3">
      <w:pPr>
        <w:pStyle w:val="Heading2"/>
        <w:ind w:left="709" w:hanging="709"/>
      </w:pPr>
      <w:r w:rsidRPr="00F62882">
        <w:t xml:space="preserve">Reporting  </w:t>
      </w:r>
    </w:p>
    <w:p w14:paraId="2F18D3F3" w14:textId="77777777" w:rsidR="00F62882" w:rsidRPr="00F62882" w:rsidRDefault="00F62882" w:rsidP="00F62882">
      <w:pPr>
        <w:numPr>
          <w:ilvl w:val="1"/>
          <w:numId w:val="1"/>
        </w:numPr>
        <w:ind w:left="709" w:hanging="709"/>
        <w:contextualSpacing/>
      </w:pPr>
      <w:r w:rsidRPr="00F62882">
        <w:t>The service provider will report to the Director: Human Resource Management and Administration, (his/her delegate) and submit work-in progress reports by email to the Office of the Director: Human Resource Management and Administration monthly.</w:t>
      </w:r>
    </w:p>
    <w:p w14:paraId="6687D768" w14:textId="77777777" w:rsidR="00F62882" w:rsidRPr="00F62882" w:rsidRDefault="00F62882" w:rsidP="00F62882">
      <w:pPr>
        <w:numPr>
          <w:ilvl w:val="1"/>
          <w:numId w:val="2"/>
        </w:numPr>
        <w:ind w:left="720"/>
        <w:contextualSpacing/>
      </w:pPr>
      <w:r w:rsidRPr="00F62882">
        <w:t>For each deliverable, as identified in Part A – Information on the Tender, paragraph 4, the service provider will submit progress reports monthly to the Department in line with approved timeframes in the project plan. The reports should be in MS Excel and submitted electronically to the Director: Human Resource Management and Administration.</w:t>
      </w:r>
    </w:p>
    <w:p w14:paraId="045FB196" w14:textId="77777777" w:rsidR="00F62882" w:rsidRPr="00F62882" w:rsidRDefault="00F62882" w:rsidP="00F62882">
      <w:pPr>
        <w:numPr>
          <w:ilvl w:val="1"/>
          <w:numId w:val="1"/>
        </w:numPr>
        <w:ind w:left="709"/>
        <w:contextualSpacing/>
      </w:pPr>
      <w:r w:rsidRPr="00F62882">
        <w:lastRenderedPageBreak/>
        <w:t xml:space="preserve">In addition to the above and in conjunction with deliverables submitted, Quarterly meeting will be held to discuss the progress of the project and/or challenges if any. </w:t>
      </w:r>
    </w:p>
    <w:p w14:paraId="662C842F" w14:textId="77777777" w:rsidR="00F62882" w:rsidRPr="00F62882" w:rsidRDefault="00F62882" w:rsidP="001D50B3">
      <w:pPr>
        <w:pStyle w:val="Heading2"/>
        <w:ind w:left="709" w:hanging="709"/>
      </w:pPr>
      <w:r w:rsidRPr="00F62882">
        <w:t>Language</w:t>
      </w:r>
    </w:p>
    <w:p w14:paraId="08ECCBAC" w14:textId="45CCD2C5" w:rsidR="00055113" w:rsidRPr="00F62882" w:rsidRDefault="00F62882" w:rsidP="00E3071A">
      <w:pPr>
        <w:numPr>
          <w:ilvl w:val="1"/>
          <w:numId w:val="1"/>
        </w:numPr>
        <w:ind w:left="709" w:hanging="709"/>
        <w:contextualSpacing/>
      </w:pPr>
      <w:r w:rsidRPr="00F62882">
        <w:t>All correspondence including reports must be written in English.</w:t>
      </w:r>
    </w:p>
    <w:p w14:paraId="78671224" w14:textId="77777777" w:rsidR="00F62882" w:rsidRPr="00F62882" w:rsidRDefault="00F62882" w:rsidP="001D50B3">
      <w:pPr>
        <w:pStyle w:val="Heading2"/>
        <w:ind w:left="709" w:hanging="709"/>
      </w:pPr>
      <w:r w:rsidRPr="00F62882">
        <w:t>Submissions/comments timing</w:t>
      </w:r>
    </w:p>
    <w:p w14:paraId="252FEB63" w14:textId="77777777" w:rsidR="00F62882" w:rsidRPr="00F62882" w:rsidRDefault="00F62882" w:rsidP="00F62882">
      <w:pPr>
        <w:numPr>
          <w:ilvl w:val="1"/>
          <w:numId w:val="1"/>
        </w:numPr>
        <w:ind w:left="709" w:hanging="709"/>
        <w:contextualSpacing/>
      </w:pPr>
      <w:r w:rsidRPr="00F62882">
        <w:t>The submission of the project implementation plan, and project charter shall be submitted to the Director:  Human Resource Management and Administration</w:t>
      </w:r>
    </w:p>
    <w:p w14:paraId="3A65F5A1" w14:textId="77777777" w:rsidR="00F62882" w:rsidRPr="00F62882" w:rsidRDefault="00F62882" w:rsidP="00F62882">
      <w:pPr>
        <w:numPr>
          <w:ilvl w:val="1"/>
          <w:numId w:val="1"/>
        </w:numPr>
        <w:ind w:left="709" w:hanging="709"/>
        <w:contextualSpacing/>
      </w:pPr>
      <w:r w:rsidRPr="00F62882">
        <w:rPr>
          <w:color w:val="FF0000"/>
        </w:rPr>
        <w:t xml:space="preserve"> </w:t>
      </w:r>
      <w:r w:rsidRPr="00F62882">
        <w:t>Within 10 days after the commencement of the project for approval by the Department.</w:t>
      </w:r>
    </w:p>
    <w:p w14:paraId="748CF1F5" w14:textId="77777777" w:rsidR="00F62882" w:rsidRPr="00F62882" w:rsidRDefault="00F62882" w:rsidP="00F62882">
      <w:pPr>
        <w:numPr>
          <w:ilvl w:val="1"/>
          <w:numId w:val="1"/>
        </w:numPr>
        <w:ind w:left="709" w:hanging="709"/>
        <w:contextualSpacing/>
      </w:pPr>
      <w:r w:rsidRPr="00F62882">
        <w:t>Other reports shall be submitted as per the agreed project implementation plan.</w:t>
      </w:r>
    </w:p>
    <w:p w14:paraId="5E2B475A" w14:textId="77777777" w:rsidR="00F62882" w:rsidRPr="00F62882" w:rsidRDefault="00F62882" w:rsidP="00F62882">
      <w:pPr>
        <w:numPr>
          <w:ilvl w:val="1"/>
          <w:numId w:val="1"/>
        </w:numPr>
        <w:ind w:left="709" w:hanging="709"/>
        <w:contextualSpacing/>
      </w:pPr>
      <w:r w:rsidRPr="00F62882">
        <w:t>The Department, shall within 15 days of receipt of deliverables, notify the service provider/consultant/lead consultant/team leader</w:t>
      </w:r>
      <w:r w:rsidRPr="00F62882">
        <w:rPr>
          <w:color w:val="FF0000"/>
        </w:rPr>
        <w:t xml:space="preserve"> </w:t>
      </w:r>
      <w:r w:rsidRPr="00F62882">
        <w:t>of the approval or not of the deliverable.</w:t>
      </w:r>
    </w:p>
    <w:p w14:paraId="3D5D3192" w14:textId="573BF351" w:rsidR="00F62882" w:rsidRDefault="00F62882" w:rsidP="00F62882">
      <w:pPr>
        <w:numPr>
          <w:ilvl w:val="1"/>
          <w:numId w:val="1"/>
        </w:numPr>
        <w:ind w:left="709" w:hanging="709"/>
        <w:contextualSpacing/>
      </w:pPr>
      <w:r w:rsidRPr="00F62882">
        <w:t>The Department shall, within 30 days of receipt of the final report [whatever the final deliverable is], notify the service provider/consultant/lead consultant/team leader of its decision concerning the final report [whatever the final deliverable is]. If the Department does not give any comments on the final report [whatever the final deliverable is] within such time limit of 30 days, the final report [whatever the final deliverable is] shall be deemed to have been approved by the Department if they do not expressly inform the service provider/consultant/lead consultant/team leader of any comments or delays.  New timeframes will then be negotiated between the service provider/consultant/lead consultant/team leader and the Director: Human Resource Management and Administration.</w:t>
      </w:r>
    </w:p>
    <w:p w14:paraId="545C52F4" w14:textId="2274ADE8" w:rsidR="00A8747D" w:rsidRDefault="00A8747D" w:rsidP="00A8747D">
      <w:pPr>
        <w:pStyle w:val="Heading2"/>
        <w:numPr>
          <w:ilvl w:val="0"/>
          <w:numId w:val="0"/>
        </w:numPr>
        <w:ind w:left="360"/>
      </w:pPr>
    </w:p>
    <w:p w14:paraId="71405147" w14:textId="4B7B133E" w:rsidR="00A8747D" w:rsidRDefault="00A8747D" w:rsidP="00A8747D"/>
    <w:p w14:paraId="4B9E1481" w14:textId="0A8570AF" w:rsidR="00A8747D" w:rsidRDefault="00A8747D" w:rsidP="00A8747D"/>
    <w:p w14:paraId="3C40988E" w14:textId="15295528" w:rsidR="00A8747D" w:rsidRDefault="00A8747D" w:rsidP="00A8747D"/>
    <w:p w14:paraId="6DB4A3A3" w14:textId="45F6A8B0" w:rsidR="00A8747D" w:rsidRDefault="00A8747D" w:rsidP="00A8747D"/>
    <w:p w14:paraId="22B2472C" w14:textId="2C6137A8" w:rsidR="00A8747D" w:rsidRDefault="00A8747D" w:rsidP="00A8747D"/>
    <w:p w14:paraId="28A0E540" w14:textId="3F878B16" w:rsidR="00A8747D" w:rsidRDefault="00A8747D" w:rsidP="00A8747D"/>
    <w:p w14:paraId="4DEFA5BB" w14:textId="7DB5CF7F" w:rsidR="00A8747D" w:rsidRDefault="00A8747D" w:rsidP="00A8747D"/>
    <w:p w14:paraId="78BAB5EC" w14:textId="77777777" w:rsidR="00A8747D" w:rsidRDefault="00A8747D" w:rsidP="00A8747D">
      <w:pPr>
        <w:sectPr w:rsidR="00A8747D" w:rsidSect="00BF1CAB">
          <w:footerReference w:type="default" r:id="rId17"/>
          <w:pgSz w:w="11906" w:h="16838"/>
          <w:pgMar w:top="1440" w:right="1440" w:bottom="1440" w:left="1440" w:header="708" w:footer="708" w:gutter="0"/>
          <w:pgNumType w:start="0"/>
          <w:cols w:space="708"/>
          <w:titlePg/>
          <w:docGrid w:linePitch="360"/>
        </w:sectPr>
      </w:pPr>
    </w:p>
    <w:p w14:paraId="108080EF" w14:textId="77777777" w:rsidR="00672FAD" w:rsidRPr="00672FAD" w:rsidRDefault="00672FAD" w:rsidP="00672FAD">
      <w:pPr>
        <w:spacing w:after="160" w:line="259" w:lineRule="auto"/>
        <w:jc w:val="center"/>
        <w:rPr>
          <w:rFonts w:eastAsia="Calibri" w:cs="Arial"/>
          <w:b/>
          <w:bCs/>
          <w:sz w:val="22"/>
          <w:lang w:val="en-US"/>
        </w:rPr>
      </w:pPr>
      <w:r w:rsidRPr="00672FAD">
        <w:rPr>
          <w:rFonts w:eastAsia="Calibri" w:cs="Arial"/>
          <w:b/>
          <w:bCs/>
          <w:sz w:val="22"/>
          <w:lang w:val="en-US"/>
        </w:rPr>
        <w:lastRenderedPageBreak/>
        <w:t>PRICING SCHEDULE</w:t>
      </w:r>
    </w:p>
    <w:tbl>
      <w:tblPr>
        <w:tblStyle w:val="TableGrid1"/>
        <w:tblpPr w:leftFromText="180" w:rightFromText="180" w:vertAnchor="page" w:horzAnchor="margin" w:tblpY="2234"/>
        <w:tblW w:w="12753" w:type="dxa"/>
        <w:tblLayout w:type="fixed"/>
        <w:tblLook w:val="04A0" w:firstRow="1" w:lastRow="0" w:firstColumn="1" w:lastColumn="0" w:noHBand="0" w:noVBand="1"/>
      </w:tblPr>
      <w:tblGrid>
        <w:gridCol w:w="608"/>
        <w:gridCol w:w="4632"/>
        <w:gridCol w:w="1276"/>
        <w:gridCol w:w="1559"/>
        <w:gridCol w:w="1276"/>
        <w:gridCol w:w="1417"/>
        <w:gridCol w:w="1985"/>
      </w:tblGrid>
      <w:tr w:rsidR="00672FAD" w:rsidRPr="00672FAD" w14:paraId="215A2A49" w14:textId="77777777" w:rsidTr="00672FAD">
        <w:trPr>
          <w:trHeight w:val="558"/>
        </w:trPr>
        <w:tc>
          <w:tcPr>
            <w:tcW w:w="608" w:type="dxa"/>
            <w:vMerge w:val="restart"/>
            <w:shd w:val="clear" w:color="auto" w:fill="D9E2F3"/>
            <w:vAlign w:val="center"/>
          </w:tcPr>
          <w:p w14:paraId="2CDF0952" w14:textId="77777777" w:rsidR="00672FAD" w:rsidRPr="00672FAD" w:rsidRDefault="00672FAD" w:rsidP="00672FAD">
            <w:pPr>
              <w:spacing w:after="0" w:line="240" w:lineRule="auto"/>
              <w:jc w:val="center"/>
              <w:rPr>
                <w:rFonts w:eastAsia="Calibri" w:cs="Arial"/>
                <w:b/>
                <w:bCs/>
                <w:sz w:val="22"/>
              </w:rPr>
            </w:pPr>
            <w:r w:rsidRPr="00672FAD">
              <w:rPr>
                <w:rFonts w:eastAsia="Calibri" w:cs="Arial"/>
                <w:b/>
                <w:bCs/>
                <w:sz w:val="22"/>
              </w:rPr>
              <w:t>NO.</w:t>
            </w:r>
          </w:p>
        </w:tc>
        <w:tc>
          <w:tcPr>
            <w:tcW w:w="4632" w:type="dxa"/>
            <w:vMerge w:val="restart"/>
            <w:shd w:val="clear" w:color="auto" w:fill="D9E2F3"/>
            <w:vAlign w:val="center"/>
          </w:tcPr>
          <w:p w14:paraId="037566FC" w14:textId="77777777" w:rsidR="00672FAD" w:rsidRPr="00672FAD" w:rsidRDefault="00672FAD" w:rsidP="00672FAD">
            <w:pPr>
              <w:spacing w:after="0" w:line="240" w:lineRule="auto"/>
              <w:jc w:val="left"/>
              <w:rPr>
                <w:rFonts w:eastAsia="Calibri" w:cs="Arial"/>
                <w:b/>
                <w:bCs/>
                <w:sz w:val="22"/>
              </w:rPr>
            </w:pPr>
            <w:r w:rsidRPr="00672FAD">
              <w:rPr>
                <w:rFonts w:eastAsia="Calibri" w:cs="Arial"/>
                <w:b/>
                <w:bCs/>
                <w:sz w:val="22"/>
              </w:rPr>
              <w:t>VERIFICATION DESCRIPTION</w:t>
            </w:r>
          </w:p>
        </w:tc>
        <w:tc>
          <w:tcPr>
            <w:tcW w:w="5528" w:type="dxa"/>
            <w:gridSpan w:val="4"/>
            <w:shd w:val="clear" w:color="auto" w:fill="D9E2F3"/>
          </w:tcPr>
          <w:p w14:paraId="49FC7D01" w14:textId="77777777" w:rsidR="00672FAD" w:rsidRPr="00672FAD" w:rsidRDefault="00672FAD" w:rsidP="00672FAD">
            <w:pPr>
              <w:spacing w:after="0" w:line="240" w:lineRule="auto"/>
              <w:jc w:val="center"/>
              <w:rPr>
                <w:rFonts w:eastAsia="Calibri" w:cs="Arial"/>
                <w:b/>
                <w:bCs/>
                <w:sz w:val="22"/>
              </w:rPr>
            </w:pPr>
            <w:r w:rsidRPr="00672FAD">
              <w:rPr>
                <w:rFonts w:eastAsia="Calibri" w:cs="Arial"/>
                <w:b/>
                <w:bCs/>
                <w:sz w:val="22"/>
              </w:rPr>
              <w:t>PRICE PER UNIT (VAT INCL)</w:t>
            </w:r>
          </w:p>
        </w:tc>
        <w:tc>
          <w:tcPr>
            <w:tcW w:w="1985" w:type="dxa"/>
            <w:vMerge w:val="restart"/>
            <w:shd w:val="clear" w:color="auto" w:fill="D9E2F3"/>
          </w:tcPr>
          <w:p w14:paraId="765476B0" w14:textId="77777777" w:rsidR="00672FAD" w:rsidRPr="00672FAD" w:rsidRDefault="00672FAD" w:rsidP="00672FAD">
            <w:pPr>
              <w:spacing w:after="0" w:line="240" w:lineRule="auto"/>
              <w:jc w:val="center"/>
              <w:rPr>
                <w:rFonts w:eastAsia="Calibri" w:cs="Arial"/>
                <w:b/>
                <w:bCs/>
                <w:sz w:val="22"/>
              </w:rPr>
            </w:pPr>
            <w:r w:rsidRPr="00672FAD">
              <w:rPr>
                <w:rFonts w:eastAsia="Calibri" w:cs="Arial"/>
                <w:b/>
                <w:bCs/>
                <w:sz w:val="22"/>
              </w:rPr>
              <w:t>TOTAL PRICE</w:t>
            </w:r>
            <w:r w:rsidRPr="00672FAD">
              <w:rPr>
                <w:rFonts w:eastAsia="Calibri" w:cs="Arial"/>
                <w:b/>
                <w:bCs/>
                <w:sz w:val="22"/>
              </w:rPr>
              <w:br/>
              <w:t>YEAR 1 – 4 (INCL. VAT)</w:t>
            </w:r>
          </w:p>
        </w:tc>
      </w:tr>
      <w:tr w:rsidR="00672FAD" w:rsidRPr="00672FAD" w14:paraId="211B4EA0" w14:textId="77777777" w:rsidTr="00672FAD">
        <w:trPr>
          <w:trHeight w:val="710"/>
        </w:trPr>
        <w:tc>
          <w:tcPr>
            <w:tcW w:w="608" w:type="dxa"/>
            <w:vMerge/>
            <w:shd w:val="clear" w:color="auto" w:fill="D9E2F3"/>
          </w:tcPr>
          <w:p w14:paraId="1B14FF2C" w14:textId="77777777" w:rsidR="00672FAD" w:rsidRPr="00672FAD" w:rsidRDefault="00672FAD" w:rsidP="00672FAD">
            <w:pPr>
              <w:spacing w:after="0" w:line="240" w:lineRule="auto"/>
              <w:jc w:val="center"/>
              <w:rPr>
                <w:rFonts w:eastAsia="Calibri" w:cs="Arial"/>
                <w:b/>
                <w:bCs/>
                <w:sz w:val="22"/>
              </w:rPr>
            </w:pPr>
          </w:p>
        </w:tc>
        <w:tc>
          <w:tcPr>
            <w:tcW w:w="4632" w:type="dxa"/>
            <w:vMerge/>
            <w:shd w:val="clear" w:color="auto" w:fill="D9E2F3"/>
          </w:tcPr>
          <w:p w14:paraId="0F8E0DDC" w14:textId="77777777" w:rsidR="00672FAD" w:rsidRPr="00672FAD" w:rsidRDefault="00672FAD" w:rsidP="00672FAD">
            <w:pPr>
              <w:spacing w:after="0" w:line="240" w:lineRule="auto"/>
              <w:jc w:val="left"/>
              <w:rPr>
                <w:rFonts w:eastAsia="Calibri" w:cs="Arial"/>
                <w:b/>
                <w:bCs/>
                <w:sz w:val="22"/>
              </w:rPr>
            </w:pPr>
          </w:p>
        </w:tc>
        <w:tc>
          <w:tcPr>
            <w:tcW w:w="1276" w:type="dxa"/>
            <w:shd w:val="clear" w:color="auto" w:fill="D9E2F3"/>
          </w:tcPr>
          <w:p w14:paraId="57B6605A" w14:textId="77777777" w:rsidR="00672FAD" w:rsidRPr="00672FAD" w:rsidRDefault="00672FAD" w:rsidP="00672FAD">
            <w:pPr>
              <w:spacing w:after="0" w:line="240" w:lineRule="auto"/>
              <w:jc w:val="center"/>
              <w:rPr>
                <w:rFonts w:eastAsia="Calibri" w:cs="Arial"/>
                <w:b/>
                <w:bCs/>
                <w:sz w:val="22"/>
              </w:rPr>
            </w:pPr>
            <w:r w:rsidRPr="00672FAD">
              <w:rPr>
                <w:rFonts w:eastAsia="Calibri" w:cs="Arial"/>
                <w:b/>
                <w:bCs/>
                <w:sz w:val="22"/>
              </w:rPr>
              <w:t>YEAR 1</w:t>
            </w:r>
          </w:p>
          <w:p w14:paraId="0A9B35B7" w14:textId="77777777" w:rsidR="00672FAD" w:rsidRPr="00672FAD" w:rsidRDefault="00672FAD" w:rsidP="00672FAD">
            <w:pPr>
              <w:spacing w:after="0" w:line="240" w:lineRule="auto"/>
              <w:jc w:val="center"/>
              <w:rPr>
                <w:rFonts w:eastAsia="Calibri" w:cs="Arial"/>
                <w:b/>
                <w:bCs/>
                <w:sz w:val="22"/>
              </w:rPr>
            </w:pPr>
            <w:r w:rsidRPr="00672FAD">
              <w:rPr>
                <w:rFonts w:eastAsia="Calibri" w:cs="Arial"/>
                <w:b/>
                <w:bCs/>
                <w:sz w:val="22"/>
              </w:rPr>
              <w:t>R</w:t>
            </w:r>
          </w:p>
        </w:tc>
        <w:tc>
          <w:tcPr>
            <w:tcW w:w="1559" w:type="dxa"/>
            <w:shd w:val="clear" w:color="auto" w:fill="D9E2F3"/>
          </w:tcPr>
          <w:p w14:paraId="7F6858DC" w14:textId="77777777" w:rsidR="00672FAD" w:rsidRPr="00672FAD" w:rsidRDefault="00672FAD" w:rsidP="00672FAD">
            <w:pPr>
              <w:spacing w:after="0" w:line="240" w:lineRule="auto"/>
              <w:jc w:val="center"/>
              <w:rPr>
                <w:rFonts w:eastAsia="Calibri" w:cs="Arial"/>
                <w:b/>
                <w:bCs/>
                <w:sz w:val="22"/>
              </w:rPr>
            </w:pPr>
            <w:r w:rsidRPr="00672FAD">
              <w:rPr>
                <w:rFonts w:eastAsia="Calibri" w:cs="Arial"/>
                <w:b/>
                <w:bCs/>
                <w:sz w:val="22"/>
              </w:rPr>
              <w:t>YEAR 2</w:t>
            </w:r>
          </w:p>
          <w:p w14:paraId="6125F6A4" w14:textId="77777777" w:rsidR="00672FAD" w:rsidRPr="00672FAD" w:rsidRDefault="00672FAD" w:rsidP="00672FAD">
            <w:pPr>
              <w:spacing w:after="0" w:line="240" w:lineRule="auto"/>
              <w:jc w:val="center"/>
              <w:rPr>
                <w:rFonts w:eastAsia="Calibri" w:cs="Arial"/>
                <w:b/>
                <w:bCs/>
                <w:sz w:val="22"/>
              </w:rPr>
            </w:pPr>
            <w:r w:rsidRPr="00672FAD">
              <w:rPr>
                <w:rFonts w:eastAsia="Calibri" w:cs="Arial"/>
                <w:b/>
                <w:bCs/>
                <w:sz w:val="22"/>
              </w:rPr>
              <w:t>R</w:t>
            </w:r>
          </w:p>
        </w:tc>
        <w:tc>
          <w:tcPr>
            <w:tcW w:w="1276" w:type="dxa"/>
            <w:shd w:val="clear" w:color="auto" w:fill="D9E2F3"/>
          </w:tcPr>
          <w:p w14:paraId="0873E233" w14:textId="77777777" w:rsidR="00672FAD" w:rsidRPr="00672FAD" w:rsidRDefault="00672FAD" w:rsidP="00672FAD">
            <w:pPr>
              <w:spacing w:after="0" w:line="240" w:lineRule="auto"/>
              <w:jc w:val="center"/>
              <w:rPr>
                <w:rFonts w:eastAsia="Calibri" w:cs="Arial"/>
                <w:b/>
                <w:bCs/>
                <w:sz w:val="22"/>
              </w:rPr>
            </w:pPr>
            <w:r w:rsidRPr="00672FAD">
              <w:rPr>
                <w:rFonts w:eastAsia="Calibri" w:cs="Arial"/>
                <w:b/>
                <w:bCs/>
                <w:sz w:val="22"/>
              </w:rPr>
              <w:t>YEAR 3</w:t>
            </w:r>
          </w:p>
          <w:p w14:paraId="60B9723A" w14:textId="77777777" w:rsidR="00672FAD" w:rsidRPr="00672FAD" w:rsidRDefault="00672FAD" w:rsidP="00672FAD">
            <w:pPr>
              <w:spacing w:after="0" w:line="240" w:lineRule="auto"/>
              <w:jc w:val="center"/>
              <w:rPr>
                <w:rFonts w:eastAsia="Calibri" w:cs="Arial"/>
                <w:b/>
                <w:bCs/>
                <w:sz w:val="22"/>
              </w:rPr>
            </w:pPr>
            <w:r w:rsidRPr="00672FAD">
              <w:rPr>
                <w:rFonts w:eastAsia="Calibri" w:cs="Arial"/>
                <w:b/>
                <w:bCs/>
                <w:sz w:val="22"/>
              </w:rPr>
              <w:t>R</w:t>
            </w:r>
          </w:p>
        </w:tc>
        <w:tc>
          <w:tcPr>
            <w:tcW w:w="1417" w:type="dxa"/>
            <w:shd w:val="clear" w:color="auto" w:fill="D9E2F3"/>
          </w:tcPr>
          <w:p w14:paraId="456001A6" w14:textId="77777777" w:rsidR="00672FAD" w:rsidRPr="00672FAD" w:rsidRDefault="00672FAD" w:rsidP="00672FAD">
            <w:pPr>
              <w:spacing w:after="0" w:line="240" w:lineRule="auto"/>
              <w:jc w:val="center"/>
              <w:rPr>
                <w:rFonts w:eastAsia="Calibri" w:cs="Arial"/>
                <w:b/>
                <w:bCs/>
                <w:sz w:val="22"/>
              </w:rPr>
            </w:pPr>
            <w:r w:rsidRPr="00672FAD">
              <w:rPr>
                <w:rFonts w:eastAsia="Calibri" w:cs="Arial"/>
                <w:b/>
                <w:bCs/>
                <w:sz w:val="22"/>
              </w:rPr>
              <w:t>YEAR 4</w:t>
            </w:r>
          </w:p>
          <w:p w14:paraId="0F2C0A56" w14:textId="77777777" w:rsidR="00672FAD" w:rsidRPr="00672FAD" w:rsidRDefault="00672FAD" w:rsidP="00672FAD">
            <w:pPr>
              <w:spacing w:after="0" w:line="240" w:lineRule="auto"/>
              <w:jc w:val="center"/>
              <w:rPr>
                <w:rFonts w:eastAsia="Calibri" w:cs="Arial"/>
                <w:b/>
                <w:bCs/>
                <w:sz w:val="22"/>
              </w:rPr>
            </w:pPr>
            <w:r w:rsidRPr="00672FAD">
              <w:rPr>
                <w:rFonts w:eastAsia="Calibri" w:cs="Arial"/>
                <w:b/>
                <w:bCs/>
                <w:sz w:val="22"/>
              </w:rPr>
              <w:t>R</w:t>
            </w:r>
          </w:p>
        </w:tc>
        <w:tc>
          <w:tcPr>
            <w:tcW w:w="1985" w:type="dxa"/>
            <w:vMerge/>
            <w:shd w:val="clear" w:color="auto" w:fill="D9E2F3"/>
          </w:tcPr>
          <w:p w14:paraId="27952E3B" w14:textId="77777777" w:rsidR="00672FAD" w:rsidRPr="00672FAD" w:rsidRDefault="00672FAD" w:rsidP="00672FAD">
            <w:pPr>
              <w:spacing w:after="0" w:line="240" w:lineRule="auto"/>
              <w:jc w:val="center"/>
              <w:rPr>
                <w:rFonts w:eastAsia="Calibri" w:cs="Arial"/>
                <w:b/>
                <w:bCs/>
                <w:sz w:val="22"/>
              </w:rPr>
            </w:pPr>
          </w:p>
        </w:tc>
      </w:tr>
      <w:tr w:rsidR="00672FAD" w:rsidRPr="00672FAD" w14:paraId="715C7409" w14:textId="77777777" w:rsidTr="00672FAD">
        <w:trPr>
          <w:trHeight w:val="397"/>
        </w:trPr>
        <w:tc>
          <w:tcPr>
            <w:tcW w:w="608" w:type="dxa"/>
            <w:shd w:val="clear" w:color="auto" w:fill="D9E2F3"/>
          </w:tcPr>
          <w:p w14:paraId="2FA404A7" w14:textId="77777777" w:rsidR="00672FAD" w:rsidRPr="00672FAD" w:rsidRDefault="00672FAD" w:rsidP="00672FAD">
            <w:pPr>
              <w:spacing w:after="0" w:line="240" w:lineRule="auto"/>
              <w:jc w:val="center"/>
              <w:rPr>
                <w:rFonts w:eastAsia="Calibri" w:cs="Arial"/>
                <w:sz w:val="22"/>
              </w:rPr>
            </w:pPr>
            <w:r w:rsidRPr="00672FAD">
              <w:rPr>
                <w:rFonts w:eastAsia="Calibri" w:cs="Arial"/>
                <w:sz w:val="22"/>
              </w:rPr>
              <w:t>1</w:t>
            </w:r>
          </w:p>
        </w:tc>
        <w:tc>
          <w:tcPr>
            <w:tcW w:w="4632" w:type="dxa"/>
          </w:tcPr>
          <w:p w14:paraId="42533ACF" w14:textId="77777777" w:rsidR="00672FAD" w:rsidRPr="00672FAD" w:rsidRDefault="00672FAD" w:rsidP="00672FAD">
            <w:pPr>
              <w:spacing w:after="0" w:line="240" w:lineRule="auto"/>
              <w:jc w:val="left"/>
              <w:rPr>
                <w:rFonts w:eastAsia="Calibri" w:cs="Arial"/>
                <w:sz w:val="22"/>
              </w:rPr>
            </w:pPr>
            <w:r w:rsidRPr="00672FAD">
              <w:rPr>
                <w:rFonts w:eastAsia="Calibri" w:cs="Arial"/>
                <w:sz w:val="22"/>
              </w:rPr>
              <w:t>Combined credit/financial check</w:t>
            </w:r>
          </w:p>
        </w:tc>
        <w:tc>
          <w:tcPr>
            <w:tcW w:w="1276" w:type="dxa"/>
          </w:tcPr>
          <w:p w14:paraId="0E03DD43" w14:textId="77777777" w:rsidR="00672FAD" w:rsidRPr="00672FAD" w:rsidRDefault="00672FAD" w:rsidP="00672FAD">
            <w:pPr>
              <w:spacing w:after="0" w:line="240" w:lineRule="auto"/>
              <w:jc w:val="left"/>
              <w:rPr>
                <w:rFonts w:eastAsia="Calibri" w:cs="Arial"/>
                <w:sz w:val="22"/>
              </w:rPr>
            </w:pPr>
          </w:p>
        </w:tc>
        <w:tc>
          <w:tcPr>
            <w:tcW w:w="1559" w:type="dxa"/>
          </w:tcPr>
          <w:p w14:paraId="454C0072" w14:textId="77777777" w:rsidR="00672FAD" w:rsidRPr="00672FAD" w:rsidRDefault="00672FAD" w:rsidP="00672FAD">
            <w:pPr>
              <w:spacing w:after="0" w:line="240" w:lineRule="auto"/>
              <w:jc w:val="left"/>
              <w:rPr>
                <w:rFonts w:eastAsia="Calibri" w:cs="Arial"/>
                <w:sz w:val="22"/>
              </w:rPr>
            </w:pPr>
          </w:p>
        </w:tc>
        <w:tc>
          <w:tcPr>
            <w:tcW w:w="1276" w:type="dxa"/>
          </w:tcPr>
          <w:p w14:paraId="0FB9FC98" w14:textId="77777777" w:rsidR="00672FAD" w:rsidRPr="00672FAD" w:rsidRDefault="00672FAD" w:rsidP="00672FAD">
            <w:pPr>
              <w:spacing w:after="0" w:line="240" w:lineRule="auto"/>
              <w:jc w:val="left"/>
              <w:rPr>
                <w:rFonts w:eastAsia="Calibri" w:cs="Arial"/>
                <w:sz w:val="22"/>
              </w:rPr>
            </w:pPr>
          </w:p>
        </w:tc>
        <w:tc>
          <w:tcPr>
            <w:tcW w:w="1417" w:type="dxa"/>
          </w:tcPr>
          <w:p w14:paraId="6D1C0B43" w14:textId="77777777" w:rsidR="00672FAD" w:rsidRPr="00672FAD" w:rsidRDefault="00672FAD" w:rsidP="00672FAD">
            <w:pPr>
              <w:spacing w:after="0" w:line="240" w:lineRule="auto"/>
              <w:jc w:val="left"/>
              <w:rPr>
                <w:rFonts w:eastAsia="Calibri" w:cs="Arial"/>
                <w:sz w:val="22"/>
              </w:rPr>
            </w:pPr>
          </w:p>
        </w:tc>
        <w:tc>
          <w:tcPr>
            <w:tcW w:w="1985" w:type="dxa"/>
          </w:tcPr>
          <w:p w14:paraId="67E90472" w14:textId="77777777" w:rsidR="00672FAD" w:rsidRPr="00672FAD" w:rsidRDefault="00672FAD" w:rsidP="00672FAD">
            <w:pPr>
              <w:spacing w:after="0" w:line="240" w:lineRule="auto"/>
              <w:jc w:val="left"/>
              <w:rPr>
                <w:rFonts w:eastAsia="Calibri" w:cs="Arial"/>
                <w:sz w:val="22"/>
              </w:rPr>
            </w:pPr>
          </w:p>
        </w:tc>
      </w:tr>
      <w:tr w:rsidR="00672FAD" w:rsidRPr="00672FAD" w14:paraId="47D1E19B" w14:textId="77777777" w:rsidTr="00672FAD">
        <w:trPr>
          <w:trHeight w:val="397"/>
        </w:trPr>
        <w:tc>
          <w:tcPr>
            <w:tcW w:w="608" w:type="dxa"/>
            <w:shd w:val="clear" w:color="auto" w:fill="D9E2F3"/>
          </w:tcPr>
          <w:p w14:paraId="02DC6952" w14:textId="77777777" w:rsidR="00672FAD" w:rsidRPr="00672FAD" w:rsidRDefault="00672FAD" w:rsidP="00672FAD">
            <w:pPr>
              <w:spacing w:after="0" w:line="240" w:lineRule="auto"/>
              <w:jc w:val="center"/>
              <w:rPr>
                <w:rFonts w:eastAsia="Calibri" w:cs="Arial"/>
                <w:sz w:val="22"/>
              </w:rPr>
            </w:pPr>
            <w:r w:rsidRPr="00672FAD">
              <w:rPr>
                <w:rFonts w:eastAsia="Calibri" w:cs="Arial"/>
                <w:sz w:val="22"/>
              </w:rPr>
              <w:t>2</w:t>
            </w:r>
          </w:p>
        </w:tc>
        <w:tc>
          <w:tcPr>
            <w:tcW w:w="4632" w:type="dxa"/>
          </w:tcPr>
          <w:p w14:paraId="5CC11F91" w14:textId="77777777" w:rsidR="00672FAD" w:rsidRPr="00672FAD" w:rsidRDefault="00672FAD" w:rsidP="00672FAD">
            <w:pPr>
              <w:spacing w:after="0" w:line="240" w:lineRule="auto"/>
              <w:jc w:val="left"/>
              <w:rPr>
                <w:rFonts w:eastAsia="Calibri" w:cs="Arial"/>
                <w:sz w:val="22"/>
              </w:rPr>
            </w:pPr>
            <w:r w:rsidRPr="00672FAD">
              <w:rPr>
                <w:rFonts w:eastAsia="Calibri" w:cs="Arial"/>
                <w:sz w:val="22"/>
              </w:rPr>
              <w:t>Criminal record check</w:t>
            </w:r>
          </w:p>
        </w:tc>
        <w:tc>
          <w:tcPr>
            <w:tcW w:w="1276" w:type="dxa"/>
          </w:tcPr>
          <w:p w14:paraId="77E4E108" w14:textId="77777777" w:rsidR="00672FAD" w:rsidRPr="00672FAD" w:rsidRDefault="00672FAD" w:rsidP="00672FAD">
            <w:pPr>
              <w:spacing w:after="0" w:line="240" w:lineRule="auto"/>
              <w:jc w:val="left"/>
              <w:rPr>
                <w:rFonts w:eastAsia="Calibri" w:cs="Arial"/>
                <w:sz w:val="22"/>
              </w:rPr>
            </w:pPr>
          </w:p>
        </w:tc>
        <w:tc>
          <w:tcPr>
            <w:tcW w:w="1559" w:type="dxa"/>
          </w:tcPr>
          <w:p w14:paraId="2299DB35" w14:textId="77777777" w:rsidR="00672FAD" w:rsidRPr="00672FAD" w:rsidRDefault="00672FAD" w:rsidP="00672FAD">
            <w:pPr>
              <w:spacing w:after="0" w:line="240" w:lineRule="auto"/>
              <w:jc w:val="left"/>
              <w:rPr>
                <w:rFonts w:eastAsia="Calibri" w:cs="Arial"/>
                <w:sz w:val="22"/>
              </w:rPr>
            </w:pPr>
          </w:p>
        </w:tc>
        <w:tc>
          <w:tcPr>
            <w:tcW w:w="1276" w:type="dxa"/>
          </w:tcPr>
          <w:p w14:paraId="037B37EE" w14:textId="77777777" w:rsidR="00672FAD" w:rsidRPr="00672FAD" w:rsidRDefault="00672FAD" w:rsidP="00672FAD">
            <w:pPr>
              <w:spacing w:after="0" w:line="240" w:lineRule="auto"/>
              <w:jc w:val="left"/>
              <w:rPr>
                <w:rFonts w:eastAsia="Calibri" w:cs="Arial"/>
                <w:sz w:val="22"/>
              </w:rPr>
            </w:pPr>
          </w:p>
        </w:tc>
        <w:tc>
          <w:tcPr>
            <w:tcW w:w="1417" w:type="dxa"/>
          </w:tcPr>
          <w:p w14:paraId="291D575D" w14:textId="77777777" w:rsidR="00672FAD" w:rsidRPr="00672FAD" w:rsidRDefault="00672FAD" w:rsidP="00672FAD">
            <w:pPr>
              <w:spacing w:after="0" w:line="240" w:lineRule="auto"/>
              <w:jc w:val="left"/>
              <w:rPr>
                <w:rFonts w:eastAsia="Calibri" w:cs="Arial"/>
                <w:sz w:val="22"/>
              </w:rPr>
            </w:pPr>
          </w:p>
        </w:tc>
        <w:tc>
          <w:tcPr>
            <w:tcW w:w="1985" w:type="dxa"/>
          </w:tcPr>
          <w:p w14:paraId="65AD6393" w14:textId="77777777" w:rsidR="00672FAD" w:rsidRPr="00672FAD" w:rsidRDefault="00672FAD" w:rsidP="00672FAD">
            <w:pPr>
              <w:spacing w:after="0" w:line="240" w:lineRule="auto"/>
              <w:jc w:val="left"/>
              <w:rPr>
                <w:rFonts w:eastAsia="Calibri" w:cs="Arial"/>
                <w:sz w:val="22"/>
              </w:rPr>
            </w:pPr>
          </w:p>
        </w:tc>
      </w:tr>
      <w:tr w:rsidR="00672FAD" w:rsidRPr="00672FAD" w14:paraId="3C624825" w14:textId="77777777" w:rsidTr="00672FAD">
        <w:trPr>
          <w:trHeight w:val="397"/>
        </w:trPr>
        <w:tc>
          <w:tcPr>
            <w:tcW w:w="608" w:type="dxa"/>
            <w:shd w:val="clear" w:color="auto" w:fill="D9E2F3"/>
          </w:tcPr>
          <w:p w14:paraId="59C8E407" w14:textId="77777777" w:rsidR="00672FAD" w:rsidRPr="00672FAD" w:rsidRDefault="00672FAD" w:rsidP="00672FAD">
            <w:pPr>
              <w:spacing w:after="0" w:line="240" w:lineRule="auto"/>
              <w:jc w:val="center"/>
              <w:rPr>
                <w:rFonts w:eastAsia="Calibri" w:cs="Arial"/>
                <w:sz w:val="22"/>
              </w:rPr>
            </w:pPr>
            <w:r w:rsidRPr="00672FAD">
              <w:rPr>
                <w:rFonts w:eastAsia="Calibri" w:cs="Arial"/>
                <w:sz w:val="22"/>
              </w:rPr>
              <w:t>3</w:t>
            </w:r>
          </w:p>
        </w:tc>
        <w:tc>
          <w:tcPr>
            <w:tcW w:w="4632" w:type="dxa"/>
          </w:tcPr>
          <w:p w14:paraId="0AE0CFE4" w14:textId="77777777" w:rsidR="00672FAD" w:rsidRPr="00672FAD" w:rsidRDefault="00672FAD" w:rsidP="00672FAD">
            <w:pPr>
              <w:spacing w:after="0" w:line="240" w:lineRule="auto"/>
              <w:jc w:val="left"/>
              <w:rPr>
                <w:rFonts w:eastAsia="Calibri" w:cs="Arial"/>
                <w:sz w:val="22"/>
              </w:rPr>
            </w:pPr>
            <w:r w:rsidRPr="00672FAD">
              <w:rPr>
                <w:rFonts w:eastAsia="Calibri" w:cs="Arial"/>
                <w:sz w:val="22"/>
              </w:rPr>
              <w:t>Fraud listing check</w:t>
            </w:r>
          </w:p>
        </w:tc>
        <w:tc>
          <w:tcPr>
            <w:tcW w:w="1276" w:type="dxa"/>
          </w:tcPr>
          <w:p w14:paraId="6D940E28" w14:textId="77777777" w:rsidR="00672FAD" w:rsidRPr="00672FAD" w:rsidRDefault="00672FAD" w:rsidP="00672FAD">
            <w:pPr>
              <w:spacing w:after="0" w:line="240" w:lineRule="auto"/>
              <w:jc w:val="left"/>
              <w:rPr>
                <w:rFonts w:eastAsia="Calibri" w:cs="Arial"/>
                <w:sz w:val="22"/>
              </w:rPr>
            </w:pPr>
          </w:p>
        </w:tc>
        <w:tc>
          <w:tcPr>
            <w:tcW w:w="1559" w:type="dxa"/>
          </w:tcPr>
          <w:p w14:paraId="63EFF470" w14:textId="77777777" w:rsidR="00672FAD" w:rsidRPr="00672FAD" w:rsidRDefault="00672FAD" w:rsidP="00672FAD">
            <w:pPr>
              <w:spacing w:after="0" w:line="240" w:lineRule="auto"/>
              <w:jc w:val="left"/>
              <w:rPr>
                <w:rFonts w:eastAsia="Calibri" w:cs="Arial"/>
                <w:sz w:val="22"/>
              </w:rPr>
            </w:pPr>
          </w:p>
        </w:tc>
        <w:tc>
          <w:tcPr>
            <w:tcW w:w="1276" w:type="dxa"/>
          </w:tcPr>
          <w:p w14:paraId="078159B6" w14:textId="77777777" w:rsidR="00672FAD" w:rsidRPr="00672FAD" w:rsidRDefault="00672FAD" w:rsidP="00672FAD">
            <w:pPr>
              <w:spacing w:after="0" w:line="240" w:lineRule="auto"/>
              <w:jc w:val="left"/>
              <w:rPr>
                <w:rFonts w:eastAsia="Calibri" w:cs="Arial"/>
                <w:sz w:val="22"/>
              </w:rPr>
            </w:pPr>
          </w:p>
        </w:tc>
        <w:tc>
          <w:tcPr>
            <w:tcW w:w="1417" w:type="dxa"/>
          </w:tcPr>
          <w:p w14:paraId="085B599C" w14:textId="77777777" w:rsidR="00672FAD" w:rsidRPr="00672FAD" w:rsidRDefault="00672FAD" w:rsidP="00672FAD">
            <w:pPr>
              <w:spacing w:after="0" w:line="240" w:lineRule="auto"/>
              <w:jc w:val="left"/>
              <w:rPr>
                <w:rFonts w:eastAsia="Calibri" w:cs="Arial"/>
                <w:sz w:val="22"/>
              </w:rPr>
            </w:pPr>
          </w:p>
        </w:tc>
        <w:tc>
          <w:tcPr>
            <w:tcW w:w="1985" w:type="dxa"/>
          </w:tcPr>
          <w:p w14:paraId="33897BE1" w14:textId="77777777" w:rsidR="00672FAD" w:rsidRPr="00672FAD" w:rsidRDefault="00672FAD" w:rsidP="00672FAD">
            <w:pPr>
              <w:spacing w:after="0" w:line="240" w:lineRule="auto"/>
              <w:jc w:val="left"/>
              <w:rPr>
                <w:rFonts w:eastAsia="Calibri" w:cs="Arial"/>
                <w:sz w:val="22"/>
              </w:rPr>
            </w:pPr>
          </w:p>
        </w:tc>
      </w:tr>
      <w:tr w:rsidR="00672FAD" w:rsidRPr="00672FAD" w14:paraId="4A72AAE6" w14:textId="77777777" w:rsidTr="00672FAD">
        <w:trPr>
          <w:trHeight w:val="397"/>
        </w:trPr>
        <w:tc>
          <w:tcPr>
            <w:tcW w:w="608" w:type="dxa"/>
            <w:shd w:val="clear" w:color="auto" w:fill="D9E2F3"/>
          </w:tcPr>
          <w:p w14:paraId="21769261" w14:textId="77777777" w:rsidR="00672FAD" w:rsidRPr="00672FAD" w:rsidRDefault="00672FAD" w:rsidP="00672FAD">
            <w:pPr>
              <w:spacing w:after="0" w:line="240" w:lineRule="auto"/>
              <w:jc w:val="center"/>
              <w:rPr>
                <w:rFonts w:eastAsia="Calibri" w:cs="Arial"/>
                <w:sz w:val="22"/>
              </w:rPr>
            </w:pPr>
            <w:r w:rsidRPr="00672FAD">
              <w:rPr>
                <w:rFonts w:eastAsia="Calibri" w:cs="Arial"/>
                <w:sz w:val="22"/>
              </w:rPr>
              <w:t>4</w:t>
            </w:r>
          </w:p>
        </w:tc>
        <w:tc>
          <w:tcPr>
            <w:tcW w:w="4632" w:type="dxa"/>
          </w:tcPr>
          <w:p w14:paraId="5CDA4C08" w14:textId="77777777" w:rsidR="00672FAD" w:rsidRPr="00672FAD" w:rsidRDefault="00672FAD" w:rsidP="00672FAD">
            <w:pPr>
              <w:spacing w:after="0" w:line="240" w:lineRule="auto"/>
              <w:jc w:val="left"/>
              <w:rPr>
                <w:rFonts w:eastAsia="Calibri" w:cs="Arial"/>
                <w:sz w:val="22"/>
              </w:rPr>
            </w:pPr>
            <w:r w:rsidRPr="00672FAD">
              <w:rPr>
                <w:rFonts w:eastAsia="Calibri" w:cs="Arial"/>
                <w:sz w:val="22"/>
              </w:rPr>
              <w:t>Qualification verification (matric and tertiary)</w:t>
            </w:r>
          </w:p>
        </w:tc>
        <w:tc>
          <w:tcPr>
            <w:tcW w:w="1276" w:type="dxa"/>
          </w:tcPr>
          <w:p w14:paraId="3DA3C2F8" w14:textId="77777777" w:rsidR="00672FAD" w:rsidRPr="00672FAD" w:rsidRDefault="00672FAD" w:rsidP="00672FAD">
            <w:pPr>
              <w:spacing w:after="0" w:line="240" w:lineRule="auto"/>
              <w:jc w:val="left"/>
              <w:rPr>
                <w:rFonts w:eastAsia="Calibri" w:cs="Arial"/>
                <w:sz w:val="22"/>
              </w:rPr>
            </w:pPr>
          </w:p>
        </w:tc>
        <w:tc>
          <w:tcPr>
            <w:tcW w:w="1559" w:type="dxa"/>
          </w:tcPr>
          <w:p w14:paraId="4E7B8BCB" w14:textId="77777777" w:rsidR="00672FAD" w:rsidRPr="00672FAD" w:rsidRDefault="00672FAD" w:rsidP="00672FAD">
            <w:pPr>
              <w:spacing w:after="0" w:line="240" w:lineRule="auto"/>
              <w:jc w:val="left"/>
              <w:rPr>
                <w:rFonts w:eastAsia="Calibri" w:cs="Arial"/>
                <w:sz w:val="22"/>
              </w:rPr>
            </w:pPr>
          </w:p>
        </w:tc>
        <w:tc>
          <w:tcPr>
            <w:tcW w:w="1276" w:type="dxa"/>
          </w:tcPr>
          <w:p w14:paraId="74AED391" w14:textId="77777777" w:rsidR="00672FAD" w:rsidRPr="00672FAD" w:rsidRDefault="00672FAD" w:rsidP="00672FAD">
            <w:pPr>
              <w:spacing w:after="0" w:line="240" w:lineRule="auto"/>
              <w:jc w:val="left"/>
              <w:rPr>
                <w:rFonts w:eastAsia="Calibri" w:cs="Arial"/>
                <w:sz w:val="22"/>
              </w:rPr>
            </w:pPr>
          </w:p>
        </w:tc>
        <w:tc>
          <w:tcPr>
            <w:tcW w:w="1417" w:type="dxa"/>
          </w:tcPr>
          <w:p w14:paraId="71F7664C" w14:textId="77777777" w:rsidR="00672FAD" w:rsidRPr="00672FAD" w:rsidRDefault="00672FAD" w:rsidP="00672FAD">
            <w:pPr>
              <w:spacing w:after="0" w:line="240" w:lineRule="auto"/>
              <w:jc w:val="left"/>
              <w:rPr>
                <w:rFonts w:eastAsia="Calibri" w:cs="Arial"/>
                <w:sz w:val="22"/>
              </w:rPr>
            </w:pPr>
          </w:p>
        </w:tc>
        <w:tc>
          <w:tcPr>
            <w:tcW w:w="1985" w:type="dxa"/>
          </w:tcPr>
          <w:p w14:paraId="3B1C5EEE" w14:textId="77777777" w:rsidR="00672FAD" w:rsidRPr="00672FAD" w:rsidRDefault="00672FAD" w:rsidP="00672FAD">
            <w:pPr>
              <w:spacing w:after="0" w:line="240" w:lineRule="auto"/>
              <w:jc w:val="left"/>
              <w:rPr>
                <w:rFonts w:eastAsia="Calibri" w:cs="Arial"/>
                <w:sz w:val="22"/>
              </w:rPr>
            </w:pPr>
          </w:p>
        </w:tc>
      </w:tr>
      <w:tr w:rsidR="00672FAD" w:rsidRPr="00672FAD" w14:paraId="4DD1556F" w14:textId="77777777" w:rsidTr="00672FAD">
        <w:trPr>
          <w:trHeight w:val="397"/>
        </w:trPr>
        <w:tc>
          <w:tcPr>
            <w:tcW w:w="608" w:type="dxa"/>
            <w:shd w:val="clear" w:color="auto" w:fill="D9E2F3"/>
          </w:tcPr>
          <w:p w14:paraId="2C131C9D" w14:textId="77777777" w:rsidR="00672FAD" w:rsidRPr="00672FAD" w:rsidRDefault="00672FAD" w:rsidP="00672FAD">
            <w:pPr>
              <w:spacing w:after="0" w:line="240" w:lineRule="auto"/>
              <w:jc w:val="center"/>
              <w:rPr>
                <w:rFonts w:eastAsia="Calibri" w:cs="Arial"/>
                <w:sz w:val="22"/>
              </w:rPr>
            </w:pPr>
            <w:r w:rsidRPr="00672FAD">
              <w:rPr>
                <w:rFonts w:eastAsia="Calibri" w:cs="Arial"/>
                <w:sz w:val="22"/>
              </w:rPr>
              <w:t>5</w:t>
            </w:r>
          </w:p>
        </w:tc>
        <w:tc>
          <w:tcPr>
            <w:tcW w:w="4632" w:type="dxa"/>
          </w:tcPr>
          <w:p w14:paraId="743D6B74" w14:textId="77777777" w:rsidR="00672FAD" w:rsidRPr="00672FAD" w:rsidRDefault="00672FAD" w:rsidP="00672FAD">
            <w:pPr>
              <w:spacing w:after="0" w:line="240" w:lineRule="auto"/>
              <w:jc w:val="left"/>
              <w:rPr>
                <w:rFonts w:eastAsia="Calibri" w:cs="Arial"/>
                <w:sz w:val="22"/>
              </w:rPr>
            </w:pPr>
            <w:r w:rsidRPr="00672FAD">
              <w:rPr>
                <w:rFonts w:eastAsia="Calibri" w:cs="Arial"/>
                <w:sz w:val="22"/>
              </w:rPr>
              <w:t xml:space="preserve">Citizenship verification/ID verification </w:t>
            </w:r>
          </w:p>
        </w:tc>
        <w:tc>
          <w:tcPr>
            <w:tcW w:w="1276" w:type="dxa"/>
          </w:tcPr>
          <w:p w14:paraId="735038B9" w14:textId="77777777" w:rsidR="00672FAD" w:rsidRPr="00672FAD" w:rsidRDefault="00672FAD" w:rsidP="00672FAD">
            <w:pPr>
              <w:spacing w:after="0" w:line="240" w:lineRule="auto"/>
              <w:jc w:val="left"/>
              <w:rPr>
                <w:rFonts w:eastAsia="Calibri" w:cs="Arial"/>
                <w:sz w:val="22"/>
              </w:rPr>
            </w:pPr>
          </w:p>
        </w:tc>
        <w:tc>
          <w:tcPr>
            <w:tcW w:w="1559" w:type="dxa"/>
          </w:tcPr>
          <w:p w14:paraId="679D0D83" w14:textId="77777777" w:rsidR="00672FAD" w:rsidRPr="00672FAD" w:rsidRDefault="00672FAD" w:rsidP="00672FAD">
            <w:pPr>
              <w:spacing w:after="0" w:line="240" w:lineRule="auto"/>
              <w:jc w:val="left"/>
              <w:rPr>
                <w:rFonts w:eastAsia="Calibri" w:cs="Arial"/>
                <w:sz w:val="22"/>
              </w:rPr>
            </w:pPr>
          </w:p>
        </w:tc>
        <w:tc>
          <w:tcPr>
            <w:tcW w:w="1276" w:type="dxa"/>
          </w:tcPr>
          <w:p w14:paraId="0F1C419F" w14:textId="77777777" w:rsidR="00672FAD" w:rsidRPr="00672FAD" w:rsidRDefault="00672FAD" w:rsidP="00672FAD">
            <w:pPr>
              <w:spacing w:after="0" w:line="240" w:lineRule="auto"/>
              <w:jc w:val="left"/>
              <w:rPr>
                <w:rFonts w:eastAsia="Calibri" w:cs="Arial"/>
                <w:sz w:val="22"/>
              </w:rPr>
            </w:pPr>
          </w:p>
        </w:tc>
        <w:tc>
          <w:tcPr>
            <w:tcW w:w="1417" w:type="dxa"/>
          </w:tcPr>
          <w:p w14:paraId="4A0E1ADF" w14:textId="77777777" w:rsidR="00672FAD" w:rsidRPr="00672FAD" w:rsidRDefault="00672FAD" w:rsidP="00672FAD">
            <w:pPr>
              <w:spacing w:after="0" w:line="240" w:lineRule="auto"/>
              <w:jc w:val="left"/>
              <w:rPr>
                <w:rFonts w:eastAsia="Calibri" w:cs="Arial"/>
                <w:sz w:val="22"/>
              </w:rPr>
            </w:pPr>
          </w:p>
        </w:tc>
        <w:tc>
          <w:tcPr>
            <w:tcW w:w="1985" w:type="dxa"/>
          </w:tcPr>
          <w:p w14:paraId="1A29BA00" w14:textId="77777777" w:rsidR="00672FAD" w:rsidRPr="00672FAD" w:rsidRDefault="00672FAD" w:rsidP="00672FAD">
            <w:pPr>
              <w:spacing w:after="0" w:line="240" w:lineRule="auto"/>
              <w:jc w:val="left"/>
              <w:rPr>
                <w:rFonts w:eastAsia="Calibri" w:cs="Arial"/>
                <w:sz w:val="22"/>
              </w:rPr>
            </w:pPr>
          </w:p>
        </w:tc>
      </w:tr>
      <w:tr w:rsidR="00672FAD" w:rsidRPr="00672FAD" w14:paraId="34C81EE7" w14:textId="77777777" w:rsidTr="00672FAD">
        <w:trPr>
          <w:trHeight w:val="397"/>
        </w:trPr>
        <w:tc>
          <w:tcPr>
            <w:tcW w:w="608" w:type="dxa"/>
            <w:shd w:val="clear" w:color="auto" w:fill="D9E2F3"/>
          </w:tcPr>
          <w:p w14:paraId="72C76F71" w14:textId="77777777" w:rsidR="00672FAD" w:rsidRPr="00672FAD" w:rsidRDefault="00672FAD" w:rsidP="00672FAD">
            <w:pPr>
              <w:spacing w:after="0" w:line="240" w:lineRule="auto"/>
              <w:jc w:val="center"/>
              <w:rPr>
                <w:rFonts w:eastAsia="Calibri" w:cs="Arial"/>
                <w:sz w:val="22"/>
              </w:rPr>
            </w:pPr>
            <w:r w:rsidRPr="00672FAD">
              <w:rPr>
                <w:rFonts w:eastAsia="Calibri" w:cs="Arial"/>
                <w:sz w:val="22"/>
              </w:rPr>
              <w:t>6</w:t>
            </w:r>
          </w:p>
        </w:tc>
        <w:tc>
          <w:tcPr>
            <w:tcW w:w="4632" w:type="dxa"/>
          </w:tcPr>
          <w:p w14:paraId="680B465F" w14:textId="77777777" w:rsidR="00672FAD" w:rsidRPr="00672FAD" w:rsidRDefault="00672FAD" w:rsidP="00672FAD">
            <w:pPr>
              <w:spacing w:after="0" w:line="240" w:lineRule="auto"/>
              <w:jc w:val="left"/>
              <w:rPr>
                <w:rFonts w:eastAsia="Calibri" w:cs="Arial"/>
                <w:sz w:val="22"/>
              </w:rPr>
            </w:pPr>
            <w:r w:rsidRPr="00672FAD">
              <w:rPr>
                <w:rFonts w:eastAsia="Calibri" w:cs="Arial"/>
                <w:sz w:val="22"/>
              </w:rPr>
              <w:t>Employment history</w:t>
            </w:r>
          </w:p>
        </w:tc>
        <w:tc>
          <w:tcPr>
            <w:tcW w:w="1276" w:type="dxa"/>
          </w:tcPr>
          <w:p w14:paraId="1397A253" w14:textId="77777777" w:rsidR="00672FAD" w:rsidRPr="00672FAD" w:rsidRDefault="00672FAD" w:rsidP="00672FAD">
            <w:pPr>
              <w:spacing w:after="0" w:line="240" w:lineRule="auto"/>
              <w:jc w:val="left"/>
              <w:rPr>
                <w:rFonts w:eastAsia="Calibri" w:cs="Arial"/>
                <w:sz w:val="22"/>
              </w:rPr>
            </w:pPr>
          </w:p>
        </w:tc>
        <w:tc>
          <w:tcPr>
            <w:tcW w:w="1559" w:type="dxa"/>
          </w:tcPr>
          <w:p w14:paraId="3B3B0EA3" w14:textId="77777777" w:rsidR="00672FAD" w:rsidRPr="00672FAD" w:rsidRDefault="00672FAD" w:rsidP="00672FAD">
            <w:pPr>
              <w:spacing w:after="0" w:line="240" w:lineRule="auto"/>
              <w:jc w:val="left"/>
              <w:rPr>
                <w:rFonts w:eastAsia="Calibri" w:cs="Arial"/>
                <w:sz w:val="22"/>
              </w:rPr>
            </w:pPr>
          </w:p>
        </w:tc>
        <w:tc>
          <w:tcPr>
            <w:tcW w:w="1276" w:type="dxa"/>
          </w:tcPr>
          <w:p w14:paraId="63AD5DCD" w14:textId="77777777" w:rsidR="00672FAD" w:rsidRPr="00672FAD" w:rsidRDefault="00672FAD" w:rsidP="00672FAD">
            <w:pPr>
              <w:spacing w:after="0" w:line="240" w:lineRule="auto"/>
              <w:jc w:val="left"/>
              <w:rPr>
                <w:rFonts w:eastAsia="Calibri" w:cs="Arial"/>
                <w:sz w:val="22"/>
              </w:rPr>
            </w:pPr>
          </w:p>
        </w:tc>
        <w:tc>
          <w:tcPr>
            <w:tcW w:w="1417" w:type="dxa"/>
          </w:tcPr>
          <w:p w14:paraId="0CF47278" w14:textId="77777777" w:rsidR="00672FAD" w:rsidRPr="00672FAD" w:rsidRDefault="00672FAD" w:rsidP="00672FAD">
            <w:pPr>
              <w:spacing w:after="0" w:line="240" w:lineRule="auto"/>
              <w:jc w:val="left"/>
              <w:rPr>
                <w:rFonts w:eastAsia="Calibri" w:cs="Arial"/>
                <w:sz w:val="22"/>
              </w:rPr>
            </w:pPr>
          </w:p>
        </w:tc>
        <w:tc>
          <w:tcPr>
            <w:tcW w:w="1985" w:type="dxa"/>
          </w:tcPr>
          <w:p w14:paraId="18D815C6" w14:textId="77777777" w:rsidR="00672FAD" w:rsidRPr="00672FAD" w:rsidRDefault="00672FAD" w:rsidP="00672FAD">
            <w:pPr>
              <w:spacing w:after="0" w:line="240" w:lineRule="auto"/>
              <w:jc w:val="left"/>
              <w:rPr>
                <w:rFonts w:eastAsia="Calibri" w:cs="Arial"/>
                <w:sz w:val="22"/>
              </w:rPr>
            </w:pPr>
          </w:p>
        </w:tc>
      </w:tr>
      <w:tr w:rsidR="00672FAD" w:rsidRPr="00672FAD" w14:paraId="58041D8C" w14:textId="77777777" w:rsidTr="00672FAD">
        <w:trPr>
          <w:trHeight w:val="397"/>
        </w:trPr>
        <w:tc>
          <w:tcPr>
            <w:tcW w:w="608" w:type="dxa"/>
            <w:shd w:val="clear" w:color="auto" w:fill="D9E2F3"/>
          </w:tcPr>
          <w:p w14:paraId="7C5652D0" w14:textId="77777777" w:rsidR="00672FAD" w:rsidRPr="00672FAD" w:rsidRDefault="00672FAD" w:rsidP="00672FAD">
            <w:pPr>
              <w:spacing w:after="0" w:line="240" w:lineRule="auto"/>
              <w:jc w:val="center"/>
              <w:rPr>
                <w:rFonts w:eastAsia="Calibri" w:cs="Arial"/>
                <w:sz w:val="22"/>
              </w:rPr>
            </w:pPr>
            <w:r w:rsidRPr="00672FAD">
              <w:rPr>
                <w:rFonts w:eastAsia="Calibri" w:cs="Arial"/>
                <w:sz w:val="22"/>
              </w:rPr>
              <w:t>7</w:t>
            </w:r>
          </w:p>
        </w:tc>
        <w:tc>
          <w:tcPr>
            <w:tcW w:w="4632" w:type="dxa"/>
          </w:tcPr>
          <w:p w14:paraId="16B40008" w14:textId="77777777" w:rsidR="00672FAD" w:rsidRPr="00672FAD" w:rsidRDefault="00672FAD" w:rsidP="00672FAD">
            <w:pPr>
              <w:spacing w:after="0" w:line="240" w:lineRule="auto"/>
              <w:jc w:val="left"/>
              <w:rPr>
                <w:rFonts w:eastAsia="Calibri" w:cs="Arial"/>
                <w:sz w:val="22"/>
              </w:rPr>
            </w:pPr>
            <w:r w:rsidRPr="00672FAD">
              <w:rPr>
                <w:rFonts w:eastAsia="Calibri" w:cs="Arial"/>
                <w:sz w:val="22"/>
              </w:rPr>
              <w:t>Social media check</w:t>
            </w:r>
          </w:p>
        </w:tc>
        <w:tc>
          <w:tcPr>
            <w:tcW w:w="1276" w:type="dxa"/>
          </w:tcPr>
          <w:p w14:paraId="12720029" w14:textId="77777777" w:rsidR="00672FAD" w:rsidRPr="00672FAD" w:rsidRDefault="00672FAD" w:rsidP="00672FAD">
            <w:pPr>
              <w:spacing w:after="0" w:line="240" w:lineRule="auto"/>
              <w:jc w:val="left"/>
              <w:rPr>
                <w:rFonts w:eastAsia="Calibri" w:cs="Arial"/>
                <w:sz w:val="22"/>
              </w:rPr>
            </w:pPr>
          </w:p>
        </w:tc>
        <w:tc>
          <w:tcPr>
            <w:tcW w:w="1559" w:type="dxa"/>
          </w:tcPr>
          <w:p w14:paraId="3A7CE2C9" w14:textId="77777777" w:rsidR="00672FAD" w:rsidRPr="00672FAD" w:rsidRDefault="00672FAD" w:rsidP="00672FAD">
            <w:pPr>
              <w:spacing w:after="0" w:line="240" w:lineRule="auto"/>
              <w:jc w:val="left"/>
              <w:rPr>
                <w:rFonts w:eastAsia="Calibri" w:cs="Arial"/>
                <w:sz w:val="22"/>
              </w:rPr>
            </w:pPr>
          </w:p>
        </w:tc>
        <w:tc>
          <w:tcPr>
            <w:tcW w:w="1276" w:type="dxa"/>
          </w:tcPr>
          <w:p w14:paraId="64151435" w14:textId="77777777" w:rsidR="00672FAD" w:rsidRPr="00672FAD" w:rsidRDefault="00672FAD" w:rsidP="00672FAD">
            <w:pPr>
              <w:spacing w:after="0" w:line="240" w:lineRule="auto"/>
              <w:jc w:val="left"/>
              <w:rPr>
                <w:rFonts w:eastAsia="Calibri" w:cs="Arial"/>
                <w:sz w:val="22"/>
              </w:rPr>
            </w:pPr>
          </w:p>
        </w:tc>
        <w:tc>
          <w:tcPr>
            <w:tcW w:w="1417" w:type="dxa"/>
          </w:tcPr>
          <w:p w14:paraId="17B51145" w14:textId="77777777" w:rsidR="00672FAD" w:rsidRPr="00672FAD" w:rsidRDefault="00672FAD" w:rsidP="00672FAD">
            <w:pPr>
              <w:spacing w:after="0" w:line="240" w:lineRule="auto"/>
              <w:jc w:val="left"/>
              <w:rPr>
                <w:rFonts w:eastAsia="Calibri" w:cs="Arial"/>
                <w:sz w:val="22"/>
              </w:rPr>
            </w:pPr>
          </w:p>
        </w:tc>
        <w:tc>
          <w:tcPr>
            <w:tcW w:w="1985" w:type="dxa"/>
          </w:tcPr>
          <w:p w14:paraId="186439A5" w14:textId="77777777" w:rsidR="00672FAD" w:rsidRPr="00672FAD" w:rsidRDefault="00672FAD" w:rsidP="00672FAD">
            <w:pPr>
              <w:spacing w:after="0" w:line="240" w:lineRule="auto"/>
              <w:jc w:val="left"/>
              <w:rPr>
                <w:rFonts w:eastAsia="Calibri" w:cs="Arial"/>
                <w:sz w:val="22"/>
              </w:rPr>
            </w:pPr>
          </w:p>
        </w:tc>
      </w:tr>
      <w:tr w:rsidR="00672FAD" w:rsidRPr="00672FAD" w14:paraId="04049503" w14:textId="77777777" w:rsidTr="00672FAD">
        <w:trPr>
          <w:trHeight w:val="397"/>
        </w:trPr>
        <w:tc>
          <w:tcPr>
            <w:tcW w:w="608" w:type="dxa"/>
            <w:shd w:val="clear" w:color="auto" w:fill="D9E2F3"/>
          </w:tcPr>
          <w:p w14:paraId="30EE5CF3" w14:textId="77777777" w:rsidR="00672FAD" w:rsidRPr="00672FAD" w:rsidRDefault="00672FAD" w:rsidP="00672FAD">
            <w:pPr>
              <w:spacing w:after="0" w:line="240" w:lineRule="auto"/>
              <w:jc w:val="center"/>
              <w:rPr>
                <w:rFonts w:eastAsia="Calibri" w:cs="Arial"/>
                <w:sz w:val="22"/>
              </w:rPr>
            </w:pPr>
            <w:r w:rsidRPr="00672FAD">
              <w:rPr>
                <w:rFonts w:eastAsia="Calibri" w:cs="Arial"/>
                <w:sz w:val="22"/>
              </w:rPr>
              <w:t>8</w:t>
            </w:r>
          </w:p>
        </w:tc>
        <w:tc>
          <w:tcPr>
            <w:tcW w:w="4632" w:type="dxa"/>
          </w:tcPr>
          <w:p w14:paraId="4370AEFE" w14:textId="77777777" w:rsidR="00672FAD" w:rsidRPr="00672FAD" w:rsidRDefault="00672FAD" w:rsidP="00672FAD">
            <w:pPr>
              <w:spacing w:after="0" w:line="240" w:lineRule="auto"/>
              <w:jc w:val="left"/>
              <w:rPr>
                <w:rFonts w:eastAsia="Calibri" w:cs="Arial"/>
                <w:sz w:val="22"/>
              </w:rPr>
            </w:pPr>
            <w:r w:rsidRPr="00672FAD">
              <w:rPr>
                <w:rFonts w:eastAsia="Calibri" w:cs="Arial"/>
                <w:sz w:val="22"/>
              </w:rPr>
              <w:t>Driver’s license checks, vehicle accident history and ownership</w:t>
            </w:r>
          </w:p>
        </w:tc>
        <w:tc>
          <w:tcPr>
            <w:tcW w:w="1276" w:type="dxa"/>
          </w:tcPr>
          <w:p w14:paraId="54F62282" w14:textId="77777777" w:rsidR="00672FAD" w:rsidRPr="00672FAD" w:rsidRDefault="00672FAD" w:rsidP="00672FAD">
            <w:pPr>
              <w:spacing w:after="0" w:line="240" w:lineRule="auto"/>
              <w:jc w:val="left"/>
              <w:rPr>
                <w:rFonts w:eastAsia="Calibri" w:cs="Arial"/>
                <w:sz w:val="22"/>
              </w:rPr>
            </w:pPr>
          </w:p>
        </w:tc>
        <w:tc>
          <w:tcPr>
            <w:tcW w:w="1559" w:type="dxa"/>
          </w:tcPr>
          <w:p w14:paraId="0196C613" w14:textId="77777777" w:rsidR="00672FAD" w:rsidRPr="00672FAD" w:rsidRDefault="00672FAD" w:rsidP="00672FAD">
            <w:pPr>
              <w:spacing w:after="0" w:line="240" w:lineRule="auto"/>
              <w:jc w:val="left"/>
              <w:rPr>
                <w:rFonts w:eastAsia="Calibri" w:cs="Arial"/>
                <w:sz w:val="22"/>
              </w:rPr>
            </w:pPr>
          </w:p>
        </w:tc>
        <w:tc>
          <w:tcPr>
            <w:tcW w:w="1276" w:type="dxa"/>
          </w:tcPr>
          <w:p w14:paraId="10396926" w14:textId="77777777" w:rsidR="00672FAD" w:rsidRPr="00672FAD" w:rsidRDefault="00672FAD" w:rsidP="00672FAD">
            <w:pPr>
              <w:spacing w:after="0" w:line="240" w:lineRule="auto"/>
              <w:jc w:val="left"/>
              <w:rPr>
                <w:rFonts w:eastAsia="Calibri" w:cs="Arial"/>
                <w:sz w:val="22"/>
              </w:rPr>
            </w:pPr>
          </w:p>
        </w:tc>
        <w:tc>
          <w:tcPr>
            <w:tcW w:w="1417" w:type="dxa"/>
          </w:tcPr>
          <w:p w14:paraId="05838AA9" w14:textId="77777777" w:rsidR="00672FAD" w:rsidRPr="00672FAD" w:rsidRDefault="00672FAD" w:rsidP="00672FAD">
            <w:pPr>
              <w:spacing w:after="0" w:line="240" w:lineRule="auto"/>
              <w:jc w:val="left"/>
              <w:rPr>
                <w:rFonts w:eastAsia="Calibri" w:cs="Arial"/>
                <w:sz w:val="22"/>
              </w:rPr>
            </w:pPr>
          </w:p>
        </w:tc>
        <w:tc>
          <w:tcPr>
            <w:tcW w:w="1985" w:type="dxa"/>
          </w:tcPr>
          <w:p w14:paraId="226B28AF" w14:textId="77777777" w:rsidR="00672FAD" w:rsidRPr="00672FAD" w:rsidRDefault="00672FAD" w:rsidP="00672FAD">
            <w:pPr>
              <w:spacing w:after="0" w:line="240" w:lineRule="auto"/>
              <w:jc w:val="left"/>
              <w:rPr>
                <w:rFonts w:eastAsia="Calibri" w:cs="Arial"/>
                <w:sz w:val="22"/>
              </w:rPr>
            </w:pPr>
          </w:p>
        </w:tc>
      </w:tr>
      <w:tr w:rsidR="00672FAD" w:rsidRPr="00672FAD" w14:paraId="6EB210EB" w14:textId="77777777" w:rsidTr="00672FAD">
        <w:trPr>
          <w:trHeight w:val="397"/>
        </w:trPr>
        <w:tc>
          <w:tcPr>
            <w:tcW w:w="608" w:type="dxa"/>
            <w:shd w:val="clear" w:color="auto" w:fill="D9E2F3"/>
          </w:tcPr>
          <w:p w14:paraId="3ED53E3D" w14:textId="77777777" w:rsidR="00672FAD" w:rsidRPr="00672FAD" w:rsidRDefault="00672FAD" w:rsidP="00672FAD">
            <w:pPr>
              <w:spacing w:after="0" w:line="240" w:lineRule="auto"/>
              <w:jc w:val="center"/>
              <w:rPr>
                <w:rFonts w:eastAsia="Calibri" w:cs="Arial"/>
                <w:sz w:val="22"/>
              </w:rPr>
            </w:pPr>
            <w:r w:rsidRPr="00672FAD">
              <w:rPr>
                <w:rFonts w:eastAsia="Calibri" w:cs="Arial"/>
                <w:sz w:val="22"/>
              </w:rPr>
              <w:t>9</w:t>
            </w:r>
          </w:p>
        </w:tc>
        <w:tc>
          <w:tcPr>
            <w:tcW w:w="4632" w:type="dxa"/>
          </w:tcPr>
          <w:p w14:paraId="15C17774" w14:textId="77777777" w:rsidR="00672FAD" w:rsidRPr="00672FAD" w:rsidRDefault="00672FAD" w:rsidP="00672FAD">
            <w:pPr>
              <w:spacing w:after="0" w:line="240" w:lineRule="auto"/>
              <w:jc w:val="left"/>
              <w:rPr>
                <w:rFonts w:eastAsia="Calibri" w:cs="Arial"/>
                <w:sz w:val="22"/>
              </w:rPr>
            </w:pPr>
            <w:r w:rsidRPr="00672FAD">
              <w:rPr>
                <w:rFonts w:eastAsia="Calibri" w:cs="Arial"/>
                <w:sz w:val="22"/>
              </w:rPr>
              <w:t>Permanent residence and work permit</w:t>
            </w:r>
          </w:p>
        </w:tc>
        <w:tc>
          <w:tcPr>
            <w:tcW w:w="1276" w:type="dxa"/>
          </w:tcPr>
          <w:p w14:paraId="3A104B4C" w14:textId="77777777" w:rsidR="00672FAD" w:rsidRPr="00672FAD" w:rsidRDefault="00672FAD" w:rsidP="00672FAD">
            <w:pPr>
              <w:spacing w:after="0" w:line="240" w:lineRule="auto"/>
              <w:jc w:val="left"/>
              <w:rPr>
                <w:rFonts w:eastAsia="Calibri" w:cs="Arial"/>
                <w:sz w:val="22"/>
              </w:rPr>
            </w:pPr>
          </w:p>
        </w:tc>
        <w:tc>
          <w:tcPr>
            <w:tcW w:w="1559" w:type="dxa"/>
          </w:tcPr>
          <w:p w14:paraId="1E257841" w14:textId="77777777" w:rsidR="00672FAD" w:rsidRPr="00672FAD" w:rsidRDefault="00672FAD" w:rsidP="00672FAD">
            <w:pPr>
              <w:spacing w:after="0" w:line="240" w:lineRule="auto"/>
              <w:jc w:val="left"/>
              <w:rPr>
                <w:rFonts w:eastAsia="Calibri" w:cs="Arial"/>
                <w:sz w:val="22"/>
              </w:rPr>
            </w:pPr>
          </w:p>
        </w:tc>
        <w:tc>
          <w:tcPr>
            <w:tcW w:w="1276" w:type="dxa"/>
          </w:tcPr>
          <w:p w14:paraId="1E8320B2" w14:textId="77777777" w:rsidR="00672FAD" w:rsidRPr="00672FAD" w:rsidRDefault="00672FAD" w:rsidP="00672FAD">
            <w:pPr>
              <w:spacing w:after="0" w:line="240" w:lineRule="auto"/>
              <w:jc w:val="left"/>
              <w:rPr>
                <w:rFonts w:eastAsia="Calibri" w:cs="Arial"/>
                <w:sz w:val="22"/>
              </w:rPr>
            </w:pPr>
          </w:p>
        </w:tc>
        <w:tc>
          <w:tcPr>
            <w:tcW w:w="1417" w:type="dxa"/>
          </w:tcPr>
          <w:p w14:paraId="278A004B" w14:textId="77777777" w:rsidR="00672FAD" w:rsidRPr="00672FAD" w:rsidRDefault="00672FAD" w:rsidP="00672FAD">
            <w:pPr>
              <w:spacing w:after="0" w:line="240" w:lineRule="auto"/>
              <w:jc w:val="left"/>
              <w:rPr>
                <w:rFonts w:eastAsia="Calibri" w:cs="Arial"/>
                <w:sz w:val="22"/>
              </w:rPr>
            </w:pPr>
          </w:p>
        </w:tc>
        <w:tc>
          <w:tcPr>
            <w:tcW w:w="1985" w:type="dxa"/>
          </w:tcPr>
          <w:p w14:paraId="7439F67D" w14:textId="77777777" w:rsidR="00672FAD" w:rsidRPr="00672FAD" w:rsidRDefault="00672FAD" w:rsidP="00672FAD">
            <w:pPr>
              <w:spacing w:after="0" w:line="240" w:lineRule="auto"/>
              <w:jc w:val="left"/>
              <w:rPr>
                <w:rFonts w:eastAsia="Calibri" w:cs="Arial"/>
                <w:sz w:val="22"/>
              </w:rPr>
            </w:pPr>
          </w:p>
        </w:tc>
      </w:tr>
      <w:tr w:rsidR="00672FAD" w:rsidRPr="00672FAD" w14:paraId="058C536F" w14:textId="77777777" w:rsidTr="00672FAD">
        <w:trPr>
          <w:trHeight w:val="397"/>
        </w:trPr>
        <w:tc>
          <w:tcPr>
            <w:tcW w:w="608" w:type="dxa"/>
            <w:shd w:val="clear" w:color="auto" w:fill="D9E2F3"/>
          </w:tcPr>
          <w:p w14:paraId="403FFCC9" w14:textId="77777777" w:rsidR="00672FAD" w:rsidRPr="00672FAD" w:rsidRDefault="00672FAD" w:rsidP="00672FAD">
            <w:pPr>
              <w:spacing w:after="0" w:line="240" w:lineRule="auto"/>
              <w:jc w:val="center"/>
              <w:rPr>
                <w:rFonts w:eastAsia="Calibri" w:cs="Arial"/>
                <w:sz w:val="22"/>
              </w:rPr>
            </w:pPr>
            <w:r w:rsidRPr="00672FAD">
              <w:rPr>
                <w:rFonts w:eastAsia="Calibri" w:cs="Arial"/>
                <w:sz w:val="22"/>
              </w:rPr>
              <w:t>10</w:t>
            </w:r>
          </w:p>
        </w:tc>
        <w:tc>
          <w:tcPr>
            <w:tcW w:w="4632" w:type="dxa"/>
          </w:tcPr>
          <w:p w14:paraId="71D176C5" w14:textId="77777777" w:rsidR="00672FAD" w:rsidRPr="00672FAD" w:rsidRDefault="00672FAD" w:rsidP="00672FAD">
            <w:pPr>
              <w:spacing w:after="0" w:line="240" w:lineRule="auto"/>
              <w:jc w:val="left"/>
              <w:rPr>
                <w:rFonts w:eastAsia="Calibri" w:cs="Arial"/>
                <w:sz w:val="22"/>
              </w:rPr>
            </w:pPr>
            <w:r w:rsidRPr="00672FAD">
              <w:rPr>
                <w:rFonts w:eastAsia="Calibri" w:cs="Arial"/>
                <w:sz w:val="22"/>
              </w:rPr>
              <w:t>Comprehensive business interest report</w:t>
            </w:r>
          </w:p>
        </w:tc>
        <w:tc>
          <w:tcPr>
            <w:tcW w:w="1276" w:type="dxa"/>
          </w:tcPr>
          <w:p w14:paraId="0BC655E9" w14:textId="77777777" w:rsidR="00672FAD" w:rsidRPr="00672FAD" w:rsidRDefault="00672FAD" w:rsidP="00672FAD">
            <w:pPr>
              <w:spacing w:after="0" w:line="240" w:lineRule="auto"/>
              <w:jc w:val="left"/>
              <w:rPr>
                <w:rFonts w:eastAsia="Calibri" w:cs="Arial"/>
                <w:sz w:val="22"/>
              </w:rPr>
            </w:pPr>
          </w:p>
        </w:tc>
        <w:tc>
          <w:tcPr>
            <w:tcW w:w="1559" w:type="dxa"/>
          </w:tcPr>
          <w:p w14:paraId="52DA8650" w14:textId="77777777" w:rsidR="00672FAD" w:rsidRPr="00672FAD" w:rsidRDefault="00672FAD" w:rsidP="00672FAD">
            <w:pPr>
              <w:spacing w:after="0" w:line="240" w:lineRule="auto"/>
              <w:jc w:val="left"/>
              <w:rPr>
                <w:rFonts w:eastAsia="Calibri" w:cs="Arial"/>
                <w:sz w:val="22"/>
              </w:rPr>
            </w:pPr>
          </w:p>
        </w:tc>
        <w:tc>
          <w:tcPr>
            <w:tcW w:w="1276" w:type="dxa"/>
          </w:tcPr>
          <w:p w14:paraId="245F8D85" w14:textId="77777777" w:rsidR="00672FAD" w:rsidRPr="00672FAD" w:rsidRDefault="00672FAD" w:rsidP="00672FAD">
            <w:pPr>
              <w:spacing w:after="0" w:line="240" w:lineRule="auto"/>
              <w:jc w:val="left"/>
              <w:rPr>
                <w:rFonts w:eastAsia="Calibri" w:cs="Arial"/>
                <w:sz w:val="22"/>
              </w:rPr>
            </w:pPr>
          </w:p>
        </w:tc>
        <w:tc>
          <w:tcPr>
            <w:tcW w:w="1417" w:type="dxa"/>
          </w:tcPr>
          <w:p w14:paraId="00C4F4B9" w14:textId="77777777" w:rsidR="00672FAD" w:rsidRPr="00672FAD" w:rsidRDefault="00672FAD" w:rsidP="00672FAD">
            <w:pPr>
              <w:spacing w:after="0" w:line="240" w:lineRule="auto"/>
              <w:jc w:val="left"/>
              <w:rPr>
                <w:rFonts w:eastAsia="Calibri" w:cs="Arial"/>
                <w:sz w:val="22"/>
              </w:rPr>
            </w:pPr>
          </w:p>
        </w:tc>
        <w:tc>
          <w:tcPr>
            <w:tcW w:w="1985" w:type="dxa"/>
          </w:tcPr>
          <w:p w14:paraId="1EED02AC" w14:textId="77777777" w:rsidR="00672FAD" w:rsidRPr="00672FAD" w:rsidRDefault="00672FAD" w:rsidP="00672FAD">
            <w:pPr>
              <w:spacing w:after="0" w:line="240" w:lineRule="auto"/>
              <w:jc w:val="left"/>
              <w:rPr>
                <w:rFonts w:eastAsia="Calibri" w:cs="Arial"/>
                <w:sz w:val="22"/>
              </w:rPr>
            </w:pPr>
          </w:p>
        </w:tc>
      </w:tr>
      <w:tr w:rsidR="00672FAD" w:rsidRPr="00672FAD" w14:paraId="387D9948" w14:textId="77777777" w:rsidTr="00672FAD">
        <w:trPr>
          <w:trHeight w:val="397"/>
        </w:trPr>
        <w:tc>
          <w:tcPr>
            <w:tcW w:w="608" w:type="dxa"/>
            <w:shd w:val="clear" w:color="auto" w:fill="D9E2F3"/>
          </w:tcPr>
          <w:p w14:paraId="73698B39" w14:textId="77777777" w:rsidR="00672FAD" w:rsidRPr="00672FAD" w:rsidRDefault="00672FAD" w:rsidP="00672FAD">
            <w:pPr>
              <w:spacing w:after="0" w:line="240" w:lineRule="auto"/>
              <w:jc w:val="center"/>
              <w:rPr>
                <w:rFonts w:eastAsia="Calibri" w:cs="Arial"/>
                <w:sz w:val="22"/>
              </w:rPr>
            </w:pPr>
            <w:r w:rsidRPr="00672FAD">
              <w:rPr>
                <w:rFonts w:eastAsia="Calibri" w:cs="Arial"/>
                <w:sz w:val="22"/>
              </w:rPr>
              <w:t>11</w:t>
            </w:r>
          </w:p>
        </w:tc>
        <w:tc>
          <w:tcPr>
            <w:tcW w:w="4632" w:type="dxa"/>
          </w:tcPr>
          <w:p w14:paraId="330EED40" w14:textId="77777777" w:rsidR="00672FAD" w:rsidRPr="00672FAD" w:rsidRDefault="00672FAD" w:rsidP="00672FAD">
            <w:pPr>
              <w:spacing w:after="0" w:line="240" w:lineRule="auto"/>
              <w:jc w:val="left"/>
              <w:rPr>
                <w:rFonts w:eastAsia="Calibri" w:cs="Arial"/>
                <w:sz w:val="22"/>
              </w:rPr>
            </w:pPr>
            <w:r w:rsidRPr="00672FAD">
              <w:rPr>
                <w:rFonts w:eastAsia="Calibri" w:cs="Arial"/>
                <w:sz w:val="22"/>
              </w:rPr>
              <w:t>Psychometric testing and skills assessments</w:t>
            </w:r>
          </w:p>
        </w:tc>
        <w:tc>
          <w:tcPr>
            <w:tcW w:w="1276" w:type="dxa"/>
          </w:tcPr>
          <w:p w14:paraId="5EB082E5" w14:textId="77777777" w:rsidR="00672FAD" w:rsidRPr="00672FAD" w:rsidRDefault="00672FAD" w:rsidP="00672FAD">
            <w:pPr>
              <w:spacing w:after="0" w:line="240" w:lineRule="auto"/>
              <w:jc w:val="left"/>
              <w:rPr>
                <w:rFonts w:eastAsia="Calibri" w:cs="Arial"/>
                <w:sz w:val="22"/>
              </w:rPr>
            </w:pPr>
          </w:p>
        </w:tc>
        <w:tc>
          <w:tcPr>
            <w:tcW w:w="1559" w:type="dxa"/>
          </w:tcPr>
          <w:p w14:paraId="349A7272" w14:textId="77777777" w:rsidR="00672FAD" w:rsidRPr="00672FAD" w:rsidRDefault="00672FAD" w:rsidP="00672FAD">
            <w:pPr>
              <w:spacing w:after="0" w:line="240" w:lineRule="auto"/>
              <w:jc w:val="left"/>
              <w:rPr>
                <w:rFonts w:eastAsia="Calibri" w:cs="Arial"/>
                <w:sz w:val="22"/>
              </w:rPr>
            </w:pPr>
          </w:p>
        </w:tc>
        <w:tc>
          <w:tcPr>
            <w:tcW w:w="1276" w:type="dxa"/>
          </w:tcPr>
          <w:p w14:paraId="24253E6E" w14:textId="77777777" w:rsidR="00672FAD" w:rsidRPr="00672FAD" w:rsidRDefault="00672FAD" w:rsidP="00672FAD">
            <w:pPr>
              <w:spacing w:after="0" w:line="240" w:lineRule="auto"/>
              <w:jc w:val="left"/>
              <w:rPr>
                <w:rFonts w:eastAsia="Calibri" w:cs="Arial"/>
                <w:sz w:val="22"/>
              </w:rPr>
            </w:pPr>
          </w:p>
        </w:tc>
        <w:tc>
          <w:tcPr>
            <w:tcW w:w="1417" w:type="dxa"/>
          </w:tcPr>
          <w:p w14:paraId="43D8D295" w14:textId="77777777" w:rsidR="00672FAD" w:rsidRPr="00672FAD" w:rsidRDefault="00672FAD" w:rsidP="00672FAD">
            <w:pPr>
              <w:spacing w:after="0" w:line="240" w:lineRule="auto"/>
              <w:jc w:val="left"/>
              <w:rPr>
                <w:rFonts w:eastAsia="Calibri" w:cs="Arial"/>
                <w:sz w:val="22"/>
              </w:rPr>
            </w:pPr>
          </w:p>
        </w:tc>
        <w:tc>
          <w:tcPr>
            <w:tcW w:w="1985" w:type="dxa"/>
          </w:tcPr>
          <w:p w14:paraId="7013890D" w14:textId="77777777" w:rsidR="00672FAD" w:rsidRPr="00672FAD" w:rsidRDefault="00672FAD" w:rsidP="00672FAD">
            <w:pPr>
              <w:spacing w:after="0" w:line="240" w:lineRule="auto"/>
              <w:jc w:val="left"/>
              <w:rPr>
                <w:rFonts w:eastAsia="Calibri" w:cs="Arial"/>
                <w:sz w:val="22"/>
              </w:rPr>
            </w:pPr>
          </w:p>
        </w:tc>
      </w:tr>
      <w:tr w:rsidR="00672FAD" w:rsidRPr="00672FAD" w14:paraId="44AB08E6" w14:textId="77777777" w:rsidTr="00672FAD">
        <w:trPr>
          <w:trHeight w:val="397"/>
        </w:trPr>
        <w:tc>
          <w:tcPr>
            <w:tcW w:w="608" w:type="dxa"/>
            <w:shd w:val="clear" w:color="auto" w:fill="D9E2F3"/>
          </w:tcPr>
          <w:p w14:paraId="456E25D0" w14:textId="77777777" w:rsidR="00672FAD" w:rsidRPr="00672FAD" w:rsidRDefault="00672FAD" w:rsidP="00672FAD">
            <w:pPr>
              <w:spacing w:after="0" w:line="240" w:lineRule="auto"/>
              <w:jc w:val="center"/>
              <w:rPr>
                <w:rFonts w:eastAsia="Calibri" w:cs="Arial"/>
                <w:sz w:val="22"/>
              </w:rPr>
            </w:pPr>
            <w:r w:rsidRPr="00672FAD">
              <w:rPr>
                <w:rFonts w:eastAsia="Calibri" w:cs="Arial"/>
                <w:sz w:val="22"/>
              </w:rPr>
              <w:t>12</w:t>
            </w:r>
          </w:p>
        </w:tc>
        <w:tc>
          <w:tcPr>
            <w:tcW w:w="4632" w:type="dxa"/>
          </w:tcPr>
          <w:p w14:paraId="2DAD816B" w14:textId="77777777" w:rsidR="00672FAD" w:rsidRPr="00672FAD" w:rsidRDefault="00672FAD" w:rsidP="00672FAD">
            <w:pPr>
              <w:spacing w:after="0" w:line="240" w:lineRule="auto"/>
              <w:jc w:val="left"/>
              <w:rPr>
                <w:rFonts w:eastAsia="Calibri" w:cs="Arial"/>
                <w:sz w:val="22"/>
              </w:rPr>
            </w:pPr>
            <w:r w:rsidRPr="00672FAD">
              <w:rPr>
                <w:rFonts w:eastAsia="Calibri" w:cs="Arial"/>
                <w:sz w:val="22"/>
              </w:rPr>
              <w:t>Maintenance, subscription, support and data</w:t>
            </w:r>
          </w:p>
        </w:tc>
        <w:tc>
          <w:tcPr>
            <w:tcW w:w="1276" w:type="dxa"/>
          </w:tcPr>
          <w:p w14:paraId="744AAC13" w14:textId="77777777" w:rsidR="00672FAD" w:rsidRPr="00672FAD" w:rsidRDefault="00672FAD" w:rsidP="00672FAD">
            <w:pPr>
              <w:spacing w:after="0" w:line="240" w:lineRule="auto"/>
              <w:jc w:val="left"/>
              <w:rPr>
                <w:rFonts w:eastAsia="Calibri" w:cs="Arial"/>
                <w:sz w:val="22"/>
              </w:rPr>
            </w:pPr>
          </w:p>
        </w:tc>
        <w:tc>
          <w:tcPr>
            <w:tcW w:w="1559" w:type="dxa"/>
          </w:tcPr>
          <w:p w14:paraId="6FB85CAB" w14:textId="77777777" w:rsidR="00672FAD" w:rsidRPr="00672FAD" w:rsidRDefault="00672FAD" w:rsidP="00672FAD">
            <w:pPr>
              <w:spacing w:after="0" w:line="240" w:lineRule="auto"/>
              <w:jc w:val="left"/>
              <w:rPr>
                <w:rFonts w:eastAsia="Calibri" w:cs="Arial"/>
                <w:sz w:val="22"/>
              </w:rPr>
            </w:pPr>
          </w:p>
        </w:tc>
        <w:tc>
          <w:tcPr>
            <w:tcW w:w="1276" w:type="dxa"/>
          </w:tcPr>
          <w:p w14:paraId="0EC8116C" w14:textId="77777777" w:rsidR="00672FAD" w:rsidRPr="00672FAD" w:rsidRDefault="00672FAD" w:rsidP="00672FAD">
            <w:pPr>
              <w:spacing w:after="0" w:line="240" w:lineRule="auto"/>
              <w:jc w:val="left"/>
              <w:rPr>
                <w:rFonts w:eastAsia="Calibri" w:cs="Arial"/>
                <w:sz w:val="22"/>
              </w:rPr>
            </w:pPr>
          </w:p>
        </w:tc>
        <w:tc>
          <w:tcPr>
            <w:tcW w:w="1417" w:type="dxa"/>
          </w:tcPr>
          <w:p w14:paraId="2C51151B" w14:textId="77777777" w:rsidR="00672FAD" w:rsidRPr="00672FAD" w:rsidRDefault="00672FAD" w:rsidP="00672FAD">
            <w:pPr>
              <w:spacing w:after="0" w:line="240" w:lineRule="auto"/>
              <w:jc w:val="left"/>
              <w:rPr>
                <w:rFonts w:eastAsia="Calibri" w:cs="Arial"/>
                <w:sz w:val="22"/>
              </w:rPr>
            </w:pPr>
          </w:p>
        </w:tc>
        <w:tc>
          <w:tcPr>
            <w:tcW w:w="1985" w:type="dxa"/>
          </w:tcPr>
          <w:p w14:paraId="3DA3817A" w14:textId="77777777" w:rsidR="00672FAD" w:rsidRPr="00672FAD" w:rsidRDefault="00672FAD" w:rsidP="00672FAD">
            <w:pPr>
              <w:spacing w:after="0" w:line="240" w:lineRule="auto"/>
              <w:jc w:val="left"/>
              <w:rPr>
                <w:rFonts w:eastAsia="Calibri" w:cs="Arial"/>
                <w:sz w:val="22"/>
              </w:rPr>
            </w:pPr>
          </w:p>
        </w:tc>
      </w:tr>
      <w:tr w:rsidR="00672FAD" w:rsidRPr="00672FAD" w14:paraId="2C67F9D6" w14:textId="77777777" w:rsidTr="00672FAD">
        <w:trPr>
          <w:trHeight w:val="655"/>
        </w:trPr>
        <w:tc>
          <w:tcPr>
            <w:tcW w:w="10768" w:type="dxa"/>
            <w:gridSpan w:val="6"/>
            <w:shd w:val="clear" w:color="auto" w:fill="D9E2F3"/>
          </w:tcPr>
          <w:p w14:paraId="708148C0" w14:textId="77777777" w:rsidR="00672FAD" w:rsidRPr="00672FAD" w:rsidRDefault="00672FAD" w:rsidP="00672FAD">
            <w:pPr>
              <w:spacing w:after="0" w:line="240" w:lineRule="auto"/>
              <w:jc w:val="left"/>
              <w:rPr>
                <w:rFonts w:eastAsia="Calibri" w:cs="Arial"/>
                <w:sz w:val="22"/>
              </w:rPr>
            </w:pPr>
            <w:r w:rsidRPr="00672FAD">
              <w:rPr>
                <w:rFonts w:eastAsia="Calibri" w:cs="Arial"/>
                <w:b/>
                <w:sz w:val="22"/>
                <w:lang w:val="en-GB"/>
              </w:rPr>
              <w:t xml:space="preserve"> TOTAL FOR FOUR (4) YEARS (INCL. VAT)</w:t>
            </w:r>
          </w:p>
        </w:tc>
        <w:tc>
          <w:tcPr>
            <w:tcW w:w="1985" w:type="dxa"/>
          </w:tcPr>
          <w:p w14:paraId="2AD0EEDA" w14:textId="77777777" w:rsidR="00672FAD" w:rsidRPr="00672FAD" w:rsidRDefault="00672FAD" w:rsidP="00672FAD">
            <w:pPr>
              <w:spacing w:after="0" w:line="240" w:lineRule="auto"/>
              <w:jc w:val="left"/>
              <w:rPr>
                <w:rFonts w:eastAsia="Calibri" w:cs="Arial"/>
                <w:sz w:val="22"/>
              </w:rPr>
            </w:pPr>
          </w:p>
        </w:tc>
      </w:tr>
    </w:tbl>
    <w:p w14:paraId="2BE85C03" w14:textId="77777777" w:rsidR="00672FAD" w:rsidRPr="00672FAD" w:rsidRDefault="00672FAD" w:rsidP="00672FAD">
      <w:pPr>
        <w:spacing w:after="160" w:line="259" w:lineRule="auto"/>
        <w:jc w:val="left"/>
        <w:rPr>
          <w:rFonts w:ascii="Calibri" w:eastAsia="Calibri" w:hAnsi="Calibri" w:cs="Times New Roman"/>
          <w:b/>
          <w:bCs/>
          <w:sz w:val="22"/>
          <w:lang w:val="en-US"/>
        </w:rPr>
      </w:pPr>
    </w:p>
    <w:p w14:paraId="0C1EADB1" w14:textId="77777777" w:rsidR="00672FAD" w:rsidRPr="00672FAD" w:rsidRDefault="00672FAD" w:rsidP="002A74AA">
      <w:pPr>
        <w:spacing w:after="160" w:line="259" w:lineRule="auto"/>
        <w:rPr>
          <w:rFonts w:eastAsia="Calibri" w:cs="Arial"/>
          <w:b/>
          <w:sz w:val="22"/>
          <w:u w:val="single"/>
        </w:rPr>
      </w:pPr>
      <w:r w:rsidRPr="00672FAD">
        <w:rPr>
          <w:rFonts w:eastAsia="Calibri" w:cs="Arial"/>
          <w:b/>
          <w:sz w:val="22"/>
        </w:rPr>
        <w:t xml:space="preserve">Failure to provide costs on all listed items as required by the Department over the period of four years will lead to </w:t>
      </w:r>
      <w:r w:rsidRPr="00672FAD">
        <w:rPr>
          <w:rFonts w:eastAsia="Calibri" w:cs="Arial"/>
          <w:b/>
          <w:sz w:val="22"/>
          <w:u w:val="single"/>
        </w:rPr>
        <w:t>immediate disqualification.</w:t>
      </w:r>
    </w:p>
    <w:p w14:paraId="0FFA2789" w14:textId="77777777" w:rsidR="00672FAD" w:rsidRPr="00672FAD" w:rsidRDefault="00672FAD" w:rsidP="00672FAD">
      <w:pPr>
        <w:spacing w:after="160" w:line="259" w:lineRule="auto"/>
        <w:jc w:val="left"/>
        <w:rPr>
          <w:rFonts w:eastAsia="Calibri" w:cs="Arial"/>
          <w:sz w:val="22"/>
          <w:lang w:val="en-GB"/>
        </w:rPr>
      </w:pPr>
      <w:r w:rsidRPr="00672FAD">
        <w:rPr>
          <w:rFonts w:eastAsia="Calibri" w:cs="Arial"/>
          <w:sz w:val="22"/>
          <w:lang w:val="en-GB"/>
        </w:rPr>
        <w:t>Further details of the proposed fee structure can be attached over and above the information given in the above table.</w:t>
      </w:r>
    </w:p>
    <w:p w14:paraId="02579B0D" w14:textId="77777777" w:rsidR="00B45B81" w:rsidRPr="00B45B81" w:rsidRDefault="00B45B81" w:rsidP="00672FAD">
      <w:pPr>
        <w:jc w:val="center"/>
      </w:pPr>
    </w:p>
    <w:sectPr w:rsidR="00B45B81" w:rsidRPr="00B45B81" w:rsidSect="00256E8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02628" w14:textId="77777777" w:rsidR="003F7230" w:rsidRDefault="003F7230" w:rsidP="00BF1CAB">
      <w:pPr>
        <w:spacing w:after="0" w:line="240" w:lineRule="auto"/>
      </w:pPr>
      <w:r>
        <w:separator/>
      </w:r>
    </w:p>
  </w:endnote>
  <w:endnote w:type="continuationSeparator" w:id="0">
    <w:p w14:paraId="03E10D63" w14:textId="77777777" w:rsidR="003F7230" w:rsidRDefault="003F7230" w:rsidP="00BF1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384825"/>
      <w:docPartObj>
        <w:docPartGallery w:val="Page Numbers (Bottom of Page)"/>
        <w:docPartUnique/>
      </w:docPartObj>
    </w:sdtPr>
    <w:sdtEndPr>
      <w:rPr>
        <w:noProof/>
      </w:rPr>
    </w:sdtEndPr>
    <w:sdtContent>
      <w:p w14:paraId="42C0F53E" w14:textId="62D9C9BC" w:rsidR="006207E1" w:rsidRDefault="006207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CECABB" w14:textId="0CEEB6F1" w:rsidR="006207E1" w:rsidRPr="00BF1CAB" w:rsidRDefault="006207E1" w:rsidP="00BF1CAB">
    <w:pPr>
      <w:pStyle w:val="Footer"/>
      <w:jc w:val="righ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FA7B4" w14:textId="77777777" w:rsidR="003F7230" w:rsidRDefault="003F7230" w:rsidP="00BF1CAB">
      <w:pPr>
        <w:spacing w:after="0" w:line="240" w:lineRule="auto"/>
      </w:pPr>
      <w:r>
        <w:separator/>
      </w:r>
    </w:p>
  </w:footnote>
  <w:footnote w:type="continuationSeparator" w:id="0">
    <w:p w14:paraId="2CF7FB31" w14:textId="77777777" w:rsidR="003F7230" w:rsidRDefault="003F7230" w:rsidP="00BF1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10DC"/>
    <w:multiLevelType w:val="hybridMultilevel"/>
    <w:tmpl w:val="046635A2"/>
    <w:lvl w:ilvl="0" w:tplc="1C09001B">
      <w:start w:val="1"/>
      <w:numFmt w:val="lowerRoman"/>
      <w:lvlText w:val="%1."/>
      <w:lvlJc w:val="righ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07BF646A"/>
    <w:multiLevelType w:val="hybridMultilevel"/>
    <w:tmpl w:val="0F8E22FC"/>
    <w:lvl w:ilvl="0" w:tplc="1C09001B">
      <w:start w:val="1"/>
      <w:numFmt w:val="lowerRoman"/>
      <w:lvlText w:val="%1."/>
      <w:lvlJc w:val="right"/>
      <w:pPr>
        <w:ind w:left="753" w:hanging="360"/>
      </w:pPr>
    </w:lvl>
    <w:lvl w:ilvl="1" w:tplc="1C090019">
      <w:start w:val="1"/>
      <w:numFmt w:val="lowerLetter"/>
      <w:lvlText w:val="%2."/>
      <w:lvlJc w:val="left"/>
      <w:pPr>
        <w:ind w:left="1473" w:hanging="360"/>
      </w:pPr>
    </w:lvl>
    <w:lvl w:ilvl="2" w:tplc="1C09001B">
      <w:start w:val="1"/>
      <w:numFmt w:val="lowerRoman"/>
      <w:lvlText w:val="%3."/>
      <w:lvlJc w:val="right"/>
      <w:pPr>
        <w:ind w:left="2193" w:hanging="180"/>
      </w:pPr>
    </w:lvl>
    <w:lvl w:ilvl="3" w:tplc="1C09000F">
      <w:start w:val="1"/>
      <w:numFmt w:val="decimal"/>
      <w:lvlText w:val="%4."/>
      <w:lvlJc w:val="left"/>
      <w:pPr>
        <w:ind w:left="2913" w:hanging="360"/>
      </w:pPr>
    </w:lvl>
    <w:lvl w:ilvl="4" w:tplc="1C090019">
      <w:start w:val="1"/>
      <w:numFmt w:val="lowerLetter"/>
      <w:lvlText w:val="%5."/>
      <w:lvlJc w:val="left"/>
      <w:pPr>
        <w:ind w:left="3633" w:hanging="360"/>
      </w:pPr>
    </w:lvl>
    <w:lvl w:ilvl="5" w:tplc="1C09001B">
      <w:start w:val="1"/>
      <w:numFmt w:val="lowerRoman"/>
      <w:lvlText w:val="%6."/>
      <w:lvlJc w:val="right"/>
      <w:pPr>
        <w:ind w:left="4353" w:hanging="180"/>
      </w:pPr>
    </w:lvl>
    <w:lvl w:ilvl="6" w:tplc="1C09000F">
      <w:start w:val="1"/>
      <w:numFmt w:val="decimal"/>
      <w:lvlText w:val="%7."/>
      <w:lvlJc w:val="left"/>
      <w:pPr>
        <w:ind w:left="5073" w:hanging="360"/>
      </w:pPr>
    </w:lvl>
    <w:lvl w:ilvl="7" w:tplc="1C090019">
      <w:start w:val="1"/>
      <w:numFmt w:val="lowerLetter"/>
      <w:lvlText w:val="%8."/>
      <w:lvlJc w:val="left"/>
      <w:pPr>
        <w:ind w:left="5793" w:hanging="360"/>
      </w:pPr>
    </w:lvl>
    <w:lvl w:ilvl="8" w:tplc="1C09001B">
      <w:start w:val="1"/>
      <w:numFmt w:val="lowerRoman"/>
      <w:lvlText w:val="%9."/>
      <w:lvlJc w:val="right"/>
      <w:pPr>
        <w:ind w:left="6513" w:hanging="180"/>
      </w:pPr>
    </w:lvl>
  </w:abstractNum>
  <w:abstractNum w:abstractNumId="2" w15:restartNumberingAfterBreak="0">
    <w:nsid w:val="298B03CB"/>
    <w:multiLevelType w:val="hybridMultilevel"/>
    <w:tmpl w:val="0F8CED82"/>
    <w:lvl w:ilvl="0" w:tplc="D2825F2A">
      <w:start w:val="7"/>
      <w:numFmt w:val="bullet"/>
      <w:lvlText w:val="•"/>
      <w:lvlJc w:val="left"/>
      <w:pPr>
        <w:ind w:left="1080" w:hanging="720"/>
      </w:pPr>
      <w:rPr>
        <w:rFonts w:ascii="Calibri" w:eastAsia="Times New Roman" w:hAnsi="Calibri" w:cs="Arial"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F0C4A"/>
    <w:multiLevelType w:val="hybridMultilevel"/>
    <w:tmpl w:val="20D606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3841204"/>
    <w:multiLevelType w:val="hybridMultilevel"/>
    <w:tmpl w:val="97FC1A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8AF5F98"/>
    <w:multiLevelType w:val="hybridMultilevel"/>
    <w:tmpl w:val="BF34D0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A57F1A"/>
    <w:multiLevelType w:val="hybridMultilevel"/>
    <w:tmpl w:val="C976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ED84510"/>
    <w:multiLevelType w:val="hybridMultilevel"/>
    <w:tmpl w:val="7B96B3A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8" w15:restartNumberingAfterBreak="0">
    <w:nsid w:val="6190227B"/>
    <w:multiLevelType w:val="hybridMultilevel"/>
    <w:tmpl w:val="2FD46556"/>
    <w:lvl w:ilvl="0" w:tplc="E96C92E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646424FF"/>
    <w:multiLevelType w:val="hybridMultilevel"/>
    <w:tmpl w:val="4D7E5FB6"/>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69C858C3"/>
    <w:multiLevelType w:val="multilevel"/>
    <w:tmpl w:val="6CC40E66"/>
    <w:lvl w:ilvl="0">
      <w:start w:val="1"/>
      <w:numFmt w:val="decimal"/>
      <w:pStyle w:val="Heading2"/>
      <w:lvlText w:val="%1."/>
      <w:lvlJc w:val="left"/>
      <w:pPr>
        <w:ind w:left="360" w:hanging="360"/>
      </w:pPr>
      <w:rPr>
        <w:rFonts w:hint="default"/>
        <w:b/>
        <w:bCs/>
      </w:rPr>
    </w:lvl>
    <w:lvl w:ilvl="1">
      <w:start w:val="1"/>
      <w:numFmt w:val="decimal"/>
      <w:isLgl/>
      <w:lvlText w:val="%1.%2"/>
      <w:lvlJc w:val="left"/>
      <w:pPr>
        <w:ind w:left="1080" w:hanging="72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2D64FF0"/>
    <w:multiLevelType w:val="multilevel"/>
    <w:tmpl w:val="0466FF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34226882">
    <w:abstractNumId w:val="10"/>
  </w:num>
  <w:num w:numId="2" w16cid:durableId="11289357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6392932">
    <w:abstractNumId w:val="7"/>
  </w:num>
  <w:num w:numId="4" w16cid:durableId="583301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0141546">
    <w:abstractNumId w:val="10"/>
    <w:lvlOverride w:ilvl="0">
      <w:startOverride w:val="1"/>
    </w:lvlOverride>
  </w:num>
  <w:num w:numId="6" w16cid:durableId="723260455">
    <w:abstractNumId w:val="10"/>
    <w:lvlOverride w:ilvl="0">
      <w:startOverride w:val="1"/>
    </w:lvlOverride>
  </w:num>
  <w:num w:numId="7" w16cid:durableId="998658718">
    <w:abstractNumId w:val="10"/>
    <w:lvlOverride w:ilvl="0">
      <w:startOverride w:val="1"/>
    </w:lvlOverride>
  </w:num>
  <w:num w:numId="8" w16cid:durableId="588006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29737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6999565">
    <w:abstractNumId w:val="2"/>
  </w:num>
  <w:num w:numId="11" w16cid:durableId="998311886">
    <w:abstractNumId w:val="10"/>
    <w:lvlOverride w:ilvl="0">
      <w:startOverride w:val="1"/>
    </w:lvlOverride>
  </w:num>
  <w:num w:numId="12" w16cid:durableId="721834556">
    <w:abstractNumId w:val="10"/>
    <w:lvlOverride w:ilvl="0">
      <w:startOverride w:val="1"/>
    </w:lvlOverride>
  </w:num>
  <w:num w:numId="13" w16cid:durableId="88697254">
    <w:abstractNumId w:val="10"/>
    <w:lvlOverride w:ilvl="0">
      <w:startOverride w:val="1"/>
    </w:lvlOverride>
  </w:num>
  <w:num w:numId="14" w16cid:durableId="1975596643">
    <w:abstractNumId w:val="10"/>
    <w:lvlOverride w:ilvl="0">
      <w:startOverride w:val="1"/>
    </w:lvlOverride>
  </w:num>
  <w:num w:numId="15" w16cid:durableId="1193688523">
    <w:abstractNumId w:val="10"/>
    <w:lvlOverride w:ilvl="0">
      <w:startOverride w:val="1"/>
    </w:lvlOverride>
  </w:num>
  <w:num w:numId="16" w16cid:durableId="593395087">
    <w:abstractNumId w:val="10"/>
    <w:lvlOverride w:ilvl="0">
      <w:startOverride w:val="1"/>
    </w:lvlOverride>
  </w:num>
  <w:num w:numId="17" w16cid:durableId="2054578445">
    <w:abstractNumId w:val="4"/>
  </w:num>
  <w:num w:numId="18" w16cid:durableId="1111360942">
    <w:abstractNumId w:val="5"/>
  </w:num>
  <w:num w:numId="19" w16cid:durableId="2118090047">
    <w:abstractNumId w:val="9"/>
  </w:num>
  <w:num w:numId="20" w16cid:durableId="1778285197">
    <w:abstractNumId w:val="3"/>
  </w:num>
  <w:num w:numId="21" w16cid:durableId="628511728">
    <w:abstractNumId w:val="6"/>
  </w:num>
  <w:num w:numId="22" w16cid:durableId="141042482">
    <w:abstractNumId w:val="8"/>
  </w:num>
  <w:num w:numId="23" w16cid:durableId="510871259">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E0A"/>
    <w:rsid w:val="000209E0"/>
    <w:rsid w:val="00026A33"/>
    <w:rsid w:val="00026F25"/>
    <w:rsid w:val="000404E9"/>
    <w:rsid w:val="00041B51"/>
    <w:rsid w:val="00055113"/>
    <w:rsid w:val="00060BEA"/>
    <w:rsid w:val="00061CA0"/>
    <w:rsid w:val="000701E3"/>
    <w:rsid w:val="00074C8B"/>
    <w:rsid w:val="000A1582"/>
    <w:rsid w:val="000A3943"/>
    <w:rsid w:val="000A4BA4"/>
    <w:rsid w:val="000B523E"/>
    <w:rsid w:val="000D058D"/>
    <w:rsid w:val="000D143B"/>
    <w:rsid w:val="000E06BC"/>
    <w:rsid w:val="000E12E1"/>
    <w:rsid w:val="000E1D1F"/>
    <w:rsid w:val="000F1144"/>
    <w:rsid w:val="0010101D"/>
    <w:rsid w:val="00102A36"/>
    <w:rsid w:val="00123815"/>
    <w:rsid w:val="0012446C"/>
    <w:rsid w:val="001248EA"/>
    <w:rsid w:val="001348CF"/>
    <w:rsid w:val="00143F47"/>
    <w:rsid w:val="00144353"/>
    <w:rsid w:val="00147817"/>
    <w:rsid w:val="00150A46"/>
    <w:rsid w:val="001539EA"/>
    <w:rsid w:val="00160084"/>
    <w:rsid w:val="00160FE4"/>
    <w:rsid w:val="00175F13"/>
    <w:rsid w:val="001851F5"/>
    <w:rsid w:val="0019373D"/>
    <w:rsid w:val="0019656C"/>
    <w:rsid w:val="001A0DCE"/>
    <w:rsid w:val="001C34D2"/>
    <w:rsid w:val="001C5324"/>
    <w:rsid w:val="001D50B3"/>
    <w:rsid w:val="001D62C3"/>
    <w:rsid w:val="001E0284"/>
    <w:rsid w:val="002137FB"/>
    <w:rsid w:val="00214372"/>
    <w:rsid w:val="002226D4"/>
    <w:rsid w:val="0023432D"/>
    <w:rsid w:val="00247543"/>
    <w:rsid w:val="00252577"/>
    <w:rsid w:val="00253D78"/>
    <w:rsid w:val="00265BD5"/>
    <w:rsid w:val="00270B46"/>
    <w:rsid w:val="00271AA8"/>
    <w:rsid w:val="00271AF4"/>
    <w:rsid w:val="0027737B"/>
    <w:rsid w:val="00286D75"/>
    <w:rsid w:val="002A0C1B"/>
    <w:rsid w:val="002A56A7"/>
    <w:rsid w:val="002A74AA"/>
    <w:rsid w:val="002C4FA6"/>
    <w:rsid w:val="002C6ED3"/>
    <w:rsid w:val="002C7937"/>
    <w:rsid w:val="002C79DA"/>
    <w:rsid w:val="002E1F98"/>
    <w:rsid w:val="002F3A10"/>
    <w:rsid w:val="002F5F0D"/>
    <w:rsid w:val="003012CC"/>
    <w:rsid w:val="003128DE"/>
    <w:rsid w:val="00314C6D"/>
    <w:rsid w:val="0031561D"/>
    <w:rsid w:val="00322929"/>
    <w:rsid w:val="00334BCC"/>
    <w:rsid w:val="003375EC"/>
    <w:rsid w:val="00341F4D"/>
    <w:rsid w:val="0035632E"/>
    <w:rsid w:val="003576AE"/>
    <w:rsid w:val="00360C19"/>
    <w:rsid w:val="003749CC"/>
    <w:rsid w:val="00396C69"/>
    <w:rsid w:val="003A3749"/>
    <w:rsid w:val="003B16B1"/>
    <w:rsid w:val="003B2203"/>
    <w:rsid w:val="003B45E2"/>
    <w:rsid w:val="003C1DAF"/>
    <w:rsid w:val="003C4FD8"/>
    <w:rsid w:val="003C6D28"/>
    <w:rsid w:val="003F0B28"/>
    <w:rsid w:val="003F7230"/>
    <w:rsid w:val="003F76DD"/>
    <w:rsid w:val="0040369E"/>
    <w:rsid w:val="00411B76"/>
    <w:rsid w:val="00424B69"/>
    <w:rsid w:val="00424C11"/>
    <w:rsid w:val="004264D9"/>
    <w:rsid w:val="00456622"/>
    <w:rsid w:val="004659C5"/>
    <w:rsid w:val="004708F9"/>
    <w:rsid w:val="00474EDC"/>
    <w:rsid w:val="00477F7C"/>
    <w:rsid w:val="00492EAC"/>
    <w:rsid w:val="004A3DCD"/>
    <w:rsid w:val="004A4550"/>
    <w:rsid w:val="004B70EA"/>
    <w:rsid w:val="004C037F"/>
    <w:rsid w:val="004C1478"/>
    <w:rsid w:val="004E50FC"/>
    <w:rsid w:val="004F708F"/>
    <w:rsid w:val="00506162"/>
    <w:rsid w:val="00510409"/>
    <w:rsid w:val="00514737"/>
    <w:rsid w:val="005233DD"/>
    <w:rsid w:val="0052488C"/>
    <w:rsid w:val="00555B66"/>
    <w:rsid w:val="00561A57"/>
    <w:rsid w:val="005630DB"/>
    <w:rsid w:val="00572F28"/>
    <w:rsid w:val="005746D0"/>
    <w:rsid w:val="00586291"/>
    <w:rsid w:val="005A041F"/>
    <w:rsid w:val="005A3D12"/>
    <w:rsid w:val="005B24FE"/>
    <w:rsid w:val="005B7621"/>
    <w:rsid w:val="005B77A4"/>
    <w:rsid w:val="005D3D4F"/>
    <w:rsid w:val="005E497F"/>
    <w:rsid w:val="006003C6"/>
    <w:rsid w:val="00606070"/>
    <w:rsid w:val="006207E1"/>
    <w:rsid w:val="006215F4"/>
    <w:rsid w:val="0063072C"/>
    <w:rsid w:val="00655663"/>
    <w:rsid w:val="00655A63"/>
    <w:rsid w:val="006611BD"/>
    <w:rsid w:val="00672FAD"/>
    <w:rsid w:val="00682C21"/>
    <w:rsid w:val="006A47E3"/>
    <w:rsid w:val="006A509A"/>
    <w:rsid w:val="006A6867"/>
    <w:rsid w:val="006B4EB2"/>
    <w:rsid w:val="006C4FF0"/>
    <w:rsid w:val="006D0731"/>
    <w:rsid w:val="006E060A"/>
    <w:rsid w:val="006E3F4C"/>
    <w:rsid w:val="006E4F24"/>
    <w:rsid w:val="006F6466"/>
    <w:rsid w:val="00703EC0"/>
    <w:rsid w:val="0070411B"/>
    <w:rsid w:val="00704EE3"/>
    <w:rsid w:val="0071005C"/>
    <w:rsid w:val="00710BF8"/>
    <w:rsid w:val="00711F8B"/>
    <w:rsid w:val="00717967"/>
    <w:rsid w:val="00722AA9"/>
    <w:rsid w:val="00726791"/>
    <w:rsid w:val="00736472"/>
    <w:rsid w:val="007679E4"/>
    <w:rsid w:val="00775421"/>
    <w:rsid w:val="00790697"/>
    <w:rsid w:val="00793B85"/>
    <w:rsid w:val="007A15C6"/>
    <w:rsid w:val="007A641A"/>
    <w:rsid w:val="007A72AE"/>
    <w:rsid w:val="007B1013"/>
    <w:rsid w:val="007D3552"/>
    <w:rsid w:val="007E0E6E"/>
    <w:rsid w:val="007E2AE8"/>
    <w:rsid w:val="007E39E6"/>
    <w:rsid w:val="007E671C"/>
    <w:rsid w:val="007E7155"/>
    <w:rsid w:val="007F158D"/>
    <w:rsid w:val="007F7AD3"/>
    <w:rsid w:val="00801710"/>
    <w:rsid w:val="00812A52"/>
    <w:rsid w:val="00816606"/>
    <w:rsid w:val="00817896"/>
    <w:rsid w:val="008229EE"/>
    <w:rsid w:val="00842BBC"/>
    <w:rsid w:val="0084435A"/>
    <w:rsid w:val="00850725"/>
    <w:rsid w:val="0085109B"/>
    <w:rsid w:val="00851E9D"/>
    <w:rsid w:val="00867D79"/>
    <w:rsid w:val="00872A1F"/>
    <w:rsid w:val="008739B9"/>
    <w:rsid w:val="00877CBA"/>
    <w:rsid w:val="00881116"/>
    <w:rsid w:val="008832C2"/>
    <w:rsid w:val="008A52ED"/>
    <w:rsid w:val="008A545E"/>
    <w:rsid w:val="008B3DFC"/>
    <w:rsid w:val="008D76CD"/>
    <w:rsid w:val="008E7861"/>
    <w:rsid w:val="008F339D"/>
    <w:rsid w:val="00910BC6"/>
    <w:rsid w:val="009127E0"/>
    <w:rsid w:val="00914D4A"/>
    <w:rsid w:val="009150BF"/>
    <w:rsid w:val="00930551"/>
    <w:rsid w:val="00931532"/>
    <w:rsid w:val="0093414B"/>
    <w:rsid w:val="009362A9"/>
    <w:rsid w:val="00946670"/>
    <w:rsid w:val="0095367A"/>
    <w:rsid w:val="00953D09"/>
    <w:rsid w:val="00954893"/>
    <w:rsid w:val="0095533E"/>
    <w:rsid w:val="00960926"/>
    <w:rsid w:val="00991663"/>
    <w:rsid w:val="00994FB4"/>
    <w:rsid w:val="009A7C42"/>
    <w:rsid w:val="009B219C"/>
    <w:rsid w:val="009B4EF0"/>
    <w:rsid w:val="009C1EC0"/>
    <w:rsid w:val="009C6502"/>
    <w:rsid w:val="009D1FA1"/>
    <w:rsid w:val="009D2013"/>
    <w:rsid w:val="009D367F"/>
    <w:rsid w:val="009E13CF"/>
    <w:rsid w:val="009E1C06"/>
    <w:rsid w:val="009E4460"/>
    <w:rsid w:val="009E74AE"/>
    <w:rsid w:val="009F2A91"/>
    <w:rsid w:val="009F526F"/>
    <w:rsid w:val="00A15972"/>
    <w:rsid w:val="00A34D7B"/>
    <w:rsid w:val="00A40433"/>
    <w:rsid w:val="00A4247C"/>
    <w:rsid w:val="00A45A7D"/>
    <w:rsid w:val="00A57DB5"/>
    <w:rsid w:val="00A65FF9"/>
    <w:rsid w:val="00A812F5"/>
    <w:rsid w:val="00A82BFE"/>
    <w:rsid w:val="00A82D29"/>
    <w:rsid w:val="00A862C2"/>
    <w:rsid w:val="00A8747D"/>
    <w:rsid w:val="00A90433"/>
    <w:rsid w:val="00AA49C5"/>
    <w:rsid w:val="00AB2E29"/>
    <w:rsid w:val="00AC121B"/>
    <w:rsid w:val="00AD4E4E"/>
    <w:rsid w:val="00AE367D"/>
    <w:rsid w:val="00AE4108"/>
    <w:rsid w:val="00AF0FE5"/>
    <w:rsid w:val="00AF6F38"/>
    <w:rsid w:val="00AF7A72"/>
    <w:rsid w:val="00B00088"/>
    <w:rsid w:val="00B014F6"/>
    <w:rsid w:val="00B01EAE"/>
    <w:rsid w:val="00B105A6"/>
    <w:rsid w:val="00B1489F"/>
    <w:rsid w:val="00B2793D"/>
    <w:rsid w:val="00B27FD0"/>
    <w:rsid w:val="00B3142A"/>
    <w:rsid w:val="00B370E0"/>
    <w:rsid w:val="00B432C8"/>
    <w:rsid w:val="00B4578F"/>
    <w:rsid w:val="00B45B81"/>
    <w:rsid w:val="00B578DB"/>
    <w:rsid w:val="00B7234D"/>
    <w:rsid w:val="00B75EFD"/>
    <w:rsid w:val="00B812A5"/>
    <w:rsid w:val="00B83001"/>
    <w:rsid w:val="00B8684B"/>
    <w:rsid w:val="00B875B2"/>
    <w:rsid w:val="00B90402"/>
    <w:rsid w:val="00B97C0A"/>
    <w:rsid w:val="00BB5909"/>
    <w:rsid w:val="00BD4762"/>
    <w:rsid w:val="00BF1209"/>
    <w:rsid w:val="00BF1CAB"/>
    <w:rsid w:val="00BF3A26"/>
    <w:rsid w:val="00C108E8"/>
    <w:rsid w:val="00C1268F"/>
    <w:rsid w:val="00C13629"/>
    <w:rsid w:val="00C17F03"/>
    <w:rsid w:val="00C20EC9"/>
    <w:rsid w:val="00C31944"/>
    <w:rsid w:val="00C407DF"/>
    <w:rsid w:val="00C43FE1"/>
    <w:rsid w:val="00C45267"/>
    <w:rsid w:val="00C560BA"/>
    <w:rsid w:val="00C800AA"/>
    <w:rsid w:val="00C94681"/>
    <w:rsid w:val="00CA0E0A"/>
    <w:rsid w:val="00CB09E7"/>
    <w:rsid w:val="00CB3A15"/>
    <w:rsid w:val="00CC61CB"/>
    <w:rsid w:val="00CC690B"/>
    <w:rsid w:val="00CE6BD3"/>
    <w:rsid w:val="00CF2686"/>
    <w:rsid w:val="00CF6177"/>
    <w:rsid w:val="00CF7246"/>
    <w:rsid w:val="00D10B16"/>
    <w:rsid w:val="00D117C3"/>
    <w:rsid w:val="00D13AFF"/>
    <w:rsid w:val="00D141BE"/>
    <w:rsid w:val="00D365E1"/>
    <w:rsid w:val="00D403D4"/>
    <w:rsid w:val="00D415FB"/>
    <w:rsid w:val="00D435AF"/>
    <w:rsid w:val="00D4462B"/>
    <w:rsid w:val="00D45306"/>
    <w:rsid w:val="00D47119"/>
    <w:rsid w:val="00D5539F"/>
    <w:rsid w:val="00D55ACD"/>
    <w:rsid w:val="00D77DD5"/>
    <w:rsid w:val="00D840FC"/>
    <w:rsid w:val="00D843DD"/>
    <w:rsid w:val="00D85545"/>
    <w:rsid w:val="00DA1556"/>
    <w:rsid w:val="00DA40ED"/>
    <w:rsid w:val="00DA68B7"/>
    <w:rsid w:val="00DB35B0"/>
    <w:rsid w:val="00DC4C32"/>
    <w:rsid w:val="00DD1976"/>
    <w:rsid w:val="00DD7C0D"/>
    <w:rsid w:val="00DE0FA9"/>
    <w:rsid w:val="00DF0254"/>
    <w:rsid w:val="00DF0FAD"/>
    <w:rsid w:val="00DF2760"/>
    <w:rsid w:val="00DF38C2"/>
    <w:rsid w:val="00E041AF"/>
    <w:rsid w:val="00E11EB0"/>
    <w:rsid w:val="00E16656"/>
    <w:rsid w:val="00E17A87"/>
    <w:rsid w:val="00E21C81"/>
    <w:rsid w:val="00E23C74"/>
    <w:rsid w:val="00E26AA7"/>
    <w:rsid w:val="00E3071A"/>
    <w:rsid w:val="00E31634"/>
    <w:rsid w:val="00E42D39"/>
    <w:rsid w:val="00E440AE"/>
    <w:rsid w:val="00E52044"/>
    <w:rsid w:val="00E5734C"/>
    <w:rsid w:val="00E6037D"/>
    <w:rsid w:val="00E62A4F"/>
    <w:rsid w:val="00E6312F"/>
    <w:rsid w:val="00E662D5"/>
    <w:rsid w:val="00E937CA"/>
    <w:rsid w:val="00EA0010"/>
    <w:rsid w:val="00EA7791"/>
    <w:rsid w:val="00EC1226"/>
    <w:rsid w:val="00EC328E"/>
    <w:rsid w:val="00ED4B8F"/>
    <w:rsid w:val="00ED6E8B"/>
    <w:rsid w:val="00EE2C54"/>
    <w:rsid w:val="00EE3AE2"/>
    <w:rsid w:val="00EE40C4"/>
    <w:rsid w:val="00EF1E9B"/>
    <w:rsid w:val="00F11559"/>
    <w:rsid w:val="00F12D0E"/>
    <w:rsid w:val="00F14627"/>
    <w:rsid w:val="00F1707E"/>
    <w:rsid w:val="00F17FA4"/>
    <w:rsid w:val="00F26109"/>
    <w:rsid w:val="00F364C8"/>
    <w:rsid w:val="00F524C5"/>
    <w:rsid w:val="00F57D22"/>
    <w:rsid w:val="00F62882"/>
    <w:rsid w:val="00F62C34"/>
    <w:rsid w:val="00F65F77"/>
    <w:rsid w:val="00F671B3"/>
    <w:rsid w:val="00F80A89"/>
    <w:rsid w:val="00F8384D"/>
    <w:rsid w:val="00F941E1"/>
    <w:rsid w:val="00FB5E45"/>
    <w:rsid w:val="00FC3FCC"/>
    <w:rsid w:val="00FD073C"/>
    <w:rsid w:val="00FE31A1"/>
    <w:rsid w:val="00FE6221"/>
    <w:rsid w:val="00FE6BA0"/>
    <w:rsid w:val="00FF5D4D"/>
    <w:rsid w:val="00FF7B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6599D"/>
  <w15:chartTrackingRefBased/>
  <w15:docId w15:val="{61F57293-F090-43F1-BDA5-B8A65BEA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E0A"/>
    <w:pPr>
      <w:spacing w:after="240" w:line="360" w:lineRule="auto"/>
      <w:jc w:val="both"/>
    </w:pPr>
    <w:rPr>
      <w:rFonts w:ascii="Arial" w:hAnsi="Arial"/>
      <w:sz w:val="24"/>
    </w:rPr>
  </w:style>
  <w:style w:type="paragraph" w:styleId="Heading1">
    <w:name w:val="heading 1"/>
    <w:basedOn w:val="Normal"/>
    <w:next w:val="Normal"/>
    <w:link w:val="Heading1Char"/>
    <w:uiPriority w:val="9"/>
    <w:qFormat/>
    <w:rsid w:val="00CA0E0A"/>
    <w:pPr>
      <w:outlineLvl w:val="0"/>
    </w:pPr>
    <w:rPr>
      <w:b/>
    </w:rPr>
  </w:style>
  <w:style w:type="paragraph" w:styleId="Heading2">
    <w:name w:val="heading 2"/>
    <w:basedOn w:val="ListParagraph"/>
    <w:next w:val="Normal"/>
    <w:link w:val="Heading2Char"/>
    <w:uiPriority w:val="9"/>
    <w:unhideWhenUsed/>
    <w:qFormat/>
    <w:rsid w:val="00682C21"/>
    <w:pPr>
      <w:numPr>
        <w:numId w:val="1"/>
      </w:numPr>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E0A"/>
    <w:rPr>
      <w:rFonts w:ascii="Arial" w:hAnsi="Arial"/>
      <w:b/>
      <w:sz w:val="24"/>
    </w:rPr>
  </w:style>
  <w:style w:type="paragraph" w:styleId="ListParagraph">
    <w:name w:val="List Paragraph"/>
    <w:aliases w:val="List Paragraph 1"/>
    <w:basedOn w:val="Normal"/>
    <w:link w:val="ListParagraphChar"/>
    <w:uiPriority w:val="34"/>
    <w:qFormat/>
    <w:rsid w:val="00CA0E0A"/>
    <w:pPr>
      <w:ind w:left="720"/>
      <w:contextualSpacing/>
    </w:pPr>
  </w:style>
  <w:style w:type="character" w:customStyle="1" w:styleId="Heading2Char">
    <w:name w:val="Heading 2 Char"/>
    <w:basedOn w:val="DefaultParagraphFont"/>
    <w:link w:val="Heading2"/>
    <w:uiPriority w:val="9"/>
    <w:rsid w:val="00682C21"/>
    <w:rPr>
      <w:rFonts w:ascii="Arial" w:hAnsi="Arial"/>
      <w:b/>
      <w:caps/>
      <w:sz w:val="24"/>
    </w:rPr>
  </w:style>
  <w:style w:type="table" w:customStyle="1" w:styleId="GridTable1Light1">
    <w:name w:val="Grid Table 1 Light1"/>
    <w:basedOn w:val="TableNormal"/>
    <w:uiPriority w:val="46"/>
    <w:rsid w:val="002C7937"/>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qFormat/>
    <w:rsid w:val="002C7937"/>
    <w:rPr>
      <w:bCs/>
      <w:sz w:val="20"/>
    </w:rPr>
  </w:style>
  <w:style w:type="paragraph" w:styleId="Title">
    <w:name w:val="Title"/>
    <w:basedOn w:val="Normal"/>
    <w:next w:val="Normal"/>
    <w:link w:val="TitleChar"/>
    <w:uiPriority w:val="10"/>
    <w:qFormat/>
    <w:rsid w:val="00BF3A26"/>
    <w:rPr>
      <w:rFonts w:eastAsia="Times New Roman" w:cs="Arial"/>
      <w:b/>
      <w:sz w:val="22"/>
    </w:rPr>
  </w:style>
  <w:style w:type="character" w:customStyle="1" w:styleId="TitleChar">
    <w:name w:val="Title Char"/>
    <w:basedOn w:val="DefaultParagraphFont"/>
    <w:link w:val="Title"/>
    <w:uiPriority w:val="10"/>
    <w:rsid w:val="00BF3A26"/>
    <w:rPr>
      <w:rFonts w:ascii="Arial" w:eastAsia="Times New Roman" w:hAnsi="Arial" w:cs="Arial"/>
      <w:b/>
    </w:rPr>
  </w:style>
  <w:style w:type="paragraph" w:styleId="Subtitle">
    <w:name w:val="Subtitle"/>
    <w:basedOn w:val="Normal"/>
    <w:next w:val="Normal"/>
    <w:link w:val="SubtitleChar"/>
    <w:uiPriority w:val="11"/>
    <w:qFormat/>
    <w:rsid w:val="00BF3A26"/>
    <w:rPr>
      <w:rFonts w:eastAsia="Times New Roman" w:cs="Arial"/>
      <w:sz w:val="22"/>
    </w:rPr>
  </w:style>
  <w:style w:type="character" w:customStyle="1" w:styleId="SubtitleChar">
    <w:name w:val="Subtitle Char"/>
    <w:basedOn w:val="DefaultParagraphFont"/>
    <w:link w:val="Subtitle"/>
    <w:uiPriority w:val="11"/>
    <w:rsid w:val="00BF3A26"/>
    <w:rPr>
      <w:rFonts w:ascii="Arial" w:eastAsia="Times New Roman" w:hAnsi="Arial" w:cs="Arial"/>
    </w:rPr>
  </w:style>
  <w:style w:type="paragraph" w:styleId="BalloonText">
    <w:name w:val="Balloon Text"/>
    <w:basedOn w:val="Normal"/>
    <w:link w:val="BalloonTextChar"/>
    <w:uiPriority w:val="99"/>
    <w:semiHidden/>
    <w:unhideWhenUsed/>
    <w:rsid w:val="00060B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BEA"/>
    <w:rPr>
      <w:rFonts w:ascii="Segoe UI" w:hAnsi="Segoe UI" w:cs="Segoe UI"/>
      <w:sz w:val="18"/>
      <w:szCs w:val="18"/>
    </w:rPr>
  </w:style>
  <w:style w:type="character" w:customStyle="1" w:styleId="apple-converted-space">
    <w:name w:val="apple-converted-space"/>
    <w:basedOn w:val="DefaultParagraphFont"/>
    <w:rsid w:val="00026A33"/>
  </w:style>
  <w:style w:type="paragraph" w:styleId="NormalWeb">
    <w:name w:val="Normal (Web)"/>
    <w:basedOn w:val="Normal"/>
    <w:uiPriority w:val="99"/>
    <w:unhideWhenUsed/>
    <w:rsid w:val="00026A33"/>
    <w:pPr>
      <w:spacing w:before="100" w:beforeAutospacing="1" w:after="100" w:afterAutospacing="1" w:line="240" w:lineRule="auto"/>
      <w:jc w:val="left"/>
    </w:pPr>
    <w:rPr>
      <w:rFonts w:ascii="Times New Roman" w:eastAsia="Times New Roman" w:hAnsi="Times New Roman" w:cs="Times New Roman"/>
      <w:szCs w:val="24"/>
      <w:lang w:eastAsia="en-ZA"/>
    </w:rPr>
  </w:style>
  <w:style w:type="character" w:styleId="CommentReference">
    <w:name w:val="annotation reference"/>
    <w:basedOn w:val="DefaultParagraphFont"/>
    <w:uiPriority w:val="99"/>
    <w:semiHidden/>
    <w:unhideWhenUsed/>
    <w:rsid w:val="00FE6BA0"/>
    <w:rPr>
      <w:sz w:val="16"/>
      <w:szCs w:val="16"/>
    </w:rPr>
  </w:style>
  <w:style w:type="paragraph" w:styleId="CommentText">
    <w:name w:val="annotation text"/>
    <w:basedOn w:val="Normal"/>
    <w:link w:val="CommentTextChar"/>
    <w:uiPriority w:val="99"/>
    <w:unhideWhenUsed/>
    <w:rsid w:val="00FE6BA0"/>
    <w:pPr>
      <w:spacing w:line="240" w:lineRule="auto"/>
    </w:pPr>
    <w:rPr>
      <w:sz w:val="20"/>
      <w:szCs w:val="20"/>
    </w:rPr>
  </w:style>
  <w:style w:type="character" w:customStyle="1" w:styleId="CommentTextChar">
    <w:name w:val="Comment Text Char"/>
    <w:basedOn w:val="DefaultParagraphFont"/>
    <w:link w:val="CommentText"/>
    <w:uiPriority w:val="99"/>
    <w:rsid w:val="00FE6BA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E6BA0"/>
    <w:rPr>
      <w:b/>
      <w:bCs/>
    </w:rPr>
  </w:style>
  <w:style w:type="character" w:customStyle="1" w:styleId="CommentSubjectChar">
    <w:name w:val="Comment Subject Char"/>
    <w:basedOn w:val="CommentTextChar"/>
    <w:link w:val="CommentSubject"/>
    <w:uiPriority w:val="99"/>
    <w:semiHidden/>
    <w:rsid w:val="00FE6BA0"/>
    <w:rPr>
      <w:rFonts w:ascii="Arial" w:hAnsi="Arial"/>
      <w:b/>
      <w:bCs/>
      <w:sz w:val="20"/>
      <w:szCs w:val="20"/>
    </w:rPr>
  </w:style>
  <w:style w:type="character" w:customStyle="1" w:styleId="ListParagraphChar">
    <w:name w:val="List Paragraph Char"/>
    <w:aliases w:val="List Paragraph 1 Char"/>
    <w:link w:val="ListParagraph"/>
    <w:uiPriority w:val="34"/>
    <w:locked/>
    <w:rsid w:val="00B45B81"/>
    <w:rPr>
      <w:rFonts w:ascii="Arial" w:hAnsi="Arial"/>
      <w:sz w:val="24"/>
    </w:rPr>
  </w:style>
  <w:style w:type="table" w:styleId="TableGrid">
    <w:name w:val="Table Grid"/>
    <w:basedOn w:val="TableNormal"/>
    <w:uiPriority w:val="39"/>
    <w:rsid w:val="00B45B81"/>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uiPriority w:val="48"/>
    <w:rsid w:val="00B45B81"/>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uiPriority w:val="49"/>
    <w:rsid w:val="00B45B81"/>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B45B81"/>
    <w:pPr>
      <w:spacing w:after="0" w:line="240" w:lineRule="auto"/>
    </w:pPr>
  </w:style>
  <w:style w:type="paragraph" w:styleId="Revision">
    <w:name w:val="Revision"/>
    <w:hidden/>
    <w:uiPriority w:val="99"/>
    <w:semiHidden/>
    <w:rsid w:val="00477F7C"/>
    <w:pPr>
      <w:spacing w:after="0" w:line="240" w:lineRule="auto"/>
    </w:pPr>
    <w:rPr>
      <w:rFonts w:ascii="Arial" w:hAnsi="Arial"/>
      <w:sz w:val="24"/>
    </w:rPr>
  </w:style>
  <w:style w:type="paragraph" w:styleId="Header">
    <w:name w:val="header"/>
    <w:basedOn w:val="Normal"/>
    <w:link w:val="HeaderChar"/>
    <w:uiPriority w:val="99"/>
    <w:unhideWhenUsed/>
    <w:rsid w:val="00BF1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CAB"/>
    <w:rPr>
      <w:rFonts w:ascii="Arial" w:hAnsi="Arial"/>
      <w:sz w:val="24"/>
    </w:rPr>
  </w:style>
  <w:style w:type="paragraph" w:styleId="Footer">
    <w:name w:val="footer"/>
    <w:basedOn w:val="Normal"/>
    <w:link w:val="FooterChar"/>
    <w:uiPriority w:val="99"/>
    <w:unhideWhenUsed/>
    <w:rsid w:val="00BF1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CAB"/>
    <w:rPr>
      <w:rFonts w:ascii="Arial" w:hAnsi="Arial"/>
      <w:sz w:val="24"/>
    </w:rPr>
  </w:style>
  <w:style w:type="paragraph" w:styleId="BodyTextIndent">
    <w:name w:val="Body Text Indent"/>
    <w:basedOn w:val="Normal"/>
    <w:link w:val="BodyTextIndentChar"/>
    <w:uiPriority w:val="99"/>
    <w:semiHidden/>
    <w:unhideWhenUsed/>
    <w:rsid w:val="00CC690B"/>
    <w:pPr>
      <w:spacing w:after="120" w:line="240" w:lineRule="auto"/>
      <w:ind w:left="360"/>
      <w:jc w:val="left"/>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uiPriority w:val="99"/>
    <w:semiHidden/>
    <w:rsid w:val="00CC690B"/>
    <w:rPr>
      <w:rFonts w:ascii="Times New Roman" w:eastAsia="Times New Roman" w:hAnsi="Times New Roman" w:cs="Times New Roman"/>
      <w:sz w:val="20"/>
      <w:szCs w:val="20"/>
      <w:lang w:val="en-GB"/>
    </w:rPr>
  </w:style>
  <w:style w:type="character" w:customStyle="1" w:styleId="Style1Char">
    <w:name w:val="Style 1 Char"/>
    <w:basedOn w:val="DefaultParagraphFont"/>
    <w:link w:val="Style1"/>
    <w:locked/>
    <w:rsid w:val="00CC690B"/>
    <w:rPr>
      <w:rFonts w:ascii="Arial" w:hAnsi="Arial" w:cs="Arial"/>
      <w:b/>
    </w:rPr>
  </w:style>
  <w:style w:type="paragraph" w:customStyle="1" w:styleId="Style1">
    <w:name w:val="Style 1"/>
    <w:basedOn w:val="ListParagraph"/>
    <w:link w:val="Style1Char"/>
    <w:qFormat/>
    <w:rsid w:val="00CC690B"/>
    <w:pPr>
      <w:spacing w:before="100" w:beforeAutospacing="1" w:after="100" w:afterAutospacing="1" w:line="240" w:lineRule="auto"/>
      <w:ind w:left="360" w:hanging="360"/>
      <w:contextualSpacing w:val="0"/>
      <w:outlineLvl w:val="0"/>
    </w:pPr>
    <w:rPr>
      <w:rFonts w:cs="Arial"/>
      <w:b/>
      <w:sz w:val="22"/>
    </w:rPr>
  </w:style>
  <w:style w:type="table" w:customStyle="1" w:styleId="TableGrid1">
    <w:name w:val="Table Grid1"/>
    <w:basedOn w:val="TableNormal"/>
    <w:next w:val="TableGrid"/>
    <w:uiPriority w:val="39"/>
    <w:rsid w:val="00672FA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18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sd.gov.za/"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11-10T10:31:13.475"/>
    </inkml:context>
    <inkml:brush xml:id="br0">
      <inkml:brushProperty name="width" value="0.05" units="cm"/>
      <inkml:brushProperty name="height" value="0.05" units="cm"/>
      <inkml:brushProperty name="ignorePressure" value="1"/>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9A4CA944C6234F939F57D886EE1496" ma:contentTypeVersion="12" ma:contentTypeDescription="Create a new document." ma:contentTypeScope="" ma:versionID="14df27951655ba2d8cd02e5839ccdea5">
  <xsd:schema xmlns:xsd="http://www.w3.org/2001/XMLSchema" xmlns:xs="http://www.w3.org/2001/XMLSchema" xmlns:p="http://schemas.microsoft.com/office/2006/metadata/properties" xmlns:ns3="2985503c-16a1-4b06-9cb8-e9c0cbe2ec2c" xmlns:ns4="0e2e848c-e538-4a8f-9dac-a21bc12b5720" targetNamespace="http://schemas.microsoft.com/office/2006/metadata/properties" ma:root="true" ma:fieldsID="3abe3763e7fafe385fb0bf9767597342" ns3:_="" ns4:_="">
    <xsd:import namespace="2985503c-16a1-4b06-9cb8-e9c0cbe2ec2c"/>
    <xsd:import namespace="0e2e848c-e538-4a8f-9dac-a21bc12b57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5503c-16a1-4b06-9cb8-e9c0cbe2e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2e848c-e538-4a8f-9dac-a21bc12b57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985503c-16a1-4b06-9cb8-e9c0cbe2ec2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F1679-B5CD-41B3-BCCB-674E97F41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5503c-16a1-4b06-9cb8-e9c0cbe2ec2c"/>
    <ds:schemaRef ds:uri="0e2e848c-e538-4a8f-9dac-a21bc12b5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D0A30B-FD80-41DC-B460-54228F786BCF}">
  <ds:schemaRefs>
    <ds:schemaRef ds:uri="http://schemas.openxmlformats.org/officeDocument/2006/bibliography"/>
  </ds:schemaRefs>
</ds:datastoreItem>
</file>

<file path=customXml/itemProps3.xml><?xml version="1.0" encoding="utf-8"?>
<ds:datastoreItem xmlns:ds="http://schemas.openxmlformats.org/officeDocument/2006/customXml" ds:itemID="{A0E312C3-6761-439D-BF39-C8EA992AA1B0}">
  <ds:schemaRefs>
    <ds:schemaRef ds:uri="http://schemas.microsoft.com/office/2006/metadata/properties"/>
    <ds:schemaRef ds:uri="http://schemas.microsoft.com/office/infopath/2007/PartnerControls"/>
    <ds:schemaRef ds:uri="2985503c-16a1-4b06-9cb8-e9c0cbe2ec2c"/>
  </ds:schemaRefs>
</ds:datastoreItem>
</file>

<file path=customXml/itemProps4.xml><?xml version="1.0" encoding="utf-8"?>
<ds:datastoreItem xmlns:ds="http://schemas.openxmlformats.org/officeDocument/2006/customXml" ds:itemID="{27087927-DD97-404D-90D8-EC0C392D06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7846</Words>
  <Characters>44726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VanWyk.T</dc:creator>
  <cp:keywords/>
  <dc:description/>
  <cp:lastModifiedBy>Nkuna, Sebolaishi Sheron</cp:lastModifiedBy>
  <cp:revision>4</cp:revision>
  <cp:lastPrinted>2023-10-05T07:38:00Z</cp:lastPrinted>
  <dcterms:created xsi:type="dcterms:W3CDTF">2023-10-05T07:38:00Z</dcterms:created>
  <dcterms:modified xsi:type="dcterms:W3CDTF">2023-10-05T09:08:00Z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1eed13c8f07321e4efd27677dc5a8aca40fe6417934b77a2842b9994d132a21e</vt:lpwstr>
  </property>
  <property fmtid="{D5CDD505-2E9C-101B-9397-08002B2CF9AE}" pid="3" name="ContentTypeId">
    <vt:lpwstr>0x010100F29A4CA944C6234F939F57D886EE1496</vt:lpwstr>
  </property>
</Properties>
</file>