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56A" w:rsidRDefault="004E056A" w:rsidP="004E056A">
      <w:pPr>
        <w:shd w:val="clear" w:color="auto" w:fill="FFFFFF"/>
        <w:spacing w:after="130" w:line="240" w:lineRule="auto"/>
        <w:outlineLvl w:val="1"/>
        <w:rPr>
          <w:rFonts w:ascii="Helvetica" w:eastAsia="Times New Roman" w:hAnsi="Helvetica" w:cs="Times New Roman"/>
          <w:color w:val="333333"/>
          <w:sz w:val="48"/>
          <w:szCs w:val="48"/>
          <w:lang w:eastAsia="en-ZA"/>
        </w:rPr>
      </w:pPr>
    </w:p>
    <w:p w:rsidR="004E056A" w:rsidRDefault="004E056A" w:rsidP="004E056A">
      <w:pPr>
        <w:shd w:val="clear" w:color="auto" w:fill="FFFFFF"/>
        <w:spacing w:after="130" w:line="240" w:lineRule="auto"/>
        <w:outlineLvl w:val="1"/>
        <w:rPr>
          <w:rFonts w:ascii="Helvetica" w:eastAsia="Times New Roman" w:hAnsi="Helvetica" w:cs="Times New Roman"/>
          <w:color w:val="333333"/>
          <w:sz w:val="48"/>
          <w:szCs w:val="48"/>
          <w:lang w:eastAsia="en-ZA"/>
        </w:rPr>
      </w:pPr>
      <w:r>
        <w:rPr>
          <w:rFonts w:ascii="Helvetica" w:eastAsia="Times New Roman" w:hAnsi="Helvetica" w:cs="Times New Roman"/>
          <w:noProof/>
          <w:color w:val="333333"/>
          <w:sz w:val="48"/>
          <w:szCs w:val="48"/>
          <w:lang w:eastAsia="en-ZA"/>
        </w:rPr>
        <w:drawing>
          <wp:inline distT="0" distB="0" distL="0" distR="0" wp14:anchorId="2108CC51">
            <wp:extent cx="2943225" cy="1409518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088" cy="14348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056A" w:rsidRPr="004E056A" w:rsidRDefault="004E056A" w:rsidP="004E056A">
      <w:pPr>
        <w:shd w:val="clear" w:color="auto" w:fill="FFFFFF"/>
        <w:spacing w:after="130" w:line="240" w:lineRule="auto"/>
        <w:outlineLvl w:val="1"/>
        <w:rPr>
          <w:rFonts w:ascii="Helvetica" w:eastAsia="Times New Roman" w:hAnsi="Helvetica" w:cs="Times New Roman"/>
          <w:color w:val="333333"/>
          <w:sz w:val="48"/>
          <w:szCs w:val="48"/>
          <w:lang w:eastAsia="en-ZA"/>
        </w:rPr>
      </w:pPr>
      <w:r w:rsidRPr="004E056A">
        <w:rPr>
          <w:rFonts w:ascii="Helvetica" w:eastAsia="Times New Roman" w:hAnsi="Helvetica" w:cs="Times New Roman"/>
          <w:color w:val="333333"/>
          <w:sz w:val="48"/>
          <w:szCs w:val="48"/>
          <w:lang w:eastAsia="en-ZA"/>
        </w:rPr>
        <w:t>Description</w:t>
      </w:r>
    </w:p>
    <w:p w:rsidR="004E056A" w:rsidRPr="004E056A" w:rsidRDefault="004E056A" w:rsidP="004E056A">
      <w:pPr>
        <w:shd w:val="clear" w:color="auto" w:fill="FFFFFF"/>
        <w:spacing w:after="340" w:line="240" w:lineRule="auto"/>
        <w:rPr>
          <w:rFonts w:ascii="Helvetica" w:eastAsia="Times New Roman" w:hAnsi="Helvetica" w:cs="Times New Roman"/>
          <w:color w:val="6D6D6D"/>
          <w:sz w:val="27"/>
          <w:szCs w:val="27"/>
          <w:lang w:eastAsia="en-ZA"/>
        </w:rPr>
      </w:pPr>
      <w:proofErr w:type="spellStart"/>
      <w:r w:rsidRPr="004E056A">
        <w:rPr>
          <w:rFonts w:ascii="Helvetica" w:eastAsia="Times New Roman" w:hAnsi="Helvetica" w:cs="Times New Roman"/>
          <w:b/>
          <w:bCs/>
          <w:color w:val="6D6D6D"/>
          <w:sz w:val="27"/>
          <w:szCs w:val="27"/>
          <w:lang w:eastAsia="en-ZA"/>
        </w:rPr>
        <w:t>BudBox</w:t>
      </w:r>
      <w:proofErr w:type="spellEnd"/>
      <w:r w:rsidRPr="004E056A">
        <w:rPr>
          <w:rFonts w:ascii="Helvetica" w:eastAsia="Times New Roman" w:hAnsi="Helvetica" w:cs="Times New Roman"/>
          <w:b/>
          <w:bCs/>
          <w:color w:val="6D6D6D"/>
          <w:sz w:val="27"/>
          <w:szCs w:val="27"/>
          <w:lang w:eastAsia="en-ZA"/>
        </w:rPr>
        <w:t xml:space="preserve"> PRO White TITAN 2-HL 3.6m x 2.4m x 2.2m: </w:t>
      </w:r>
      <w:r w:rsidRPr="004E056A">
        <w:rPr>
          <w:rFonts w:ascii="Helvetica" w:eastAsia="Times New Roman" w:hAnsi="Helvetica" w:cs="Times New Roman"/>
          <w:color w:val="6D6D6D"/>
          <w:sz w:val="27"/>
          <w:szCs w:val="27"/>
          <w:lang w:eastAsia="en-ZA"/>
        </w:rPr>
        <w:t xml:space="preserve">The </w:t>
      </w:r>
      <w:proofErr w:type="spellStart"/>
      <w:r w:rsidRPr="004E056A">
        <w:rPr>
          <w:rFonts w:ascii="Helvetica" w:eastAsia="Times New Roman" w:hAnsi="Helvetica" w:cs="Times New Roman"/>
          <w:color w:val="6D6D6D"/>
          <w:sz w:val="27"/>
          <w:szCs w:val="27"/>
          <w:lang w:eastAsia="en-ZA"/>
        </w:rPr>
        <w:t>Budbox</w:t>
      </w:r>
      <w:proofErr w:type="spellEnd"/>
      <w:r w:rsidRPr="004E056A">
        <w:rPr>
          <w:rFonts w:ascii="Helvetica" w:eastAsia="Times New Roman" w:hAnsi="Helvetica" w:cs="Times New Roman"/>
          <w:color w:val="6D6D6D"/>
          <w:sz w:val="27"/>
          <w:szCs w:val="27"/>
          <w:lang w:eastAsia="en-ZA"/>
        </w:rPr>
        <w:t xml:space="preserve"> HL range features tents that are </w:t>
      </w:r>
      <w:r w:rsidRPr="004E056A">
        <w:rPr>
          <w:rFonts w:ascii="Helvetica" w:eastAsia="Times New Roman" w:hAnsi="Helvetica" w:cs="Times New Roman"/>
          <w:b/>
          <w:bCs/>
          <w:color w:val="6D6D6D"/>
          <w:sz w:val="27"/>
          <w:szCs w:val="27"/>
          <w:lang w:eastAsia="en-ZA"/>
        </w:rPr>
        <w:t>20cm higher</w:t>
      </w:r>
      <w:r w:rsidRPr="004E056A">
        <w:rPr>
          <w:rFonts w:ascii="Helvetica" w:eastAsia="Times New Roman" w:hAnsi="Helvetica" w:cs="Times New Roman"/>
          <w:color w:val="6D6D6D"/>
          <w:sz w:val="27"/>
          <w:szCs w:val="27"/>
          <w:lang w:eastAsia="en-ZA"/>
        </w:rPr>
        <w:t> than the standard </w:t>
      </w:r>
      <w:proofErr w:type="spellStart"/>
      <w:r w:rsidRPr="004E056A">
        <w:rPr>
          <w:rFonts w:ascii="Helvetica" w:eastAsia="Times New Roman" w:hAnsi="Helvetica" w:cs="Times New Roman"/>
          <w:color w:val="6D6D6D"/>
          <w:sz w:val="27"/>
          <w:szCs w:val="27"/>
          <w:lang w:eastAsia="en-ZA"/>
        </w:rPr>
        <w:fldChar w:fldCharType="begin"/>
      </w:r>
      <w:r w:rsidRPr="004E056A">
        <w:rPr>
          <w:rFonts w:ascii="Helvetica" w:eastAsia="Times New Roman" w:hAnsi="Helvetica" w:cs="Times New Roman"/>
          <w:color w:val="6D6D6D"/>
          <w:sz w:val="27"/>
          <w:szCs w:val="27"/>
          <w:lang w:eastAsia="en-ZA"/>
        </w:rPr>
        <w:instrText xml:space="preserve"> HYPERLINK "https://hydroponic.co.za/?s=budbox&amp;post_type=product" </w:instrText>
      </w:r>
      <w:r w:rsidRPr="004E056A">
        <w:rPr>
          <w:rFonts w:ascii="Helvetica" w:eastAsia="Times New Roman" w:hAnsi="Helvetica" w:cs="Times New Roman"/>
          <w:color w:val="6D6D6D"/>
          <w:sz w:val="27"/>
          <w:szCs w:val="27"/>
          <w:lang w:eastAsia="en-ZA"/>
        </w:rPr>
        <w:fldChar w:fldCharType="separate"/>
      </w:r>
      <w:r w:rsidRPr="004E056A">
        <w:rPr>
          <w:rFonts w:ascii="Helvetica" w:eastAsia="Times New Roman" w:hAnsi="Helvetica" w:cs="Times New Roman"/>
          <w:b/>
          <w:bCs/>
          <w:color w:val="A466E2"/>
          <w:sz w:val="27"/>
          <w:szCs w:val="27"/>
          <w:lang w:eastAsia="en-ZA"/>
        </w:rPr>
        <w:t>Budbox</w:t>
      </w:r>
      <w:proofErr w:type="spellEnd"/>
      <w:r w:rsidRPr="004E056A">
        <w:rPr>
          <w:rFonts w:ascii="Helvetica" w:eastAsia="Times New Roman" w:hAnsi="Helvetica" w:cs="Times New Roman"/>
          <w:color w:val="A466E2"/>
          <w:sz w:val="27"/>
          <w:szCs w:val="27"/>
          <w:u w:val="single"/>
          <w:lang w:eastAsia="en-ZA"/>
        </w:rPr>
        <w:t> </w:t>
      </w:r>
      <w:r w:rsidRPr="004E056A">
        <w:rPr>
          <w:rFonts w:ascii="Helvetica" w:eastAsia="Times New Roman" w:hAnsi="Helvetica" w:cs="Times New Roman"/>
          <w:color w:val="6D6D6D"/>
          <w:sz w:val="27"/>
          <w:szCs w:val="27"/>
          <w:lang w:eastAsia="en-ZA"/>
        </w:rPr>
        <w:fldChar w:fldCharType="end"/>
      </w:r>
      <w:r w:rsidRPr="004E056A">
        <w:rPr>
          <w:rFonts w:ascii="Helvetica" w:eastAsia="Times New Roman" w:hAnsi="Helvetica" w:cs="Times New Roman"/>
          <w:color w:val="6D6D6D"/>
          <w:sz w:val="27"/>
          <w:szCs w:val="27"/>
          <w:lang w:eastAsia="en-ZA"/>
        </w:rPr>
        <w:t xml:space="preserve">ranges, with all of the features that make </w:t>
      </w:r>
      <w:proofErr w:type="spellStart"/>
      <w:r w:rsidRPr="004E056A">
        <w:rPr>
          <w:rFonts w:ascii="Helvetica" w:eastAsia="Times New Roman" w:hAnsi="Helvetica" w:cs="Times New Roman"/>
          <w:color w:val="6D6D6D"/>
          <w:sz w:val="27"/>
          <w:szCs w:val="27"/>
          <w:lang w:eastAsia="en-ZA"/>
        </w:rPr>
        <w:t>Budbox</w:t>
      </w:r>
      <w:proofErr w:type="spellEnd"/>
      <w:r w:rsidRPr="004E056A">
        <w:rPr>
          <w:rFonts w:ascii="Helvetica" w:eastAsia="Times New Roman" w:hAnsi="Helvetica" w:cs="Times New Roman"/>
          <w:color w:val="6D6D6D"/>
          <w:sz w:val="27"/>
          <w:szCs w:val="27"/>
          <w:lang w:eastAsia="en-ZA"/>
        </w:rPr>
        <w:t xml:space="preserve"> tents the most trusted name in the indoor grow tent market.</w:t>
      </w:r>
    </w:p>
    <w:p w:rsidR="004E056A" w:rsidRPr="004E056A" w:rsidRDefault="004E056A" w:rsidP="004E05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D6D6D"/>
          <w:sz w:val="27"/>
          <w:szCs w:val="27"/>
          <w:lang w:eastAsia="en-ZA"/>
        </w:rPr>
      </w:pPr>
      <w:proofErr w:type="spellStart"/>
      <w:r w:rsidRPr="004E056A">
        <w:rPr>
          <w:rFonts w:ascii="Helvetica" w:eastAsia="Times New Roman" w:hAnsi="Helvetica" w:cs="Times New Roman"/>
          <w:color w:val="6D6D6D"/>
          <w:sz w:val="27"/>
          <w:szCs w:val="27"/>
          <w:lang w:eastAsia="en-ZA"/>
        </w:rPr>
        <w:t>BudBox</w:t>
      </w:r>
      <w:proofErr w:type="spellEnd"/>
      <w:r w:rsidRPr="004E056A">
        <w:rPr>
          <w:rFonts w:ascii="Helvetica" w:eastAsia="Times New Roman" w:hAnsi="Helvetica" w:cs="Times New Roman"/>
          <w:color w:val="6D6D6D"/>
          <w:sz w:val="27"/>
          <w:szCs w:val="27"/>
          <w:lang w:eastAsia="en-ZA"/>
        </w:rPr>
        <w:t xml:space="preserve"> Pro – superbly designed and constructed, premier grow tents</w:t>
      </w:r>
    </w:p>
    <w:p w:rsidR="004E056A" w:rsidRPr="004E056A" w:rsidRDefault="004E056A" w:rsidP="004E05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D6D6D"/>
          <w:sz w:val="27"/>
          <w:szCs w:val="27"/>
          <w:lang w:eastAsia="en-ZA"/>
        </w:rPr>
      </w:pPr>
      <w:r w:rsidRPr="004E056A">
        <w:rPr>
          <w:rFonts w:ascii="Helvetica" w:eastAsia="Times New Roman" w:hAnsi="Helvetica" w:cs="Times New Roman"/>
          <w:color w:val="6D6D6D"/>
          <w:sz w:val="27"/>
          <w:szCs w:val="27"/>
          <w:lang w:eastAsia="en-ZA"/>
        </w:rPr>
        <w:t>Pro White material offers class leading PAR results</w:t>
      </w:r>
    </w:p>
    <w:p w:rsidR="004E056A" w:rsidRPr="004E056A" w:rsidRDefault="004E056A" w:rsidP="004E05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D6D6D"/>
          <w:sz w:val="27"/>
          <w:szCs w:val="27"/>
          <w:lang w:eastAsia="en-ZA"/>
        </w:rPr>
      </w:pPr>
      <w:r w:rsidRPr="004E056A">
        <w:rPr>
          <w:rFonts w:ascii="Helvetica" w:eastAsia="Times New Roman" w:hAnsi="Helvetica" w:cs="Times New Roman"/>
          <w:color w:val="6D6D6D"/>
          <w:sz w:val="27"/>
          <w:szCs w:val="27"/>
          <w:lang w:eastAsia="en-ZA"/>
        </w:rPr>
        <w:t>Strong, powder-coated 16mm steel framework</w:t>
      </w:r>
    </w:p>
    <w:p w:rsidR="004E056A" w:rsidRPr="004E056A" w:rsidRDefault="004E056A" w:rsidP="004E05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D6D6D"/>
          <w:sz w:val="27"/>
          <w:szCs w:val="27"/>
          <w:lang w:eastAsia="en-ZA"/>
        </w:rPr>
      </w:pPr>
      <w:r w:rsidRPr="004E056A">
        <w:rPr>
          <w:rFonts w:ascii="Helvetica" w:eastAsia="Times New Roman" w:hAnsi="Helvetica" w:cs="Times New Roman"/>
          <w:color w:val="6D6D6D"/>
          <w:sz w:val="27"/>
          <w:szCs w:val="27"/>
          <w:lang w:eastAsia="en-ZA"/>
        </w:rPr>
        <w:t>Metal, click-lock connectors for enhanced structural strength and long-term stability</w:t>
      </w:r>
    </w:p>
    <w:p w:rsidR="004E056A" w:rsidRPr="004E056A" w:rsidRDefault="004E056A" w:rsidP="004E05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D6D6D"/>
          <w:sz w:val="27"/>
          <w:szCs w:val="27"/>
          <w:lang w:eastAsia="en-ZA"/>
        </w:rPr>
      </w:pPr>
      <w:r w:rsidRPr="004E056A">
        <w:rPr>
          <w:rFonts w:ascii="Helvetica" w:eastAsia="Times New Roman" w:hAnsi="Helvetica" w:cs="Times New Roman"/>
          <w:color w:val="6D6D6D"/>
          <w:sz w:val="27"/>
          <w:szCs w:val="27"/>
          <w:lang w:eastAsia="en-ZA"/>
        </w:rPr>
        <w:t>Creates a sealed area that locks in light, smells and sounds</w:t>
      </w:r>
    </w:p>
    <w:p w:rsidR="004E056A" w:rsidRPr="004E056A" w:rsidRDefault="004E056A" w:rsidP="004E05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D6D6D"/>
          <w:sz w:val="27"/>
          <w:szCs w:val="27"/>
          <w:lang w:eastAsia="en-ZA"/>
        </w:rPr>
      </w:pPr>
      <w:r w:rsidRPr="004E056A">
        <w:rPr>
          <w:rFonts w:ascii="Helvetica" w:eastAsia="Times New Roman" w:hAnsi="Helvetica" w:cs="Times New Roman"/>
          <w:color w:val="6D6D6D"/>
          <w:sz w:val="27"/>
          <w:szCs w:val="27"/>
          <w:lang w:eastAsia="en-ZA"/>
        </w:rPr>
        <w:t>Tough, thick, durable yet lightweight outer shell that’s easy to fit in minutes</w:t>
      </w:r>
    </w:p>
    <w:p w:rsidR="004E056A" w:rsidRPr="004E056A" w:rsidRDefault="004E056A" w:rsidP="004E05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D6D6D"/>
          <w:sz w:val="27"/>
          <w:szCs w:val="27"/>
          <w:lang w:eastAsia="en-ZA"/>
        </w:rPr>
      </w:pPr>
      <w:r w:rsidRPr="004E056A">
        <w:rPr>
          <w:rFonts w:ascii="Helvetica" w:eastAsia="Times New Roman" w:hAnsi="Helvetica" w:cs="Times New Roman"/>
          <w:color w:val="6D6D6D"/>
          <w:sz w:val="27"/>
          <w:szCs w:val="27"/>
          <w:lang w:eastAsia="en-ZA"/>
        </w:rPr>
        <w:t>Features a green tinted viewing window, to keep a close eye on your growing environment without unzipping the door</w:t>
      </w:r>
    </w:p>
    <w:p w:rsidR="004E056A" w:rsidRPr="004E056A" w:rsidRDefault="004E056A" w:rsidP="004E05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D6D6D"/>
          <w:sz w:val="27"/>
          <w:szCs w:val="27"/>
          <w:lang w:eastAsia="en-ZA"/>
        </w:rPr>
      </w:pPr>
      <w:r w:rsidRPr="004E056A">
        <w:rPr>
          <w:rFonts w:ascii="Helvetica" w:eastAsia="Times New Roman" w:hAnsi="Helvetica" w:cs="Times New Roman"/>
          <w:color w:val="6D6D6D"/>
          <w:sz w:val="27"/>
          <w:szCs w:val="27"/>
          <w:lang w:eastAsia="en-ZA"/>
        </w:rPr>
        <w:t>Intake and extraction ports with tightening drawstrings attached, large enough for acoustic ducting</w:t>
      </w:r>
    </w:p>
    <w:p w:rsidR="004E056A" w:rsidRPr="004E056A" w:rsidRDefault="004E056A" w:rsidP="004E05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D6D6D"/>
          <w:sz w:val="27"/>
          <w:szCs w:val="27"/>
          <w:lang w:eastAsia="en-ZA"/>
        </w:rPr>
      </w:pPr>
      <w:r w:rsidRPr="004E056A">
        <w:rPr>
          <w:rFonts w:ascii="Helvetica" w:eastAsia="Times New Roman" w:hAnsi="Helvetica" w:cs="Times New Roman"/>
          <w:color w:val="6D6D6D"/>
          <w:sz w:val="27"/>
          <w:szCs w:val="27"/>
          <w:lang w:eastAsia="en-ZA"/>
        </w:rPr>
        <w:t>Military-grade, high-quality zips</w:t>
      </w:r>
    </w:p>
    <w:p w:rsidR="004E056A" w:rsidRPr="004E056A" w:rsidRDefault="004E056A" w:rsidP="004E05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D6D6D"/>
          <w:sz w:val="27"/>
          <w:szCs w:val="27"/>
          <w:lang w:eastAsia="en-ZA"/>
        </w:rPr>
      </w:pPr>
      <w:r w:rsidRPr="004E056A">
        <w:rPr>
          <w:rFonts w:ascii="Helvetica" w:eastAsia="Times New Roman" w:hAnsi="Helvetica" w:cs="Times New Roman"/>
          <w:color w:val="6D6D6D"/>
          <w:sz w:val="27"/>
          <w:szCs w:val="27"/>
          <w:lang w:eastAsia="en-ZA"/>
        </w:rPr>
        <w:t>Large ventilation panel/s for increased passive air flow</w:t>
      </w:r>
    </w:p>
    <w:p w:rsidR="004B2778" w:rsidRDefault="004B2778"/>
    <w:sectPr w:rsidR="004B2778" w:rsidSect="004E056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F08AE"/>
    <w:multiLevelType w:val="multilevel"/>
    <w:tmpl w:val="7A30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56A"/>
    <w:rsid w:val="002B2203"/>
    <w:rsid w:val="004B2778"/>
    <w:rsid w:val="004E056A"/>
    <w:rsid w:val="00951C61"/>
    <w:rsid w:val="00D1780F"/>
    <w:rsid w:val="00FA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D25626-1939-4D2E-9ACE-27E71AAE8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6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Maphanga</dc:creator>
  <cp:keywords/>
  <dc:description/>
  <cp:lastModifiedBy>Oscar Maphanga</cp:lastModifiedBy>
  <cp:revision>1</cp:revision>
  <dcterms:created xsi:type="dcterms:W3CDTF">2023-06-19T12:11:00Z</dcterms:created>
  <dcterms:modified xsi:type="dcterms:W3CDTF">2023-06-19T12:13:00Z</dcterms:modified>
</cp:coreProperties>
</file>