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FB09A4">
        <w:rPr>
          <w:rFonts w:ascii="Calibri" w:hAnsi="Calibri" w:cs="Calibri"/>
          <w:color w:val="000000"/>
          <w:sz w:val="24"/>
          <w:szCs w:val="24"/>
        </w:rPr>
        <w:t>-27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CE21DE">
        <w:rPr>
          <w:rFonts w:ascii="Calibri" w:hAnsi="Calibri" w:cs="Calibri"/>
          <w:color w:val="000000"/>
          <w:sz w:val="24"/>
          <w:szCs w:val="24"/>
        </w:rPr>
        <w:t>-</w:t>
      </w:r>
      <w:r w:rsidR="005B13DF" w:rsidRPr="005B13DF">
        <w:t xml:space="preserve"> </w:t>
      </w:r>
      <w:bookmarkStart w:id="0" w:name="_GoBack"/>
      <w:r w:rsidR="005B13DF" w:rsidRPr="005B13DF">
        <w:rPr>
          <w:rFonts w:ascii="Calibri" w:hAnsi="Calibri" w:cs="Calibri"/>
          <w:color w:val="000000"/>
          <w:sz w:val="24"/>
          <w:szCs w:val="24"/>
        </w:rPr>
        <w:t>066765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B09A4">
        <w:rPr>
          <w:rFonts w:ascii="Calibri" w:hAnsi="Calibri" w:cs="Calibri"/>
          <w:color w:val="000000"/>
          <w:sz w:val="24"/>
          <w:szCs w:val="24"/>
        </w:rPr>
        <w:t>ng date: 2023-03-06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5B13DF">
        <w:rPr>
          <w:rFonts w:ascii="Calibri" w:hAnsi="Calibri" w:cs="Calibri"/>
          <w:sz w:val="24"/>
          <w:szCs w:val="24"/>
        </w:rPr>
        <w:t>N/A</w:t>
      </w:r>
    </w:p>
    <w:p w:rsidR="005F0C80" w:rsidRDefault="005B13DF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FB09A4" w:rsidRPr="00631CD7" w:rsidRDefault="00EF3B96" w:rsidP="005B13DF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5B13DF">
        <w:rPr>
          <w:rFonts w:ascii="Calibri" w:hAnsi="Calibri" w:cs="Calibri"/>
          <w:b/>
          <w:sz w:val="24"/>
          <w:szCs w:val="24"/>
        </w:rPr>
        <w:t>N/A</w:t>
      </w:r>
    </w:p>
    <w:p w:rsidR="004A2539" w:rsidRPr="00631CD7" w:rsidRDefault="004A2539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F3EF5" w:rsidRPr="00631CD7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AF3EF5" w:rsidRPr="00FC538C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5B13D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B13DF">
              <w:rPr>
                <w:lang w:val="en-US"/>
              </w:rPr>
              <w:t xml:space="preserve">Centrifuge fixing and </w:t>
            </w:r>
            <w:proofErr w:type="spellStart"/>
            <w:r w:rsidRPr="005B13DF">
              <w:rPr>
                <w:lang w:val="en-US"/>
              </w:rPr>
              <w:t>maintanance</w:t>
            </w:r>
            <w:proofErr w:type="spellEnd"/>
          </w:p>
        </w:tc>
        <w:tc>
          <w:tcPr>
            <w:tcW w:w="1190" w:type="dxa"/>
          </w:tcPr>
          <w:p w:rsidR="007743FC" w:rsidRDefault="005B13D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lastRenderedPageBreak/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F3EF5" w:rsidRPr="00631CD7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AF3EF5" w:rsidRPr="00FC538C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7285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83043"/>
    <w:rsid w:val="0048358C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B13DF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28CF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677D"/>
    <w:rsid w:val="008777E7"/>
    <w:rsid w:val="008810AE"/>
    <w:rsid w:val="008864C5"/>
    <w:rsid w:val="00892B27"/>
    <w:rsid w:val="008957EB"/>
    <w:rsid w:val="008B5D74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15FFE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F3B96"/>
    <w:rsid w:val="00F02FD3"/>
    <w:rsid w:val="00F22F50"/>
    <w:rsid w:val="00F26414"/>
    <w:rsid w:val="00F639DA"/>
    <w:rsid w:val="00F7078D"/>
    <w:rsid w:val="00F73897"/>
    <w:rsid w:val="00F81EC1"/>
    <w:rsid w:val="00FB09A4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BF01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29B62-9829-48BE-82F6-ED13C7F2A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2023-02-27T12:49:00Z</cp:lastPrinted>
  <dcterms:created xsi:type="dcterms:W3CDTF">2023-02-27T12:52:00Z</dcterms:created>
  <dcterms:modified xsi:type="dcterms:W3CDTF">2023-02-27T12:52:00Z</dcterms:modified>
</cp:coreProperties>
</file>