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03EB2B24" w14:textId="77777777" w:rsidR="000E5E66" w:rsidRDefault="000E5E66">
              <w:pPr>
                <w:jc w:val="center"/>
              </w:pPr>
            </w:p>
            <w:p w14:paraId="6FE2C5DD" w14:textId="77777777" w:rsidR="000E5E66" w:rsidRDefault="00D5005B">
              <w:pPr>
                <w:jc w:val="center"/>
              </w:pPr>
              <w:r>
                <w:rPr>
                  <w:noProof/>
                  <w:lang w:val="en-GB" w:eastAsia="en-GB"/>
                </w:rPr>
                <w:drawing>
                  <wp:anchor distT="0" distB="0" distL="114300" distR="114300" simplePos="0" relativeHeight="251660288" behindDoc="0" locked="0" layoutInCell="1" allowOverlap="1" wp14:anchorId="76C2337D" wp14:editId="133E37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69CD9B8E" w14:textId="77777777" w:rsidR="000E5E66" w:rsidRDefault="00D5005B">
              <w:pPr>
                <w:jc w:val="center"/>
              </w:pPr>
              <w:r>
                <w:rPr>
                  <w:noProof/>
                  <w:lang w:val="en-GB" w:eastAsia="en-GB"/>
                </w:rPr>
                <w:drawing>
                  <wp:anchor distT="0" distB="0" distL="114300" distR="114300" simplePos="0" relativeHeight="251659264" behindDoc="1" locked="1" layoutInCell="1" allowOverlap="0" wp14:anchorId="54D96670" wp14:editId="333BC3A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0FD58290" w14:textId="77777777" w:rsidR="000E5E66" w:rsidRDefault="000E5E66">
              <w:pPr>
                <w:jc w:val="center"/>
              </w:pPr>
            </w:p>
            <w:p w14:paraId="0CFE77FA" w14:textId="77777777" w:rsidR="000E5E66" w:rsidRDefault="000E5E66">
              <w:pPr>
                <w:jc w:val="center"/>
              </w:pPr>
            </w:p>
            <w:p w14:paraId="194D6500" w14:textId="77777777" w:rsidR="000E5E66" w:rsidRDefault="000E5E66">
              <w:pPr>
                <w:jc w:val="center"/>
              </w:pPr>
            </w:p>
            <w:p w14:paraId="492866CC" w14:textId="77777777" w:rsidR="000E5E66" w:rsidRDefault="000E5E66">
              <w:pPr>
                <w:jc w:val="center"/>
              </w:pPr>
            </w:p>
            <w:p w14:paraId="2DFC89FC" w14:textId="77777777" w:rsidR="000E5E66" w:rsidRDefault="000E5E66">
              <w:pPr>
                <w:jc w:val="center"/>
              </w:pPr>
            </w:p>
            <w:p w14:paraId="4C465546" w14:textId="77777777" w:rsidR="000E5E66" w:rsidRDefault="000E5E66">
              <w:pPr>
                <w:jc w:val="center"/>
              </w:pPr>
            </w:p>
            <w:p w14:paraId="41423845" w14:textId="77777777" w:rsidR="000E5E66" w:rsidRDefault="000E5E66">
              <w:pPr>
                <w:jc w:val="center"/>
              </w:pPr>
            </w:p>
            <w:p w14:paraId="247580BE" w14:textId="77777777" w:rsidR="000E5E66" w:rsidRDefault="00AE1B3D">
              <w:pPr>
                <w:jc w:val="center"/>
              </w:pPr>
            </w:p>
          </w:sdtContent>
        </w:sdt>
      </w:sdtContent>
    </w:sdt>
    <w:p w14:paraId="25A3072A" w14:textId="77777777" w:rsidR="00ED36D4" w:rsidRDefault="00ED36D4" w:rsidP="00443D67">
      <w:pPr>
        <w:jc w:val="center"/>
        <w:rPr>
          <w:rFonts w:asciiTheme="majorHAnsi" w:hAnsiTheme="majorHAnsi"/>
          <w:b/>
          <w:color w:val="0E1B8D"/>
          <w:sz w:val="40"/>
          <w:szCs w:val="40"/>
        </w:rPr>
      </w:pPr>
    </w:p>
    <w:p w14:paraId="68727A7D" w14:textId="3FFD6573" w:rsidR="00ED36D4" w:rsidRDefault="00ED36D4" w:rsidP="00443D67">
      <w:pPr>
        <w:jc w:val="center"/>
        <w:rPr>
          <w:rFonts w:asciiTheme="majorHAnsi" w:hAnsiTheme="majorHAnsi"/>
          <w:b/>
          <w:color w:val="0E1B8D"/>
          <w:sz w:val="40"/>
          <w:szCs w:val="40"/>
        </w:rPr>
      </w:pPr>
      <w:r>
        <w:rPr>
          <w:rFonts w:asciiTheme="majorHAnsi" w:hAnsiTheme="majorHAnsi"/>
          <w:b/>
          <w:color w:val="0E1B8D"/>
          <w:sz w:val="40"/>
          <w:szCs w:val="40"/>
        </w:rPr>
        <w:t>BID SPECIFICATION</w:t>
      </w:r>
    </w:p>
    <w:tbl>
      <w:tblPr>
        <w:tblStyle w:val="TableGrid2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ED36D4" w:rsidRPr="00382BDB" w14:paraId="2E4F5F8E" w14:textId="77777777" w:rsidTr="00E10F85">
        <w:trPr>
          <w:trHeight w:val="567"/>
        </w:trPr>
        <w:tc>
          <w:tcPr>
            <w:tcW w:w="3539" w:type="dxa"/>
            <w:shd w:val="clear" w:color="auto" w:fill="DBE5F1"/>
            <w:vAlign w:val="center"/>
          </w:tcPr>
          <w:p w14:paraId="650E4C90" w14:textId="77777777" w:rsidR="00ED36D4" w:rsidRPr="00382BDB" w:rsidRDefault="00ED36D4" w:rsidP="00E10F85">
            <w:pPr>
              <w:spacing w:after="0" w:line="240" w:lineRule="auto"/>
              <w:rPr>
                <w:rFonts w:eastAsia="Calibri Light" w:cs="Calibri Light"/>
                <w:b/>
                <w:color w:val="0E1B8D"/>
                <w:lang w:eastAsia="en-ZA"/>
              </w:rPr>
            </w:pPr>
            <w:r w:rsidRPr="00382BDB">
              <w:rPr>
                <w:rFonts w:eastAsia="Calibri Light" w:cs="Calibri Light"/>
                <w:lang w:eastAsia="en-ZA"/>
              </w:rPr>
              <w:br w:type="page"/>
            </w:r>
            <w:r w:rsidRPr="00382BDB">
              <w:rPr>
                <w:rFonts w:eastAsia="Calibri Light" w:cs="Calibri Light"/>
                <w:b/>
                <w:color w:val="0E1B8D"/>
                <w:lang w:eastAsia="en-ZA"/>
              </w:rPr>
              <w:t>RFB No:</w:t>
            </w:r>
          </w:p>
        </w:tc>
        <w:tc>
          <w:tcPr>
            <w:tcW w:w="6521" w:type="dxa"/>
            <w:vAlign w:val="center"/>
          </w:tcPr>
          <w:p w14:paraId="709C1144" w14:textId="4815D928" w:rsidR="00ED36D4" w:rsidRPr="00382BDB" w:rsidRDefault="00ED36D4" w:rsidP="00E10F85">
            <w:pPr>
              <w:spacing w:after="0" w:line="240" w:lineRule="auto"/>
              <w:rPr>
                <w:rFonts w:eastAsia="Calibri Light" w:cs="Calibri Light"/>
                <w:b/>
                <w:bCs/>
                <w:color w:val="0E1B8D"/>
                <w:lang w:eastAsia="en-ZA"/>
              </w:rPr>
            </w:pPr>
            <w:r w:rsidRPr="00382BDB">
              <w:rPr>
                <w:rFonts w:eastAsia="Calibri Light" w:cs="Calibri Light"/>
                <w:b/>
                <w:bCs/>
                <w:color w:val="0E1B8D"/>
                <w:lang w:eastAsia="en-ZA"/>
              </w:rPr>
              <w:t>RFB 3</w:t>
            </w:r>
            <w:r>
              <w:rPr>
                <w:rFonts w:eastAsia="Calibri Light" w:cs="Calibri Light"/>
                <w:b/>
                <w:bCs/>
                <w:color w:val="0E1B8D"/>
                <w:lang w:eastAsia="en-ZA"/>
              </w:rPr>
              <w:t>111/2025</w:t>
            </w:r>
          </w:p>
        </w:tc>
      </w:tr>
      <w:tr w:rsidR="00ED36D4" w:rsidRPr="00382BDB" w14:paraId="3C249F7C" w14:textId="77777777" w:rsidTr="00E10F85">
        <w:trPr>
          <w:trHeight w:val="567"/>
        </w:trPr>
        <w:tc>
          <w:tcPr>
            <w:tcW w:w="3539" w:type="dxa"/>
            <w:shd w:val="clear" w:color="auto" w:fill="DBE5F1"/>
            <w:vAlign w:val="center"/>
          </w:tcPr>
          <w:p w14:paraId="36119C2F" w14:textId="77777777" w:rsidR="00ED36D4" w:rsidRPr="00382BDB" w:rsidRDefault="00ED36D4" w:rsidP="00E10F85">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Description</w:t>
            </w:r>
          </w:p>
        </w:tc>
        <w:tc>
          <w:tcPr>
            <w:tcW w:w="6521" w:type="dxa"/>
            <w:vAlign w:val="center"/>
          </w:tcPr>
          <w:p w14:paraId="5CA1897E" w14:textId="5A535A98" w:rsidR="00ED36D4" w:rsidRPr="00382BDB" w:rsidRDefault="00ED36D4" w:rsidP="00E10F85">
            <w:pPr>
              <w:spacing w:after="0" w:line="360" w:lineRule="auto"/>
              <w:rPr>
                <w:rFonts w:eastAsia="Calibri Light" w:cs="Calibri Light"/>
                <w:b/>
                <w:lang w:eastAsia="en-ZA"/>
              </w:rPr>
            </w:pPr>
            <w:r w:rsidRPr="00ED36D4">
              <w:rPr>
                <w:rFonts w:eastAsia="Calibri Light" w:cs="Calibri Light"/>
                <w:b/>
                <w:bCs/>
                <w:color w:val="0E1B8D"/>
                <w:lang w:eastAsia="en-ZA"/>
              </w:rPr>
              <w:t>REQUEST TO ENTER INTO AN AGREEMENT FOR SUPPORT AND MAINTENANCE OF THE HITACHI VSP5200, MAINFRAME ENTERPRISE STORAGE SYSTEMS USED IN THE NUMERUS AND BETA DATA CENTRES</w:t>
            </w:r>
          </w:p>
        </w:tc>
      </w:tr>
      <w:tr w:rsidR="00ED36D4" w:rsidRPr="00382BDB" w14:paraId="6C91F7D1" w14:textId="77777777" w:rsidTr="00FD294B">
        <w:trPr>
          <w:trHeight w:val="1473"/>
        </w:trPr>
        <w:tc>
          <w:tcPr>
            <w:tcW w:w="3539" w:type="dxa"/>
            <w:shd w:val="clear" w:color="auto" w:fill="DBE5F1"/>
            <w:vAlign w:val="center"/>
          </w:tcPr>
          <w:p w14:paraId="6407236C" w14:textId="0ED88244" w:rsidR="00ED36D4" w:rsidRPr="00382BDB" w:rsidRDefault="00FD294B" w:rsidP="00E10F85">
            <w:pPr>
              <w:spacing w:after="0" w:line="240" w:lineRule="auto"/>
              <w:jc w:val="left"/>
              <w:rPr>
                <w:rFonts w:eastAsia="Calibri Light" w:cs="Calibri Light"/>
                <w:b/>
                <w:color w:val="0E1B8D"/>
                <w:lang w:eastAsia="en-ZA"/>
              </w:rPr>
            </w:pPr>
            <w:bookmarkStart w:id="0" w:name="_Hlk187390536"/>
            <w:r>
              <w:rPr>
                <w:rFonts w:eastAsia="Calibri Light" w:cs="Calibri Light"/>
                <w:b/>
                <w:color w:val="0E1B8D"/>
                <w:lang w:eastAsia="en-ZA"/>
              </w:rPr>
              <w:t>Non-</w:t>
            </w:r>
            <w:r w:rsidR="00ED36D4" w:rsidRPr="00382BDB">
              <w:rPr>
                <w:rFonts w:eastAsia="Calibri Light" w:cs="Calibri Light"/>
                <w:b/>
                <w:color w:val="0E1B8D"/>
                <w:lang w:eastAsia="en-ZA"/>
              </w:rPr>
              <w:t xml:space="preserve">Compulsory Virtual Briefing Session </w:t>
            </w:r>
          </w:p>
          <w:p w14:paraId="00E6DC1A" w14:textId="77777777" w:rsidR="00ED36D4" w:rsidRPr="00382BDB" w:rsidRDefault="00ED36D4" w:rsidP="00E10F85">
            <w:pPr>
              <w:spacing w:after="0" w:line="240" w:lineRule="auto"/>
              <w:jc w:val="left"/>
              <w:rPr>
                <w:rFonts w:eastAsia="Calibri Light" w:cs="Calibri Light"/>
                <w:b/>
                <w:color w:val="0E1B8D"/>
                <w:lang w:eastAsia="en-ZA"/>
              </w:rPr>
            </w:pPr>
          </w:p>
        </w:tc>
        <w:tc>
          <w:tcPr>
            <w:tcW w:w="6521" w:type="dxa"/>
            <w:vAlign w:val="center"/>
          </w:tcPr>
          <w:p w14:paraId="33967A35" w14:textId="34DCCBC7" w:rsidR="00ED36D4" w:rsidRPr="00382BDB" w:rsidRDefault="00FD294B" w:rsidP="00E10F85">
            <w:pPr>
              <w:spacing w:after="0" w:line="360" w:lineRule="auto"/>
              <w:rPr>
                <w:rFonts w:eastAsia="Calibri Light" w:cs="Calibri Light"/>
                <w:b/>
                <w:bCs/>
                <w:color w:val="0E1B8D"/>
                <w:lang w:eastAsia="en-ZA"/>
              </w:rPr>
            </w:pPr>
            <w:r>
              <w:rPr>
                <w:rFonts w:eastAsia="Calibri Light" w:cs="Calibri Light"/>
                <w:b/>
                <w:bCs/>
                <w:color w:val="0E1B8D"/>
                <w:lang w:eastAsia="en-ZA"/>
              </w:rPr>
              <w:t>NON-</w:t>
            </w:r>
            <w:r w:rsidRPr="00382BDB">
              <w:rPr>
                <w:rFonts w:eastAsia="Calibri Light" w:cs="Calibri Light"/>
                <w:b/>
                <w:bCs/>
                <w:color w:val="0E1B8D"/>
                <w:lang w:eastAsia="en-ZA"/>
              </w:rPr>
              <w:t xml:space="preserve">COMPULSORY </w:t>
            </w:r>
            <w:r>
              <w:rPr>
                <w:rFonts w:eastAsia="Calibri Light" w:cs="Calibri Light"/>
                <w:b/>
                <w:bCs/>
                <w:color w:val="0E1B8D"/>
                <w:lang w:eastAsia="en-ZA"/>
              </w:rPr>
              <w:t>VIRTUAL</w:t>
            </w:r>
            <w:r w:rsidRPr="00382BDB">
              <w:rPr>
                <w:rFonts w:eastAsia="Calibri Light" w:cs="Calibri Light"/>
                <w:b/>
                <w:bCs/>
                <w:color w:val="0E1B8D"/>
                <w:lang w:eastAsia="en-ZA"/>
              </w:rPr>
              <w:t xml:space="preserve"> BRIEFING SESSION </w:t>
            </w:r>
          </w:p>
          <w:p w14:paraId="2EDB15E7" w14:textId="5CB0F891" w:rsidR="00ED36D4" w:rsidRPr="00382BDB" w:rsidRDefault="00FD294B" w:rsidP="00E10F85">
            <w:pPr>
              <w:spacing w:after="0" w:line="360" w:lineRule="auto"/>
              <w:rPr>
                <w:rFonts w:eastAsia="Calibri Light" w:cs="Calibri Light"/>
                <w:b/>
                <w:bCs/>
                <w:color w:val="0E1B8D"/>
                <w:lang w:eastAsia="en-ZA"/>
              </w:rPr>
            </w:pPr>
            <w:r w:rsidRPr="00382BDB">
              <w:rPr>
                <w:rFonts w:eastAsia="Calibri Light" w:cs="Calibri Light"/>
                <w:b/>
                <w:bCs/>
                <w:color w:val="0E1B8D"/>
                <w:lang w:eastAsia="en-ZA"/>
              </w:rPr>
              <w:t>DATE: 2</w:t>
            </w:r>
            <w:r>
              <w:rPr>
                <w:rFonts w:eastAsia="Calibri Light" w:cs="Calibri Light"/>
                <w:b/>
                <w:bCs/>
                <w:color w:val="0E1B8D"/>
                <w:lang w:eastAsia="en-ZA"/>
              </w:rPr>
              <w:t xml:space="preserve">9 JULY </w:t>
            </w:r>
            <w:r w:rsidRPr="00382BDB">
              <w:rPr>
                <w:rFonts w:eastAsia="Calibri Light" w:cs="Calibri Light"/>
                <w:b/>
                <w:bCs/>
                <w:color w:val="0E1B8D"/>
                <w:lang w:eastAsia="en-ZA"/>
              </w:rPr>
              <w:t>2025</w:t>
            </w:r>
          </w:p>
          <w:p w14:paraId="4B8B185D" w14:textId="77777777" w:rsidR="00ED36D4" w:rsidRDefault="00ED36D4" w:rsidP="00E10F85">
            <w:pPr>
              <w:spacing w:after="0" w:line="360" w:lineRule="auto"/>
              <w:rPr>
                <w:rFonts w:eastAsia="Calibri Light" w:cs="Calibri Light"/>
                <w:b/>
                <w:bCs/>
                <w:color w:val="0E1B8D"/>
                <w:lang w:eastAsia="en-ZA"/>
              </w:rPr>
            </w:pPr>
            <w:r w:rsidRPr="00382BDB">
              <w:rPr>
                <w:rFonts w:eastAsia="Calibri Light" w:cs="Calibri Light"/>
                <w:b/>
                <w:bCs/>
                <w:color w:val="0E1B8D"/>
                <w:lang w:eastAsia="en-ZA"/>
              </w:rPr>
              <w:t>TIME: 11h00</w:t>
            </w:r>
          </w:p>
          <w:p w14:paraId="3892A35D" w14:textId="20A5F582" w:rsidR="00CA478B" w:rsidRPr="00382BDB" w:rsidRDefault="00CA478B" w:rsidP="00E10F85">
            <w:pPr>
              <w:spacing w:after="0" w:line="360" w:lineRule="auto"/>
              <w:rPr>
                <w:rFonts w:eastAsia="Calibri Light" w:cs="Calibri Light"/>
                <w:b/>
                <w:bCs/>
                <w:color w:val="0E1B8D"/>
                <w:lang w:eastAsia="en-ZA"/>
              </w:rPr>
            </w:pPr>
            <w:hyperlink r:id="rId11" w:tgtFrame="_blank" w:tooltip="Meeting join link" w:history="1">
              <w:r w:rsidRPr="00CA478B">
                <w:rPr>
                  <w:rFonts w:ascii="Segoe UI" w:eastAsia="Times New Roman" w:hAnsi="Segoe UI" w:cs="Segoe UI"/>
                  <w:b/>
                  <w:bCs/>
                  <w:color w:val="5B5FC7"/>
                  <w:sz w:val="30"/>
                  <w:szCs w:val="30"/>
                  <w:u w:val="single"/>
                </w:rPr>
                <w:t>Join the meeting now</w:t>
              </w:r>
            </w:hyperlink>
            <w:bookmarkStart w:id="1" w:name="_GoBack"/>
            <w:bookmarkEnd w:id="1"/>
          </w:p>
        </w:tc>
      </w:tr>
      <w:bookmarkEnd w:id="0"/>
      <w:tr w:rsidR="00ED36D4" w:rsidRPr="00382BDB" w14:paraId="0EBFF9B3" w14:textId="77777777" w:rsidTr="00E10F85">
        <w:trPr>
          <w:trHeight w:val="582"/>
        </w:trPr>
        <w:tc>
          <w:tcPr>
            <w:tcW w:w="3539" w:type="dxa"/>
            <w:shd w:val="clear" w:color="auto" w:fill="DBE5F1"/>
            <w:vAlign w:val="center"/>
          </w:tcPr>
          <w:p w14:paraId="36DD0AF5" w14:textId="77777777" w:rsidR="00ED36D4" w:rsidRPr="00382BDB" w:rsidRDefault="00ED36D4" w:rsidP="00E10F85">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Closing Date for Questions</w:t>
            </w:r>
          </w:p>
        </w:tc>
        <w:tc>
          <w:tcPr>
            <w:tcW w:w="6521" w:type="dxa"/>
            <w:vAlign w:val="center"/>
          </w:tcPr>
          <w:p w14:paraId="58FA208F" w14:textId="6B48B7D5" w:rsidR="00ED36D4" w:rsidRPr="00382BDB" w:rsidRDefault="00FD294B" w:rsidP="00E10F85">
            <w:pPr>
              <w:spacing w:after="0" w:line="240" w:lineRule="auto"/>
              <w:rPr>
                <w:rFonts w:eastAsia="Calibri Light" w:cs="Calibri Light"/>
                <w:b/>
                <w:bCs/>
                <w:color w:val="FF0000"/>
                <w:lang w:eastAsia="en-ZA"/>
              </w:rPr>
            </w:pPr>
            <w:r>
              <w:rPr>
                <w:rFonts w:eastAsia="Calibri Light" w:cs="Calibri Light"/>
                <w:b/>
                <w:bCs/>
                <w:color w:val="FF0000"/>
                <w:lang w:eastAsia="en-ZA"/>
              </w:rPr>
              <w:t xml:space="preserve">01 AUGUST </w:t>
            </w:r>
            <w:r w:rsidR="00ED36D4" w:rsidRPr="00382BDB">
              <w:rPr>
                <w:rFonts w:eastAsia="Calibri Light" w:cs="Calibri Light"/>
                <w:b/>
                <w:bCs/>
                <w:color w:val="FF0000"/>
                <w:lang w:eastAsia="en-ZA"/>
              </w:rPr>
              <w:t>2025</w:t>
            </w:r>
          </w:p>
        </w:tc>
      </w:tr>
      <w:tr w:rsidR="00ED36D4" w:rsidRPr="00382BDB" w14:paraId="5FABE1E0" w14:textId="77777777" w:rsidTr="00E10F85">
        <w:trPr>
          <w:trHeight w:val="1018"/>
        </w:trPr>
        <w:tc>
          <w:tcPr>
            <w:tcW w:w="3539" w:type="dxa"/>
            <w:shd w:val="clear" w:color="auto" w:fill="DBE5F1"/>
            <w:vAlign w:val="center"/>
          </w:tcPr>
          <w:p w14:paraId="75DB0325" w14:textId="77777777" w:rsidR="00ED36D4" w:rsidRPr="00382BDB" w:rsidRDefault="00ED36D4" w:rsidP="00E10F85">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 xml:space="preserve">Bid Response Submission Address </w:t>
            </w:r>
          </w:p>
        </w:tc>
        <w:tc>
          <w:tcPr>
            <w:tcW w:w="6521" w:type="dxa"/>
            <w:vAlign w:val="center"/>
          </w:tcPr>
          <w:p w14:paraId="6E148857" w14:textId="77A8FA41" w:rsidR="00ED36D4" w:rsidRPr="00382BDB" w:rsidRDefault="00FD294B" w:rsidP="00E10F85">
            <w:pPr>
              <w:spacing w:after="0" w:line="360" w:lineRule="auto"/>
              <w:rPr>
                <w:rFonts w:eastAsia="Calibri Light" w:cs="Calibri Light"/>
                <w:bCs/>
                <w:color w:val="0E1B8D"/>
                <w:lang w:eastAsia="en-ZA"/>
              </w:rPr>
            </w:pPr>
            <w:r>
              <w:rPr>
                <w:rFonts w:eastAsia="Calibri Light" w:cs="Calibri Light"/>
                <w:bCs/>
                <w:color w:val="0E1B8D"/>
                <w:lang w:eastAsia="en-ZA"/>
              </w:rPr>
              <w:t xml:space="preserve">SITA ERASMUSKLOOF </w:t>
            </w:r>
            <w:r w:rsidR="00ED36D4" w:rsidRPr="00382BDB">
              <w:rPr>
                <w:rFonts w:eastAsia="Calibri Light" w:cs="Calibri Light"/>
                <w:bCs/>
                <w:color w:val="0E1B8D"/>
                <w:lang w:eastAsia="en-ZA"/>
              </w:rPr>
              <w:fldChar w:fldCharType="begin"/>
            </w:r>
            <w:r w:rsidR="00ED36D4" w:rsidRPr="00382BDB">
              <w:rPr>
                <w:rFonts w:eastAsia="Calibri Light" w:cs="Calibri Light"/>
                <w:bCs/>
                <w:color w:val="0E1B8D"/>
                <w:lang w:eastAsia="en-ZA"/>
              </w:rPr>
              <w:instrText>HYPERLINK "D:\\Users\\thulanimt\\Documents\\SCM Policy\\RFX Templates 05_2022\\Tender Officer</w:instrText>
            </w:r>
            <w:r w:rsidR="00ED36D4" w:rsidRPr="00382BDB">
              <w:rPr>
                <w:rFonts w:eastAsia="Calibri Light" w:cs="Calibri Light"/>
                <w:bCs/>
                <w:color w:val="0E1B8D"/>
                <w:lang w:eastAsia="en-ZA"/>
              </w:rPr>
              <w:cr/>
              <w:instrText>459"</w:instrText>
            </w:r>
            <w:r w:rsidR="00ED36D4" w:rsidRPr="00382BDB">
              <w:rPr>
                <w:rFonts w:eastAsia="Calibri Light" w:cs="Calibri Light"/>
                <w:bCs/>
                <w:color w:val="0E1B8D"/>
                <w:lang w:eastAsia="en-ZA"/>
              </w:rPr>
              <w:fldChar w:fldCharType="separate"/>
            </w:r>
            <w:r w:rsidRPr="00382BDB">
              <w:rPr>
                <w:rFonts w:eastAsia="Calibri Light" w:cs="Calibri Light"/>
                <w:bCs/>
                <w:color w:val="0E1B8D"/>
                <w:lang w:eastAsia="en-ZA"/>
              </w:rPr>
              <w:t>TENDER OFFICE, PONGOLA IN APOLLO</w:t>
            </w:r>
          </w:p>
          <w:p w14:paraId="24BF7302" w14:textId="2F176B1C" w:rsidR="00ED36D4" w:rsidRPr="00382BDB" w:rsidRDefault="00FD294B" w:rsidP="00E10F85">
            <w:pPr>
              <w:spacing w:after="0" w:line="360" w:lineRule="auto"/>
              <w:rPr>
                <w:rFonts w:eastAsia="Calibri Light" w:cs="Calibri Light"/>
                <w:bCs/>
                <w:color w:val="0E1B8D"/>
                <w:lang w:eastAsia="en-ZA"/>
              </w:rPr>
            </w:pPr>
            <w:r w:rsidRPr="00382BDB">
              <w:rPr>
                <w:rFonts w:eastAsia="Calibri Light" w:cs="Calibri Light"/>
                <w:bCs/>
                <w:color w:val="0E1B8D"/>
                <w:lang w:eastAsia="en-ZA"/>
              </w:rPr>
              <w:t>459</w:t>
            </w:r>
            <w:r w:rsidR="00ED36D4" w:rsidRPr="00382BDB">
              <w:rPr>
                <w:rFonts w:eastAsia="Calibri Light" w:cs="Calibri Light"/>
                <w:bCs/>
                <w:color w:val="0E1B8D"/>
                <w:lang w:eastAsia="en-ZA"/>
              </w:rPr>
              <w:fldChar w:fldCharType="end"/>
            </w:r>
            <w:r w:rsidRPr="00382BDB">
              <w:rPr>
                <w:rFonts w:eastAsia="Calibri Light" w:cs="Calibri Light"/>
                <w:bCs/>
                <w:color w:val="0E1B8D"/>
                <w:lang w:eastAsia="en-ZA"/>
              </w:rPr>
              <w:t xml:space="preserve"> TSITSA STREET, ERASMUSKLOOF, PRETORIA, 0105</w:t>
            </w:r>
          </w:p>
        </w:tc>
      </w:tr>
      <w:tr w:rsidR="00ED36D4" w:rsidRPr="00382BDB" w14:paraId="70E35B83" w14:textId="77777777" w:rsidTr="00E10F85">
        <w:trPr>
          <w:trHeight w:val="567"/>
        </w:trPr>
        <w:tc>
          <w:tcPr>
            <w:tcW w:w="3539" w:type="dxa"/>
            <w:shd w:val="clear" w:color="auto" w:fill="DBE5F1"/>
            <w:vAlign w:val="center"/>
          </w:tcPr>
          <w:p w14:paraId="60053985" w14:textId="77777777" w:rsidR="00ED36D4" w:rsidRPr="00382BDB" w:rsidRDefault="00ED36D4" w:rsidP="00E10F85">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RFQ Closing Details and Time</w:t>
            </w:r>
          </w:p>
        </w:tc>
        <w:tc>
          <w:tcPr>
            <w:tcW w:w="6521" w:type="dxa"/>
            <w:vAlign w:val="center"/>
          </w:tcPr>
          <w:p w14:paraId="437C99C7" w14:textId="34275412" w:rsidR="00ED36D4" w:rsidRPr="00382BDB" w:rsidRDefault="00ED36D4" w:rsidP="00E10F85">
            <w:pPr>
              <w:spacing w:after="0" w:line="360" w:lineRule="auto"/>
              <w:rPr>
                <w:rFonts w:eastAsia="Calibri Light" w:cs="Calibri Light"/>
                <w:b/>
                <w:color w:val="FF0000"/>
                <w:lang w:eastAsia="en-ZA"/>
              </w:rPr>
            </w:pPr>
            <w:r w:rsidRPr="00382BDB">
              <w:rPr>
                <w:rFonts w:eastAsia="Calibri Light" w:cs="Calibri Light"/>
                <w:b/>
                <w:color w:val="FF0000"/>
                <w:lang w:eastAsia="en-ZA"/>
              </w:rPr>
              <w:t xml:space="preserve">Date: </w:t>
            </w:r>
            <w:r w:rsidR="00FD294B">
              <w:rPr>
                <w:rFonts w:eastAsia="Calibri Light" w:cs="Calibri Light"/>
                <w:b/>
                <w:color w:val="FF0000"/>
                <w:lang w:eastAsia="en-ZA"/>
              </w:rPr>
              <w:t xml:space="preserve">11 August </w:t>
            </w:r>
            <w:r w:rsidRPr="00382BDB">
              <w:rPr>
                <w:rFonts w:eastAsia="Calibri Light" w:cs="Calibri Light"/>
                <w:b/>
                <w:color w:val="FF0000"/>
                <w:lang w:eastAsia="en-ZA"/>
              </w:rPr>
              <w:t>2025</w:t>
            </w:r>
          </w:p>
          <w:p w14:paraId="1E2447CE" w14:textId="77777777" w:rsidR="00ED36D4" w:rsidRPr="00382BDB" w:rsidRDefault="00ED36D4" w:rsidP="00E10F85">
            <w:pPr>
              <w:spacing w:after="0" w:line="360" w:lineRule="auto"/>
              <w:rPr>
                <w:rFonts w:eastAsia="Calibri Light" w:cs="Calibri Light"/>
                <w:b/>
                <w:color w:val="FF0000"/>
                <w:lang w:eastAsia="en-ZA"/>
              </w:rPr>
            </w:pPr>
            <w:r w:rsidRPr="00382BDB">
              <w:rPr>
                <w:rFonts w:eastAsia="Calibri Light" w:cs="Calibri Light"/>
                <w:b/>
                <w:color w:val="FF0000"/>
                <w:lang w:eastAsia="en-ZA"/>
              </w:rPr>
              <w:t xml:space="preserve">Time: </w:t>
            </w:r>
            <w:r w:rsidRPr="00382BDB">
              <w:rPr>
                <w:rFonts w:eastAsia="Calibri Light" w:cs="Calibri Light"/>
                <w:b/>
                <w:bCs/>
                <w:color w:val="FF0000"/>
                <w:lang w:eastAsia="en-ZA"/>
              </w:rPr>
              <w:t>11:00am (South African Time)</w:t>
            </w:r>
          </w:p>
        </w:tc>
      </w:tr>
      <w:tr w:rsidR="00ED36D4" w:rsidRPr="00382BDB" w14:paraId="0552C90B" w14:textId="77777777" w:rsidTr="00E10F85">
        <w:trPr>
          <w:trHeight w:val="567"/>
        </w:trPr>
        <w:tc>
          <w:tcPr>
            <w:tcW w:w="3539" w:type="dxa"/>
            <w:shd w:val="clear" w:color="auto" w:fill="DBE5F1"/>
            <w:vAlign w:val="center"/>
          </w:tcPr>
          <w:p w14:paraId="5D3A9AD6" w14:textId="77777777" w:rsidR="00ED36D4" w:rsidRPr="00382BDB" w:rsidRDefault="00ED36D4" w:rsidP="00E10F85">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RFQ Validity Period</w:t>
            </w:r>
          </w:p>
        </w:tc>
        <w:tc>
          <w:tcPr>
            <w:tcW w:w="6521" w:type="dxa"/>
            <w:shd w:val="clear" w:color="auto" w:fill="auto"/>
            <w:vAlign w:val="center"/>
          </w:tcPr>
          <w:p w14:paraId="2C52F376" w14:textId="77777777" w:rsidR="00ED36D4" w:rsidRPr="00382BDB" w:rsidRDefault="00ED36D4" w:rsidP="00E10F85">
            <w:pPr>
              <w:spacing w:after="0" w:line="240" w:lineRule="auto"/>
              <w:rPr>
                <w:rFonts w:eastAsia="Calibri Light" w:cs="Calibri Light"/>
                <w:bCs/>
                <w:color w:val="0E1B8D"/>
                <w:lang w:eastAsia="en-ZA"/>
              </w:rPr>
            </w:pPr>
            <w:r w:rsidRPr="00382BDB">
              <w:rPr>
                <w:rFonts w:eastAsia="Calibri Light" w:cs="Calibri Light"/>
                <w:bCs/>
                <w:color w:val="0E1B8D"/>
                <w:lang w:eastAsia="en-ZA"/>
              </w:rPr>
              <w:t xml:space="preserve">200 Days from the closing date </w:t>
            </w:r>
          </w:p>
        </w:tc>
      </w:tr>
    </w:tbl>
    <w:p w14:paraId="04CECEC8" w14:textId="0B2E4B82" w:rsidR="00ED36D4" w:rsidRPr="00FD294B" w:rsidRDefault="00FD294B" w:rsidP="00FD294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bookmarkStart w:id="2" w:name="_Hlk56671764"/>
      <w:r w:rsidRPr="00FD294B">
        <w:rPr>
          <w:rFonts w:ascii="Calibri" w:eastAsia="Times New Roman" w:hAnsi="Calibri" w:cs="Times New Roman"/>
          <w:b/>
          <w:color w:val="FF0000"/>
          <w:sz w:val="24"/>
          <w:szCs w:val="24"/>
        </w:rPr>
        <w:t>PROSPECTIVE BIDDERS MUST REGISTER ON NATIONAL TREASURY’S CENTRAL SUPPLIER DATABASE PRIOR TO SUBMITTING BIDS</w:t>
      </w:r>
      <w:bookmarkEnd w:id="2"/>
    </w:p>
    <w:p w14:paraId="0AC6ED2E" w14:textId="77777777" w:rsidR="00FD294B" w:rsidRDefault="00FD294B">
      <w:pPr>
        <w:pStyle w:val="Title"/>
      </w:pPr>
    </w:p>
    <w:p w14:paraId="41827FF5" w14:textId="289582C8" w:rsidR="000E5E66" w:rsidRPr="00172CAA" w:rsidRDefault="00D5005B">
      <w:pPr>
        <w:pStyle w:val="Title"/>
      </w:pPr>
      <w:r w:rsidRPr="00172CAA">
        <w:t>Contents</w:t>
      </w:r>
    </w:p>
    <w:p w14:paraId="7F9398C9" w14:textId="113D54FA" w:rsidR="007C4035" w:rsidRDefault="00D5005B">
      <w:pPr>
        <w:pStyle w:val="TOC1"/>
        <w:rPr>
          <w:rFonts w:asciiTheme="minorHAnsi" w:eastAsiaTheme="minorEastAsia" w:hAnsiTheme="minorHAnsi" w:cstheme="minorBidi"/>
          <w:b w:val="0"/>
          <w:noProof/>
          <w:kern w:val="2"/>
          <w:sz w:val="24"/>
          <w:szCs w:val="24"/>
          <w:lang w:val="en-US"/>
          <w14:ligatures w14:val="standardContextual"/>
        </w:rPr>
      </w:pPr>
      <w:r w:rsidRPr="00172CAA">
        <w:fldChar w:fldCharType="begin"/>
      </w:r>
      <w:r w:rsidRPr="00172CAA">
        <w:instrText xml:space="preserve"> TOC \o "2-2" \h \z \t "Heading 1,1,Heading 3,3,Annex H1,1" </w:instrText>
      </w:r>
      <w:r w:rsidRPr="00172CAA">
        <w:fldChar w:fldCharType="separate"/>
      </w:r>
      <w:hyperlink w:anchor="_Toc197521312" w:history="1">
        <w:r w:rsidR="007C4035" w:rsidRPr="00DE65F9">
          <w:rPr>
            <w:rStyle w:val="Hyperlink"/>
            <w:noProof/>
          </w:rPr>
          <w:t>1.</w:t>
        </w:r>
        <w:r w:rsidR="007C4035">
          <w:rPr>
            <w:rFonts w:asciiTheme="minorHAnsi" w:eastAsiaTheme="minorEastAsia" w:hAnsiTheme="minorHAnsi" w:cstheme="minorBidi"/>
            <w:b w:val="0"/>
            <w:noProof/>
            <w:kern w:val="2"/>
            <w:sz w:val="24"/>
            <w:szCs w:val="24"/>
            <w:lang w:val="en-US"/>
            <w14:ligatures w14:val="standardContextual"/>
          </w:rPr>
          <w:tab/>
        </w:r>
        <w:r w:rsidR="007C4035" w:rsidRPr="00DE65F9">
          <w:rPr>
            <w:rStyle w:val="Hyperlink"/>
            <w:noProof/>
          </w:rPr>
          <w:t>Introduction</w:t>
        </w:r>
        <w:r w:rsidR="007C4035">
          <w:rPr>
            <w:noProof/>
            <w:webHidden/>
          </w:rPr>
          <w:tab/>
        </w:r>
        <w:r w:rsidR="007C4035">
          <w:rPr>
            <w:noProof/>
            <w:webHidden/>
          </w:rPr>
          <w:fldChar w:fldCharType="begin"/>
        </w:r>
        <w:r w:rsidR="007C4035">
          <w:rPr>
            <w:noProof/>
            <w:webHidden/>
          </w:rPr>
          <w:instrText xml:space="preserve"> PAGEREF _Toc197521312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5C5964EF" w14:textId="0E613735"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13" w:history="1">
        <w:r w:rsidR="007C4035" w:rsidRPr="00DE65F9">
          <w:rPr>
            <w:rStyle w:val="Hyperlink"/>
            <w:noProof/>
          </w:rPr>
          <w:t>1.1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Purpose</w:t>
        </w:r>
        <w:r w:rsidR="007C4035">
          <w:rPr>
            <w:noProof/>
            <w:webHidden/>
          </w:rPr>
          <w:tab/>
        </w:r>
        <w:r w:rsidR="007C4035">
          <w:rPr>
            <w:noProof/>
            <w:webHidden/>
          </w:rPr>
          <w:fldChar w:fldCharType="begin"/>
        </w:r>
        <w:r w:rsidR="007C4035">
          <w:rPr>
            <w:noProof/>
            <w:webHidden/>
          </w:rPr>
          <w:instrText xml:space="preserve"> PAGEREF _Toc197521313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6C81FFDC" w14:textId="1A294388"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14" w:history="1">
        <w:r w:rsidR="007C4035" w:rsidRPr="00DE65F9">
          <w:rPr>
            <w:rStyle w:val="Hyperlink"/>
            <w:noProof/>
          </w:rPr>
          <w:t>1.2</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Background</w:t>
        </w:r>
        <w:r w:rsidR="007C4035">
          <w:rPr>
            <w:noProof/>
            <w:webHidden/>
          </w:rPr>
          <w:tab/>
        </w:r>
        <w:r w:rsidR="007C4035">
          <w:rPr>
            <w:noProof/>
            <w:webHidden/>
          </w:rPr>
          <w:fldChar w:fldCharType="begin"/>
        </w:r>
        <w:r w:rsidR="007C4035">
          <w:rPr>
            <w:noProof/>
            <w:webHidden/>
          </w:rPr>
          <w:instrText xml:space="preserve"> PAGEREF _Toc197521314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52418F5C" w14:textId="5F54D443" w:rsidR="007C4035" w:rsidRDefault="00AE1B3D">
      <w:pPr>
        <w:pStyle w:val="TOC1"/>
        <w:rPr>
          <w:rFonts w:asciiTheme="minorHAnsi" w:eastAsiaTheme="minorEastAsia" w:hAnsiTheme="minorHAnsi" w:cstheme="minorBidi"/>
          <w:b w:val="0"/>
          <w:noProof/>
          <w:kern w:val="2"/>
          <w:sz w:val="24"/>
          <w:szCs w:val="24"/>
          <w:lang w:val="en-US"/>
          <w14:ligatures w14:val="standardContextual"/>
        </w:rPr>
      </w:pPr>
      <w:hyperlink w:anchor="_Toc197521315" w:history="1">
        <w:r w:rsidR="007C4035" w:rsidRPr="00DE65F9">
          <w:rPr>
            <w:rStyle w:val="Hyperlink"/>
            <w:noProof/>
          </w:rPr>
          <w:t>2.</w:t>
        </w:r>
        <w:r w:rsidR="007C4035">
          <w:rPr>
            <w:rFonts w:asciiTheme="minorHAnsi" w:eastAsiaTheme="minorEastAsia" w:hAnsiTheme="minorHAnsi" w:cstheme="minorBidi"/>
            <w:b w:val="0"/>
            <w:noProof/>
            <w:kern w:val="2"/>
            <w:sz w:val="24"/>
            <w:szCs w:val="24"/>
            <w:lang w:val="en-US"/>
            <w14:ligatures w14:val="standardContextual"/>
          </w:rPr>
          <w:tab/>
        </w:r>
        <w:r w:rsidR="007C4035" w:rsidRPr="00DE65F9">
          <w:rPr>
            <w:rStyle w:val="Hyperlink"/>
            <w:noProof/>
          </w:rPr>
          <w:t>Scope of Bid</w:t>
        </w:r>
        <w:r w:rsidR="007C4035">
          <w:rPr>
            <w:noProof/>
            <w:webHidden/>
          </w:rPr>
          <w:tab/>
        </w:r>
        <w:r w:rsidR="007C4035">
          <w:rPr>
            <w:noProof/>
            <w:webHidden/>
          </w:rPr>
          <w:fldChar w:fldCharType="begin"/>
        </w:r>
        <w:r w:rsidR="007C4035">
          <w:rPr>
            <w:noProof/>
            <w:webHidden/>
          </w:rPr>
          <w:instrText xml:space="preserve"> PAGEREF _Toc197521315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3825A0C0" w14:textId="7E2A2094"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16" w:history="1">
        <w:r w:rsidR="007C4035" w:rsidRPr="00DE65F9">
          <w:rPr>
            <w:rStyle w:val="Hyperlink"/>
            <w:noProof/>
          </w:rPr>
          <w:t>2.1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Scope of Work</w:t>
        </w:r>
        <w:r w:rsidR="007C4035">
          <w:rPr>
            <w:noProof/>
            <w:webHidden/>
          </w:rPr>
          <w:tab/>
        </w:r>
        <w:r w:rsidR="007C4035">
          <w:rPr>
            <w:noProof/>
            <w:webHidden/>
          </w:rPr>
          <w:fldChar w:fldCharType="begin"/>
        </w:r>
        <w:r w:rsidR="007C4035">
          <w:rPr>
            <w:noProof/>
            <w:webHidden/>
          </w:rPr>
          <w:instrText xml:space="preserve"> PAGEREF _Toc197521316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1694C7E9" w14:textId="3749610D"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17" w:history="1">
        <w:r w:rsidR="007C4035" w:rsidRPr="00DE65F9">
          <w:rPr>
            <w:rStyle w:val="Hyperlink"/>
            <w:noProof/>
          </w:rPr>
          <w:t>2.2</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Delivery address</w:t>
        </w:r>
        <w:r w:rsidR="007C4035">
          <w:rPr>
            <w:noProof/>
            <w:webHidden/>
          </w:rPr>
          <w:tab/>
        </w:r>
        <w:r w:rsidR="007C4035">
          <w:rPr>
            <w:noProof/>
            <w:webHidden/>
          </w:rPr>
          <w:fldChar w:fldCharType="begin"/>
        </w:r>
        <w:r w:rsidR="007C4035">
          <w:rPr>
            <w:noProof/>
            <w:webHidden/>
          </w:rPr>
          <w:instrText xml:space="preserve"> PAGEREF _Toc197521317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64C5E72C" w14:textId="17213E2F"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18" w:history="1">
        <w:r w:rsidR="007C4035" w:rsidRPr="00DE65F9">
          <w:rPr>
            <w:rStyle w:val="Hyperlink"/>
            <w:noProof/>
          </w:rPr>
          <w:t>2.3</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Customer Infrastructure and environment requirements</w:t>
        </w:r>
        <w:r w:rsidR="007C4035">
          <w:rPr>
            <w:noProof/>
            <w:webHidden/>
          </w:rPr>
          <w:tab/>
        </w:r>
        <w:r w:rsidR="007C4035">
          <w:rPr>
            <w:noProof/>
            <w:webHidden/>
          </w:rPr>
          <w:fldChar w:fldCharType="begin"/>
        </w:r>
        <w:r w:rsidR="007C4035">
          <w:rPr>
            <w:noProof/>
            <w:webHidden/>
          </w:rPr>
          <w:instrText xml:space="preserve"> PAGEREF _Toc197521318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17425F4D" w14:textId="5769EF7C" w:rsidR="007C4035" w:rsidRDefault="00AE1B3D">
      <w:pPr>
        <w:pStyle w:val="TOC1"/>
        <w:rPr>
          <w:rFonts w:asciiTheme="minorHAnsi" w:eastAsiaTheme="minorEastAsia" w:hAnsiTheme="minorHAnsi" w:cstheme="minorBidi"/>
          <w:b w:val="0"/>
          <w:noProof/>
          <w:kern w:val="2"/>
          <w:sz w:val="24"/>
          <w:szCs w:val="24"/>
          <w:lang w:val="en-US"/>
          <w14:ligatures w14:val="standardContextual"/>
        </w:rPr>
      </w:pPr>
      <w:hyperlink w:anchor="_Toc197521319" w:history="1">
        <w:r w:rsidR="007C4035" w:rsidRPr="00DE65F9">
          <w:rPr>
            <w:rStyle w:val="Hyperlink"/>
            <w:noProof/>
          </w:rPr>
          <w:t>3.</w:t>
        </w:r>
        <w:r w:rsidR="007C4035">
          <w:rPr>
            <w:rFonts w:asciiTheme="minorHAnsi" w:eastAsiaTheme="minorEastAsia" w:hAnsiTheme="minorHAnsi" w:cstheme="minorBidi"/>
            <w:b w:val="0"/>
            <w:noProof/>
            <w:kern w:val="2"/>
            <w:sz w:val="24"/>
            <w:szCs w:val="24"/>
            <w:lang w:val="en-US"/>
            <w14:ligatures w14:val="standardContextual"/>
          </w:rPr>
          <w:tab/>
        </w:r>
        <w:r w:rsidR="007C4035" w:rsidRPr="00DE65F9">
          <w:rPr>
            <w:rStyle w:val="Hyperlink"/>
            <w:noProof/>
          </w:rPr>
          <w:t>Requirements</w:t>
        </w:r>
        <w:r w:rsidR="007C4035">
          <w:rPr>
            <w:noProof/>
            <w:webHidden/>
          </w:rPr>
          <w:tab/>
        </w:r>
        <w:r w:rsidR="007C4035">
          <w:rPr>
            <w:noProof/>
            <w:webHidden/>
          </w:rPr>
          <w:fldChar w:fldCharType="begin"/>
        </w:r>
        <w:r w:rsidR="007C4035">
          <w:rPr>
            <w:noProof/>
            <w:webHidden/>
          </w:rPr>
          <w:instrText xml:space="preserve"> PAGEREF _Toc197521319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684EB80E" w14:textId="4BB24EED"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20" w:history="1">
        <w:r w:rsidR="007C4035" w:rsidRPr="00DE65F9">
          <w:rPr>
            <w:rStyle w:val="Hyperlink"/>
            <w:noProof/>
          </w:rPr>
          <w:t>3.1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Service Requirements</w:t>
        </w:r>
        <w:r w:rsidR="007C4035">
          <w:rPr>
            <w:noProof/>
            <w:webHidden/>
          </w:rPr>
          <w:tab/>
        </w:r>
        <w:r w:rsidR="007C4035">
          <w:rPr>
            <w:noProof/>
            <w:webHidden/>
          </w:rPr>
          <w:fldChar w:fldCharType="begin"/>
        </w:r>
        <w:r w:rsidR="007C4035">
          <w:rPr>
            <w:noProof/>
            <w:webHidden/>
          </w:rPr>
          <w:instrText xml:space="preserve"> PAGEREF _Toc197521320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2EF7DBEF" w14:textId="6DA195CE"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21" w:history="1">
        <w:r w:rsidR="007C4035" w:rsidRPr="00DE65F9">
          <w:rPr>
            <w:rStyle w:val="Hyperlink"/>
            <w:noProof/>
          </w:rPr>
          <w:t>3.2</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Service Elements</w:t>
        </w:r>
        <w:r w:rsidR="007C4035">
          <w:rPr>
            <w:noProof/>
            <w:webHidden/>
          </w:rPr>
          <w:tab/>
        </w:r>
        <w:r w:rsidR="007C4035">
          <w:rPr>
            <w:noProof/>
            <w:webHidden/>
          </w:rPr>
          <w:fldChar w:fldCharType="begin"/>
        </w:r>
        <w:r w:rsidR="007C4035">
          <w:rPr>
            <w:noProof/>
            <w:webHidden/>
          </w:rPr>
          <w:instrText xml:space="preserve"> PAGEREF _Toc197521321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75BD3A69" w14:textId="068FD60A"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22" w:history="1">
        <w:r w:rsidR="007C4035" w:rsidRPr="00DE65F9">
          <w:rPr>
            <w:rStyle w:val="Hyperlink"/>
            <w:noProof/>
          </w:rPr>
          <w:t>3.2.1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Full-Service Agreement</w:t>
        </w:r>
        <w:r w:rsidR="007C4035">
          <w:rPr>
            <w:noProof/>
            <w:webHidden/>
          </w:rPr>
          <w:tab/>
        </w:r>
        <w:r w:rsidR="007C4035">
          <w:rPr>
            <w:noProof/>
            <w:webHidden/>
          </w:rPr>
          <w:fldChar w:fldCharType="begin"/>
        </w:r>
        <w:r w:rsidR="007C4035">
          <w:rPr>
            <w:noProof/>
            <w:webHidden/>
          </w:rPr>
          <w:instrText xml:space="preserve"> PAGEREF _Toc197521322 \h </w:instrText>
        </w:r>
        <w:r w:rsidR="007C4035">
          <w:rPr>
            <w:noProof/>
            <w:webHidden/>
          </w:rPr>
        </w:r>
        <w:r w:rsidR="007C4035">
          <w:rPr>
            <w:noProof/>
            <w:webHidden/>
          </w:rPr>
          <w:fldChar w:fldCharType="separate"/>
        </w:r>
        <w:r w:rsidR="0038187D">
          <w:rPr>
            <w:noProof/>
            <w:webHidden/>
          </w:rPr>
          <w:t>3</w:t>
        </w:r>
        <w:r w:rsidR="007C4035">
          <w:rPr>
            <w:noProof/>
            <w:webHidden/>
          </w:rPr>
          <w:fldChar w:fldCharType="end"/>
        </w:r>
      </w:hyperlink>
    </w:p>
    <w:p w14:paraId="7776BF22" w14:textId="0CF20E43"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23" w:history="1">
        <w:r w:rsidR="007C4035" w:rsidRPr="00DE65F9">
          <w:rPr>
            <w:rStyle w:val="Hyperlink"/>
            <w:noProof/>
          </w:rPr>
          <w:t>3.2.2</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Response time and distance</w:t>
        </w:r>
        <w:r w:rsidR="007C4035">
          <w:rPr>
            <w:noProof/>
            <w:webHidden/>
          </w:rPr>
          <w:tab/>
        </w:r>
        <w:r w:rsidR="007C4035">
          <w:rPr>
            <w:noProof/>
            <w:webHidden/>
          </w:rPr>
          <w:fldChar w:fldCharType="begin"/>
        </w:r>
        <w:r w:rsidR="007C4035">
          <w:rPr>
            <w:noProof/>
            <w:webHidden/>
          </w:rPr>
          <w:instrText xml:space="preserve"> PAGEREF _Toc197521323 \h </w:instrText>
        </w:r>
        <w:r w:rsidR="007C4035">
          <w:rPr>
            <w:noProof/>
            <w:webHidden/>
          </w:rPr>
        </w:r>
        <w:r w:rsidR="007C4035">
          <w:rPr>
            <w:noProof/>
            <w:webHidden/>
          </w:rPr>
          <w:fldChar w:fldCharType="separate"/>
        </w:r>
        <w:r w:rsidR="0038187D">
          <w:rPr>
            <w:noProof/>
            <w:webHidden/>
          </w:rPr>
          <w:t>4</w:t>
        </w:r>
        <w:r w:rsidR="007C4035">
          <w:rPr>
            <w:noProof/>
            <w:webHidden/>
          </w:rPr>
          <w:fldChar w:fldCharType="end"/>
        </w:r>
      </w:hyperlink>
    </w:p>
    <w:p w14:paraId="218F7842" w14:textId="21F41534"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24" w:history="1">
        <w:r w:rsidR="007C4035" w:rsidRPr="00DE65F9">
          <w:rPr>
            <w:rStyle w:val="Hyperlink"/>
            <w:noProof/>
          </w:rPr>
          <w:t>3.2.3</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Fault logging management</w:t>
        </w:r>
        <w:r w:rsidR="007C4035">
          <w:rPr>
            <w:noProof/>
            <w:webHidden/>
          </w:rPr>
          <w:tab/>
        </w:r>
        <w:r w:rsidR="007C4035">
          <w:rPr>
            <w:noProof/>
            <w:webHidden/>
          </w:rPr>
          <w:fldChar w:fldCharType="begin"/>
        </w:r>
        <w:r w:rsidR="007C4035">
          <w:rPr>
            <w:noProof/>
            <w:webHidden/>
          </w:rPr>
          <w:instrText xml:space="preserve"> PAGEREF _Toc197521324 \h </w:instrText>
        </w:r>
        <w:r w:rsidR="007C4035">
          <w:rPr>
            <w:noProof/>
            <w:webHidden/>
          </w:rPr>
        </w:r>
        <w:r w:rsidR="007C4035">
          <w:rPr>
            <w:noProof/>
            <w:webHidden/>
          </w:rPr>
          <w:fldChar w:fldCharType="separate"/>
        </w:r>
        <w:r w:rsidR="0038187D">
          <w:rPr>
            <w:noProof/>
            <w:webHidden/>
          </w:rPr>
          <w:t>4</w:t>
        </w:r>
        <w:r w:rsidR="007C4035">
          <w:rPr>
            <w:noProof/>
            <w:webHidden/>
          </w:rPr>
          <w:fldChar w:fldCharType="end"/>
        </w:r>
      </w:hyperlink>
    </w:p>
    <w:p w14:paraId="18054E07" w14:textId="07FAF60F"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25" w:history="1">
        <w:r w:rsidR="007C4035" w:rsidRPr="00DE65F9">
          <w:rPr>
            <w:rStyle w:val="Hyperlink"/>
            <w:noProof/>
          </w:rPr>
          <w:t>3.3</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Special Requirements</w:t>
        </w:r>
        <w:r w:rsidR="007C4035">
          <w:rPr>
            <w:noProof/>
            <w:webHidden/>
          </w:rPr>
          <w:tab/>
        </w:r>
        <w:r w:rsidR="007C4035">
          <w:rPr>
            <w:noProof/>
            <w:webHidden/>
          </w:rPr>
          <w:fldChar w:fldCharType="begin"/>
        </w:r>
        <w:r w:rsidR="007C4035">
          <w:rPr>
            <w:noProof/>
            <w:webHidden/>
          </w:rPr>
          <w:instrText xml:space="preserve"> PAGEREF _Toc197521325 \h </w:instrText>
        </w:r>
        <w:r w:rsidR="007C4035">
          <w:rPr>
            <w:noProof/>
            <w:webHidden/>
          </w:rPr>
        </w:r>
        <w:r w:rsidR="007C4035">
          <w:rPr>
            <w:noProof/>
            <w:webHidden/>
          </w:rPr>
          <w:fldChar w:fldCharType="separate"/>
        </w:r>
        <w:r w:rsidR="0038187D">
          <w:rPr>
            <w:noProof/>
            <w:webHidden/>
          </w:rPr>
          <w:t>4</w:t>
        </w:r>
        <w:r w:rsidR="007C4035">
          <w:rPr>
            <w:noProof/>
            <w:webHidden/>
          </w:rPr>
          <w:fldChar w:fldCharType="end"/>
        </w:r>
      </w:hyperlink>
    </w:p>
    <w:p w14:paraId="1E8F120D" w14:textId="3E1F1B2A" w:rsidR="007C4035" w:rsidRDefault="00AE1B3D">
      <w:pPr>
        <w:pStyle w:val="TOC1"/>
        <w:rPr>
          <w:rFonts w:asciiTheme="minorHAnsi" w:eastAsiaTheme="minorEastAsia" w:hAnsiTheme="minorHAnsi" w:cstheme="minorBidi"/>
          <w:b w:val="0"/>
          <w:noProof/>
          <w:kern w:val="2"/>
          <w:sz w:val="24"/>
          <w:szCs w:val="24"/>
          <w:lang w:val="en-US"/>
          <w14:ligatures w14:val="standardContextual"/>
        </w:rPr>
      </w:pPr>
      <w:hyperlink w:anchor="_Toc197521326" w:history="1">
        <w:r w:rsidR="007C4035" w:rsidRPr="00DE65F9">
          <w:rPr>
            <w:rStyle w:val="Hyperlink"/>
            <w:noProof/>
          </w:rPr>
          <w:t>4.</w:t>
        </w:r>
        <w:r w:rsidR="007C4035">
          <w:rPr>
            <w:rFonts w:asciiTheme="minorHAnsi" w:eastAsiaTheme="minorEastAsia" w:hAnsiTheme="minorHAnsi" w:cstheme="minorBidi"/>
            <w:b w:val="0"/>
            <w:noProof/>
            <w:kern w:val="2"/>
            <w:sz w:val="24"/>
            <w:szCs w:val="24"/>
            <w:lang w:val="en-US"/>
            <w14:ligatures w14:val="standardContextual"/>
          </w:rPr>
          <w:tab/>
        </w:r>
        <w:r w:rsidR="007C4035" w:rsidRPr="00DE65F9">
          <w:rPr>
            <w:rStyle w:val="Hyperlink"/>
            <w:noProof/>
          </w:rPr>
          <w:t>Bid Evaluation Stages</w:t>
        </w:r>
        <w:r w:rsidR="007C4035">
          <w:rPr>
            <w:noProof/>
            <w:webHidden/>
          </w:rPr>
          <w:tab/>
        </w:r>
        <w:r w:rsidR="007C4035">
          <w:rPr>
            <w:noProof/>
            <w:webHidden/>
          </w:rPr>
          <w:fldChar w:fldCharType="begin"/>
        </w:r>
        <w:r w:rsidR="007C4035">
          <w:rPr>
            <w:noProof/>
            <w:webHidden/>
          </w:rPr>
          <w:instrText xml:space="preserve"> PAGEREF _Toc197521326 \h </w:instrText>
        </w:r>
        <w:r w:rsidR="007C4035">
          <w:rPr>
            <w:noProof/>
            <w:webHidden/>
          </w:rPr>
        </w:r>
        <w:r w:rsidR="007C4035">
          <w:rPr>
            <w:noProof/>
            <w:webHidden/>
          </w:rPr>
          <w:fldChar w:fldCharType="separate"/>
        </w:r>
        <w:r w:rsidR="0038187D">
          <w:rPr>
            <w:noProof/>
            <w:webHidden/>
          </w:rPr>
          <w:t>4</w:t>
        </w:r>
        <w:r w:rsidR="007C4035">
          <w:rPr>
            <w:noProof/>
            <w:webHidden/>
          </w:rPr>
          <w:fldChar w:fldCharType="end"/>
        </w:r>
      </w:hyperlink>
    </w:p>
    <w:p w14:paraId="71B43657" w14:textId="2BE6A8DC"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27" w:history="1">
        <w:r w:rsidR="007C4035" w:rsidRPr="00DE65F9">
          <w:rPr>
            <w:rStyle w:val="Hyperlink"/>
            <w:noProof/>
          </w:rPr>
          <w:t>4.1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Administrative responsiveness (Stage 1)</w:t>
        </w:r>
        <w:r w:rsidR="007C4035">
          <w:rPr>
            <w:noProof/>
            <w:webHidden/>
          </w:rPr>
          <w:tab/>
        </w:r>
        <w:r w:rsidR="007C4035">
          <w:rPr>
            <w:noProof/>
            <w:webHidden/>
          </w:rPr>
          <w:fldChar w:fldCharType="begin"/>
        </w:r>
        <w:r w:rsidR="007C4035">
          <w:rPr>
            <w:noProof/>
            <w:webHidden/>
          </w:rPr>
          <w:instrText xml:space="preserve"> PAGEREF _Toc197521327 \h </w:instrText>
        </w:r>
        <w:r w:rsidR="007C4035">
          <w:rPr>
            <w:noProof/>
            <w:webHidden/>
          </w:rPr>
        </w:r>
        <w:r w:rsidR="007C4035">
          <w:rPr>
            <w:noProof/>
            <w:webHidden/>
          </w:rPr>
          <w:fldChar w:fldCharType="separate"/>
        </w:r>
        <w:r w:rsidR="0038187D">
          <w:rPr>
            <w:noProof/>
            <w:webHidden/>
          </w:rPr>
          <w:t>4</w:t>
        </w:r>
        <w:r w:rsidR="007C4035">
          <w:rPr>
            <w:noProof/>
            <w:webHidden/>
          </w:rPr>
          <w:fldChar w:fldCharType="end"/>
        </w:r>
      </w:hyperlink>
    </w:p>
    <w:p w14:paraId="29959B99" w14:textId="5CD25ABE"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28" w:history="1">
        <w:r w:rsidR="007C4035" w:rsidRPr="00DE65F9">
          <w:rPr>
            <w:rStyle w:val="Hyperlink"/>
            <w:noProof/>
          </w:rPr>
          <w:t>4.1.1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Attendance of briefing session</w:t>
        </w:r>
        <w:r w:rsidR="007C4035">
          <w:rPr>
            <w:noProof/>
            <w:webHidden/>
          </w:rPr>
          <w:tab/>
        </w:r>
        <w:r w:rsidR="007C4035">
          <w:rPr>
            <w:noProof/>
            <w:webHidden/>
          </w:rPr>
          <w:fldChar w:fldCharType="begin"/>
        </w:r>
        <w:r w:rsidR="007C4035">
          <w:rPr>
            <w:noProof/>
            <w:webHidden/>
          </w:rPr>
          <w:instrText xml:space="preserve"> PAGEREF _Toc197521328 \h </w:instrText>
        </w:r>
        <w:r w:rsidR="007C4035">
          <w:rPr>
            <w:noProof/>
            <w:webHidden/>
          </w:rPr>
        </w:r>
        <w:r w:rsidR="007C4035">
          <w:rPr>
            <w:noProof/>
            <w:webHidden/>
          </w:rPr>
          <w:fldChar w:fldCharType="separate"/>
        </w:r>
        <w:r w:rsidR="0038187D">
          <w:rPr>
            <w:noProof/>
            <w:webHidden/>
          </w:rPr>
          <w:t>4</w:t>
        </w:r>
        <w:r w:rsidR="007C4035">
          <w:rPr>
            <w:noProof/>
            <w:webHidden/>
          </w:rPr>
          <w:fldChar w:fldCharType="end"/>
        </w:r>
      </w:hyperlink>
    </w:p>
    <w:p w14:paraId="6B7EF6F3" w14:textId="700B578A"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29" w:history="1">
        <w:r w:rsidR="007C4035" w:rsidRPr="00DE65F9">
          <w:rPr>
            <w:rStyle w:val="Hyperlink"/>
            <w:noProof/>
          </w:rPr>
          <w:t>4.1.2</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Registered Supplier</w:t>
        </w:r>
        <w:r w:rsidR="007C4035">
          <w:rPr>
            <w:noProof/>
            <w:webHidden/>
          </w:rPr>
          <w:tab/>
        </w:r>
        <w:r w:rsidR="007C4035">
          <w:rPr>
            <w:noProof/>
            <w:webHidden/>
          </w:rPr>
          <w:fldChar w:fldCharType="begin"/>
        </w:r>
        <w:r w:rsidR="007C4035">
          <w:rPr>
            <w:noProof/>
            <w:webHidden/>
          </w:rPr>
          <w:instrText xml:space="preserve"> PAGEREF _Toc197521329 \h </w:instrText>
        </w:r>
        <w:r w:rsidR="007C4035">
          <w:rPr>
            <w:noProof/>
            <w:webHidden/>
          </w:rPr>
        </w:r>
        <w:r w:rsidR="007C4035">
          <w:rPr>
            <w:noProof/>
            <w:webHidden/>
          </w:rPr>
          <w:fldChar w:fldCharType="separate"/>
        </w:r>
        <w:r w:rsidR="0038187D">
          <w:rPr>
            <w:noProof/>
            <w:webHidden/>
          </w:rPr>
          <w:t>4</w:t>
        </w:r>
        <w:r w:rsidR="007C4035">
          <w:rPr>
            <w:noProof/>
            <w:webHidden/>
          </w:rPr>
          <w:fldChar w:fldCharType="end"/>
        </w:r>
      </w:hyperlink>
    </w:p>
    <w:p w14:paraId="00D4B53A" w14:textId="356F0F75"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30" w:history="1">
        <w:r w:rsidR="007C4035" w:rsidRPr="00DE65F9">
          <w:rPr>
            <w:rStyle w:val="Hyperlink"/>
            <w:noProof/>
          </w:rPr>
          <w:t>4.2</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Technical returnable documents</w:t>
        </w:r>
        <w:r w:rsidR="007C4035">
          <w:rPr>
            <w:noProof/>
            <w:webHidden/>
          </w:rPr>
          <w:tab/>
        </w:r>
        <w:r w:rsidR="007C4035">
          <w:rPr>
            <w:noProof/>
            <w:webHidden/>
          </w:rPr>
          <w:fldChar w:fldCharType="begin"/>
        </w:r>
        <w:r w:rsidR="007C4035">
          <w:rPr>
            <w:noProof/>
            <w:webHidden/>
          </w:rPr>
          <w:instrText xml:space="preserve"> PAGEREF _Toc197521330 \h </w:instrText>
        </w:r>
        <w:r w:rsidR="007C4035">
          <w:rPr>
            <w:noProof/>
            <w:webHidden/>
          </w:rPr>
        </w:r>
        <w:r w:rsidR="007C4035">
          <w:rPr>
            <w:noProof/>
            <w:webHidden/>
          </w:rPr>
          <w:fldChar w:fldCharType="separate"/>
        </w:r>
        <w:r w:rsidR="0038187D">
          <w:rPr>
            <w:noProof/>
            <w:webHidden/>
          </w:rPr>
          <w:t>4</w:t>
        </w:r>
        <w:r w:rsidR="007C4035">
          <w:rPr>
            <w:noProof/>
            <w:webHidden/>
          </w:rPr>
          <w:fldChar w:fldCharType="end"/>
        </w:r>
      </w:hyperlink>
    </w:p>
    <w:p w14:paraId="7B3929BD" w14:textId="1AFB2262"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31" w:history="1">
        <w:r w:rsidR="007C4035" w:rsidRPr="00DE65F9">
          <w:rPr>
            <w:rStyle w:val="Hyperlink"/>
            <w:noProof/>
          </w:rPr>
          <w:t>4.2.1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Instruction and evaluation criteria</w:t>
        </w:r>
        <w:r w:rsidR="007C4035">
          <w:rPr>
            <w:noProof/>
            <w:webHidden/>
          </w:rPr>
          <w:tab/>
        </w:r>
        <w:r w:rsidR="007C4035">
          <w:rPr>
            <w:noProof/>
            <w:webHidden/>
          </w:rPr>
          <w:fldChar w:fldCharType="begin"/>
        </w:r>
        <w:r w:rsidR="007C4035">
          <w:rPr>
            <w:noProof/>
            <w:webHidden/>
          </w:rPr>
          <w:instrText xml:space="preserve"> PAGEREF _Toc197521331 \h </w:instrText>
        </w:r>
        <w:r w:rsidR="007C4035">
          <w:rPr>
            <w:noProof/>
            <w:webHidden/>
          </w:rPr>
        </w:r>
        <w:r w:rsidR="007C4035">
          <w:rPr>
            <w:noProof/>
            <w:webHidden/>
          </w:rPr>
          <w:fldChar w:fldCharType="separate"/>
        </w:r>
        <w:r w:rsidR="0038187D">
          <w:rPr>
            <w:noProof/>
            <w:webHidden/>
          </w:rPr>
          <w:t>4</w:t>
        </w:r>
        <w:r w:rsidR="007C4035">
          <w:rPr>
            <w:noProof/>
            <w:webHidden/>
          </w:rPr>
          <w:fldChar w:fldCharType="end"/>
        </w:r>
      </w:hyperlink>
    </w:p>
    <w:p w14:paraId="5B03364A" w14:textId="7E6ED239"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32" w:history="1">
        <w:r w:rsidR="007C4035" w:rsidRPr="00DE65F9">
          <w:rPr>
            <w:rStyle w:val="Hyperlink"/>
            <w:noProof/>
          </w:rPr>
          <w:t>4.2.2</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Technical mandatory requirements (Stage 2)</w:t>
        </w:r>
        <w:r w:rsidR="007C4035">
          <w:rPr>
            <w:noProof/>
            <w:webHidden/>
          </w:rPr>
          <w:tab/>
        </w:r>
        <w:r w:rsidR="007C4035">
          <w:rPr>
            <w:noProof/>
            <w:webHidden/>
          </w:rPr>
          <w:fldChar w:fldCharType="begin"/>
        </w:r>
        <w:r w:rsidR="007C4035">
          <w:rPr>
            <w:noProof/>
            <w:webHidden/>
          </w:rPr>
          <w:instrText xml:space="preserve"> PAGEREF _Toc197521332 \h </w:instrText>
        </w:r>
        <w:r w:rsidR="007C4035">
          <w:rPr>
            <w:noProof/>
            <w:webHidden/>
          </w:rPr>
        </w:r>
        <w:r w:rsidR="007C4035">
          <w:rPr>
            <w:noProof/>
            <w:webHidden/>
          </w:rPr>
          <w:fldChar w:fldCharType="separate"/>
        </w:r>
        <w:r w:rsidR="0038187D">
          <w:rPr>
            <w:noProof/>
            <w:webHidden/>
          </w:rPr>
          <w:t>5</w:t>
        </w:r>
        <w:r w:rsidR="007C4035">
          <w:rPr>
            <w:noProof/>
            <w:webHidden/>
          </w:rPr>
          <w:fldChar w:fldCharType="end"/>
        </w:r>
      </w:hyperlink>
    </w:p>
    <w:p w14:paraId="25469937" w14:textId="67931B9D"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33" w:history="1">
        <w:r w:rsidR="007C4035" w:rsidRPr="00DE65F9">
          <w:rPr>
            <w:rStyle w:val="Hyperlink"/>
            <w:noProof/>
          </w:rPr>
          <w:t>4.3</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Special Conditions of Contract Verification (Stage 3)</w:t>
        </w:r>
        <w:r w:rsidR="007C4035">
          <w:rPr>
            <w:noProof/>
            <w:webHidden/>
          </w:rPr>
          <w:tab/>
        </w:r>
        <w:r w:rsidR="007C4035">
          <w:rPr>
            <w:noProof/>
            <w:webHidden/>
          </w:rPr>
          <w:fldChar w:fldCharType="begin"/>
        </w:r>
        <w:r w:rsidR="007C4035">
          <w:rPr>
            <w:noProof/>
            <w:webHidden/>
          </w:rPr>
          <w:instrText xml:space="preserve"> PAGEREF _Toc197521333 \h </w:instrText>
        </w:r>
        <w:r w:rsidR="007C4035">
          <w:rPr>
            <w:noProof/>
            <w:webHidden/>
          </w:rPr>
        </w:r>
        <w:r w:rsidR="007C4035">
          <w:rPr>
            <w:noProof/>
            <w:webHidden/>
          </w:rPr>
          <w:fldChar w:fldCharType="separate"/>
        </w:r>
        <w:r w:rsidR="0038187D">
          <w:rPr>
            <w:noProof/>
            <w:webHidden/>
          </w:rPr>
          <w:t>6</w:t>
        </w:r>
        <w:r w:rsidR="007C4035">
          <w:rPr>
            <w:noProof/>
            <w:webHidden/>
          </w:rPr>
          <w:fldChar w:fldCharType="end"/>
        </w:r>
      </w:hyperlink>
    </w:p>
    <w:p w14:paraId="20708EC7" w14:textId="7344D151"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34" w:history="1">
        <w:r w:rsidR="007C4035" w:rsidRPr="00DE65F9">
          <w:rPr>
            <w:rStyle w:val="Hyperlink"/>
            <w:noProof/>
          </w:rPr>
          <w:t>4.3.1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Special Conditions of Contract</w:t>
        </w:r>
        <w:r w:rsidR="007C4035">
          <w:rPr>
            <w:noProof/>
            <w:webHidden/>
          </w:rPr>
          <w:tab/>
        </w:r>
        <w:r w:rsidR="007C4035">
          <w:rPr>
            <w:noProof/>
            <w:webHidden/>
          </w:rPr>
          <w:fldChar w:fldCharType="begin"/>
        </w:r>
        <w:r w:rsidR="007C4035">
          <w:rPr>
            <w:noProof/>
            <w:webHidden/>
          </w:rPr>
          <w:instrText xml:space="preserve"> PAGEREF _Toc197521334 \h </w:instrText>
        </w:r>
        <w:r w:rsidR="007C4035">
          <w:rPr>
            <w:noProof/>
            <w:webHidden/>
          </w:rPr>
        </w:r>
        <w:r w:rsidR="007C4035">
          <w:rPr>
            <w:noProof/>
            <w:webHidden/>
          </w:rPr>
          <w:fldChar w:fldCharType="separate"/>
        </w:r>
        <w:r w:rsidR="0038187D">
          <w:rPr>
            <w:noProof/>
            <w:webHidden/>
          </w:rPr>
          <w:t>6</w:t>
        </w:r>
        <w:r w:rsidR="007C4035">
          <w:rPr>
            <w:noProof/>
            <w:webHidden/>
          </w:rPr>
          <w:fldChar w:fldCharType="end"/>
        </w:r>
      </w:hyperlink>
    </w:p>
    <w:p w14:paraId="192219D3" w14:textId="69D124A2"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35" w:history="1">
        <w:r w:rsidR="007C4035" w:rsidRPr="00DE65F9">
          <w:rPr>
            <w:rStyle w:val="Hyperlink"/>
            <w:noProof/>
          </w:rPr>
          <w:t>4.4</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Costing and Preference Evaluation (Stage 4)</w:t>
        </w:r>
        <w:r w:rsidR="007C4035">
          <w:rPr>
            <w:noProof/>
            <w:webHidden/>
          </w:rPr>
          <w:tab/>
        </w:r>
        <w:r w:rsidR="007C4035">
          <w:rPr>
            <w:noProof/>
            <w:webHidden/>
          </w:rPr>
          <w:fldChar w:fldCharType="begin"/>
        </w:r>
        <w:r w:rsidR="007C4035">
          <w:rPr>
            <w:noProof/>
            <w:webHidden/>
          </w:rPr>
          <w:instrText xml:space="preserve"> PAGEREF _Toc197521335 \h </w:instrText>
        </w:r>
        <w:r w:rsidR="007C4035">
          <w:rPr>
            <w:noProof/>
            <w:webHidden/>
          </w:rPr>
        </w:r>
        <w:r w:rsidR="007C4035">
          <w:rPr>
            <w:noProof/>
            <w:webHidden/>
          </w:rPr>
          <w:fldChar w:fldCharType="separate"/>
        </w:r>
        <w:r w:rsidR="0038187D">
          <w:rPr>
            <w:noProof/>
            <w:webHidden/>
          </w:rPr>
          <w:t>12</w:t>
        </w:r>
        <w:r w:rsidR="007C4035">
          <w:rPr>
            <w:noProof/>
            <w:webHidden/>
          </w:rPr>
          <w:fldChar w:fldCharType="end"/>
        </w:r>
      </w:hyperlink>
    </w:p>
    <w:p w14:paraId="4C45699A" w14:textId="57746AB3"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36" w:history="1">
        <w:r w:rsidR="007C4035" w:rsidRPr="00DE65F9">
          <w:rPr>
            <w:rStyle w:val="Hyperlink"/>
            <w:noProof/>
          </w:rPr>
          <w:t>4.4.1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Costing and pricing evaluation</w:t>
        </w:r>
        <w:r w:rsidR="007C4035">
          <w:rPr>
            <w:noProof/>
            <w:webHidden/>
          </w:rPr>
          <w:tab/>
        </w:r>
        <w:r w:rsidR="007C4035">
          <w:rPr>
            <w:noProof/>
            <w:webHidden/>
          </w:rPr>
          <w:fldChar w:fldCharType="begin"/>
        </w:r>
        <w:r w:rsidR="007C4035">
          <w:rPr>
            <w:noProof/>
            <w:webHidden/>
          </w:rPr>
          <w:instrText xml:space="preserve"> PAGEREF _Toc197521336 \h </w:instrText>
        </w:r>
        <w:r w:rsidR="007C4035">
          <w:rPr>
            <w:noProof/>
            <w:webHidden/>
          </w:rPr>
        </w:r>
        <w:r w:rsidR="007C4035">
          <w:rPr>
            <w:noProof/>
            <w:webHidden/>
          </w:rPr>
          <w:fldChar w:fldCharType="separate"/>
        </w:r>
        <w:r w:rsidR="0038187D">
          <w:rPr>
            <w:noProof/>
            <w:webHidden/>
          </w:rPr>
          <w:t>12</w:t>
        </w:r>
        <w:r w:rsidR="007C4035">
          <w:rPr>
            <w:noProof/>
            <w:webHidden/>
          </w:rPr>
          <w:fldChar w:fldCharType="end"/>
        </w:r>
      </w:hyperlink>
    </w:p>
    <w:p w14:paraId="1DF10A65" w14:textId="0F21E851"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37" w:history="1">
        <w:r w:rsidR="007C4035" w:rsidRPr="00DE65F9">
          <w:rPr>
            <w:rStyle w:val="Hyperlink"/>
            <w:noProof/>
          </w:rPr>
          <w:t>4.4.2</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Costing and pricing evaluation</w:t>
        </w:r>
        <w:r w:rsidR="007C4035">
          <w:rPr>
            <w:noProof/>
            <w:webHidden/>
          </w:rPr>
          <w:tab/>
        </w:r>
        <w:r w:rsidR="007C4035">
          <w:rPr>
            <w:noProof/>
            <w:webHidden/>
          </w:rPr>
          <w:fldChar w:fldCharType="begin"/>
        </w:r>
        <w:r w:rsidR="007C4035">
          <w:rPr>
            <w:noProof/>
            <w:webHidden/>
          </w:rPr>
          <w:instrText xml:space="preserve"> PAGEREF _Toc197521337 \h </w:instrText>
        </w:r>
        <w:r w:rsidR="007C4035">
          <w:rPr>
            <w:noProof/>
            <w:webHidden/>
          </w:rPr>
        </w:r>
        <w:r w:rsidR="007C4035">
          <w:rPr>
            <w:noProof/>
            <w:webHidden/>
          </w:rPr>
          <w:fldChar w:fldCharType="separate"/>
        </w:r>
        <w:r w:rsidR="0038187D">
          <w:rPr>
            <w:noProof/>
            <w:webHidden/>
          </w:rPr>
          <w:t>13</w:t>
        </w:r>
        <w:r w:rsidR="007C4035">
          <w:rPr>
            <w:noProof/>
            <w:webHidden/>
          </w:rPr>
          <w:fldChar w:fldCharType="end"/>
        </w:r>
      </w:hyperlink>
    </w:p>
    <w:p w14:paraId="4328892D" w14:textId="22E94C39"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38" w:history="1">
        <w:r w:rsidR="007C4035" w:rsidRPr="00DE65F9">
          <w:rPr>
            <w:rStyle w:val="Hyperlink"/>
            <w:noProof/>
          </w:rPr>
          <w:t>4.4.3</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Rate of Exchange Pricing Information</w:t>
        </w:r>
        <w:r w:rsidR="007C4035">
          <w:rPr>
            <w:noProof/>
            <w:webHidden/>
          </w:rPr>
          <w:tab/>
        </w:r>
        <w:r w:rsidR="007C4035">
          <w:rPr>
            <w:noProof/>
            <w:webHidden/>
          </w:rPr>
          <w:fldChar w:fldCharType="begin"/>
        </w:r>
        <w:r w:rsidR="007C4035">
          <w:rPr>
            <w:noProof/>
            <w:webHidden/>
          </w:rPr>
          <w:instrText xml:space="preserve"> PAGEREF _Toc197521338 \h </w:instrText>
        </w:r>
        <w:r w:rsidR="007C4035">
          <w:rPr>
            <w:noProof/>
            <w:webHidden/>
          </w:rPr>
        </w:r>
        <w:r w:rsidR="007C4035">
          <w:rPr>
            <w:noProof/>
            <w:webHidden/>
          </w:rPr>
          <w:fldChar w:fldCharType="separate"/>
        </w:r>
        <w:r w:rsidR="0038187D">
          <w:rPr>
            <w:noProof/>
            <w:webHidden/>
          </w:rPr>
          <w:t>13</w:t>
        </w:r>
        <w:r w:rsidR="007C4035">
          <w:rPr>
            <w:noProof/>
            <w:webHidden/>
          </w:rPr>
          <w:fldChar w:fldCharType="end"/>
        </w:r>
      </w:hyperlink>
    </w:p>
    <w:p w14:paraId="05235DF1" w14:textId="77CE7AA0"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39" w:history="1">
        <w:r w:rsidR="007C4035" w:rsidRPr="00DE65F9">
          <w:rPr>
            <w:rStyle w:val="Hyperlink"/>
            <w:noProof/>
          </w:rPr>
          <w:t>4.4.4</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Bid Exchange Rate Conditions</w:t>
        </w:r>
        <w:r w:rsidR="007C4035">
          <w:rPr>
            <w:noProof/>
            <w:webHidden/>
          </w:rPr>
          <w:tab/>
        </w:r>
        <w:r w:rsidR="007C4035">
          <w:rPr>
            <w:noProof/>
            <w:webHidden/>
          </w:rPr>
          <w:fldChar w:fldCharType="begin"/>
        </w:r>
        <w:r w:rsidR="007C4035">
          <w:rPr>
            <w:noProof/>
            <w:webHidden/>
          </w:rPr>
          <w:instrText xml:space="preserve"> PAGEREF _Toc197521339 \h </w:instrText>
        </w:r>
        <w:r w:rsidR="007C4035">
          <w:rPr>
            <w:noProof/>
            <w:webHidden/>
          </w:rPr>
        </w:r>
        <w:r w:rsidR="007C4035">
          <w:rPr>
            <w:noProof/>
            <w:webHidden/>
          </w:rPr>
          <w:fldChar w:fldCharType="separate"/>
        </w:r>
        <w:r w:rsidR="0038187D">
          <w:rPr>
            <w:noProof/>
            <w:webHidden/>
          </w:rPr>
          <w:t>14</w:t>
        </w:r>
        <w:r w:rsidR="007C4035">
          <w:rPr>
            <w:noProof/>
            <w:webHidden/>
          </w:rPr>
          <w:fldChar w:fldCharType="end"/>
        </w:r>
      </w:hyperlink>
    </w:p>
    <w:p w14:paraId="38D78AD1" w14:textId="7A19582D"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40" w:history="1">
        <w:r w:rsidR="007C4035" w:rsidRPr="00DE65F9">
          <w:rPr>
            <w:rStyle w:val="Hyperlink"/>
            <w:rFonts w:cstheme="minorHAnsi"/>
            <w:noProof/>
          </w:rPr>
          <w:t>4.4.5</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Declaration of acceptance</w:t>
        </w:r>
        <w:r w:rsidR="007C4035">
          <w:rPr>
            <w:noProof/>
            <w:webHidden/>
          </w:rPr>
          <w:tab/>
        </w:r>
        <w:r w:rsidR="007C4035">
          <w:rPr>
            <w:noProof/>
            <w:webHidden/>
          </w:rPr>
          <w:fldChar w:fldCharType="begin"/>
        </w:r>
        <w:r w:rsidR="007C4035">
          <w:rPr>
            <w:noProof/>
            <w:webHidden/>
          </w:rPr>
          <w:instrText xml:space="preserve"> PAGEREF _Toc197521340 \h </w:instrText>
        </w:r>
        <w:r w:rsidR="007C4035">
          <w:rPr>
            <w:noProof/>
            <w:webHidden/>
          </w:rPr>
        </w:r>
        <w:r w:rsidR="007C4035">
          <w:rPr>
            <w:noProof/>
            <w:webHidden/>
          </w:rPr>
          <w:fldChar w:fldCharType="separate"/>
        </w:r>
        <w:r w:rsidR="0038187D">
          <w:rPr>
            <w:noProof/>
            <w:webHidden/>
          </w:rPr>
          <w:t>14</w:t>
        </w:r>
        <w:r w:rsidR="007C4035">
          <w:rPr>
            <w:noProof/>
            <w:webHidden/>
          </w:rPr>
          <w:fldChar w:fldCharType="end"/>
        </w:r>
      </w:hyperlink>
    </w:p>
    <w:p w14:paraId="3FF54A78" w14:textId="19B983E8"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41" w:history="1">
        <w:r w:rsidR="007C4035" w:rsidRPr="00DE65F9">
          <w:rPr>
            <w:rStyle w:val="Hyperlink"/>
            <w:rFonts w:cstheme="minorHAnsi"/>
            <w:noProof/>
          </w:rPr>
          <w:t>4.5</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rFonts w:cstheme="minorHAnsi"/>
            <w:noProof/>
          </w:rPr>
          <w:t>Preference requirements</w:t>
        </w:r>
        <w:r w:rsidR="007C4035">
          <w:rPr>
            <w:noProof/>
            <w:webHidden/>
          </w:rPr>
          <w:tab/>
        </w:r>
        <w:r w:rsidR="007C4035">
          <w:rPr>
            <w:noProof/>
            <w:webHidden/>
          </w:rPr>
          <w:fldChar w:fldCharType="begin"/>
        </w:r>
        <w:r w:rsidR="007C4035">
          <w:rPr>
            <w:noProof/>
            <w:webHidden/>
          </w:rPr>
          <w:instrText xml:space="preserve"> PAGEREF _Toc197521341 \h </w:instrText>
        </w:r>
        <w:r w:rsidR="007C4035">
          <w:rPr>
            <w:noProof/>
            <w:webHidden/>
          </w:rPr>
        </w:r>
        <w:r w:rsidR="007C4035">
          <w:rPr>
            <w:noProof/>
            <w:webHidden/>
          </w:rPr>
          <w:fldChar w:fldCharType="separate"/>
        </w:r>
        <w:r w:rsidR="0038187D">
          <w:rPr>
            <w:noProof/>
            <w:webHidden/>
          </w:rPr>
          <w:t>14</w:t>
        </w:r>
        <w:r w:rsidR="007C4035">
          <w:rPr>
            <w:noProof/>
            <w:webHidden/>
          </w:rPr>
          <w:fldChar w:fldCharType="end"/>
        </w:r>
      </w:hyperlink>
    </w:p>
    <w:p w14:paraId="4036AF91" w14:textId="70EBE68B" w:rsidR="007C4035" w:rsidRDefault="00AE1B3D">
      <w:pPr>
        <w:pStyle w:val="TOC3"/>
        <w:rPr>
          <w:rFonts w:asciiTheme="minorHAnsi" w:eastAsiaTheme="minorEastAsia" w:hAnsiTheme="minorHAnsi" w:cstheme="minorBidi"/>
          <w:noProof/>
          <w:kern w:val="2"/>
          <w:sz w:val="24"/>
          <w:szCs w:val="24"/>
          <w:lang w:val="en-US"/>
          <w14:ligatures w14:val="standardContextual"/>
        </w:rPr>
      </w:pPr>
      <w:hyperlink w:anchor="_Toc197521342" w:history="1">
        <w:r w:rsidR="007C4035" w:rsidRPr="00DE65F9">
          <w:rPr>
            <w:rStyle w:val="Hyperlink"/>
            <w:noProof/>
          </w:rPr>
          <w:t>4.5.1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Instruction and point allocation</w:t>
        </w:r>
        <w:r w:rsidR="007C4035">
          <w:rPr>
            <w:noProof/>
            <w:webHidden/>
          </w:rPr>
          <w:tab/>
        </w:r>
        <w:r w:rsidR="007C4035">
          <w:rPr>
            <w:noProof/>
            <w:webHidden/>
          </w:rPr>
          <w:fldChar w:fldCharType="begin"/>
        </w:r>
        <w:r w:rsidR="007C4035">
          <w:rPr>
            <w:noProof/>
            <w:webHidden/>
          </w:rPr>
          <w:instrText xml:space="preserve"> PAGEREF _Toc197521342 \h </w:instrText>
        </w:r>
        <w:r w:rsidR="007C4035">
          <w:rPr>
            <w:noProof/>
            <w:webHidden/>
          </w:rPr>
        </w:r>
        <w:r w:rsidR="007C4035">
          <w:rPr>
            <w:noProof/>
            <w:webHidden/>
          </w:rPr>
          <w:fldChar w:fldCharType="separate"/>
        </w:r>
        <w:r w:rsidR="0038187D">
          <w:rPr>
            <w:noProof/>
            <w:webHidden/>
          </w:rPr>
          <w:t>14</w:t>
        </w:r>
        <w:r w:rsidR="007C4035">
          <w:rPr>
            <w:noProof/>
            <w:webHidden/>
          </w:rPr>
          <w:fldChar w:fldCharType="end"/>
        </w:r>
      </w:hyperlink>
    </w:p>
    <w:p w14:paraId="0CFA1C94" w14:textId="68ACF63D" w:rsidR="007C4035" w:rsidRDefault="00AE1B3D">
      <w:pPr>
        <w:pStyle w:val="TOC1"/>
        <w:rPr>
          <w:rFonts w:asciiTheme="minorHAnsi" w:eastAsiaTheme="minorEastAsia" w:hAnsiTheme="minorHAnsi" w:cstheme="minorBidi"/>
          <w:b w:val="0"/>
          <w:noProof/>
          <w:kern w:val="2"/>
          <w:sz w:val="24"/>
          <w:szCs w:val="24"/>
          <w:lang w:val="en-US"/>
          <w14:ligatures w14:val="standardContextual"/>
        </w:rPr>
      </w:pPr>
      <w:hyperlink w:anchor="_Toc197521343" w:history="1">
        <w:r w:rsidR="007C4035" w:rsidRPr="00DE65F9">
          <w:rPr>
            <w:rStyle w:val="Hyperlink"/>
            <w:noProof/>
            <w14:scene3d>
              <w14:camera w14:prst="orthographicFront"/>
              <w14:lightRig w14:rig="threePt" w14:dir="t">
                <w14:rot w14:lat="0" w14:lon="0" w14:rev="0"/>
              </w14:lightRig>
            </w14:scene3d>
          </w:rPr>
          <w:t>Annex A:</w:t>
        </w:r>
        <w:r w:rsidR="007C4035" w:rsidRPr="00DE65F9">
          <w:rPr>
            <w:rStyle w:val="Hyperlink"/>
            <w:noProof/>
          </w:rPr>
          <w:t xml:space="preserve"> Bidder substantiating evidence</w:t>
        </w:r>
        <w:r w:rsidR="007C4035">
          <w:rPr>
            <w:noProof/>
            <w:webHidden/>
          </w:rPr>
          <w:tab/>
        </w:r>
        <w:r w:rsidR="007C4035">
          <w:rPr>
            <w:noProof/>
            <w:webHidden/>
          </w:rPr>
          <w:fldChar w:fldCharType="begin"/>
        </w:r>
        <w:r w:rsidR="007C4035">
          <w:rPr>
            <w:noProof/>
            <w:webHidden/>
          </w:rPr>
          <w:instrText xml:space="preserve"> PAGEREF _Toc197521343 \h </w:instrText>
        </w:r>
        <w:r w:rsidR="007C4035">
          <w:rPr>
            <w:noProof/>
            <w:webHidden/>
          </w:rPr>
        </w:r>
        <w:r w:rsidR="007C4035">
          <w:rPr>
            <w:noProof/>
            <w:webHidden/>
          </w:rPr>
          <w:fldChar w:fldCharType="separate"/>
        </w:r>
        <w:r w:rsidR="0038187D">
          <w:rPr>
            <w:noProof/>
            <w:webHidden/>
          </w:rPr>
          <w:t>19</w:t>
        </w:r>
        <w:r w:rsidR="007C4035">
          <w:rPr>
            <w:noProof/>
            <w:webHidden/>
          </w:rPr>
          <w:fldChar w:fldCharType="end"/>
        </w:r>
      </w:hyperlink>
    </w:p>
    <w:p w14:paraId="72271781" w14:textId="219F185F" w:rsidR="007C4035" w:rsidRDefault="00AE1B3D">
      <w:pPr>
        <w:pStyle w:val="TOC1"/>
        <w:rPr>
          <w:rFonts w:asciiTheme="minorHAnsi" w:eastAsiaTheme="minorEastAsia" w:hAnsiTheme="minorHAnsi" w:cstheme="minorBidi"/>
          <w:b w:val="0"/>
          <w:noProof/>
          <w:kern w:val="2"/>
          <w:sz w:val="24"/>
          <w:szCs w:val="24"/>
          <w:lang w:val="en-US"/>
          <w14:ligatures w14:val="standardContextual"/>
        </w:rPr>
      </w:pPr>
      <w:hyperlink w:anchor="_Toc197521344" w:history="1">
        <w:r w:rsidR="007C4035" w:rsidRPr="00DE65F9">
          <w:rPr>
            <w:rStyle w:val="Hyperlink"/>
            <w:noProof/>
          </w:rPr>
          <w:t>5.</w:t>
        </w:r>
        <w:r w:rsidR="007C4035">
          <w:rPr>
            <w:rFonts w:asciiTheme="minorHAnsi" w:eastAsiaTheme="minorEastAsia" w:hAnsiTheme="minorHAnsi" w:cstheme="minorBidi"/>
            <w:b w:val="0"/>
            <w:noProof/>
            <w:kern w:val="2"/>
            <w:sz w:val="24"/>
            <w:szCs w:val="24"/>
            <w:lang w:val="en-US"/>
            <w14:ligatures w14:val="standardContextual"/>
          </w:rPr>
          <w:tab/>
        </w:r>
        <w:r w:rsidR="007C4035" w:rsidRPr="00DE65F9">
          <w:rPr>
            <w:rStyle w:val="Hyperlink"/>
            <w:noProof/>
          </w:rPr>
          <w:t>Technical Mandatory Requirement Evidence</w:t>
        </w:r>
        <w:r w:rsidR="007C4035">
          <w:rPr>
            <w:noProof/>
            <w:webHidden/>
          </w:rPr>
          <w:tab/>
        </w:r>
        <w:r w:rsidR="007C4035">
          <w:rPr>
            <w:noProof/>
            <w:webHidden/>
          </w:rPr>
          <w:fldChar w:fldCharType="begin"/>
        </w:r>
        <w:r w:rsidR="007C4035">
          <w:rPr>
            <w:noProof/>
            <w:webHidden/>
          </w:rPr>
          <w:instrText xml:space="preserve"> PAGEREF _Toc197521344 \h </w:instrText>
        </w:r>
        <w:r w:rsidR="007C4035">
          <w:rPr>
            <w:noProof/>
            <w:webHidden/>
          </w:rPr>
        </w:r>
        <w:r w:rsidR="007C4035">
          <w:rPr>
            <w:noProof/>
            <w:webHidden/>
          </w:rPr>
          <w:fldChar w:fldCharType="separate"/>
        </w:r>
        <w:r w:rsidR="0038187D">
          <w:rPr>
            <w:noProof/>
            <w:webHidden/>
          </w:rPr>
          <w:t>19</w:t>
        </w:r>
        <w:r w:rsidR="007C4035">
          <w:rPr>
            <w:noProof/>
            <w:webHidden/>
          </w:rPr>
          <w:fldChar w:fldCharType="end"/>
        </w:r>
      </w:hyperlink>
    </w:p>
    <w:p w14:paraId="60BDA37A" w14:textId="3972DFEA"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45" w:history="1">
        <w:r w:rsidR="007C4035" w:rsidRPr="00DE65F9">
          <w:rPr>
            <w:rStyle w:val="Hyperlink"/>
            <w:noProof/>
          </w:rPr>
          <w:t>5.1</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Bidder Certification / Affiliation Requirements</w:t>
        </w:r>
        <w:r w:rsidR="007C4035">
          <w:rPr>
            <w:noProof/>
            <w:webHidden/>
          </w:rPr>
          <w:tab/>
        </w:r>
        <w:r w:rsidR="007C4035">
          <w:rPr>
            <w:noProof/>
            <w:webHidden/>
          </w:rPr>
          <w:fldChar w:fldCharType="begin"/>
        </w:r>
        <w:r w:rsidR="007C4035">
          <w:rPr>
            <w:noProof/>
            <w:webHidden/>
          </w:rPr>
          <w:instrText xml:space="preserve"> PAGEREF _Toc197521345 \h </w:instrText>
        </w:r>
        <w:r w:rsidR="007C4035">
          <w:rPr>
            <w:noProof/>
            <w:webHidden/>
          </w:rPr>
        </w:r>
        <w:r w:rsidR="007C4035">
          <w:rPr>
            <w:noProof/>
            <w:webHidden/>
          </w:rPr>
          <w:fldChar w:fldCharType="separate"/>
        </w:r>
        <w:r w:rsidR="0038187D">
          <w:rPr>
            <w:noProof/>
            <w:webHidden/>
          </w:rPr>
          <w:t>19</w:t>
        </w:r>
        <w:r w:rsidR="007C4035">
          <w:rPr>
            <w:noProof/>
            <w:webHidden/>
          </w:rPr>
          <w:fldChar w:fldCharType="end"/>
        </w:r>
      </w:hyperlink>
    </w:p>
    <w:p w14:paraId="663563A6" w14:textId="6267B80A" w:rsidR="007C4035" w:rsidRDefault="00AE1B3D">
      <w:pPr>
        <w:pStyle w:val="TOC2"/>
        <w:rPr>
          <w:rFonts w:asciiTheme="minorHAnsi" w:eastAsiaTheme="minorEastAsia" w:hAnsiTheme="minorHAnsi" w:cstheme="minorBidi"/>
          <w:noProof/>
          <w:kern w:val="2"/>
          <w:sz w:val="24"/>
          <w:szCs w:val="24"/>
          <w:lang w:val="en-US"/>
          <w14:ligatures w14:val="standardContextual"/>
        </w:rPr>
      </w:pPr>
      <w:hyperlink w:anchor="_Toc197521346" w:history="1">
        <w:r w:rsidR="007C4035" w:rsidRPr="00DE65F9">
          <w:rPr>
            <w:rStyle w:val="Hyperlink"/>
            <w:noProof/>
          </w:rPr>
          <w:t>5.2</w:t>
        </w:r>
        <w:r w:rsidR="007C4035">
          <w:rPr>
            <w:rFonts w:asciiTheme="minorHAnsi" w:eastAsiaTheme="minorEastAsia" w:hAnsiTheme="minorHAnsi" w:cstheme="minorBidi"/>
            <w:noProof/>
            <w:kern w:val="2"/>
            <w:sz w:val="24"/>
            <w:szCs w:val="24"/>
            <w:lang w:val="en-US"/>
            <w14:ligatures w14:val="standardContextual"/>
          </w:rPr>
          <w:tab/>
        </w:r>
        <w:r w:rsidR="007C4035" w:rsidRPr="00DE65F9">
          <w:rPr>
            <w:rStyle w:val="Hyperlink"/>
            <w:noProof/>
          </w:rPr>
          <w:t>Preference Points Preferential Goals Evidence</w:t>
        </w:r>
        <w:r w:rsidR="007C4035">
          <w:rPr>
            <w:noProof/>
            <w:webHidden/>
          </w:rPr>
          <w:tab/>
        </w:r>
        <w:r w:rsidR="007C4035">
          <w:rPr>
            <w:noProof/>
            <w:webHidden/>
          </w:rPr>
          <w:fldChar w:fldCharType="begin"/>
        </w:r>
        <w:r w:rsidR="007C4035">
          <w:rPr>
            <w:noProof/>
            <w:webHidden/>
          </w:rPr>
          <w:instrText xml:space="preserve"> PAGEREF _Toc197521346 \h </w:instrText>
        </w:r>
        <w:r w:rsidR="007C4035">
          <w:rPr>
            <w:noProof/>
            <w:webHidden/>
          </w:rPr>
        </w:r>
        <w:r w:rsidR="007C4035">
          <w:rPr>
            <w:noProof/>
            <w:webHidden/>
          </w:rPr>
          <w:fldChar w:fldCharType="separate"/>
        </w:r>
        <w:r w:rsidR="0038187D">
          <w:rPr>
            <w:noProof/>
            <w:webHidden/>
          </w:rPr>
          <w:t>19</w:t>
        </w:r>
        <w:r w:rsidR="007C4035">
          <w:rPr>
            <w:noProof/>
            <w:webHidden/>
          </w:rPr>
          <w:fldChar w:fldCharType="end"/>
        </w:r>
      </w:hyperlink>
    </w:p>
    <w:p w14:paraId="44B71CF2" w14:textId="293CB976" w:rsidR="000E5E66" w:rsidRDefault="00D5005B">
      <w:pPr>
        <w:rPr>
          <w:rFonts w:asciiTheme="minorHAnsi" w:hAnsiTheme="minorHAnsi"/>
          <w:b/>
          <w:bCs/>
          <w:caps/>
          <w:sz w:val="20"/>
        </w:rPr>
      </w:pPr>
      <w:r w:rsidRPr="00172CAA">
        <w:rPr>
          <w:rFonts w:asciiTheme="minorHAnsi" w:hAnsiTheme="minorHAnsi"/>
          <w:b/>
          <w:bCs/>
          <w:caps/>
          <w:sz w:val="20"/>
        </w:rPr>
        <w:fldChar w:fldCharType="end"/>
      </w:r>
    </w:p>
    <w:p w14:paraId="757B7B4F" w14:textId="77777777" w:rsidR="00DC3C94" w:rsidRDefault="00DC3C94">
      <w:pPr>
        <w:rPr>
          <w:rFonts w:asciiTheme="minorHAnsi" w:hAnsiTheme="minorHAnsi"/>
          <w:b/>
          <w:bCs/>
          <w:caps/>
          <w:sz w:val="20"/>
        </w:rPr>
      </w:pPr>
    </w:p>
    <w:p w14:paraId="7BE5E002" w14:textId="77777777" w:rsidR="00DC3C94" w:rsidRDefault="00DC3C94">
      <w:pPr>
        <w:rPr>
          <w:rFonts w:asciiTheme="minorHAnsi" w:hAnsiTheme="minorHAnsi"/>
          <w:b/>
          <w:bCs/>
          <w:caps/>
          <w:sz w:val="20"/>
        </w:rPr>
      </w:pPr>
    </w:p>
    <w:p w14:paraId="178928C4" w14:textId="77777777" w:rsidR="00DC3C94" w:rsidRDefault="00DC3C94">
      <w:pPr>
        <w:rPr>
          <w:rFonts w:asciiTheme="minorHAnsi" w:hAnsiTheme="minorHAnsi"/>
          <w:b/>
          <w:bCs/>
          <w:caps/>
          <w:sz w:val="20"/>
        </w:rPr>
      </w:pPr>
    </w:p>
    <w:p w14:paraId="5C1DDB0B" w14:textId="77777777" w:rsidR="00DC3C94" w:rsidRDefault="00DC3C94">
      <w:pPr>
        <w:rPr>
          <w:rFonts w:asciiTheme="minorHAnsi" w:hAnsiTheme="minorHAnsi"/>
          <w:b/>
          <w:bCs/>
          <w:caps/>
          <w:sz w:val="20"/>
        </w:rPr>
      </w:pPr>
    </w:p>
    <w:p w14:paraId="3F0275CA" w14:textId="77777777" w:rsidR="00DC3C94" w:rsidRPr="00172CAA" w:rsidRDefault="00DC3C94"/>
    <w:p w14:paraId="7A4636D8" w14:textId="1C82EAF8" w:rsidR="0062618E" w:rsidRPr="00AD5B0E" w:rsidRDefault="00AD5B0E">
      <w:pPr>
        <w:pStyle w:val="Heading1"/>
        <w:rPr>
          <w:sz w:val="28"/>
          <w:szCs w:val="28"/>
        </w:rPr>
      </w:pPr>
      <w:bookmarkStart w:id="3" w:name="_Toc197521312"/>
      <w:bookmarkStart w:id="4" w:name="_Toc498843318"/>
      <w:bookmarkStart w:id="5" w:name="_Toc394775451"/>
      <w:bookmarkStart w:id="6" w:name="_Toc394778358"/>
      <w:bookmarkStart w:id="7" w:name="_Toc505652265"/>
      <w:r w:rsidRPr="00AD5B0E">
        <w:rPr>
          <w:sz w:val="28"/>
          <w:szCs w:val="28"/>
        </w:rPr>
        <w:lastRenderedPageBreak/>
        <w:t>Introduction</w:t>
      </w:r>
      <w:bookmarkEnd w:id="3"/>
    </w:p>
    <w:p w14:paraId="7468FE97" w14:textId="471135B5" w:rsidR="000E5E66" w:rsidRPr="00DD6552" w:rsidRDefault="0062618E" w:rsidP="00DD6552">
      <w:pPr>
        <w:pStyle w:val="Heading2"/>
        <w:rPr>
          <w:sz w:val="24"/>
          <w:szCs w:val="24"/>
        </w:rPr>
      </w:pPr>
      <w:bookmarkStart w:id="8" w:name="_Toc197521313"/>
      <w:r w:rsidRPr="00DD6552">
        <w:rPr>
          <w:sz w:val="24"/>
          <w:szCs w:val="24"/>
        </w:rPr>
        <w:t>Purpose</w:t>
      </w:r>
      <w:bookmarkEnd w:id="8"/>
      <w:r w:rsidRPr="00DD6552">
        <w:rPr>
          <w:sz w:val="24"/>
          <w:szCs w:val="24"/>
        </w:rPr>
        <w:t xml:space="preserve"> </w:t>
      </w:r>
    </w:p>
    <w:p w14:paraId="42CB0355" w14:textId="12C29E31" w:rsidR="003972CA" w:rsidRDefault="001909F5">
      <w:pPr>
        <w:rPr>
          <w:lang w:val="en-GB"/>
        </w:rPr>
      </w:pPr>
      <w:r w:rsidRPr="001909F5">
        <w:rPr>
          <w:lang w:val="en-GB"/>
        </w:rPr>
        <w:t>The purpose of this RFB is to invite Suppliers (hereinafter referred to as “bidders”) to submit bids for the “Provision of support and maintenance of the</w:t>
      </w:r>
      <w:r w:rsidR="003972CA" w:rsidRPr="003972CA">
        <w:rPr>
          <w:lang w:val="en-GB"/>
        </w:rPr>
        <w:t xml:space="preserve"> Hitachi VSP5200, mainframe Enterprise Storage System</w:t>
      </w:r>
      <w:r w:rsidR="00706F82">
        <w:rPr>
          <w:lang w:val="en-GB"/>
        </w:rPr>
        <w:t>s</w:t>
      </w:r>
      <w:r w:rsidR="003972CA" w:rsidRPr="003972CA">
        <w:rPr>
          <w:lang w:val="en-GB"/>
        </w:rPr>
        <w:t xml:space="preserve"> used in</w:t>
      </w:r>
      <w:r w:rsidR="003972CA">
        <w:rPr>
          <w:lang w:val="en-GB"/>
        </w:rPr>
        <w:t xml:space="preserve"> </w:t>
      </w:r>
      <w:r w:rsidR="003972CA" w:rsidRPr="003972CA">
        <w:rPr>
          <w:lang w:val="en-GB"/>
        </w:rPr>
        <w:t>the Numerus and Beta Data Centres</w:t>
      </w:r>
      <w:r w:rsidR="003972CA">
        <w:rPr>
          <w:lang w:val="en-GB"/>
        </w:rPr>
        <w:t xml:space="preserve"> </w:t>
      </w:r>
      <w:r w:rsidR="003972CA" w:rsidRPr="003972CA">
        <w:rPr>
          <w:lang w:val="en-GB"/>
        </w:rPr>
        <w:t>for a three (3) year term”, from 1</w:t>
      </w:r>
      <w:r w:rsidR="003972CA" w:rsidRPr="003972CA">
        <w:rPr>
          <w:vertAlign w:val="superscript"/>
          <w:lang w:val="en-GB"/>
        </w:rPr>
        <w:t>st</w:t>
      </w:r>
      <w:r w:rsidR="003972CA" w:rsidRPr="003972CA">
        <w:rPr>
          <w:lang w:val="en-GB"/>
        </w:rPr>
        <w:t xml:space="preserve"> </w:t>
      </w:r>
      <w:r w:rsidR="003972CA">
        <w:rPr>
          <w:lang w:val="en-GB"/>
        </w:rPr>
        <w:t xml:space="preserve">January </w:t>
      </w:r>
      <w:r w:rsidR="003972CA" w:rsidRPr="003972CA">
        <w:rPr>
          <w:lang w:val="en-GB"/>
        </w:rPr>
        <w:t>2026 to 31</w:t>
      </w:r>
      <w:r w:rsidR="003972CA" w:rsidRPr="003972CA">
        <w:rPr>
          <w:vertAlign w:val="superscript"/>
          <w:lang w:val="en-GB"/>
        </w:rPr>
        <w:t>st</w:t>
      </w:r>
      <w:r w:rsidR="003972CA" w:rsidRPr="003972CA">
        <w:rPr>
          <w:lang w:val="en-GB"/>
        </w:rPr>
        <w:t xml:space="preserve"> </w:t>
      </w:r>
      <w:r w:rsidR="003972CA">
        <w:rPr>
          <w:lang w:val="en-GB"/>
        </w:rPr>
        <w:t xml:space="preserve">December </w:t>
      </w:r>
      <w:r w:rsidR="003972CA" w:rsidRPr="003972CA">
        <w:rPr>
          <w:lang w:val="en-GB"/>
        </w:rPr>
        <w:t>2028.</w:t>
      </w:r>
    </w:p>
    <w:p w14:paraId="29CF8E9B" w14:textId="37EB89CC" w:rsidR="0062618E" w:rsidRPr="00DD6552" w:rsidRDefault="0062618E" w:rsidP="00DD6552">
      <w:pPr>
        <w:pStyle w:val="Heading2"/>
        <w:rPr>
          <w:sz w:val="24"/>
          <w:szCs w:val="24"/>
        </w:rPr>
      </w:pPr>
      <w:bookmarkStart w:id="9" w:name="_Toc197521314"/>
      <w:r w:rsidRPr="00DD6552">
        <w:rPr>
          <w:sz w:val="24"/>
          <w:szCs w:val="24"/>
        </w:rPr>
        <w:t>Background</w:t>
      </w:r>
      <w:bookmarkEnd w:id="9"/>
    </w:p>
    <w:p w14:paraId="143C9043" w14:textId="42D6D3D8" w:rsidR="0062618E" w:rsidRDefault="0062618E">
      <w:pPr>
        <w:rPr>
          <w:lang w:val="en-GB"/>
        </w:rPr>
      </w:pPr>
      <w:r w:rsidRPr="0062618E">
        <w:t>The Enterprise disk storage subsystems used in the Hosting SAPS environment consists of a Hitachi VSP5200 in both Numerus Data Centre (production site) and Beta Data Centre (Disaster recovery site). These storage systems are currently used to store data for all applications which run on the Mainframe server environments</w:t>
      </w:r>
    </w:p>
    <w:p w14:paraId="2CADFE44" w14:textId="77777777" w:rsidR="000E5E66" w:rsidRPr="00DD6552" w:rsidRDefault="00D5005B">
      <w:pPr>
        <w:pStyle w:val="Heading1"/>
        <w:rPr>
          <w:sz w:val="24"/>
          <w:szCs w:val="24"/>
        </w:rPr>
      </w:pPr>
      <w:bookmarkStart w:id="10" w:name="_Toc197521315"/>
      <w:r w:rsidRPr="00DD6552">
        <w:rPr>
          <w:sz w:val="24"/>
          <w:szCs w:val="24"/>
        </w:rPr>
        <w:t>Scope of Bid</w:t>
      </w:r>
      <w:bookmarkEnd w:id="10"/>
    </w:p>
    <w:p w14:paraId="2A004C59" w14:textId="77777777" w:rsidR="000E5E66" w:rsidRPr="00DD6552" w:rsidRDefault="00D5005B">
      <w:pPr>
        <w:pStyle w:val="Heading2"/>
        <w:rPr>
          <w:sz w:val="24"/>
          <w:szCs w:val="24"/>
        </w:rPr>
      </w:pPr>
      <w:bookmarkStart w:id="11" w:name="_Toc197521316"/>
      <w:r w:rsidRPr="00DD6552">
        <w:rPr>
          <w:sz w:val="24"/>
          <w:szCs w:val="24"/>
        </w:rPr>
        <w:t>Scope of Work</w:t>
      </w:r>
      <w:bookmarkEnd w:id="11"/>
    </w:p>
    <w:p w14:paraId="4BFA0454" w14:textId="77777777" w:rsidR="001909F5" w:rsidRPr="001909F5" w:rsidRDefault="001909F5" w:rsidP="00AB43F5">
      <w:pPr>
        <w:pStyle w:val="ListParagraph"/>
        <w:ind w:left="1134" w:hanging="1134"/>
        <w:rPr>
          <w:rFonts w:ascii="Calibri Light" w:hAnsi="Calibri Light" w:cs="Calibri"/>
        </w:rPr>
      </w:pPr>
      <w:r w:rsidRPr="001909F5">
        <w:rPr>
          <w:rFonts w:ascii="Calibri Light" w:hAnsi="Calibri Light" w:cs="Calibri"/>
        </w:rPr>
        <w:t>The scope of this project encompasses the following:</w:t>
      </w:r>
    </w:p>
    <w:p w14:paraId="13DD8BB2" w14:textId="2FA8BBDF" w:rsidR="00E0554E" w:rsidRPr="00E0554E" w:rsidRDefault="001909F5" w:rsidP="0062618E">
      <w:pPr>
        <w:pStyle w:val="ListParagraph"/>
        <w:ind w:left="426" w:hanging="426"/>
        <w:rPr>
          <w:rFonts w:ascii="Calibri Light" w:hAnsi="Calibri Light" w:cs="Calibri"/>
        </w:rPr>
      </w:pPr>
      <w:r w:rsidRPr="001909F5">
        <w:rPr>
          <w:rFonts w:ascii="Calibri Light" w:hAnsi="Calibri Light" w:cs="Calibri"/>
        </w:rPr>
        <w:t>(1)</w:t>
      </w:r>
      <w:r w:rsidRPr="001909F5">
        <w:rPr>
          <w:rFonts w:ascii="Calibri Light" w:hAnsi="Calibri Light" w:cs="Calibri"/>
        </w:rPr>
        <w:tab/>
        <w:t xml:space="preserve">To renew </w:t>
      </w:r>
      <w:r w:rsidR="003972CA" w:rsidRPr="003972CA">
        <w:rPr>
          <w:rFonts w:ascii="Calibri Light" w:hAnsi="Calibri Light" w:cs="Calibri"/>
        </w:rPr>
        <w:t xml:space="preserve">Hitachi VSP5200, mainframe Enterprise Storage System </w:t>
      </w:r>
      <w:r w:rsidRPr="001909F5">
        <w:rPr>
          <w:rFonts w:ascii="Calibri Light" w:hAnsi="Calibri Light" w:cs="Calibri"/>
        </w:rPr>
        <w:t xml:space="preserve">support and maintenance for </w:t>
      </w:r>
      <w:r w:rsidR="00AB43F5">
        <w:rPr>
          <w:rFonts w:ascii="Calibri Light" w:hAnsi="Calibri Light" w:cs="Calibri"/>
        </w:rPr>
        <w:t xml:space="preserve">  </w:t>
      </w:r>
      <w:r w:rsidRPr="001909F5">
        <w:rPr>
          <w:rFonts w:ascii="Calibri Light" w:hAnsi="Calibri Light" w:cs="Calibri"/>
        </w:rPr>
        <w:t xml:space="preserve">a period of three (3) years.  </w:t>
      </w:r>
    </w:p>
    <w:p w14:paraId="2DE7F6EE" w14:textId="5443FC3B" w:rsidR="000E5E66" w:rsidRPr="00DD6552" w:rsidRDefault="00D5005B">
      <w:pPr>
        <w:pStyle w:val="Heading2"/>
        <w:rPr>
          <w:sz w:val="24"/>
          <w:szCs w:val="24"/>
        </w:rPr>
      </w:pPr>
      <w:bookmarkStart w:id="12" w:name="_Toc197521317"/>
      <w:r w:rsidRPr="00DD6552">
        <w:rPr>
          <w:sz w:val="24"/>
          <w:szCs w:val="24"/>
        </w:rPr>
        <w:t>Delivery address</w:t>
      </w:r>
      <w:bookmarkEnd w:id="12"/>
    </w:p>
    <w:p w14:paraId="36F8CD52" w14:textId="18F24249" w:rsidR="000E5E66" w:rsidRPr="00172CAA" w:rsidRDefault="005E76D6">
      <w:pPr>
        <w:rPr>
          <w:color w:val="000000" w:themeColor="text1"/>
          <w:lang w:val="en-GB"/>
        </w:rPr>
      </w:pPr>
      <w:r w:rsidRPr="00172CAA">
        <w:rPr>
          <w:color w:val="000000" w:themeColor="text1"/>
          <w:lang w:val="en-GB"/>
        </w:rPr>
        <w:t xml:space="preserve">The address where the required services must be delivered is Numerus Building: 35 </w:t>
      </w:r>
      <w:r w:rsidR="00DD6552" w:rsidRPr="00172CAA">
        <w:rPr>
          <w:color w:val="000000" w:themeColor="text1"/>
          <w:lang w:val="en-GB"/>
        </w:rPr>
        <w:t>Hamilton Street</w:t>
      </w:r>
      <w:r w:rsidRPr="00172CAA">
        <w:rPr>
          <w:color w:val="000000" w:themeColor="text1"/>
          <w:lang w:val="en-GB"/>
        </w:rPr>
        <w:t xml:space="preserve"> Arcadia, Pretoria. </w:t>
      </w:r>
    </w:p>
    <w:p w14:paraId="79C042F1" w14:textId="77777777" w:rsidR="000E5E66" w:rsidRPr="00DD6552" w:rsidRDefault="00D5005B">
      <w:pPr>
        <w:pStyle w:val="Heading2"/>
        <w:rPr>
          <w:sz w:val="24"/>
          <w:szCs w:val="24"/>
        </w:rPr>
      </w:pPr>
      <w:bookmarkStart w:id="13" w:name="_Toc197521318"/>
      <w:r w:rsidRPr="00DD6552">
        <w:rPr>
          <w:sz w:val="24"/>
          <w:szCs w:val="24"/>
        </w:rPr>
        <w:t>Customer Infrastructure and environment requirements</w:t>
      </w:r>
      <w:bookmarkEnd w:id="13"/>
    </w:p>
    <w:p w14:paraId="5FD51655" w14:textId="3FC04EC8" w:rsidR="000E5E66" w:rsidRPr="00172CAA" w:rsidRDefault="008453E3">
      <w:pPr>
        <w:rPr>
          <w:color w:val="000000" w:themeColor="text1"/>
        </w:rPr>
      </w:pPr>
      <w:r w:rsidRPr="008453E3">
        <w:rPr>
          <w:color w:val="000000" w:themeColor="text1"/>
        </w:rPr>
        <w:t>The Enterprise disk storage subsystems used in the Hosting SAPS environment consists of a Hitachi VSP5200 in both Numerus Data Centre (production site) and Beta Data Centre (Disaster recovery site). These storage systems are currently used to store data for all applications which run on the Mainframe server environments</w:t>
      </w:r>
    </w:p>
    <w:p w14:paraId="0CC69253" w14:textId="77777777" w:rsidR="00FC3EB3" w:rsidRPr="00DD6552" w:rsidRDefault="00D5005B" w:rsidP="00FC3EB3">
      <w:pPr>
        <w:pStyle w:val="Heading1"/>
        <w:rPr>
          <w:sz w:val="24"/>
          <w:szCs w:val="24"/>
        </w:rPr>
      </w:pPr>
      <w:bookmarkStart w:id="14" w:name="_Toc197521319"/>
      <w:r w:rsidRPr="00DD6552">
        <w:rPr>
          <w:sz w:val="24"/>
          <w:szCs w:val="24"/>
        </w:rPr>
        <w:t>Requirements</w:t>
      </w:r>
      <w:bookmarkEnd w:id="14"/>
    </w:p>
    <w:p w14:paraId="38E82CA8" w14:textId="77777777" w:rsidR="000E5E66" w:rsidRPr="00DD6552" w:rsidRDefault="00FC3EB3" w:rsidP="00FC3EB3">
      <w:pPr>
        <w:pStyle w:val="Heading2"/>
        <w:rPr>
          <w:sz w:val="24"/>
          <w:szCs w:val="24"/>
        </w:rPr>
      </w:pPr>
      <w:bookmarkStart w:id="15" w:name="_Toc197521320"/>
      <w:r w:rsidRPr="00DD6552">
        <w:rPr>
          <w:sz w:val="24"/>
          <w:szCs w:val="24"/>
        </w:rPr>
        <w:t>Service Requirements</w:t>
      </w:r>
      <w:bookmarkEnd w:id="15"/>
    </w:p>
    <w:p w14:paraId="3E05ECD8" w14:textId="1603AFFE" w:rsidR="00FC3EB3" w:rsidRPr="00172CAA" w:rsidRDefault="00FC3EB3" w:rsidP="00FC3EB3">
      <w:pPr>
        <w:ind w:left="567"/>
      </w:pPr>
      <w:r w:rsidRPr="00172CAA">
        <w:t xml:space="preserve">Support and maintenance for the following </w:t>
      </w:r>
      <w:bookmarkStart w:id="16" w:name="_Hlk190852689"/>
      <w:r w:rsidR="008453E3" w:rsidRPr="008453E3">
        <w:t>Hitachi VSP5200, mainframe Enterprise Storage System</w:t>
      </w:r>
      <w:bookmarkEnd w:id="16"/>
      <w:r w:rsidR="00B7339A">
        <w:t xml:space="preserve"> </w:t>
      </w:r>
      <w:r w:rsidRPr="00172CAA">
        <w:t>products:</w:t>
      </w:r>
    </w:p>
    <w:tbl>
      <w:tblPr>
        <w:tblStyle w:val="TableGrid"/>
        <w:tblW w:w="0" w:type="auto"/>
        <w:tblInd w:w="720" w:type="dxa"/>
        <w:tblLook w:val="04A0" w:firstRow="1" w:lastRow="0" w:firstColumn="1" w:lastColumn="0" w:noHBand="0" w:noVBand="1"/>
      </w:tblPr>
      <w:tblGrid>
        <w:gridCol w:w="2110"/>
        <w:gridCol w:w="2127"/>
        <w:gridCol w:w="2976"/>
      </w:tblGrid>
      <w:tr w:rsidR="00887354" w:rsidRPr="00172CAA" w14:paraId="6FC162E6" w14:textId="77777777" w:rsidTr="00BD06AF">
        <w:tc>
          <w:tcPr>
            <w:tcW w:w="2110" w:type="dxa"/>
          </w:tcPr>
          <w:p w14:paraId="29C5F463" w14:textId="77777777" w:rsidR="00887354" w:rsidRPr="00887354" w:rsidRDefault="00887354" w:rsidP="000554BF">
            <w:pPr>
              <w:pStyle w:val="TableHeading"/>
              <w:rPr>
                <w:rFonts w:ascii="Calibri Light" w:eastAsiaTheme="minorHAnsi" w:hAnsi="Calibri Light" w:cstheme="majorBidi"/>
                <w:color w:val="000000" w:themeColor="text1"/>
                <w:sz w:val="22"/>
              </w:rPr>
            </w:pPr>
            <w:r w:rsidRPr="00887354">
              <w:rPr>
                <w:rFonts w:ascii="Calibri Light" w:eastAsiaTheme="minorHAnsi" w:hAnsi="Calibri Light" w:cstheme="majorBidi"/>
                <w:color w:val="000000" w:themeColor="text1"/>
                <w:sz w:val="22"/>
              </w:rPr>
              <w:t>Part Number</w:t>
            </w:r>
          </w:p>
        </w:tc>
        <w:tc>
          <w:tcPr>
            <w:tcW w:w="2127" w:type="dxa"/>
          </w:tcPr>
          <w:p w14:paraId="2A3D3A41" w14:textId="77777777" w:rsidR="00887354" w:rsidRPr="00887354" w:rsidRDefault="00887354" w:rsidP="000554BF">
            <w:pPr>
              <w:pStyle w:val="TableHeading"/>
              <w:rPr>
                <w:rFonts w:ascii="Calibri Light" w:eastAsiaTheme="minorHAnsi" w:hAnsi="Calibri Light" w:cstheme="majorBidi"/>
                <w:color w:val="000000" w:themeColor="text1"/>
                <w:sz w:val="22"/>
              </w:rPr>
            </w:pPr>
            <w:r w:rsidRPr="00887354">
              <w:rPr>
                <w:rFonts w:ascii="Calibri Light" w:eastAsiaTheme="minorHAnsi" w:hAnsi="Calibri Light" w:cstheme="majorBidi"/>
                <w:color w:val="000000" w:themeColor="text1"/>
                <w:sz w:val="22"/>
              </w:rPr>
              <w:t>Product Description</w:t>
            </w:r>
          </w:p>
        </w:tc>
        <w:tc>
          <w:tcPr>
            <w:tcW w:w="2976" w:type="dxa"/>
          </w:tcPr>
          <w:p w14:paraId="09F0A39D" w14:textId="3197E8C2" w:rsidR="00887354" w:rsidRPr="00887354" w:rsidRDefault="00BD06AF" w:rsidP="000554BF">
            <w:pPr>
              <w:pStyle w:val="TableHeading"/>
              <w:rPr>
                <w:rFonts w:ascii="Calibri Light" w:eastAsiaTheme="minorHAnsi" w:hAnsi="Calibri Light" w:cstheme="majorBidi"/>
                <w:color w:val="000000" w:themeColor="text1"/>
                <w:sz w:val="22"/>
              </w:rPr>
            </w:pPr>
            <w:r>
              <w:rPr>
                <w:rFonts w:ascii="Calibri Light" w:eastAsiaTheme="minorHAnsi" w:hAnsi="Calibri Light" w:cstheme="majorBidi"/>
                <w:color w:val="000000" w:themeColor="text1"/>
                <w:sz w:val="22"/>
              </w:rPr>
              <w:t>Function</w:t>
            </w:r>
            <w:r w:rsidR="00887354" w:rsidRPr="00887354">
              <w:rPr>
                <w:rFonts w:ascii="Calibri Light" w:eastAsiaTheme="minorHAnsi" w:hAnsi="Calibri Light" w:cstheme="majorBidi"/>
                <w:color w:val="000000" w:themeColor="text1"/>
                <w:sz w:val="22"/>
              </w:rPr>
              <w:t xml:space="preserve"> </w:t>
            </w:r>
          </w:p>
        </w:tc>
      </w:tr>
      <w:tr w:rsidR="00887354" w:rsidRPr="00172CAA" w14:paraId="4D900C95" w14:textId="77777777" w:rsidTr="00BD06AF">
        <w:tc>
          <w:tcPr>
            <w:tcW w:w="2110" w:type="dxa"/>
          </w:tcPr>
          <w:p w14:paraId="68FBF97A" w14:textId="77777777" w:rsidR="00887354" w:rsidRPr="00172CAA" w:rsidRDefault="00887354" w:rsidP="000554BF">
            <w:pPr>
              <w:pStyle w:val="TableHeading"/>
              <w:rPr>
                <w:rFonts w:ascii="Calibri Light" w:eastAsiaTheme="minorHAnsi" w:hAnsi="Calibri Light" w:cstheme="majorBidi"/>
                <w:b w:val="0"/>
                <w:color w:val="auto"/>
                <w:sz w:val="22"/>
              </w:rPr>
            </w:pPr>
            <w:r>
              <w:rPr>
                <w:rFonts w:ascii="Calibri Light" w:eastAsiaTheme="minorHAnsi" w:hAnsi="Calibri Light" w:cstheme="majorBidi"/>
                <w:b w:val="0"/>
                <w:color w:val="auto"/>
                <w:sz w:val="22"/>
              </w:rPr>
              <w:t>40672</w:t>
            </w:r>
          </w:p>
        </w:tc>
        <w:tc>
          <w:tcPr>
            <w:tcW w:w="2127" w:type="dxa"/>
          </w:tcPr>
          <w:p w14:paraId="259EBB20" w14:textId="77777777" w:rsidR="00887354" w:rsidRPr="00172CAA" w:rsidRDefault="00887354" w:rsidP="000554BF">
            <w:pPr>
              <w:pStyle w:val="TableHeading"/>
              <w:rPr>
                <w:rFonts w:ascii="Calibri Light" w:eastAsiaTheme="minorHAnsi" w:hAnsi="Calibri Light" w:cstheme="majorBidi"/>
                <w:b w:val="0"/>
                <w:color w:val="auto"/>
                <w:sz w:val="22"/>
              </w:rPr>
            </w:pPr>
            <w:r>
              <w:rPr>
                <w:rFonts w:ascii="Calibri Light" w:eastAsiaTheme="minorHAnsi" w:hAnsi="Calibri Light" w:cstheme="majorBidi"/>
                <w:b w:val="0"/>
                <w:color w:val="auto"/>
                <w:sz w:val="22"/>
              </w:rPr>
              <w:t>Hitachi VSP 5200</w:t>
            </w:r>
          </w:p>
        </w:tc>
        <w:tc>
          <w:tcPr>
            <w:tcW w:w="2976" w:type="dxa"/>
          </w:tcPr>
          <w:p w14:paraId="557D937D" w14:textId="55B016CD" w:rsidR="00887354" w:rsidRDefault="00BD06AF" w:rsidP="000554BF">
            <w:pPr>
              <w:pStyle w:val="TableHeading"/>
              <w:rPr>
                <w:rFonts w:ascii="Calibri Light" w:eastAsiaTheme="minorHAnsi" w:hAnsi="Calibri Light" w:cstheme="majorBidi"/>
                <w:b w:val="0"/>
                <w:color w:val="auto"/>
                <w:sz w:val="22"/>
              </w:rPr>
            </w:pPr>
            <w:r w:rsidRPr="00BD06AF">
              <w:rPr>
                <w:rFonts w:ascii="Calibri Light" w:eastAsiaTheme="minorHAnsi" w:hAnsi="Calibri Light" w:cstheme="majorBidi"/>
                <w:b w:val="0"/>
                <w:color w:val="auto"/>
                <w:sz w:val="22"/>
              </w:rPr>
              <w:t>Numerus Data Center Storage</w:t>
            </w:r>
          </w:p>
        </w:tc>
      </w:tr>
      <w:tr w:rsidR="00887354" w:rsidRPr="00172CAA" w14:paraId="2E566564" w14:textId="77777777" w:rsidTr="00BD06AF">
        <w:tc>
          <w:tcPr>
            <w:tcW w:w="2110" w:type="dxa"/>
          </w:tcPr>
          <w:p w14:paraId="2A3F98BB" w14:textId="77777777" w:rsidR="00887354" w:rsidRDefault="00887354" w:rsidP="000554BF">
            <w:pPr>
              <w:pStyle w:val="TableHeading"/>
              <w:rPr>
                <w:rFonts w:ascii="Calibri Light" w:eastAsiaTheme="minorHAnsi" w:hAnsi="Calibri Light" w:cstheme="majorBidi"/>
                <w:b w:val="0"/>
                <w:color w:val="auto"/>
                <w:sz w:val="22"/>
              </w:rPr>
            </w:pPr>
            <w:r w:rsidRPr="0051389A">
              <w:rPr>
                <w:rFonts w:ascii="Calibri Light" w:eastAsiaTheme="minorHAnsi" w:hAnsi="Calibri Light" w:cstheme="majorBidi"/>
                <w:b w:val="0"/>
                <w:color w:val="auto"/>
                <w:sz w:val="22"/>
              </w:rPr>
              <w:t>40668</w:t>
            </w:r>
          </w:p>
        </w:tc>
        <w:tc>
          <w:tcPr>
            <w:tcW w:w="2127" w:type="dxa"/>
          </w:tcPr>
          <w:p w14:paraId="64D30749" w14:textId="77777777" w:rsidR="00887354" w:rsidRDefault="00887354" w:rsidP="000554BF">
            <w:pPr>
              <w:pStyle w:val="TableHeading"/>
              <w:rPr>
                <w:rFonts w:ascii="Calibri Light" w:eastAsiaTheme="minorHAnsi" w:hAnsi="Calibri Light" w:cstheme="majorBidi"/>
                <w:b w:val="0"/>
                <w:color w:val="auto"/>
                <w:sz w:val="22"/>
              </w:rPr>
            </w:pPr>
            <w:r w:rsidRPr="0051389A">
              <w:rPr>
                <w:rFonts w:ascii="Calibri Light" w:eastAsiaTheme="minorHAnsi" w:hAnsi="Calibri Light" w:cstheme="majorBidi"/>
                <w:b w:val="0"/>
                <w:color w:val="auto"/>
                <w:sz w:val="22"/>
              </w:rPr>
              <w:t>Hitachi VSP 5200</w:t>
            </w:r>
          </w:p>
        </w:tc>
        <w:tc>
          <w:tcPr>
            <w:tcW w:w="2976" w:type="dxa"/>
          </w:tcPr>
          <w:p w14:paraId="0ECB750E" w14:textId="166A1EB7" w:rsidR="00887354" w:rsidRPr="0051389A" w:rsidRDefault="00BD06AF" w:rsidP="000554BF">
            <w:pPr>
              <w:pStyle w:val="TableHeading"/>
              <w:rPr>
                <w:rFonts w:ascii="Calibri Light" w:eastAsiaTheme="minorHAnsi" w:hAnsi="Calibri Light" w:cstheme="majorBidi"/>
                <w:b w:val="0"/>
                <w:color w:val="auto"/>
                <w:sz w:val="22"/>
              </w:rPr>
            </w:pPr>
            <w:r w:rsidRPr="00BD06AF">
              <w:rPr>
                <w:rFonts w:ascii="Calibri Light" w:eastAsiaTheme="minorHAnsi" w:hAnsi="Calibri Light" w:cstheme="majorBidi"/>
                <w:b w:val="0"/>
                <w:color w:val="auto"/>
                <w:sz w:val="22"/>
              </w:rPr>
              <w:t>Beta Data Center Storage</w:t>
            </w:r>
          </w:p>
        </w:tc>
      </w:tr>
    </w:tbl>
    <w:p w14:paraId="0815D243" w14:textId="77777777" w:rsidR="00FC3EB3" w:rsidRPr="00172CAA" w:rsidRDefault="00FC3EB3" w:rsidP="00FC3EB3">
      <w:pPr>
        <w:pStyle w:val="ListParagraph"/>
        <w:ind w:left="1134"/>
      </w:pPr>
    </w:p>
    <w:p w14:paraId="48300F88" w14:textId="77777777" w:rsidR="000E5E66" w:rsidRPr="00DD6552" w:rsidRDefault="00D5005B">
      <w:pPr>
        <w:pStyle w:val="Heading2"/>
        <w:rPr>
          <w:sz w:val="24"/>
          <w:szCs w:val="24"/>
        </w:rPr>
      </w:pPr>
      <w:bookmarkStart w:id="17" w:name="_Toc197521321"/>
      <w:r w:rsidRPr="00DD6552">
        <w:rPr>
          <w:sz w:val="24"/>
          <w:szCs w:val="24"/>
        </w:rPr>
        <w:t>Service Elements</w:t>
      </w:r>
      <w:bookmarkEnd w:id="17"/>
    </w:p>
    <w:p w14:paraId="76D0C146" w14:textId="625BFEAF" w:rsidR="000E5E66" w:rsidRPr="00DD6552" w:rsidRDefault="00DD6552" w:rsidP="00FC3EB3">
      <w:pPr>
        <w:pStyle w:val="Heading3"/>
      </w:pPr>
      <w:bookmarkStart w:id="18" w:name="_Toc197521322"/>
      <w:r w:rsidRPr="00DD6552">
        <w:t>Full-Service</w:t>
      </w:r>
      <w:r w:rsidR="00D5005B" w:rsidRPr="00DD6552">
        <w:t xml:space="preserve"> Agreement</w:t>
      </w:r>
      <w:bookmarkEnd w:id="18"/>
    </w:p>
    <w:p w14:paraId="419397B6" w14:textId="1E24F8B6" w:rsidR="00FC3EB3" w:rsidRPr="00172CAA" w:rsidRDefault="00E0554E" w:rsidP="00441D1F">
      <w:pPr>
        <w:pStyle w:val="ListParagraph"/>
        <w:numPr>
          <w:ilvl w:val="0"/>
          <w:numId w:val="3"/>
        </w:numPr>
      </w:pPr>
      <w:r w:rsidRPr="00172CAA">
        <w:t>Provide Hardware</w:t>
      </w:r>
      <w:r w:rsidR="00706F82">
        <w:t xml:space="preserve"> maintenance</w:t>
      </w:r>
      <w:r w:rsidR="00F50F0E">
        <w:t xml:space="preserve"> </w:t>
      </w:r>
      <w:r w:rsidR="00D17AD3" w:rsidRPr="00172CAA">
        <w:t xml:space="preserve">for </w:t>
      </w:r>
      <w:r w:rsidR="008453E3" w:rsidRPr="008453E3">
        <w:t>Hitachi VSP5200, mainframe Enterprise Storage System</w:t>
      </w:r>
      <w:r w:rsidR="00706F82">
        <w:t>s</w:t>
      </w:r>
      <w:r w:rsidR="008453E3">
        <w:t xml:space="preserve"> </w:t>
      </w:r>
    </w:p>
    <w:p w14:paraId="562FEF91" w14:textId="0B6632B7" w:rsidR="00FC3EB3" w:rsidRPr="00172CAA" w:rsidRDefault="00FC3EB3" w:rsidP="00441D1F">
      <w:pPr>
        <w:pStyle w:val="ListParagraph"/>
        <w:numPr>
          <w:ilvl w:val="0"/>
          <w:numId w:val="3"/>
        </w:numPr>
      </w:pPr>
      <w:r w:rsidRPr="00172CAA">
        <w:t xml:space="preserve">Provide </w:t>
      </w:r>
      <w:r w:rsidR="00F50F0E">
        <w:t xml:space="preserve">required microcode upgrade for the </w:t>
      </w:r>
      <w:r w:rsidR="008453E3" w:rsidRPr="008453E3">
        <w:t>Hitachi VSP5200, mainframe Enterprise Storage System</w:t>
      </w:r>
      <w:r w:rsidR="00F50F0E">
        <w:t>s.</w:t>
      </w:r>
      <w:r w:rsidR="008453E3" w:rsidRPr="008453E3">
        <w:t xml:space="preserve"> </w:t>
      </w:r>
    </w:p>
    <w:p w14:paraId="08066E56" w14:textId="6AB44CBA" w:rsidR="00FC3EB3" w:rsidRDefault="00FC3EB3" w:rsidP="00441D1F">
      <w:pPr>
        <w:pStyle w:val="ListParagraph"/>
        <w:numPr>
          <w:ilvl w:val="0"/>
          <w:numId w:val="3"/>
        </w:numPr>
      </w:pPr>
      <w:r w:rsidRPr="00172CAA">
        <w:t xml:space="preserve">Provide </w:t>
      </w:r>
      <w:r w:rsidR="006B03EE">
        <w:t xml:space="preserve">configuration support for the </w:t>
      </w:r>
      <w:r w:rsidR="008453E3" w:rsidRPr="008453E3">
        <w:t>Hitachi VSP5200, mainframe Enterprise Storage System</w:t>
      </w:r>
      <w:r w:rsidR="006B03EE">
        <w:t>s.</w:t>
      </w:r>
    </w:p>
    <w:p w14:paraId="61A8F293" w14:textId="77777777" w:rsidR="008453E3" w:rsidRPr="00172CAA" w:rsidRDefault="008453E3" w:rsidP="008453E3"/>
    <w:p w14:paraId="79C398DA" w14:textId="77777777" w:rsidR="000E5E66" w:rsidRPr="00172CAA" w:rsidRDefault="00D5005B">
      <w:pPr>
        <w:pStyle w:val="Heading3"/>
      </w:pPr>
      <w:bookmarkStart w:id="19" w:name="_Toc197521323"/>
      <w:r w:rsidRPr="00172CAA">
        <w:lastRenderedPageBreak/>
        <w:t>Response time and distance</w:t>
      </w:r>
      <w:bookmarkEnd w:id="19"/>
    </w:p>
    <w:p w14:paraId="5FCBEB90" w14:textId="77777777" w:rsidR="00FC3EB3" w:rsidRPr="00172CAA" w:rsidRDefault="00FC3EB3" w:rsidP="00441D1F">
      <w:pPr>
        <w:pStyle w:val="ListParagraph"/>
        <w:numPr>
          <w:ilvl w:val="0"/>
          <w:numId w:val="4"/>
        </w:numPr>
      </w:pPr>
      <w:r w:rsidRPr="00172CAA">
        <w:t>acknowledge call logged within 1 hour</w:t>
      </w:r>
    </w:p>
    <w:p w14:paraId="2D18E3A2" w14:textId="77777777" w:rsidR="00FC3EB3" w:rsidRPr="00172CAA" w:rsidRDefault="00FC3EB3" w:rsidP="00441D1F">
      <w:pPr>
        <w:pStyle w:val="ListParagraph"/>
        <w:numPr>
          <w:ilvl w:val="0"/>
          <w:numId w:val="4"/>
        </w:numPr>
      </w:pPr>
      <w:r w:rsidRPr="00172CAA">
        <w:t>Provide feedback on call logged within 3 hours</w:t>
      </w:r>
    </w:p>
    <w:p w14:paraId="2EE17C0B" w14:textId="77777777" w:rsidR="00FC3EB3" w:rsidRPr="00172CAA" w:rsidRDefault="00FC3EB3" w:rsidP="00441D1F">
      <w:pPr>
        <w:pStyle w:val="ListParagraph"/>
        <w:numPr>
          <w:ilvl w:val="0"/>
          <w:numId w:val="4"/>
        </w:numPr>
      </w:pPr>
      <w:r w:rsidRPr="00172CAA">
        <w:t>Provide regular updates on all open calls</w:t>
      </w:r>
    </w:p>
    <w:p w14:paraId="6082B231" w14:textId="79A5FE15" w:rsidR="000E5E66" w:rsidRPr="00DD6552" w:rsidRDefault="006A5A9D">
      <w:pPr>
        <w:pStyle w:val="Heading3"/>
        <w:rPr>
          <w:iCs w:val="0"/>
          <w:lang w:val="en-ZA"/>
        </w:rPr>
      </w:pPr>
      <w:r>
        <w:rPr>
          <w:iCs w:val="0"/>
          <w:sz w:val="28"/>
          <w:szCs w:val="26"/>
          <w:lang w:val="en-ZA"/>
        </w:rPr>
        <w:t xml:space="preserve"> </w:t>
      </w:r>
      <w:bookmarkStart w:id="20" w:name="_Toc197521324"/>
      <w:r w:rsidR="00D5005B" w:rsidRPr="00DD6552">
        <w:rPr>
          <w:iCs w:val="0"/>
          <w:lang w:val="en-ZA"/>
        </w:rPr>
        <w:t>Fault logging management</w:t>
      </w:r>
      <w:bookmarkEnd w:id="20"/>
    </w:p>
    <w:p w14:paraId="10FADF3D" w14:textId="77777777" w:rsidR="000E5E66" w:rsidRPr="00172CAA" w:rsidRDefault="00D5005B" w:rsidP="00441D1F">
      <w:pPr>
        <w:pStyle w:val="ListParagraph"/>
        <w:numPr>
          <w:ilvl w:val="0"/>
          <w:numId w:val="5"/>
        </w:numPr>
      </w:pPr>
      <w:r w:rsidRPr="00172CAA">
        <w:t>Incident and Request Management</w:t>
      </w:r>
    </w:p>
    <w:p w14:paraId="0352EE0C" w14:textId="069C3598" w:rsidR="00FC3EB3" w:rsidRPr="00172CAA" w:rsidRDefault="00FC3EB3" w:rsidP="00441D1F">
      <w:pPr>
        <w:pStyle w:val="ListParagraph"/>
        <w:numPr>
          <w:ilvl w:val="0"/>
          <w:numId w:val="5"/>
        </w:numPr>
      </w:pPr>
      <w:r w:rsidRPr="00172CAA">
        <w:t xml:space="preserve">Provide procedure for logging calls (UserID, online call </w:t>
      </w:r>
      <w:r w:rsidR="006A1DB4" w:rsidRPr="00172CAA">
        <w:t>login</w:t>
      </w:r>
      <w:r w:rsidRPr="00172CAA">
        <w:t xml:space="preserve"> / helpdesk email/contact numbers)</w:t>
      </w:r>
    </w:p>
    <w:p w14:paraId="1F82EF65" w14:textId="77777777" w:rsidR="000E5E66" w:rsidRPr="00172CAA" w:rsidRDefault="00FC3EB3" w:rsidP="00441D1F">
      <w:pPr>
        <w:pStyle w:val="ListParagraph"/>
        <w:numPr>
          <w:ilvl w:val="0"/>
          <w:numId w:val="5"/>
        </w:numPr>
      </w:pPr>
      <w:r w:rsidRPr="00172CAA">
        <w:t>Provide procedure for escalating high impact call</w:t>
      </w:r>
    </w:p>
    <w:p w14:paraId="7D26AF89" w14:textId="77777777" w:rsidR="000E5E66" w:rsidRPr="00172CAA" w:rsidRDefault="000E5E66"/>
    <w:p w14:paraId="5029144D" w14:textId="77777777" w:rsidR="000E5E66" w:rsidRPr="00DD6552" w:rsidRDefault="00D5005B">
      <w:pPr>
        <w:pStyle w:val="Heading2"/>
        <w:rPr>
          <w:sz w:val="24"/>
          <w:szCs w:val="24"/>
        </w:rPr>
      </w:pPr>
      <w:bookmarkStart w:id="21" w:name="_Toc197521325"/>
      <w:r w:rsidRPr="00DD6552">
        <w:rPr>
          <w:sz w:val="24"/>
          <w:szCs w:val="24"/>
        </w:rPr>
        <w:t>Special Requirements</w:t>
      </w:r>
      <w:bookmarkEnd w:id="21"/>
    </w:p>
    <w:p w14:paraId="52FCBFCA" w14:textId="1EF4CD32" w:rsidR="000E5E66" w:rsidRPr="00172CAA" w:rsidRDefault="006B03EE" w:rsidP="00E0554E">
      <w:pPr>
        <w:ind w:left="567"/>
        <w:rPr>
          <w:color w:val="000000" w:themeColor="text1"/>
        </w:rPr>
      </w:pPr>
      <w:r>
        <w:rPr>
          <w:color w:val="000000" w:themeColor="text1"/>
        </w:rPr>
        <w:t>Provide support to SITA system programmer and storage administrator as required.</w:t>
      </w:r>
    </w:p>
    <w:p w14:paraId="45567EDA" w14:textId="77777777" w:rsidR="000E5E66" w:rsidRPr="00DD6552" w:rsidRDefault="00D5005B">
      <w:pPr>
        <w:pStyle w:val="Heading1"/>
        <w:rPr>
          <w:iCs w:val="0"/>
          <w:sz w:val="24"/>
          <w:szCs w:val="24"/>
          <w:lang w:val="en-ZA"/>
        </w:rPr>
      </w:pPr>
      <w:bookmarkStart w:id="22" w:name="_Toc197521326"/>
      <w:r w:rsidRPr="00DD6552">
        <w:rPr>
          <w:iCs w:val="0"/>
          <w:sz w:val="24"/>
          <w:szCs w:val="24"/>
          <w:lang w:val="en-ZA"/>
        </w:rPr>
        <w:t>Bid Evaluation Stages</w:t>
      </w:r>
      <w:bookmarkEnd w:id="22"/>
    </w:p>
    <w:p w14:paraId="224D3C33" w14:textId="77777777" w:rsidR="000E5E66" w:rsidRPr="00172CAA" w:rsidRDefault="00D5005B">
      <w:pPr>
        <w:rPr>
          <w:rFonts w:cs="Calibri"/>
        </w:rPr>
      </w:pPr>
      <w:r w:rsidRPr="00172CAA">
        <w:rPr>
          <w:rFonts w:cs="Calibri"/>
        </w:rPr>
        <w:t>The bid evaluation process consists of four stages, according to the nature of the bid. A bidder must qualify for each stage to be eligible to proceed to the next stage of the evaluation. The stages are:</w:t>
      </w:r>
    </w:p>
    <w:p w14:paraId="080B438D" w14:textId="36279842" w:rsidR="000E5E66" w:rsidRPr="00172CAA" w:rsidRDefault="00D5005B">
      <w:pPr>
        <w:pStyle w:val="Caption"/>
        <w:rPr>
          <w:rFonts w:cs="Calibri"/>
        </w:rPr>
      </w:pPr>
      <w:bookmarkStart w:id="23" w:name="_Toc165900810"/>
      <w:r w:rsidRPr="00172CAA">
        <w:t xml:space="preserve">Table </w:t>
      </w:r>
      <w:r w:rsidRPr="00172CAA">
        <w:fldChar w:fldCharType="begin"/>
      </w:r>
      <w:r w:rsidRPr="00172CAA">
        <w:instrText xml:space="preserve"> SEQ Table \* ARABIC </w:instrText>
      </w:r>
      <w:r w:rsidRPr="00172CAA">
        <w:fldChar w:fldCharType="separate"/>
      </w:r>
      <w:r w:rsidR="0038187D">
        <w:rPr>
          <w:noProof/>
        </w:rPr>
        <w:t>1</w:t>
      </w:r>
      <w:r w:rsidRPr="00172CAA">
        <w:fldChar w:fldCharType="end"/>
      </w:r>
      <w:r w:rsidRPr="00172CAA">
        <w:t>: Bid Evaluation Stages</w:t>
      </w:r>
      <w:bookmarkEnd w:id="23"/>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0E5E66" w:rsidRPr="00172CAA" w14:paraId="2C0B48DD" w14:textId="77777777" w:rsidTr="008C1C5B">
        <w:tc>
          <w:tcPr>
            <w:tcW w:w="736" w:type="pct"/>
            <w:shd w:val="clear" w:color="auto" w:fill="DBE5F1" w:themeFill="accent1" w:themeFillTint="33"/>
            <w:vAlign w:val="center"/>
          </w:tcPr>
          <w:p w14:paraId="332B3597" w14:textId="77777777" w:rsidR="000E5E66" w:rsidRPr="00172CAA" w:rsidRDefault="00D5005B">
            <w:pPr>
              <w:spacing w:after="0" w:line="240" w:lineRule="auto"/>
              <w:jc w:val="center"/>
              <w:rPr>
                <w:rFonts w:asciiTheme="majorHAnsi" w:eastAsiaTheme="majorEastAsia" w:hAnsiTheme="majorHAnsi" w:cstheme="minorBidi"/>
                <w:b/>
                <w:color w:val="0E1B8D"/>
              </w:rPr>
            </w:pPr>
            <w:r w:rsidRPr="00172CAA">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BB3B2A1" w14:textId="77777777" w:rsidR="000E5E66" w:rsidRPr="00172CAA" w:rsidRDefault="00D5005B">
            <w:pPr>
              <w:spacing w:after="0" w:line="240" w:lineRule="auto"/>
              <w:jc w:val="center"/>
              <w:rPr>
                <w:rFonts w:asciiTheme="majorHAnsi" w:eastAsiaTheme="majorEastAsia" w:hAnsiTheme="majorHAnsi" w:cstheme="minorBidi"/>
                <w:b/>
                <w:color w:val="0E1B8D"/>
              </w:rPr>
            </w:pPr>
            <w:r w:rsidRPr="00172CAA">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7D89CFC" w14:textId="77777777" w:rsidR="000E5E66" w:rsidRPr="00172CAA" w:rsidRDefault="00D5005B">
            <w:pPr>
              <w:spacing w:after="0" w:line="240" w:lineRule="auto"/>
              <w:jc w:val="center"/>
              <w:rPr>
                <w:rFonts w:asciiTheme="majorHAnsi" w:eastAsiaTheme="majorEastAsia" w:hAnsiTheme="majorHAnsi" w:cstheme="minorBidi"/>
                <w:b/>
                <w:color w:val="0E1B8D"/>
              </w:rPr>
            </w:pPr>
            <w:r w:rsidRPr="00172CAA">
              <w:rPr>
                <w:rFonts w:asciiTheme="majorHAnsi" w:eastAsiaTheme="majorEastAsia" w:hAnsiTheme="majorHAnsi" w:cstheme="minorBidi"/>
                <w:b/>
                <w:color w:val="0E1B8D"/>
              </w:rPr>
              <w:t>Applicable for this bid YES/NO</w:t>
            </w:r>
          </w:p>
        </w:tc>
      </w:tr>
      <w:tr w:rsidR="000E5E66" w:rsidRPr="00172CAA" w14:paraId="178C2A04" w14:textId="77777777" w:rsidTr="008C1C5B">
        <w:tc>
          <w:tcPr>
            <w:tcW w:w="736" w:type="pct"/>
            <w:vAlign w:val="center"/>
          </w:tcPr>
          <w:p w14:paraId="47F70D8B" w14:textId="77777777" w:rsidR="000E5E66" w:rsidRPr="00172CAA" w:rsidRDefault="00D5005B">
            <w:pPr>
              <w:spacing w:after="0" w:line="240" w:lineRule="auto"/>
              <w:rPr>
                <w:rFonts w:cs="Calibri"/>
              </w:rPr>
            </w:pPr>
            <w:r w:rsidRPr="00172CAA">
              <w:rPr>
                <w:rFonts w:cs="Calibri"/>
              </w:rPr>
              <w:t>Stage 1</w:t>
            </w:r>
            <w:r w:rsidRPr="00172CAA">
              <w:rPr>
                <w:rFonts w:cs="Calibri"/>
              </w:rPr>
              <w:tab/>
            </w:r>
          </w:p>
        </w:tc>
        <w:tc>
          <w:tcPr>
            <w:tcW w:w="2723" w:type="pct"/>
            <w:vAlign w:val="center"/>
          </w:tcPr>
          <w:p w14:paraId="6BCF5D5E" w14:textId="77777777" w:rsidR="000E5E66" w:rsidRPr="00172CAA" w:rsidRDefault="00D5005B">
            <w:pPr>
              <w:spacing w:after="0" w:line="240" w:lineRule="auto"/>
              <w:jc w:val="left"/>
              <w:rPr>
                <w:rFonts w:cs="Calibri"/>
              </w:rPr>
            </w:pPr>
            <w:r w:rsidRPr="00172CAA">
              <w:rPr>
                <w:rFonts w:cs="Calibri"/>
              </w:rPr>
              <w:t>Administrative responsiveness</w:t>
            </w:r>
          </w:p>
        </w:tc>
        <w:tc>
          <w:tcPr>
            <w:tcW w:w="1541" w:type="pct"/>
            <w:shd w:val="clear" w:color="auto" w:fill="DBE5F1" w:themeFill="accent1" w:themeFillTint="33"/>
            <w:vAlign w:val="center"/>
          </w:tcPr>
          <w:p w14:paraId="0D3DD11E" w14:textId="77777777" w:rsidR="000E5E66" w:rsidRPr="00172CAA" w:rsidRDefault="00D5005B">
            <w:pPr>
              <w:spacing w:after="0" w:line="240" w:lineRule="auto"/>
              <w:jc w:val="center"/>
              <w:rPr>
                <w:rFonts w:cs="Calibri"/>
              </w:rPr>
            </w:pPr>
            <w:r w:rsidRPr="00172CAA">
              <w:rPr>
                <w:rFonts w:cs="Calibri"/>
              </w:rPr>
              <w:t>YES</w:t>
            </w:r>
          </w:p>
        </w:tc>
      </w:tr>
      <w:tr w:rsidR="000E5E66" w:rsidRPr="00172CAA" w14:paraId="0393E258" w14:textId="77777777" w:rsidTr="008C1C5B">
        <w:tc>
          <w:tcPr>
            <w:tcW w:w="736" w:type="pct"/>
            <w:vAlign w:val="center"/>
          </w:tcPr>
          <w:p w14:paraId="7734A52E" w14:textId="77777777" w:rsidR="000E5E66" w:rsidRPr="00172CAA" w:rsidRDefault="00D5005B">
            <w:pPr>
              <w:spacing w:after="0" w:line="240" w:lineRule="auto"/>
              <w:rPr>
                <w:rFonts w:cs="Calibri"/>
              </w:rPr>
            </w:pPr>
            <w:r w:rsidRPr="00172CAA">
              <w:rPr>
                <w:rFonts w:cs="Calibri"/>
              </w:rPr>
              <w:t xml:space="preserve">Stage 2 </w:t>
            </w:r>
          </w:p>
        </w:tc>
        <w:tc>
          <w:tcPr>
            <w:tcW w:w="2723" w:type="pct"/>
            <w:vAlign w:val="center"/>
          </w:tcPr>
          <w:p w14:paraId="39B1CBB9" w14:textId="77777777" w:rsidR="000E5E66" w:rsidRPr="00172CAA" w:rsidRDefault="00D5005B">
            <w:pPr>
              <w:spacing w:after="0" w:line="240" w:lineRule="auto"/>
              <w:jc w:val="left"/>
              <w:rPr>
                <w:rFonts w:cs="Calibri"/>
              </w:rPr>
            </w:pPr>
            <w:r w:rsidRPr="00172CAA">
              <w:rPr>
                <w:rFonts w:cs="Calibri"/>
              </w:rPr>
              <w:t xml:space="preserve">Technical Mandatory responsiveness </w:t>
            </w:r>
          </w:p>
        </w:tc>
        <w:tc>
          <w:tcPr>
            <w:tcW w:w="1541" w:type="pct"/>
            <w:shd w:val="clear" w:color="auto" w:fill="DBE5F1" w:themeFill="accent1" w:themeFillTint="33"/>
            <w:vAlign w:val="center"/>
          </w:tcPr>
          <w:p w14:paraId="74E15557" w14:textId="77777777" w:rsidR="000E5E66" w:rsidRPr="00172CAA" w:rsidRDefault="00D5005B">
            <w:pPr>
              <w:spacing w:after="0" w:line="240" w:lineRule="auto"/>
              <w:jc w:val="center"/>
              <w:rPr>
                <w:rFonts w:cs="Calibri"/>
              </w:rPr>
            </w:pPr>
            <w:r w:rsidRPr="00172CAA">
              <w:rPr>
                <w:rFonts w:cs="Calibri"/>
              </w:rPr>
              <w:t>YES</w:t>
            </w:r>
          </w:p>
        </w:tc>
      </w:tr>
      <w:tr w:rsidR="000E5E66" w:rsidRPr="00172CAA" w14:paraId="5289DA67" w14:textId="77777777" w:rsidTr="008C1C5B">
        <w:tc>
          <w:tcPr>
            <w:tcW w:w="736" w:type="pct"/>
            <w:vAlign w:val="center"/>
          </w:tcPr>
          <w:p w14:paraId="5B5F07A2" w14:textId="77777777" w:rsidR="000E5E66" w:rsidRPr="00172CAA" w:rsidRDefault="00D5005B">
            <w:pPr>
              <w:spacing w:after="0" w:line="240" w:lineRule="auto"/>
              <w:rPr>
                <w:rFonts w:cs="Calibri"/>
              </w:rPr>
            </w:pPr>
            <w:r w:rsidRPr="00172CAA">
              <w:rPr>
                <w:rFonts w:cs="Calibri"/>
              </w:rPr>
              <w:t xml:space="preserve">Stage </w:t>
            </w:r>
            <w:r w:rsidR="008C1C5B" w:rsidRPr="00172CAA">
              <w:rPr>
                <w:rFonts w:cs="Calibri"/>
              </w:rPr>
              <w:t>3</w:t>
            </w:r>
          </w:p>
        </w:tc>
        <w:tc>
          <w:tcPr>
            <w:tcW w:w="2723" w:type="pct"/>
            <w:vAlign w:val="center"/>
          </w:tcPr>
          <w:p w14:paraId="67B4BE7F" w14:textId="77777777" w:rsidR="000E5E66" w:rsidRPr="00172CAA" w:rsidRDefault="00D5005B">
            <w:pPr>
              <w:spacing w:after="0" w:line="240" w:lineRule="auto"/>
              <w:jc w:val="left"/>
              <w:rPr>
                <w:rFonts w:cs="Calibri"/>
              </w:rPr>
            </w:pPr>
            <w:r w:rsidRPr="00172CAA">
              <w:rPr>
                <w:rFonts w:cs="Calibri"/>
              </w:rPr>
              <w:t>Special Conditions of Contract verification</w:t>
            </w:r>
          </w:p>
        </w:tc>
        <w:tc>
          <w:tcPr>
            <w:tcW w:w="1541" w:type="pct"/>
            <w:shd w:val="clear" w:color="auto" w:fill="DBE5F1" w:themeFill="accent1" w:themeFillTint="33"/>
            <w:vAlign w:val="center"/>
          </w:tcPr>
          <w:p w14:paraId="1BFCF684" w14:textId="77777777" w:rsidR="000E5E66" w:rsidRPr="00172CAA" w:rsidRDefault="00D5005B">
            <w:pPr>
              <w:spacing w:after="0" w:line="240" w:lineRule="auto"/>
              <w:jc w:val="center"/>
              <w:rPr>
                <w:rFonts w:cs="Calibri"/>
              </w:rPr>
            </w:pPr>
            <w:r w:rsidRPr="00172CAA">
              <w:rPr>
                <w:rFonts w:cs="Calibri"/>
              </w:rPr>
              <w:t>YES</w:t>
            </w:r>
          </w:p>
        </w:tc>
      </w:tr>
      <w:tr w:rsidR="000E5E66" w:rsidRPr="00172CAA" w14:paraId="0445034E" w14:textId="77777777" w:rsidTr="008C1C5B">
        <w:tc>
          <w:tcPr>
            <w:tcW w:w="736" w:type="pct"/>
            <w:vAlign w:val="center"/>
          </w:tcPr>
          <w:p w14:paraId="0D8C80F4" w14:textId="77777777" w:rsidR="000E5E66" w:rsidRPr="00172CAA" w:rsidRDefault="00D5005B">
            <w:pPr>
              <w:spacing w:after="0" w:line="240" w:lineRule="auto"/>
              <w:rPr>
                <w:rFonts w:cs="Calibri"/>
              </w:rPr>
            </w:pPr>
            <w:r w:rsidRPr="00172CAA">
              <w:rPr>
                <w:rFonts w:cs="Calibri"/>
              </w:rPr>
              <w:t xml:space="preserve">Stage </w:t>
            </w:r>
            <w:r w:rsidR="008C1C5B" w:rsidRPr="00172CAA">
              <w:rPr>
                <w:rFonts w:cs="Calibri"/>
              </w:rPr>
              <w:t>4</w:t>
            </w:r>
          </w:p>
        </w:tc>
        <w:tc>
          <w:tcPr>
            <w:tcW w:w="2723" w:type="pct"/>
            <w:vAlign w:val="center"/>
          </w:tcPr>
          <w:p w14:paraId="623BDAD1" w14:textId="77777777" w:rsidR="000E5E66" w:rsidRPr="00172CAA" w:rsidRDefault="00D5005B">
            <w:pPr>
              <w:spacing w:after="0" w:line="240" w:lineRule="auto"/>
              <w:jc w:val="left"/>
              <w:rPr>
                <w:rFonts w:cs="Calibri"/>
              </w:rPr>
            </w:pPr>
            <w:r w:rsidRPr="00172CAA">
              <w:rPr>
                <w:rFonts w:cs="Calibri"/>
              </w:rPr>
              <w:t>Price / Preference points</w:t>
            </w:r>
          </w:p>
        </w:tc>
        <w:tc>
          <w:tcPr>
            <w:tcW w:w="1541" w:type="pct"/>
            <w:shd w:val="clear" w:color="auto" w:fill="DBE5F1" w:themeFill="accent1" w:themeFillTint="33"/>
            <w:vAlign w:val="center"/>
          </w:tcPr>
          <w:p w14:paraId="2D467D63" w14:textId="77777777" w:rsidR="000E5E66" w:rsidRPr="00172CAA" w:rsidRDefault="00D5005B">
            <w:pPr>
              <w:spacing w:after="0" w:line="240" w:lineRule="auto"/>
              <w:jc w:val="center"/>
              <w:rPr>
                <w:rFonts w:cs="Calibri"/>
              </w:rPr>
            </w:pPr>
            <w:r w:rsidRPr="00172CAA">
              <w:rPr>
                <w:rFonts w:cs="Calibri"/>
              </w:rPr>
              <w:t>YES</w:t>
            </w:r>
          </w:p>
        </w:tc>
      </w:tr>
    </w:tbl>
    <w:p w14:paraId="669C6D9F" w14:textId="77777777" w:rsidR="000E5E66" w:rsidRPr="00172CAA" w:rsidRDefault="000E5E66"/>
    <w:p w14:paraId="1A266600" w14:textId="77777777" w:rsidR="000E5E66" w:rsidRPr="00DD6552" w:rsidRDefault="00D5005B">
      <w:pPr>
        <w:pStyle w:val="Heading2"/>
        <w:rPr>
          <w:sz w:val="24"/>
          <w:szCs w:val="24"/>
        </w:rPr>
      </w:pPr>
      <w:bookmarkStart w:id="24" w:name="_Toc197521327"/>
      <w:r w:rsidRPr="00DD6552">
        <w:rPr>
          <w:sz w:val="24"/>
          <w:szCs w:val="24"/>
        </w:rPr>
        <w:t>Administrative responsiveness (Stage 1)</w:t>
      </w:r>
      <w:bookmarkEnd w:id="24"/>
    </w:p>
    <w:p w14:paraId="4E23BD6E" w14:textId="61A9B204" w:rsidR="000E5E66" w:rsidRPr="006A5A9D" w:rsidRDefault="00DD6552">
      <w:pPr>
        <w:pStyle w:val="Heading3"/>
        <w:rPr>
          <w:iCs w:val="0"/>
          <w:sz w:val="28"/>
          <w:szCs w:val="26"/>
          <w:lang w:val="en-ZA"/>
        </w:rPr>
      </w:pPr>
      <w:r>
        <w:rPr>
          <w:iCs w:val="0"/>
          <w:lang w:val="en-ZA"/>
        </w:rPr>
        <w:t xml:space="preserve"> </w:t>
      </w:r>
      <w:bookmarkStart w:id="25" w:name="_Toc197521328"/>
      <w:r w:rsidR="00D5005B" w:rsidRPr="00DD6552">
        <w:rPr>
          <w:iCs w:val="0"/>
          <w:lang w:val="en-ZA"/>
        </w:rPr>
        <w:t>Attendance of briefing session</w:t>
      </w:r>
      <w:bookmarkEnd w:id="25"/>
    </w:p>
    <w:p w14:paraId="7A323329" w14:textId="2E79F2DF" w:rsidR="00DD6552" w:rsidRPr="00DD6552" w:rsidRDefault="00DD6552" w:rsidP="00DD6552">
      <w:pPr>
        <w:ind w:left="567"/>
        <w:rPr>
          <w:lang w:val="en-GB"/>
        </w:rPr>
      </w:pPr>
      <w:r w:rsidRPr="00DD6552">
        <w:rPr>
          <w:rFonts w:cs="Calibri"/>
        </w:rPr>
        <w:t xml:space="preserve">A Non-compulsory virtual briefing session will be held. Attendance registers to be completed with company name, bidder representative person name and contact details) as submitted in the bidder’s response document. </w:t>
      </w:r>
    </w:p>
    <w:p w14:paraId="0EEA3192" w14:textId="10CD5B76" w:rsidR="000E5E66" w:rsidRPr="006A5A9D" w:rsidRDefault="00DD6552" w:rsidP="00DD6552">
      <w:pPr>
        <w:pStyle w:val="Heading3"/>
        <w:rPr>
          <w:sz w:val="28"/>
          <w:szCs w:val="26"/>
          <w:lang w:val="en-ZA"/>
        </w:rPr>
      </w:pPr>
      <w:r>
        <w:rPr>
          <w:sz w:val="28"/>
          <w:szCs w:val="26"/>
          <w:lang w:val="en-ZA"/>
        </w:rPr>
        <w:t xml:space="preserve">  </w:t>
      </w:r>
      <w:bookmarkStart w:id="26" w:name="_Toc197521329"/>
      <w:r w:rsidR="00D5005B" w:rsidRPr="006A5A9D">
        <w:rPr>
          <w:sz w:val="28"/>
          <w:szCs w:val="26"/>
          <w:lang w:val="en-ZA"/>
        </w:rPr>
        <w:t>Registered Supplier</w:t>
      </w:r>
      <w:bookmarkEnd w:id="26"/>
    </w:p>
    <w:p w14:paraId="497C6809" w14:textId="201DDCC4" w:rsidR="000E5E66" w:rsidRPr="00172CAA" w:rsidRDefault="00D5005B" w:rsidP="00441D1F">
      <w:pPr>
        <w:pStyle w:val="ListParagraph"/>
        <w:numPr>
          <w:ilvl w:val="0"/>
          <w:numId w:val="6"/>
        </w:numPr>
        <w:ind w:hanging="425"/>
      </w:pPr>
      <w:r w:rsidRPr="00172CAA">
        <w:rPr>
          <w:rFonts w:cs="Calibri"/>
        </w:rPr>
        <w:t xml:space="preserve">Only responses from bidders who are registered as a Supplier on National Treasury’s Central Supplier Database (CSD) in terms of National Treasury’s Instruction Note 4A of 2016/17 will be considered for award on this </w:t>
      </w:r>
      <w:r w:rsidRPr="00172CAA">
        <w:rPr>
          <w:rFonts w:cs="Calibri"/>
          <w:b/>
        </w:rPr>
        <w:t>RF</w:t>
      </w:r>
      <w:r w:rsidR="00613D54" w:rsidRPr="00172CAA">
        <w:rPr>
          <w:rFonts w:cs="Calibri"/>
          <w:b/>
        </w:rPr>
        <w:t>B</w:t>
      </w:r>
      <w:r w:rsidRPr="00172CAA">
        <w:rPr>
          <w:rFonts w:cs="Calibri"/>
        </w:rPr>
        <w:t>.</w:t>
      </w:r>
    </w:p>
    <w:p w14:paraId="44AFEB60" w14:textId="77777777" w:rsidR="000E5E66" w:rsidRPr="00172CAA" w:rsidRDefault="00D5005B" w:rsidP="00441D1F">
      <w:pPr>
        <w:pStyle w:val="ListParagraph"/>
        <w:numPr>
          <w:ilvl w:val="0"/>
          <w:numId w:val="6"/>
        </w:numPr>
        <w:ind w:hanging="425"/>
      </w:pPr>
      <w:r w:rsidRPr="00172CAA">
        <w:rPr>
          <w:rFonts w:cs="Calibri"/>
        </w:rPr>
        <w:t>In the case of joint ventures or consortiums the bidder must demonstrate that at least one of the parties to the bid response attended the briefing session.</w:t>
      </w:r>
    </w:p>
    <w:p w14:paraId="2BE58E01" w14:textId="77777777" w:rsidR="000E5E66" w:rsidRPr="00DD6552" w:rsidRDefault="00D5005B">
      <w:pPr>
        <w:pStyle w:val="Heading2"/>
        <w:rPr>
          <w:sz w:val="24"/>
          <w:szCs w:val="24"/>
        </w:rPr>
      </w:pPr>
      <w:bookmarkStart w:id="27" w:name="_Toc197521330"/>
      <w:r w:rsidRPr="00DD6552">
        <w:rPr>
          <w:sz w:val="24"/>
          <w:szCs w:val="24"/>
        </w:rPr>
        <w:t>Technical returnable documents</w:t>
      </w:r>
      <w:bookmarkEnd w:id="27"/>
    </w:p>
    <w:p w14:paraId="208584D2" w14:textId="77777777" w:rsidR="000E5E66" w:rsidRPr="00DD6552" w:rsidRDefault="00D5005B">
      <w:pPr>
        <w:pStyle w:val="Heading3"/>
        <w:rPr>
          <w:iCs w:val="0"/>
          <w:lang w:val="en-ZA"/>
        </w:rPr>
      </w:pPr>
      <w:bookmarkStart w:id="28" w:name="_Toc197521331"/>
      <w:r w:rsidRPr="00DD6552">
        <w:rPr>
          <w:iCs w:val="0"/>
          <w:lang w:val="en-ZA"/>
        </w:rPr>
        <w:t>Instruction and evaluation criteria</w:t>
      </w:r>
      <w:bookmarkEnd w:id="28"/>
    </w:p>
    <w:p w14:paraId="3D453891" w14:textId="77777777" w:rsidR="000E5E66" w:rsidRPr="00172CAA" w:rsidRDefault="00D5005B" w:rsidP="00441D1F">
      <w:pPr>
        <w:pStyle w:val="ListParagraph"/>
        <w:numPr>
          <w:ilvl w:val="0"/>
          <w:numId w:val="7"/>
        </w:numPr>
        <w:ind w:left="993" w:hanging="426"/>
      </w:pPr>
      <w:r w:rsidRPr="00172CAA">
        <w:t>The bidder must comply with ALL the requirements as per the Technical Mandatory Requirements below by providing substantiating evidence in the form of documentation or information, failing which it will be regarded as “NOT COMPLY”.</w:t>
      </w:r>
    </w:p>
    <w:p w14:paraId="2397E912" w14:textId="77777777" w:rsidR="000E5E66" w:rsidRPr="00172CAA" w:rsidRDefault="00D5005B" w:rsidP="00441D1F">
      <w:pPr>
        <w:pStyle w:val="ListParagraph"/>
        <w:numPr>
          <w:ilvl w:val="0"/>
          <w:numId w:val="7"/>
        </w:numPr>
        <w:ind w:left="993" w:hanging="426"/>
      </w:pPr>
      <w:r w:rsidRPr="00172CAA">
        <w:t xml:space="preserve">The bidder must provide a unique reference number (e.g. binder/folio, chapter, section, page) to locate substantiating evidence in the bid response. </w:t>
      </w:r>
    </w:p>
    <w:p w14:paraId="15D51B94" w14:textId="77777777" w:rsidR="000E5E66" w:rsidRPr="00172CAA" w:rsidRDefault="00D5005B" w:rsidP="00441D1F">
      <w:pPr>
        <w:pStyle w:val="ListParagraph"/>
        <w:numPr>
          <w:ilvl w:val="0"/>
          <w:numId w:val="7"/>
        </w:numPr>
      </w:pPr>
      <w:r w:rsidRPr="00172CAA">
        <w:lastRenderedPageBreak/>
        <w:t>The bidder must comply with ALL the TECHNICAL MANDATORY REQUIREMENTS in order for the bid response to proceed to the next stage of the evaluation.</w:t>
      </w:r>
    </w:p>
    <w:p w14:paraId="2B8FAD8C" w14:textId="77777777" w:rsidR="000E5E66" w:rsidRPr="00172CAA" w:rsidRDefault="000E5E66"/>
    <w:p w14:paraId="420190DA" w14:textId="77777777" w:rsidR="000E5E66" w:rsidRPr="00DD6552" w:rsidRDefault="00D5005B">
      <w:pPr>
        <w:pStyle w:val="Heading3"/>
        <w:rPr>
          <w:iCs w:val="0"/>
          <w:lang w:val="en-ZA"/>
        </w:rPr>
      </w:pPr>
      <w:bookmarkStart w:id="29" w:name="_Toc197521332"/>
      <w:r w:rsidRPr="00DD6552">
        <w:rPr>
          <w:iCs w:val="0"/>
          <w:lang w:val="en-ZA"/>
        </w:rPr>
        <w:t>Technical mandatory requirements (Stage 2)</w:t>
      </w:r>
      <w:bookmarkEnd w:id="29"/>
    </w:p>
    <w:p w14:paraId="511ECF7D" w14:textId="0493199C" w:rsidR="000E5E66" w:rsidRPr="00172CAA" w:rsidRDefault="00D5005B">
      <w:pPr>
        <w:pStyle w:val="Caption"/>
      </w:pPr>
      <w:bookmarkStart w:id="30" w:name="_Toc165900811"/>
      <w:r w:rsidRPr="00172CAA">
        <w:t xml:space="preserve">Table </w:t>
      </w:r>
      <w:r w:rsidRPr="00172CAA">
        <w:fldChar w:fldCharType="begin"/>
      </w:r>
      <w:r w:rsidRPr="00172CAA">
        <w:instrText xml:space="preserve"> SEQ Table \* ARABIC </w:instrText>
      </w:r>
      <w:r w:rsidRPr="00172CAA">
        <w:fldChar w:fldCharType="separate"/>
      </w:r>
      <w:r w:rsidR="0038187D">
        <w:rPr>
          <w:noProof/>
        </w:rPr>
        <w:t>2</w:t>
      </w:r>
      <w:r w:rsidRPr="00172CAA">
        <w:fldChar w:fldCharType="end"/>
      </w:r>
      <w:r w:rsidRPr="00172CAA">
        <w:t>: Technical Mandatory Requirements</w:t>
      </w:r>
      <w:bookmarkEnd w:id="3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0E5E66" w:rsidRPr="00172CAA" w14:paraId="555898BD" w14:textId="77777777">
        <w:trPr>
          <w:tblHeader/>
        </w:trPr>
        <w:tc>
          <w:tcPr>
            <w:tcW w:w="3209" w:type="dxa"/>
            <w:shd w:val="solid" w:color="DBE5F1" w:themeColor="accent1" w:themeTint="33" w:fill="DBE5F1" w:themeFill="accent1" w:themeFillTint="33"/>
          </w:tcPr>
          <w:p w14:paraId="260AD583" w14:textId="77777777" w:rsidR="000E5E66" w:rsidRPr="00172CAA" w:rsidRDefault="00D5005B">
            <w:pPr>
              <w:spacing w:after="0" w:line="240" w:lineRule="auto"/>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08ADDA09" w14:textId="77777777" w:rsidR="000E5E66" w:rsidRPr="00172CAA" w:rsidRDefault="00D5005B">
            <w:pPr>
              <w:spacing w:after="0" w:line="240" w:lineRule="auto"/>
              <w:jc w:val="left"/>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10923DC6" w14:textId="77777777" w:rsidR="000E5E66" w:rsidRPr="00172CAA" w:rsidRDefault="00D5005B">
            <w:pPr>
              <w:spacing w:after="0" w:line="240" w:lineRule="auto"/>
              <w:jc w:val="left"/>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Evidence reference (to be completed by bidder)</w:t>
            </w:r>
          </w:p>
        </w:tc>
      </w:tr>
      <w:tr w:rsidR="000E5E66" w:rsidRPr="00172CAA" w14:paraId="482D71D6" w14:textId="77777777">
        <w:tc>
          <w:tcPr>
            <w:tcW w:w="9628" w:type="dxa"/>
            <w:gridSpan w:val="3"/>
          </w:tcPr>
          <w:p w14:paraId="42E87343" w14:textId="77777777" w:rsidR="000E5E66" w:rsidRPr="00172CAA" w:rsidRDefault="00D5005B">
            <w:pPr>
              <w:spacing w:after="0" w:line="240" w:lineRule="auto"/>
              <w:rPr>
                <w:b/>
                <w:bCs/>
                <w:lang w:val="en-GB"/>
              </w:rPr>
            </w:pPr>
            <w:r w:rsidRPr="00172CAA">
              <w:rPr>
                <w:b/>
                <w:bCs/>
                <w:lang w:val="en-GB"/>
              </w:rPr>
              <w:t>1. Bidder Certification/ Affiliation Requirements</w:t>
            </w:r>
          </w:p>
          <w:p w14:paraId="6A9A9AB1" w14:textId="77777777" w:rsidR="000E5E66" w:rsidRPr="00172CAA" w:rsidRDefault="000E5E66">
            <w:pPr>
              <w:spacing w:after="0" w:line="240" w:lineRule="auto"/>
              <w:rPr>
                <w:lang w:val="en-GB"/>
              </w:rPr>
            </w:pPr>
          </w:p>
        </w:tc>
      </w:tr>
      <w:tr w:rsidR="000E5E66" w:rsidRPr="00172CAA" w14:paraId="4C4DAC5E" w14:textId="77777777">
        <w:tc>
          <w:tcPr>
            <w:tcW w:w="3209" w:type="dxa"/>
          </w:tcPr>
          <w:p w14:paraId="1274EA0C" w14:textId="3070ACE4" w:rsidR="000E5E66" w:rsidRPr="00172CAA" w:rsidRDefault="00312AAD">
            <w:pPr>
              <w:spacing w:after="0" w:line="240" w:lineRule="auto"/>
              <w:jc w:val="left"/>
              <w:rPr>
                <w:lang w:val="en-GB"/>
              </w:rPr>
            </w:pPr>
            <w:r w:rsidRPr="00172CAA">
              <w:rPr>
                <w:lang w:val="en-GB"/>
              </w:rPr>
              <w:t xml:space="preserve">The bidder must be an OEM </w:t>
            </w:r>
            <w:r w:rsidR="006B03EE">
              <w:rPr>
                <w:lang w:val="en-GB"/>
              </w:rPr>
              <w:t xml:space="preserve">or a certified partner to the OEM </w:t>
            </w:r>
            <w:r w:rsidRPr="00172CAA">
              <w:rPr>
                <w:lang w:val="en-GB"/>
              </w:rPr>
              <w:t xml:space="preserve">for the provision of maintenance and support of the </w:t>
            </w:r>
            <w:r w:rsidR="008453E3" w:rsidRPr="008453E3">
              <w:rPr>
                <w:lang w:val="en-GB"/>
              </w:rPr>
              <w:t xml:space="preserve">Hitachi VSP5200, mainframe Enterprise Storage System </w:t>
            </w:r>
          </w:p>
        </w:tc>
        <w:tc>
          <w:tcPr>
            <w:tcW w:w="3209" w:type="dxa"/>
          </w:tcPr>
          <w:p w14:paraId="2A4396E4" w14:textId="49AFFA2A" w:rsidR="00312AAD" w:rsidRDefault="00312AAD" w:rsidP="00100CAB">
            <w:pPr>
              <w:jc w:val="left"/>
              <w:rPr>
                <w:lang w:val="en-GB"/>
              </w:rPr>
            </w:pPr>
            <w:bookmarkStart w:id="31" w:name="_Hlk196836581"/>
            <w:r w:rsidRPr="006A5A9D">
              <w:rPr>
                <w:lang w:val="en-GB"/>
              </w:rPr>
              <w:t xml:space="preserve">Attach to ANNEX </w:t>
            </w:r>
            <w:r w:rsidR="00DC3C94">
              <w:rPr>
                <w:lang w:val="en-GB"/>
              </w:rPr>
              <w:t>A</w:t>
            </w:r>
            <w:r w:rsidRPr="006A5A9D">
              <w:rPr>
                <w:lang w:val="en-GB"/>
              </w:rPr>
              <w:t xml:space="preserve"> copy of valid OEM</w:t>
            </w:r>
            <w:r w:rsidR="00100CAB" w:rsidRPr="006A5A9D">
              <w:rPr>
                <w:lang w:val="en-GB"/>
              </w:rPr>
              <w:t xml:space="preserve"> </w:t>
            </w:r>
            <w:r w:rsidRPr="006A5A9D">
              <w:rPr>
                <w:lang w:val="en-GB"/>
              </w:rPr>
              <w:t>documentation (certificate, letter, license) as proof that the bidder is the OEM</w:t>
            </w:r>
            <w:r w:rsidR="006B03EE">
              <w:rPr>
                <w:lang w:val="en-GB"/>
              </w:rPr>
              <w:t xml:space="preserve"> or a certified partner of the OEM</w:t>
            </w:r>
            <w:r w:rsidRPr="006A5A9D">
              <w:rPr>
                <w:lang w:val="en-GB"/>
              </w:rPr>
              <w:t>.</w:t>
            </w:r>
          </w:p>
          <w:p w14:paraId="50654BD5" w14:textId="77777777" w:rsidR="00DC3C94" w:rsidRDefault="00DC3C94" w:rsidP="00100CAB">
            <w:pPr>
              <w:jc w:val="left"/>
              <w:rPr>
                <w:lang w:val="en-GB"/>
              </w:rPr>
            </w:pPr>
          </w:p>
          <w:p w14:paraId="39A8645C" w14:textId="77777777" w:rsidR="00DC3C94" w:rsidRPr="00CF27FC" w:rsidRDefault="00DC3C94" w:rsidP="00DC3C94">
            <w:pPr>
              <w:rPr>
                <w:b/>
                <w:bCs/>
              </w:rPr>
            </w:pPr>
            <w:r w:rsidRPr="00CF27FC">
              <w:rPr>
                <w:b/>
                <w:bCs/>
              </w:rPr>
              <w:t>The certificate/letter must have the following information:</w:t>
            </w:r>
          </w:p>
          <w:p w14:paraId="0C1F032E" w14:textId="77777777" w:rsidR="00DC3C94" w:rsidRPr="00597DFA" w:rsidRDefault="00DC3C94" w:rsidP="00DC3C94">
            <w:r w:rsidRPr="00597DFA">
              <w:t>(a) the bidder</w:t>
            </w:r>
            <w:r>
              <w:t>’s</w:t>
            </w:r>
            <w:r w:rsidRPr="00597DFA">
              <w:t xml:space="preserve"> name, </w:t>
            </w:r>
          </w:p>
          <w:p w14:paraId="1CC9A274" w14:textId="09241E6D" w:rsidR="00DC3C94" w:rsidRDefault="00DC3C94" w:rsidP="00DC3C94">
            <w:pPr>
              <w:rPr>
                <w:b/>
              </w:rPr>
            </w:pPr>
            <w:r w:rsidRPr="00597DFA">
              <w:t>(b) the bidder</w:t>
            </w:r>
            <w:r>
              <w:t xml:space="preserve"> is </w:t>
            </w:r>
            <w:r w:rsidR="000569E7">
              <w:t>an</w:t>
            </w:r>
            <w:r>
              <w:t xml:space="preserve"> </w:t>
            </w:r>
            <w:r w:rsidRPr="00172CAA">
              <w:rPr>
                <w:lang w:val="en-GB"/>
              </w:rPr>
              <w:t xml:space="preserve">OEM </w:t>
            </w:r>
            <w:r>
              <w:rPr>
                <w:lang w:val="en-GB"/>
              </w:rPr>
              <w:t xml:space="preserve">or a certified partner to the OEM </w:t>
            </w:r>
            <w:r w:rsidRPr="00172CAA">
              <w:rPr>
                <w:lang w:val="en-GB"/>
              </w:rPr>
              <w:t xml:space="preserve">for the provision of maintenance and support of the </w:t>
            </w:r>
            <w:r w:rsidRPr="008453E3">
              <w:rPr>
                <w:lang w:val="en-GB"/>
              </w:rPr>
              <w:t>Hitachi VSP5200, mainframe Enterprise Storage System</w:t>
            </w:r>
            <w:r>
              <w:rPr>
                <w:bCs/>
                <w:lang w:val="en-GB"/>
              </w:rPr>
              <w:t>.</w:t>
            </w:r>
          </w:p>
          <w:p w14:paraId="7E69EC17" w14:textId="77777777" w:rsidR="00DC3C94" w:rsidRPr="00617A45" w:rsidRDefault="00DC3C94" w:rsidP="00DC3C94">
            <w:pPr>
              <w:rPr>
                <w:b/>
              </w:rPr>
            </w:pPr>
          </w:p>
          <w:p w14:paraId="40933826" w14:textId="77777777" w:rsidR="00DC3C94" w:rsidRPr="00617A45" w:rsidRDefault="00DC3C94" w:rsidP="00DC3C94">
            <w:pPr>
              <w:rPr>
                <w:b/>
              </w:rPr>
            </w:pPr>
            <w:r w:rsidRPr="00617A45">
              <w:rPr>
                <w:b/>
              </w:rPr>
              <w:t>Note (1): All letters or certificates must be dated, signed and on a letterhead of the entity that issued it.</w:t>
            </w:r>
          </w:p>
          <w:bookmarkEnd w:id="31"/>
          <w:p w14:paraId="1113FDE9" w14:textId="5551F296" w:rsidR="000E5E66" w:rsidRPr="006A5A9D" w:rsidRDefault="00D5005B">
            <w:pPr>
              <w:spacing w:after="0" w:line="240" w:lineRule="auto"/>
              <w:jc w:val="left"/>
              <w:rPr>
                <w:b/>
                <w:bCs/>
                <w:lang w:val="en-GB"/>
              </w:rPr>
            </w:pPr>
            <w:r w:rsidRPr="006A5A9D">
              <w:rPr>
                <w:b/>
                <w:bCs/>
                <w:lang w:val="en-GB"/>
              </w:rPr>
              <w:t>NOTE (</w:t>
            </w:r>
            <w:r w:rsidR="00DC3C94">
              <w:rPr>
                <w:b/>
                <w:bCs/>
                <w:lang w:val="en-GB"/>
              </w:rPr>
              <w:t>2</w:t>
            </w:r>
            <w:r w:rsidRPr="006A5A9D">
              <w:rPr>
                <w:b/>
                <w:bCs/>
                <w:lang w:val="en-GB"/>
              </w:rPr>
              <w:t xml:space="preserve">): </w:t>
            </w:r>
          </w:p>
          <w:p w14:paraId="47008EEA" w14:textId="77777777" w:rsidR="000E5E66" w:rsidRPr="006A5A9D" w:rsidRDefault="00D5005B">
            <w:pPr>
              <w:spacing w:after="0" w:line="240" w:lineRule="auto"/>
              <w:jc w:val="left"/>
              <w:rPr>
                <w:b/>
                <w:bCs/>
                <w:lang w:val="en-GB"/>
              </w:rPr>
            </w:pPr>
            <w:r w:rsidRPr="006A5A9D">
              <w:rPr>
                <w:b/>
                <w:bCs/>
                <w:lang w:val="en-GB"/>
              </w:rPr>
              <w:t>SITA reserves the right to verify information provided.</w:t>
            </w:r>
          </w:p>
          <w:p w14:paraId="7B77747B" w14:textId="77777777" w:rsidR="000E5E66" w:rsidRPr="006A5A9D" w:rsidRDefault="000E5E66">
            <w:pPr>
              <w:spacing w:after="0" w:line="240" w:lineRule="auto"/>
              <w:jc w:val="left"/>
              <w:rPr>
                <w:lang w:val="en-GB"/>
              </w:rPr>
            </w:pPr>
          </w:p>
        </w:tc>
        <w:tc>
          <w:tcPr>
            <w:tcW w:w="3210" w:type="dxa"/>
          </w:tcPr>
          <w:p w14:paraId="30BC8BD8" w14:textId="77777777" w:rsidR="000E5E66" w:rsidRPr="006A5A9D" w:rsidRDefault="00D5005B">
            <w:pPr>
              <w:spacing w:after="0" w:line="240" w:lineRule="auto"/>
              <w:jc w:val="left"/>
              <w:rPr>
                <w:lang w:val="en-GB"/>
              </w:rPr>
            </w:pPr>
            <w:r w:rsidRPr="006A5A9D">
              <w:rPr>
                <w:rFonts w:cs="Calibri"/>
              </w:rPr>
              <w:t xml:space="preserve">&lt;provide unique reference to locate substantiating evidence in the bid response – </w:t>
            </w:r>
            <w:r w:rsidRPr="006A5A9D">
              <w:rPr>
                <w:rFonts w:cs="Calibri"/>
                <w:b/>
                <w:bCs/>
              </w:rPr>
              <w:t>see Annex A, par 5.1</w:t>
            </w:r>
            <w:r w:rsidRPr="006A5A9D">
              <w:rPr>
                <w:rFonts w:cs="Calibri"/>
              </w:rPr>
              <w:t>&gt;</w:t>
            </w:r>
          </w:p>
        </w:tc>
      </w:tr>
      <w:tr w:rsidR="00E10F85" w:rsidRPr="00172CAA" w14:paraId="00D04BCE" w14:textId="77777777">
        <w:tc>
          <w:tcPr>
            <w:tcW w:w="3209" w:type="dxa"/>
          </w:tcPr>
          <w:p w14:paraId="22929E95" w14:textId="0D5B28F4" w:rsidR="00E10F85" w:rsidRPr="00172CAA" w:rsidRDefault="000569E7" w:rsidP="000569E7">
            <w:pPr>
              <w:spacing w:after="0" w:line="240" w:lineRule="auto"/>
              <w:jc w:val="left"/>
              <w:rPr>
                <w:lang w:val="en-GB"/>
              </w:rPr>
            </w:pPr>
            <w:r w:rsidRPr="000569E7">
              <w:rPr>
                <w:lang w:val="en-GB"/>
              </w:rPr>
              <w:t xml:space="preserve">The Bidder must have Maintained and Supported the Hitachi VSP5200, mainframe Enterprise Storage System at least </w:t>
            </w:r>
            <w:r>
              <w:rPr>
                <w:lang w:val="en-GB"/>
              </w:rPr>
              <w:t xml:space="preserve">one 1 </w:t>
            </w:r>
            <w:r w:rsidRPr="000569E7">
              <w:rPr>
                <w:lang w:val="en-GB"/>
              </w:rPr>
              <w:t>customer in the last five (5) years.</w:t>
            </w:r>
          </w:p>
        </w:tc>
        <w:tc>
          <w:tcPr>
            <w:tcW w:w="3209" w:type="dxa"/>
          </w:tcPr>
          <w:p w14:paraId="531512F2" w14:textId="22711434" w:rsidR="000569E7" w:rsidRPr="000569E7" w:rsidRDefault="000569E7" w:rsidP="000569E7">
            <w:pPr>
              <w:jc w:val="left"/>
              <w:rPr>
                <w:lang w:val="en-GB"/>
              </w:rPr>
            </w:pPr>
            <w:r w:rsidRPr="000569E7">
              <w:rPr>
                <w:lang w:val="en-GB"/>
              </w:rPr>
              <w:t xml:space="preserve">The Bidder must provide all of the following reference details from at least </w:t>
            </w:r>
            <w:r>
              <w:rPr>
                <w:lang w:val="en-GB"/>
              </w:rPr>
              <w:t xml:space="preserve">one </w:t>
            </w:r>
            <w:r w:rsidRPr="000569E7">
              <w:rPr>
                <w:lang w:val="en-GB"/>
              </w:rPr>
              <w:t>(</w:t>
            </w:r>
            <w:r>
              <w:rPr>
                <w:lang w:val="en-GB"/>
              </w:rPr>
              <w:t>1</w:t>
            </w:r>
            <w:r w:rsidRPr="000569E7">
              <w:rPr>
                <w:lang w:val="en-GB"/>
              </w:rPr>
              <w:t>) customer to whom Maintenance and Support Hitachi VSP5200, mainframe Enterprise Storage System was delivered in the last (5) five years:</w:t>
            </w:r>
          </w:p>
          <w:p w14:paraId="6A849E03" w14:textId="77777777" w:rsidR="000569E7" w:rsidRPr="000569E7" w:rsidRDefault="000569E7" w:rsidP="000569E7">
            <w:pPr>
              <w:jc w:val="left"/>
              <w:rPr>
                <w:lang w:val="en-GB"/>
              </w:rPr>
            </w:pPr>
          </w:p>
          <w:p w14:paraId="7CAEB998" w14:textId="77777777" w:rsidR="000569E7" w:rsidRPr="000569E7" w:rsidRDefault="000569E7" w:rsidP="000569E7">
            <w:pPr>
              <w:jc w:val="left"/>
              <w:rPr>
                <w:lang w:val="en-GB"/>
              </w:rPr>
            </w:pPr>
            <w:r w:rsidRPr="000569E7">
              <w:rPr>
                <w:lang w:val="en-GB"/>
              </w:rPr>
              <w:t>(a)</w:t>
            </w:r>
            <w:r w:rsidRPr="000569E7">
              <w:rPr>
                <w:lang w:val="en-GB"/>
              </w:rPr>
              <w:tab/>
              <w:t>Company name; and</w:t>
            </w:r>
          </w:p>
          <w:p w14:paraId="5612FA9F" w14:textId="77777777" w:rsidR="000569E7" w:rsidRPr="000569E7" w:rsidRDefault="000569E7" w:rsidP="000569E7">
            <w:pPr>
              <w:jc w:val="left"/>
              <w:rPr>
                <w:lang w:val="en-GB"/>
              </w:rPr>
            </w:pPr>
            <w:r w:rsidRPr="000569E7">
              <w:rPr>
                <w:lang w:val="en-GB"/>
              </w:rPr>
              <w:lastRenderedPageBreak/>
              <w:t>(b)</w:t>
            </w:r>
            <w:r w:rsidRPr="000569E7">
              <w:rPr>
                <w:lang w:val="en-GB"/>
              </w:rPr>
              <w:tab/>
              <w:t>Reference Person Name, Tel and/or email; and</w:t>
            </w:r>
          </w:p>
          <w:p w14:paraId="31259016" w14:textId="77777777" w:rsidR="000569E7" w:rsidRPr="000569E7" w:rsidRDefault="000569E7" w:rsidP="000569E7">
            <w:pPr>
              <w:jc w:val="left"/>
              <w:rPr>
                <w:lang w:val="en-GB"/>
              </w:rPr>
            </w:pPr>
            <w:r w:rsidRPr="000569E7">
              <w:rPr>
                <w:lang w:val="en-GB"/>
              </w:rPr>
              <w:t>(c)</w:t>
            </w:r>
            <w:r w:rsidRPr="000569E7">
              <w:rPr>
                <w:lang w:val="en-GB"/>
              </w:rPr>
              <w:tab/>
              <w:t>Project Scope of Work; and</w:t>
            </w:r>
          </w:p>
          <w:p w14:paraId="09156C2B" w14:textId="77777777" w:rsidR="000569E7" w:rsidRPr="000569E7" w:rsidRDefault="000569E7" w:rsidP="000569E7">
            <w:pPr>
              <w:jc w:val="left"/>
              <w:rPr>
                <w:lang w:val="en-GB"/>
              </w:rPr>
            </w:pPr>
            <w:r w:rsidRPr="000569E7">
              <w:rPr>
                <w:lang w:val="en-GB"/>
              </w:rPr>
              <w:t>(d)</w:t>
            </w:r>
            <w:r w:rsidRPr="000569E7">
              <w:rPr>
                <w:lang w:val="en-GB"/>
              </w:rPr>
              <w:tab/>
              <w:t>Project Start and End-date.</w:t>
            </w:r>
          </w:p>
          <w:p w14:paraId="15E36EBD" w14:textId="77777777" w:rsidR="000569E7" w:rsidRPr="000569E7" w:rsidRDefault="000569E7" w:rsidP="000569E7">
            <w:pPr>
              <w:jc w:val="left"/>
              <w:rPr>
                <w:lang w:val="en-GB"/>
              </w:rPr>
            </w:pPr>
          </w:p>
          <w:p w14:paraId="511BF637" w14:textId="77777777" w:rsidR="000569E7" w:rsidRPr="000569E7" w:rsidRDefault="000569E7" w:rsidP="000569E7">
            <w:pPr>
              <w:jc w:val="left"/>
              <w:rPr>
                <w:b/>
                <w:lang w:val="en-GB"/>
              </w:rPr>
            </w:pPr>
            <w:r w:rsidRPr="000569E7">
              <w:rPr>
                <w:b/>
                <w:lang w:val="en-GB"/>
              </w:rPr>
              <w:t xml:space="preserve">Note (1): </w:t>
            </w:r>
          </w:p>
          <w:p w14:paraId="38C1869B" w14:textId="77777777" w:rsidR="000569E7" w:rsidRPr="000569E7" w:rsidRDefault="000569E7" w:rsidP="000569E7">
            <w:pPr>
              <w:jc w:val="left"/>
              <w:rPr>
                <w:b/>
                <w:lang w:val="en-GB"/>
              </w:rPr>
            </w:pPr>
            <w:r w:rsidRPr="000569E7">
              <w:rPr>
                <w:b/>
                <w:lang w:val="en-GB"/>
              </w:rPr>
              <w:t>SITA reserves the right to verify information provided</w:t>
            </w:r>
          </w:p>
          <w:p w14:paraId="7355ADFD" w14:textId="77777777" w:rsidR="000569E7" w:rsidRPr="000569E7" w:rsidRDefault="000569E7" w:rsidP="000569E7">
            <w:pPr>
              <w:jc w:val="left"/>
              <w:rPr>
                <w:b/>
                <w:lang w:val="en-GB"/>
              </w:rPr>
            </w:pPr>
            <w:r w:rsidRPr="000569E7">
              <w:rPr>
                <w:b/>
                <w:lang w:val="en-GB"/>
              </w:rPr>
              <w:t>Note (2)</w:t>
            </w:r>
          </w:p>
          <w:p w14:paraId="3900C044" w14:textId="77777777" w:rsidR="000569E7" w:rsidRPr="000569E7" w:rsidRDefault="000569E7" w:rsidP="000569E7">
            <w:pPr>
              <w:jc w:val="left"/>
              <w:rPr>
                <w:b/>
                <w:lang w:val="en-GB"/>
              </w:rPr>
            </w:pPr>
            <w:r w:rsidRPr="000569E7">
              <w:rPr>
                <w:b/>
                <w:lang w:val="en-GB"/>
              </w:rPr>
              <w:t>Due to Protection of Personal Information Act (POPIA), the bidder may not be able to divulge further information. This can be done under Non-Disclosure Agreement (NDA) at contracting</w:t>
            </w:r>
          </w:p>
          <w:p w14:paraId="6DDA8847" w14:textId="77777777" w:rsidR="00E10F85" w:rsidRPr="006A5A9D" w:rsidRDefault="00E10F85" w:rsidP="00100CAB">
            <w:pPr>
              <w:jc w:val="left"/>
              <w:rPr>
                <w:lang w:val="en-GB"/>
              </w:rPr>
            </w:pPr>
          </w:p>
        </w:tc>
        <w:tc>
          <w:tcPr>
            <w:tcW w:w="3210" w:type="dxa"/>
          </w:tcPr>
          <w:p w14:paraId="73AAF6F0" w14:textId="4D5579F5" w:rsidR="00E10F85" w:rsidRPr="006A5A9D" w:rsidRDefault="00A26FAD">
            <w:pPr>
              <w:spacing w:after="0" w:line="240" w:lineRule="auto"/>
              <w:jc w:val="left"/>
              <w:rPr>
                <w:rFonts w:cs="Calibri"/>
              </w:rPr>
            </w:pPr>
            <w:r w:rsidRPr="006A5A9D">
              <w:rPr>
                <w:rFonts w:cs="Calibri"/>
              </w:rPr>
              <w:lastRenderedPageBreak/>
              <w:t xml:space="preserve">&lt;provide unique reference to locate substantiating evidence in the bid response – </w:t>
            </w:r>
            <w:r w:rsidRPr="006A5A9D">
              <w:rPr>
                <w:rFonts w:cs="Calibri"/>
                <w:b/>
                <w:bCs/>
              </w:rPr>
              <w:t>see Annex A, par 5.1</w:t>
            </w:r>
            <w:r w:rsidRPr="006A5A9D">
              <w:rPr>
                <w:rFonts w:cs="Calibri"/>
              </w:rPr>
              <w:t>&gt;</w:t>
            </w:r>
          </w:p>
        </w:tc>
      </w:tr>
    </w:tbl>
    <w:p w14:paraId="5ADA7640" w14:textId="77777777" w:rsidR="000E5E66" w:rsidRPr="00172CAA" w:rsidRDefault="000E5E66">
      <w:pPr>
        <w:pStyle w:val="ListParagraph"/>
        <w:ind w:left="1134"/>
      </w:pPr>
    </w:p>
    <w:p w14:paraId="737ECA89" w14:textId="77777777" w:rsidR="000E5E66" w:rsidRPr="00660DC8" w:rsidRDefault="00D5005B">
      <w:pPr>
        <w:pStyle w:val="Heading2"/>
        <w:rPr>
          <w:sz w:val="24"/>
          <w:szCs w:val="24"/>
        </w:rPr>
      </w:pPr>
      <w:bookmarkStart w:id="32" w:name="_Toc197521333"/>
      <w:r w:rsidRPr="00660DC8">
        <w:rPr>
          <w:sz w:val="24"/>
          <w:szCs w:val="24"/>
        </w:rPr>
        <w:t xml:space="preserve">Special Conditions of Contract Verification (Stage </w:t>
      </w:r>
      <w:r w:rsidR="008000DF" w:rsidRPr="00660DC8">
        <w:rPr>
          <w:sz w:val="24"/>
          <w:szCs w:val="24"/>
        </w:rPr>
        <w:t>3</w:t>
      </w:r>
      <w:r w:rsidRPr="00660DC8">
        <w:rPr>
          <w:sz w:val="24"/>
          <w:szCs w:val="24"/>
        </w:rPr>
        <w:t>)</w:t>
      </w:r>
      <w:bookmarkEnd w:id="32"/>
    </w:p>
    <w:p w14:paraId="622CEB52" w14:textId="77777777" w:rsidR="000E5E66" w:rsidRPr="00172CAA" w:rsidRDefault="00D5005B" w:rsidP="00441D1F">
      <w:pPr>
        <w:pStyle w:val="ListParagraph"/>
        <w:numPr>
          <w:ilvl w:val="0"/>
          <w:numId w:val="8"/>
        </w:numPr>
        <w:rPr>
          <w:lang w:val="en-GB"/>
        </w:rPr>
      </w:pPr>
      <w:r w:rsidRPr="00172CAA">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04C84E0" w14:textId="77777777" w:rsidR="000E5E66" w:rsidRPr="00172CAA" w:rsidRDefault="00D5005B" w:rsidP="00441D1F">
      <w:pPr>
        <w:pStyle w:val="ListParagraph"/>
        <w:numPr>
          <w:ilvl w:val="0"/>
          <w:numId w:val="8"/>
        </w:numPr>
        <w:rPr>
          <w:lang w:val="en-GB"/>
        </w:rPr>
      </w:pPr>
      <w:r w:rsidRPr="00172CAA">
        <w:rPr>
          <w:lang w:val="en-GB"/>
        </w:rPr>
        <w:t>SITA reserves the right to:</w:t>
      </w:r>
    </w:p>
    <w:p w14:paraId="42926848" w14:textId="77777777" w:rsidR="000E5E66" w:rsidRPr="00172CAA" w:rsidRDefault="00D5005B" w:rsidP="00441D1F">
      <w:pPr>
        <w:pStyle w:val="ListParagraph"/>
        <w:numPr>
          <w:ilvl w:val="1"/>
          <w:numId w:val="8"/>
        </w:numPr>
        <w:ind w:left="1560" w:hanging="426"/>
        <w:rPr>
          <w:lang w:val="en-GB"/>
        </w:rPr>
      </w:pPr>
      <w:r w:rsidRPr="00172CAA">
        <w:rPr>
          <w:lang w:val="en-GB"/>
        </w:rPr>
        <w:t>Negotiate the conditions; or</w:t>
      </w:r>
    </w:p>
    <w:p w14:paraId="05B76302" w14:textId="77777777" w:rsidR="000E5E66" w:rsidRPr="00172CAA" w:rsidRDefault="00D5005B" w:rsidP="00441D1F">
      <w:pPr>
        <w:pStyle w:val="ListParagraph"/>
        <w:numPr>
          <w:ilvl w:val="1"/>
          <w:numId w:val="8"/>
        </w:numPr>
        <w:ind w:left="1560" w:hanging="426"/>
        <w:rPr>
          <w:lang w:val="en-GB"/>
        </w:rPr>
      </w:pPr>
      <w:r w:rsidRPr="00172CAA">
        <w:rPr>
          <w:lang w:val="en-GB"/>
        </w:rPr>
        <w:t>Automatically disqualify a bidder for not accepting these conditions; or</w:t>
      </w:r>
    </w:p>
    <w:p w14:paraId="1AD2F836" w14:textId="77777777" w:rsidR="000E5E66" w:rsidRPr="00172CAA" w:rsidRDefault="00D5005B" w:rsidP="00441D1F">
      <w:pPr>
        <w:pStyle w:val="ListParagraph"/>
        <w:numPr>
          <w:ilvl w:val="0"/>
          <w:numId w:val="8"/>
        </w:numPr>
        <w:rPr>
          <w:lang w:val="en-GB"/>
        </w:rPr>
      </w:pPr>
      <w:r w:rsidRPr="00172CAA">
        <w:rPr>
          <w:lang w:val="en-GB"/>
        </w:rPr>
        <w:t>In the event that the bidder qualifies the proposal with own conditions and does not specifically withdraw such own conditions when called upon to do so, SITA will invoke the rights reserved in accordance with subsection 4.3. (b) above.</w:t>
      </w:r>
    </w:p>
    <w:p w14:paraId="63821E9A" w14:textId="3DD565A4" w:rsidR="000E5E66" w:rsidRPr="00DD6552" w:rsidRDefault="00DD6552">
      <w:pPr>
        <w:pStyle w:val="Heading3"/>
        <w:rPr>
          <w:iCs w:val="0"/>
          <w:lang w:val="en-ZA"/>
        </w:rPr>
      </w:pPr>
      <w:r>
        <w:rPr>
          <w:iCs w:val="0"/>
          <w:sz w:val="28"/>
          <w:szCs w:val="26"/>
          <w:lang w:val="en-ZA"/>
        </w:rPr>
        <w:t xml:space="preserve"> </w:t>
      </w:r>
      <w:bookmarkStart w:id="33" w:name="_Toc197521334"/>
      <w:r w:rsidR="00D5005B" w:rsidRPr="00DD6552">
        <w:rPr>
          <w:iCs w:val="0"/>
          <w:lang w:val="en-ZA"/>
        </w:rPr>
        <w:t>Special Conditions of Contract</w:t>
      </w:r>
      <w:bookmarkEnd w:id="33"/>
    </w:p>
    <w:p w14:paraId="11DCD74F" w14:textId="77777777" w:rsidR="000E5E66" w:rsidRPr="00172CAA" w:rsidRDefault="00D5005B" w:rsidP="0056071F">
      <w:pPr>
        <w:pStyle w:val="Heading4"/>
        <w:ind w:hanging="3827"/>
      </w:pPr>
      <w:r w:rsidRPr="00172CAA">
        <w:t>Contracting Conditions</w:t>
      </w:r>
    </w:p>
    <w:p w14:paraId="603CB19D" w14:textId="77777777" w:rsidR="000E5E66" w:rsidRPr="00172CAA" w:rsidRDefault="00D5005B" w:rsidP="00441D1F">
      <w:pPr>
        <w:pStyle w:val="ListParagraph"/>
        <w:numPr>
          <w:ilvl w:val="0"/>
          <w:numId w:val="9"/>
        </w:numPr>
        <w:rPr>
          <w:lang w:val="en-GB"/>
        </w:rPr>
      </w:pPr>
      <w:r w:rsidRPr="00172CAA">
        <w:rPr>
          <w:b/>
          <w:bCs/>
          <w:lang w:val="en-GB"/>
        </w:rPr>
        <w:t>Formal Contract</w:t>
      </w:r>
      <w:r w:rsidRPr="00172CAA">
        <w:rPr>
          <w:lang w:val="en-GB"/>
        </w:rPr>
        <w:t xml:space="preserve"> - The supplier must enter into a formal written contract (agreement) with SITA.</w:t>
      </w:r>
    </w:p>
    <w:p w14:paraId="1376AB8E" w14:textId="77777777" w:rsidR="000E5E66" w:rsidRPr="00172CAA" w:rsidRDefault="00D5005B" w:rsidP="00441D1F">
      <w:pPr>
        <w:pStyle w:val="ListParagraph"/>
        <w:numPr>
          <w:ilvl w:val="0"/>
          <w:numId w:val="9"/>
        </w:numPr>
        <w:rPr>
          <w:lang w:val="en-GB"/>
        </w:rPr>
      </w:pPr>
      <w:r w:rsidRPr="00172CAA">
        <w:rPr>
          <w:b/>
          <w:bCs/>
          <w:lang w:val="en-GB"/>
        </w:rPr>
        <w:t>Right to Audit</w:t>
      </w:r>
      <w:r w:rsidRPr="00172CAA">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AA0200E" w14:textId="77777777" w:rsidR="000E5E66" w:rsidRPr="00DD6552" w:rsidRDefault="00D5005B" w:rsidP="0056071F">
      <w:pPr>
        <w:pStyle w:val="Heading4"/>
        <w:ind w:hanging="3827"/>
        <w:rPr>
          <w:szCs w:val="24"/>
          <w:lang w:val="en-ZA"/>
        </w:rPr>
      </w:pPr>
      <w:r w:rsidRPr="00DD6552">
        <w:rPr>
          <w:szCs w:val="24"/>
          <w:lang w:val="en-ZA"/>
        </w:rPr>
        <w:t>Delivery Address</w:t>
      </w:r>
    </w:p>
    <w:p w14:paraId="7BFA9F23" w14:textId="77777777" w:rsidR="000E5E66" w:rsidRPr="00172CAA" w:rsidRDefault="00D5005B" w:rsidP="00441D1F">
      <w:pPr>
        <w:pStyle w:val="ListParagraph"/>
        <w:numPr>
          <w:ilvl w:val="0"/>
          <w:numId w:val="10"/>
        </w:numPr>
      </w:pPr>
      <w:r w:rsidRPr="00172CAA">
        <w:t>The supplier must deliver the required products or services at as indicated in Section 2.2, Delivery Address</w:t>
      </w:r>
    </w:p>
    <w:p w14:paraId="58B7EAB0" w14:textId="77777777" w:rsidR="000E5E66" w:rsidRPr="00DD6552" w:rsidRDefault="00D5005B" w:rsidP="0056071F">
      <w:pPr>
        <w:pStyle w:val="Heading4"/>
        <w:ind w:hanging="3827"/>
        <w:rPr>
          <w:szCs w:val="24"/>
          <w:lang w:val="en-ZA"/>
        </w:rPr>
      </w:pPr>
      <w:r w:rsidRPr="00DD6552">
        <w:rPr>
          <w:szCs w:val="24"/>
          <w:lang w:val="en-ZA"/>
        </w:rPr>
        <w:lastRenderedPageBreak/>
        <w:t>Services and Performance Metrics</w:t>
      </w:r>
    </w:p>
    <w:p w14:paraId="22B34E36" w14:textId="77777777" w:rsidR="000E5E66" w:rsidRPr="00172CAA" w:rsidRDefault="00D5005B" w:rsidP="00441D1F">
      <w:pPr>
        <w:pStyle w:val="ListParagraph"/>
        <w:numPr>
          <w:ilvl w:val="0"/>
          <w:numId w:val="11"/>
        </w:numPr>
        <w:ind w:hanging="425"/>
      </w:pPr>
      <w:r w:rsidRPr="00172CAA">
        <w:t xml:space="preserve">The bidder is responsible to provide the following services as specified in the Service </w:t>
      </w:r>
      <w:r w:rsidRPr="00172CAA">
        <w:tab/>
      </w:r>
      <w:r w:rsidRPr="00172CAA">
        <w:tab/>
      </w:r>
      <w:r w:rsidRPr="00172CAA">
        <w:tab/>
        <w:t>Breakdown Structure (SBS):</w:t>
      </w:r>
    </w:p>
    <w:p w14:paraId="53CC3326" w14:textId="0D248DF1" w:rsidR="000E5E66" w:rsidRPr="00887354" w:rsidRDefault="00D5005B" w:rsidP="00441D1F">
      <w:pPr>
        <w:pStyle w:val="ListParagraph"/>
        <w:numPr>
          <w:ilvl w:val="1"/>
          <w:numId w:val="11"/>
        </w:numPr>
        <w:rPr>
          <w:lang w:val="en-GB"/>
        </w:rPr>
      </w:pPr>
      <w:r w:rsidRPr="00172CAA">
        <w:rPr>
          <w:rStyle w:val="Strong"/>
        </w:rPr>
        <w:t xml:space="preserve">Operational MTTResolve: Response and Repair Times - </w:t>
      </w:r>
      <w:r w:rsidRPr="00172CAA">
        <w:rPr>
          <w:lang w:val="en-GB"/>
        </w:rPr>
        <w:t>The Bidder must perform corrective maintenance within predefined response and repair times.  Maximum Time To Repair in all cases (Full Service Agreement</w:t>
      </w:r>
      <w:r w:rsidR="00887354">
        <w:rPr>
          <w:lang w:val="en-GB"/>
        </w:rPr>
        <w:t xml:space="preserve">), </w:t>
      </w:r>
      <w:r w:rsidR="00887354" w:rsidRPr="00887354">
        <w:rPr>
          <w:lang w:val="en-GB"/>
        </w:rPr>
        <w:t>Provide 24 X 7 X 365 maintenance and support for the storage subsystems in the SITA Numerus and Beta Data</w:t>
      </w:r>
      <w:r w:rsidR="00887354">
        <w:rPr>
          <w:lang w:val="en-GB"/>
        </w:rPr>
        <w:t xml:space="preserve"> </w:t>
      </w:r>
      <w:r w:rsidR="00887354" w:rsidRPr="00887354">
        <w:rPr>
          <w:lang w:val="en-GB"/>
        </w:rPr>
        <w:t>Centres.</w:t>
      </w:r>
    </w:p>
    <w:p w14:paraId="543EAFE7" w14:textId="5CA041A2" w:rsidR="00A95F78" w:rsidRPr="00DD6552" w:rsidRDefault="00D5005B" w:rsidP="0056071F">
      <w:pPr>
        <w:pStyle w:val="Heading4"/>
        <w:ind w:hanging="3827"/>
        <w:rPr>
          <w:szCs w:val="24"/>
          <w:lang w:val="en-ZA"/>
        </w:rPr>
      </w:pPr>
      <w:r w:rsidRPr="00DD6552">
        <w:rPr>
          <w:szCs w:val="24"/>
          <w:lang w:val="en-ZA"/>
        </w:rPr>
        <w:t xml:space="preserve">Mission Critical MTTResolve: Response and Repair Times  </w:t>
      </w:r>
    </w:p>
    <w:p w14:paraId="5BD32839" w14:textId="1ED182E9" w:rsidR="000E5E66" w:rsidRPr="00172CAA" w:rsidRDefault="00D5005B" w:rsidP="0056071F">
      <w:pPr>
        <w:pStyle w:val="Heading4"/>
        <w:numPr>
          <w:ilvl w:val="0"/>
          <w:numId w:val="0"/>
        </w:numPr>
        <w:ind w:left="709"/>
        <w:jc w:val="both"/>
        <w:rPr>
          <w:b w:val="0"/>
          <w:color w:val="000000" w:themeColor="text1"/>
          <w:sz w:val="22"/>
        </w:rPr>
      </w:pPr>
      <w:r w:rsidRPr="00172CAA">
        <w:rPr>
          <w:b w:val="0"/>
          <w:color w:val="000000" w:themeColor="text1"/>
          <w:sz w:val="22"/>
        </w:rPr>
        <w:t>The Bidder must perform corrective maintenance within predefined response and repair times.  Maximum Time To Repair in all mission critical cases (</w:t>
      </w:r>
      <w:r w:rsidR="0056071F" w:rsidRPr="00172CAA">
        <w:rPr>
          <w:b w:val="0"/>
          <w:color w:val="000000" w:themeColor="text1"/>
          <w:sz w:val="22"/>
        </w:rPr>
        <w:t>Full-Service</w:t>
      </w:r>
      <w:r w:rsidRPr="00172CAA">
        <w:rPr>
          <w:b w:val="0"/>
          <w:color w:val="000000" w:themeColor="text1"/>
          <w:sz w:val="22"/>
        </w:rPr>
        <w:t xml:space="preserve"> Agreement) will be one (1) working hour for </w:t>
      </w:r>
      <w:r w:rsidR="00887354" w:rsidRPr="00887354">
        <w:rPr>
          <w:b w:val="0"/>
          <w:color w:val="000000" w:themeColor="text1"/>
          <w:sz w:val="22"/>
        </w:rPr>
        <w:t>maintenance and support for the storage subsystems in the SITA Numerus and Beta Data Centres</w:t>
      </w:r>
      <w:r w:rsidR="00887354">
        <w:rPr>
          <w:b w:val="0"/>
          <w:color w:val="000000" w:themeColor="text1"/>
          <w:sz w:val="22"/>
        </w:rPr>
        <w:t>.</w:t>
      </w:r>
    </w:p>
    <w:p w14:paraId="183934AE" w14:textId="77777777" w:rsidR="000E5E66" w:rsidRPr="00DD6552" w:rsidRDefault="00D5005B" w:rsidP="0056071F">
      <w:pPr>
        <w:pStyle w:val="Heading4"/>
        <w:ind w:hanging="3827"/>
        <w:rPr>
          <w:szCs w:val="24"/>
          <w:lang w:val="en-ZA"/>
        </w:rPr>
      </w:pPr>
      <w:r w:rsidRPr="00DD6552">
        <w:rPr>
          <w:szCs w:val="24"/>
          <w:lang w:val="en-ZA"/>
        </w:rPr>
        <w:t>Certification, Expertise and Qualification</w:t>
      </w:r>
    </w:p>
    <w:p w14:paraId="65A6A8D0" w14:textId="77777777" w:rsidR="000E5E66" w:rsidRPr="00172CAA" w:rsidRDefault="00D5005B" w:rsidP="00441D1F">
      <w:pPr>
        <w:pStyle w:val="ListParagraph"/>
        <w:numPr>
          <w:ilvl w:val="0"/>
          <w:numId w:val="12"/>
        </w:numPr>
        <w:ind w:hanging="425"/>
      </w:pPr>
      <w:r w:rsidRPr="00172CAA">
        <w:t>The bidder certifies that:</w:t>
      </w:r>
    </w:p>
    <w:p w14:paraId="45A716D8" w14:textId="77777777" w:rsidR="000E5E66" w:rsidRPr="00172CAA" w:rsidRDefault="00D5005B" w:rsidP="00441D1F">
      <w:pPr>
        <w:pStyle w:val="ListParagraph"/>
        <w:numPr>
          <w:ilvl w:val="1"/>
          <w:numId w:val="12"/>
        </w:numPr>
      </w:pPr>
      <w:r w:rsidRPr="00172CAA">
        <w:t>it has the necessary expertise, skill, qualifications and ability to undertake the work required in terms of the Statement of Work or Service Definition</w:t>
      </w:r>
    </w:p>
    <w:p w14:paraId="362429CC" w14:textId="77777777" w:rsidR="000E5E66" w:rsidRPr="00172CAA" w:rsidRDefault="00D5005B" w:rsidP="00441D1F">
      <w:pPr>
        <w:pStyle w:val="ListParagraph"/>
        <w:numPr>
          <w:ilvl w:val="1"/>
          <w:numId w:val="12"/>
        </w:numPr>
      </w:pPr>
      <w:r w:rsidRPr="00172CAA">
        <w:t>it is committed to provide the Products or Services; and</w:t>
      </w:r>
    </w:p>
    <w:p w14:paraId="24643BF8" w14:textId="77777777" w:rsidR="000E5E66" w:rsidRPr="00172CAA" w:rsidRDefault="00D5005B" w:rsidP="00441D1F">
      <w:pPr>
        <w:pStyle w:val="ListParagraph"/>
        <w:numPr>
          <w:ilvl w:val="1"/>
          <w:numId w:val="12"/>
        </w:numPr>
      </w:pPr>
      <w:r w:rsidRPr="00172CAA">
        <w:t>perform all obligations detailed herein without any interruption to the Customer</w:t>
      </w:r>
    </w:p>
    <w:p w14:paraId="345D7029" w14:textId="77777777" w:rsidR="000E5E66" w:rsidRPr="00172CAA" w:rsidRDefault="00D5005B" w:rsidP="00441D1F">
      <w:pPr>
        <w:pStyle w:val="ListParagraph"/>
        <w:numPr>
          <w:ilvl w:val="1"/>
          <w:numId w:val="12"/>
        </w:numPr>
      </w:pPr>
      <w:r w:rsidRPr="00172CAA">
        <w:t>it has been certified for the Products and Services required</w:t>
      </w:r>
    </w:p>
    <w:p w14:paraId="7FA4B147" w14:textId="1DF7DB68" w:rsidR="000E5E66" w:rsidRPr="00172CAA" w:rsidRDefault="00D5005B" w:rsidP="00441D1F">
      <w:pPr>
        <w:pStyle w:val="ListParagraph"/>
        <w:numPr>
          <w:ilvl w:val="0"/>
          <w:numId w:val="12"/>
        </w:numPr>
      </w:pPr>
      <w:r w:rsidRPr="00172CAA">
        <w:tab/>
        <w:t xml:space="preserve">The bidder </w:t>
      </w:r>
      <w:r w:rsidR="00E61368" w:rsidRPr="00172CAA">
        <w:t>must perform the Services in the most cost-effective manner consistent with the level of quality and performance as defined in Statement of Work or Service Definition</w:t>
      </w:r>
    </w:p>
    <w:p w14:paraId="6C31EF92" w14:textId="77777777" w:rsidR="000E5E66" w:rsidRPr="0056071F" w:rsidRDefault="00D5005B" w:rsidP="0056071F">
      <w:pPr>
        <w:pStyle w:val="Heading4"/>
        <w:ind w:hanging="3827"/>
        <w:rPr>
          <w:szCs w:val="24"/>
          <w:lang w:val="en-ZA"/>
        </w:rPr>
      </w:pPr>
      <w:r w:rsidRPr="0056071F">
        <w:rPr>
          <w:szCs w:val="24"/>
          <w:lang w:val="en-ZA"/>
        </w:rPr>
        <w:t>Logistical Conditions</w:t>
      </w:r>
    </w:p>
    <w:p w14:paraId="52C09AC4" w14:textId="77777777" w:rsidR="000E5E66" w:rsidRPr="00172CAA" w:rsidRDefault="00D5005B" w:rsidP="00441D1F">
      <w:pPr>
        <w:pStyle w:val="ListParagraph"/>
        <w:numPr>
          <w:ilvl w:val="0"/>
          <w:numId w:val="13"/>
        </w:numPr>
        <w:ind w:hanging="425"/>
      </w:pPr>
      <w:r w:rsidRPr="00172CAA">
        <w:rPr>
          <w:b/>
          <w:bCs/>
        </w:rPr>
        <w:t>Hours of Work</w:t>
      </w:r>
      <w:r w:rsidRPr="00172CAA">
        <w:t xml:space="preserve">  </w:t>
      </w:r>
    </w:p>
    <w:p w14:paraId="41FE2C3E" w14:textId="77777777" w:rsidR="000E5E66" w:rsidRPr="00172CAA" w:rsidRDefault="00D5005B" w:rsidP="00441D1F">
      <w:pPr>
        <w:pStyle w:val="ListParagraph"/>
        <w:numPr>
          <w:ilvl w:val="1"/>
          <w:numId w:val="13"/>
        </w:numPr>
      </w:pPr>
      <w:r w:rsidRPr="00172CAA">
        <w:t>Office hours are defined as business working hours of the customer and is Mondays to Fridays between 07:30 and 16:00</w:t>
      </w:r>
    </w:p>
    <w:p w14:paraId="4EF41499" w14:textId="77777777" w:rsidR="000E5E66" w:rsidRPr="00172CAA" w:rsidRDefault="00D5005B" w:rsidP="00441D1F">
      <w:pPr>
        <w:pStyle w:val="ListParagraph"/>
        <w:numPr>
          <w:ilvl w:val="1"/>
          <w:numId w:val="13"/>
        </w:numPr>
      </w:pPr>
      <w:r w:rsidRPr="00172CAA">
        <w:t>After hours of the customer during week days are from16:00 to 07:30</w:t>
      </w:r>
    </w:p>
    <w:p w14:paraId="04C715C4" w14:textId="77777777" w:rsidR="000E5E66" w:rsidRDefault="00D5005B" w:rsidP="00441D1F">
      <w:pPr>
        <w:pStyle w:val="ListParagraph"/>
        <w:numPr>
          <w:ilvl w:val="1"/>
          <w:numId w:val="13"/>
        </w:numPr>
      </w:pPr>
      <w:r w:rsidRPr="00172CAA">
        <w:t xml:space="preserve">All mission critical sites will be managed on a 24 x 7 x 365 basis </w:t>
      </w:r>
    </w:p>
    <w:p w14:paraId="649AAE0F" w14:textId="77777777" w:rsidR="000E5E66" w:rsidRPr="00172CAA" w:rsidRDefault="00D5005B" w:rsidP="00441D1F">
      <w:pPr>
        <w:pStyle w:val="ListParagraph"/>
        <w:numPr>
          <w:ilvl w:val="0"/>
          <w:numId w:val="13"/>
        </w:numPr>
        <w:ind w:hanging="425"/>
        <w:rPr>
          <w:b/>
          <w:bCs/>
        </w:rPr>
      </w:pPr>
      <w:r w:rsidRPr="00172CAA">
        <w:rPr>
          <w:b/>
          <w:bCs/>
        </w:rPr>
        <w:t>Client environment</w:t>
      </w:r>
    </w:p>
    <w:p w14:paraId="32FB98E5" w14:textId="77777777" w:rsidR="00812C1A" w:rsidRDefault="00812C1A" w:rsidP="0056071F">
      <w:pPr>
        <w:pStyle w:val="ListParagraph"/>
        <w:ind w:left="1134"/>
      </w:pPr>
      <w:r w:rsidRPr="00172CAA">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bidder on request) or in the absence of such policy and procedures, in terms of, best industry practice.</w:t>
      </w:r>
    </w:p>
    <w:p w14:paraId="302410B1" w14:textId="77777777" w:rsidR="000E5E66" w:rsidRPr="00172CAA" w:rsidRDefault="00D5005B" w:rsidP="00441D1F">
      <w:pPr>
        <w:pStyle w:val="ListParagraph"/>
        <w:numPr>
          <w:ilvl w:val="0"/>
          <w:numId w:val="13"/>
        </w:numPr>
        <w:ind w:hanging="425"/>
        <w:rPr>
          <w:b/>
          <w:bCs/>
        </w:rPr>
      </w:pPr>
      <w:r w:rsidRPr="00172CAA">
        <w:rPr>
          <w:b/>
          <w:bCs/>
        </w:rPr>
        <w:t>Tools of Trade</w:t>
      </w:r>
    </w:p>
    <w:p w14:paraId="72A12ECA" w14:textId="77777777" w:rsidR="000E5E66" w:rsidRDefault="00D5005B" w:rsidP="0056071F">
      <w:pPr>
        <w:ind w:left="1134"/>
      </w:pPr>
      <w:r w:rsidRPr="00172CAA">
        <w:t>The bidder is expected to use its own resources (cell phone, laptops etc) to communicate with its own offices or outside of the SITA/Client buildings, including all tools and equipment to render the services effectively.</w:t>
      </w:r>
    </w:p>
    <w:p w14:paraId="2C8CE914" w14:textId="77777777" w:rsidR="000E5E66" w:rsidRPr="00172CAA" w:rsidRDefault="00D5005B" w:rsidP="00441D1F">
      <w:pPr>
        <w:pStyle w:val="ListParagraph"/>
        <w:numPr>
          <w:ilvl w:val="0"/>
          <w:numId w:val="13"/>
        </w:numPr>
        <w:ind w:hanging="425"/>
        <w:rPr>
          <w:b/>
          <w:bCs/>
        </w:rPr>
      </w:pPr>
      <w:r w:rsidRPr="00172CAA">
        <w:rPr>
          <w:b/>
          <w:bCs/>
        </w:rPr>
        <w:t>Remedy ARS Support</w:t>
      </w:r>
    </w:p>
    <w:p w14:paraId="67C7E034" w14:textId="77777777" w:rsidR="00812C1A" w:rsidRPr="00172CAA" w:rsidRDefault="00812C1A" w:rsidP="00441D1F">
      <w:pPr>
        <w:pStyle w:val="ListParagraph"/>
        <w:numPr>
          <w:ilvl w:val="1"/>
          <w:numId w:val="13"/>
        </w:numPr>
      </w:pPr>
      <w:r w:rsidRPr="00172CAA">
        <w:t>The bidder must provide a helpdesk facility that will enable SITA to log a call when required.</w:t>
      </w:r>
    </w:p>
    <w:p w14:paraId="79F11AFB" w14:textId="77777777" w:rsidR="00812C1A" w:rsidRPr="00172CAA" w:rsidRDefault="00812C1A" w:rsidP="00441D1F">
      <w:pPr>
        <w:pStyle w:val="ListParagraph"/>
        <w:numPr>
          <w:ilvl w:val="1"/>
          <w:numId w:val="13"/>
        </w:numPr>
      </w:pPr>
      <w:r w:rsidRPr="00172CAA">
        <w:t>The helpdesk must be available 8h x 5d, from 7:30 until 16:30, from Monday to Friday (includes 1 hour for lunch).</w:t>
      </w:r>
    </w:p>
    <w:p w14:paraId="31A50532" w14:textId="7E610EFE" w:rsidR="00812C1A" w:rsidRPr="00172CAA" w:rsidRDefault="00812C1A" w:rsidP="00441D1F">
      <w:pPr>
        <w:pStyle w:val="ListParagraph"/>
        <w:numPr>
          <w:ilvl w:val="1"/>
          <w:numId w:val="13"/>
        </w:numPr>
      </w:pPr>
      <w:r w:rsidRPr="00172CAA">
        <w:t>The response time for all calls must be a maximum of 2 hours.</w:t>
      </w:r>
    </w:p>
    <w:p w14:paraId="22C52C4D" w14:textId="77777777" w:rsidR="00812C1A" w:rsidRPr="00172CAA" w:rsidRDefault="00812C1A" w:rsidP="00441D1F">
      <w:pPr>
        <w:pStyle w:val="ListParagraph"/>
        <w:numPr>
          <w:ilvl w:val="1"/>
          <w:numId w:val="13"/>
        </w:numPr>
      </w:pPr>
      <w:r w:rsidRPr="00172CAA">
        <w:lastRenderedPageBreak/>
        <w:t>The resolve time (MTTR) must be 8 hours, 16 hours, 24, hours and 32 hours for Critical, High, Medium and Low priority calls respectively.</w:t>
      </w:r>
    </w:p>
    <w:p w14:paraId="01415759" w14:textId="77777777" w:rsidR="00812C1A" w:rsidRPr="00172CAA" w:rsidRDefault="00812C1A" w:rsidP="00441D1F">
      <w:pPr>
        <w:pStyle w:val="ListParagraph"/>
        <w:numPr>
          <w:ilvl w:val="1"/>
          <w:numId w:val="13"/>
        </w:numPr>
      </w:pPr>
      <w:r w:rsidRPr="00172CAA">
        <w:t>A dedicated number must be provided for logging the calls.</w:t>
      </w:r>
    </w:p>
    <w:p w14:paraId="0F7BF373" w14:textId="77777777" w:rsidR="000E5E66" w:rsidRPr="0056071F" w:rsidRDefault="00D5005B" w:rsidP="0056071F">
      <w:pPr>
        <w:pStyle w:val="Heading4"/>
        <w:ind w:left="0" w:firstLine="0"/>
        <w:rPr>
          <w:szCs w:val="24"/>
          <w:lang w:val="en-ZA"/>
        </w:rPr>
      </w:pPr>
      <w:r w:rsidRPr="0056071F">
        <w:rPr>
          <w:szCs w:val="24"/>
          <w:lang w:val="en-ZA"/>
        </w:rPr>
        <w:t>Regulatory, Quality and Standards</w:t>
      </w:r>
    </w:p>
    <w:p w14:paraId="193BD858" w14:textId="77777777" w:rsidR="00C03CDE" w:rsidRPr="00172CAA" w:rsidRDefault="00C03CDE" w:rsidP="00441D1F">
      <w:pPr>
        <w:pStyle w:val="ListParagraph"/>
        <w:numPr>
          <w:ilvl w:val="0"/>
          <w:numId w:val="14"/>
        </w:numPr>
        <w:ind w:hanging="425"/>
      </w:pPr>
      <w:r w:rsidRPr="00172CAA">
        <w:t>The solution must be maintained in accordance with industry and OEM best practices.</w:t>
      </w:r>
    </w:p>
    <w:p w14:paraId="04451577" w14:textId="27645537" w:rsidR="00C03CDE" w:rsidRPr="00172CAA" w:rsidRDefault="00C03CDE" w:rsidP="00441D1F">
      <w:pPr>
        <w:pStyle w:val="ListParagraph"/>
        <w:numPr>
          <w:ilvl w:val="0"/>
          <w:numId w:val="14"/>
        </w:numPr>
        <w:ind w:hanging="425"/>
      </w:pPr>
      <w:r w:rsidRPr="00172CAA">
        <w:t>The bidder must for the duration of the contract, ensure compliance with the Protection of Personal Information Act (POPIA).</w:t>
      </w:r>
    </w:p>
    <w:p w14:paraId="21E7CDA4" w14:textId="77777777" w:rsidR="00C03CDE" w:rsidRPr="00172CAA" w:rsidRDefault="00C03CDE" w:rsidP="00441D1F">
      <w:pPr>
        <w:pStyle w:val="ListParagraph"/>
        <w:numPr>
          <w:ilvl w:val="0"/>
          <w:numId w:val="14"/>
        </w:numPr>
        <w:ind w:hanging="425"/>
      </w:pPr>
      <w:r w:rsidRPr="00172CAA">
        <w:t>The bidder must for the duration of the contract, ensure compliance with the Quality Management standard, ISO 9001.</w:t>
      </w:r>
    </w:p>
    <w:p w14:paraId="54C8D6AE" w14:textId="77777777" w:rsidR="00C03CDE" w:rsidRPr="00172CAA" w:rsidRDefault="00C03CDE" w:rsidP="00441D1F">
      <w:pPr>
        <w:pStyle w:val="ListParagraph"/>
        <w:numPr>
          <w:ilvl w:val="0"/>
          <w:numId w:val="14"/>
        </w:numPr>
        <w:ind w:hanging="425"/>
      </w:pPr>
      <w:r w:rsidRPr="00172CAA">
        <w:t>The bidder must for the duration of the contract, ensure compliance with the Information Security standard, ISO27001.</w:t>
      </w:r>
    </w:p>
    <w:p w14:paraId="5FEC78FB" w14:textId="2AC1548F" w:rsidR="000E5E66" w:rsidRPr="00172CAA" w:rsidRDefault="00C03CDE" w:rsidP="00441D1F">
      <w:pPr>
        <w:pStyle w:val="ListParagraph"/>
        <w:numPr>
          <w:ilvl w:val="0"/>
          <w:numId w:val="14"/>
        </w:numPr>
        <w:ind w:hanging="425"/>
      </w:pPr>
      <w:r w:rsidRPr="00172CAA">
        <w:t>The bidder must for the duration of the contract, ensure compliance with the IT Asset Management standard, 19770-1.</w:t>
      </w:r>
    </w:p>
    <w:p w14:paraId="10DA946B" w14:textId="77777777" w:rsidR="0056071F" w:rsidRPr="0056071F" w:rsidRDefault="0056071F" w:rsidP="0056071F">
      <w:pPr>
        <w:pStyle w:val="Heading4"/>
        <w:ind w:left="567"/>
        <w:rPr>
          <w:szCs w:val="24"/>
          <w:lang w:val="en-ZA"/>
        </w:rPr>
      </w:pPr>
      <w:bookmarkStart w:id="34" w:name="_Toc178602364"/>
      <w:bookmarkStart w:id="35" w:name="_Hlk196835315"/>
      <w:r w:rsidRPr="0056071F">
        <w:rPr>
          <w:szCs w:val="24"/>
          <w:lang w:val="en-ZA"/>
        </w:rPr>
        <w:t xml:space="preserve">Security screening and security clearance requirements </w:t>
      </w:r>
    </w:p>
    <w:bookmarkEnd w:id="34"/>
    <w:bookmarkEnd w:id="35"/>
    <w:p w14:paraId="73FDB123" w14:textId="77777777" w:rsidR="0056071F" w:rsidRPr="00DC3C94" w:rsidRDefault="0056071F" w:rsidP="00441D1F">
      <w:pPr>
        <w:numPr>
          <w:ilvl w:val="1"/>
          <w:numId w:val="26"/>
        </w:numPr>
        <w:tabs>
          <w:tab w:val="num" w:pos="1107"/>
          <w:tab w:val="num" w:pos="1134"/>
        </w:tabs>
        <w:spacing w:after="0"/>
        <w:ind w:left="1107"/>
        <w:jc w:val="left"/>
        <w:rPr>
          <w:rFonts w:eastAsia="Times New Roman" w:cs="Calibri Light"/>
        </w:rPr>
      </w:pPr>
      <w:r w:rsidRPr="00DC3C94">
        <w:rPr>
          <w:rFonts w:eastAsia="Times New Roman" w:cs="Calibri Light"/>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6681894B" w14:textId="77777777"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t>Copy of company registration documentation.</w:t>
      </w:r>
    </w:p>
    <w:p w14:paraId="127CEC93" w14:textId="77777777"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t xml:space="preserve">Copy(ies) of identity documentation of Director(s), Member(s) or Trustee(s); </w:t>
      </w:r>
    </w:p>
    <w:p w14:paraId="5D8C6D36" w14:textId="77777777"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t xml:space="preserve">Copy of valid tax clearance certificate. </w:t>
      </w:r>
    </w:p>
    <w:p w14:paraId="6F469817" w14:textId="52DE803C" w:rsidR="0056071F" w:rsidRPr="00DC3C94" w:rsidRDefault="0056071F" w:rsidP="00441D1F">
      <w:pPr>
        <w:numPr>
          <w:ilvl w:val="1"/>
          <w:numId w:val="26"/>
        </w:numPr>
        <w:tabs>
          <w:tab w:val="num" w:pos="1107"/>
          <w:tab w:val="num" w:pos="1134"/>
        </w:tabs>
        <w:spacing w:after="0"/>
        <w:ind w:left="1107"/>
        <w:jc w:val="left"/>
        <w:rPr>
          <w:rFonts w:eastAsia="Times New Roman" w:cs="Calibri Light"/>
        </w:rPr>
      </w:pPr>
      <w:r w:rsidRPr="00DC3C94">
        <w:rPr>
          <w:rFonts w:eastAsia="Times New Roman" w:cs="Calibri Light"/>
        </w:rPr>
        <w:t xml:space="preserve">Security suitability </w:t>
      </w:r>
      <w:r w:rsidR="00922FE1" w:rsidRPr="00DC3C94">
        <w:rPr>
          <w:rFonts w:eastAsia="Times New Roman" w:cs="Calibri Light"/>
        </w:rPr>
        <w:t>checks</w:t>
      </w:r>
      <w:r w:rsidRPr="00DC3C94">
        <w:rPr>
          <w:rFonts w:eastAsia="Times New Roman" w:cs="Calibri Light"/>
        </w:rPr>
        <w:t xml:space="preserve">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922FE1" w:rsidRPr="00DC3C94">
        <w:rPr>
          <w:rFonts w:eastAsia="Times New Roman" w:cs="Calibri Light"/>
        </w:rPr>
        <w:t>minimum-security</w:t>
      </w:r>
      <w:r w:rsidRPr="00DC3C94">
        <w:rPr>
          <w:rFonts w:eastAsia="Times New Roman" w:cs="Calibri Light"/>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245A4A4" w14:textId="03FD47BB"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t xml:space="preserve">Copy of identity </w:t>
      </w:r>
      <w:r w:rsidR="00922FE1" w:rsidRPr="00DC3C94">
        <w:rPr>
          <w:rFonts w:eastAsia="Times New Roman" w:cs="Calibri Light"/>
        </w:rPr>
        <w:t>document.</w:t>
      </w:r>
    </w:p>
    <w:p w14:paraId="44C9EBD6" w14:textId="19ABC417"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t xml:space="preserve">Copy(ies) of qualification(s) if SITA requires verification </w:t>
      </w:r>
      <w:r w:rsidR="00922FE1" w:rsidRPr="00DC3C94">
        <w:rPr>
          <w:rFonts w:eastAsia="Times New Roman" w:cs="Calibri Light"/>
        </w:rPr>
        <w:t>thereof.</w:t>
      </w:r>
    </w:p>
    <w:p w14:paraId="11695CCB" w14:textId="0BB6D3EC"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t xml:space="preserve">Fingerprints – will be taken </w:t>
      </w:r>
      <w:r w:rsidR="00922FE1" w:rsidRPr="00DC3C94">
        <w:rPr>
          <w:rFonts w:eastAsia="Times New Roman" w:cs="Calibri Light"/>
        </w:rPr>
        <w:t>electronically.</w:t>
      </w:r>
    </w:p>
    <w:p w14:paraId="12199F61" w14:textId="77777777"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t xml:space="preserve">Signed consent form for the conduct of background checks. </w:t>
      </w:r>
    </w:p>
    <w:p w14:paraId="7C041896" w14:textId="77777777" w:rsidR="0056071F" w:rsidRPr="00DC3C94" w:rsidRDefault="0056071F" w:rsidP="00441D1F">
      <w:pPr>
        <w:numPr>
          <w:ilvl w:val="1"/>
          <w:numId w:val="26"/>
        </w:numPr>
        <w:tabs>
          <w:tab w:val="num" w:pos="1107"/>
          <w:tab w:val="num" w:pos="1134"/>
        </w:tabs>
        <w:spacing w:after="0"/>
        <w:ind w:left="1107"/>
        <w:jc w:val="left"/>
        <w:rPr>
          <w:rFonts w:eastAsia="Times New Roman" w:cs="Calibri Light"/>
        </w:rPr>
      </w:pPr>
      <w:r w:rsidRPr="00DC3C94">
        <w:rPr>
          <w:rFonts w:eastAsia="Times New Roman" w:cs="Calibri Light"/>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4303637" w14:textId="372A43E0"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t xml:space="preserve">Completed Z204 or DD1057 security clearance application </w:t>
      </w:r>
      <w:r w:rsidR="00922FE1" w:rsidRPr="00DC3C94">
        <w:rPr>
          <w:rFonts w:eastAsia="Times New Roman" w:cs="Calibri Light"/>
        </w:rPr>
        <w:t>form.</w:t>
      </w:r>
    </w:p>
    <w:p w14:paraId="089CC269" w14:textId="60488057"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t xml:space="preserve"> </w:t>
      </w:r>
      <w:r w:rsidR="00922FE1" w:rsidRPr="00DC3C94">
        <w:rPr>
          <w:rFonts w:eastAsia="Times New Roman" w:cs="Calibri Light"/>
        </w:rPr>
        <w:t>Fingerprints.</w:t>
      </w:r>
    </w:p>
    <w:p w14:paraId="00DAF53D" w14:textId="77777777" w:rsidR="0056071F" w:rsidRPr="00DC3C94" w:rsidRDefault="0056071F" w:rsidP="00441D1F">
      <w:pPr>
        <w:numPr>
          <w:ilvl w:val="2"/>
          <w:numId w:val="26"/>
        </w:numPr>
        <w:tabs>
          <w:tab w:val="num" w:pos="1701"/>
        </w:tabs>
        <w:spacing w:after="0"/>
        <w:jc w:val="left"/>
        <w:rPr>
          <w:rFonts w:eastAsia="Times New Roman" w:cs="Calibri Light"/>
        </w:rPr>
      </w:pPr>
      <w:r w:rsidRPr="00DC3C94">
        <w:rPr>
          <w:rFonts w:eastAsia="Times New Roman" w:cs="Calibri Light"/>
        </w:rPr>
        <w:lastRenderedPageBreak/>
        <w:t xml:space="preserve">Personal documentation of the applicant, including but not limited to, identity document, passport, marriage certificate (if applicable), divorce order (if applicable), qualifications, salary advice and bank statements.         </w:t>
      </w:r>
    </w:p>
    <w:p w14:paraId="3DCAFCD8" w14:textId="77777777" w:rsidR="000E5E66" w:rsidRPr="00922FE1" w:rsidRDefault="00D5005B">
      <w:pPr>
        <w:pStyle w:val="Heading4"/>
        <w:ind w:left="567"/>
        <w:rPr>
          <w:szCs w:val="24"/>
          <w:lang w:val="en-ZA"/>
        </w:rPr>
      </w:pPr>
      <w:r w:rsidRPr="00922FE1">
        <w:rPr>
          <w:szCs w:val="24"/>
          <w:lang w:val="en-ZA"/>
        </w:rPr>
        <w:t>Confidentiality and non -disclosure conditions</w:t>
      </w:r>
    </w:p>
    <w:p w14:paraId="2F52BCD1" w14:textId="77777777" w:rsidR="000E5E66" w:rsidRPr="00172CAA" w:rsidRDefault="00D5005B" w:rsidP="00441D1F">
      <w:pPr>
        <w:pStyle w:val="ListParagraph"/>
        <w:numPr>
          <w:ilvl w:val="0"/>
          <w:numId w:val="15"/>
        </w:numPr>
        <w:ind w:hanging="425"/>
      </w:pPr>
      <w:r w:rsidRPr="00172CAA">
        <w:t>The Supplier, including its management and staff, must before commencement of the Contract, sign a non-disclosure agreement regarding Confidential Information</w:t>
      </w:r>
    </w:p>
    <w:p w14:paraId="1422694F" w14:textId="77777777" w:rsidR="000E5E66" w:rsidRPr="00172CAA" w:rsidRDefault="00D5005B" w:rsidP="00441D1F">
      <w:pPr>
        <w:pStyle w:val="ListParagraph"/>
        <w:numPr>
          <w:ilvl w:val="0"/>
          <w:numId w:val="15"/>
        </w:numPr>
        <w:ind w:hanging="425"/>
      </w:pPr>
      <w:r w:rsidRPr="00172CA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72EA4D7" w14:textId="4030ADFB" w:rsidR="000E5E66" w:rsidRPr="00172CAA" w:rsidRDefault="00D5005B" w:rsidP="00441D1F">
      <w:pPr>
        <w:pStyle w:val="ListParagraph"/>
        <w:numPr>
          <w:ilvl w:val="1"/>
          <w:numId w:val="15"/>
        </w:numPr>
      </w:pPr>
      <w:r w:rsidRPr="00172CAA">
        <w:t>the Promotion of Access to Information Act, 2000 (Act no. 2 of 2000</w:t>
      </w:r>
      <w:r w:rsidR="00922FE1" w:rsidRPr="00172CAA">
        <w:t>).</w:t>
      </w:r>
    </w:p>
    <w:p w14:paraId="237674DE" w14:textId="77777777" w:rsidR="000E5E66" w:rsidRPr="00172CAA" w:rsidRDefault="00D5005B" w:rsidP="00441D1F">
      <w:pPr>
        <w:pStyle w:val="ListParagraph"/>
        <w:numPr>
          <w:ilvl w:val="1"/>
          <w:numId w:val="15"/>
        </w:numPr>
      </w:pPr>
      <w:r w:rsidRPr="00172CAA">
        <w:t>being clearly marked "Confidential" and which is provided by one Party to another Party in terms of this Contract;</w:t>
      </w:r>
    </w:p>
    <w:p w14:paraId="126E3B4C" w14:textId="77777777" w:rsidR="000E5E66" w:rsidRPr="00172CAA" w:rsidRDefault="00D5005B" w:rsidP="00441D1F">
      <w:pPr>
        <w:pStyle w:val="ListParagraph"/>
        <w:numPr>
          <w:ilvl w:val="1"/>
          <w:numId w:val="15"/>
        </w:numPr>
      </w:pPr>
      <w:r w:rsidRPr="00172CAA">
        <w:t>being information or data, which one Party provides to another Party or to which a Party has access because of Services provided in terms of this Contract and in which a Party would have a reasonable expectation of confidentiality;</w:t>
      </w:r>
    </w:p>
    <w:p w14:paraId="29E59380" w14:textId="77777777" w:rsidR="000E5E66" w:rsidRPr="00172CAA" w:rsidRDefault="00D5005B" w:rsidP="00441D1F">
      <w:pPr>
        <w:pStyle w:val="ListParagraph"/>
        <w:numPr>
          <w:ilvl w:val="1"/>
          <w:numId w:val="15"/>
        </w:numPr>
      </w:pPr>
      <w:r w:rsidRPr="00172CAA">
        <w:t>being information provided by one Party to another Party in the course of contractual or other negotiations, which could reasonably be expected to prejudice the right of the non-disclosing Party;</w:t>
      </w:r>
    </w:p>
    <w:p w14:paraId="67585483" w14:textId="77777777" w:rsidR="000E5E66" w:rsidRPr="00172CAA" w:rsidRDefault="00D5005B" w:rsidP="00441D1F">
      <w:pPr>
        <w:pStyle w:val="ListParagraph"/>
        <w:numPr>
          <w:ilvl w:val="1"/>
          <w:numId w:val="15"/>
        </w:numPr>
      </w:pPr>
      <w:r w:rsidRPr="00172CAA">
        <w:t>being information, the disclosure of which could reasonably be expected to endanger a life or physical security of a person;</w:t>
      </w:r>
    </w:p>
    <w:p w14:paraId="42AF1C93" w14:textId="77777777" w:rsidR="000E5E66" w:rsidRPr="00172CAA" w:rsidRDefault="00D5005B" w:rsidP="00441D1F">
      <w:pPr>
        <w:pStyle w:val="ListParagraph"/>
        <w:numPr>
          <w:ilvl w:val="1"/>
          <w:numId w:val="15"/>
        </w:numPr>
      </w:pPr>
      <w:r w:rsidRPr="00172CAA">
        <w:t>being technical, scientific, commercial, financial and market-related information, know-how and trade secrets of a Party;</w:t>
      </w:r>
    </w:p>
    <w:p w14:paraId="52E81E53" w14:textId="77777777" w:rsidR="000E5E66" w:rsidRPr="00172CAA" w:rsidRDefault="00D5005B" w:rsidP="00441D1F">
      <w:pPr>
        <w:pStyle w:val="ListParagraph"/>
        <w:numPr>
          <w:ilvl w:val="1"/>
          <w:numId w:val="15"/>
        </w:numPr>
      </w:pPr>
      <w:r w:rsidRPr="00172CAA">
        <w:t>being financial, commercial, scientific or technical information, other than trade secrets, of a Party, the disclosure of which would be likely to cause harm to the commercial or financial interests of a non-disclosing Party; and</w:t>
      </w:r>
    </w:p>
    <w:p w14:paraId="2DE037B6" w14:textId="77777777" w:rsidR="000E5E66" w:rsidRPr="00172CAA" w:rsidRDefault="00D5005B" w:rsidP="00441D1F">
      <w:pPr>
        <w:pStyle w:val="ListParagraph"/>
        <w:numPr>
          <w:ilvl w:val="1"/>
          <w:numId w:val="15"/>
        </w:numPr>
      </w:pPr>
      <w:r w:rsidRPr="00172CAA">
        <w:t>being information supplied by a Party in confidence, the disclosure of which could reasonably be expected either to put the Party at a disadvantage in contractual or other negotiations or to prejudice the Party in commercial competition; or</w:t>
      </w:r>
    </w:p>
    <w:p w14:paraId="0DC607A1" w14:textId="77777777" w:rsidR="000E5E66" w:rsidRPr="00172CAA" w:rsidRDefault="00D5005B" w:rsidP="00441D1F">
      <w:pPr>
        <w:pStyle w:val="ListParagraph"/>
        <w:numPr>
          <w:ilvl w:val="1"/>
          <w:numId w:val="15"/>
        </w:numPr>
      </w:pPr>
      <w:r w:rsidRPr="00172CAA">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11F5C0C" w14:textId="77777777" w:rsidR="000E5E66" w:rsidRPr="00172CAA" w:rsidRDefault="00D5005B" w:rsidP="00441D1F">
      <w:pPr>
        <w:pStyle w:val="ListParagraph"/>
        <w:numPr>
          <w:ilvl w:val="0"/>
          <w:numId w:val="15"/>
        </w:numPr>
      </w:pPr>
      <w:r w:rsidRPr="00172CAA">
        <w:t>Notwithstanding the provisions of this Contract, no Party is entitled to disclose Confidential Information, except where required to do so in terms of a law, without the prior written consent of any other Party having an interest in the disclosure;</w:t>
      </w:r>
    </w:p>
    <w:p w14:paraId="2B1AE073" w14:textId="77777777" w:rsidR="000E5E66" w:rsidRPr="00172CAA" w:rsidRDefault="00D5005B" w:rsidP="00441D1F">
      <w:pPr>
        <w:pStyle w:val="ListParagraph"/>
        <w:numPr>
          <w:ilvl w:val="0"/>
          <w:numId w:val="15"/>
        </w:numPr>
      </w:pPr>
      <w:r w:rsidRPr="00172CAA">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1215613" w14:textId="77777777" w:rsidR="000E5E66" w:rsidRPr="00172CAA" w:rsidRDefault="00D5005B" w:rsidP="00441D1F">
      <w:pPr>
        <w:pStyle w:val="ListParagraph"/>
        <w:numPr>
          <w:ilvl w:val="0"/>
          <w:numId w:val="15"/>
        </w:numPr>
      </w:pPr>
      <w:r w:rsidRPr="00172CA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6EFE205" w14:textId="77777777" w:rsidR="000E5E66" w:rsidRPr="00922FE1" w:rsidRDefault="00D5005B">
      <w:pPr>
        <w:pStyle w:val="Heading4"/>
        <w:ind w:left="567"/>
        <w:rPr>
          <w:szCs w:val="24"/>
          <w:lang w:val="en-ZA"/>
        </w:rPr>
      </w:pPr>
      <w:r w:rsidRPr="00922FE1">
        <w:rPr>
          <w:szCs w:val="24"/>
          <w:lang w:val="en-ZA"/>
        </w:rPr>
        <w:t>Guarantee and warranties</w:t>
      </w:r>
    </w:p>
    <w:p w14:paraId="2BBEA426" w14:textId="77777777" w:rsidR="000E5E66" w:rsidRPr="00172CAA" w:rsidRDefault="00D5005B" w:rsidP="00441D1F">
      <w:pPr>
        <w:pStyle w:val="ListParagraph"/>
        <w:numPr>
          <w:ilvl w:val="0"/>
          <w:numId w:val="16"/>
        </w:numPr>
        <w:ind w:hanging="283"/>
      </w:pPr>
      <w:r w:rsidRPr="00172CAA">
        <w:t>The supplier confirms that:</w:t>
      </w:r>
    </w:p>
    <w:p w14:paraId="4BAC0079" w14:textId="644FAA20" w:rsidR="000E5E66" w:rsidRPr="00172CAA" w:rsidRDefault="00D5005B" w:rsidP="00441D1F">
      <w:pPr>
        <w:pStyle w:val="ListParagraph"/>
        <w:numPr>
          <w:ilvl w:val="1"/>
          <w:numId w:val="16"/>
        </w:numPr>
      </w:pPr>
      <w:r w:rsidRPr="00172CAA">
        <w:t xml:space="preserve">The warranty of goods supplied under this contract remains valid for the duration of the contract after the goods were delivered, installed and commissioned with a sign off, including the </w:t>
      </w:r>
      <w:r w:rsidR="00293813" w:rsidRPr="00172CAA">
        <w:t>client’s</w:t>
      </w:r>
      <w:r w:rsidRPr="00172CAA">
        <w:t xml:space="preserve"> signature</w:t>
      </w:r>
    </w:p>
    <w:p w14:paraId="209B046A" w14:textId="77777777" w:rsidR="000E5E66" w:rsidRPr="00172CAA" w:rsidRDefault="00D5005B" w:rsidP="00441D1F">
      <w:pPr>
        <w:pStyle w:val="ListParagraph"/>
        <w:numPr>
          <w:ilvl w:val="1"/>
          <w:numId w:val="16"/>
        </w:numPr>
      </w:pPr>
      <w:r w:rsidRPr="00172CAA">
        <w:t>as at Commencement Date, it has the rights, title and interest in and to the Product or Services to deliver such Product or Services in terms of the Contract and that such rights are free from any encumbrances whatsoever;</w:t>
      </w:r>
    </w:p>
    <w:p w14:paraId="760523E8" w14:textId="77777777" w:rsidR="000E5E66" w:rsidRPr="00172CAA" w:rsidRDefault="00D5005B" w:rsidP="00441D1F">
      <w:pPr>
        <w:pStyle w:val="ListParagraph"/>
        <w:numPr>
          <w:ilvl w:val="1"/>
          <w:numId w:val="16"/>
        </w:numPr>
      </w:pPr>
      <w:r w:rsidRPr="00172CAA">
        <w:t>the Product is in good working order, free from Defects in material and workmanship, and substantially conforms to the Specifications, for the duration of the Warranty period;</w:t>
      </w:r>
    </w:p>
    <w:p w14:paraId="3E3F6D79" w14:textId="77777777" w:rsidR="000E5E66" w:rsidRPr="00922FE1" w:rsidRDefault="00D5005B">
      <w:pPr>
        <w:pStyle w:val="Heading4"/>
        <w:ind w:left="567"/>
        <w:rPr>
          <w:szCs w:val="24"/>
          <w:lang w:val="en-ZA"/>
        </w:rPr>
      </w:pPr>
      <w:r w:rsidRPr="00922FE1">
        <w:rPr>
          <w:szCs w:val="24"/>
          <w:lang w:val="en-ZA"/>
        </w:rPr>
        <w:t>Intellectual Property Rights</w:t>
      </w:r>
    </w:p>
    <w:p w14:paraId="22578DE8" w14:textId="77777777" w:rsidR="000E5E66" w:rsidRPr="00172CAA" w:rsidRDefault="00D5005B" w:rsidP="00441D1F">
      <w:pPr>
        <w:pStyle w:val="ListParagraph"/>
        <w:numPr>
          <w:ilvl w:val="0"/>
          <w:numId w:val="17"/>
        </w:numPr>
        <w:ind w:hanging="283"/>
      </w:pPr>
      <w:r w:rsidRPr="00172CA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13EBB3AF" w14:textId="77777777" w:rsidR="000E5E66" w:rsidRPr="00172CAA" w:rsidRDefault="00D5005B" w:rsidP="00441D1F">
      <w:pPr>
        <w:pStyle w:val="ListParagraph"/>
        <w:numPr>
          <w:ilvl w:val="1"/>
          <w:numId w:val="17"/>
        </w:numPr>
        <w:ind w:hanging="425"/>
      </w:pPr>
      <w:r w:rsidRPr="00172CAA">
        <w:t xml:space="preserve">termination or expiration date of this Contract; </w:t>
      </w:r>
    </w:p>
    <w:p w14:paraId="5458EF1B" w14:textId="77777777" w:rsidR="000E5E66" w:rsidRPr="00172CAA" w:rsidRDefault="00D5005B" w:rsidP="00441D1F">
      <w:pPr>
        <w:pStyle w:val="ListParagraph"/>
        <w:numPr>
          <w:ilvl w:val="1"/>
          <w:numId w:val="17"/>
        </w:numPr>
        <w:ind w:hanging="425"/>
      </w:pPr>
      <w:r w:rsidRPr="00172CAA">
        <w:t xml:space="preserve">the date of completion of the Services; and </w:t>
      </w:r>
    </w:p>
    <w:p w14:paraId="72D9B0ED" w14:textId="77777777" w:rsidR="000E5E66" w:rsidRPr="00172CAA" w:rsidRDefault="00D5005B" w:rsidP="00441D1F">
      <w:pPr>
        <w:pStyle w:val="ListParagraph"/>
        <w:numPr>
          <w:ilvl w:val="1"/>
          <w:numId w:val="17"/>
        </w:numPr>
        <w:ind w:hanging="425"/>
      </w:pPr>
      <w:r w:rsidRPr="00172CAA">
        <w:t>the date of rendering of the last of the Deliverables</w:t>
      </w:r>
    </w:p>
    <w:p w14:paraId="2465774D" w14:textId="77777777" w:rsidR="000E5E66" w:rsidRPr="00172CAA" w:rsidRDefault="00D5005B" w:rsidP="00441D1F">
      <w:pPr>
        <w:pStyle w:val="ListParagraph"/>
        <w:numPr>
          <w:ilvl w:val="0"/>
          <w:numId w:val="17"/>
        </w:numPr>
        <w:ind w:hanging="283"/>
      </w:pPr>
      <w:r w:rsidRPr="00172CA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39E7A8B" w14:textId="77777777" w:rsidR="000E5E66" w:rsidRPr="00172CAA" w:rsidRDefault="00D5005B" w:rsidP="00441D1F">
      <w:pPr>
        <w:pStyle w:val="ListParagraph"/>
        <w:numPr>
          <w:ilvl w:val="0"/>
          <w:numId w:val="17"/>
        </w:numPr>
        <w:ind w:hanging="283"/>
      </w:pPr>
      <w:r w:rsidRPr="00172CAA">
        <w:t xml:space="preserve">SITA, at all times, owns all Intellectual Property Rights in and to all Bespoke Intellectual Property. </w:t>
      </w:r>
    </w:p>
    <w:p w14:paraId="51D021D4" w14:textId="77777777" w:rsidR="000E5E66" w:rsidRPr="00172CAA" w:rsidRDefault="00D5005B" w:rsidP="00441D1F">
      <w:pPr>
        <w:pStyle w:val="ListParagraph"/>
        <w:numPr>
          <w:ilvl w:val="0"/>
          <w:numId w:val="17"/>
        </w:numPr>
        <w:ind w:hanging="283"/>
      </w:pPr>
      <w:r w:rsidRPr="00172CAA">
        <w:t>Save for the license granted in terms of this Contract, the Supplier retains all Intellectual Property Rights in and to the Supplier’s pre-existing Intellectual Property that is used or supplied in connection with the Products or Services</w:t>
      </w:r>
    </w:p>
    <w:p w14:paraId="38AE9B1B" w14:textId="77777777" w:rsidR="000E5E66" w:rsidRPr="00172CAA" w:rsidRDefault="00D5005B" w:rsidP="00441D1F">
      <w:pPr>
        <w:pStyle w:val="ListParagraph"/>
        <w:numPr>
          <w:ilvl w:val="0"/>
          <w:numId w:val="17"/>
        </w:numPr>
        <w:ind w:hanging="283"/>
      </w:pPr>
      <w:r w:rsidRPr="00172CAA">
        <w:t>Provide SITA with the compliant Occupational Health and Safety File (required on site for period of installation and proof of compliance).</w:t>
      </w:r>
    </w:p>
    <w:p w14:paraId="7E5FE00C" w14:textId="77777777" w:rsidR="000E5E66" w:rsidRPr="00922FE1" w:rsidRDefault="00D5005B">
      <w:pPr>
        <w:pStyle w:val="Heading4"/>
        <w:ind w:left="567"/>
        <w:rPr>
          <w:szCs w:val="24"/>
          <w:lang w:val="en-ZA"/>
        </w:rPr>
      </w:pPr>
      <w:r w:rsidRPr="00922FE1">
        <w:rPr>
          <w:szCs w:val="24"/>
          <w:lang w:val="en-ZA"/>
        </w:rPr>
        <w:lastRenderedPageBreak/>
        <w:t>Counter Conditions</w:t>
      </w:r>
    </w:p>
    <w:p w14:paraId="3F232119" w14:textId="77777777" w:rsidR="000E5E66" w:rsidRPr="00172CAA" w:rsidRDefault="00D5005B" w:rsidP="00441D1F">
      <w:pPr>
        <w:pStyle w:val="ListParagraph"/>
        <w:numPr>
          <w:ilvl w:val="0"/>
          <w:numId w:val="18"/>
        </w:numPr>
      </w:pPr>
      <w:r w:rsidRPr="00172CAA">
        <w:t>Bidders’ attention is drawn to the fact that amendments to any of the Bid Conditions or setting of counter conditions by bidders may result in the invalidation of such bids.</w:t>
      </w:r>
    </w:p>
    <w:p w14:paraId="41B995EC" w14:textId="77777777" w:rsidR="000E5E66" w:rsidRPr="00922FE1" w:rsidRDefault="00D5005B">
      <w:pPr>
        <w:pStyle w:val="Heading4"/>
        <w:ind w:left="567"/>
        <w:rPr>
          <w:szCs w:val="24"/>
          <w:lang w:val="en-ZA"/>
        </w:rPr>
      </w:pPr>
      <w:r w:rsidRPr="00922FE1">
        <w:rPr>
          <w:szCs w:val="24"/>
          <w:lang w:val="en-ZA"/>
        </w:rPr>
        <w:t>Fronting</w:t>
      </w:r>
    </w:p>
    <w:p w14:paraId="07B95069" w14:textId="77777777" w:rsidR="000E5E66" w:rsidRPr="00172CAA" w:rsidRDefault="00D5005B" w:rsidP="00441D1F">
      <w:pPr>
        <w:pStyle w:val="ListParagraph"/>
        <w:numPr>
          <w:ilvl w:val="0"/>
          <w:numId w:val="19"/>
        </w:numPr>
        <w:ind w:left="1276" w:hanging="425"/>
      </w:pPr>
      <w:r w:rsidRPr="00172CA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B4E7F2B" w14:textId="77777777" w:rsidR="000E5E66" w:rsidRPr="00172CAA" w:rsidRDefault="00D5005B" w:rsidP="00441D1F">
      <w:pPr>
        <w:pStyle w:val="ListParagraph"/>
        <w:numPr>
          <w:ilvl w:val="0"/>
          <w:numId w:val="19"/>
        </w:numPr>
        <w:ind w:left="1276" w:hanging="425"/>
      </w:pPr>
      <w:r w:rsidRPr="00172CA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D718936" w14:textId="77777777" w:rsidR="000E5E66" w:rsidRPr="00922FE1" w:rsidRDefault="00D5005B">
      <w:pPr>
        <w:pStyle w:val="Heading4"/>
        <w:ind w:left="567"/>
        <w:rPr>
          <w:szCs w:val="24"/>
          <w:lang w:val="en-ZA"/>
        </w:rPr>
      </w:pPr>
      <w:r w:rsidRPr="00922FE1">
        <w:rPr>
          <w:szCs w:val="24"/>
          <w:lang w:val="en-ZA"/>
        </w:rPr>
        <w:t>Business Continuity and Disaster Recovery Plans</w:t>
      </w:r>
    </w:p>
    <w:p w14:paraId="47A9A85F" w14:textId="77777777" w:rsidR="000E5E66" w:rsidRPr="00172CAA" w:rsidRDefault="00D5005B" w:rsidP="00922FE1">
      <w:pPr>
        <w:pStyle w:val="ListParagraph"/>
        <w:ind w:left="851"/>
      </w:pPr>
      <w:r w:rsidRPr="00172CAA">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2AD107D" w14:textId="77777777" w:rsidR="000E5E66" w:rsidRPr="00922FE1" w:rsidRDefault="00D5005B">
      <w:pPr>
        <w:pStyle w:val="Heading4"/>
        <w:ind w:left="567"/>
        <w:rPr>
          <w:szCs w:val="24"/>
          <w:lang w:val="en-ZA"/>
        </w:rPr>
      </w:pPr>
      <w:r w:rsidRPr="00922FE1">
        <w:rPr>
          <w:szCs w:val="24"/>
          <w:lang w:val="en-ZA"/>
        </w:rPr>
        <w:t>Supplier Due Diligence</w:t>
      </w:r>
    </w:p>
    <w:p w14:paraId="545E6C4B" w14:textId="77777777" w:rsidR="000E5E66" w:rsidRPr="00172CAA" w:rsidRDefault="00D5005B" w:rsidP="00922FE1">
      <w:pPr>
        <w:pStyle w:val="ListParagraph"/>
        <w:ind w:left="851"/>
      </w:pPr>
      <w:r w:rsidRPr="00172CA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56D4DC4" w14:textId="77777777" w:rsidR="000E5E66" w:rsidRPr="00922FE1" w:rsidRDefault="00D5005B">
      <w:pPr>
        <w:pStyle w:val="Heading4"/>
        <w:ind w:left="567"/>
        <w:rPr>
          <w:szCs w:val="24"/>
          <w:lang w:val="en-ZA"/>
        </w:rPr>
      </w:pPr>
      <w:r w:rsidRPr="00922FE1">
        <w:rPr>
          <w:szCs w:val="24"/>
          <w:lang w:val="en-ZA"/>
        </w:rPr>
        <w:t>Preference Goal Requirements conditions</w:t>
      </w:r>
    </w:p>
    <w:p w14:paraId="0D4D2DD9" w14:textId="77777777" w:rsidR="000E5E66" w:rsidRPr="00172CAA" w:rsidRDefault="00D5005B" w:rsidP="00441D1F">
      <w:pPr>
        <w:pStyle w:val="ListParagraph"/>
        <w:numPr>
          <w:ilvl w:val="0"/>
          <w:numId w:val="20"/>
        </w:numPr>
      </w:pPr>
      <w:r w:rsidRPr="00172CAA">
        <w:t>The Bidder’s commitment for the Preference Goal Requirements in this tender will be legally binding and the Bidder needs to perform against their commitment for the duration of the contract which will form part of the Contractual Agreement.</w:t>
      </w:r>
    </w:p>
    <w:p w14:paraId="64E4A8E9" w14:textId="77777777" w:rsidR="000E5E66" w:rsidRPr="00172CAA" w:rsidRDefault="00D5005B" w:rsidP="00441D1F">
      <w:pPr>
        <w:pStyle w:val="ListParagraph"/>
        <w:numPr>
          <w:ilvl w:val="0"/>
          <w:numId w:val="20"/>
        </w:numPr>
      </w:pPr>
      <w:r w:rsidRPr="00172CAA">
        <w:t>The Bidder must sustain, or improve the company’s BBBEE Level for the duration of the contact which will form part of the Contractual Agreement.</w:t>
      </w:r>
    </w:p>
    <w:p w14:paraId="3330CCA2" w14:textId="77777777" w:rsidR="000E5E66" w:rsidRPr="00172CAA" w:rsidRDefault="00D5005B" w:rsidP="00441D1F">
      <w:pPr>
        <w:pStyle w:val="ListParagraph"/>
        <w:numPr>
          <w:ilvl w:val="0"/>
          <w:numId w:val="20"/>
        </w:numPr>
      </w:pPr>
      <w:r w:rsidRPr="00172CAA">
        <w:t>Performance of Preference Goal Requirements will be determined annually. Bidders must submit their Preference status report indicating progress against the Bidder’s Preferential commitments within 30 days of the yearly anniversary of the contract.</w:t>
      </w:r>
    </w:p>
    <w:p w14:paraId="72274275" w14:textId="77777777" w:rsidR="000E5E66" w:rsidRPr="00172CAA" w:rsidRDefault="00D5005B" w:rsidP="00441D1F">
      <w:pPr>
        <w:pStyle w:val="ListParagraph"/>
        <w:numPr>
          <w:ilvl w:val="0"/>
          <w:numId w:val="20"/>
        </w:numPr>
      </w:pPr>
      <w:r w:rsidRPr="00172CAA">
        <w:t>Bidders need to keep auditable substantive records / evidence and upon request by SITA/Department must be made available for audit and, or due diligence purposes.</w:t>
      </w:r>
    </w:p>
    <w:p w14:paraId="672D7A03" w14:textId="77777777" w:rsidR="000E5E66" w:rsidRPr="00172CAA" w:rsidRDefault="00D5005B" w:rsidP="00441D1F">
      <w:pPr>
        <w:pStyle w:val="ListParagraph"/>
        <w:numPr>
          <w:ilvl w:val="0"/>
          <w:numId w:val="20"/>
        </w:numPr>
      </w:pPr>
      <w:r w:rsidRPr="00172CAA">
        <w:lastRenderedPageBreak/>
        <w:t>SITA reserves the right to require from a Bidder, either before a bid is adjudicated or at any time subsequently, to substantiate any claim with regards to preferences, in any manner required by SITA.</w:t>
      </w:r>
    </w:p>
    <w:p w14:paraId="56AEBA80" w14:textId="77777777" w:rsidR="000E5E66" w:rsidRPr="00172CAA" w:rsidRDefault="00D5005B" w:rsidP="00441D1F">
      <w:pPr>
        <w:pStyle w:val="ListParagraph"/>
        <w:numPr>
          <w:ilvl w:val="0"/>
          <w:numId w:val="20"/>
        </w:numPr>
      </w:pPr>
      <w:r w:rsidRPr="00172CAA">
        <w:t>SITA reserves the right to verify information / evidence provided by the Bidder.</w:t>
      </w:r>
    </w:p>
    <w:p w14:paraId="0835B28B" w14:textId="77777777" w:rsidR="000E5E66" w:rsidRPr="00172CAA" w:rsidRDefault="00D5005B" w:rsidP="00441D1F">
      <w:pPr>
        <w:pStyle w:val="ListParagraph"/>
        <w:numPr>
          <w:ilvl w:val="0"/>
          <w:numId w:val="20"/>
        </w:numPr>
      </w:pPr>
      <w:r w:rsidRPr="00172CAA">
        <w:t xml:space="preserve">SITA/Department reserves the right to introduce a </w:t>
      </w:r>
      <w:r w:rsidRPr="00172CAA">
        <w:rPr>
          <w:b/>
          <w:bCs/>
        </w:rPr>
        <w:t>penalty of 1%</w:t>
      </w:r>
      <w:r w:rsidRPr="00172CAA">
        <w:t xml:space="preserve"> of the overall annual year spent by SITA/Department for the prior year if the Bidder fails to comply to </w:t>
      </w:r>
      <w:r w:rsidRPr="00172CAA">
        <w:rPr>
          <w:b/>
          <w:bCs/>
        </w:rPr>
        <w:t>paragraphs (a), (b) and (c) above</w:t>
      </w:r>
      <w:r w:rsidRPr="00172CAA">
        <w:t>.</w:t>
      </w:r>
    </w:p>
    <w:p w14:paraId="0F0F4382" w14:textId="77777777" w:rsidR="000E5E66" w:rsidRPr="00922FE1" w:rsidRDefault="00D5005B" w:rsidP="00922FE1">
      <w:pPr>
        <w:pStyle w:val="Heading4"/>
        <w:ind w:left="567"/>
        <w:rPr>
          <w:szCs w:val="24"/>
          <w:lang w:val="en-ZA"/>
        </w:rPr>
      </w:pPr>
      <w:bookmarkStart w:id="36" w:name="_Toc106894479"/>
      <w:r w:rsidRPr="00922FE1">
        <w:rPr>
          <w:szCs w:val="24"/>
          <w:lang w:val="en-ZA"/>
        </w:rPr>
        <w:t>Declaration of compliance and acceptance SCC</w:t>
      </w:r>
      <w:bookmarkEnd w:id="36"/>
    </w:p>
    <w:p w14:paraId="579D90DE" w14:textId="77777777" w:rsidR="000E5E66" w:rsidRPr="00172CAA" w:rsidRDefault="00D5005B">
      <w:pPr>
        <w:rPr>
          <w:lang w:val="en-GB"/>
        </w:rPr>
      </w:pPr>
      <w:r w:rsidRPr="00172CAA">
        <w:rPr>
          <w:lang w:val="en-GB"/>
        </w:rPr>
        <w:t>I (we), the bidder hereby declare that I (we) accept ALL the Special Conditions of Contract as specified in par 4.3.2 above and shall comply with all stated obligations:</w:t>
      </w:r>
    </w:p>
    <w:p w14:paraId="52CB68CB" w14:textId="77777777" w:rsidR="000E5E66" w:rsidRPr="00172CAA" w:rsidRDefault="000E5E66">
      <w:pPr>
        <w:rPr>
          <w:lang w:val="en-GB"/>
        </w:rPr>
      </w:pPr>
    </w:p>
    <w:p w14:paraId="60800CE9" w14:textId="77777777" w:rsidR="000E5E66" w:rsidRPr="00172CAA" w:rsidRDefault="00D5005B">
      <w:pPr>
        <w:rPr>
          <w:lang w:val="en-GB"/>
        </w:rPr>
      </w:pPr>
      <w:r w:rsidRPr="00172CAA">
        <w:rPr>
          <w:lang w:val="en-GB"/>
        </w:rPr>
        <w:t>Name of Bidder:_____________________________</w:t>
      </w:r>
      <w:r w:rsidRPr="00172CAA">
        <w:rPr>
          <w:lang w:val="en-GB"/>
        </w:rPr>
        <w:tab/>
        <w:t>Signature: _________________________</w:t>
      </w:r>
    </w:p>
    <w:p w14:paraId="2B7C2654" w14:textId="77777777" w:rsidR="000E5E66" w:rsidRPr="00172CAA" w:rsidRDefault="000E5E66"/>
    <w:p w14:paraId="54D73CA1" w14:textId="77777777" w:rsidR="000E5E66" w:rsidRPr="00172CAA" w:rsidRDefault="00D5005B">
      <w:r w:rsidRPr="00172CAA">
        <w:t>Date:______________</w:t>
      </w:r>
    </w:p>
    <w:p w14:paraId="603DDDB4" w14:textId="77777777" w:rsidR="000E5E66" w:rsidRPr="00172CAA" w:rsidRDefault="000E5E66"/>
    <w:p w14:paraId="272161CE" w14:textId="77777777" w:rsidR="00922FE1" w:rsidRPr="00336BD9" w:rsidRDefault="00922FE1" w:rsidP="00922FE1">
      <w:pPr>
        <w:pStyle w:val="Heading2"/>
        <w:rPr>
          <w:sz w:val="24"/>
          <w:szCs w:val="24"/>
        </w:rPr>
      </w:pPr>
      <w:bookmarkStart w:id="37" w:name="_Toc177926793"/>
      <w:bookmarkStart w:id="38" w:name="_Toc178602374"/>
      <w:bookmarkStart w:id="39" w:name="_Toc197521335"/>
      <w:bookmarkEnd w:id="4"/>
      <w:bookmarkEnd w:id="5"/>
      <w:bookmarkEnd w:id="6"/>
      <w:bookmarkEnd w:id="7"/>
      <w:r w:rsidRPr="00336BD9">
        <w:rPr>
          <w:sz w:val="24"/>
          <w:szCs w:val="24"/>
        </w:rPr>
        <w:t>Costing and Preference Evaluation (Stage 4)</w:t>
      </w:r>
      <w:bookmarkEnd w:id="37"/>
      <w:bookmarkEnd w:id="38"/>
      <w:bookmarkEnd w:id="39"/>
    </w:p>
    <w:p w14:paraId="46B1DEE6" w14:textId="77777777" w:rsidR="00922FE1" w:rsidRPr="00336BD9" w:rsidRDefault="00922FE1" w:rsidP="00922FE1">
      <w:pPr>
        <w:pStyle w:val="Heading3"/>
      </w:pPr>
      <w:bookmarkStart w:id="40" w:name="_Toc177926794"/>
      <w:bookmarkStart w:id="41" w:name="_Toc178602375"/>
      <w:bookmarkStart w:id="42" w:name="_Toc197521336"/>
      <w:r w:rsidRPr="00336BD9">
        <w:t>Costing and pricing evaluation</w:t>
      </w:r>
      <w:bookmarkEnd w:id="40"/>
      <w:bookmarkEnd w:id="41"/>
      <w:bookmarkEnd w:id="42"/>
      <w:r w:rsidRPr="00336BD9" w:rsidDel="00362AA3">
        <w:t xml:space="preserve"> </w:t>
      </w:r>
    </w:p>
    <w:p w14:paraId="30C0E6D6" w14:textId="77777777" w:rsidR="00922FE1" w:rsidRPr="00175C05" w:rsidRDefault="00922FE1" w:rsidP="00441D1F">
      <w:pPr>
        <w:numPr>
          <w:ilvl w:val="0"/>
          <w:numId w:val="28"/>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In terms of the SITA Preferential Procurement Policy (PPP), the following preference point system is applicable </w:t>
      </w:r>
      <w:r w:rsidRPr="00175C05">
        <w:rPr>
          <w:rFonts w:asciiTheme="minorHAnsi" w:eastAsia="Times New Roman" w:hAnsiTheme="minorHAnsi" w:cstheme="minorHAnsi"/>
          <w:b/>
          <w:bCs/>
          <w:u w:val="single"/>
        </w:rPr>
        <w:t>for this</w:t>
      </w:r>
      <w:r w:rsidRPr="00175C05">
        <w:rPr>
          <w:rFonts w:asciiTheme="minorHAnsi" w:eastAsia="Times New Roman" w:hAnsiTheme="minorHAnsi" w:cstheme="minorHAnsi"/>
        </w:rPr>
        <w:t xml:space="preserve"> Bid:</w:t>
      </w:r>
    </w:p>
    <w:p w14:paraId="73646BF1" w14:textId="77777777" w:rsidR="00922FE1" w:rsidRPr="00175C05" w:rsidRDefault="00922FE1" w:rsidP="00441D1F">
      <w:pPr>
        <w:numPr>
          <w:ilvl w:val="1"/>
          <w:numId w:val="28"/>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the 80/20 system (80 Price, 20 Specific Goals) for requirements with a Rand value of up to R50 000 000 (all applicable taxes included); </w:t>
      </w:r>
    </w:p>
    <w:p w14:paraId="6E8DF256" w14:textId="77777777" w:rsidR="00922FE1" w:rsidRPr="000C0154" w:rsidRDefault="00922FE1" w:rsidP="00441D1F">
      <w:pPr>
        <w:numPr>
          <w:ilvl w:val="0"/>
          <w:numId w:val="28"/>
        </w:numPr>
        <w:tabs>
          <w:tab w:val="left" w:pos="1134"/>
        </w:tabs>
        <w:spacing w:after="0" w:line="360" w:lineRule="auto"/>
        <w:rPr>
          <w:rFonts w:asciiTheme="minorHAnsi" w:eastAsia="Times New Roman" w:hAnsiTheme="minorHAnsi" w:cstheme="minorHAnsi"/>
        </w:rPr>
      </w:pPr>
      <w:r w:rsidRPr="000C0154">
        <w:rPr>
          <w:rFonts w:asciiTheme="minorHAnsi" w:eastAsia="Times New Roman" w:hAnsiTheme="minorHAnsi" w:cstheme="minorHAnsi"/>
        </w:rPr>
        <w:t xml:space="preserve">The Bidder </w:t>
      </w:r>
      <w:r w:rsidRPr="000C0154">
        <w:rPr>
          <w:rFonts w:asciiTheme="minorHAnsi" w:eastAsia="Times New Roman" w:hAnsiTheme="minorHAnsi" w:cstheme="minorHAnsi"/>
          <w:b/>
          <w:bCs/>
        </w:rPr>
        <w:t>must</w:t>
      </w:r>
      <w:r w:rsidRPr="000C0154">
        <w:rPr>
          <w:rFonts w:asciiTheme="minorHAnsi" w:eastAsia="Times New Roman" w:hAnsiTheme="minorHAnsi" w:cstheme="minorHAnsi"/>
        </w:rPr>
        <w:t xml:space="preserve"> complete the </w:t>
      </w:r>
      <w:r w:rsidRPr="000C0154">
        <w:rPr>
          <w:rFonts w:asciiTheme="minorHAnsi" w:eastAsia="Times New Roman" w:hAnsiTheme="minorHAnsi" w:cstheme="minorHAnsi"/>
          <w:b/>
          <w:bCs/>
        </w:rPr>
        <w:t>80/20 preference point system</w:t>
      </w:r>
      <w:r w:rsidRPr="000C0154">
        <w:rPr>
          <w:rFonts w:asciiTheme="minorHAnsi" w:eastAsia="Times New Roman" w:hAnsiTheme="minorHAnsi" w:cstheme="minorHAnsi"/>
        </w:rPr>
        <w:t xml:space="preserve"> based on the offer submitted by the Bidder and submit proof of documentation required in terms of this tender.</w:t>
      </w:r>
    </w:p>
    <w:p w14:paraId="5696BBC3" w14:textId="77777777" w:rsidR="00922FE1" w:rsidRPr="00175C05" w:rsidRDefault="00922FE1" w:rsidP="00441D1F">
      <w:pPr>
        <w:numPr>
          <w:ilvl w:val="0"/>
          <w:numId w:val="28"/>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b/>
          <w:bCs/>
        </w:rPr>
        <w:t>SITA reserve the right</w:t>
      </w:r>
      <w:r w:rsidRPr="00175C05">
        <w:rPr>
          <w:rFonts w:asciiTheme="minorHAnsi" w:eastAsia="Times New Roman" w:hAnsiTheme="minorHAnsi" w:cstheme="minorHAnsi"/>
        </w:rPr>
        <w:t xml:space="preserve"> to apply the </w:t>
      </w:r>
      <w:r w:rsidRPr="00175C05">
        <w:rPr>
          <w:rFonts w:asciiTheme="minorHAnsi" w:eastAsia="Times New Roman" w:hAnsiTheme="minorHAnsi" w:cstheme="minorHAnsi"/>
          <w:b/>
          <w:bCs/>
        </w:rPr>
        <w:t>80/20, preference point system</w:t>
      </w:r>
      <w:r w:rsidRPr="00175C05">
        <w:rPr>
          <w:rFonts w:asciiTheme="minorHAnsi" w:eastAsia="Times New Roman" w:hAnsiTheme="minorHAnsi" w:cstheme="minorHAnsi"/>
        </w:rPr>
        <w:t xml:space="preserve"> based on the following conditions:</w:t>
      </w:r>
    </w:p>
    <w:p w14:paraId="6FADFEAE" w14:textId="77777777" w:rsidR="00922FE1" w:rsidRPr="00175C05" w:rsidRDefault="00922FE1" w:rsidP="00441D1F">
      <w:pPr>
        <w:numPr>
          <w:ilvl w:val="1"/>
          <w:numId w:val="30"/>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175C05">
        <w:rPr>
          <w:rFonts w:asciiTheme="minorHAnsi" w:eastAsia="Times New Roman" w:hAnsiTheme="minorHAnsi" w:cstheme="minorHAnsi"/>
          <w:b/>
          <w:bCs/>
        </w:rPr>
        <w:t>or</w:t>
      </w:r>
    </w:p>
    <w:p w14:paraId="0110470F" w14:textId="07EE72D5" w:rsidR="00922FE1" w:rsidRPr="00175C05" w:rsidRDefault="00922FE1" w:rsidP="00441D1F">
      <w:pPr>
        <w:numPr>
          <w:ilvl w:val="0"/>
          <w:numId w:val="30"/>
        </w:numPr>
        <w:tabs>
          <w:tab w:val="clear" w:pos="56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Points will be allocated for each of the </w:t>
      </w:r>
      <w:r w:rsidRPr="00175C05">
        <w:rPr>
          <w:rFonts w:asciiTheme="minorHAnsi" w:eastAsia="Times New Roman" w:hAnsiTheme="minorHAnsi" w:cstheme="minorHAnsi"/>
          <w:b/>
          <w:bCs/>
        </w:rPr>
        <w:t>Preferential Goal Requirements</w:t>
      </w:r>
      <w:r w:rsidRPr="00175C05">
        <w:rPr>
          <w:rFonts w:asciiTheme="minorHAnsi" w:eastAsia="Times New Roman" w:hAnsiTheme="minorHAnsi" w:cstheme="minorHAnsi"/>
        </w:rPr>
        <w:t xml:space="preserve"> for this tender as indicated in </w:t>
      </w:r>
      <w:r w:rsidRPr="00175C05">
        <w:rPr>
          <w:rFonts w:asciiTheme="minorHAnsi" w:eastAsia="Times New Roman" w:hAnsiTheme="minorHAnsi" w:cstheme="minorHAnsi"/>
          <w:b/>
          <w:bCs/>
        </w:rPr>
        <w:t xml:space="preserve">table </w:t>
      </w:r>
      <w:r w:rsidR="00DC3C94">
        <w:rPr>
          <w:rFonts w:asciiTheme="minorHAnsi" w:eastAsia="Times New Roman" w:hAnsiTheme="minorHAnsi" w:cstheme="minorHAnsi"/>
          <w:b/>
          <w:bCs/>
        </w:rPr>
        <w:t>5</w:t>
      </w:r>
      <w:r w:rsidRPr="00B13B0A">
        <w:rPr>
          <w:rFonts w:asciiTheme="minorHAnsi" w:eastAsia="Times New Roman" w:hAnsiTheme="minorHAnsi" w:cstheme="minorHAnsi"/>
        </w:rPr>
        <w:t>,</w:t>
      </w:r>
      <w:r w:rsidRPr="00175C05">
        <w:rPr>
          <w:rFonts w:asciiTheme="minorHAnsi" w:eastAsia="Times New Roman" w:hAnsiTheme="minorHAnsi" w:cstheme="minorHAnsi"/>
          <w:b/>
          <w:bCs/>
        </w:rPr>
        <w:t xml:space="preserve"> </w:t>
      </w:r>
      <w:r w:rsidRPr="00175C05">
        <w:rPr>
          <w:rFonts w:asciiTheme="minorHAnsi" w:eastAsia="Times New Roman" w:hAnsiTheme="minorHAnsi" w:cstheme="minorHAnsi"/>
        </w:rPr>
        <w:t>dependant on paragraphs (2) and (3) above.</w:t>
      </w:r>
    </w:p>
    <w:p w14:paraId="6882C903" w14:textId="77777777" w:rsidR="00922FE1" w:rsidRPr="00175C05" w:rsidRDefault="00922FE1" w:rsidP="00441D1F">
      <w:pPr>
        <w:numPr>
          <w:ilvl w:val="0"/>
          <w:numId w:val="30"/>
        </w:numPr>
        <w:spacing w:after="0" w:line="360" w:lineRule="auto"/>
        <w:rPr>
          <w:rFonts w:asciiTheme="minorHAnsi" w:eastAsia="Times New Roman" w:hAnsiTheme="minorHAnsi" w:cstheme="minorHAnsi"/>
          <w:lang w:val="en-GB"/>
        </w:rPr>
      </w:pPr>
      <w:r w:rsidRPr="00175C05">
        <w:rPr>
          <w:rFonts w:asciiTheme="minorHAnsi" w:eastAsia="Times New Roman" w:hAnsiTheme="minorHAnsi" w:cstheme="minorHAnsi"/>
          <w:lang w:val="en-GB"/>
        </w:rPr>
        <w:t xml:space="preserve">Points for this tender shall be awarded for: </w:t>
      </w:r>
    </w:p>
    <w:p w14:paraId="7C666BA1" w14:textId="77777777" w:rsidR="00922FE1" w:rsidRPr="00175C05" w:rsidRDefault="00922FE1" w:rsidP="00441D1F">
      <w:pPr>
        <w:numPr>
          <w:ilvl w:val="1"/>
          <w:numId w:val="31"/>
        </w:numPr>
        <w:tabs>
          <w:tab w:val="num" w:pos="119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Price; and</w:t>
      </w:r>
    </w:p>
    <w:p w14:paraId="003BE83E" w14:textId="77777777" w:rsidR="00922FE1" w:rsidRPr="00175C05" w:rsidRDefault="00922FE1" w:rsidP="00441D1F">
      <w:pPr>
        <w:numPr>
          <w:ilvl w:val="1"/>
          <w:numId w:val="31"/>
        </w:numPr>
        <w:tabs>
          <w:tab w:val="num" w:pos="119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Preference points for specific goals.</w:t>
      </w:r>
    </w:p>
    <w:p w14:paraId="1549439B" w14:textId="77777777" w:rsidR="00922FE1" w:rsidRDefault="00922FE1" w:rsidP="00922FE1">
      <w:pPr>
        <w:spacing w:after="0" w:line="360" w:lineRule="auto"/>
        <w:ind w:left="567"/>
        <w:rPr>
          <w:rFonts w:asciiTheme="minorHAnsi" w:eastAsia="Times New Roman" w:hAnsiTheme="minorHAnsi" w:cstheme="minorHAnsi"/>
          <w:lang w:val="en-GB"/>
        </w:rPr>
      </w:pPr>
      <w:r w:rsidRPr="00175C05">
        <w:rPr>
          <w:rFonts w:asciiTheme="minorHAnsi" w:eastAsia="Times New Roman" w:hAnsiTheme="minorHAnsi" w:cstheme="minorHAnsi"/>
          <w:lang w:val="en-GB"/>
        </w:rPr>
        <w:t>The maximum points for this tender will be allocated as follows, subject to paragraph 4 above.</w:t>
      </w:r>
    </w:p>
    <w:p w14:paraId="1C0F3E5D" w14:textId="13A95948" w:rsidR="00922FE1" w:rsidRPr="00175C05" w:rsidRDefault="00922FE1" w:rsidP="00922FE1">
      <w:pPr>
        <w:spacing w:after="0" w:line="240" w:lineRule="auto"/>
        <w:jc w:val="left"/>
        <w:rPr>
          <w:rFonts w:asciiTheme="minorHAnsi" w:eastAsia="Times New Roman" w:hAnsiTheme="minorHAnsi" w:cstheme="minorHAnsi"/>
          <w:b/>
          <w:noProof/>
        </w:rPr>
      </w:pP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Cs/>
          <w:noProof/>
        </w:rPr>
        <w:tab/>
      </w:r>
      <w:r w:rsidRPr="00175C05">
        <w:rPr>
          <w:rFonts w:asciiTheme="minorHAnsi" w:eastAsia="Times New Roman" w:hAnsiTheme="minorHAnsi" w:cstheme="minorHAnsi"/>
          <w:bCs/>
          <w:noProof/>
        </w:rPr>
        <w:tab/>
      </w:r>
      <w:r w:rsidRPr="000C0154">
        <w:rPr>
          <w:rFonts w:asciiTheme="minorHAnsi" w:eastAsia="Times New Roman" w:hAnsiTheme="minorHAnsi" w:cstheme="minorHAnsi"/>
          <w:b/>
          <w:noProof/>
        </w:rPr>
        <w:t xml:space="preserve">Table </w:t>
      </w:r>
      <w:r>
        <w:rPr>
          <w:rFonts w:asciiTheme="minorHAnsi" w:eastAsia="Times New Roman" w:hAnsiTheme="minorHAnsi" w:cstheme="minorHAnsi"/>
          <w:b/>
          <w:noProof/>
        </w:rPr>
        <w:t>3</w:t>
      </w:r>
      <w:r w:rsidRPr="000C0154">
        <w:rPr>
          <w:rFonts w:asciiTheme="minorHAnsi" w:eastAsia="Times New Roman" w:hAnsiTheme="minorHAnsi" w:cstheme="minorHAnsi"/>
          <w:b/>
          <w:noProof/>
        </w:rPr>
        <w:t xml:space="preserve">: </w:t>
      </w:r>
      <w:r w:rsidRPr="000C0154">
        <w:rPr>
          <w:rFonts w:asciiTheme="minorHAnsi" w:eastAsia="Times New Roman" w:hAnsiTheme="minorHAnsi" w:cstheme="minorHAnsi"/>
          <w:noProof/>
        </w:rPr>
        <w:t>Points allocation</w:t>
      </w:r>
    </w:p>
    <w:tbl>
      <w:tblPr>
        <w:tblStyle w:val="TableGrid61"/>
        <w:tblW w:w="7513"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96"/>
        <w:gridCol w:w="1417"/>
      </w:tblGrid>
      <w:tr w:rsidR="00922FE1" w:rsidRPr="00FC3B94" w14:paraId="39ACDAA1" w14:textId="77777777" w:rsidTr="000554BF">
        <w:trPr>
          <w:tblHeader/>
        </w:trPr>
        <w:tc>
          <w:tcPr>
            <w:tcW w:w="6096" w:type="dxa"/>
            <w:tcBorders>
              <w:top w:val="single" w:sz="4" w:space="0" w:color="4F81BD"/>
              <w:left w:val="single" w:sz="4" w:space="0" w:color="4F81BD"/>
              <w:bottom w:val="single" w:sz="4" w:space="0" w:color="4F81BD"/>
              <w:right w:val="single" w:sz="4" w:space="0" w:color="4F81BD"/>
            </w:tcBorders>
            <w:shd w:val="solid" w:color="DBE5F1" w:fill="DBE5F1"/>
            <w:hideMark/>
          </w:tcPr>
          <w:p w14:paraId="0FD82C7C" w14:textId="77777777" w:rsidR="00922FE1" w:rsidRPr="00175C05" w:rsidRDefault="00922FE1" w:rsidP="000554BF">
            <w:pPr>
              <w:rPr>
                <w:rFonts w:asciiTheme="minorHAnsi" w:hAnsiTheme="minorHAnsi" w:cstheme="minorHAnsi"/>
                <w:b/>
                <w:bCs/>
                <w:color w:val="002060"/>
              </w:rPr>
            </w:pPr>
            <w:r w:rsidRPr="00175C05">
              <w:rPr>
                <w:rFonts w:asciiTheme="minorHAnsi" w:hAnsiTheme="minorHAnsi" w:cstheme="minorHAnsi"/>
                <w:b/>
                <w:bCs/>
                <w:color w:val="002060"/>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tcPr>
          <w:p w14:paraId="732F5B73" w14:textId="77777777" w:rsidR="00922FE1" w:rsidRPr="000C0154" w:rsidRDefault="00922FE1" w:rsidP="000554BF">
            <w:pPr>
              <w:jc w:val="center"/>
              <w:rPr>
                <w:rFonts w:asciiTheme="minorHAnsi" w:hAnsiTheme="minorHAnsi" w:cstheme="minorHAnsi"/>
                <w:b/>
                <w:bCs/>
                <w:color w:val="002060"/>
              </w:rPr>
            </w:pPr>
            <w:r w:rsidRPr="000C0154">
              <w:rPr>
                <w:rFonts w:asciiTheme="minorHAnsi" w:hAnsiTheme="minorHAnsi" w:cstheme="minorHAnsi"/>
                <w:b/>
                <w:bCs/>
                <w:color w:val="002060"/>
              </w:rPr>
              <w:t>Points</w:t>
            </w:r>
          </w:p>
          <w:p w14:paraId="7AD432C6" w14:textId="5CF91328" w:rsidR="00922FE1" w:rsidRPr="000C0154" w:rsidRDefault="00922FE1" w:rsidP="000554BF">
            <w:pPr>
              <w:jc w:val="center"/>
              <w:rPr>
                <w:rFonts w:asciiTheme="minorHAnsi" w:hAnsiTheme="minorHAnsi" w:cstheme="minorHAnsi"/>
                <w:b/>
                <w:bCs/>
                <w:color w:val="002060"/>
              </w:rPr>
            </w:pPr>
            <w:r w:rsidRPr="000C0154">
              <w:rPr>
                <w:rFonts w:asciiTheme="minorHAnsi" w:hAnsiTheme="minorHAnsi" w:cstheme="minorHAnsi"/>
                <w:b/>
                <w:bCs/>
                <w:color w:val="002060"/>
              </w:rPr>
              <w:t xml:space="preserve">Table </w:t>
            </w:r>
          </w:p>
        </w:tc>
      </w:tr>
      <w:tr w:rsidR="00922FE1" w:rsidRPr="00FC3B94" w14:paraId="48073052" w14:textId="77777777" w:rsidTr="000554BF">
        <w:tc>
          <w:tcPr>
            <w:tcW w:w="6096" w:type="dxa"/>
            <w:tcBorders>
              <w:top w:val="single" w:sz="4" w:space="0" w:color="4F81BD"/>
              <w:left w:val="single" w:sz="4" w:space="0" w:color="4F81BD"/>
              <w:bottom w:val="single" w:sz="4" w:space="0" w:color="4F81BD"/>
              <w:right w:val="single" w:sz="4" w:space="0" w:color="4F81BD"/>
            </w:tcBorders>
            <w:hideMark/>
          </w:tcPr>
          <w:p w14:paraId="374C2057" w14:textId="77777777" w:rsidR="00922FE1" w:rsidRPr="00175C05" w:rsidRDefault="00922FE1" w:rsidP="000554BF">
            <w:pPr>
              <w:rPr>
                <w:rFonts w:asciiTheme="minorHAnsi" w:hAnsiTheme="minorHAnsi" w:cstheme="minorHAnsi"/>
              </w:rPr>
            </w:pPr>
            <w:r w:rsidRPr="00175C05">
              <w:rPr>
                <w:rFonts w:asciiTheme="minorHAnsi" w:hAnsiTheme="minorHAnsi" w:cstheme="minorHAnsi"/>
              </w:rPr>
              <w:t>Price</w:t>
            </w:r>
          </w:p>
        </w:tc>
        <w:tc>
          <w:tcPr>
            <w:tcW w:w="1417" w:type="dxa"/>
            <w:tcBorders>
              <w:top w:val="single" w:sz="4" w:space="0" w:color="4F81BD"/>
              <w:left w:val="single" w:sz="4" w:space="0" w:color="4F81BD"/>
              <w:bottom w:val="single" w:sz="4" w:space="0" w:color="4F81BD"/>
              <w:right w:val="single" w:sz="4" w:space="0" w:color="4F81BD"/>
            </w:tcBorders>
          </w:tcPr>
          <w:p w14:paraId="7E8178E0" w14:textId="77777777" w:rsidR="00922FE1" w:rsidRPr="00175C05" w:rsidRDefault="00922FE1" w:rsidP="000554BF">
            <w:pPr>
              <w:jc w:val="center"/>
              <w:rPr>
                <w:rFonts w:asciiTheme="minorHAnsi" w:hAnsiTheme="minorHAnsi" w:cstheme="minorHAnsi"/>
                <w:b/>
                <w:bCs/>
              </w:rPr>
            </w:pPr>
            <w:r w:rsidRPr="00175C05">
              <w:rPr>
                <w:rFonts w:asciiTheme="minorHAnsi" w:hAnsiTheme="minorHAnsi" w:cstheme="minorHAnsi"/>
                <w:b/>
                <w:bCs/>
              </w:rPr>
              <w:t>80</w:t>
            </w:r>
          </w:p>
        </w:tc>
      </w:tr>
      <w:tr w:rsidR="00922FE1" w:rsidRPr="00FC3B94" w14:paraId="22E347A2" w14:textId="77777777" w:rsidTr="000554BF">
        <w:tc>
          <w:tcPr>
            <w:tcW w:w="6096" w:type="dxa"/>
            <w:tcBorders>
              <w:top w:val="single" w:sz="4" w:space="0" w:color="4F81BD"/>
              <w:left w:val="single" w:sz="4" w:space="0" w:color="4F81BD"/>
              <w:bottom w:val="single" w:sz="4" w:space="0" w:color="4F81BD"/>
              <w:right w:val="single" w:sz="4" w:space="0" w:color="4F81BD"/>
            </w:tcBorders>
            <w:hideMark/>
          </w:tcPr>
          <w:p w14:paraId="56D598DF" w14:textId="77777777" w:rsidR="00922FE1" w:rsidRPr="00175C05" w:rsidRDefault="00922FE1" w:rsidP="000554BF">
            <w:pPr>
              <w:rPr>
                <w:rFonts w:asciiTheme="minorHAnsi" w:hAnsiTheme="minorHAnsi" w:cstheme="minorHAnsi"/>
              </w:rPr>
            </w:pPr>
            <w:r w:rsidRPr="00175C05">
              <w:rPr>
                <w:rFonts w:asciiTheme="minorHAnsi" w:hAnsiTheme="minorHAnsi" w:cstheme="minorHAnsi"/>
              </w:rPr>
              <w:lastRenderedPageBreak/>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5B56901B" w14:textId="77777777" w:rsidR="00922FE1" w:rsidRPr="00175C05" w:rsidRDefault="00922FE1" w:rsidP="000554BF">
            <w:pPr>
              <w:jc w:val="center"/>
              <w:rPr>
                <w:rFonts w:asciiTheme="minorHAnsi" w:hAnsiTheme="minorHAnsi" w:cstheme="minorHAnsi"/>
                <w:b/>
                <w:bCs/>
              </w:rPr>
            </w:pPr>
            <w:r w:rsidRPr="00175C05">
              <w:rPr>
                <w:rFonts w:asciiTheme="minorHAnsi" w:hAnsiTheme="minorHAnsi" w:cstheme="minorHAnsi"/>
                <w:b/>
                <w:bCs/>
              </w:rPr>
              <w:t>20</w:t>
            </w:r>
          </w:p>
        </w:tc>
      </w:tr>
      <w:tr w:rsidR="00922FE1" w:rsidRPr="00FC3B94" w14:paraId="1DE42882" w14:textId="77777777" w:rsidTr="000554BF">
        <w:tc>
          <w:tcPr>
            <w:tcW w:w="6096" w:type="dxa"/>
            <w:tcBorders>
              <w:top w:val="single" w:sz="4" w:space="0" w:color="4F81BD"/>
              <w:left w:val="single" w:sz="4" w:space="0" w:color="4F81BD"/>
              <w:bottom w:val="single" w:sz="4" w:space="0" w:color="4F81BD"/>
              <w:right w:val="single" w:sz="4" w:space="0" w:color="4F81BD"/>
            </w:tcBorders>
            <w:hideMark/>
          </w:tcPr>
          <w:p w14:paraId="043FD3F1" w14:textId="77777777" w:rsidR="00922FE1" w:rsidRPr="00175C05" w:rsidRDefault="00922FE1" w:rsidP="000554BF">
            <w:pPr>
              <w:rPr>
                <w:rFonts w:asciiTheme="minorHAnsi" w:hAnsiTheme="minorHAnsi" w:cstheme="minorHAnsi"/>
              </w:rPr>
            </w:pPr>
            <w:r w:rsidRPr="00175C05">
              <w:rPr>
                <w:rFonts w:asciiTheme="minorHAnsi" w:hAnsiTheme="minorHAnsi" w:cstheme="minorHAnsi"/>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1FB27FF9" w14:textId="77777777" w:rsidR="00922FE1" w:rsidRPr="00175C05" w:rsidRDefault="00922FE1" w:rsidP="000554BF">
            <w:pPr>
              <w:jc w:val="center"/>
              <w:rPr>
                <w:rFonts w:asciiTheme="minorHAnsi" w:hAnsiTheme="minorHAnsi" w:cstheme="minorHAnsi"/>
                <w:b/>
                <w:bCs/>
              </w:rPr>
            </w:pPr>
            <w:r w:rsidRPr="00175C05">
              <w:rPr>
                <w:rFonts w:asciiTheme="minorHAnsi" w:hAnsiTheme="minorHAnsi" w:cstheme="minorHAnsi"/>
                <w:b/>
                <w:bCs/>
              </w:rPr>
              <w:t>100</w:t>
            </w:r>
          </w:p>
        </w:tc>
      </w:tr>
    </w:tbl>
    <w:p w14:paraId="54F2CDC7" w14:textId="77777777" w:rsidR="00922FE1" w:rsidRDefault="00922FE1" w:rsidP="00922FE1">
      <w:pPr>
        <w:rPr>
          <w:rFonts w:asciiTheme="minorHAnsi" w:eastAsia="Times New Roman" w:hAnsiTheme="minorHAnsi" w:cstheme="minorHAnsi"/>
        </w:rPr>
      </w:pPr>
    </w:p>
    <w:p w14:paraId="01CD413C" w14:textId="77777777" w:rsidR="00922FE1" w:rsidRPr="00336BD9" w:rsidRDefault="00922FE1" w:rsidP="00922FE1">
      <w:pPr>
        <w:pStyle w:val="Heading3"/>
      </w:pPr>
      <w:bookmarkStart w:id="43" w:name="_Toc176079969"/>
      <w:bookmarkStart w:id="44" w:name="_Toc176079970"/>
      <w:bookmarkStart w:id="45" w:name="_Toc128427179"/>
      <w:bookmarkStart w:id="46" w:name="_Toc148889836"/>
      <w:bookmarkStart w:id="47" w:name="_Toc155686406"/>
      <w:bookmarkStart w:id="48" w:name="_Toc170743235"/>
      <w:bookmarkStart w:id="49" w:name="_Toc177926795"/>
      <w:bookmarkEnd w:id="43"/>
      <w:bookmarkEnd w:id="44"/>
      <w:r w:rsidRPr="00336BD9">
        <w:t xml:space="preserve"> </w:t>
      </w:r>
      <w:bookmarkStart w:id="50" w:name="_Toc178602376"/>
      <w:bookmarkStart w:id="51" w:name="_Toc197521337"/>
      <w:r w:rsidRPr="00336BD9">
        <w:t xml:space="preserve">Costing and pricing </w:t>
      </w:r>
      <w:bookmarkEnd w:id="45"/>
      <w:bookmarkEnd w:id="46"/>
      <w:bookmarkEnd w:id="47"/>
      <w:bookmarkEnd w:id="48"/>
      <w:r w:rsidRPr="00336BD9">
        <w:t>evaluation</w:t>
      </w:r>
      <w:bookmarkEnd w:id="49"/>
      <w:bookmarkEnd w:id="50"/>
      <w:bookmarkEnd w:id="51"/>
    </w:p>
    <w:p w14:paraId="3A4C4A87" w14:textId="77777777" w:rsidR="00922FE1" w:rsidRPr="00A86819" w:rsidRDefault="00922FE1" w:rsidP="00441D1F">
      <w:pPr>
        <w:numPr>
          <w:ilvl w:val="0"/>
          <w:numId w:val="23"/>
        </w:numPr>
        <w:tabs>
          <w:tab w:val="clear" w:pos="567"/>
        </w:tabs>
        <w:ind w:hanging="283"/>
        <w:rPr>
          <w:rFonts w:cs="Calibri"/>
          <w:szCs w:val="24"/>
        </w:rPr>
      </w:pPr>
      <w:r w:rsidRPr="00A86819">
        <w:rPr>
          <w:rFonts w:cs="Calibri"/>
          <w:b/>
          <w:szCs w:val="24"/>
        </w:rPr>
        <w:t xml:space="preserve">South </w:t>
      </w:r>
      <w:r>
        <w:rPr>
          <w:rFonts w:cs="Calibri"/>
          <w:b/>
          <w:szCs w:val="24"/>
        </w:rPr>
        <w:t>A</w:t>
      </w:r>
      <w:r w:rsidRPr="00A86819">
        <w:rPr>
          <w:rFonts w:cs="Calibri"/>
          <w:b/>
          <w:szCs w:val="24"/>
        </w:rPr>
        <w:t>frican pricing</w:t>
      </w:r>
    </w:p>
    <w:p w14:paraId="1BD3EB93" w14:textId="77777777" w:rsidR="00922FE1" w:rsidRPr="00A86819" w:rsidRDefault="00922FE1" w:rsidP="00922FE1">
      <w:pPr>
        <w:ind w:left="567"/>
        <w:rPr>
          <w:rFonts w:cs="Calibri"/>
          <w:szCs w:val="24"/>
        </w:rPr>
      </w:pPr>
      <w:r w:rsidRPr="00A86819">
        <w:rPr>
          <w:rFonts w:cs="Calibri"/>
          <w:szCs w:val="24"/>
        </w:rPr>
        <w:t>The total price must be VAT inclusive and be quoted in South African Rand (ZAR), payable yearly or monthly.</w:t>
      </w:r>
      <w:r w:rsidRPr="00A86819">
        <w:rPr>
          <w:rFonts w:cs="Calibri"/>
          <w:szCs w:val="24"/>
        </w:rPr>
        <w:tab/>
      </w:r>
    </w:p>
    <w:p w14:paraId="2C01184E" w14:textId="77777777" w:rsidR="00922FE1" w:rsidRPr="00A86819" w:rsidRDefault="00922FE1" w:rsidP="00441D1F">
      <w:pPr>
        <w:numPr>
          <w:ilvl w:val="0"/>
          <w:numId w:val="23"/>
        </w:numPr>
        <w:tabs>
          <w:tab w:val="num" w:pos="567"/>
        </w:tabs>
        <w:ind w:hanging="283"/>
        <w:rPr>
          <w:rFonts w:cs="Calibri"/>
          <w:b/>
          <w:szCs w:val="24"/>
        </w:rPr>
      </w:pPr>
      <w:r w:rsidRPr="00A86819">
        <w:rPr>
          <w:rFonts w:cs="Calibri"/>
          <w:b/>
          <w:szCs w:val="24"/>
        </w:rPr>
        <w:t>Total price</w:t>
      </w:r>
    </w:p>
    <w:p w14:paraId="410E4120" w14:textId="77777777" w:rsidR="00922FE1" w:rsidRPr="00A86819" w:rsidRDefault="00922FE1" w:rsidP="00441D1F">
      <w:pPr>
        <w:numPr>
          <w:ilvl w:val="1"/>
          <w:numId w:val="32"/>
        </w:numPr>
        <w:ind w:left="709" w:hanging="425"/>
        <w:rPr>
          <w:rFonts w:asciiTheme="minorHAnsi" w:hAnsiTheme="minorHAnsi" w:cstheme="minorHAnsi"/>
          <w:szCs w:val="24"/>
        </w:rPr>
      </w:pPr>
      <w:r w:rsidRPr="00A86819">
        <w:rPr>
          <w:rFonts w:asciiTheme="minorHAnsi" w:hAnsiTheme="minorHAnsi" w:cstheme="minorHAnsi"/>
          <w:szCs w:val="24"/>
        </w:rPr>
        <w:t>Bidder will be bound by the following general costing and pricing conditions and SITA reserves the right to negotiate the conditions or automatically disqualify the bidder for not accepting these conditions:</w:t>
      </w:r>
    </w:p>
    <w:p w14:paraId="5AE54BD4" w14:textId="77777777" w:rsidR="00922FE1" w:rsidRPr="00A86819" w:rsidRDefault="00922FE1" w:rsidP="00441D1F">
      <w:pPr>
        <w:numPr>
          <w:ilvl w:val="1"/>
          <w:numId w:val="27"/>
        </w:numPr>
        <w:spacing w:after="0"/>
        <w:ind w:hanging="425"/>
        <w:rPr>
          <w:rFonts w:asciiTheme="minorHAnsi" w:hAnsiTheme="minorHAnsi" w:cstheme="minorHAnsi"/>
          <w:szCs w:val="24"/>
        </w:rPr>
      </w:pPr>
      <w:r w:rsidRPr="00A86819">
        <w:rPr>
          <w:rFonts w:asciiTheme="minorHAnsi" w:hAnsiTheme="minorHAnsi" w:cstheme="minorHAnsi"/>
          <w:szCs w:val="24"/>
        </w:rPr>
        <w:t>All quoted prices are the total price for the entire scope of required services and deliverables to be provided by the bidder.</w:t>
      </w:r>
    </w:p>
    <w:p w14:paraId="299AF0BD" w14:textId="77777777" w:rsidR="00922FE1" w:rsidRPr="00A86819" w:rsidRDefault="00922FE1" w:rsidP="00441D1F">
      <w:pPr>
        <w:numPr>
          <w:ilvl w:val="1"/>
          <w:numId w:val="27"/>
        </w:numPr>
        <w:spacing w:after="0"/>
        <w:ind w:left="1418" w:hanging="709"/>
        <w:rPr>
          <w:rFonts w:asciiTheme="minorHAnsi" w:hAnsiTheme="minorHAnsi" w:cstheme="minorHAnsi"/>
          <w:szCs w:val="24"/>
        </w:rPr>
      </w:pPr>
      <w:r w:rsidRPr="00A86819">
        <w:rPr>
          <w:rFonts w:asciiTheme="minorHAnsi" w:hAnsiTheme="minorHAnsi" w:cstheme="minorHAnsi"/>
          <w:szCs w:val="24"/>
        </w:rPr>
        <w:t>The cost of delivery, labour, S&amp;T, overtime, etc. must be included in this bid.</w:t>
      </w:r>
    </w:p>
    <w:p w14:paraId="38124BA4" w14:textId="77777777" w:rsidR="00922FE1" w:rsidRPr="00A86819" w:rsidRDefault="00922FE1" w:rsidP="00441D1F">
      <w:pPr>
        <w:numPr>
          <w:ilvl w:val="1"/>
          <w:numId w:val="27"/>
        </w:numPr>
        <w:spacing w:after="0"/>
        <w:ind w:left="1418" w:hanging="709"/>
        <w:rPr>
          <w:rFonts w:asciiTheme="minorHAnsi" w:hAnsiTheme="minorHAnsi" w:cstheme="minorHAnsi"/>
          <w:szCs w:val="24"/>
        </w:rPr>
      </w:pPr>
      <w:r w:rsidRPr="00A86819">
        <w:rPr>
          <w:rFonts w:asciiTheme="minorHAnsi" w:hAnsiTheme="minorHAnsi" w:cstheme="minorHAnsi"/>
          <w:szCs w:val="24"/>
        </w:rPr>
        <w:t>All additional costs must be clearly specified.</w:t>
      </w:r>
    </w:p>
    <w:p w14:paraId="30ECA945" w14:textId="77777777" w:rsidR="00922FE1" w:rsidRPr="00A86819" w:rsidRDefault="00922FE1" w:rsidP="00441D1F">
      <w:pPr>
        <w:numPr>
          <w:ilvl w:val="1"/>
          <w:numId w:val="27"/>
        </w:numPr>
        <w:spacing w:line="240" w:lineRule="auto"/>
        <w:ind w:left="1418" w:hanging="709"/>
        <w:jc w:val="left"/>
        <w:rPr>
          <w:szCs w:val="24"/>
        </w:rPr>
      </w:pPr>
      <w:r w:rsidRPr="00A86819">
        <w:rPr>
          <w:szCs w:val="24"/>
        </w:rPr>
        <w:t>The delivery of service and support will be paid annually for the active year.</w:t>
      </w:r>
    </w:p>
    <w:p w14:paraId="02269BFB" w14:textId="77777777" w:rsidR="00922FE1" w:rsidRPr="00BE02AB" w:rsidRDefault="00922FE1" w:rsidP="00441D1F">
      <w:pPr>
        <w:numPr>
          <w:ilvl w:val="1"/>
          <w:numId w:val="27"/>
        </w:numPr>
        <w:spacing w:after="0"/>
        <w:ind w:hanging="425"/>
        <w:rPr>
          <w:rFonts w:asciiTheme="minorHAnsi" w:hAnsiTheme="minorHAnsi" w:cstheme="minorHAnsi"/>
          <w:bCs/>
          <w:szCs w:val="24"/>
        </w:rPr>
      </w:pPr>
      <w:r w:rsidRPr="00BE02AB">
        <w:rPr>
          <w:rFonts w:asciiTheme="minorHAnsi" w:hAnsiTheme="minorHAnsi" w:cstheme="minorHAnsi"/>
          <w:b/>
          <w:szCs w:val="24"/>
        </w:rPr>
        <w:t>SITA</w:t>
      </w:r>
      <w:r w:rsidRPr="00BE02AB">
        <w:rPr>
          <w:rFonts w:asciiTheme="minorHAnsi" w:hAnsiTheme="minorHAnsi" w:cstheme="minorHAnsi"/>
          <w:bCs/>
          <w:szCs w:val="24"/>
        </w:rPr>
        <w:t xml:space="preserve"> reserves the right to: negotiate pricing with the successful bidder prior to the award as well as envisaged quantities.</w:t>
      </w:r>
    </w:p>
    <w:p w14:paraId="1E3A8C7B" w14:textId="77777777" w:rsidR="00922FE1" w:rsidRPr="00BE02AB" w:rsidRDefault="00922FE1" w:rsidP="00441D1F">
      <w:pPr>
        <w:numPr>
          <w:ilvl w:val="1"/>
          <w:numId w:val="32"/>
        </w:numPr>
        <w:spacing w:before="120"/>
        <w:ind w:left="709" w:hanging="425"/>
        <w:rPr>
          <w:rFonts w:asciiTheme="minorHAnsi" w:hAnsiTheme="minorHAnsi" w:cstheme="minorHAnsi"/>
          <w:szCs w:val="24"/>
        </w:rPr>
      </w:pPr>
      <w:r w:rsidRPr="00BE02AB">
        <w:rPr>
          <w:rFonts w:asciiTheme="minorHAnsi" w:hAnsiTheme="minorHAnsi" w:cstheme="minorHAnsi"/>
          <w:szCs w:val="24"/>
        </w:rPr>
        <w:t xml:space="preserve">These conditions will form part of the Contract between SITA and the bidder. However, </w:t>
      </w:r>
      <w:r w:rsidRPr="00BE02AB">
        <w:rPr>
          <w:rFonts w:asciiTheme="minorHAnsi" w:hAnsiTheme="minorHAnsi" w:cstheme="minorHAnsi"/>
          <w:b/>
          <w:bCs/>
          <w:szCs w:val="24"/>
        </w:rPr>
        <w:t xml:space="preserve">SITA or </w:t>
      </w:r>
      <w:r w:rsidRPr="00E8078D">
        <w:rPr>
          <w:rFonts w:asciiTheme="minorHAnsi" w:hAnsiTheme="minorHAnsi" w:cstheme="minorHAnsi"/>
          <w:b/>
          <w:bCs/>
          <w:szCs w:val="24"/>
        </w:rPr>
        <w:t xml:space="preserve">the </w:t>
      </w:r>
      <w:r>
        <w:rPr>
          <w:rFonts w:asciiTheme="minorHAnsi" w:hAnsiTheme="minorHAnsi" w:cstheme="minorHAnsi"/>
          <w:b/>
          <w:bCs/>
          <w:szCs w:val="24"/>
        </w:rPr>
        <w:t xml:space="preserve">department </w:t>
      </w:r>
      <w:r w:rsidRPr="00BE02AB">
        <w:rPr>
          <w:rFonts w:asciiTheme="minorHAnsi" w:hAnsiTheme="minorHAnsi" w:cstheme="minorHAnsi"/>
          <w:szCs w:val="24"/>
        </w:rPr>
        <w:t>reserves the right to include or waive the condition in the Contract.</w:t>
      </w:r>
    </w:p>
    <w:p w14:paraId="472C092D" w14:textId="6E7D311B" w:rsidR="00922FE1" w:rsidRPr="00B13B0A" w:rsidRDefault="00922FE1" w:rsidP="00441D1F">
      <w:pPr>
        <w:numPr>
          <w:ilvl w:val="1"/>
          <w:numId w:val="32"/>
        </w:numPr>
        <w:spacing w:before="120"/>
        <w:ind w:left="709" w:hanging="425"/>
      </w:pPr>
      <w:r w:rsidRPr="00B13B0A">
        <w:rPr>
          <w:rFonts w:asciiTheme="minorHAnsi" w:hAnsiTheme="minorHAnsi" w:cstheme="minorHAnsi"/>
        </w:rPr>
        <w:t xml:space="preserve">The bidder must complete the declaration of acceptance as per </w:t>
      </w:r>
      <w:r w:rsidRPr="00B13B0A">
        <w:rPr>
          <w:rFonts w:asciiTheme="minorHAnsi" w:hAnsiTheme="minorHAnsi" w:cstheme="minorHAnsi"/>
          <w:b/>
          <w:bCs/>
        </w:rPr>
        <w:t>section 4.</w:t>
      </w:r>
      <w:r>
        <w:rPr>
          <w:rFonts w:asciiTheme="minorHAnsi" w:hAnsiTheme="minorHAnsi" w:cstheme="minorHAnsi"/>
          <w:b/>
          <w:bCs/>
        </w:rPr>
        <w:t>4.</w:t>
      </w:r>
      <w:r w:rsidR="00DC3C94">
        <w:rPr>
          <w:rFonts w:asciiTheme="minorHAnsi" w:hAnsiTheme="minorHAnsi" w:cstheme="minorHAnsi"/>
          <w:b/>
          <w:bCs/>
        </w:rPr>
        <w:t>5</w:t>
      </w:r>
      <w:r>
        <w:rPr>
          <w:rFonts w:asciiTheme="minorHAnsi" w:hAnsiTheme="minorHAnsi" w:cstheme="minorHAnsi"/>
          <w:b/>
          <w:bCs/>
        </w:rPr>
        <w:t xml:space="preserve"> </w:t>
      </w:r>
      <w:r w:rsidRPr="00B13B0A">
        <w:rPr>
          <w:rFonts w:asciiTheme="minorHAnsi" w:hAnsiTheme="minorHAnsi" w:cstheme="minorHAnsi"/>
        </w:rPr>
        <w:t>below by marking with an “X” either “ACCEPT ALL”, or “DO NOT ACCEPT ALL”, failing which the declaration will be regarded as “DO NOT ACCEPT ALL” and the bid will be disqualified</w:t>
      </w:r>
    </w:p>
    <w:p w14:paraId="7F68E08E" w14:textId="77777777" w:rsidR="00922FE1" w:rsidRPr="00DC3C94" w:rsidRDefault="00922FE1" w:rsidP="00441D1F">
      <w:pPr>
        <w:numPr>
          <w:ilvl w:val="0"/>
          <w:numId w:val="23"/>
        </w:numPr>
        <w:tabs>
          <w:tab w:val="num" w:pos="567"/>
        </w:tabs>
        <w:ind w:hanging="283"/>
        <w:rPr>
          <w:b/>
          <w:bCs/>
        </w:rPr>
      </w:pPr>
      <w:bookmarkStart w:id="52" w:name="_Toc151325588"/>
      <w:bookmarkStart w:id="53" w:name="_Toc165810145"/>
      <w:bookmarkStart w:id="54" w:name="_Toc170743236"/>
      <w:r>
        <w:rPr>
          <w:sz w:val="28"/>
          <w:szCs w:val="28"/>
        </w:rPr>
        <w:t xml:space="preserve"> </w:t>
      </w:r>
      <w:bookmarkStart w:id="55" w:name="_Toc177926796"/>
      <w:bookmarkStart w:id="56" w:name="_Toc178602377"/>
      <w:r w:rsidRPr="00DC3C94">
        <w:rPr>
          <w:b/>
          <w:bCs/>
        </w:rPr>
        <w:t>Bid Pricing Schedule</w:t>
      </w:r>
      <w:bookmarkEnd w:id="52"/>
      <w:bookmarkEnd w:id="53"/>
      <w:bookmarkEnd w:id="54"/>
      <w:bookmarkEnd w:id="55"/>
      <w:bookmarkEnd w:id="56"/>
    </w:p>
    <w:p w14:paraId="757BA649" w14:textId="77777777" w:rsidR="00922FE1" w:rsidRPr="003113D0" w:rsidRDefault="00922FE1" w:rsidP="00441D1F">
      <w:pPr>
        <w:pStyle w:val="ListParagraph"/>
        <w:numPr>
          <w:ilvl w:val="0"/>
          <w:numId w:val="21"/>
        </w:numPr>
        <w:rPr>
          <w:rFonts w:ascii="Calibri" w:hAnsi="Calibri" w:cs="Calibri"/>
        </w:rPr>
      </w:pPr>
      <w:r w:rsidRPr="003113D0">
        <w:t>Bidders must complete the bid pricing schedule in the Excel spreadsheet format provided and include this as part their submission.</w:t>
      </w:r>
    </w:p>
    <w:p w14:paraId="23A744B8" w14:textId="77777777" w:rsidR="00922FE1" w:rsidRPr="003113D0" w:rsidRDefault="00922FE1" w:rsidP="00922FE1">
      <w:pPr>
        <w:pStyle w:val="ListParagraph"/>
        <w:ind w:left="1134"/>
        <w:rPr>
          <w:b/>
          <w:bCs/>
        </w:rPr>
      </w:pPr>
    </w:p>
    <w:p w14:paraId="6304069B" w14:textId="77777777" w:rsidR="00922FE1" w:rsidRPr="003113D0" w:rsidRDefault="00922FE1" w:rsidP="00922FE1">
      <w:pPr>
        <w:pStyle w:val="ListParagraph"/>
        <w:ind w:left="1134"/>
        <w:rPr>
          <w:b/>
          <w:bCs/>
        </w:rPr>
      </w:pPr>
      <w:r w:rsidRPr="003113D0">
        <w:rPr>
          <w:b/>
          <w:bCs/>
        </w:rPr>
        <w:t>Note:</w:t>
      </w:r>
    </w:p>
    <w:p w14:paraId="2C7E5841" w14:textId="77777777" w:rsidR="00922FE1" w:rsidRPr="003113D0" w:rsidRDefault="00922FE1" w:rsidP="00922FE1">
      <w:pPr>
        <w:pStyle w:val="ListParagraph"/>
        <w:ind w:left="1134"/>
      </w:pPr>
      <w:r w:rsidRPr="003113D0">
        <w:t>Bidders must complete and submit bid pricing in the provided Excel spreadsheet format, and any pricing schedule submitted in a different format will not be considered.</w:t>
      </w:r>
    </w:p>
    <w:p w14:paraId="060C7754" w14:textId="77777777" w:rsidR="00922FE1" w:rsidRPr="00336BD9" w:rsidRDefault="00922FE1" w:rsidP="00922FE1">
      <w:pPr>
        <w:pStyle w:val="Heading3"/>
      </w:pPr>
      <w:bookmarkStart w:id="57" w:name="_Toc151325592"/>
      <w:bookmarkStart w:id="58" w:name="_Toc165810146"/>
      <w:bookmarkStart w:id="59" w:name="_Toc170743237"/>
      <w:bookmarkStart w:id="60" w:name="_Toc177926797"/>
      <w:bookmarkStart w:id="61" w:name="_Toc178602378"/>
      <w:bookmarkStart w:id="62" w:name="_Toc197521338"/>
      <w:r w:rsidRPr="00336BD9">
        <w:t>Rate of Exchange Pricing Information</w:t>
      </w:r>
      <w:bookmarkEnd w:id="57"/>
      <w:bookmarkEnd w:id="58"/>
      <w:bookmarkEnd w:id="59"/>
      <w:bookmarkEnd w:id="60"/>
      <w:bookmarkEnd w:id="61"/>
      <w:bookmarkEnd w:id="62"/>
    </w:p>
    <w:p w14:paraId="274A9075" w14:textId="77777777" w:rsidR="00922FE1" w:rsidRPr="00B13B0A" w:rsidRDefault="00922FE1" w:rsidP="00922FE1">
      <w:pPr>
        <w:ind w:left="1134"/>
      </w:pPr>
      <w:r w:rsidRPr="00B13B0A">
        <w:t>Provide the TOTAL BID PRICE for the duration of Contract and clearly indicate the Local Price and Foreign Price, where –</w:t>
      </w:r>
    </w:p>
    <w:p w14:paraId="7294A228" w14:textId="0F27AAC2" w:rsidR="00922FE1" w:rsidRPr="00B13B0A" w:rsidRDefault="00922FE1" w:rsidP="00441D1F">
      <w:pPr>
        <w:numPr>
          <w:ilvl w:val="0"/>
          <w:numId w:val="22"/>
        </w:numPr>
        <w:spacing w:line="240" w:lineRule="auto"/>
        <w:ind w:left="1701" w:hanging="567"/>
        <w:jc w:val="left"/>
        <w:rPr>
          <w:szCs w:val="24"/>
        </w:rPr>
      </w:pPr>
      <w:r w:rsidRPr="00B13B0A">
        <w:rPr>
          <w:b/>
          <w:szCs w:val="24"/>
        </w:rPr>
        <w:t>Local Price</w:t>
      </w:r>
      <w:r w:rsidRPr="00B13B0A">
        <w:rPr>
          <w:szCs w:val="24"/>
        </w:rPr>
        <w:t xml:space="preserve"> means the portion of the TOTAL price that is NOT dependent on the Foreign Rate of Exchange (ROE) </w:t>
      </w:r>
      <w:r w:rsidR="00660DC8" w:rsidRPr="00B13B0A">
        <w:rPr>
          <w:szCs w:val="24"/>
        </w:rPr>
        <w:t>and.</w:t>
      </w:r>
    </w:p>
    <w:p w14:paraId="4B1DC793" w14:textId="77777777" w:rsidR="00922FE1" w:rsidRPr="00B13B0A" w:rsidRDefault="00922FE1" w:rsidP="00441D1F">
      <w:pPr>
        <w:numPr>
          <w:ilvl w:val="0"/>
          <w:numId w:val="22"/>
        </w:numPr>
        <w:spacing w:line="240" w:lineRule="auto"/>
        <w:ind w:left="1701" w:hanging="567"/>
        <w:jc w:val="left"/>
        <w:rPr>
          <w:szCs w:val="24"/>
        </w:rPr>
      </w:pPr>
      <w:r w:rsidRPr="00B13B0A">
        <w:rPr>
          <w:b/>
          <w:szCs w:val="24"/>
        </w:rPr>
        <w:t>Foreign Price</w:t>
      </w:r>
      <w:r w:rsidRPr="00B13B0A">
        <w:rPr>
          <w:szCs w:val="24"/>
        </w:rPr>
        <w:t xml:space="preserve"> means the portion of the TOTAL price that is dependent on the Foreign Rate of Exchange (ROE).</w:t>
      </w:r>
    </w:p>
    <w:p w14:paraId="507E33BC" w14:textId="77777777" w:rsidR="00922FE1" w:rsidRPr="00B13B0A" w:rsidRDefault="00922FE1" w:rsidP="00441D1F">
      <w:pPr>
        <w:numPr>
          <w:ilvl w:val="0"/>
          <w:numId w:val="22"/>
        </w:numPr>
        <w:spacing w:line="240" w:lineRule="auto"/>
        <w:ind w:left="1701" w:hanging="567"/>
        <w:jc w:val="left"/>
      </w:pPr>
      <w:r w:rsidRPr="00B13B0A">
        <w:rPr>
          <w:b/>
          <w:szCs w:val="24"/>
        </w:rPr>
        <w:lastRenderedPageBreak/>
        <w:t>Exchange Rate</w:t>
      </w:r>
      <w:r w:rsidRPr="00B13B0A">
        <w:rPr>
          <w:szCs w:val="24"/>
        </w:rPr>
        <w:t xml:space="preserve"> means the ROE (ZA Rand vs foreign currency) as determined at time of bid.</w:t>
      </w:r>
    </w:p>
    <w:p w14:paraId="14938B44" w14:textId="77777777" w:rsidR="00922FE1" w:rsidRPr="00336BD9" w:rsidRDefault="00922FE1" w:rsidP="00922FE1">
      <w:pPr>
        <w:pStyle w:val="Heading3"/>
      </w:pPr>
      <w:r w:rsidRPr="00B13B0A">
        <w:rPr>
          <w:sz w:val="28"/>
          <w:szCs w:val="28"/>
        </w:rPr>
        <w:t xml:space="preserve"> </w:t>
      </w:r>
      <w:bookmarkStart w:id="63" w:name="_Toc151325593"/>
      <w:bookmarkStart w:id="64" w:name="_Toc165810147"/>
      <w:bookmarkStart w:id="65" w:name="_Toc170743238"/>
      <w:bookmarkStart w:id="66" w:name="_Toc177926798"/>
      <w:bookmarkStart w:id="67" w:name="_Toc178602379"/>
      <w:bookmarkStart w:id="68" w:name="_Toc197521339"/>
      <w:r w:rsidRPr="00336BD9">
        <w:t>Bid Exchange Rate Conditions</w:t>
      </w:r>
      <w:bookmarkEnd w:id="63"/>
      <w:bookmarkEnd w:id="64"/>
      <w:bookmarkEnd w:id="65"/>
      <w:bookmarkEnd w:id="66"/>
      <w:bookmarkEnd w:id="67"/>
      <w:bookmarkEnd w:id="68"/>
    </w:p>
    <w:p w14:paraId="7B526C9E" w14:textId="77777777" w:rsidR="00922FE1" w:rsidRPr="00B13B0A" w:rsidRDefault="00922FE1" w:rsidP="00922FE1">
      <w:pPr>
        <w:pStyle w:val="Specification"/>
        <w:spacing w:line="276" w:lineRule="auto"/>
        <w:ind w:left="1134"/>
        <w:rPr>
          <w:rFonts w:ascii="Calibri Light" w:hAnsi="Calibri Light" w:cs="Calibri Light"/>
          <w:b/>
          <w:sz w:val="22"/>
          <w:szCs w:val="22"/>
        </w:rPr>
      </w:pPr>
      <w:r w:rsidRPr="00B13B0A">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4530"/>
      </w:tblGrid>
      <w:tr w:rsidR="00922FE1" w:rsidRPr="00272EF6" w14:paraId="22BE950D" w14:textId="77777777" w:rsidTr="000554BF">
        <w:tc>
          <w:tcPr>
            <w:tcW w:w="3969" w:type="dxa"/>
            <w:shd w:val="clear" w:color="auto" w:fill="C6D9F1" w:themeFill="text2" w:themeFillTint="33"/>
          </w:tcPr>
          <w:p w14:paraId="241DDD17" w14:textId="77777777" w:rsidR="00922FE1" w:rsidRPr="00B13B0A" w:rsidRDefault="00922FE1" w:rsidP="000554BF">
            <w:pPr>
              <w:rPr>
                <w:rFonts w:cs="Calibri Light"/>
                <w:b/>
                <w:szCs w:val="24"/>
              </w:rPr>
            </w:pPr>
            <w:r w:rsidRPr="00B13B0A">
              <w:rPr>
                <w:rFonts w:cs="Calibri Light"/>
                <w:b/>
                <w:szCs w:val="24"/>
              </w:rPr>
              <w:t>Foreign currency</w:t>
            </w:r>
          </w:p>
        </w:tc>
        <w:tc>
          <w:tcPr>
            <w:tcW w:w="4530" w:type="dxa"/>
            <w:shd w:val="clear" w:color="auto" w:fill="C6D9F1" w:themeFill="text2" w:themeFillTint="33"/>
          </w:tcPr>
          <w:p w14:paraId="28B78037" w14:textId="77777777" w:rsidR="00922FE1" w:rsidRPr="00272EF6" w:rsidRDefault="00922FE1" w:rsidP="000554BF">
            <w:pPr>
              <w:rPr>
                <w:rFonts w:cs="Calibri Light"/>
                <w:b/>
                <w:szCs w:val="24"/>
                <w:highlight w:val="lightGray"/>
              </w:rPr>
            </w:pPr>
            <w:r w:rsidRPr="00B13B0A">
              <w:rPr>
                <w:rFonts w:cs="Calibri Light"/>
                <w:b/>
                <w:szCs w:val="24"/>
              </w:rPr>
              <w:t xml:space="preserve">South African Rand (ZAR) exchange rate </w:t>
            </w:r>
          </w:p>
        </w:tc>
      </w:tr>
      <w:tr w:rsidR="00922FE1" w:rsidRPr="00272EF6" w14:paraId="6A90AB32" w14:textId="77777777" w:rsidTr="000554BF">
        <w:tc>
          <w:tcPr>
            <w:tcW w:w="3969" w:type="dxa"/>
            <w:shd w:val="clear" w:color="auto" w:fill="auto"/>
          </w:tcPr>
          <w:p w14:paraId="0468C9C0" w14:textId="77777777" w:rsidR="00922FE1" w:rsidRPr="00B13B0A" w:rsidRDefault="00922FE1" w:rsidP="000554BF">
            <w:pPr>
              <w:rPr>
                <w:rFonts w:cs="Calibri Light"/>
                <w:szCs w:val="24"/>
              </w:rPr>
            </w:pPr>
            <w:r w:rsidRPr="00B13B0A">
              <w:rPr>
                <w:rFonts w:cs="Calibri Light"/>
                <w:szCs w:val="24"/>
              </w:rPr>
              <w:t>1 US Dollar</w:t>
            </w:r>
          </w:p>
        </w:tc>
        <w:tc>
          <w:tcPr>
            <w:tcW w:w="4530" w:type="dxa"/>
          </w:tcPr>
          <w:p w14:paraId="43107CCD" w14:textId="4419E617" w:rsidR="00922FE1" w:rsidRPr="00BE02AB" w:rsidRDefault="00922FE1" w:rsidP="000554BF">
            <w:pPr>
              <w:jc w:val="center"/>
              <w:rPr>
                <w:rFonts w:cs="Calibri Light"/>
                <w:b/>
                <w:bCs/>
                <w:color w:val="FF0000"/>
                <w:szCs w:val="24"/>
              </w:rPr>
            </w:pPr>
            <w:r w:rsidRPr="00BE02AB">
              <w:rPr>
                <w:rFonts w:cs="Calibri Light"/>
                <w:b/>
                <w:color w:val="FF0000"/>
              </w:rPr>
              <w:t>R</w:t>
            </w:r>
          </w:p>
        </w:tc>
      </w:tr>
      <w:tr w:rsidR="00922FE1" w:rsidRPr="00272EF6" w14:paraId="59E4B60A" w14:textId="77777777" w:rsidTr="000554BF">
        <w:trPr>
          <w:trHeight w:val="56"/>
        </w:trPr>
        <w:tc>
          <w:tcPr>
            <w:tcW w:w="3969" w:type="dxa"/>
            <w:shd w:val="clear" w:color="auto" w:fill="auto"/>
          </w:tcPr>
          <w:p w14:paraId="4B049E7D" w14:textId="77777777" w:rsidR="00922FE1" w:rsidRPr="00B13B0A" w:rsidRDefault="00922FE1" w:rsidP="000554BF">
            <w:pPr>
              <w:rPr>
                <w:rFonts w:cs="Calibri Light"/>
                <w:szCs w:val="24"/>
              </w:rPr>
            </w:pPr>
            <w:r w:rsidRPr="00B13B0A">
              <w:rPr>
                <w:rFonts w:cs="Calibri Light"/>
                <w:szCs w:val="24"/>
              </w:rPr>
              <w:t>1 Euro</w:t>
            </w:r>
          </w:p>
        </w:tc>
        <w:tc>
          <w:tcPr>
            <w:tcW w:w="4530" w:type="dxa"/>
          </w:tcPr>
          <w:p w14:paraId="0B410EE2" w14:textId="4E35191F" w:rsidR="00922FE1" w:rsidRPr="00BE02AB" w:rsidRDefault="00922FE1" w:rsidP="000554BF">
            <w:pPr>
              <w:jc w:val="center"/>
              <w:rPr>
                <w:rFonts w:cs="Calibri Light"/>
                <w:b/>
                <w:bCs/>
                <w:color w:val="FF0000"/>
                <w:szCs w:val="24"/>
              </w:rPr>
            </w:pPr>
            <w:r w:rsidRPr="00BE02AB">
              <w:rPr>
                <w:rFonts w:cs="Calibri Light"/>
                <w:b/>
                <w:color w:val="FF0000"/>
              </w:rPr>
              <w:t>R</w:t>
            </w:r>
          </w:p>
        </w:tc>
      </w:tr>
      <w:tr w:rsidR="00922FE1" w:rsidRPr="00272EF6" w14:paraId="461498A0" w14:textId="77777777" w:rsidTr="000554BF">
        <w:tc>
          <w:tcPr>
            <w:tcW w:w="3969" w:type="dxa"/>
            <w:shd w:val="clear" w:color="auto" w:fill="auto"/>
          </w:tcPr>
          <w:p w14:paraId="3628717A" w14:textId="77777777" w:rsidR="00922FE1" w:rsidRPr="00B13B0A" w:rsidRDefault="00922FE1" w:rsidP="000554BF">
            <w:pPr>
              <w:rPr>
                <w:rFonts w:cs="Calibri Light"/>
                <w:szCs w:val="24"/>
              </w:rPr>
            </w:pPr>
            <w:r w:rsidRPr="00B13B0A">
              <w:rPr>
                <w:rFonts w:cs="Calibri Light"/>
                <w:szCs w:val="24"/>
              </w:rPr>
              <w:t>1 Pound</w:t>
            </w:r>
          </w:p>
        </w:tc>
        <w:tc>
          <w:tcPr>
            <w:tcW w:w="4530" w:type="dxa"/>
          </w:tcPr>
          <w:p w14:paraId="489638FA" w14:textId="08460AC4" w:rsidR="00922FE1" w:rsidRPr="00BE02AB" w:rsidRDefault="00922FE1" w:rsidP="000554BF">
            <w:pPr>
              <w:jc w:val="center"/>
              <w:rPr>
                <w:rFonts w:cs="Calibri Light"/>
                <w:b/>
                <w:bCs/>
                <w:color w:val="FF0000"/>
                <w:szCs w:val="24"/>
              </w:rPr>
            </w:pPr>
            <w:r w:rsidRPr="00BE02AB">
              <w:rPr>
                <w:rFonts w:cs="Calibri Light"/>
                <w:b/>
                <w:color w:val="FF0000"/>
              </w:rPr>
              <w:t>R</w:t>
            </w:r>
          </w:p>
        </w:tc>
      </w:tr>
    </w:tbl>
    <w:p w14:paraId="1F3008BF" w14:textId="77777777" w:rsidR="00922FE1" w:rsidRPr="00B13B0A" w:rsidRDefault="00922FE1" w:rsidP="00922FE1">
      <w:pPr>
        <w:pStyle w:val="Specification"/>
        <w:spacing w:line="276" w:lineRule="auto"/>
        <w:ind w:left="567"/>
      </w:pPr>
    </w:p>
    <w:p w14:paraId="5E39F6B4" w14:textId="33736358" w:rsidR="00922FE1" w:rsidRPr="00B13B0A" w:rsidRDefault="00922FE1" w:rsidP="00922FE1">
      <w:pPr>
        <w:pStyle w:val="Specification"/>
        <w:ind w:left="1134"/>
        <w:rPr>
          <w:rFonts w:asciiTheme="minorHAnsi" w:hAnsiTheme="minorHAnsi" w:cstheme="minorHAnsi"/>
          <w:b/>
          <w:sz w:val="22"/>
          <w:szCs w:val="22"/>
        </w:rPr>
      </w:pPr>
      <w:r w:rsidRPr="00B13B0A">
        <w:rPr>
          <w:rFonts w:asciiTheme="minorHAnsi" w:hAnsiTheme="minorHAnsi" w:cstheme="minorHAnsi"/>
          <w:b/>
          <w:sz w:val="22"/>
          <w:szCs w:val="22"/>
        </w:rPr>
        <w:t>NOTE (</w:t>
      </w:r>
      <w:r>
        <w:rPr>
          <w:rFonts w:asciiTheme="minorHAnsi" w:hAnsiTheme="minorHAnsi" w:cstheme="minorHAnsi"/>
          <w:b/>
          <w:sz w:val="22"/>
          <w:szCs w:val="22"/>
        </w:rPr>
        <w:t>1</w:t>
      </w:r>
      <w:r w:rsidRPr="00B13B0A">
        <w:rPr>
          <w:rFonts w:asciiTheme="minorHAnsi" w:hAnsiTheme="minorHAnsi" w:cstheme="minorHAnsi"/>
          <w:b/>
          <w:sz w:val="22"/>
          <w:szCs w:val="22"/>
        </w:rPr>
        <w:t>):</w:t>
      </w:r>
    </w:p>
    <w:p w14:paraId="70BA477B" w14:textId="4DD560A4" w:rsidR="00922FE1" w:rsidRPr="00DC3C94" w:rsidRDefault="00922FE1" w:rsidP="00922FE1">
      <w:pPr>
        <w:pStyle w:val="Specification"/>
        <w:spacing w:line="276" w:lineRule="auto"/>
        <w:ind w:left="1134"/>
        <w:rPr>
          <w:rFonts w:asciiTheme="minorHAnsi" w:hAnsiTheme="minorHAnsi" w:cstheme="minorHAnsi"/>
          <w:color w:val="FF0000"/>
          <w:sz w:val="22"/>
          <w:szCs w:val="22"/>
        </w:rPr>
      </w:pPr>
      <w:r w:rsidRPr="00DC3C94">
        <w:rPr>
          <w:rFonts w:asciiTheme="minorHAnsi" w:hAnsiTheme="minorHAnsi" w:cstheme="minorHAnsi"/>
          <w:color w:val="FF0000"/>
          <w:sz w:val="22"/>
          <w:szCs w:val="22"/>
        </w:rPr>
        <w:t>This bid is subject to ROE.</w:t>
      </w:r>
    </w:p>
    <w:p w14:paraId="20139CCD" w14:textId="77777777" w:rsidR="00922FE1" w:rsidRPr="00922FE1" w:rsidRDefault="00922FE1" w:rsidP="00922FE1">
      <w:pPr>
        <w:pStyle w:val="Heading3"/>
        <w:rPr>
          <w:rFonts w:asciiTheme="minorHAnsi" w:hAnsiTheme="minorHAnsi" w:cstheme="minorHAnsi"/>
        </w:rPr>
      </w:pPr>
      <w:bookmarkStart w:id="69" w:name="_Toc148889837"/>
      <w:bookmarkStart w:id="70" w:name="_Toc155686407"/>
      <w:r w:rsidRPr="00922FE1">
        <w:rPr>
          <w:rFonts w:asciiTheme="minorHAnsi" w:hAnsiTheme="minorHAnsi" w:cstheme="minorHAnsi"/>
        </w:rPr>
        <w:t xml:space="preserve"> </w:t>
      </w:r>
      <w:bookmarkStart w:id="71" w:name="_Toc170743239"/>
      <w:bookmarkStart w:id="72" w:name="_Toc177926799"/>
      <w:bookmarkStart w:id="73" w:name="_Toc178602380"/>
      <w:bookmarkStart w:id="74" w:name="_Toc197521340"/>
      <w:r w:rsidRPr="00922FE1">
        <w:t>Declaration of acceptance</w:t>
      </w:r>
      <w:bookmarkEnd w:id="69"/>
      <w:bookmarkEnd w:id="70"/>
      <w:bookmarkEnd w:id="71"/>
      <w:bookmarkEnd w:id="72"/>
      <w:bookmarkEnd w:id="73"/>
      <w:bookmarkEnd w:id="74"/>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10"/>
        <w:gridCol w:w="1385"/>
        <w:gridCol w:w="1628"/>
      </w:tblGrid>
      <w:tr w:rsidR="00922FE1" w:rsidRPr="003113D0" w14:paraId="5F5C8C40" w14:textId="77777777" w:rsidTr="000554BF">
        <w:trPr>
          <w:tblHeader/>
        </w:trPr>
        <w:tc>
          <w:tcPr>
            <w:tcW w:w="3312" w:type="pct"/>
            <w:shd w:val="clear" w:color="auto" w:fill="C6D9F1" w:themeFill="text2" w:themeFillTint="33"/>
          </w:tcPr>
          <w:p w14:paraId="2B7335D9" w14:textId="77777777" w:rsidR="00922FE1" w:rsidRPr="00B13B0A" w:rsidRDefault="00922FE1" w:rsidP="000554BF">
            <w:pPr>
              <w:rPr>
                <w:rFonts w:asciiTheme="minorHAnsi" w:hAnsiTheme="minorHAnsi"/>
                <w:b/>
              </w:rPr>
            </w:pPr>
          </w:p>
        </w:tc>
        <w:tc>
          <w:tcPr>
            <w:tcW w:w="776" w:type="pct"/>
            <w:shd w:val="clear" w:color="auto" w:fill="C6D9F1" w:themeFill="text2" w:themeFillTint="33"/>
          </w:tcPr>
          <w:p w14:paraId="7DE58358" w14:textId="77777777" w:rsidR="00922FE1" w:rsidRPr="00B13B0A" w:rsidRDefault="00922FE1" w:rsidP="000554BF">
            <w:pPr>
              <w:jc w:val="center"/>
              <w:rPr>
                <w:rFonts w:asciiTheme="minorHAnsi" w:hAnsiTheme="minorHAnsi"/>
                <w:b/>
              </w:rPr>
            </w:pPr>
            <w:r w:rsidRPr="00B13B0A">
              <w:rPr>
                <w:rFonts w:asciiTheme="minorHAnsi" w:hAnsiTheme="minorHAnsi"/>
                <w:b/>
              </w:rPr>
              <w:t>ACCEPT ALL</w:t>
            </w:r>
          </w:p>
        </w:tc>
        <w:tc>
          <w:tcPr>
            <w:tcW w:w="912" w:type="pct"/>
            <w:shd w:val="clear" w:color="auto" w:fill="C6D9F1" w:themeFill="text2" w:themeFillTint="33"/>
          </w:tcPr>
          <w:p w14:paraId="68ECCC0A" w14:textId="77777777" w:rsidR="00922FE1" w:rsidRPr="00B13B0A" w:rsidRDefault="00922FE1" w:rsidP="000554BF">
            <w:pPr>
              <w:jc w:val="center"/>
              <w:rPr>
                <w:rFonts w:asciiTheme="minorHAnsi" w:hAnsiTheme="minorHAnsi"/>
                <w:b/>
              </w:rPr>
            </w:pPr>
            <w:r w:rsidRPr="00B13B0A">
              <w:rPr>
                <w:rFonts w:asciiTheme="minorHAnsi" w:hAnsiTheme="minorHAnsi"/>
                <w:b/>
              </w:rPr>
              <w:t>DO NOT ACCEPT ALL</w:t>
            </w:r>
          </w:p>
        </w:tc>
      </w:tr>
      <w:tr w:rsidR="00922FE1" w:rsidRPr="00272EF6" w14:paraId="7ED0A786" w14:textId="77777777" w:rsidTr="000554BF">
        <w:tc>
          <w:tcPr>
            <w:tcW w:w="3312" w:type="pct"/>
          </w:tcPr>
          <w:p w14:paraId="7C7D4D4F" w14:textId="77777777" w:rsidR="00922FE1" w:rsidRPr="00B13B0A" w:rsidRDefault="00922FE1" w:rsidP="00441D1F">
            <w:pPr>
              <w:pStyle w:val="Specification"/>
              <w:numPr>
                <w:ilvl w:val="0"/>
                <w:numId w:val="34"/>
              </w:numPr>
              <w:rPr>
                <w:rFonts w:asciiTheme="majorHAnsi" w:hAnsiTheme="majorHAnsi" w:cstheme="majorHAnsi"/>
                <w:sz w:val="22"/>
                <w:szCs w:val="22"/>
              </w:rPr>
            </w:pPr>
            <w:r w:rsidRPr="00B13B0A">
              <w:rPr>
                <w:rFonts w:asciiTheme="majorHAnsi" w:hAnsiTheme="majorHAnsi" w:cstheme="majorHAnsi"/>
                <w:sz w:val="22"/>
                <w:szCs w:val="22"/>
              </w:rPr>
              <w:t xml:space="preserve">The bidder declares to ACCEPT ALL the Costing and Pricing conditions as specified in </w:t>
            </w:r>
            <w:r w:rsidRPr="00B13B0A">
              <w:rPr>
                <w:rFonts w:asciiTheme="majorHAnsi" w:hAnsiTheme="majorHAnsi" w:cstheme="majorHAnsi"/>
                <w:b/>
                <w:bCs/>
                <w:sz w:val="22"/>
                <w:szCs w:val="22"/>
              </w:rPr>
              <w:t xml:space="preserve">section 4.4.2 </w:t>
            </w:r>
            <w:r w:rsidRPr="00B13B0A">
              <w:rPr>
                <w:rFonts w:asciiTheme="majorHAnsi" w:hAnsiTheme="majorHAnsi" w:cstheme="majorHAnsi"/>
                <w:sz w:val="22"/>
                <w:szCs w:val="22"/>
              </w:rPr>
              <w:t>above by indicating with an “X” in the “ACCEPT ALL” column, or</w:t>
            </w:r>
          </w:p>
          <w:p w14:paraId="6E0BDCA3" w14:textId="77777777" w:rsidR="00922FE1" w:rsidRPr="00B13B0A" w:rsidRDefault="00922FE1" w:rsidP="00441D1F">
            <w:pPr>
              <w:pStyle w:val="Specification"/>
              <w:numPr>
                <w:ilvl w:val="0"/>
                <w:numId w:val="34"/>
              </w:numPr>
              <w:rPr>
                <w:rFonts w:asciiTheme="majorHAnsi" w:hAnsiTheme="majorHAnsi" w:cstheme="majorHAnsi"/>
                <w:sz w:val="22"/>
                <w:szCs w:val="22"/>
              </w:rPr>
            </w:pPr>
            <w:r w:rsidRPr="00B13B0A">
              <w:rPr>
                <w:rFonts w:asciiTheme="majorHAnsi" w:hAnsiTheme="majorHAnsi" w:cstheme="majorHAnsi"/>
                <w:sz w:val="22"/>
                <w:szCs w:val="22"/>
              </w:rPr>
              <w:t xml:space="preserve">The bidder declares to NOT ACCEPT ALL the Costing and Pricing Conditions as specified in </w:t>
            </w:r>
            <w:r w:rsidRPr="00B13B0A">
              <w:rPr>
                <w:rFonts w:asciiTheme="majorHAnsi" w:hAnsiTheme="majorHAnsi" w:cstheme="majorHAnsi"/>
                <w:b/>
                <w:bCs/>
                <w:sz w:val="22"/>
                <w:szCs w:val="22"/>
              </w:rPr>
              <w:t xml:space="preserve">section 4.4.2 </w:t>
            </w:r>
            <w:r w:rsidRPr="00B13B0A">
              <w:rPr>
                <w:rFonts w:asciiTheme="majorHAnsi" w:hAnsiTheme="majorHAnsi" w:cstheme="majorHAnsi"/>
                <w:sz w:val="22"/>
                <w:szCs w:val="22"/>
              </w:rPr>
              <w:t xml:space="preserve">above by - </w:t>
            </w:r>
          </w:p>
          <w:p w14:paraId="581C4CAE" w14:textId="4D5F701B" w:rsidR="00922FE1" w:rsidRPr="00B13B0A" w:rsidRDefault="00922FE1" w:rsidP="00441D1F">
            <w:pPr>
              <w:pStyle w:val="Specification"/>
              <w:numPr>
                <w:ilvl w:val="1"/>
                <w:numId w:val="34"/>
              </w:numPr>
              <w:ind w:left="993"/>
              <w:rPr>
                <w:rFonts w:asciiTheme="majorHAnsi" w:hAnsiTheme="majorHAnsi" w:cstheme="majorHAnsi"/>
                <w:sz w:val="22"/>
                <w:szCs w:val="22"/>
              </w:rPr>
            </w:pPr>
            <w:r w:rsidRPr="00B13B0A">
              <w:rPr>
                <w:rFonts w:asciiTheme="majorHAnsi" w:hAnsiTheme="majorHAnsi" w:cstheme="majorHAnsi"/>
                <w:sz w:val="22"/>
                <w:szCs w:val="22"/>
              </w:rPr>
              <w:t>Indicating with an “X” in the “DO NOT ACCEPT ALL” column, and.</w:t>
            </w:r>
          </w:p>
          <w:p w14:paraId="50B6859A" w14:textId="77777777" w:rsidR="00922FE1" w:rsidRPr="00B13B0A" w:rsidRDefault="00922FE1" w:rsidP="00441D1F">
            <w:pPr>
              <w:pStyle w:val="Specification"/>
              <w:numPr>
                <w:ilvl w:val="1"/>
                <w:numId w:val="34"/>
              </w:numPr>
              <w:ind w:left="993"/>
              <w:rPr>
                <w:rFonts w:asciiTheme="minorHAnsi" w:hAnsiTheme="minorHAnsi"/>
              </w:rPr>
            </w:pPr>
            <w:r w:rsidRPr="00B13B0A">
              <w:rPr>
                <w:rFonts w:asciiTheme="majorHAnsi" w:hAnsiTheme="majorHAnsi" w:cstheme="majorHAnsi"/>
                <w:sz w:val="22"/>
                <w:szCs w:val="22"/>
              </w:rPr>
              <w:t>Provide reason and proposal for each of the condition not accepted.</w:t>
            </w:r>
            <w:r w:rsidRPr="00B13B0A">
              <w:rPr>
                <w:rFonts w:asciiTheme="minorHAnsi" w:hAnsiTheme="minorHAnsi"/>
              </w:rPr>
              <w:t xml:space="preserve"> </w:t>
            </w:r>
          </w:p>
        </w:tc>
        <w:tc>
          <w:tcPr>
            <w:tcW w:w="776" w:type="pct"/>
          </w:tcPr>
          <w:p w14:paraId="05304F59" w14:textId="77777777" w:rsidR="00922FE1" w:rsidRPr="00272EF6" w:rsidRDefault="00922FE1" w:rsidP="000554BF">
            <w:pPr>
              <w:jc w:val="center"/>
              <w:rPr>
                <w:rFonts w:asciiTheme="minorHAnsi" w:hAnsiTheme="minorHAnsi"/>
                <w:highlight w:val="lightGray"/>
              </w:rPr>
            </w:pPr>
          </w:p>
        </w:tc>
        <w:tc>
          <w:tcPr>
            <w:tcW w:w="912" w:type="pct"/>
          </w:tcPr>
          <w:p w14:paraId="2960BA1D" w14:textId="77777777" w:rsidR="00922FE1" w:rsidRPr="00272EF6" w:rsidRDefault="00922FE1" w:rsidP="000554BF">
            <w:pPr>
              <w:jc w:val="center"/>
              <w:rPr>
                <w:rFonts w:asciiTheme="minorHAnsi" w:hAnsiTheme="minorHAnsi"/>
                <w:highlight w:val="lightGray"/>
              </w:rPr>
            </w:pPr>
          </w:p>
        </w:tc>
      </w:tr>
      <w:tr w:rsidR="00922FE1" w:rsidRPr="00F81E2D" w14:paraId="4F0A5348" w14:textId="77777777" w:rsidTr="000554BF">
        <w:tc>
          <w:tcPr>
            <w:tcW w:w="5000" w:type="pct"/>
            <w:gridSpan w:val="3"/>
          </w:tcPr>
          <w:p w14:paraId="25B7BA57" w14:textId="77777777" w:rsidR="00922FE1" w:rsidRPr="00B13B0A" w:rsidRDefault="00922FE1" w:rsidP="000554BF">
            <w:pPr>
              <w:rPr>
                <w:rFonts w:asciiTheme="minorHAnsi" w:hAnsiTheme="minorHAnsi"/>
                <w:b/>
              </w:rPr>
            </w:pPr>
            <w:r w:rsidRPr="00B13B0A">
              <w:rPr>
                <w:rFonts w:asciiTheme="minorHAnsi" w:hAnsiTheme="minorHAnsi"/>
                <w:b/>
              </w:rPr>
              <w:t>Comments by bidder:</w:t>
            </w:r>
          </w:p>
          <w:p w14:paraId="14745C6C" w14:textId="77777777" w:rsidR="00922FE1" w:rsidRPr="00B13B0A" w:rsidRDefault="00922FE1" w:rsidP="000554BF">
            <w:pPr>
              <w:rPr>
                <w:rFonts w:asciiTheme="minorHAnsi" w:hAnsiTheme="minorHAnsi"/>
                <w:b/>
              </w:rPr>
            </w:pPr>
            <w:r w:rsidRPr="00B13B0A">
              <w:rPr>
                <w:rFonts w:asciiTheme="minorHAnsi" w:hAnsiTheme="minorHAnsi"/>
              </w:rPr>
              <w:t>Provide the condition reference, the reasons for not accepting the condition.</w:t>
            </w:r>
          </w:p>
        </w:tc>
      </w:tr>
    </w:tbl>
    <w:p w14:paraId="5A29C5E6" w14:textId="77777777" w:rsidR="00922FE1" w:rsidRDefault="00922FE1" w:rsidP="00922FE1">
      <w:pPr>
        <w:pStyle w:val="Heading2"/>
        <w:numPr>
          <w:ilvl w:val="0"/>
          <w:numId w:val="0"/>
        </w:numPr>
        <w:rPr>
          <w:rFonts w:asciiTheme="minorHAnsi" w:hAnsiTheme="minorHAnsi" w:cstheme="minorHAnsi"/>
          <w:sz w:val="22"/>
          <w:szCs w:val="22"/>
        </w:rPr>
      </w:pPr>
      <w:bookmarkStart w:id="75" w:name="_Toc126513532"/>
      <w:bookmarkStart w:id="76" w:name="_Toc127847389"/>
      <w:bookmarkStart w:id="77" w:name="_Toc131351964"/>
      <w:bookmarkStart w:id="78" w:name="_Toc148889838"/>
      <w:bookmarkStart w:id="79" w:name="_Toc155686408"/>
      <w:bookmarkStart w:id="80" w:name="_Toc170743240"/>
    </w:p>
    <w:p w14:paraId="3EA4B694" w14:textId="77777777" w:rsidR="00DC3C94" w:rsidRDefault="00DC3C94" w:rsidP="00DC3C94"/>
    <w:p w14:paraId="1E0AA85B" w14:textId="77777777" w:rsidR="00DC3C94" w:rsidRDefault="00DC3C94" w:rsidP="00DC3C94"/>
    <w:p w14:paraId="602E6B6E" w14:textId="77777777" w:rsidR="00DC3C94" w:rsidRPr="00DC3C94" w:rsidRDefault="00DC3C94" w:rsidP="00DC3C94"/>
    <w:p w14:paraId="0F99F31B" w14:textId="77777777" w:rsidR="00922FE1" w:rsidRPr="00336BD9" w:rsidRDefault="00922FE1" w:rsidP="00922FE1">
      <w:pPr>
        <w:pStyle w:val="Heading2"/>
        <w:rPr>
          <w:rFonts w:asciiTheme="minorHAnsi" w:hAnsiTheme="minorHAnsi" w:cstheme="minorHAnsi"/>
          <w:sz w:val="24"/>
          <w:szCs w:val="24"/>
        </w:rPr>
      </w:pPr>
      <w:bookmarkStart w:id="81" w:name="_Toc177926800"/>
      <w:bookmarkStart w:id="82" w:name="_Toc178602381"/>
      <w:bookmarkStart w:id="83" w:name="_Toc197521341"/>
      <w:r w:rsidRPr="00336BD9">
        <w:rPr>
          <w:rFonts w:asciiTheme="minorHAnsi" w:hAnsiTheme="minorHAnsi" w:cstheme="minorHAnsi"/>
          <w:sz w:val="24"/>
          <w:szCs w:val="24"/>
        </w:rPr>
        <w:t>Preference requirements</w:t>
      </w:r>
      <w:bookmarkEnd w:id="75"/>
      <w:bookmarkEnd w:id="76"/>
      <w:bookmarkEnd w:id="77"/>
      <w:bookmarkEnd w:id="78"/>
      <w:bookmarkEnd w:id="79"/>
      <w:bookmarkEnd w:id="80"/>
      <w:bookmarkEnd w:id="81"/>
      <w:bookmarkEnd w:id="82"/>
      <w:bookmarkEnd w:id="83"/>
    </w:p>
    <w:p w14:paraId="20101187" w14:textId="77777777" w:rsidR="00922FE1" w:rsidRPr="00336BD9" w:rsidRDefault="00922FE1" w:rsidP="00922FE1">
      <w:pPr>
        <w:pStyle w:val="Heading3"/>
      </w:pPr>
      <w:bookmarkStart w:id="84" w:name="_Toc127847390"/>
      <w:bookmarkStart w:id="85" w:name="_Toc131351965"/>
      <w:r w:rsidRPr="00336BD9">
        <w:t xml:space="preserve"> </w:t>
      </w:r>
      <w:bookmarkStart w:id="86" w:name="_Toc170743241"/>
      <w:bookmarkStart w:id="87" w:name="_Toc177926801"/>
      <w:bookmarkStart w:id="88" w:name="_Toc178602382"/>
      <w:bookmarkStart w:id="89" w:name="_Toc197521342"/>
      <w:r w:rsidRPr="00336BD9">
        <w:t>Instruction and point allocation</w:t>
      </w:r>
      <w:bookmarkEnd w:id="84"/>
      <w:bookmarkEnd w:id="85"/>
      <w:bookmarkEnd w:id="86"/>
      <w:bookmarkEnd w:id="87"/>
      <w:bookmarkEnd w:id="88"/>
      <w:bookmarkEnd w:id="89"/>
    </w:p>
    <w:p w14:paraId="237D1CCB" w14:textId="77777777" w:rsidR="00922FE1" w:rsidRPr="00B13B0A" w:rsidRDefault="00922FE1" w:rsidP="00441D1F">
      <w:pPr>
        <w:numPr>
          <w:ilvl w:val="0"/>
          <w:numId w:val="29"/>
        </w:numPr>
        <w:rPr>
          <w:rFonts w:cs="Calibri"/>
          <w:b/>
          <w:bCs/>
          <w:szCs w:val="24"/>
        </w:rPr>
      </w:pPr>
      <w:r w:rsidRPr="00B13B0A">
        <w:rPr>
          <w:rFonts w:cs="Calibri"/>
          <w:b/>
          <w:bCs/>
          <w:szCs w:val="24"/>
        </w:rPr>
        <w:t xml:space="preserve">The bidder must complete in full all the PREFERENCE requirements. </w:t>
      </w:r>
    </w:p>
    <w:p w14:paraId="11C66CCB" w14:textId="77777777" w:rsidR="00922FE1" w:rsidRPr="00B13B0A" w:rsidRDefault="00922FE1" w:rsidP="00441D1F">
      <w:pPr>
        <w:numPr>
          <w:ilvl w:val="0"/>
          <w:numId w:val="29"/>
        </w:numPr>
        <w:rPr>
          <w:rFonts w:cs="Calibri"/>
        </w:rPr>
      </w:pPr>
      <w:r w:rsidRPr="00B13B0A">
        <w:rPr>
          <w:rFonts w:cs="Calibri"/>
          <w:b/>
          <w:bCs/>
          <w:szCs w:val="24"/>
        </w:rPr>
        <w:t xml:space="preserve">Allocation of points per requirements: </w:t>
      </w:r>
      <w:r w:rsidRPr="00B13B0A">
        <w:rPr>
          <w:rFonts w:cs="Calibri"/>
          <w:szCs w:val="24"/>
        </w:rPr>
        <w:t xml:space="preserve">The points allocation of bidders’ responses to the requirements will be determined by the completeness, relevance and accuracy of substantiating evidence. </w:t>
      </w:r>
    </w:p>
    <w:p w14:paraId="04486172" w14:textId="561053AA" w:rsidR="00922FE1" w:rsidRPr="00B13B0A" w:rsidRDefault="00922FE1" w:rsidP="00441D1F">
      <w:pPr>
        <w:numPr>
          <w:ilvl w:val="0"/>
          <w:numId w:val="29"/>
        </w:numPr>
        <w:rPr>
          <w:rFonts w:cs="Calibri"/>
          <w:szCs w:val="24"/>
        </w:rPr>
      </w:pPr>
      <w:r w:rsidRPr="00B13B0A">
        <w:rPr>
          <w:rFonts w:cs="Calibri"/>
          <w:szCs w:val="24"/>
        </w:rPr>
        <w:lastRenderedPageBreak/>
        <w:t xml:space="preserve">Points will be allocated for each </w:t>
      </w:r>
      <w:r w:rsidRPr="00B13B0A">
        <w:rPr>
          <w:rFonts w:cs="Calibri"/>
          <w:b/>
          <w:bCs/>
          <w:szCs w:val="24"/>
        </w:rPr>
        <w:t>PREFERENCE requirement</w:t>
      </w:r>
      <w:r w:rsidRPr="00B13B0A">
        <w:rPr>
          <w:rFonts w:cs="Calibri"/>
          <w:szCs w:val="24"/>
        </w:rPr>
        <w:t xml:space="preserve"> as per the criteria set in each section in the </w:t>
      </w:r>
      <w:r w:rsidRPr="00E0556D">
        <w:rPr>
          <w:rFonts w:cs="Calibri"/>
          <w:b/>
          <w:bCs/>
          <w:szCs w:val="24"/>
        </w:rPr>
        <w:t xml:space="preserve">table </w:t>
      </w:r>
      <w:r w:rsidR="00DC3C94">
        <w:rPr>
          <w:rFonts w:cs="Calibri"/>
          <w:b/>
          <w:bCs/>
          <w:szCs w:val="24"/>
        </w:rPr>
        <w:t>5</w:t>
      </w:r>
      <w:r w:rsidRPr="00B13B0A">
        <w:rPr>
          <w:rFonts w:cs="Calibri"/>
          <w:szCs w:val="24"/>
        </w:rPr>
        <w:t xml:space="preserve"> below.</w:t>
      </w:r>
    </w:p>
    <w:p w14:paraId="67CF00A5" w14:textId="77777777" w:rsidR="00922FE1" w:rsidRPr="00B13B0A" w:rsidRDefault="00922FE1" w:rsidP="00441D1F">
      <w:pPr>
        <w:numPr>
          <w:ilvl w:val="0"/>
          <w:numId w:val="29"/>
        </w:numPr>
        <w:rPr>
          <w:rFonts w:cs="Calibri"/>
          <w:szCs w:val="24"/>
        </w:rPr>
      </w:pPr>
      <w:r w:rsidRPr="00B13B0A">
        <w:rPr>
          <w:rFonts w:cs="Calibri"/>
          <w:b/>
          <w:bCs/>
          <w:szCs w:val="24"/>
        </w:rPr>
        <w:t>The bidder must provide a unique reference number</w:t>
      </w:r>
      <w:r w:rsidRPr="00B13B0A">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13B0A">
        <w:rPr>
          <w:rFonts w:cs="Calibri"/>
          <w:b/>
          <w:bCs/>
          <w:szCs w:val="24"/>
        </w:rPr>
        <w:t>ANNEX A</w:t>
      </w:r>
      <w:r w:rsidRPr="00B13B0A">
        <w:rPr>
          <w:rFonts w:cs="Calibri"/>
          <w:szCs w:val="24"/>
        </w:rPr>
        <w:t>.</w:t>
      </w:r>
    </w:p>
    <w:p w14:paraId="0B58968E" w14:textId="77777777" w:rsidR="00922FE1" w:rsidRPr="00B13B0A" w:rsidRDefault="00922FE1" w:rsidP="00441D1F">
      <w:pPr>
        <w:numPr>
          <w:ilvl w:val="0"/>
          <w:numId w:val="29"/>
        </w:numPr>
        <w:rPr>
          <w:rFonts w:cs="Calibri"/>
          <w:b/>
          <w:bCs/>
          <w:szCs w:val="24"/>
        </w:rPr>
      </w:pPr>
      <w:r w:rsidRPr="00B13B0A">
        <w:rPr>
          <w:rFonts w:asciiTheme="minorHAnsi" w:hAnsiTheme="minorHAnsi" w:cstheme="minorHAnsi"/>
          <w:b/>
          <w:bCs/>
        </w:rPr>
        <w:t>Preference Goal Requirements:</w:t>
      </w:r>
    </w:p>
    <w:p w14:paraId="60948C8B" w14:textId="77777777" w:rsidR="00922FE1" w:rsidRPr="00B13B0A" w:rsidRDefault="00922FE1" w:rsidP="00441D1F">
      <w:pPr>
        <w:pStyle w:val="ListParagraph"/>
        <w:numPr>
          <w:ilvl w:val="1"/>
          <w:numId w:val="29"/>
        </w:numPr>
        <w:spacing w:after="120"/>
        <w:outlineLvl w:val="9"/>
        <w:rPr>
          <w:rFonts w:cs="Calibri"/>
        </w:rPr>
      </w:pPr>
      <w:r w:rsidRPr="00B13B0A">
        <w:rPr>
          <w:rFonts w:cs="Calibri"/>
          <w:b/>
          <w:bCs/>
        </w:rPr>
        <w:t>The Bidder must complete 80/20 preference point system</w:t>
      </w:r>
      <w:r w:rsidRPr="00B13B0A">
        <w:rPr>
          <w:rFonts w:cs="Calibri"/>
        </w:rPr>
        <w:t xml:space="preserve"> based on the offer submitted by the Bidder and submit proof or documentation required in terms of this tender.</w:t>
      </w:r>
    </w:p>
    <w:p w14:paraId="3DE08ADC" w14:textId="1C5A135C" w:rsidR="00922FE1" w:rsidRPr="00B13B0A" w:rsidRDefault="00922FE1" w:rsidP="00441D1F">
      <w:pPr>
        <w:pStyle w:val="ListParagraph"/>
        <w:numPr>
          <w:ilvl w:val="1"/>
          <w:numId w:val="29"/>
        </w:numPr>
        <w:spacing w:after="120"/>
        <w:outlineLvl w:val="9"/>
        <w:rPr>
          <w:rFonts w:cs="Calibri"/>
        </w:rPr>
      </w:pPr>
      <w:r w:rsidRPr="00B13B0A">
        <w:rPr>
          <w:rFonts w:cs="Calibri"/>
        </w:rPr>
        <w:t xml:space="preserve">The specific Preferential Goal Requirements for this tender is indicated in </w:t>
      </w:r>
      <w:r w:rsidRPr="00E0556D">
        <w:rPr>
          <w:rFonts w:cs="Calibri"/>
          <w:b/>
          <w:bCs/>
        </w:rPr>
        <w:t xml:space="preserve">table </w:t>
      </w:r>
      <w:r>
        <w:rPr>
          <w:rFonts w:cs="Calibri"/>
          <w:b/>
          <w:bCs/>
        </w:rPr>
        <w:t>4</w:t>
      </w:r>
      <w:r w:rsidRPr="00B13B0A">
        <w:rPr>
          <w:rFonts w:cs="Calibri"/>
        </w:rPr>
        <w:t xml:space="preserve"> below.</w:t>
      </w:r>
    </w:p>
    <w:p w14:paraId="6A3BF602" w14:textId="77777777" w:rsidR="00922FE1" w:rsidRPr="00B13B0A" w:rsidRDefault="00922FE1" w:rsidP="00441D1F">
      <w:pPr>
        <w:pStyle w:val="ListParagraph"/>
        <w:numPr>
          <w:ilvl w:val="1"/>
          <w:numId w:val="29"/>
        </w:numPr>
        <w:spacing w:after="120"/>
        <w:outlineLvl w:val="9"/>
      </w:pPr>
      <w:r w:rsidRPr="00B13B0A">
        <w:t xml:space="preserve">The Bidder </w:t>
      </w:r>
      <w:r w:rsidRPr="00B13B0A">
        <w:rPr>
          <w:b/>
          <w:bCs/>
        </w:rPr>
        <w:t>must indicate their commitment</w:t>
      </w:r>
      <w:r w:rsidRPr="00B13B0A">
        <w:t xml:space="preserve"> to claim points for each of the preference points by signing at </w:t>
      </w:r>
      <w:r w:rsidRPr="00B13B0A">
        <w:rPr>
          <w:b/>
          <w:bCs/>
        </w:rPr>
        <w:t>par 4.5</w:t>
      </w:r>
      <w:r w:rsidRPr="00B13B0A">
        <w:t xml:space="preserve"> in the Invitation to Bid document.</w:t>
      </w:r>
    </w:p>
    <w:p w14:paraId="19598DA2" w14:textId="77777777" w:rsidR="00922FE1" w:rsidRPr="00B13B0A" w:rsidRDefault="00922FE1" w:rsidP="00441D1F">
      <w:pPr>
        <w:pStyle w:val="ListParagraph"/>
        <w:numPr>
          <w:ilvl w:val="1"/>
          <w:numId w:val="29"/>
        </w:numPr>
        <w:spacing w:after="120"/>
        <w:outlineLvl w:val="9"/>
        <w:rPr>
          <w:rFonts w:cs="Calibri"/>
        </w:rPr>
      </w:pPr>
      <w:r w:rsidRPr="00B13B0A">
        <w:rPr>
          <w:rFonts w:cs="Calibri"/>
        </w:rPr>
        <w:t xml:space="preserve">Failure on the part of a bidder to submit proof or documentation required or to comply to paragraph (d) above in terms of this tender to claim preference points for the </w:t>
      </w:r>
      <w:r w:rsidRPr="00B13B0A">
        <w:rPr>
          <w:rFonts w:cs="Calibri"/>
          <w:b/>
          <w:bCs/>
        </w:rPr>
        <w:t>Preference Goal Requirements</w:t>
      </w:r>
      <w:r w:rsidRPr="00B13B0A">
        <w:rPr>
          <w:rFonts w:cs="Calibri"/>
        </w:rPr>
        <w:t xml:space="preserve"> for this tender, will be interpreted to mean that preference points are not claimed.</w:t>
      </w:r>
    </w:p>
    <w:p w14:paraId="1B9B50B4" w14:textId="77777777" w:rsidR="00922FE1" w:rsidRPr="00B13B0A" w:rsidRDefault="00922FE1" w:rsidP="00441D1F">
      <w:pPr>
        <w:pStyle w:val="ListParagraph"/>
        <w:numPr>
          <w:ilvl w:val="1"/>
          <w:numId w:val="29"/>
        </w:numPr>
        <w:spacing w:after="120"/>
        <w:outlineLvl w:val="9"/>
        <w:rPr>
          <w:rFonts w:cs="Calibri"/>
        </w:rPr>
      </w:pPr>
      <w:r w:rsidRPr="00B13B0A">
        <w:t xml:space="preserve">The Bidder’s </w:t>
      </w:r>
      <w:r w:rsidRPr="00B13B0A">
        <w:rPr>
          <w:b/>
          <w:bCs/>
        </w:rPr>
        <w:t>commitment</w:t>
      </w:r>
      <w:r w:rsidRPr="00B13B0A">
        <w:t xml:space="preserve"> for the </w:t>
      </w:r>
      <w:r w:rsidRPr="00B13B0A">
        <w:rPr>
          <w:b/>
          <w:bCs/>
        </w:rPr>
        <w:t xml:space="preserve">Preference Goal Requirements </w:t>
      </w:r>
      <w:r w:rsidRPr="00B13B0A">
        <w:t xml:space="preserve">in this tender will be </w:t>
      </w:r>
      <w:r w:rsidRPr="00B13B0A">
        <w:rPr>
          <w:b/>
          <w:bCs/>
        </w:rPr>
        <w:t>legally binding</w:t>
      </w:r>
      <w:r w:rsidRPr="00B13B0A">
        <w:t xml:space="preserve"> and the Bidder needs to </w:t>
      </w:r>
      <w:r w:rsidRPr="00B13B0A">
        <w:rPr>
          <w:b/>
          <w:bCs/>
        </w:rPr>
        <w:t>perform against their commitment</w:t>
      </w:r>
      <w:r w:rsidRPr="00B13B0A">
        <w:t xml:space="preserve"> for the duration of the contract which will form part of the Contractual Agreement.</w:t>
      </w:r>
    </w:p>
    <w:p w14:paraId="3073BC7E" w14:textId="3AEE0667" w:rsidR="00922FE1" w:rsidRPr="00BE02AB" w:rsidRDefault="00922FE1" w:rsidP="00441D1F">
      <w:pPr>
        <w:pStyle w:val="ListParagraph"/>
        <w:numPr>
          <w:ilvl w:val="1"/>
          <w:numId w:val="29"/>
        </w:numPr>
        <w:spacing w:after="120"/>
        <w:outlineLvl w:val="9"/>
      </w:pPr>
      <w:r w:rsidRPr="00B13B0A">
        <w:t xml:space="preserve">The Bidder </w:t>
      </w:r>
      <w:r w:rsidRPr="00B13B0A">
        <w:rPr>
          <w:b/>
          <w:bCs/>
        </w:rPr>
        <w:t xml:space="preserve">must </w:t>
      </w:r>
      <w:r w:rsidR="00660DC8" w:rsidRPr="00B13B0A">
        <w:rPr>
          <w:b/>
          <w:bCs/>
        </w:rPr>
        <w:t>sustain or</w:t>
      </w:r>
      <w:r w:rsidRPr="00B13B0A">
        <w:rPr>
          <w:b/>
          <w:bCs/>
        </w:rPr>
        <w:t xml:space="preserve"> improve</w:t>
      </w:r>
      <w:r w:rsidRPr="00B13B0A">
        <w:t xml:space="preserve"> the company’s </w:t>
      </w:r>
      <w:r w:rsidRPr="00B13B0A">
        <w:rPr>
          <w:b/>
          <w:bCs/>
        </w:rPr>
        <w:t>B-BBEE Level</w:t>
      </w:r>
      <w:r w:rsidRPr="00B13B0A">
        <w:t xml:space="preserve"> for the duration of the </w:t>
      </w:r>
      <w:r w:rsidRPr="00BE02AB">
        <w:t>contact which will form part of the Contractual Agreement.</w:t>
      </w:r>
    </w:p>
    <w:p w14:paraId="631302F7" w14:textId="77777777" w:rsidR="00922FE1" w:rsidRPr="00BE02AB" w:rsidRDefault="00922FE1" w:rsidP="00441D1F">
      <w:pPr>
        <w:pStyle w:val="ListParagraph"/>
        <w:numPr>
          <w:ilvl w:val="1"/>
          <w:numId w:val="29"/>
        </w:numPr>
        <w:spacing w:after="120"/>
        <w:outlineLvl w:val="9"/>
      </w:pPr>
      <w:r w:rsidRPr="00BE02AB">
        <w:t xml:space="preserve">Performance of Preference Goal Requirements will be determined annually. Bidders must submit their Preference status report to </w:t>
      </w:r>
      <w:r>
        <w:t>FS Department of Health</w:t>
      </w:r>
      <w:r w:rsidRPr="00BE02AB">
        <w:rPr>
          <w:rFonts w:cs="Calibri"/>
        </w:rPr>
        <w:t xml:space="preserve"> </w:t>
      </w:r>
      <w:r w:rsidRPr="00BE02AB">
        <w:t xml:space="preserve">indicating progress against the Bidder’s Preferential commitments </w:t>
      </w:r>
      <w:r w:rsidRPr="00BE02AB">
        <w:rPr>
          <w:b/>
          <w:bCs/>
        </w:rPr>
        <w:t>within 30 days after each quarter</w:t>
      </w:r>
      <w:r w:rsidRPr="00BE02AB">
        <w:t xml:space="preserve"> from the commencement date of the contract.</w:t>
      </w:r>
    </w:p>
    <w:p w14:paraId="6B65ABB9" w14:textId="7A2FF105" w:rsidR="00922FE1" w:rsidRPr="00BE02AB" w:rsidRDefault="00922FE1" w:rsidP="00441D1F">
      <w:pPr>
        <w:pStyle w:val="ListParagraph"/>
        <w:numPr>
          <w:ilvl w:val="1"/>
          <w:numId w:val="29"/>
        </w:numPr>
        <w:spacing w:after="120"/>
        <w:outlineLvl w:val="9"/>
      </w:pPr>
      <w:r w:rsidRPr="00BE02AB">
        <w:t xml:space="preserve">Bidders need to keep auditable substantive records / evidence and upon request by </w:t>
      </w:r>
      <w:r w:rsidRPr="00E8078D">
        <w:rPr>
          <w:rFonts w:cs="Calibri"/>
          <w:b/>
          <w:bCs/>
        </w:rPr>
        <w:t xml:space="preserve">the </w:t>
      </w:r>
      <w:r>
        <w:rPr>
          <w:rFonts w:cs="Calibri"/>
          <w:b/>
          <w:bCs/>
        </w:rPr>
        <w:t xml:space="preserve">department </w:t>
      </w:r>
      <w:r w:rsidRPr="00BE02AB">
        <w:rPr>
          <w:rFonts w:cs="Calibri"/>
        </w:rPr>
        <w:t>must</w:t>
      </w:r>
      <w:r w:rsidRPr="00BE02AB">
        <w:t xml:space="preserve"> be made available for audit and, or due diligence purposes.</w:t>
      </w:r>
    </w:p>
    <w:p w14:paraId="3679CAEC" w14:textId="77777777" w:rsidR="00922FE1" w:rsidRPr="00BE02AB" w:rsidRDefault="00922FE1" w:rsidP="00441D1F">
      <w:pPr>
        <w:pStyle w:val="ListParagraph"/>
        <w:numPr>
          <w:ilvl w:val="1"/>
          <w:numId w:val="29"/>
        </w:numPr>
        <w:spacing w:after="120"/>
        <w:outlineLvl w:val="9"/>
      </w:pPr>
      <w:r w:rsidRPr="00BE02AB">
        <w:rPr>
          <w:b/>
          <w:bCs/>
        </w:rPr>
        <w:t>SITA/</w:t>
      </w:r>
      <w:r w:rsidRPr="00E8078D">
        <w:rPr>
          <w:b/>
          <w:lang w:val="en-GB"/>
        </w:rPr>
        <w:t xml:space="preserve"> the </w:t>
      </w:r>
      <w:r>
        <w:rPr>
          <w:b/>
          <w:lang w:val="en-GB"/>
        </w:rPr>
        <w:t xml:space="preserve">department </w:t>
      </w:r>
      <w:r w:rsidRPr="00BE02AB">
        <w:rPr>
          <w:b/>
          <w:bCs/>
        </w:rPr>
        <w:t>reserves the right</w:t>
      </w:r>
      <w:r w:rsidRPr="00BE02AB">
        <w:t xml:space="preserve"> </w:t>
      </w:r>
      <w:r w:rsidRPr="00BE02AB">
        <w:rPr>
          <w:b/>
          <w:bCs/>
        </w:rPr>
        <w:t>to</w:t>
      </w:r>
      <w:r w:rsidRPr="00BE02AB">
        <w:t xml:space="preserve"> require from a Bidder, either before a bid is adjudicated or at any time subsequently, to substantiate any claim with regards to preferences, in any manner required by </w:t>
      </w:r>
      <w:r w:rsidRPr="00BE02AB">
        <w:rPr>
          <w:b/>
          <w:bCs/>
        </w:rPr>
        <w:t>SITA/</w:t>
      </w:r>
      <w:r w:rsidRPr="00E8078D">
        <w:rPr>
          <w:b/>
          <w:lang w:val="en-GB"/>
        </w:rPr>
        <w:t xml:space="preserve"> the </w:t>
      </w:r>
      <w:r>
        <w:rPr>
          <w:b/>
          <w:lang w:val="en-GB"/>
        </w:rPr>
        <w:t>department</w:t>
      </w:r>
      <w:r w:rsidRPr="00BE02AB">
        <w:rPr>
          <w:rFonts w:cs="Calibri"/>
          <w:b/>
          <w:bCs/>
        </w:rPr>
        <w:t xml:space="preserve">. </w:t>
      </w:r>
    </w:p>
    <w:p w14:paraId="796A9D2B" w14:textId="77777777" w:rsidR="00922FE1" w:rsidRPr="00BE02AB" w:rsidRDefault="00922FE1" w:rsidP="00441D1F">
      <w:pPr>
        <w:pStyle w:val="ListParagraph"/>
        <w:numPr>
          <w:ilvl w:val="1"/>
          <w:numId w:val="29"/>
        </w:numPr>
        <w:spacing w:after="120"/>
        <w:outlineLvl w:val="9"/>
      </w:pPr>
      <w:r w:rsidRPr="00BE02AB">
        <w:rPr>
          <w:b/>
          <w:bCs/>
        </w:rPr>
        <w:t>SITA reserves the right to</w:t>
      </w:r>
      <w:r w:rsidRPr="00BE02AB">
        <w:t xml:space="preserve"> verify information / evidence provided by the Bidder.</w:t>
      </w:r>
    </w:p>
    <w:p w14:paraId="0A1C67DF" w14:textId="77777777" w:rsidR="00922FE1" w:rsidRPr="00BE02AB" w:rsidRDefault="00922FE1" w:rsidP="00441D1F">
      <w:pPr>
        <w:pStyle w:val="ListParagraph"/>
        <w:numPr>
          <w:ilvl w:val="1"/>
          <w:numId w:val="29"/>
        </w:numPr>
        <w:spacing w:after="120"/>
        <w:outlineLvl w:val="9"/>
        <w:rPr>
          <w:b/>
          <w:bCs/>
        </w:rPr>
      </w:pPr>
      <w:r w:rsidRPr="00E8078D">
        <w:rPr>
          <w:b/>
          <w:lang w:val="en-GB"/>
        </w:rPr>
        <w:t xml:space="preserve">the </w:t>
      </w:r>
      <w:r>
        <w:rPr>
          <w:b/>
          <w:lang w:val="en-GB"/>
        </w:rPr>
        <w:t xml:space="preserve">department </w:t>
      </w:r>
      <w:r w:rsidRPr="00BE02AB">
        <w:rPr>
          <w:b/>
          <w:bCs/>
        </w:rPr>
        <w:t>reserves the right to</w:t>
      </w:r>
      <w:r w:rsidRPr="00BE02AB">
        <w:t xml:space="preserve"> introduce a </w:t>
      </w:r>
      <w:r w:rsidRPr="00BE02AB">
        <w:rPr>
          <w:b/>
          <w:bCs/>
        </w:rPr>
        <w:t>penalty of 1%</w:t>
      </w:r>
      <w:r w:rsidRPr="00BE02AB">
        <w:t xml:space="preserve"> of the overall annual year spent by </w:t>
      </w:r>
      <w:r w:rsidRPr="00E8078D">
        <w:rPr>
          <w:b/>
          <w:lang w:val="en-GB"/>
        </w:rPr>
        <w:t xml:space="preserve">the </w:t>
      </w:r>
      <w:r>
        <w:rPr>
          <w:b/>
          <w:lang w:val="en-GB"/>
        </w:rPr>
        <w:t xml:space="preserve">department </w:t>
      </w:r>
      <w:r w:rsidRPr="00BE02AB">
        <w:t xml:space="preserve">for the prior year if the Bidder fails to comply to </w:t>
      </w:r>
      <w:r w:rsidRPr="00BE02AB">
        <w:rPr>
          <w:b/>
          <w:bCs/>
        </w:rPr>
        <w:t>paragraphs (e), (f) and (g) above.</w:t>
      </w:r>
    </w:p>
    <w:p w14:paraId="7EC98331" w14:textId="77777777" w:rsidR="00922FE1" w:rsidRPr="00583559" w:rsidRDefault="00922FE1" w:rsidP="00922FE1">
      <w:pPr>
        <w:rPr>
          <w:rFonts w:cs="Calibri Light"/>
          <w:b/>
          <w:color w:val="FF0000"/>
          <w:kern w:val="24"/>
        </w:rPr>
      </w:pPr>
    </w:p>
    <w:p w14:paraId="13BADCF3" w14:textId="77777777" w:rsidR="00922FE1" w:rsidRPr="00583559" w:rsidRDefault="00922FE1" w:rsidP="00922FE1">
      <w:pPr>
        <w:rPr>
          <w:rFonts w:cs="Calibri Light"/>
          <w:b/>
          <w:color w:val="FF0000"/>
          <w:kern w:val="24"/>
        </w:rPr>
        <w:sectPr w:rsidR="00922FE1" w:rsidRPr="00583559" w:rsidSect="00922FE1">
          <w:footerReference w:type="default" r:id="rId12"/>
          <w:pgSz w:w="11906" w:h="16838" w:code="9"/>
          <w:pgMar w:top="1276" w:right="1134" w:bottom="993" w:left="1134" w:header="567" w:footer="584" w:gutter="0"/>
          <w:cols w:space="708"/>
          <w:docGrid w:linePitch="360"/>
        </w:sectPr>
      </w:pPr>
    </w:p>
    <w:p w14:paraId="02BB0A5B" w14:textId="4F4F3204" w:rsidR="00922FE1" w:rsidRPr="00ED0461" w:rsidRDefault="00922FE1" w:rsidP="00922FE1">
      <w:pPr>
        <w:jc w:val="center"/>
        <w:rPr>
          <w:rFonts w:cs="Calibri"/>
          <w:bCs/>
        </w:rPr>
      </w:pPr>
      <w:r w:rsidRPr="00B13B0A">
        <w:rPr>
          <w:rFonts w:cs="Calibri"/>
          <w:b/>
          <w:bCs/>
          <w:szCs w:val="24"/>
        </w:rPr>
        <w:lastRenderedPageBreak/>
        <w:t xml:space="preserve">Table </w:t>
      </w:r>
      <w:r>
        <w:rPr>
          <w:rFonts w:cs="Calibri"/>
          <w:b/>
          <w:bCs/>
          <w:szCs w:val="24"/>
        </w:rPr>
        <w:t>4</w:t>
      </w:r>
      <w:r w:rsidRPr="00B13B0A">
        <w:rPr>
          <w:rFonts w:cs="Calibri"/>
          <w:b/>
          <w:bCs/>
          <w:szCs w:val="24"/>
        </w:rPr>
        <w:t xml:space="preserve">: </w:t>
      </w:r>
      <w:r w:rsidRPr="00B13B0A">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922FE1" w:rsidRPr="00CA6602" w14:paraId="050D1F84" w14:textId="77777777" w:rsidTr="000554BF">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C8901C0" w14:textId="77777777" w:rsidR="00922FE1" w:rsidRPr="00CA6602" w:rsidRDefault="00922FE1" w:rsidP="000554BF">
            <w:pPr>
              <w:jc w:val="left"/>
              <w:rPr>
                <w:rFonts w:cs="Calibri"/>
                <w:b/>
                <w:bCs/>
                <w:color w:val="0E1B8D"/>
                <w:szCs w:val="24"/>
                <w:lang w:eastAsia="en-GB"/>
              </w:rPr>
            </w:pPr>
            <w:r w:rsidRPr="00CA660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F15018A" w14:textId="77777777" w:rsidR="00922FE1" w:rsidRPr="005738F2" w:rsidRDefault="00922FE1" w:rsidP="000554BF">
            <w:pPr>
              <w:jc w:val="left"/>
              <w:rPr>
                <w:rFonts w:cs="Calibri"/>
                <w:b/>
                <w:bCs/>
                <w:color w:val="0E1B8D"/>
                <w:szCs w:val="24"/>
                <w:lang w:eastAsia="en-GB"/>
              </w:rPr>
            </w:pPr>
            <w:r w:rsidRPr="005738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33E8CCFF" w14:textId="77777777" w:rsidR="00922FE1" w:rsidRPr="005738F2" w:rsidRDefault="00922FE1" w:rsidP="000554BF">
            <w:pPr>
              <w:jc w:val="left"/>
              <w:rPr>
                <w:rFonts w:cs="Calibri"/>
                <w:b/>
                <w:bCs/>
                <w:color w:val="0E1B8D"/>
                <w:szCs w:val="24"/>
                <w:lang w:eastAsia="en-GB"/>
              </w:rPr>
            </w:pPr>
            <w:r w:rsidRPr="005738F2">
              <w:rPr>
                <w:rFonts w:cs="Calibri"/>
                <w:b/>
                <w:bCs/>
                <w:color w:val="0E1B8D"/>
                <w:szCs w:val="24"/>
                <w:lang w:eastAsia="en-GB"/>
              </w:rPr>
              <w:t xml:space="preserve">Preferential Goal Requirements </w:t>
            </w:r>
          </w:p>
        </w:tc>
      </w:tr>
      <w:tr w:rsidR="00922FE1" w:rsidRPr="00CA6602" w14:paraId="049BA571" w14:textId="77777777" w:rsidTr="000554BF">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37ECC5D" w14:textId="77777777" w:rsidR="00922FE1" w:rsidRPr="00CA6602" w:rsidRDefault="00922FE1" w:rsidP="000554BF">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272FB95" w14:textId="77777777" w:rsidR="00922FE1" w:rsidRPr="00CA6602" w:rsidRDefault="00922FE1" w:rsidP="000554BF">
            <w:pPr>
              <w:jc w:val="left"/>
              <w:rPr>
                <w:rFonts w:cs="Calibri"/>
                <w:b/>
                <w:bCs/>
                <w:color w:val="0E1B8D"/>
                <w:szCs w:val="24"/>
                <w:lang w:eastAsia="en-GB"/>
              </w:rPr>
            </w:pPr>
            <w:r w:rsidRPr="00CA660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602A36E7" w14:textId="77777777" w:rsidR="00922FE1" w:rsidRPr="00CA6602" w:rsidRDefault="00922FE1" w:rsidP="000554BF">
            <w:pPr>
              <w:jc w:val="left"/>
              <w:rPr>
                <w:rFonts w:cs="Calibri"/>
                <w:b/>
                <w:bCs/>
                <w:color w:val="0E1B8D"/>
                <w:szCs w:val="24"/>
                <w:lang w:eastAsia="en-GB"/>
              </w:rPr>
            </w:pPr>
          </w:p>
          <w:p w14:paraId="4E892976" w14:textId="77777777" w:rsidR="00922FE1" w:rsidRPr="00CA6602" w:rsidRDefault="00922FE1" w:rsidP="000554BF">
            <w:pPr>
              <w:jc w:val="left"/>
              <w:rPr>
                <w:rFonts w:cs="Calibri"/>
                <w:b/>
                <w:bCs/>
                <w:color w:val="0E1B8D"/>
                <w:szCs w:val="24"/>
                <w:lang w:eastAsia="en-GB"/>
              </w:rPr>
            </w:pPr>
            <w:r w:rsidRPr="00CA6602">
              <w:rPr>
                <w:rFonts w:cs="Calibri"/>
                <w:b/>
                <w:bCs/>
                <w:color w:val="0E1B8D"/>
                <w:szCs w:val="24"/>
                <w:lang w:eastAsia="en-GB"/>
              </w:rPr>
              <w:t xml:space="preserve">Substantiating evidence and evidence reference to be completed by bidder. </w:t>
            </w:r>
            <w:r w:rsidRPr="00CA660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7F088322" w14:textId="77777777" w:rsidR="00922FE1" w:rsidRPr="00CA6602" w:rsidRDefault="00922FE1" w:rsidP="000554BF">
            <w:pPr>
              <w:jc w:val="left"/>
              <w:rPr>
                <w:rFonts w:cs="Calibri"/>
                <w:b/>
                <w:bCs/>
                <w:color w:val="0E1B8D"/>
                <w:szCs w:val="24"/>
                <w:lang w:eastAsia="en-GB"/>
              </w:rPr>
            </w:pPr>
            <w:r w:rsidRPr="00CA6602">
              <w:rPr>
                <w:rFonts w:cs="Calibri"/>
                <w:b/>
                <w:bCs/>
                <w:color w:val="0E1B8D"/>
                <w:szCs w:val="24"/>
                <w:lang w:eastAsia="en-GB"/>
              </w:rPr>
              <w:t>Evidence Reference</w:t>
            </w:r>
          </w:p>
        </w:tc>
      </w:tr>
      <w:tr w:rsidR="00922FE1" w:rsidRPr="00CA6602" w14:paraId="10FF30E4" w14:textId="77777777" w:rsidTr="000554BF">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62269DB7" w14:textId="77777777" w:rsidR="00922FE1" w:rsidRPr="00CA6602" w:rsidRDefault="00922FE1" w:rsidP="000554BF">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E7D621F" w14:textId="77777777" w:rsidR="00922FE1" w:rsidRPr="00CA6602" w:rsidRDefault="00922FE1" w:rsidP="000554BF">
            <w:pPr>
              <w:rPr>
                <w:rFonts w:cs="Calibri"/>
                <w:b/>
                <w:bCs/>
                <w:color w:val="305496"/>
                <w:szCs w:val="24"/>
                <w:lang w:eastAsia="en-GB"/>
              </w:rPr>
            </w:pPr>
            <w:r w:rsidRPr="00CA660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2B2A4E00" w14:textId="77777777" w:rsidR="00922FE1" w:rsidRPr="00CA6602" w:rsidRDefault="00922FE1" w:rsidP="000554BF">
            <w:pPr>
              <w:rPr>
                <w:rFonts w:cs="Calibri"/>
                <w:b/>
                <w:bCs/>
                <w:color w:val="0E1B8D"/>
                <w:lang w:eastAsia="en-GB"/>
              </w:rPr>
            </w:pPr>
            <w:r w:rsidRPr="00CA6602">
              <w:rPr>
                <w:rFonts w:cs="Calibri"/>
                <w:b/>
                <w:bCs/>
                <w:color w:val="0E1B8D"/>
                <w:lang w:eastAsia="en-GB"/>
              </w:rPr>
              <w:t> </w:t>
            </w:r>
          </w:p>
        </w:tc>
      </w:tr>
      <w:tr w:rsidR="00922FE1" w:rsidRPr="00CA6602" w14:paraId="3F2D56C1" w14:textId="77777777" w:rsidTr="000554BF">
        <w:trPr>
          <w:trHeight w:val="2144"/>
        </w:trPr>
        <w:tc>
          <w:tcPr>
            <w:tcW w:w="1691" w:type="dxa"/>
            <w:tcBorders>
              <w:top w:val="nil"/>
              <w:left w:val="single" w:sz="8" w:space="0" w:color="4F81BD"/>
              <w:bottom w:val="single" w:sz="8" w:space="0" w:color="4F81BD"/>
              <w:right w:val="single" w:sz="8" w:space="0" w:color="4F81BD"/>
            </w:tcBorders>
          </w:tcPr>
          <w:p w14:paraId="29035AF8" w14:textId="77777777" w:rsidR="00922FE1" w:rsidRPr="00CA6602" w:rsidRDefault="00922FE1" w:rsidP="000554BF">
            <w:pPr>
              <w:jc w:val="left"/>
              <w:rPr>
                <w:rFonts w:cs="Calibri"/>
                <w:szCs w:val="24"/>
                <w:lang w:eastAsia="en-GB"/>
              </w:rPr>
            </w:pPr>
            <w:r w:rsidRPr="00CA6602">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00C5A228" w14:textId="77777777" w:rsidR="00922FE1" w:rsidRPr="00CA6602" w:rsidRDefault="00922FE1" w:rsidP="000554BF">
            <w:pPr>
              <w:jc w:val="left"/>
              <w:rPr>
                <w:rFonts w:cs="Calibri"/>
                <w:szCs w:val="24"/>
                <w:lang w:eastAsia="en-GB"/>
              </w:rPr>
            </w:pPr>
            <w:r w:rsidRPr="00CA6602">
              <w:rPr>
                <w:rFonts w:cs="Calibri"/>
                <w:b/>
                <w:bCs/>
                <w:szCs w:val="24"/>
                <w:lang w:eastAsia="en-GB"/>
              </w:rPr>
              <w:t>B-BBEE Requirements</w:t>
            </w:r>
          </w:p>
          <w:p w14:paraId="38EA85A4" w14:textId="77777777" w:rsidR="00922FE1" w:rsidRPr="00CA6602" w:rsidRDefault="00922FE1" w:rsidP="000554BF">
            <w:pPr>
              <w:jc w:val="left"/>
              <w:rPr>
                <w:rFonts w:cs="Calibri"/>
                <w:szCs w:val="24"/>
                <w:lang w:eastAsia="en-GB"/>
              </w:rPr>
            </w:pPr>
            <w:r w:rsidRPr="00CA660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1815A565" w14:textId="77777777" w:rsidR="00922FE1" w:rsidRPr="00CA6602" w:rsidRDefault="00922FE1" w:rsidP="000554BF">
            <w:pPr>
              <w:rPr>
                <w:rFonts w:cs="Calibri"/>
                <w:szCs w:val="24"/>
                <w:lang w:eastAsia="en-GB"/>
              </w:rPr>
            </w:pPr>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1176D734" w14:textId="415E5A2D" w:rsidR="00922FE1" w:rsidRPr="00CA6602" w:rsidRDefault="00922FE1" w:rsidP="00441D1F">
            <w:pPr>
              <w:numPr>
                <w:ilvl w:val="0"/>
                <w:numId w:val="33"/>
              </w:numPr>
              <w:spacing w:after="0"/>
              <w:ind w:left="460" w:hanging="460"/>
              <w:jc w:val="left"/>
              <w:outlineLvl w:val="0"/>
              <w:rPr>
                <w:rFonts w:asciiTheme="minorHAnsi" w:hAnsiTheme="minorHAnsi" w:cs="Calibri"/>
                <w:szCs w:val="24"/>
              </w:rPr>
            </w:pPr>
            <w:r w:rsidRPr="00CA6602">
              <w:rPr>
                <w:rFonts w:asciiTheme="minorHAnsi" w:hAnsiTheme="minorHAnsi" w:cs="Calibri"/>
                <w:b/>
                <w:bCs/>
                <w:szCs w:val="24"/>
              </w:rPr>
              <w:t xml:space="preserve">Columns A, B, C and D in table </w:t>
            </w:r>
            <w:r>
              <w:rPr>
                <w:rFonts w:asciiTheme="minorHAnsi" w:hAnsiTheme="minorHAnsi" w:cs="Calibri"/>
                <w:b/>
                <w:bCs/>
                <w:szCs w:val="24"/>
              </w:rPr>
              <w:t>5</w:t>
            </w:r>
          </w:p>
          <w:p w14:paraId="172AB29F" w14:textId="77777777" w:rsidR="00922FE1" w:rsidRPr="00B447B8" w:rsidRDefault="00922FE1" w:rsidP="000554BF">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5C13313C" w14:textId="77777777" w:rsidR="00922FE1" w:rsidRPr="00B447B8" w:rsidRDefault="00922FE1" w:rsidP="00441D1F">
            <w:pPr>
              <w:numPr>
                <w:ilvl w:val="4"/>
                <w:numId w:val="24"/>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w:t>
            </w:r>
            <w:r w:rsidRPr="00BE02AB">
              <w:rPr>
                <w:rFonts w:asciiTheme="minorHAnsi" w:hAnsiTheme="minorHAnsi"/>
                <w:bCs/>
                <w:i/>
                <w:iCs/>
                <w:szCs w:val="24"/>
              </w:rPr>
              <w:t>SANAS Accredited Agency</w:t>
            </w:r>
            <w:r w:rsidRPr="00E8078D">
              <w:rPr>
                <w:rFonts w:asciiTheme="minorHAnsi" w:hAnsiTheme="minorHAnsi"/>
                <w:bCs/>
                <w:i/>
                <w:iCs/>
                <w:szCs w:val="24"/>
              </w:rPr>
              <w:t>/ the</w:t>
            </w:r>
            <w:r>
              <w:rPr>
                <w:rFonts w:asciiTheme="minorHAnsi" w:hAnsiTheme="minorHAnsi"/>
                <w:bCs/>
                <w:i/>
                <w:iCs/>
                <w:szCs w:val="24"/>
              </w:rPr>
              <w:t xml:space="preserve"> department.</w:t>
            </w:r>
          </w:p>
          <w:p w14:paraId="6754C2D4" w14:textId="77777777" w:rsidR="00922FE1" w:rsidRPr="00B447B8" w:rsidRDefault="00922FE1" w:rsidP="000554BF">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39C33EC5" w14:textId="77777777" w:rsidR="00922FE1" w:rsidRPr="00CA6602" w:rsidRDefault="00922FE1" w:rsidP="000554BF">
            <w:pPr>
              <w:spacing w:after="0"/>
              <w:ind w:left="746"/>
              <w:jc w:val="left"/>
              <w:outlineLvl w:val="0"/>
              <w:rPr>
                <w:rFonts w:asciiTheme="minorHAnsi" w:hAnsiTheme="minorHAnsi" w:cs="Calibri"/>
                <w:bCs/>
                <w:szCs w:val="24"/>
              </w:rPr>
            </w:pPr>
            <w:r w:rsidRPr="00B447B8">
              <w:rPr>
                <w:rFonts w:asciiTheme="minorHAnsi" w:hAnsiTheme="minorHAnsi"/>
                <w:b/>
                <w:i/>
                <w:iCs/>
                <w:szCs w:val="24"/>
              </w:rPr>
              <w:t xml:space="preserve">Sworn affidavit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only</w:t>
            </w:r>
            <w:r w:rsidRPr="00CA6602">
              <w:rPr>
                <w:rFonts w:asciiTheme="minorHAnsi" w:hAnsiTheme="minorHAnsi"/>
                <w:b/>
                <w:i/>
                <w:iCs/>
                <w:szCs w:val="24"/>
              </w:rPr>
              <w:t>;</w:t>
            </w:r>
          </w:p>
          <w:p w14:paraId="124BD9CB" w14:textId="77777777" w:rsidR="00922FE1" w:rsidRPr="005738F2" w:rsidRDefault="00922FE1" w:rsidP="000554BF">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02EF0C81" w14:textId="5BB63654" w:rsidR="00922FE1" w:rsidRPr="00CA6602" w:rsidRDefault="00922FE1" w:rsidP="00441D1F">
            <w:pPr>
              <w:numPr>
                <w:ilvl w:val="0"/>
                <w:numId w:val="33"/>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D in table </w:t>
            </w:r>
            <w:r>
              <w:rPr>
                <w:rFonts w:asciiTheme="minorHAnsi" w:hAnsiTheme="minorHAnsi" w:cs="Calibri"/>
                <w:b/>
                <w:bCs/>
                <w:szCs w:val="24"/>
              </w:rPr>
              <w:t>5</w:t>
            </w:r>
          </w:p>
          <w:p w14:paraId="27BF567B" w14:textId="77777777" w:rsidR="00922FE1" w:rsidRPr="005738F2" w:rsidRDefault="00922FE1" w:rsidP="000554BF">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72656734" w14:textId="784F2761" w:rsidR="00922FE1" w:rsidRPr="00CA6602" w:rsidRDefault="00922FE1" w:rsidP="00441D1F">
            <w:pPr>
              <w:numPr>
                <w:ilvl w:val="0"/>
                <w:numId w:val="33"/>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E in table </w:t>
            </w:r>
            <w:r>
              <w:rPr>
                <w:rFonts w:asciiTheme="minorHAnsi" w:hAnsiTheme="minorHAnsi" w:cs="Calibri"/>
                <w:b/>
                <w:bCs/>
                <w:szCs w:val="24"/>
              </w:rPr>
              <w:t>5</w:t>
            </w:r>
          </w:p>
          <w:p w14:paraId="3735216A" w14:textId="77777777" w:rsidR="00922FE1" w:rsidRPr="00CA6602" w:rsidRDefault="00922FE1" w:rsidP="000554BF">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0C4FAC2A" w14:textId="77777777" w:rsidR="00922FE1" w:rsidRPr="005738F2" w:rsidRDefault="00922FE1" w:rsidP="000554BF">
            <w:pPr>
              <w:spacing w:after="0"/>
              <w:ind w:left="460"/>
              <w:jc w:val="left"/>
              <w:outlineLvl w:val="0"/>
              <w:rPr>
                <w:rFonts w:asciiTheme="minorHAnsi" w:hAnsiTheme="minorHAnsi" w:cs="Calibri"/>
                <w:szCs w:val="24"/>
              </w:rPr>
            </w:pPr>
          </w:p>
          <w:p w14:paraId="678C73C3" w14:textId="77777777" w:rsidR="00922FE1" w:rsidRPr="00CA6602" w:rsidRDefault="00922FE1" w:rsidP="000554BF">
            <w:pPr>
              <w:jc w:val="left"/>
              <w:rPr>
                <w:rFonts w:cs="Calibri"/>
                <w:b/>
                <w:bCs/>
              </w:rPr>
            </w:pPr>
            <w:r w:rsidRPr="00B447B8">
              <w:rPr>
                <w:rFonts w:cs="Calibri"/>
                <w:b/>
                <w:bCs/>
              </w:rPr>
              <w:t>Note:</w:t>
            </w:r>
          </w:p>
          <w:p w14:paraId="1241FC00" w14:textId="334AB5E8" w:rsidR="00922FE1" w:rsidRPr="00B447B8" w:rsidRDefault="00660DC8" w:rsidP="000554BF">
            <w:pPr>
              <w:jc w:val="left"/>
              <w:rPr>
                <w:bCs/>
                <w:szCs w:val="24"/>
              </w:rPr>
            </w:pPr>
            <w:bookmarkStart w:id="90" w:name="_Hlk197519555"/>
            <w:r w:rsidRPr="00B447B8">
              <w:rPr>
                <w:bCs/>
                <w:szCs w:val="24"/>
              </w:rPr>
              <w:lastRenderedPageBreak/>
              <w:t>The CIPC</w:t>
            </w:r>
            <w:r w:rsidR="00922FE1" w:rsidRPr="00B447B8">
              <w:rPr>
                <w:bCs/>
                <w:szCs w:val="24"/>
              </w:rPr>
              <w:t xml:space="preserve"> (Companies and Intellectual Property Commission) registration documents will also be used as evidence to confirm compliance to the Preferential procurement requirements as part of the evaluation process.</w:t>
            </w:r>
          </w:p>
          <w:p w14:paraId="086D3EA8" w14:textId="064328CF" w:rsidR="00922FE1" w:rsidRPr="00CA6602" w:rsidRDefault="00922FE1" w:rsidP="000554BF">
            <w:pPr>
              <w:jc w:val="left"/>
              <w:rPr>
                <w:rFonts w:cs="Calibri"/>
              </w:rPr>
            </w:pPr>
            <w:r w:rsidRPr="00CA6602">
              <w:rPr>
                <w:rFonts w:cs="Calibri"/>
              </w:rPr>
              <w:br/>
            </w:r>
            <w:r w:rsidRPr="005738F2">
              <w:rPr>
                <w:rFonts w:cs="Calibri"/>
                <w:b/>
                <w:bCs/>
              </w:rPr>
              <w:t>Points allocation:</w:t>
            </w:r>
            <w:r w:rsidRPr="005738F2">
              <w:rPr>
                <w:rFonts w:cs="Calibri"/>
              </w:rPr>
              <w:br/>
              <w:t xml:space="preserve">Points will be allocated for bidders that meets the requirements as indicated in either </w:t>
            </w:r>
            <w:r w:rsidRPr="005738F2" w:rsidDel="00FC1EAF">
              <w:rPr>
                <w:rFonts w:cs="Calibri"/>
                <w:b/>
                <w:bCs/>
              </w:rPr>
              <w:t>table</w:t>
            </w:r>
            <w:r w:rsidRPr="005738F2">
              <w:rPr>
                <w:rFonts w:cs="Calibri"/>
                <w:b/>
                <w:bCs/>
              </w:rPr>
              <w:t xml:space="preserve"> </w:t>
            </w:r>
            <w:r w:rsidR="00660DC8">
              <w:rPr>
                <w:rFonts w:cs="Calibri"/>
                <w:b/>
                <w:bCs/>
              </w:rPr>
              <w:t>5</w:t>
            </w:r>
            <w:r>
              <w:rPr>
                <w:rFonts w:cs="Calibri"/>
                <w:b/>
                <w:bCs/>
              </w:rPr>
              <w:t xml:space="preserve"> </w:t>
            </w:r>
            <w:r w:rsidRPr="00CA6602">
              <w:rPr>
                <w:rFonts w:cs="Calibri"/>
                <w:b/>
                <w:bCs/>
              </w:rPr>
              <w:t xml:space="preserve">in </w:t>
            </w:r>
            <w:r w:rsidRPr="001440D7">
              <w:rPr>
                <w:rFonts w:cs="Calibri"/>
                <w:b/>
                <w:bCs/>
              </w:rPr>
              <w:t>section 4.</w:t>
            </w:r>
            <w:r w:rsidR="00617A45">
              <w:rPr>
                <w:rFonts w:cs="Calibri"/>
                <w:b/>
                <w:bCs/>
              </w:rPr>
              <w:t>5</w:t>
            </w:r>
            <w:r w:rsidRPr="001440D7">
              <w:rPr>
                <w:rFonts w:cs="Calibri"/>
                <w:b/>
                <w:bCs/>
              </w:rPr>
              <w:t>.1.</w:t>
            </w:r>
          </w:p>
          <w:bookmarkEnd w:id="90"/>
          <w:p w14:paraId="62095E6A" w14:textId="77777777" w:rsidR="00922FE1" w:rsidRPr="00380EDB" w:rsidRDefault="00922FE1" w:rsidP="000554BF">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1C77E8DE" w14:textId="38B252E4" w:rsidR="00922FE1" w:rsidRPr="00617A45" w:rsidRDefault="00922FE1" w:rsidP="000554BF">
            <w:pPr>
              <w:jc w:val="left"/>
              <w:rPr>
                <w:rFonts w:cs="Calibri"/>
                <w:color w:val="000000" w:themeColor="text1"/>
                <w:szCs w:val="24"/>
                <w:lang w:eastAsia="en-GB"/>
              </w:rPr>
            </w:pPr>
            <w:r w:rsidRPr="00617A45">
              <w:rPr>
                <w:rFonts w:cs="Calibri"/>
                <w:color w:val="000000" w:themeColor="text1"/>
                <w:szCs w:val="24"/>
                <w:lang w:eastAsia="en-GB"/>
              </w:rPr>
              <w:lastRenderedPageBreak/>
              <w:t xml:space="preserve">&lt;provide unique reference to locate the substantiating evidence in the bid response – </w:t>
            </w:r>
            <w:r w:rsidRPr="00617A45">
              <w:rPr>
                <w:rFonts w:cs="Calibri"/>
                <w:b/>
                <w:bCs/>
                <w:color w:val="000000" w:themeColor="text1"/>
                <w:szCs w:val="24"/>
                <w:lang w:eastAsia="en-GB"/>
              </w:rPr>
              <w:t>Annex A, section 5.</w:t>
            </w:r>
            <w:r w:rsidR="00617A45" w:rsidRPr="00617A45">
              <w:rPr>
                <w:rFonts w:cs="Calibri"/>
                <w:b/>
                <w:bCs/>
                <w:color w:val="000000" w:themeColor="text1"/>
                <w:szCs w:val="24"/>
                <w:lang w:eastAsia="en-GB"/>
              </w:rPr>
              <w:t>2</w:t>
            </w:r>
            <w:r w:rsidRPr="00617A45">
              <w:rPr>
                <w:rFonts w:cs="Calibri"/>
                <w:color w:val="000000" w:themeColor="text1"/>
                <w:szCs w:val="24"/>
                <w:lang w:eastAsia="en-GB"/>
              </w:rPr>
              <w:t>&gt;</w:t>
            </w:r>
          </w:p>
        </w:tc>
      </w:tr>
    </w:tbl>
    <w:p w14:paraId="4965F63D" w14:textId="77777777" w:rsidR="00922FE1" w:rsidRPr="00CA6602" w:rsidRDefault="00922FE1" w:rsidP="00922FE1">
      <w:pPr>
        <w:rPr>
          <w:rFonts w:cs="Calibri"/>
          <w:szCs w:val="24"/>
        </w:rPr>
        <w:sectPr w:rsidR="00922FE1" w:rsidRPr="00CA6602" w:rsidSect="00922FE1">
          <w:pgSz w:w="16838" w:h="11906" w:orient="landscape"/>
          <w:pgMar w:top="1134" w:right="1134" w:bottom="1134" w:left="1134" w:header="680" w:footer="344" w:gutter="0"/>
          <w:cols w:space="720"/>
          <w:docGrid w:linePitch="299"/>
        </w:sectPr>
      </w:pPr>
    </w:p>
    <w:p w14:paraId="67A470FA" w14:textId="79B7B152" w:rsidR="00922FE1" w:rsidRPr="00617A45" w:rsidRDefault="00922FE1" w:rsidP="00922FE1">
      <w:pPr>
        <w:rPr>
          <w:rFonts w:cs="Calibri"/>
          <w:b/>
          <w:bCs/>
          <w:color w:val="000000" w:themeColor="text1"/>
          <w:sz w:val="21"/>
          <w:szCs w:val="21"/>
          <w:lang w:eastAsia="en-GB"/>
        </w:rPr>
      </w:pPr>
      <w:r w:rsidRPr="00617A45">
        <w:rPr>
          <w:rFonts w:cs="Calibri"/>
          <w:b/>
          <w:bCs/>
          <w:color w:val="000000" w:themeColor="text1"/>
          <w:sz w:val="21"/>
          <w:szCs w:val="21"/>
        </w:rPr>
        <w:lastRenderedPageBreak/>
        <w:t>Table 5</w:t>
      </w:r>
      <w:r w:rsidRPr="00617A45">
        <w:rPr>
          <w:rFonts w:cs="Calibri"/>
          <w:color w:val="000000" w:themeColor="text1"/>
          <w:sz w:val="21"/>
          <w:szCs w:val="21"/>
          <w:lang w:eastAsia="en-GB"/>
        </w:rPr>
        <w:t>: B-BBEE Points as part of the Preference Goal requirements (Preferential Goal Requirements for (80/20) system)</w:t>
      </w:r>
    </w:p>
    <w:p w14:paraId="2A8F1976" w14:textId="77777777" w:rsidR="00922FE1" w:rsidRPr="00617A45" w:rsidRDefault="00922FE1" w:rsidP="00922FE1">
      <w:pPr>
        <w:rPr>
          <w:rFonts w:cs="Calibri"/>
          <w:b/>
          <w:color w:val="000000" w:themeColor="text1"/>
          <w:kern w:val="24"/>
          <w:sz w:val="20"/>
          <w:szCs w:val="20"/>
          <w:lang w:eastAsia="en-GB"/>
        </w:rPr>
      </w:pPr>
      <w:r w:rsidRPr="00617A45">
        <w:rPr>
          <w:rFonts w:cs="Calibri"/>
          <w:b/>
          <w:color w:val="000000" w:themeColor="text1"/>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617A45" w:rsidRPr="00617A45" w14:paraId="628A60B4" w14:textId="77777777" w:rsidTr="000554BF">
        <w:trPr>
          <w:trHeight w:val="340"/>
        </w:trPr>
        <w:tc>
          <w:tcPr>
            <w:tcW w:w="236" w:type="dxa"/>
            <w:tcBorders>
              <w:top w:val="nil"/>
              <w:left w:val="nil"/>
              <w:bottom w:val="nil"/>
              <w:right w:val="nil"/>
            </w:tcBorders>
            <w:shd w:val="clear" w:color="auto" w:fill="auto"/>
            <w:noWrap/>
            <w:vAlign w:val="bottom"/>
            <w:hideMark/>
          </w:tcPr>
          <w:p w14:paraId="4ED09A42"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c>
          <w:tcPr>
            <w:tcW w:w="1387" w:type="dxa"/>
            <w:tcBorders>
              <w:top w:val="nil"/>
              <w:left w:val="nil"/>
              <w:bottom w:val="nil"/>
              <w:right w:val="nil"/>
            </w:tcBorders>
            <w:shd w:val="clear" w:color="auto" w:fill="auto"/>
            <w:noWrap/>
            <w:vAlign w:val="bottom"/>
            <w:hideMark/>
          </w:tcPr>
          <w:p w14:paraId="33BAC060"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c>
          <w:tcPr>
            <w:tcW w:w="1985" w:type="dxa"/>
            <w:tcBorders>
              <w:top w:val="nil"/>
              <w:left w:val="nil"/>
              <w:bottom w:val="nil"/>
              <w:right w:val="nil"/>
            </w:tcBorders>
            <w:shd w:val="clear" w:color="auto" w:fill="auto"/>
            <w:noWrap/>
            <w:vAlign w:val="bottom"/>
            <w:hideMark/>
          </w:tcPr>
          <w:p w14:paraId="1E72FA05"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c>
          <w:tcPr>
            <w:tcW w:w="1275" w:type="dxa"/>
            <w:tcBorders>
              <w:top w:val="nil"/>
              <w:left w:val="nil"/>
              <w:bottom w:val="nil"/>
              <w:right w:val="nil"/>
            </w:tcBorders>
            <w:shd w:val="clear" w:color="auto" w:fill="auto"/>
            <w:noWrap/>
            <w:vAlign w:val="bottom"/>
            <w:hideMark/>
          </w:tcPr>
          <w:p w14:paraId="3BEE4ECF"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0522F7E"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 xml:space="preserve">Ownership </w:t>
            </w:r>
          </w:p>
        </w:tc>
        <w:tc>
          <w:tcPr>
            <w:tcW w:w="993" w:type="dxa"/>
            <w:tcBorders>
              <w:top w:val="nil"/>
              <w:left w:val="nil"/>
              <w:bottom w:val="nil"/>
              <w:right w:val="nil"/>
            </w:tcBorders>
            <w:shd w:val="clear" w:color="auto" w:fill="auto"/>
            <w:noWrap/>
            <w:vAlign w:val="bottom"/>
            <w:hideMark/>
          </w:tcPr>
          <w:p w14:paraId="2BF4DBE0"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p>
        </w:tc>
        <w:tc>
          <w:tcPr>
            <w:tcW w:w="1701" w:type="dxa"/>
            <w:tcBorders>
              <w:top w:val="nil"/>
              <w:left w:val="nil"/>
              <w:bottom w:val="nil"/>
              <w:right w:val="nil"/>
            </w:tcBorders>
            <w:shd w:val="clear" w:color="auto" w:fill="auto"/>
            <w:noWrap/>
            <w:vAlign w:val="bottom"/>
            <w:hideMark/>
          </w:tcPr>
          <w:p w14:paraId="6BA3F7D0"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c>
          <w:tcPr>
            <w:tcW w:w="1863" w:type="dxa"/>
            <w:tcBorders>
              <w:top w:val="nil"/>
              <w:left w:val="nil"/>
              <w:bottom w:val="nil"/>
              <w:right w:val="nil"/>
            </w:tcBorders>
            <w:shd w:val="clear" w:color="auto" w:fill="auto"/>
            <w:noWrap/>
            <w:vAlign w:val="bottom"/>
            <w:hideMark/>
          </w:tcPr>
          <w:p w14:paraId="0C66E5CB"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r>
      <w:tr w:rsidR="00617A45" w:rsidRPr="00617A45" w14:paraId="27E8A0F2" w14:textId="77777777" w:rsidTr="000554BF">
        <w:trPr>
          <w:trHeight w:val="320"/>
        </w:trPr>
        <w:tc>
          <w:tcPr>
            <w:tcW w:w="236" w:type="dxa"/>
            <w:tcBorders>
              <w:top w:val="nil"/>
              <w:left w:val="nil"/>
              <w:bottom w:val="nil"/>
              <w:right w:val="nil"/>
            </w:tcBorders>
            <w:shd w:val="clear" w:color="auto" w:fill="auto"/>
            <w:noWrap/>
            <w:vAlign w:val="bottom"/>
            <w:hideMark/>
          </w:tcPr>
          <w:p w14:paraId="71ACCFED"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DB19E94" w14:textId="77777777" w:rsidR="00922FE1" w:rsidRPr="00617A45" w:rsidRDefault="00922FE1" w:rsidP="000554BF">
            <w:pPr>
              <w:spacing w:after="0" w:line="240" w:lineRule="auto"/>
              <w:ind w:firstLine="3"/>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1D4165"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62B148"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shd w:val="clear" w:color="auto" w:fill="auto"/>
            <w:vAlign w:val="center"/>
            <w:hideMark/>
          </w:tcPr>
          <w:p w14:paraId="5037FF15"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Black Owned</w:t>
            </w:r>
            <w:r w:rsidRPr="00617A45">
              <w:rPr>
                <w:rFonts w:eastAsia="Times New Roman" w:cs="Calibri Light"/>
                <w:b/>
                <w:bCs/>
                <w:color w:val="000000" w:themeColor="text1"/>
                <w:sz w:val="20"/>
                <w:szCs w:val="20"/>
                <w:lang w:eastAsia="en-GB"/>
              </w:rPr>
              <w:br/>
              <w:t>(BO)</w:t>
            </w:r>
            <w:r w:rsidRPr="00617A45">
              <w:rPr>
                <w:rFonts w:eastAsia="Times New Roman" w:cs="Calibri Light"/>
                <w:b/>
                <w:bCs/>
                <w:color w:val="000000" w:themeColor="text1"/>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0F41A000" w14:textId="77777777" w:rsidR="00922FE1" w:rsidRPr="00617A45" w:rsidRDefault="00922FE1" w:rsidP="000554BF">
            <w:pPr>
              <w:spacing w:after="24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Black Woman Owned</w:t>
            </w:r>
            <w:r w:rsidRPr="00617A45">
              <w:rPr>
                <w:rFonts w:eastAsia="Times New Roman" w:cs="Calibri Light"/>
                <w:b/>
                <w:bCs/>
                <w:color w:val="000000" w:themeColor="text1"/>
                <w:sz w:val="20"/>
                <w:szCs w:val="20"/>
                <w:lang w:eastAsia="en-GB"/>
              </w:rPr>
              <w:br/>
              <w:t>(BWO)</w:t>
            </w:r>
            <w:r w:rsidRPr="00617A45">
              <w:rPr>
                <w:rFonts w:eastAsia="Times New Roman" w:cs="Calibri Light"/>
                <w:b/>
                <w:bCs/>
                <w:color w:val="000000" w:themeColor="text1"/>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14:paraId="63A3CB88"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14:paraId="1DC40EB4"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74D142"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8C777D"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Bidder to select the section for points they wish to claim</w:t>
            </w:r>
            <w:r w:rsidRPr="00617A45">
              <w:rPr>
                <w:rFonts w:eastAsia="Times New Roman" w:cs="Calibri Light"/>
                <w:b/>
                <w:bCs/>
                <w:color w:val="000000" w:themeColor="text1"/>
                <w:sz w:val="20"/>
                <w:szCs w:val="20"/>
                <w:lang w:eastAsia="en-GB"/>
              </w:rPr>
              <w:br/>
              <w:t>(Mark as Y= Yes)</w:t>
            </w:r>
          </w:p>
        </w:tc>
        <w:tc>
          <w:tcPr>
            <w:tcW w:w="1863" w:type="dxa"/>
            <w:tcBorders>
              <w:top w:val="nil"/>
              <w:left w:val="nil"/>
              <w:bottom w:val="nil"/>
              <w:right w:val="nil"/>
            </w:tcBorders>
            <w:shd w:val="clear" w:color="auto" w:fill="auto"/>
            <w:noWrap/>
            <w:vAlign w:val="bottom"/>
            <w:hideMark/>
          </w:tcPr>
          <w:p w14:paraId="40D0DE30"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p>
        </w:tc>
      </w:tr>
      <w:tr w:rsidR="00617A45" w:rsidRPr="00617A45" w14:paraId="2C211F52" w14:textId="77777777" w:rsidTr="000554BF">
        <w:trPr>
          <w:trHeight w:val="803"/>
        </w:trPr>
        <w:tc>
          <w:tcPr>
            <w:tcW w:w="236" w:type="dxa"/>
            <w:tcBorders>
              <w:top w:val="nil"/>
              <w:left w:val="nil"/>
              <w:bottom w:val="nil"/>
              <w:right w:val="nil"/>
            </w:tcBorders>
            <w:shd w:val="clear" w:color="auto" w:fill="auto"/>
            <w:noWrap/>
            <w:vAlign w:val="bottom"/>
            <w:hideMark/>
          </w:tcPr>
          <w:p w14:paraId="22731EA9"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56BFC75" w14:textId="77777777" w:rsidR="00922FE1" w:rsidRPr="00617A45" w:rsidRDefault="00922FE1" w:rsidP="000554BF">
            <w:pPr>
              <w:spacing w:after="0" w:line="240" w:lineRule="auto"/>
              <w:jc w:val="left"/>
              <w:rPr>
                <w:rFonts w:eastAsia="Times New Roman" w:cs="Calibri Light"/>
                <w:b/>
                <w:bCs/>
                <w:color w:val="000000" w:themeColor="text1"/>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0AC0DDCA" w14:textId="77777777" w:rsidR="00922FE1" w:rsidRPr="00617A45" w:rsidRDefault="00922FE1" w:rsidP="000554BF">
            <w:pPr>
              <w:spacing w:after="0" w:line="240" w:lineRule="auto"/>
              <w:jc w:val="left"/>
              <w:rPr>
                <w:rFonts w:eastAsia="Times New Roman" w:cs="Calibri Light"/>
                <w:b/>
                <w:bCs/>
                <w:color w:val="000000" w:themeColor="text1"/>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4093439" w14:textId="77777777" w:rsidR="00922FE1" w:rsidRPr="00617A45" w:rsidRDefault="00922FE1" w:rsidP="000554BF">
            <w:pPr>
              <w:spacing w:after="0" w:line="240" w:lineRule="auto"/>
              <w:jc w:val="left"/>
              <w:rPr>
                <w:rFonts w:eastAsia="Times New Roman" w:cs="Calibri Light"/>
                <w:b/>
                <w:bCs/>
                <w:color w:val="000000" w:themeColor="text1"/>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10253E22" w14:textId="77777777" w:rsidR="00922FE1" w:rsidRPr="00617A45" w:rsidRDefault="00922FE1" w:rsidP="000554BF">
            <w:pPr>
              <w:spacing w:after="0" w:line="240" w:lineRule="auto"/>
              <w:jc w:val="left"/>
              <w:rPr>
                <w:rFonts w:eastAsia="Times New Roman" w:cs="Calibri Light"/>
                <w:b/>
                <w:bCs/>
                <w:color w:val="000000" w:themeColor="text1"/>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FCD6681" w14:textId="77777777" w:rsidR="00922FE1" w:rsidRPr="00617A45" w:rsidRDefault="00922FE1" w:rsidP="000554BF">
            <w:pPr>
              <w:spacing w:after="0" w:line="240" w:lineRule="auto"/>
              <w:jc w:val="left"/>
              <w:rPr>
                <w:rFonts w:eastAsia="Times New Roman" w:cs="Calibri Light"/>
                <w:b/>
                <w:bCs/>
                <w:color w:val="000000" w:themeColor="text1"/>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05E25FFF" w14:textId="77777777" w:rsidR="00922FE1" w:rsidRPr="00617A45" w:rsidRDefault="00922FE1" w:rsidP="000554BF">
            <w:pPr>
              <w:spacing w:after="0" w:line="240" w:lineRule="auto"/>
              <w:jc w:val="left"/>
              <w:rPr>
                <w:rFonts w:eastAsia="Times New Roman" w:cs="Calibri Light"/>
                <w:b/>
                <w:bCs/>
                <w:color w:val="000000" w:themeColor="text1"/>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58897A4C" w14:textId="77777777" w:rsidR="00922FE1" w:rsidRPr="00617A45" w:rsidRDefault="00922FE1" w:rsidP="000554BF">
            <w:pPr>
              <w:spacing w:after="0" w:line="240" w:lineRule="auto"/>
              <w:jc w:val="left"/>
              <w:rPr>
                <w:rFonts w:eastAsia="Times New Roman" w:cs="Calibri Light"/>
                <w:b/>
                <w:bCs/>
                <w:color w:val="000000" w:themeColor="text1"/>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D25AC72" w14:textId="77777777" w:rsidR="00922FE1" w:rsidRPr="00617A45" w:rsidRDefault="00922FE1" w:rsidP="000554BF">
            <w:pPr>
              <w:spacing w:after="0" w:line="240" w:lineRule="auto"/>
              <w:jc w:val="left"/>
              <w:rPr>
                <w:rFonts w:eastAsia="Times New Roman" w:cs="Calibri Light"/>
                <w:b/>
                <w:bCs/>
                <w:color w:val="000000" w:themeColor="text1"/>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9556E67" w14:textId="77777777" w:rsidR="00922FE1" w:rsidRPr="00617A45" w:rsidRDefault="00922FE1" w:rsidP="000554BF">
            <w:pPr>
              <w:spacing w:after="0" w:line="240" w:lineRule="auto"/>
              <w:jc w:val="left"/>
              <w:rPr>
                <w:rFonts w:eastAsia="Times New Roman" w:cs="Calibri Light"/>
                <w:b/>
                <w:bCs/>
                <w:color w:val="000000" w:themeColor="text1"/>
                <w:sz w:val="20"/>
                <w:szCs w:val="20"/>
                <w:lang w:eastAsia="en-GB"/>
              </w:rPr>
            </w:pPr>
          </w:p>
        </w:tc>
        <w:tc>
          <w:tcPr>
            <w:tcW w:w="1863" w:type="dxa"/>
            <w:tcBorders>
              <w:top w:val="nil"/>
              <w:left w:val="nil"/>
              <w:bottom w:val="nil"/>
              <w:right w:val="nil"/>
            </w:tcBorders>
            <w:shd w:val="clear" w:color="auto" w:fill="auto"/>
            <w:noWrap/>
            <w:vAlign w:val="bottom"/>
            <w:hideMark/>
          </w:tcPr>
          <w:p w14:paraId="7D7928DA"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r>
      <w:tr w:rsidR="00617A45" w:rsidRPr="00617A45" w14:paraId="451172B1" w14:textId="77777777" w:rsidTr="000554BF">
        <w:trPr>
          <w:trHeight w:val="340"/>
        </w:trPr>
        <w:tc>
          <w:tcPr>
            <w:tcW w:w="236" w:type="dxa"/>
            <w:tcBorders>
              <w:top w:val="nil"/>
              <w:left w:val="nil"/>
              <w:bottom w:val="nil"/>
              <w:right w:val="nil"/>
            </w:tcBorders>
            <w:shd w:val="clear" w:color="auto" w:fill="auto"/>
            <w:noWrap/>
            <w:vAlign w:val="bottom"/>
            <w:hideMark/>
          </w:tcPr>
          <w:p w14:paraId="0DBB4477" w14:textId="77777777" w:rsidR="00922FE1" w:rsidRPr="00617A45" w:rsidRDefault="00922FE1" w:rsidP="000554BF">
            <w:pPr>
              <w:spacing w:after="0" w:line="240" w:lineRule="auto"/>
              <w:jc w:val="left"/>
              <w:rPr>
                <w:rFonts w:ascii="Times New Roman" w:eastAsia="Times New Roman" w:hAnsi="Times New Roman" w:cs="Times New Roman"/>
                <w:color w:val="000000" w:themeColor="text1"/>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43E3B21" w14:textId="77777777" w:rsidR="00922FE1" w:rsidRPr="00617A45" w:rsidRDefault="00922FE1" w:rsidP="000554BF">
            <w:pPr>
              <w:spacing w:after="0" w:line="240" w:lineRule="auto"/>
              <w:rPr>
                <w:rFonts w:eastAsia="Times New Roman" w:cs="Calibri Light"/>
                <w:color w:val="000000" w:themeColor="text1"/>
                <w:sz w:val="20"/>
                <w:szCs w:val="20"/>
                <w:lang w:eastAsia="en-GB"/>
              </w:rPr>
            </w:pPr>
            <w:r w:rsidRPr="00617A45">
              <w:rPr>
                <w:rFonts w:eastAsia="Times New Roman" w:cs="Calibri Light"/>
                <w:color w:val="000000" w:themeColor="text1"/>
                <w:sz w:val="20"/>
                <w:szCs w:val="2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426F6024" w14:textId="77777777" w:rsidR="00922FE1" w:rsidRPr="00617A45" w:rsidRDefault="00922FE1" w:rsidP="000554BF">
            <w:pPr>
              <w:spacing w:after="0" w:line="240" w:lineRule="auto"/>
              <w:jc w:val="left"/>
              <w:rPr>
                <w:rFonts w:eastAsia="Times New Roman" w:cs="Calibri Light"/>
                <w:color w:val="000000" w:themeColor="text1"/>
                <w:lang w:eastAsia="en-GB"/>
              </w:rPr>
            </w:pPr>
            <w:r w:rsidRPr="00617A45">
              <w:rPr>
                <w:rFonts w:eastAsia="Times New Roman" w:cs="Calibri Light"/>
                <w:color w:val="000000" w:themeColor="text1"/>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45C82848"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(A)</w:t>
            </w:r>
          </w:p>
        </w:tc>
        <w:tc>
          <w:tcPr>
            <w:tcW w:w="2277" w:type="dxa"/>
            <w:tcBorders>
              <w:top w:val="nil"/>
              <w:left w:val="nil"/>
              <w:bottom w:val="single" w:sz="8" w:space="0" w:color="auto"/>
              <w:right w:val="single" w:sz="8" w:space="0" w:color="auto"/>
            </w:tcBorders>
            <w:shd w:val="clear" w:color="auto" w:fill="auto"/>
            <w:vAlign w:val="center"/>
            <w:hideMark/>
          </w:tcPr>
          <w:p w14:paraId="2ABE3EE1"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(B)</w:t>
            </w:r>
          </w:p>
        </w:tc>
        <w:tc>
          <w:tcPr>
            <w:tcW w:w="1976" w:type="dxa"/>
            <w:tcBorders>
              <w:top w:val="nil"/>
              <w:left w:val="nil"/>
              <w:bottom w:val="single" w:sz="8" w:space="0" w:color="auto"/>
              <w:right w:val="single" w:sz="8" w:space="0" w:color="auto"/>
            </w:tcBorders>
            <w:shd w:val="clear" w:color="auto" w:fill="auto"/>
            <w:vAlign w:val="center"/>
            <w:hideMark/>
          </w:tcPr>
          <w:p w14:paraId="5F7F06B8"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(C)</w:t>
            </w:r>
          </w:p>
        </w:tc>
        <w:tc>
          <w:tcPr>
            <w:tcW w:w="1526" w:type="dxa"/>
            <w:tcBorders>
              <w:top w:val="nil"/>
              <w:left w:val="nil"/>
              <w:bottom w:val="single" w:sz="8" w:space="0" w:color="auto"/>
              <w:right w:val="single" w:sz="8" w:space="0" w:color="auto"/>
            </w:tcBorders>
            <w:shd w:val="clear" w:color="auto" w:fill="auto"/>
            <w:vAlign w:val="center"/>
            <w:hideMark/>
          </w:tcPr>
          <w:p w14:paraId="2731978A"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(D)</w:t>
            </w:r>
          </w:p>
        </w:tc>
        <w:tc>
          <w:tcPr>
            <w:tcW w:w="1592" w:type="dxa"/>
            <w:tcBorders>
              <w:top w:val="nil"/>
              <w:left w:val="nil"/>
              <w:bottom w:val="single" w:sz="8" w:space="0" w:color="auto"/>
              <w:right w:val="single" w:sz="8" w:space="0" w:color="auto"/>
            </w:tcBorders>
            <w:shd w:val="clear" w:color="auto" w:fill="auto"/>
            <w:vAlign w:val="center"/>
            <w:hideMark/>
          </w:tcPr>
          <w:p w14:paraId="348F42AE"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(E)</w:t>
            </w:r>
          </w:p>
        </w:tc>
        <w:tc>
          <w:tcPr>
            <w:tcW w:w="993" w:type="dxa"/>
            <w:tcBorders>
              <w:top w:val="nil"/>
              <w:left w:val="nil"/>
              <w:bottom w:val="single" w:sz="8" w:space="0" w:color="auto"/>
              <w:right w:val="single" w:sz="8" w:space="0" w:color="auto"/>
            </w:tcBorders>
            <w:shd w:val="clear" w:color="auto" w:fill="auto"/>
            <w:vAlign w:val="center"/>
            <w:hideMark/>
          </w:tcPr>
          <w:p w14:paraId="76FDD3DE"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02B5D082"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r w:rsidRPr="00617A45">
              <w:rPr>
                <w:rFonts w:eastAsia="Times New Roman" w:cs="Calibri Light"/>
                <w:b/>
                <w:bCs/>
                <w:color w:val="000000" w:themeColor="text1"/>
                <w:sz w:val="20"/>
                <w:szCs w:val="20"/>
                <w:lang w:eastAsia="en-GB"/>
              </w:rPr>
              <w:t> </w:t>
            </w:r>
          </w:p>
        </w:tc>
        <w:tc>
          <w:tcPr>
            <w:tcW w:w="1863" w:type="dxa"/>
            <w:tcBorders>
              <w:top w:val="nil"/>
              <w:left w:val="nil"/>
              <w:bottom w:val="nil"/>
              <w:right w:val="nil"/>
            </w:tcBorders>
            <w:shd w:val="clear" w:color="auto" w:fill="auto"/>
            <w:noWrap/>
            <w:vAlign w:val="bottom"/>
            <w:hideMark/>
          </w:tcPr>
          <w:p w14:paraId="140CAB39" w14:textId="77777777" w:rsidR="00922FE1" w:rsidRPr="00617A45" w:rsidRDefault="00922FE1" w:rsidP="000554BF">
            <w:pPr>
              <w:spacing w:after="0" w:line="240" w:lineRule="auto"/>
              <w:jc w:val="center"/>
              <w:rPr>
                <w:rFonts w:eastAsia="Times New Roman" w:cs="Calibri Light"/>
                <w:b/>
                <w:bCs/>
                <w:color w:val="000000" w:themeColor="text1"/>
                <w:sz w:val="20"/>
                <w:szCs w:val="20"/>
                <w:lang w:eastAsia="en-GB"/>
              </w:rPr>
            </w:pPr>
          </w:p>
        </w:tc>
      </w:tr>
      <w:tr w:rsidR="00922FE1" w:rsidRPr="00CA6602" w14:paraId="0BCD9975" w14:textId="77777777" w:rsidTr="000554BF">
        <w:trPr>
          <w:trHeight w:val="340"/>
        </w:trPr>
        <w:tc>
          <w:tcPr>
            <w:tcW w:w="236" w:type="dxa"/>
            <w:tcBorders>
              <w:top w:val="nil"/>
              <w:left w:val="nil"/>
              <w:bottom w:val="nil"/>
              <w:right w:val="nil"/>
            </w:tcBorders>
            <w:shd w:val="clear" w:color="auto" w:fill="auto"/>
            <w:noWrap/>
            <w:vAlign w:val="bottom"/>
            <w:hideMark/>
          </w:tcPr>
          <w:p w14:paraId="4969B7A2"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7B698B1"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14:paraId="330CAC26"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0834EC60" w14:textId="77777777" w:rsidR="00922FE1" w:rsidRPr="00B447B8" w:rsidRDefault="00922FE1" w:rsidP="000554BF">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715CC5AF" w14:textId="77777777" w:rsidR="00922FE1" w:rsidRPr="00B447B8" w:rsidRDefault="00922FE1" w:rsidP="000554BF">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0F18CE3A" w14:textId="77777777" w:rsidR="00922FE1" w:rsidRPr="00B447B8" w:rsidRDefault="00922FE1" w:rsidP="000554BF">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shd w:val="clear" w:color="auto" w:fill="auto"/>
            <w:vAlign w:val="center"/>
            <w:hideMark/>
          </w:tcPr>
          <w:p w14:paraId="45AC4017" w14:textId="77777777" w:rsidR="00922FE1" w:rsidRPr="00B447B8" w:rsidRDefault="00922FE1" w:rsidP="000554BF">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shd w:val="clear" w:color="auto" w:fill="auto"/>
            <w:vAlign w:val="center"/>
            <w:hideMark/>
          </w:tcPr>
          <w:p w14:paraId="7C2394F5"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7C167CB4"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shd w:val="clear" w:color="auto" w:fill="auto"/>
            <w:vAlign w:val="center"/>
            <w:hideMark/>
          </w:tcPr>
          <w:p w14:paraId="05BAEF6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F7F903E"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0BE43638" w14:textId="77777777" w:rsidTr="000554BF">
        <w:trPr>
          <w:trHeight w:val="340"/>
        </w:trPr>
        <w:tc>
          <w:tcPr>
            <w:tcW w:w="236" w:type="dxa"/>
            <w:tcBorders>
              <w:top w:val="nil"/>
              <w:left w:val="nil"/>
              <w:bottom w:val="nil"/>
              <w:right w:val="nil"/>
            </w:tcBorders>
            <w:shd w:val="clear" w:color="auto" w:fill="auto"/>
            <w:noWrap/>
            <w:vAlign w:val="bottom"/>
            <w:hideMark/>
          </w:tcPr>
          <w:p w14:paraId="6984C597"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59D1284"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14:paraId="15DC1192"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369AC9A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6B380887"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5FAC0798"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auto" w:fill="auto"/>
            <w:vAlign w:val="center"/>
            <w:hideMark/>
          </w:tcPr>
          <w:p w14:paraId="65AC496D"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D89DA6E"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C8D5CCA"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shd w:val="clear" w:color="auto" w:fill="auto"/>
            <w:vAlign w:val="center"/>
            <w:hideMark/>
          </w:tcPr>
          <w:p w14:paraId="662D9F60"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F481896"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3CEE73D1" w14:textId="77777777" w:rsidTr="000554BF">
        <w:trPr>
          <w:trHeight w:val="340"/>
        </w:trPr>
        <w:tc>
          <w:tcPr>
            <w:tcW w:w="236" w:type="dxa"/>
            <w:tcBorders>
              <w:top w:val="nil"/>
              <w:left w:val="nil"/>
              <w:bottom w:val="nil"/>
              <w:right w:val="nil"/>
            </w:tcBorders>
            <w:shd w:val="clear" w:color="auto" w:fill="auto"/>
            <w:noWrap/>
            <w:vAlign w:val="bottom"/>
            <w:hideMark/>
          </w:tcPr>
          <w:p w14:paraId="4D00C268"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12EF53C"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14:paraId="7182D663"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43677AC4"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73DD9322"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166268B4"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585783DA"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06A2075"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26BEF4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shd w:val="clear" w:color="auto" w:fill="auto"/>
            <w:vAlign w:val="center"/>
            <w:hideMark/>
          </w:tcPr>
          <w:p w14:paraId="31C89C7E"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8284BBC"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4132DFD3" w14:textId="77777777" w:rsidTr="000554BF">
        <w:trPr>
          <w:trHeight w:val="340"/>
        </w:trPr>
        <w:tc>
          <w:tcPr>
            <w:tcW w:w="236" w:type="dxa"/>
            <w:tcBorders>
              <w:top w:val="nil"/>
              <w:left w:val="nil"/>
              <w:bottom w:val="nil"/>
              <w:right w:val="nil"/>
            </w:tcBorders>
            <w:shd w:val="clear" w:color="auto" w:fill="auto"/>
            <w:noWrap/>
            <w:vAlign w:val="bottom"/>
            <w:hideMark/>
          </w:tcPr>
          <w:p w14:paraId="22DDF0F8"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7721DF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14:paraId="2FF4EF64" w14:textId="77777777" w:rsidR="00922FE1" w:rsidRPr="00B447B8" w:rsidRDefault="00922FE1" w:rsidP="000554BF">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6290948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5FA02BD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EBF5EB5"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EA0F9AE"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0975D54"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9E4468A"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shd w:val="clear" w:color="auto" w:fill="auto"/>
            <w:vAlign w:val="center"/>
            <w:hideMark/>
          </w:tcPr>
          <w:p w14:paraId="4573130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AAE7106"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6B091D7A" w14:textId="77777777" w:rsidTr="000554BF">
        <w:trPr>
          <w:trHeight w:val="340"/>
        </w:trPr>
        <w:tc>
          <w:tcPr>
            <w:tcW w:w="236" w:type="dxa"/>
            <w:tcBorders>
              <w:top w:val="nil"/>
              <w:left w:val="nil"/>
              <w:bottom w:val="nil"/>
              <w:right w:val="nil"/>
            </w:tcBorders>
            <w:shd w:val="clear" w:color="auto" w:fill="auto"/>
            <w:noWrap/>
            <w:vAlign w:val="bottom"/>
            <w:hideMark/>
          </w:tcPr>
          <w:p w14:paraId="57C18A07"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6D9095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14:paraId="3F48C798"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661DDC65"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229D0827"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7D4E8480"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483E1584"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auto" w:fill="auto"/>
            <w:vAlign w:val="center"/>
            <w:hideMark/>
          </w:tcPr>
          <w:p w14:paraId="10CC3BE7"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0622C352"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shd w:val="clear" w:color="auto" w:fill="auto"/>
            <w:vAlign w:val="center"/>
            <w:hideMark/>
          </w:tcPr>
          <w:p w14:paraId="7EABCF51"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03D4EEA"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25C39894" w14:textId="77777777" w:rsidTr="000554BF">
        <w:trPr>
          <w:trHeight w:val="340"/>
        </w:trPr>
        <w:tc>
          <w:tcPr>
            <w:tcW w:w="236" w:type="dxa"/>
            <w:tcBorders>
              <w:top w:val="nil"/>
              <w:left w:val="nil"/>
              <w:bottom w:val="nil"/>
              <w:right w:val="nil"/>
            </w:tcBorders>
            <w:shd w:val="clear" w:color="auto" w:fill="auto"/>
            <w:noWrap/>
            <w:vAlign w:val="bottom"/>
            <w:hideMark/>
          </w:tcPr>
          <w:p w14:paraId="57BCD38B"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20C7004"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14:paraId="3231E7E0"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3F994C7A"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7717B577"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63998B91"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148C24E7"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5F70629F"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5844A25"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shd w:val="clear" w:color="auto" w:fill="auto"/>
            <w:vAlign w:val="center"/>
            <w:hideMark/>
          </w:tcPr>
          <w:p w14:paraId="6F1D6C38"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6CD8712"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00EDFD4D" w14:textId="77777777" w:rsidTr="000554BF">
        <w:trPr>
          <w:trHeight w:val="340"/>
        </w:trPr>
        <w:tc>
          <w:tcPr>
            <w:tcW w:w="236" w:type="dxa"/>
            <w:tcBorders>
              <w:top w:val="nil"/>
              <w:left w:val="nil"/>
              <w:bottom w:val="nil"/>
              <w:right w:val="nil"/>
            </w:tcBorders>
            <w:shd w:val="clear" w:color="auto" w:fill="auto"/>
            <w:noWrap/>
            <w:vAlign w:val="bottom"/>
            <w:hideMark/>
          </w:tcPr>
          <w:p w14:paraId="5BC133D7"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DEEA349"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14:paraId="66FAFBBD"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459861C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01EC8450"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699CA330"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392D5623"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B4E4433"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49B16F2"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shd w:val="clear" w:color="auto" w:fill="auto"/>
            <w:vAlign w:val="center"/>
            <w:hideMark/>
          </w:tcPr>
          <w:p w14:paraId="6CCC0127"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9551AB2"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7403C3EF" w14:textId="77777777" w:rsidTr="000554BF">
        <w:trPr>
          <w:trHeight w:val="340"/>
        </w:trPr>
        <w:tc>
          <w:tcPr>
            <w:tcW w:w="236" w:type="dxa"/>
            <w:tcBorders>
              <w:top w:val="nil"/>
              <w:left w:val="nil"/>
              <w:bottom w:val="nil"/>
              <w:right w:val="nil"/>
            </w:tcBorders>
            <w:shd w:val="clear" w:color="auto" w:fill="auto"/>
            <w:noWrap/>
            <w:vAlign w:val="bottom"/>
            <w:hideMark/>
          </w:tcPr>
          <w:p w14:paraId="451B3642"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FFD602A"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14:paraId="765EF68F" w14:textId="77777777" w:rsidR="00922FE1" w:rsidRPr="00B447B8" w:rsidRDefault="00922FE1" w:rsidP="000554BF">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3425BAD8"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267DC3B7"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41CA15C0"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0B15187"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D91554D"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B8239B9"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shd w:val="clear" w:color="auto" w:fill="auto"/>
            <w:vAlign w:val="center"/>
            <w:hideMark/>
          </w:tcPr>
          <w:p w14:paraId="0DED4FE1"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41E287A"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2ABCD6C6" w14:textId="77777777" w:rsidTr="000554BF">
        <w:trPr>
          <w:trHeight w:val="340"/>
        </w:trPr>
        <w:tc>
          <w:tcPr>
            <w:tcW w:w="236" w:type="dxa"/>
            <w:tcBorders>
              <w:top w:val="nil"/>
              <w:left w:val="nil"/>
              <w:bottom w:val="nil"/>
              <w:right w:val="nil"/>
            </w:tcBorders>
            <w:shd w:val="clear" w:color="auto" w:fill="auto"/>
            <w:noWrap/>
            <w:vAlign w:val="bottom"/>
            <w:hideMark/>
          </w:tcPr>
          <w:p w14:paraId="4F808C14"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18AB69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14:paraId="118C1BE6"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4716F3E3"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5697212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shd w:val="clear" w:color="auto" w:fill="auto"/>
            <w:vAlign w:val="center"/>
            <w:hideMark/>
          </w:tcPr>
          <w:p w14:paraId="7EE0DA1E"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131CAD22"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auto" w:fill="auto"/>
            <w:vAlign w:val="center"/>
            <w:hideMark/>
          </w:tcPr>
          <w:p w14:paraId="4E2AAB1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55F39FD3"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shd w:val="clear" w:color="auto" w:fill="auto"/>
            <w:vAlign w:val="center"/>
            <w:hideMark/>
          </w:tcPr>
          <w:p w14:paraId="7E473A24"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D8E64C7"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0F3BF20F" w14:textId="77777777" w:rsidTr="000554BF">
        <w:trPr>
          <w:trHeight w:val="340"/>
        </w:trPr>
        <w:tc>
          <w:tcPr>
            <w:tcW w:w="236" w:type="dxa"/>
            <w:tcBorders>
              <w:top w:val="nil"/>
              <w:left w:val="nil"/>
              <w:bottom w:val="nil"/>
              <w:right w:val="nil"/>
            </w:tcBorders>
            <w:shd w:val="clear" w:color="auto" w:fill="auto"/>
            <w:noWrap/>
            <w:vAlign w:val="bottom"/>
            <w:hideMark/>
          </w:tcPr>
          <w:p w14:paraId="2988316A"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8DC6DEC"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14:paraId="6B71DC56"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0A1EB4C6"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5709C833"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2D52362D"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45F53A88"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6BD3599B"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6218639"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shd w:val="clear" w:color="auto" w:fill="auto"/>
            <w:vAlign w:val="center"/>
            <w:hideMark/>
          </w:tcPr>
          <w:p w14:paraId="6F26F65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4C68728"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6C68CEF1" w14:textId="77777777" w:rsidTr="000554BF">
        <w:trPr>
          <w:trHeight w:val="340"/>
        </w:trPr>
        <w:tc>
          <w:tcPr>
            <w:tcW w:w="236" w:type="dxa"/>
            <w:tcBorders>
              <w:top w:val="nil"/>
              <w:left w:val="nil"/>
              <w:bottom w:val="nil"/>
              <w:right w:val="nil"/>
            </w:tcBorders>
            <w:shd w:val="clear" w:color="auto" w:fill="auto"/>
            <w:noWrap/>
            <w:vAlign w:val="bottom"/>
            <w:hideMark/>
          </w:tcPr>
          <w:p w14:paraId="09C1EBD7"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F814808"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14:paraId="4DB54C33"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3F390C94"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0AA4719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61A78AC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73848A20"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EB3DB8C"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4FA4F52"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61C1BEE0"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0C47928"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68AE635E" w14:textId="77777777" w:rsidTr="000554BF">
        <w:trPr>
          <w:trHeight w:val="340"/>
        </w:trPr>
        <w:tc>
          <w:tcPr>
            <w:tcW w:w="236" w:type="dxa"/>
            <w:tcBorders>
              <w:top w:val="nil"/>
              <w:left w:val="nil"/>
              <w:bottom w:val="nil"/>
              <w:right w:val="nil"/>
            </w:tcBorders>
            <w:shd w:val="clear" w:color="auto" w:fill="auto"/>
            <w:noWrap/>
            <w:vAlign w:val="bottom"/>
            <w:hideMark/>
          </w:tcPr>
          <w:p w14:paraId="0BD7E479"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4649F3D"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14:paraId="533DEA95" w14:textId="77777777" w:rsidR="00922FE1" w:rsidRPr="00B447B8" w:rsidRDefault="00922FE1" w:rsidP="000554BF">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095D470D"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5A7B66E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B28B4EB"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3B169E5"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8385DD0"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573FCDC"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shd w:val="clear" w:color="auto" w:fill="auto"/>
            <w:vAlign w:val="center"/>
            <w:hideMark/>
          </w:tcPr>
          <w:p w14:paraId="6DB846F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187FAD3"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2CB32B08" w14:textId="77777777" w:rsidTr="000554BF">
        <w:trPr>
          <w:trHeight w:val="340"/>
        </w:trPr>
        <w:tc>
          <w:tcPr>
            <w:tcW w:w="236" w:type="dxa"/>
            <w:tcBorders>
              <w:top w:val="nil"/>
              <w:left w:val="nil"/>
              <w:bottom w:val="nil"/>
              <w:right w:val="nil"/>
            </w:tcBorders>
            <w:shd w:val="clear" w:color="auto" w:fill="auto"/>
            <w:noWrap/>
            <w:vAlign w:val="bottom"/>
            <w:hideMark/>
          </w:tcPr>
          <w:p w14:paraId="0526EA83"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0FF6381"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14:paraId="20992362"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shd w:val="clear" w:color="auto" w:fill="auto"/>
            <w:vAlign w:val="center"/>
            <w:hideMark/>
          </w:tcPr>
          <w:p w14:paraId="2DEF2013"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49AE3897"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3BBDE1D5"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7E8D6E35"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12C9F28C"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686AB21C"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603FC06D"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8C5F0CA"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03EA3F57" w14:textId="77777777" w:rsidTr="000554BF">
        <w:trPr>
          <w:trHeight w:val="340"/>
        </w:trPr>
        <w:tc>
          <w:tcPr>
            <w:tcW w:w="236" w:type="dxa"/>
            <w:tcBorders>
              <w:top w:val="nil"/>
              <w:left w:val="nil"/>
              <w:bottom w:val="nil"/>
              <w:right w:val="nil"/>
            </w:tcBorders>
            <w:shd w:val="clear" w:color="auto" w:fill="auto"/>
            <w:noWrap/>
            <w:vAlign w:val="bottom"/>
            <w:hideMark/>
          </w:tcPr>
          <w:p w14:paraId="7086ADD7"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9C80C6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14:paraId="0A91FDEE"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shd w:val="clear" w:color="auto" w:fill="auto"/>
            <w:vAlign w:val="center"/>
            <w:hideMark/>
          </w:tcPr>
          <w:p w14:paraId="1DC753D4"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02E7A09F"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0B099482"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993012B"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67A09318"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637F16A"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7B353F74"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4D03E13"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7104CB43" w14:textId="77777777" w:rsidTr="000554BF">
        <w:trPr>
          <w:trHeight w:val="340"/>
        </w:trPr>
        <w:tc>
          <w:tcPr>
            <w:tcW w:w="236" w:type="dxa"/>
            <w:tcBorders>
              <w:top w:val="nil"/>
              <w:left w:val="nil"/>
              <w:bottom w:val="nil"/>
              <w:right w:val="nil"/>
            </w:tcBorders>
            <w:shd w:val="clear" w:color="auto" w:fill="auto"/>
            <w:noWrap/>
            <w:vAlign w:val="bottom"/>
            <w:hideMark/>
          </w:tcPr>
          <w:p w14:paraId="4C8C9750"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895C66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shd w:val="clear" w:color="auto" w:fill="auto"/>
            <w:vAlign w:val="center"/>
            <w:hideMark/>
          </w:tcPr>
          <w:p w14:paraId="34EA5928"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shd w:val="clear" w:color="auto" w:fill="auto"/>
            <w:vAlign w:val="center"/>
            <w:hideMark/>
          </w:tcPr>
          <w:p w14:paraId="1D6B1C4A"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312904AC"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0DA50065"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E0CE83A"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2035C221"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9652349"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4807834E"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34534BB"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03EC1686" w14:textId="77777777" w:rsidTr="000554BF">
        <w:trPr>
          <w:trHeight w:val="340"/>
        </w:trPr>
        <w:tc>
          <w:tcPr>
            <w:tcW w:w="236" w:type="dxa"/>
            <w:tcBorders>
              <w:top w:val="nil"/>
              <w:left w:val="nil"/>
              <w:bottom w:val="nil"/>
              <w:right w:val="nil"/>
            </w:tcBorders>
            <w:shd w:val="clear" w:color="auto" w:fill="auto"/>
            <w:noWrap/>
            <w:vAlign w:val="bottom"/>
            <w:hideMark/>
          </w:tcPr>
          <w:p w14:paraId="5FF6C7AB"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956CE8E"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shd w:val="clear" w:color="auto" w:fill="auto"/>
            <w:vAlign w:val="center"/>
            <w:hideMark/>
          </w:tcPr>
          <w:p w14:paraId="323ED27D"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shd w:val="clear" w:color="auto" w:fill="auto"/>
            <w:vAlign w:val="center"/>
            <w:hideMark/>
          </w:tcPr>
          <w:p w14:paraId="2F1DC207"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23A95E5C"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3395C4C4"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13AA68C6"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0B82380B" w14:textId="77777777" w:rsidR="00922FE1" w:rsidRPr="00B447B8" w:rsidRDefault="00922FE1" w:rsidP="000554BF">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DACB5BF"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5C51943"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566CDA5"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r>
      <w:tr w:rsidR="00922FE1" w:rsidRPr="00CA6602" w14:paraId="7FEC6B69" w14:textId="77777777" w:rsidTr="000554BF">
        <w:trPr>
          <w:trHeight w:val="340"/>
        </w:trPr>
        <w:tc>
          <w:tcPr>
            <w:tcW w:w="236" w:type="dxa"/>
            <w:tcBorders>
              <w:top w:val="nil"/>
              <w:left w:val="nil"/>
              <w:bottom w:val="nil"/>
              <w:right w:val="nil"/>
            </w:tcBorders>
            <w:shd w:val="clear" w:color="auto" w:fill="auto"/>
            <w:noWrap/>
            <w:vAlign w:val="bottom"/>
            <w:hideMark/>
          </w:tcPr>
          <w:p w14:paraId="1328D598"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shd w:val="clear" w:color="auto" w:fill="auto"/>
            <w:noWrap/>
            <w:vAlign w:val="center"/>
            <w:hideMark/>
          </w:tcPr>
          <w:p w14:paraId="2096E390" w14:textId="77777777" w:rsidR="00922FE1" w:rsidRPr="00B447B8" w:rsidRDefault="00922FE1" w:rsidP="000554BF">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7A4DFC1"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20</w:t>
            </w:r>
          </w:p>
        </w:tc>
        <w:tc>
          <w:tcPr>
            <w:tcW w:w="2277" w:type="dxa"/>
            <w:tcBorders>
              <w:top w:val="nil"/>
              <w:left w:val="nil"/>
              <w:bottom w:val="nil"/>
              <w:right w:val="nil"/>
            </w:tcBorders>
            <w:shd w:val="clear" w:color="auto" w:fill="auto"/>
            <w:noWrap/>
            <w:vAlign w:val="center"/>
            <w:hideMark/>
          </w:tcPr>
          <w:p w14:paraId="6B28E426" w14:textId="77777777" w:rsidR="00922FE1" w:rsidRPr="00B447B8" w:rsidRDefault="00922FE1" w:rsidP="000554BF">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1AC57B5F" w14:textId="77777777" w:rsidR="00922FE1" w:rsidRPr="00B447B8" w:rsidRDefault="00922FE1" w:rsidP="000554BF">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shd w:val="clear" w:color="auto" w:fill="auto"/>
            <w:noWrap/>
            <w:vAlign w:val="bottom"/>
            <w:hideMark/>
          </w:tcPr>
          <w:p w14:paraId="251A9ED7"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shd w:val="clear" w:color="auto" w:fill="auto"/>
            <w:noWrap/>
            <w:vAlign w:val="bottom"/>
            <w:hideMark/>
          </w:tcPr>
          <w:p w14:paraId="094C61D8"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525256BC"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vAlign w:val="center"/>
            <w:hideMark/>
          </w:tcPr>
          <w:p w14:paraId="3BD65E23"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29E63783" w14:textId="77777777" w:rsidR="00922FE1" w:rsidRPr="00B447B8" w:rsidRDefault="00922FE1" w:rsidP="000554BF">
            <w:pPr>
              <w:spacing w:after="0" w:line="240" w:lineRule="auto"/>
              <w:rPr>
                <w:rFonts w:ascii="Times New Roman" w:eastAsia="Times New Roman" w:hAnsi="Times New Roman" w:cs="Times New Roman"/>
                <w:sz w:val="20"/>
                <w:szCs w:val="20"/>
                <w:lang w:eastAsia="en-GB"/>
              </w:rPr>
            </w:pPr>
          </w:p>
        </w:tc>
      </w:tr>
      <w:tr w:rsidR="00922FE1" w:rsidRPr="00CA6602" w14:paraId="4F9645DF" w14:textId="77777777" w:rsidTr="000554BF">
        <w:trPr>
          <w:trHeight w:val="46"/>
        </w:trPr>
        <w:tc>
          <w:tcPr>
            <w:tcW w:w="236" w:type="dxa"/>
            <w:tcBorders>
              <w:top w:val="nil"/>
              <w:left w:val="nil"/>
              <w:bottom w:val="nil"/>
              <w:right w:val="nil"/>
            </w:tcBorders>
            <w:shd w:val="clear" w:color="auto" w:fill="auto"/>
            <w:noWrap/>
            <w:vAlign w:val="bottom"/>
            <w:hideMark/>
          </w:tcPr>
          <w:p w14:paraId="2BE19EA5" w14:textId="77777777" w:rsidR="00922FE1" w:rsidRPr="00B447B8" w:rsidRDefault="00922FE1" w:rsidP="000554BF">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shd w:val="clear" w:color="auto" w:fill="auto"/>
            <w:noWrap/>
            <w:vAlign w:val="center"/>
            <w:hideMark/>
          </w:tcPr>
          <w:p w14:paraId="098FF164" w14:textId="77777777" w:rsidR="00922FE1" w:rsidRPr="00CA6602" w:rsidRDefault="00922FE1" w:rsidP="000554BF">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701" w:type="dxa"/>
            <w:tcBorders>
              <w:top w:val="nil"/>
              <w:left w:val="nil"/>
              <w:bottom w:val="nil"/>
              <w:right w:val="nil"/>
            </w:tcBorders>
            <w:shd w:val="clear" w:color="auto" w:fill="auto"/>
            <w:vAlign w:val="center"/>
            <w:hideMark/>
          </w:tcPr>
          <w:p w14:paraId="722C4DCF" w14:textId="77777777" w:rsidR="00922FE1" w:rsidRPr="00380EDB" w:rsidRDefault="00922FE1" w:rsidP="000554BF">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shd w:val="clear" w:color="auto" w:fill="auto"/>
            <w:noWrap/>
            <w:vAlign w:val="bottom"/>
            <w:hideMark/>
          </w:tcPr>
          <w:p w14:paraId="28B1FF27" w14:textId="77777777" w:rsidR="00922FE1" w:rsidRPr="00380EDB" w:rsidRDefault="00922FE1" w:rsidP="000554BF">
            <w:pPr>
              <w:spacing w:after="0" w:line="240" w:lineRule="auto"/>
              <w:rPr>
                <w:rFonts w:ascii="Times New Roman" w:eastAsia="Times New Roman" w:hAnsi="Times New Roman" w:cs="Times New Roman"/>
                <w:sz w:val="20"/>
                <w:szCs w:val="20"/>
                <w:lang w:eastAsia="en-GB"/>
              </w:rPr>
            </w:pPr>
          </w:p>
        </w:tc>
      </w:tr>
    </w:tbl>
    <w:p w14:paraId="53035985" w14:textId="77777777" w:rsidR="00922FE1" w:rsidRPr="00CA6602" w:rsidRDefault="00922FE1" w:rsidP="00922FE1">
      <w:pPr>
        <w:rPr>
          <w:rFonts w:cs="Calibri"/>
          <w:b/>
          <w:bCs/>
          <w:sz w:val="20"/>
          <w:lang w:eastAsia="en-GB"/>
        </w:rPr>
      </w:pPr>
    </w:p>
    <w:p w14:paraId="4C6086F8" w14:textId="77777777" w:rsidR="00660DC8" w:rsidRDefault="00660DC8" w:rsidP="00660DC8">
      <w:pPr>
        <w:pStyle w:val="AnnexH1"/>
        <w:rPr>
          <w:sz w:val="28"/>
          <w:szCs w:val="28"/>
        </w:rPr>
        <w:sectPr w:rsidR="00660DC8" w:rsidSect="00660DC8">
          <w:pgSz w:w="16838" w:h="11906" w:orient="landscape"/>
          <w:pgMar w:top="1134" w:right="1276" w:bottom="1134" w:left="993" w:header="709" w:footer="584" w:gutter="0"/>
          <w:cols w:space="708"/>
          <w:docGrid w:linePitch="360"/>
        </w:sectPr>
      </w:pPr>
      <w:bookmarkStart w:id="91" w:name="_Toc178602383"/>
    </w:p>
    <w:p w14:paraId="5519CE29" w14:textId="77777777" w:rsidR="00660DC8" w:rsidRPr="00336BD9" w:rsidRDefault="00660DC8" w:rsidP="00660DC8">
      <w:pPr>
        <w:pStyle w:val="AnnexH1"/>
        <w:rPr>
          <w:sz w:val="28"/>
          <w:szCs w:val="28"/>
        </w:rPr>
      </w:pPr>
      <w:bookmarkStart w:id="92" w:name="_Toc197521343"/>
      <w:r w:rsidRPr="00336BD9">
        <w:rPr>
          <w:sz w:val="28"/>
          <w:szCs w:val="28"/>
        </w:rPr>
        <w:lastRenderedPageBreak/>
        <w:t>Bidder substantiating evidence</w:t>
      </w:r>
      <w:bookmarkEnd w:id="91"/>
      <w:bookmarkEnd w:id="92"/>
    </w:p>
    <w:p w14:paraId="5A06E42B" w14:textId="77777777" w:rsidR="00660DC8" w:rsidRPr="00336BD9" w:rsidRDefault="00660DC8" w:rsidP="00660DC8">
      <w:pPr>
        <w:pStyle w:val="Heading1"/>
        <w:rPr>
          <w:sz w:val="24"/>
          <w:szCs w:val="24"/>
        </w:rPr>
      </w:pPr>
      <w:bookmarkStart w:id="93" w:name="_Toc178602384"/>
      <w:bookmarkStart w:id="94" w:name="_Toc197521344"/>
      <w:r w:rsidRPr="00336BD9">
        <w:rPr>
          <w:sz w:val="24"/>
          <w:szCs w:val="24"/>
        </w:rPr>
        <w:t>Technical Mandatory Requirement Evidence</w:t>
      </w:r>
      <w:bookmarkEnd w:id="93"/>
      <w:bookmarkEnd w:id="94"/>
    </w:p>
    <w:p w14:paraId="556C2754" w14:textId="77777777" w:rsidR="00660DC8" w:rsidRPr="00336BD9" w:rsidRDefault="00660DC8" w:rsidP="00660DC8">
      <w:pPr>
        <w:pStyle w:val="Heading2"/>
        <w:rPr>
          <w:sz w:val="24"/>
          <w:szCs w:val="24"/>
        </w:rPr>
      </w:pPr>
      <w:bookmarkStart w:id="95" w:name="_Toc178602385"/>
      <w:bookmarkStart w:id="96" w:name="_Toc197521345"/>
      <w:r w:rsidRPr="00336BD9">
        <w:rPr>
          <w:sz w:val="24"/>
          <w:szCs w:val="24"/>
        </w:rPr>
        <w:t>Bidder Certification / Affiliation Requirements</w:t>
      </w:r>
      <w:bookmarkEnd w:id="95"/>
      <w:bookmarkEnd w:id="96"/>
    </w:p>
    <w:p w14:paraId="312D95F6" w14:textId="09D910C4" w:rsidR="00660DC8" w:rsidRDefault="00660DC8" w:rsidP="00441D1F">
      <w:pPr>
        <w:pStyle w:val="ListParagraph"/>
        <w:numPr>
          <w:ilvl w:val="0"/>
          <w:numId w:val="25"/>
        </w:numPr>
        <w:rPr>
          <w:lang w:val="en-GB"/>
        </w:rPr>
      </w:pPr>
      <w:r w:rsidRPr="00660DC8">
        <w:rPr>
          <w:lang w:val="en-GB"/>
        </w:rPr>
        <w:t>Attach a copy of valid OEM documentation (certificate, letter, license) as proof that the bidder is the OEM or a certified partner of the OEM</w:t>
      </w:r>
      <w:r>
        <w:rPr>
          <w:lang w:val="en-GB"/>
        </w:rPr>
        <w:t xml:space="preserve"> </w:t>
      </w:r>
      <w:r w:rsidRPr="00B8673D">
        <w:rPr>
          <w:lang w:val="en-GB"/>
        </w:rPr>
        <w:t>(Refer par 4.2.2 above)</w:t>
      </w:r>
    </w:p>
    <w:p w14:paraId="459B66B1" w14:textId="77777777" w:rsidR="00617A45" w:rsidRDefault="00617A45" w:rsidP="00617A45">
      <w:pPr>
        <w:jc w:val="left"/>
        <w:rPr>
          <w:lang w:val="en-GB"/>
        </w:rPr>
      </w:pPr>
    </w:p>
    <w:p w14:paraId="75BF65F8" w14:textId="77777777" w:rsidR="00617A45" w:rsidRPr="00CF27FC" w:rsidRDefault="00617A45" w:rsidP="00617A45">
      <w:pPr>
        <w:ind w:firstLine="567"/>
        <w:rPr>
          <w:b/>
          <w:bCs/>
        </w:rPr>
      </w:pPr>
      <w:r w:rsidRPr="00CF27FC">
        <w:rPr>
          <w:b/>
          <w:bCs/>
        </w:rPr>
        <w:t>The certificate/letter must have the following information:</w:t>
      </w:r>
    </w:p>
    <w:p w14:paraId="4AB7DAD9" w14:textId="77777777" w:rsidR="00617A45" w:rsidRPr="00597DFA" w:rsidRDefault="00617A45" w:rsidP="00617A45">
      <w:pPr>
        <w:ind w:firstLine="567"/>
      </w:pPr>
      <w:r w:rsidRPr="00597DFA">
        <w:t>(a) the bidder</w:t>
      </w:r>
      <w:r>
        <w:t>’s</w:t>
      </w:r>
      <w:r w:rsidRPr="00597DFA">
        <w:t xml:space="preserve"> name, </w:t>
      </w:r>
    </w:p>
    <w:p w14:paraId="0A538523" w14:textId="633484F1" w:rsidR="00617A45" w:rsidRDefault="00617A45" w:rsidP="00617A45">
      <w:pPr>
        <w:ind w:left="567"/>
        <w:rPr>
          <w:b/>
        </w:rPr>
      </w:pPr>
      <w:r w:rsidRPr="00597DFA">
        <w:t>(b) the bidder</w:t>
      </w:r>
      <w:r>
        <w:t xml:space="preserve"> is a</w:t>
      </w:r>
      <w:r w:rsidR="00A26FAD">
        <w:t>n</w:t>
      </w:r>
      <w:r>
        <w:t xml:space="preserve"> </w:t>
      </w:r>
      <w:r w:rsidRPr="00172CAA">
        <w:rPr>
          <w:lang w:val="en-GB"/>
        </w:rPr>
        <w:t xml:space="preserve">OEM </w:t>
      </w:r>
      <w:r>
        <w:rPr>
          <w:lang w:val="en-GB"/>
        </w:rPr>
        <w:t xml:space="preserve">or a certified partner to the OEM </w:t>
      </w:r>
      <w:r w:rsidRPr="00172CAA">
        <w:rPr>
          <w:lang w:val="en-GB"/>
        </w:rPr>
        <w:t xml:space="preserve">for the provision of maintenance and support of the </w:t>
      </w:r>
      <w:r w:rsidRPr="008453E3">
        <w:rPr>
          <w:lang w:val="en-GB"/>
        </w:rPr>
        <w:t>Hitachi VSP5200, mainframe Enterprise Storage System</w:t>
      </w:r>
      <w:r>
        <w:rPr>
          <w:bCs/>
          <w:lang w:val="en-GB"/>
        </w:rPr>
        <w:t>.</w:t>
      </w:r>
    </w:p>
    <w:p w14:paraId="27CA2F4B" w14:textId="77777777" w:rsidR="00617A45" w:rsidRDefault="00617A45" w:rsidP="00617A45">
      <w:pPr>
        <w:ind w:firstLine="567"/>
        <w:rPr>
          <w:b/>
        </w:rPr>
      </w:pPr>
      <w:r w:rsidRPr="00617A45">
        <w:rPr>
          <w:b/>
        </w:rPr>
        <w:t>N</w:t>
      </w:r>
      <w:r>
        <w:rPr>
          <w:b/>
        </w:rPr>
        <w:t>OTE</w:t>
      </w:r>
      <w:r w:rsidRPr="00617A45">
        <w:rPr>
          <w:b/>
        </w:rPr>
        <w:t xml:space="preserve"> (1): </w:t>
      </w:r>
    </w:p>
    <w:p w14:paraId="19386CC3" w14:textId="3A8F555A" w:rsidR="00617A45" w:rsidRPr="00617A45" w:rsidRDefault="00617A45" w:rsidP="00617A45">
      <w:pPr>
        <w:ind w:firstLine="567"/>
        <w:rPr>
          <w:b/>
        </w:rPr>
      </w:pPr>
      <w:r w:rsidRPr="00617A45">
        <w:rPr>
          <w:b/>
        </w:rPr>
        <w:t>All letters or certificates must be dated, signed and on a letterhead of the entity that issued it.</w:t>
      </w:r>
    </w:p>
    <w:p w14:paraId="439EFEA2" w14:textId="77777777" w:rsidR="00617A45" w:rsidRDefault="00617A45" w:rsidP="00617A45">
      <w:pPr>
        <w:pStyle w:val="ListParagraph"/>
        <w:ind w:left="1134"/>
        <w:rPr>
          <w:lang w:val="en-GB"/>
        </w:rPr>
      </w:pPr>
    </w:p>
    <w:p w14:paraId="3CDECD0B" w14:textId="30795A70" w:rsidR="00660DC8" w:rsidRPr="00617A45" w:rsidRDefault="00660DC8" w:rsidP="00660DC8">
      <w:pPr>
        <w:spacing w:after="0"/>
        <w:ind w:left="567"/>
        <w:jc w:val="left"/>
        <w:rPr>
          <w:b/>
          <w:bCs/>
          <w:color w:val="000000" w:themeColor="text1"/>
          <w:lang w:val="en-GB"/>
        </w:rPr>
      </w:pPr>
      <w:r w:rsidRPr="00617A45">
        <w:rPr>
          <w:b/>
          <w:bCs/>
          <w:color w:val="000000" w:themeColor="text1"/>
          <w:lang w:val="en-GB"/>
        </w:rPr>
        <w:t>NOTE (</w:t>
      </w:r>
      <w:r w:rsidR="00617A45">
        <w:rPr>
          <w:b/>
          <w:bCs/>
          <w:color w:val="000000" w:themeColor="text1"/>
          <w:lang w:val="en-GB"/>
        </w:rPr>
        <w:t>2</w:t>
      </w:r>
      <w:r w:rsidRPr="00617A45">
        <w:rPr>
          <w:b/>
          <w:bCs/>
          <w:color w:val="000000" w:themeColor="text1"/>
          <w:lang w:val="en-GB"/>
        </w:rPr>
        <w:t xml:space="preserve">): </w:t>
      </w:r>
    </w:p>
    <w:p w14:paraId="4A6CEE32" w14:textId="70DD02B1" w:rsidR="00660DC8" w:rsidRDefault="00660DC8" w:rsidP="00660DC8">
      <w:pPr>
        <w:spacing w:after="0"/>
        <w:ind w:firstLine="567"/>
        <w:jc w:val="left"/>
        <w:rPr>
          <w:b/>
          <w:bCs/>
          <w:color w:val="000000" w:themeColor="text1"/>
          <w:lang w:val="en-GB"/>
        </w:rPr>
      </w:pPr>
      <w:r w:rsidRPr="00617A45">
        <w:rPr>
          <w:b/>
          <w:bCs/>
          <w:color w:val="000000" w:themeColor="text1"/>
          <w:lang w:val="en-GB"/>
        </w:rPr>
        <w:t>SITA reserves the right to verify information provided.</w:t>
      </w:r>
    </w:p>
    <w:p w14:paraId="69BD24C7" w14:textId="77777777" w:rsidR="00A26FAD" w:rsidRPr="00617A45" w:rsidRDefault="00A26FAD" w:rsidP="00660DC8">
      <w:pPr>
        <w:spacing w:after="0"/>
        <w:ind w:firstLine="567"/>
        <w:jc w:val="left"/>
        <w:rPr>
          <w:b/>
          <w:bCs/>
          <w:color w:val="000000" w:themeColor="text1"/>
          <w:lang w:val="en-GB"/>
        </w:rPr>
      </w:pPr>
    </w:p>
    <w:p w14:paraId="7EC0BDFA" w14:textId="420848D5" w:rsidR="00A26FAD" w:rsidRDefault="00A26FAD" w:rsidP="00A26FAD">
      <w:pPr>
        <w:pStyle w:val="ListParagraph"/>
        <w:numPr>
          <w:ilvl w:val="0"/>
          <w:numId w:val="25"/>
        </w:numPr>
        <w:rPr>
          <w:bCs/>
          <w:color w:val="000000" w:themeColor="text1"/>
          <w:lang w:val="en-GB"/>
        </w:rPr>
      </w:pPr>
      <w:r w:rsidRPr="00A26FAD">
        <w:rPr>
          <w:bCs/>
          <w:color w:val="000000" w:themeColor="text1"/>
          <w:lang w:val="en-GB"/>
        </w:rPr>
        <w:t>The Bidder must provide all of the following reference details from at least one (1) customer to whom Maintenance and Support Hitachi VSP5200, mainframe Enterprise Storage System was delivered in the last (5) five years</w:t>
      </w:r>
      <w:r w:rsidRPr="00FC0FF5">
        <w:rPr>
          <w:bCs/>
          <w:color w:val="000000" w:themeColor="text1"/>
          <w:lang w:val="en-GB"/>
        </w:rPr>
        <w:t xml:space="preserve">. </w:t>
      </w:r>
      <w:bookmarkStart w:id="97" w:name="_Hlk160620339"/>
      <w:r w:rsidRPr="00FC0FF5">
        <w:rPr>
          <w:bCs/>
          <w:color w:val="000000" w:themeColor="text1"/>
          <w:lang w:val="en-GB"/>
        </w:rPr>
        <w:t>(Refer par 4.2.2 above)</w:t>
      </w:r>
      <w:bookmarkEnd w:id="97"/>
    </w:p>
    <w:p w14:paraId="43450F50" w14:textId="77777777" w:rsidR="00A26FAD" w:rsidRPr="00A26FAD" w:rsidRDefault="00A26FAD" w:rsidP="00A26FAD">
      <w:pPr>
        <w:ind w:left="567"/>
        <w:rPr>
          <w:b/>
          <w:bCs/>
          <w:color w:val="000000" w:themeColor="text1"/>
          <w:lang w:val="en-GB"/>
        </w:rPr>
      </w:pPr>
      <w:r w:rsidRPr="00A26FAD">
        <w:rPr>
          <w:b/>
          <w:bCs/>
          <w:color w:val="000000" w:themeColor="text1"/>
          <w:lang w:val="en-GB"/>
        </w:rPr>
        <w:t xml:space="preserve">NOTE (1): </w:t>
      </w:r>
    </w:p>
    <w:p w14:paraId="4B6954B1" w14:textId="77777777" w:rsidR="00A26FAD" w:rsidRPr="00A26FAD" w:rsidRDefault="00A26FAD" w:rsidP="00A26FAD">
      <w:pPr>
        <w:rPr>
          <w:b/>
          <w:bCs/>
          <w:color w:val="000000" w:themeColor="text1"/>
          <w:lang w:val="en-GB"/>
        </w:rPr>
      </w:pPr>
      <w:r w:rsidRPr="00A26FAD">
        <w:rPr>
          <w:b/>
          <w:bCs/>
          <w:color w:val="000000" w:themeColor="text1"/>
          <w:lang w:val="en-GB"/>
        </w:rPr>
        <w:t xml:space="preserve">           SITA reserves the right to verify information provided.</w:t>
      </w:r>
    </w:p>
    <w:p w14:paraId="22E2E1F8" w14:textId="77777777" w:rsidR="00A26FAD" w:rsidRPr="00A26FAD" w:rsidRDefault="00A26FAD" w:rsidP="00A26FAD">
      <w:pPr>
        <w:ind w:firstLine="567"/>
        <w:rPr>
          <w:b/>
          <w:bCs/>
          <w:color w:val="000000" w:themeColor="text1"/>
          <w:lang w:val="en-GB"/>
        </w:rPr>
      </w:pPr>
      <w:r w:rsidRPr="00A26FAD">
        <w:rPr>
          <w:b/>
          <w:bCs/>
          <w:color w:val="000000" w:themeColor="text1"/>
          <w:lang w:val="en-GB"/>
        </w:rPr>
        <w:t>NOTE (2):</w:t>
      </w:r>
    </w:p>
    <w:p w14:paraId="7503AE7F" w14:textId="77777777" w:rsidR="00A26FAD" w:rsidRPr="00A26FAD" w:rsidRDefault="00A26FAD" w:rsidP="00A26FAD">
      <w:pPr>
        <w:ind w:left="564"/>
        <w:rPr>
          <w:b/>
          <w:bCs/>
          <w:color w:val="000000" w:themeColor="text1"/>
          <w:lang w:val="en-GB"/>
        </w:rPr>
      </w:pPr>
      <w:r w:rsidRPr="00A26FAD">
        <w:rPr>
          <w:b/>
          <w:bCs/>
          <w:color w:val="000000" w:themeColor="text1"/>
          <w:lang w:val="en-GB"/>
        </w:rPr>
        <w:t>Due to Protection of Personal Information Act (POPIA), the bidder may not be able to divulge further information. This can be done under Non-Disclosure Agreement (NDA) at contracting.</w:t>
      </w:r>
    </w:p>
    <w:p w14:paraId="6292E6F7" w14:textId="3909BAF7" w:rsidR="00A26FAD" w:rsidRPr="00A26FAD" w:rsidRDefault="00A26FAD" w:rsidP="00A26FAD">
      <w:pPr>
        <w:pStyle w:val="ListParagraph"/>
        <w:numPr>
          <w:ilvl w:val="0"/>
          <w:numId w:val="25"/>
        </w:numPr>
        <w:rPr>
          <w:lang w:val="en-GB"/>
        </w:rPr>
      </w:pPr>
    </w:p>
    <w:p w14:paraId="60683483" w14:textId="77777777" w:rsidR="00A26FAD" w:rsidRPr="00A26FAD" w:rsidRDefault="00A26FAD" w:rsidP="00A26FAD">
      <w:pPr>
        <w:rPr>
          <w:lang w:val="en-GB"/>
        </w:rPr>
      </w:pPr>
    </w:p>
    <w:p w14:paraId="567F2E5B" w14:textId="77777777" w:rsidR="00660DC8" w:rsidRPr="00336BD9" w:rsidRDefault="00660DC8" w:rsidP="00DC3C94">
      <w:pPr>
        <w:pStyle w:val="Heading2"/>
        <w:rPr>
          <w:sz w:val="24"/>
          <w:szCs w:val="24"/>
        </w:rPr>
      </w:pPr>
      <w:bookmarkStart w:id="98" w:name="_Toc178602387"/>
      <w:bookmarkStart w:id="99" w:name="_Toc197521346"/>
      <w:r w:rsidRPr="00336BD9">
        <w:rPr>
          <w:sz w:val="24"/>
          <w:szCs w:val="24"/>
        </w:rPr>
        <w:t>Preference Points Preferential Goals Evidence</w:t>
      </w:r>
      <w:bookmarkEnd w:id="98"/>
      <w:bookmarkEnd w:id="99"/>
    </w:p>
    <w:p w14:paraId="79238497" w14:textId="77777777" w:rsidR="00617A45" w:rsidRPr="00CA6602" w:rsidRDefault="00617A45" w:rsidP="00617A45">
      <w:pPr>
        <w:rPr>
          <w:rFonts w:cs="Calibri"/>
          <w:szCs w:val="24"/>
          <w:lang w:eastAsia="en-GB"/>
        </w:rPr>
      </w:pPr>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62A2A0BF" w14:textId="77777777" w:rsidR="00617A45" w:rsidRPr="00CA6602" w:rsidRDefault="00617A45" w:rsidP="00441D1F">
      <w:pPr>
        <w:numPr>
          <w:ilvl w:val="0"/>
          <w:numId w:val="35"/>
        </w:numPr>
        <w:spacing w:after="0"/>
        <w:jc w:val="left"/>
        <w:outlineLvl w:val="0"/>
        <w:rPr>
          <w:rFonts w:asciiTheme="minorHAnsi" w:hAnsiTheme="minorHAnsi" w:cs="Calibri"/>
          <w:szCs w:val="24"/>
        </w:rPr>
      </w:pPr>
      <w:r w:rsidRPr="00CA6602">
        <w:rPr>
          <w:rFonts w:asciiTheme="minorHAnsi" w:hAnsiTheme="minorHAnsi" w:cs="Calibri"/>
          <w:b/>
          <w:bCs/>
          <w:szCs w:val="24"/>
        </w:rPr>
        <w:t xml:space="preserve">Columns A, B, C and D in table </w:t>
      </w:r>
      <w:r>
        <w:rPr>
          <w:rFonts w:asciiTheme="minorHAnsi" w:hAnsiTheme="minorHAnsi" w:cs="Calibri"/>
          <w:b/>
          <w:bCs/>
          <w:szCs w:val="24"/>
        </w:rPr>
        <w:t>5</w:t>
      </w:r>
    </w:p>
    <w:p w14:paraId="13FD9E06" w14:textId="77777777" w:rsidR="00617A45" w:rsidRPr="00B447B8" w:rsidRDefault="00617A45" w:rsidP="00617A45">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03A40F78" w14:textId="77777777" w:rsidR="00617A45" w:rsidRPr="00B447B8" w:rsidRDefault="00617A45" w:rsidP="00441D1F">
      <w:pPr>
        <w:numPr>
          <w:ilvl w:val="4"/>
          <w:numId w:val="24"/>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w:t>
      </w:r>
      <w:r w:rsidRPr="00BE02AB">
        <w:rPr>
          <w:rFonts w:asciiTheme="minorHAnsi" w:hAnsiTheme="minorHAnsi"/>
          <w:bCs/>
          <w:i/>
          <w:iCs/>
          <w:szCs w:val="24"/>
        </w:rPr>
        <w:t>SANAS Accredited Agency</w:t>
      </w:r>
      <w:r w:rsidRPr="00E8078D">
        <w:rPr>
          <w:rFonts w:asciiTheme="minorHAnsi" w:hAnsiTheme="minorHAnsi"/>
          <w:bCs/>
          <w:i/>
          <w:iCs/>
          <w:szCs w:val="24"/>
        </w:rPr>
        <w:t>/ the</w:t>
      </w:r>
      <w:r>
        <w:rPr>
          <w:rFonts w:asciiTheme="minorHAnsi" w:hAnsiTheme="minorHAnsi"/>
          <w:bCs/>
          <w:i/>
          <w:iCs/>
          <w:szCs w:val="24"/>
        </w:rPr>
        <w:t xml:space="preserve"> department.</w:t>
      </w:r>
    </w:p>
    <w:p w14:paraId="47F2266A" w14:textId="77777777" w:rsidR="00617A45" w:rsidRPr="00B447B8" w:rsidRDefault="00617A45" w:rsidP="00617A45">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2FB896B6" w14:textId="77777777" w:rsidR="00617A45" w:rsidRPr="00CA6602" w:rsidRDefault="00617A45" w:rsidP="00617A45">
      <w:pPr>
        <w:spacing w:after="0"/>
        <w:ind w:left="746"/>
        <w:jc w:val="left"/>
        <w:outlineLvl w:val="0"/>
        <w:rPr>
          <w:rFonts w:asciiTheme="minorHAnsi" w:hAnsiTheme="minorHAnsi" w:cs="Calibri"/>
          <w:bCs/>
          <w:szCs w:val="24"/>
        </w:rPr>
      </w:pPr>
      <w:r w:rsidRPr="00B447B8">
        <w:rPr>
          <w:rFonts w:asciiTheme="minorHAnsi" w:hAnsiTheme="minorHAnsi"/>
          <w:b/>
          <w:i/>
          <w:iCs/>
          <w:szCs w:val="24"/>
        </w:rPr>
        <w:t xml:space="preserve">Sworn affidavit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only</w:t>
      </w:r>
      <w:r w:rsidRPr="00CA6602">
        <w:rPr>
          <w:rFonts w:asciiTheme="minorHAnsi" w:hAnsiTheme="minorHAnsi"/>
          <w:b/>
          <w:i/>
          <w:iCs/>
          <w:szCs w:val="24"/>
        </w:rPr>
        <w:t>;</w:t>
      </w:r>
    </w:p>
    <w:p w14:paraId="577A94AA" w14:textId="77777777" w:rsidR="00617A45" w:rsidRPr="005738F2" w:rsidRDefault="00617A45" w:rsidP="00617A45">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14A621B7" w14:textId="77777777" w:rsidR="00617A45" w:rsidRPr="00CA6602" w:rsidRDefault="00617A45" w:rsidP="00441D1F">
      <w:pPr>
        <w:numPr>
          <w:ilvl w:val="0"/>
          <w:numId w:val="35"/>
        </w:numPr>
        <w:spacing w:after="0"/>
        <w:ind w:left="460" w:hanging="10"/>
        <w:jc w:val="left"/>
        <w:outlineLvl w:val="0"/>
        <w:rPr>
          <w:rFonts w:asciiTheme="minorHAnsi" w:hAnsiTheme="minorHAnsi" w:cs="Calibri"/>
          <w:b/>
          <w:bCs/>
          <w:szCs w:val="24"/>
        </w:rPr>
      </w:pPr>
      <w:r w:rsidRPr="005738F2">
        <w:rPr>
          <w:rFonts w:asciiTheme="minorHAnsi" w:hAnsiTheme="minorHAnsi" w:cs="Calibri"/>
          <w:b/>
          <w:bCs/>
          <w:szCs w:val="24"/>
        </w:rPr>
        <w:t xml:space="preserve">Column D in table </w:t>
      </w:r>
      <w:r>
        <w:rPr>
          <w:rFonts w:asciiTheme="minorHAnsi" w:hAnsiTheme="minorHAnsi" w:cs="Calibri"/>
          <w:b/>
          <w:bCs/>
          <w:szCs w:val="24"/>
        </w:rPr>
        <w:t>5</w:t>
      </w:r>
    </w:p>
    <w:p w14:paraId="446828CC" w14:textId="77777777" w:rsidR="00617A45" w:rsidRPr="005738F2" w:rsidRDefault="00617A45" w:rsidP="00617A45">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6AF1E03D" w14:textId="77777777" w:rsidR="00617A45" w:rsidRPr="00CA6602" w:rsidRDefault="00617A45" w:rsidP="00441D1F">
      <w:pPr>
        <w:numPr>
          <w:ilvl w:val="0"/>
          <w:numId w:val="35"/>
        </w:numPr>
        <w:spacing w:after="0"/>
        <w:ind w:left="460" w:firstLine="80"/>
        <w:jc w:val="left"/>
        <w:outlineLvl w:val="0"/>
        <w:rPr>
          <w:rFonts w:asciiTheme="minorHAnsi" w:hAnsiTheme="minorHAnsi" w:cs="Calibri"/>
          <w:b/>
          <w:bCs/>
          <w:szCs w:val="24"/>
        </w:rPr>
      </w:pPr>
      <w:r w:rsidRPr="005738F2">
        <w:rPr>
          <w:rFonts w:asciiTheme="minorHAnsi" w:hAnsiTheme="minorHAnsi" w:cs="Calibri"/>
          <w:b/>
          <w:bCs/>
          <w:szCs w:val="24"/>
        </w:rPr>
        <w:lastRenderedPageBreak/>
        <w:t xml:space="preserve">Column E in table </w:t>
      </w:r>
      <w:r>
        <w:rPr>
          <w:rFonts w:asciiTheme="minorHAnsi" w:hAnsiTheme="minorHAnsi" w:cs="Calibri"/>
          <w:b/>
          <w:bCs/>
          <w:szCs w:val="24"/>
        </w:rPr>
        <w:t>5</w:t>
      </w:r>
    </w:p>
    <w:p w14:paraId="5C3484F6" w14:textId="77777777" w:rsidR="00617A45" w:rsidRPr="00CA6602" w:rsidRDefault="00617A45" w:rsidP="00617A45">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65DDB47F" w14:textId="77777777" w:rsidR="00617A45" w:rsidRPr="005738F2" w:rsidRDefault="00617A45" w:rsidP="00617A45">
      <w:pPr>
        <w:spacing w:after="0"/>
        <w:ind w:left="460"/>
        <w:jc w:val="left"/>
        <w:outlineLvl w:val="0"/>
        <w:rPr>
          <w:rFonts w:asciiTheme="minorHAnsi" w:hAnsiTheme="minorHAnsi" w:cs="Calibri"/>
          <w:szCs w:val="24"/>
        </w:rPr>
      </w:pPr>
    </w:p>
    <w:p w14:paraId="056251E5" w14:textId="77777777" w:rsidR="00617A45" w:rsidRPr="00CA6602" w:rsidRDefault="00617A45" w:rsidP="00617A45">
      <w:pPr>
        <w:jc w:val="left"/>
        <w:rPr>
          <w:rFonts w:cs="Calibri"/>
          <w:b/>
          <w:bCs/>
        </w:rPr>
      </w:pPr>
      <w:r w:rsidRPr="00B447B8">
        <w:rPr>
          <w:rFonts w:cs="Calibri"/>
          <w:b/>
          <w:bCs/>
        </w:rPr>
        <w:t>Note:</w:t>
      </w:r>
    </w:p>
    <w:p w14:paraId="1C367A59" w14:textId="77777777" w:rsidR="00617A45" w:rsidRPr="00B447B8" w:rsidRDefault="00617A45" w:rsidP="00617A45">
      <w:pPr>
        <w:jc w:val="left"/>
        <w:rPr>
          <w:bCs/>
          <w:szCs w:val="24"/>
        </w:rPr>
      </w:pPr>
      <w:r w:rsidRPr="00B447B8">
        <w:rPr>
          <w:bCs/>
          <w:szCs w:val="24"/>
        </w:rPr>
        <w:t>The CIPC (Companies and Intellectual Property Commission) registration documents will also be used as evidence to confirm compliance to the Preferential procurement requirements as part of the evaluation process.</w:t>
      </w:r>
    </w:p>
    <w:p w14:paraId="358FAA06" w14:textId="128522AC" w:rsidR="00B8656E" w:rsidRPr="00B8656E" w:rsidRDefault="00617A45" w:rsidP="00617A45">
      <w:pPr>
        <w:jc w:val="left"/>
        <w:rPr>
          <w:rFonts w:ascii="Calibri" w:hAnsi="Calibri" w:cs="Calibri"/>
        </w:rPr>
      </w:pPr>
      <w:r w:rsidRPr="00CA6602">
        <w:rPr>
          <w:rFonts w:cs="Calibri"/>
        </w:rPr>
        <w:br/>
      </w:r>
      <w:r w:rsidRPr="005738F2">
        <w:rPr>
          <w:rFonts w:cs="Calibri"/>
          <w:b/>
          <w:bCs/>
        </w:rPr>
        <w:t>Points allocation:</w:t>
      </w:r>
      <w:r w:rsidRPr="005738F2">
        <w:rPr>
          <w:rFonts w:cs="Calibri"/>
        </w:rPr>
        <w:br/>
        <w:t>Points will be allocated for bidders that meets the requirements as indicated in</w:t>
      </w:r>
      <w:r>
        <w:rPr>
          <w:rFonts w:cs="Calibri"/>
        </w:rPr>
        <w:t xml:space="preserve"> </w:t>
      </w:r>
      <w:r w:rsidRPr="005738F2" w:rsidDel="00FC1EAF">
        <w:rPr>
          <w:rFonts w:cs="Calibri"/>
          <w:b/>
          <w:bCs/>
        </w:rPr>
        <w:t>table</w:t>
      </w:r>
      <w:r w:rsidRPr="005738F2">
        <w:rPr>
          <w:rFonts w:cs="Calibri"/>
          <w:b/>
          <w:bCs/>
        </w:rPr>
        <w:t xml:space="preserve"> </w:t>
      </w:r>
      <w:r>
        <w:rPr>
          <w:rFonts w:cs="Calibri"/>
          <w:b/>
          <w:bCs/>
        </w:rPr>
        <w:t xml:space="preserve">5 </w:t>
      </w:r>
      <w:r w:rsidRPr="00CA6602">
        <w:rPr>
          <w:rFonts w:cs="Calibri"/>
          <w:b/>
          <w:bCs/>
        </w:rPr>
        <w:t xml:space="preserve">in </w:t>
      </w:r>
      <w:r w:rsidRPr="001440D7">
        <w:rPr>
          <w:rFonts w:cs="Calibri"/>
          <w:b/>
          <w:bCs/>
        </w:rPr>
        <w:t>section 4.</w:t>
      </w:r>
      <w:r>
        <w:rPr>
          <w:rFonts w:cs="Calibri"/>
          <w:b/>
          <w:bCs/>
        </w:rPr>
        <w:t>5</w:t>
      </w:r>
      <w:r w:rsidRPr="001440D7">
        <w:rPr>
          <w:rFonts w:cs="Calibri"/>
          <w:b/>
          <w:bCs/>
        </w:rPr>
        <w:t>.1.</w:t>
      </w:r>
    </w:p>
    <w:sectPr w:rsidR="00B8656E" w:rsidRPr="00B8656E" w:rsidSect="00660DC8">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C5CEE" w14:textId="77777777" w:rsidR="00AE1B3D" w:rsidRDefault="00AE1B3D">
      <w:pPr>
        <w:spacing w:line="240" w:lineRule="auto"/>
      </w:pPr>
      <w:r>
        <w:separator/>
      </w:r>
    </w:p>
  </w:endnote>
  <w:endnote w:type="continuationSeparator" w:id="0">
    <w:p w14:paraId="0789C298" w14:textId="77777777" w:rsidR="00AE1B3D" w:rsidRDefault="00AE1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E10F85" w14:paraId="5E22521A" w14:textId="77777777" w:rsidTr="000554BF">
      <w:tc>
        <w:tcPr>
          <w:tcW w:w="3828" w:type="dxa"/>
        </w:tcPr>
        <w:p w14:paraId="2C9992CC" w14:textId="77777777" w:rsidR="00E10F85" w:rsidRDefault="00E10F85" w:rsidP="000554BF">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1AA154C2" w14:textId="77777777" w:rsidR="00E10F85" w:rsidRDefault="00E10F85" w:rsidP="000554BF">
          <w:pPr>
            <w:jc w:val="center"/>
            <w:rPr>
              <w:sz w:val="20"/>
            </w:rPr>
          </w:pPr>
          <w:r w:rsidRPr="000D1A1B">
            <w:rPr>
              <w:rFonts w:asciiTheme="minorHAnsi" w:hAnsiTheme="minorHAnsi" w:cstheme="minorHAnsi"/>
              <w:sz w:val="16"/>
              <w:szCs w:val="16"/>
              <w:lang w:val="en-GB"/>
            </w:rPr>
            <w:t>RESTRICTED</w:t>
          </w:r>
        </w:p>
      </w:tc>
      <w:tc>
        <w:tcPr>
          <w:tcW w:w="3816" w:type="dxa"/>
        </w:tcPr>
        <w:p w14:paraId="3A3D563E" w14:textId="77777777" w:rsidR="00E10F85" w:rsidRDefault="00E10F85" w:rsidP="000554BF">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5B49785" w14:textId="77777777" w:rsidR="00E10F85" w:rsidRPr="00E5740F" w:rsidRDefault="00E10F85" w:rsidP="000554BF">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2CA8D36B" wp14:editId="63C3788D">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28E3788" w14:textId="77777777" w:rsidR="00E10F85" w:rsidRPr="00F37BD6" w:rsidRDefault="00E10F85" w:rsidP="000554BF">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8D36B" id="_x0000_t202" coordsize="21600,21600" o:spt="202" path="m,l,21600r21600,l21600,xe">
              <v:stroke joinstyle="miter"/>
              <v:path gradientshapeok="t" o:connecttype="rect"/>
            </v:shapetype>
            <v:shape id="Text Box 5" o:spid="_x0000_s1026"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" stroked="f">
              <v:textbox>
                <w:txbxContent>
                  <w:p w14:paraId="428E3788" w14:textId="77777777" w:rsidR="00E10F85" w:rsidRPr="00F37BD6" w:rsidRDefault="00E10F85" w:rsidP="000554BF">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6704F" w14:textId="77777777" w:rsidR="00AE1B3D" w:rsidRDefault="00AE1B3D">
      <w:pPr>
        <w:spacing w:after="0"/>
      </w:pPr>
      <w:r>
        <w:separator/>
      </w:r>
    </w:p>
  </w:footnote>
  <w:footnote w:type="continuationSeparator" w:id="0">
    <w:p w14:paraId="0BE9938A" w14:textId="77777777" w:rsidR="00AE1B3D" w:rsidRDefault="00AE1B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00167B2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382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1863172"/>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5F2F525B"/>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77DA4B48"/>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
  </w:num>
  <w:num w:numId="2">
    <w:abstractNumId w:val="19"/>
  </w:num>
  <w:num w:numId="3">
    <w:abstractNumId w:val="9"/>
  </w:num>
  <w:num w:numId="4">
    <w:abstractNumId w:val="0"/>
  </w:num>
  <w:num w:numId="5">
    <w:abstractNumId w:val="25"/>
  </w:num>
  <w:num w:numId="6">
    <w:abstractNumId w:val="1"/>
  </w:num>
  <w:num w:numId="7">
    <w:abstractNumId w:val="8"/>
  </w:num>
  <w:num w:numId="8">
    <w:abstractNumId w:val="17"/>
  </w:num>
  <w:num w:numId="9">
    <w:abstractNumId w:val="26"/>
  </w:num>
  <w:num w:numId="10">
    <w:abstractNumId w:val="23"/>
  </w:num>
  <w:num w:numId="11">
    <w:abstractNumId w:val="18"/>
  </w:num>
  <w:num w:numId="12">
    <w:abstractNumId w:val="22"/>
  </w:num>
  <w:num w:numId="13">
    <w:abstractNumId w:val="13"/>
  </w:num>
  <w:num w:numId="14">
    <w:abstractNumId w:val="3"/>
  </w:num>
  <w:num w:numId="15">
    <w:abstractNumId w:val="27"/>
  </w:num>
  <w:num w:numId="16">
    <w:abstractNumId w:val="20"/>
  </w:num>
  <w:num w:numId="17">
    <w:abstractNumId w:val="24"/>
  </w:num>
  <w:num w:numId="18">
    <w:abstractNumId w:val="14"/>
  </w:num>
  <w:num w:numId="19">
    <w:abstractNumId w:val="30"/>
  </w:num>
  <w:num w:numId="20">
    <w:abstractNumId w:val="21"/>
  </w:num>
  <w:num w:numId="21">
    <w:abstractNumId w:val="28"/>
  </w:num>
  <w:num w:numId="22">
    <w:abstractNumId w:val="12"/>
  </w:num>
  <w:num w:numId="23">
    <w:abstractNumId w:val="32"/>
  </w:num>
  <w:num w:numId="24">
    <w:abstractNumId w:val="7"/>
  </w:num>
  <w:num w:numId="25">
    <w:abstractNumId w:val="15"/>
  </w:num>
  <w:num w:numId="26">
    <w:abstractNumId w:val="11"/>
  </w:num>
  <w:num w:numId="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5"/>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6"/>
  </w:num>
  <w:num w:numId="34">
    <w:abstractNumId w:val="29"/>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1BA7"/>
    <w:rsid w:val="000218B7"/>
    <w:rsid w:val="00021DC9"/>
    <w:rsid w:val="0002219A"/>
    <w:rsid w:val="00041FB0"/>
    <w:rsid w:val="0005538F"/>
    <w:rsid w:val="000554BF"/>
    <w:rsid w:val="000560FC"/>
    <w:rsid w:val="000569E7"/>
    <w:rsid w:val="00065322"/>
    <w:rsid w:val="000773D5"/>
    <w:rsid w:val="000875DD"/>
    <w:rsid w:val="00087CD2"/>
    <w:rsid w:val="000A127F"/>
    <w:rsid w:val="000A7D95"/>
    <w:rsid w:val="000B1A52"/>
    <w:rsid w:val="000B2B1E"/>
    <w:rsid w:val="000C56A7"/>
    <w:rsid w:val="000C68A6"/>
    <w:rsid w:val="000D0338"/>
    <w:rsid w:val="000D1A39"/>
    <w:rsid w:val="000E14DD"/>
    <w:rsid w:val="000E1CC6"/>
    <w:rsid w:val="000E5E66"/>
    <w:rsid w:val="000F2B2F"/>
    <w:rsid w:val="000F7540"/>
    <w:rsid w:val="00100CAB"/>
    <w:rsid w:val="00103520"/>
    <w:rsid w:val="00103EF0"/>
    <w:rsid w:val="0011532B"/>
    <w:rsid w:val="00124342"/>
    <w:rsid w:val="0013132F"/>
    <w:rsid w:val="001313AD"/>
    <w:rsid w:val="00140641"/>
    <w:rsid w:val="00145EA2"/>
    <w:rsid w:val="00151146"/>
    <w:rsid w:val="00151FF4"/>
    <w:rsid w:val="00161B69"/>
    <w:rsid w:val="00165575"/>
    <w:rsid w:val="00172CAA"/>
    <w:rsid w:val="00177EBA"/>
    <w:rsid w:val="00180F03"/>
    <w:rsid w:val="00181A5E"/>
    <w:rsid w:val="00184BD7"/>
    <w:rsid w:val="0018714B"/>
    <w:rsid w:val="001909F5"/>
    <w:rsid w:val="00193065"/>
    <w:rsid w:val="001948CC"/>
    <w:rsid w:val="001A06BA"/>
    <w:rsid w:val="001A50CD"/>
    <w:rsid w:val="001B2FE2"/>
    <w:rsid w:val="001B63DC"/>
    <w:rsid w:val="001D1C9E"/>
    <w:rsid w:val="001E2F3D"/>
    <w:rsid w:val="001E3153"/>
    <w:rsid w:val="001E7436"/>
    <w:rsid w:val="001E7647"/>
    <w:rsid w:val="001E7811"/>
    <w:rsid w:val="001F5EDD"/>
    <w:rsid w:val="001F7572"/>
    <w:rsid w:val="00213CC2"/>
    <w:rsid w:val="00223B97"/>
    <w:rsid w:val="00231DB3"/>
    <w:rsid w:val="00233A39"/>
    <w:rsid w:val="00234E2A"/>
    <w:rsid w:val="00235913"/>
    <w:rsid w:val="0026097F"/>
    <w:rsid w:val="00260F2A"/>
    <w:rsid w:val="0026119C"/>
    <w:rsid w:val="002678DB"/>
    <w:rsid w:val="002743B7"/>
    <w:rsid w:val="00292A86"/>
    <w:rsid w:val="00293813"/>
    <w:rsid w:val="002A3AA8"/>
    <w:rsid w:val="002A48C5"/>
    <w:rsid w:val="002A7DA2"/>
    <w:rsid w:val="002B187F"/>
    <w:rsid w:val="002B260C"/>
    <w:rsid w:val="002E5AED"/>
    <w:rsid w:val="002E5D1A"/>
    <w:rsid w:val="002E6CA7"/>
    <w:rsid w:val="00312AAD"/>
    <w:rsid w:val="003210AE"/>
    <w:rsid w:val="00336698"/>
    <w:rsid w:val="003531F7"/>
    <w:rsid w:val="00355E9B"/>
    <w:rsid w:val="00360556"/>
    <w:rsid w:val="00362502"/>
    <w:rsid w:val="00364162"/>
    <w:rsid w:val="0036570B"/>
    <w:rsid w:val="003672E8"/>
    <w:rsid w:val="0037099B"/>
    <w:rsid w:val="003711BF"/>
    <w:rsid w:val="00373D27"/>
    <w:rsid w:val="003806BB"/>
    <w:rsid w:val="00381036"/>
    <w:rsid w:val="0038187D"/>
    <w:rsid w:val="0038785A"/>
    <w:rsid w:val="003912BB"/>
    <w:rsid w:val="003943CE"/>
    <w:rsid w:val="00394D10"/>
    <w:rsid w:val="00396A55"/>
    <w:rsid w:val="003972CA"/>
    <w:rsid w:val="003C25F4"/>
    <w:rsid w:val="003D1C6F"/>
    <w:rsid w:val="003D6A57"/>
    <w:rsid w:val="003E0A27"/>
    <w:rsid w:val="003F3E4F"/>
    <w:rsid w:val="003F7BFE"/>
    <w:rsid w:val="00400714"/>
    <w:rsid w:val="004176AA"/>
    <w:rsid w:val="00422394"/>
    <w:rsid w:val="00441D1F"/>
    <w:rsid w:val="00443D67"/>
    <w:rsid w:val="00445B91"/>
    <w:rsid w:val="004600A4"/>
    <w:rsid w:val="004651ED"/>
    <w:rsid w:val="00465D65"/>
    <w:rsid w:val="00473F58"/>
    <w:rsid w:val="00481643"/>
    <w:rsid w:val="0048501B"/>
    <w:rsid w:val="00490713"/>
    <w:rsid w:val="00496E1A"/>
    <w:rsid w:val="004B0829"/>
    <w:rsid w:val="004B4BCF"/>
    <w:rsid w:val="004C3A3C"/>
    <w:rsid w:val="004D47F9"/>
    <w:rsid w:val="004E6F63"/>
    <w:rsid w:val="004F5065"/>
    <w:rsid w:val="00504F20"/>
    <w:rsid w:val="00510910"/>
    <w:rsid w:val="00512A12"/>
    <w:rsid w:val="00513C34"/>
    <w:rsid w:val="00513DED"/>
    <w:rsid w:val="00522E16"/>
    <w:rsid w:val="00527C18"/>
    <w:rsid w:val="0056071F"/>
    <w:rsid w:val="00560F4B"/>
    <w:rsid w:val="00576C51"/>
    <w:rsid w:val="00593247"/>
    <w:rsid w:val="00595AD7"/>
    <w:rsid w:val="005A74FB"/>
    <w:rsid w:val="005B18DD"/>
    <w:rsid w:val="005B4A13"/>
    <w:rsid w:val="005B6F06"/>
    <w:rsid w:val="005C4127"/>
    <w:rsid w:val="005D5CCF"/>
    <w:rsid w:val="005E2437"/>
    <w:rsid w:val="005E76D6"/>
    <w:rsid w:val="005E7FD6"/>
    <w:rsid w:val="005F2530"/>
    <w:rsid w:val="0060212A"/>
    <w:rsid w:val="006026A4"/>
    <w:rsid w:val="00603845"/>
    <w:rsid w:val="00613867"/>
    <w:rsid w:val="00613D54"/>
    <w:rsid w:val="006161F6"/>
    <w:rsid w:val="00617A45"/>
    <w:rsid w:val="00621A13"/>
    <w:rsid w:val="006253FA"/>
    <w:rsid w:val="0062618E"/>
    <w:rsid w:val="0063007F"/>
    <w:rsid w:val="00634C43"/>
    <w:rsid w:val="00660135"/>
    <w:rsid w:val="00660DC8"/>
    <w:rsid w:val="006810D0"/>
    <w:rsid w:val="006828AA"/>
    <w:rsid w:val="006856DA"/>
    <w:rsid w:val="00686F5B"/>
    <w:rsid w:val="006A1DB4"/>
    <w:rsid w:val="006A55F1"/>
    <w:rsid w:val="006A5A54"/>
    <w:rsid w:val="006A5A9D"/>
    <w:rsid w:val="006A5D17"/>
    <w:rsid w:val="006B03EE"/>
    <w:rsid w:val="006C0A8D"/>
    <w:rsid w:val="006D342A"/>
    <w:rsid w:val="006E4F51"/>
    <w:rsid w:val="006F011E"/>
    <w:rsid w:val="006F4069"/>
    <w:rsid w:val="006F6614"/>
    <w:rsid w:val="007006B8"/>
    <w:rsid w:val="00702BB6"/>
    <w:rsid w:val="00706F82"/>
    <w:rsid w:val="00710F8D"/>
    <w:rsid w:val="0071278B"/>
    <w:rsid w:val="007240B7"/>
    <w:rsid w:val="0072505B"/>
    <w:rsid w:val="0072760B"/>
    <w:rsid w:val="00732674"/>
    <w:rsid w:val="00732996"/>
    <w:rsid w:val="00733FB4"/>
    <w:rsid w:val="00742328"/>
    <w:rsid w:val="00744114"/>
    <w:rsid w:val="00746BB5"/>
    <w:rsid w:val="00751665"/>
    <w:rsid w:val="00751EE4"/>
    <w:rsid w:val="00766D19"/>
    <w:rsid w:val="00773F35"/>
    <w:rsid w:val="00785040"/>
    <w:rsid w:val="00797436"/>
    <w:rsid w:val="007C4035"/>
    <w:rsid w:val="007C6533"/>
    <w:rsid w:val="007D0577"/>
    <w:rsid w:val="007D6919"/>
    <w:rsid w:val="007D7386"/>
    <w:rsid w:val="007E124B"/>
    <w:rsid w:val="007E48C1"/>
    <w:rsid w:val="007E6FC0"/>
    <w:rsid w:val="007F39D6"/>
    <w:rsid w:val="008000DF"/>
    <w:rsid w:val="008049F9"/>
    <w:rsid w:val="00805122"/>
    <w:rsid w:val="00805234"/>
    <w:rsid w:val="008078EF"/>
    <w:rsid w:val="00811091"/>
    <w:rsid w:val="00812C1A"/>
    <w:rsid w:val="00820499"/>
    <w:rsid w:val="008228E6"/>
    <w:rsid w:val="008273F3"/>
    <w:rsid w:val="00833708"/>
    <w:rsid w:val="0083551A"/>
    <w:rsid w:val="008360E8"/>
    <w:rsid w:val="00837D22"/>
    <w:rsid w:val="00840E16"/>
    <w:rsid w:val="008453E3"/>
    <w:rsid w:val="00855813"/>
    <w:rsid w:val="008600CB"/>
    <w:rsid w:val="00861103"/>
    <w:rsid w:val="008644ED"/>
    <w:rsid w:val="008711B7"/>
    <w:rsid w:val="008741FC"/>
    <w:rsid w:val="00887169"/>
    <w:rsid w:val="00887354"/>
    <w:rsid w:val="00891392"/>
    <w:rsid w:val="00897305"/>
    <w:rsid w:val="008A3317"/>
    <w:rsid w:val="008B150F"/>
    <w:rsid w:val="008B6BBF"/>
    <w:rsid w:val="008C1C5B"/>
    <w:rsid w:val="008E4D2A"/>
    <w:rsid w:val="008E59CE"/>
    <w:rsid w:val="008F7A65"/>
    <w:rsid w:val="009056E8"/>
    <w:rsid w:val="00922FE1"/>
    <w:rsid w:val="0093012F"/>
    <w:rsid w:val="00942B4A"/>
    <w:rsid w:val="00976B65"/>
    <w:rsid w:val="00980940"/>
    <w:rsid w:val="00980A62"/>
    <w:rsid w:val="00983663"/>
    <w:rsid w:val="00995146"/>
    <w:rsid w:val="009A07C6"/>
    <w:rsid w:val="009A26AD"/>
    <w:rsid w:val="009A762D"/>
    <w:rsid w:val="009B6958"/>
    <w:rsid w:val="009C0D1E"/>
    <w:rsid w:val="009C15E4"/>
    <w:rsid w:val="009C639C"/>
    <w:rsid w:val="009D2058"/>
    <w:rsid w:val="009E7296"/>
    <w:rsid w:val="009F4D84"/>
    <w:rsid w:val="00A058DB"/>
    <w:rsid w:val="00A06C58"/>
    <w:rsid w:val="00A1058C"/>
    <w:rsid w:val="00A105E4"/>
    <w:rsid w:val="00A14C8E"/>
    <w:rsid w:val="00A21293"/>
    <w:rsid w:val="00A26FAD"/>
    <w:rsid w:val="00A31D01"/>
    <w:rsid w:val="00A32230"/>
    <w:rsid w:val="00A44D99"/>
    <w:rsid w:val="00A46FC1"/>
    <w:rsid w:val="00A62B8F"/>
    <w:rsid w:val="00A65726"/>
    <w:rsid w:val="00A95F78"/>
    <w:rsid w:val="00AA3CDF"/>
    <w:rsid w:val="00AB0629"/>
    <w:rsid w:val="00AB0B86"/>
    <w:rsid w:val="00AB361C"/>
    <w:rsid w:val="00AB3F7F"/>
    <w:rsid w:val="00AB43F5"/>
    <w:rsid w:val="00AC7C1D"/>
    <w:rsid w:val="00AD097C"/>
    <w:rsid w:val="00AD34B8"/>
    <w:rsid w:val="00AD460A"/>
    <w:rsid w:val="00AD5B0E"/>
    <w:rsid w:val="00AE1B3D"/>
    <w:rsid w:val="00AE3179"/>
    <w:rsid w:val="00AE497D"/>
    <w:rsid w:val="00AF05FE"/>
    <w:rsid w:val="00AF561F"/>
    <w:rsid w:val="00AF6423"/>
    <w:rsid w:val="00B01D51"/>
    <w:rsid w:val="00B06C7C"/>
    <w:rsid w:val="00B1118D"/>
    <w:rsid w:val="00B12F3C"/>
    <w:rsid w:val="00B200C4"/>
    <w:rsid w:val="00B21C62"/>
    <w:rsid w:val="00B222ED"/>
    <w:rsid w:val="00B2743C"/>
    <w:rsid w:val="00B402FF"/>
    <w:rsid w:val="00B450E6"/>
    <w:rsid w:val="00B46FFE"/>
    <w:rsid w:val="00B5236F"/>
    <w:rsid w:val="00B562F3"/>
    <w:rsid w:val="00B649DE"/>
    <w:rsid w:val="00B6511B"/>
    <w:rsid w:val="00B709FB"/>
    <w:rsid w:val="00B7255B"/>
    <w:rsid w:val="00B7339A"/>
    <w:rsid w:val="00B80FF6"/>
    <w:rsid w:val="00B8196A"/>
    <w:rsid w:val="00B8656E"/>
    <w:rsid w:val="00B9152C"/>
    <w:rsid w:val="00BA7077"/>
    <w:rsid w:val="00BB365B"/>
    <w:rsid w:val="00BC4635"/>
    <w:rsid w:val="00BD06AF"/>
    <w:rsid w:val="00BD74D9"/>
    <w:rsid w:val="00BF26CD"/>
    <w:rsid w:val="00BF6DEC"/>
    <w:rsid w:val="00C01B49"/>
    <w:rsid w:val="00C026C6"/>
    <w:rsid w:val="00C03CDE"/>
    <w:rsid w:val="00C0619F"/>
    <w:rsid w:val="00C1106B"/>
    <w:rsid w:val="00C14FDB"/>
    <w:rsid w:val="00C2646C"/>
    <w:rsid w:val="00C32B24"/>
    <w:rsid w:val="00C340FB"/>
    <w:rsid w:val="00C47C25"/>
    <w:rsid w:val="00C5782E"/>
    <w:rsid w:val="00C62945"/>
    <w:rsid w:val="00C638AC"/>
    <w:rsid w:val="00C66667"/>
    <w:rsid w:val="00C83250"/>
    <w:rsid w:val="00C838A7"/>
    <w:rsid w:val="00C86426"/>
    <w:rsid w:val="00C96950"/>
    <w:rsid w:val="00CA11E4"/>
    <w:rsid w:val="00CA2193"/>
    <w:rsid w:val="00CA478B"/>
    <w:rsid w:val="00CA731E"/>
    <w:rsid w:val="00CB28EC"/>
    <w:rsid w:val="00CC4BF9"/>
    <w:rsid w:val="00CD0A87"/>
    <w:rsid w:val="00CE4A9B"/>
    <w:rsid w:val="00CF10F1"/>
    <w:rsid w:val="00D14B46"/>
    <w:rsid w:val="00D17AD3"/>
    <w:rsid w:val="00D277BF"/>
    <w:rsid w:val="00D30CF8"/>
    <w:rsid w:val="00D355AE"/>
    <w:rsid w:val="00D5005B"/>
    <w:rsid w:val="00D631B3"/>
    <w:rsid w:val="00D64DC3"/>
    <w:rsid w:val="00D66E24"/>
    <w:rsid w:val="00D7773B"/>
    <w:rsid w:val="00D81062"/>
    <w:rsid w:val="00D826CA"/>
    <w:rsid w:val="00D93545"/>
    <w:rsid w:val="00DA2545"/>
    <w:rsid w:val="00DC3C94"/>
    <w:rsid w:val="00DC7189"/>
    <w:rsid w:val="00DD6552"/>
    <w:rsid w:val="00DF0A1E"/>
    <w:rsid w:val="00DF3A7D"/>
    <w:rsid w:val="00E02E6D"/>
    <w:rsid w:val="00E030BC"/>
    <w:rsid w:val="00E0554E"/>
    <w:rsid w:val="00E06686"/>
    <w:rsid w:val="00E10F85"/>
    <w:rsid w:val="00E15F47"/>
    <w:rsid w:val="00E21EF6"/>
    <w:rsid w:val="00E2713B"/>
    <w:rsid w:val="00E300AB"/>
    <w:rsid w:val="00E55191"/>
    <w:rsid w:val="00E5740F"/>
    <w:rsid w:val="00E60BE0"/>
    <w:rsid w:val="00E61368"/>
    <w:rsid w:val="00E63E7D"/>
    <w:rsid w:val="00E67368"/>
    <w:rsid w:val="00E7688F"/>
    <w:rsid w:val="00E8344E"/>
    <w:rsid w:val="00E87622"/>
    <w:rsid w:val="00EA683C"/>
    <w:rsid w:val="00EB4406"/>
    <w:rsid w:val="00EB4B6A"/>
    <w:rsid w:val="00EC6F7C"/>
    <w:rsid w:val="00ED36D4"/>
    <w:rsid w:val="00EF035C"/>
    <w:rsid w:val="00F111A0"/>
    <w:rsid w:val="00F1205A"/>
    <w:rsid w:val="00F12BEC"/>
    <w:rsid w:val="00F136B3"/>
    <w:rsid w:val="00F1459B"/>
    <w:rsid w:val="00F17892"/>
    <w:rsid w:val="00F2293B"/>
    <w:rsid w:val="00F2583E"/>
    <w:rsid w:val="00F25F2B"/>
    <w:rsid w:val="00F30028"/>
    <w:rsid w:val="00F34F50"/>
    <w:rsid w:val="00F37BD6"/>
    <w:rsid w:val="00F439C2"/>
    <w:rsid w:val="00F50F0E"/>
    <w:rsid w:val="00F52232"/>
    <w:rsid w:val="00F57298"/>
    <w:rsid w:val="00F618A6"/>
    <w:rsid w:val="00F61C86"/>
    <w:rsid w:val="00F61FB4"/>
    <w:rsid w:val="00F66CBE"/>
    <w:rsid w:val="00F70A16"/>
    <w:rsid w:val="00FA68C9"/>
    <w:rsid w:val="00FB0A01"/>
    <w:rsid w:val="00FC0FF5"/>
    <w:rsid w:val="00FC3EB3"/>
    <w:rsid w:val="00FC5021"/>
    <w:rsid w:val="00FC7798"/>
    <w:rsid w:val="00FD294B"/>
    <w:rsid w:val="00FD3A05"/>
    <w:rsid w:val="00FF02A6"/>
    <w:rsid w:val="00FF26BC"/>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CFA718"/>
  <w15:docId w15:val="{4A8DCE2D-7264-45B5-B083-B33E4CF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link w:val="CaptionChar"/>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459B"/>
    <w:rPr>
      <w:sz w:val="22"/>
      <w:szCs w:val="22"/>
      <w:lang w:eastAsia="en-US"/>
    </w:rPr>
  </w:style>
  <w:style w:type="table" w:customStyle="1" w:styleId="TableGrid61">
    <w:name w:val="Table Grid61"/>
    <w:basedOn w:val="TableNormal"/>
    <w:qFormat/>
    <w:rsid w:val="00922FE1"/>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locked/>
    <w:rsid w:val="00660DC8"/>
    <w:rPr>
      <w:rFonts w:asciiTheme="minorHAnsi" w:eastAsia="Times New Roman" w:hAnsiTheme="minorHAnsi" w:cs="Times New Roman"/>
      <w:b/>
      <w:sz w:val="22"/>
      <w:szCs w:val="24"/>
      <w:lang w:val="en-GB" w:eastAsia="en-US"/>
    </w:rPr>
  </w:style>
  <w:style w:type="table" w:customStyle="1" w:styleId="TableGrid11">
    <w:name w:val="Table Grid11"/>
    <w:basedOn w:val="TableNormal"/>
    <w:next w:val="TableGrid"/>
    <w:uiPriority w:val="59"/>
    <w:qFormat/>
    <w:rsid w:val="00ED3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ED3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OTM3YWNmM2EtMjQyMy00OWUxLThiMWUtYjkwNTdmODViZjYy%40thread.v2/0?context=%7b%22Tid%22%3a%2248cd5724-88c7-48c3-a665-945436edd7fc%22%2c%22Oid%22%3a%2204baea56-a53e-4872-b927-cfced865bda2%22%7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A477E3" w:rsidRDefault="00A477E3">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85709"/>
    <w:rsid w:val="000B5E73"/>
    <w:rsid w:val="000D60F2"/>
    <w:rsid w:val="000F0471"/>
    <w:rsid w:val="00136822"/>
    <w:rsid w:val="00281923"/>
    <w:rsid w:val="002974C5"/>
    <w:rsid w:val="00321823"/>
    <w:rsid w:val="00333792"/>
    <w:rsid w:val="00345C5F"/>
    <w:rsid w:val="003B6856"/>
    <w:rsid w:val="003D6A57"/>
    <w:rsid w:val="003F3E4F"/>
    <w:rsid w:val="0043760F"/>
    <w:rsid w:val="00491C56"/>
    <w:rsid w:val="004B1BC3"/>
    <w:rsid w:val="004E717B"/>
    <w:rsid w:val="00607998"/>
    <w:rsid w:val="007A531D"/>
    <w:rsid w:val="007D169D"/>
    <w:rsid w:val="007E0FDD"/>
    <w:rsid w:val="007F7B3C"/>
    <w:rsid w:val="008847A2"/>
    <w:rsid w:val="008B0E19"/>
    <w:rsid w:val="008D49FA"/>
    <w:rsid w:val="00997E45"/>
    <w:rsid w:val="009B5137"/>
    <w:rsid w:val="00A477E3"/>
    <w:rsid w:val="00AC4C9B"/>
    <w:rsid w:val="00B17DE7"/>
    <w:rsid w:val="00B30DE6"/>
    <w:rsid w:val="00B543F0"/>
    <w:rsid w:val="00B626AD"/>
    <w:rsid w:val="00BF50B0"/>
    <w:rsid w:val="00BF7702"/>
    <w:rsid w:val="00D1720E"/>
    <w:rsid w:val="00DD02A3"/>
    <w:rsid w:val="00E321F5"/>
    <w:rsid w:val="00E707A7"/>
    <w:rsid w:val="00E83AEA"/>
    <w:rsid w:val="00EE5EE5"/>
    <w:rsid w:val="00F1205A"/>
    <w:rsid w:val="00FA68C9"/>
    <w:rsid w:val="00FE1B0B"/>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464A3-49F6-4564-B1A8-D1422DC0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20</Pages>
  <Words>6111</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Portia Mphela</cp:lastModifiedBy>
  <cp:revision>3</cp:revision>
  <cp:lastPrinted>2025-07-15T13:02:00Z</cp:lastPrinted>
  <dcterms:created xsi:type="dcterms:W3CDTF">2025-07-17T14:48:00Z</dcterms:created>
  <dcterms:modified xsi:type="dcterms:W3CDTF">2025-07-17T15:05:00Z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