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A6B5" w14:textId="39F6823A" w:rsidR="0042337B" w:rsidRPr="008D7CAE" w:rsidRDefault="0042337B" w:rsidP="0015544C">
      <w:pPr>
        <w:pStyle w:val="Heading1"/>
        <w:keepNext w:val="0"/>
        <w:widowControl w:val="0"/>
        <w:numPr>
          <w:ilvl w:val="0"/>
          <w:numId w:val="0"/>
        </w:numPr>
        <w:spacing w:before="0" w:after="0"/>
        <w:ind w:left="431" w:hanging="431"/>
        <w:jc w:val="right"/>
        <w:rPr>
          <w:bCs w:val="0"/>
          <w:iCs/>
          <w:kern w:val="0"/>
          <w:sz w:val="36"/>
          <w:szCs w:val="36"/>
          <w:lang w:val="en-US"/>
        </w:rPr>
      </w:pPr>
    </w:p>
    <w:p w14:paraId="1E04748D" w14:textId="77777777" w:rsidR="00755DFB" w:rsidRPr="00DB697C" w:rsidRDefault="00755DFB" w:rsidP="00755DFB">
      <w:pPr>
        <w:pStyle w:val="Heading1"/>
        <w:numPr>
          <w:ilvl w:val="0"/>
          <w:numId w:val="0"/>
        </w:numPr>
        <w:tabs>
          <w:tab w:val="left" w:pos="7797"/>
        </w:tabs>
        <w:ind w:left="432" w:hanging="432"/>
        <w:rPr>
          <w:rFonts w:ascii="Arial Narrow" w:hAnsi="Arial Narrow"/>
          <w:sz w:val="24"/>
          <w:szCs w:val="24"/>
        </w:rPr>
      </w:pPr>
      <w:r w:rsidRPr="00DB697C">
        <w:rPr>
          <w:rFonts w:ascii="Arial Narrow" w:hAnsi="Arial Narrow"/>
          <w:sz w:val="24"/>
          <w:szCs w:val="24"/>
        </w:rPr>
        <w:t>SBD 3.3</w:t>
      </w:r>
    </w:p>
    <w:p w14:paraId="2BF8165F" w14:textId="77777777" w:rsidR="00755DFB" w:rsidRPr="008D7CAE" w:rsidRDefault="00755DFB" w:rsidP="00755DFB">
      <w:pPr>
        <w:jc w:val="center"/>
        <w:rPr>
          <w:rFonts w:ascii="Arial" w:hAnsi="Arial" w:cs="Arial"/>
          <w:b/>
        </w:rPr>
      </w:pPr>
      <w:r w:rsidRPr="008D7CAE">
        <w:rPr>
          <w:rFonts w:ascii="Arial" w:hAnsi="Arial" w:cs="Arial"/>
          <w:b/>
          <w:u w:val="thick"/>
        </w:rPr>
        <w:t>PRICING SCHEDULE</w:t>
      </w:r>
      <w:r w:rsidRPr="008D7CAE">
        <w:rPr>
          <w:rFonts w:ascii="Arial" w:hAnsi="Arial" w:cs="Arial"/>
          <w:b/>
        </w:rPr>
        <w:t xml:space="preserve"> </w:t>
      </w:r>
    </w:p>
    <w:p w14:paraId="677F097C" w14:textId="77777777" w:rsidR="00755DFB" w:rsidRPr="00DB697C" w:rsidRDefault="00755DFB" w:rsidP="00755DFB">
      <w:pPr>
        <w:jc w:val="center"/>
        <w:rPr>
          <w:rFonts w:ascii="Arial Narrow" w:hAnsi="Arial Narrow"/>
          <w:sz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55DFB" w:rsidRPr="00DB697C" w14:paraId="2E33FEE4" w14:textId="77777777" w:rsidTr="006B4E04">
        <w:tc>
          <w:tcPr>
            <w:tcW w:w="9781" w:type="dxa"/>
          </w:tcPr>
          <w:p w14:paraId="0F9BC51F" w14:textId="77777777" w:rsidR="00755DFB" w:rsidRP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51F6E" w14:textId="77777777" w:rsid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CAE">
              <w:rPr>
                <w:rFonts w:ascii="Arial" w:hAnsi="Arial" w:cs="Arial"/>
                <w:sz w:val="20"/>
                <w:szCs w:val="20"/>
              </w:rPr>
              <w:t>NAME OF BIDDER: ………………………………………………………………………………………………</w:t>
            </w:r>
          </w:p>
          <w:p w14:paraId="0D2B9EDC" w14:textId="77777777" w:rsidR="008D7CAE" w:rsidRDefault="008D7CAE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E5FF64" w14:textId="4B40BAD5" w:rsidR="00755DFB" w:rsidRPr="008F2498" w:rsidRDefault="007B40FD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RFQ</w:t>
            </w:r>
            <w:r w:rsidRPr="008F24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5DFB" w:rsidRPr="008F2498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7853D2">
              <w:rPr>
                <w:rFonts w:ascii="Arial" w:hAnsi="Arial" w:cs="Arial"/>
                <w:b/>
                <w:sz w:val="20"/>
                <w:szCs w:val="20"/>
              </w:rPr>
              <w:t xml:space="preserve"> : </w:t>
            </w:r>
            <w:r w:rsidR="00965E9B" w:rsidRPr="00965E9B">
              <w:rPr>
                <w:rFonts w:ascii="Arial" w:hAnsi="Arial" w:cs="Arial"/>
                <w:b/>
                <w:sz w:val="20"/>
                <w:szCs w:val="20"/>
              </w:rPr>
              <w:t>TEN0000000066/RFQ 004-2025-26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38383F5" w14:textId="371594AD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F2498">
              <w:rPr>
                <w:rFonts w:ascii="Arial" w:hAnsi="Arial" w:cs="Arial"/>
                <w:b/>
                <w:sz w:val="20"/>
                <w:szCs w:val="20"/>
              </w:rPr>
              <w:t xml:space="preserve">CLOSING </w:t>
            </w:r>
            <w:r w:rsidR="00965E9B">
              <w:rPr>
                <w:rFonts w:ascii="Arial" w:hAnsi="Arial" w:cs="Arial"/>
                <w:b/>
                <w:sz w:val="20"/>
                <w:szCs w:val="20"/>
              </w:rPr>
              <w:t xml:space="preserve">DATE &amp; </w:t>
            </w:r>
            <w:r w:rsidRPr="008F2498">
              <w:rPr>
                <w:rFonts w:ascii="Arial" w:hAnsi="Arial" w:cs="Arial"/>
                <w:b/>
                <w:sz w:val="20"/>
                <w:szCs w:val="20"/>
              </w:rPr>
              <w:t>TIME: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5E9B">
              <w:rPr>
                <w:rFonts w:ascii="Arial" w:hAnsi="Arial" w:cs="Arial"/>
                <w:b/>
                <w:sz w:val="20"/>
                <w:szCs w:val="20"/>
              </w:rPr>
              <w:t>17 DECEMBER 2025</w:t>
            </w:r>
            <w:r w:rsidR="00CC5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>at 1</w:t>
            </w:r>
            <w:r w:rsidR="00965E9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14:paraId="276A25AC" w14:textId="77777777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BC64EA4" w14:textId="77777777" w:rsidR="006B4E04" w:rsidRPr="008D7CAE" w:rsidRDefault="006B4E04" w:rsidP="006B4E04">
      <w:pPr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14:paraId="21C3ACF1" w14:textId="6BBA4464" w:rsidR="00755DFB" w:rsidRPr="00B868E8" w:rsidRDefault="00755DFB" w:rsidP="006B4E04">
      <w:pPr>
        <w:tabs>
          <w:tab w:val="left" w:pos="648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B868E8">
        <w:rPr>
          <w:rFonts w:ascii="Arial" w:hAnsi="Arial" w:cs="Arial"/>
          <w:color w:val="FF0000"/>
          <w:sz w:val="20"/>
          <w:szCs w:val="20"/>
        </w:rPr>
        <w:t xml:space="preserve">OFFER TO BE VALID FOR </w:t>
      </w:r>
      <w:r w:rsidR="007B40FD">
        <w:rPr>
          <w:rFonts w:ascii="Arial" w:hAnsi="Arial" w:cs="Arial"/>
          <w:color w:val="FF0000"/>
          <w:sz w:val="20"/>
          <w:szCs w:val="20"/>
        </w:rPr>
        <w:t>6</w:t>
      </w:r>
      <w:r w:rsidR="007B40FD" w:rsidRPr="00B868E8">
        <w:rPr>
          <w:rFonts w:ascii="Arial" w:hAnsi="Arial" w:cs="Arial"/>
          <w:color w:val="FF0000"/>
          <w:sz w:val="20"/>
          <w:szCs w:val="20"/>
        </w:rPr>
        <w:t xml:space="preserve">0 </w:t>
      </w:r>
      <w:r w:rsidRPr="00B868E8">
        <w:rPr>
          <w:rFonts w:ascii="Arial" w:hAnsi="Arial" w:cs="Arial"/>
          <w:color w:val="FF0000"/>
          <w:sz w:val="20"/>
          <w:szCs w:val="20"/>
        </w:rPr>
        <w:t xml:space="preserve">DAYS FROM THE CLOSING DATE OF </w:t>
      </w:r>
      <w:r w:rsidR="007B40FD">
        <w:rPr>
          <w:rFonts w:ascii="Arial" w:hAnsi="Arial" w:cs="Arial"/>
          <w:color w:val="FF0000"/>
          <w:sz w:val="20"/>
          <w:szCs w:val="20"/>
        </w:rPr>
        <w:t>RFQ</w:t>
      </w:r>
      <w:r w:rsidRPr="00B868E8">
        <w:rPr>
          <w:rFonts w:ascii="Arial" w:hAnsi="Arial" w:cs="Arial"/>
          <w:color w:val="FF0000"/>
          <w:sz w:val="20"/>
          <w:szCs w:val="20"/>
        </w:rPr>
        <w:t>.</w:t>
      </w:r>
    </w:p>
    <w:p w14:paraId="6ACE5857" w14:textId="77777777" w:rsidR="00755DFB" w:rsidRPr="00B868E8" w:rsidRDefault="00755DFB" w:rsidP="006B4E04">
      <w:pPr>
        <w:tabs>
          <w:tab w:val="left" w:pos="1080"/>
          <w:tab w:val="left" w:pos="2880"/>
          <w:tab w:val="left" w:pos="6480"/>
          <w:tab w:val="left" w:pos="7088"/>
        </w:tabs>
        <w:ind w:left="7200" w:hanging="720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91FE3B1" w14:textId="77777777" w:rsidR="00755DFB" w:rsidRPr="00B868E8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0"/>
          <w:szCs w:val="20"/>
          <w:u w:val="single"/>
        </w:rPr>
      </w:pPr>
      <w:r w:rsidRPr="00B868E8">
        <w:rPr>
          <w:rFonts w:ascii="Arial" w:hAnsi="Arial" w:cs="Arial"/>
          <w:sz w:val="20"/>
          <w:szCs w:val="20"/>
        </w:rPr>
        <w:t xml:space="preserve">BID PRICE IN RSA CURRENCY INCLUSIVE OF </w:t>
      </w:r>
      <w:r w:rsidRPr="00B868E8">
        <w:rPr>
          <w:rFonts w:ascii="Arial" w:hAnsi="Arial" w:cs="Arial"/>
          <w:sz w:val="20"/>
          <w:szCs w:val="20"/>
          <w:u w:val="single"/>
        </w:rPr>
        <w:t>VALUE ADDED TAX</w:t>
      </w:r>
    </w:p>
    <w:p w14:paraId="7168195E" w14:textId="77777777" w:rsidR="00A966EC" w:rsidRPr="00B868E8" w:rsidRDefault="00A966EC" w:rsidP="008F2498">
      <w:pPr>
        <w:jc w:val="both"/>
        <w:rPr>
          <w:rFonts w:ascii="Arial" w:hAnsi="Arial" w:cs="Arial"/>
          <w:b/>
          <w:sz w:val="20"/>
          <w:szCs w:val="20"/>
          <w:lang w:eastAsia="en-GB"/>
        </w:rPr>
      </w:pPr>
    </w:p>
    <w:p w14:paraId="0B34F5D9" w14:textId="5481EA18" w:rsidR="00B868E8" w:rsidRPr="00B868E8" w:rsidRDefault="00D12045" w:rsidP="008F2498">
      <w:pPr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D12045">
        <w:rPr>
          <w:rFonts w:ascii="Arial" w:hAnsi="Arial" w:cs="Arial"/>
          <w:b/>
          <w:sz w:val="20"/>
          <w:szCs w:val="20"/>
          <w:lang w:eastAsia="en-GB"/>
        </w:rPr>
        <w:t xml:space="preserve">FOR THE PROVISION OF CHANGE MANAGEMENT EXPERTISE TO THE GOVERNMENT TECHNICAL ADVISORY CENTRE OVER 24 MONTHS </w:t>
      </w:r>
    </w:p>
    <w:p w14:paraId="6C63F4D8" w14:textId="77777777" w:rsidR="00B868E8" w:rsidRPr="00B868E8" w:rsidRDefault="00B868E8" w:rsidP="008F2498">
      <w:pPr>
        <w:jc w:val="both"/>
        <w:rPr>
          <w:rFonts w:ascii="Arial" w:hAnsi="Arial" w:cs="Arial"/>
          <w:b/>
          <w:sz w:val="20"/>
          <w:szCs w:val="20"/>
          <w:lang w:eastAsia="en-GB"/>
        </w:rPr>
      </w:pPr>
    </w:p>
    <w:p w14:paraId="10532867" w14:textId="515DD887" w:rsidR="00B11C64" w:rsidRPr="00B868E8" w:rsidRDefault="008F2498" w:rsidP="008F2498">
      <w:pPr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B868E8">
        <w:rPr>
          <w:rFonts w:ascii="Arial" w:hAnsi="Arial" w:cs="Arial"/>
          <w:b/>
          <w:sz w:val="20"/>
          <w:szCs w:val="20"/>
          <w:lang w:eastAsia="en-GB"/>
        </w:rPr>
        <w:t xml:space="preserve">REQUIRED SERVICE PROVIDER: </w:t>
      </w:r>
      <w:r w:rsidR="005D046E" w:rsidRPr="005D046E">
        <w:rPr>
          <w:rFonts w:ascii="Arial" w:hAnsi="Arial" w:cs="Arial"/>
          <w:b/>
          <w:sz w:val="20"/>
          <w:szCs w:val="20"/>
          <w:lang w:eastAsia="en-GB"/>
        </w:rPr>
        <w:t>CHANGE MANAGEMENT EXPERTISE</w:t>
      </w:r>
    </w:p>
    <w:p w14:paraId="6141A533" w14:textId="77777777" w:rsidR="00B11C64" w:rsidRPr="00B868E8" w:rsidRDefault="00B11C64" w:rsidP="00B11C64">
      <w:pPr>
        <w:jc w:val="both"/>
        <w:rPr>
          <w:rFonts w:ascii="Arial" w:hAnsi="Arial" w:cs="Arial"/>
          <w:b/>
          <w:sz w:val="20"/>
          <w:szCs w:val="20"/>
          <w:lang w:eastAsia="en-GB"/>
        </w:rPr>
      </w:pPr>
    </w:p>
    <w:p w14:paraId="184A2F90" w14:textId="2E6B6EB2" w:rsidR="008A6711" w:rsidRPr="00B868E8" w:rsidRDefault="008A6711" w:rsidP="00755DFB">
      <w:pPr>
        <w:jc w:val="both"/>
        <w:rPr>
          <w:rFonts w:ascii="Arial Narrow" w:hAnsi="Arial Narrow"/>
          <w:bCs/>
          <w:sz w:val="20"/>
          <w:szCs w:val="20"/>
        </w:rPr>
      </w:pPr>
    </w:p>
    <w:p w14:paraId="269FDCDB" w14:textId="4EF2D3A9" w:rsidR="00885855" w:rsidRPr="00B868E8" w:rsidRDefault="00755DFB" w:rsidP="00885855">
      <w:pPr>
        <w:widowControl w:val="0"/>
        <w:spacing w:before="40" w:after="40" w:line="276" w:lineRule="auto"/>
        <w:jc w:val="both"/>
        <w:rPr>
          <w:rFonts w:ascii="Arial" w:hAnsi="Arial" w:cs="Arial"/>
          <w:sz w:val="20"/>
          <w:szCs w:val="20"/>
        </w:rPr>
      </w:pPr>
      <w:r w:rsidRPr="00B868E8">
        <w:rPr>
          <w:rFonts w:ascii="Arial" w:hAnsi="Arial" w:cs="Arial"/>
          <w:sz w:val="20"/>
          <w:szCs w:val="20"/>
        </w:rPr>
        <w:t xml:space="preserve">Remuneration of the </w:t>
      </w:r>
      <w:r w:rsidR="008D7CAE" w:rsidRPr="00B868E8">
        <w:rPr>
          <w:rFonts w:ascii="Arial" w:hAnsi="Arial" w:cs="Arial"/>
          <w:sz w:val="20"/>
          <w:szCs w:val="20"/>
        </w:rPr>
        <w:t>Service Provider</w:t>
      </w:r>
      <w:r w:rsidRPr="00B868E8">
        <w:rPr>
          <w:rFonts w:ascii="Arial" w:hAnsi="Arial" w:cs="Arial"/>
          <w:sz w:val="20"/>
          <w:szCs w:val="20"/>
        </w:rPr>
        <w:t xml:space="preserve"> will be payable in South African Rands.</w:t>
      </w:r>
      <w:r w:rsidR="0049544D" w:rsidRPr="00B868E8">
        <w:rPr>
          <w:rFonts w:ascii="Arial" w:hAnsi="Arial" w:cs="Arial"/>
          <w:sz w:val="20"/>
          <w:szCs w:val="20"/>
        </w:rPr>
        <w:t xml:space="preserve"> </w:t>
      </w:r>
      <w:r w:rsidR="00885855" w:rsidRPr="00B868E8">
        <w:rPr>
          <w:rFonts w:ascii="Arial" w:hAnsi="Arial" w:cs="Arial"/>
          <w:sz w:val="20"/>
          <w:szCs w:val="20"/>
        </w:rPr>
        <w:t>The hourly rate for services may be adjusted annually depending on the availability of funds and at the sole discretion of GTAC.</w:t>
      </w:r>
    </w:p>
    <w:p w14:paraId="4B659046" w14:textId="77777777" w:rsidR="00885855" w:rsidRPr="00B868E8" w:rsidRDefault="00885855" w:rsidP="00755DFB">
      <w:pPr>
        <w:widowControl w:val="0"/>
        <w:spacing w:before="40" w:after="40" w:line="276" w:lineRule="auto"/>
        <w:jc w:val="both"/>
        <w:rPr>
          <w:rFonts w:ascii="Arial" w:hAnsi="Arial" w:cs="Arial"/>
          <w:sz w:val="20"/>
          <w:szCs w:val="20"/>
        </w:rPr>
      </w:pPr>
    </w:p>
    <w:p w14:paraId="710F6CC5" w14:textId="15A3E3C4" w:rsidR="00DB697C" w:rsidRPr="00B868E8" w:rsidRDefault="0049544D" w:rsidP="00755DFB">
      <w:pPr>
        <w:widowControl w:val="0"/>
        <w:spacing w:before="40" w:after="40" w:line="276" w:lineRule="auto"/>
        <w:jc w:val="both"/>
        <w:rPr>
          <w:rFonts w:ascii="Arial" w:hAnsi="Arial" w:cs="Arial"/>
          <w:sz w:val="20"/>
          <w:szCs w:val="20"/>
        </w:rPr>
      </w:pPr>
      <w:r w:rsidRPr="00B868E8">
        <w:rPr>
          <w:rFonts w:ascii="Arial" w:hAnsi="Arial" w:cs="Arial"/>
          <w:sz w:val="20"/>
          <w:szCs w:val="20"/>
        </w:rPr>
        <w:t>Any</w:t>
      </w:r>
      <w:r w:rsidR="00755DFB" w:rsidRPr="00B868E8">
        <w:rPr>
          <w:rFonts w:ascii="Arial" w:hAnsi="Arial" w:cs="Arial"/>
          <w:sz w:val="20"/>
          <w:szCs w:val="20"/>
        </w:rPr>
        <w:t xml:space="preserve"> </w:t>
      </w:r>
      <w:r w:rsidRPr="00B868E8">
        <w:rPr>
          <w:rFonts w:ascii="Arial" w:hAnsi="Arial" w:cs="Arial"/>
          <w:sz w:val="20"/>
          <w:szCs w:val="20"/>
        </w:rPr>
        <w:t>c</w:t>
      </w:r>
      <w:r w:rsidR="006B0F18" w:rsidRPr="00B868E8">
        <w:rPr>
          <w:rFonts w:ascii="Arial" w:hAnsi="Arial" w:cs="Arial"/>
          <w:sz w:val="20"/>
          <w:szCs w:val="20"/>
        </w:rPr>
        <w:t xml:space="preserve">onditions and assumptions </w:t>
      </w:r>
      <w:r w:rsidRPr="00B868E8">
        <w:rPr>
          <w:rFonts w:ascii="Arial" w:hAnsi="Arial" w:cs="Arial"/>
          <w:sz w:val="20"/>
          <w:szCs w:val="20"/>
        </w:rPr>
        <w:t>(that are likely to alter the pr</w:t>
      </w:r>
      <w:r w:rsidR="00DB697C" w:rsidRPr="00B868E8">
        <w:rPr>
          <w:rFonts w:ascii="Arial" w:hAnsi="Arial" w:cs="Arial"/>
          <w:sz w:val="20"/>
          <w:szCs w:val="20"/>
        </w:rPr>
        <w:t>ice offer)</w:t>
      </w:r>
      <w:r w:rsidR="006B0F18" w:rsidRPr="00B868E8">
        <w:rPr>
          <w:rFonts w:ascii="Arial" w:hAnsi="Arial" w:cs="Arial"/>
          <w:sz w:val="20"/>
          <w:szCs w:val="20"/>
        </w:rPr>
        <w:t xml:space="preserve"> will not be </w:t>
      </w:r>
      <w:r w:rsidRPr="00B868E8">
        <w:rPr>
          <w:rFonts w:ascii="Arial" w:hAnsi="Arial" w:cs="Arial"/>
          <w:sz w:val="20"/>
          <w:szCs w:val="20"/>
        </w:rPr>
        <w:t xml:space="preserve">entertained. </w:t>
      </w:r>
    </w:p>
    <w:p w14:paraId="09ABFB2C" w14:textId="77777777" w:rsidR="00885855" w:rsidRPr="00B868E8" w:rsidRDefault="00885855" w:rsidP="00755DFB">
      <w:pPr>
        <w:widowControl w:val="0"/>
        <w:spacing w:before="40" w:after="4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89B7E4C" w14:textId="680D149A" w:rsidR="002675F6" w:rsidRPr="00B868E8" w:rsidRDefault="002675F6" w:rsidP="00755DFB">
      <w:pPr>
        <w:widowControl w:val="0"/>
        <w:spacing w:before="40" w:after="40" w:line="276" w:lineRule="auto"/>
        <w:jc w:val="both"/>
        <w:rPr>
          <w:rFonts w:ascii="Arial" w:hAnsi="Arial" w:cs="Arial"/>
          <w:sz w:val="20"/>
          <w:szCs w:val="20"/>
        </w:rPr>
      </w:pPr>
      <w:r w:rsidRPr="00B868E8">
        <w:rPr>
          <w:rFonts w:ascii="Arial" w:hAnsi="Arial" w:cs="Arial"/>
          <w:sz w:val="20"/>
          <w:szCs w:val="20"/>
        </w:rPr>
        <w:t xml:space="preserve">The maximum </w:t>
      </w:r>
      <w:r w:rsidR="00951E06" w:rsidRPr="00B868E8">
        <w:rPr>
          <w:rFonts w:ascii="Arial" w:hAnsi="Arial" w:cs="Arial"/>
          <w:sz w:val="20"/>
          <w:szCs w:val="20"/>
        </w:rPr>
        <w:t xml:space="preserve">rate/s </w:t>
      </w:r>
      <w:r w:rsidR="007B40FD">
        <w:rPr>
          <w:rFonts w:ascii="Arial" w:hAnsi="Arial" w:cs="Arial"/>
          <w:sz w:val="20"/>
          <w:szCs w:val="20"/>
        </w:rPr>
        <w:t>is</w:t>
      </w:r>
      <w:r w:rsidR="00CE6502" w:rsidRPr="00B868E8">
        <w:rPr>
          <w:rFonts w:ascii="Arial" w:hAnsi="Arial" w:cs="Arial"/>
          <w:sz w:val="20"/>
          <w:szCs w:val="20"/>
        </w:rPr>
        <w:t xml:space="preserve"> </w:t>
      </w:r>
      <w:r w:rsidR="00633607" w:rsidRPr="00B868E8">
        <w:rPr>
          <w:rFonts w:ascii="Arial" w:hAnsi="Arial" w:cs="Arial"/>
          <w:sz w:val="20"/>
          <w:szCs w:val="20"/>
        </w:rPr>
        <w:t xml:space="preserve">indicated </w:t>
      </w:r>
      <w:r w:rsidR="007B40FD">
        <w:rPr>
          <w:rFonts w:ascii="Arial" w:hAnsi="Arial" w:cs="Arial"/>
          <w:sz w:val="20"/>
          <w:szCs w:val="20"/>
        </w:rPr>
        <w:t xml:space="preserve">under section 5 and </w:t>
      </w:r>
      <w:r w:rsidR="007C41BE">
        <w:rPr>
          <w:rFonts w:ascii="Arial" w:hAnsi="Arial" w:cs="Arial"/>
          <w:sz w:val="20"/>
          <w:szCs w:val="20"/>
        </w:rPr>
        <w:t>7</w:t>
      </w:r>
      <w:r w:rsidR="007C41BE" w:rsidRPr="00B868E8">
        <w:rPr>
          <w:rFonts w:ascii="Arial" w:hAnsi="Arial" w:cs="Arial"/>
          <w:sz w:val="20"/>
          <w:szCs w:val="20"/>
        </w:rPr>
        <w:t xml:space="preserve"> of</w:t>
      </w:r>
      <w:r w:rsidR="00F63B31" w:rsidRPr="00B868E8">
        <w:rPr>
          <w:rFonts w:ascii="Arial" w:hAnsi="Arial" w:cs="Arial"/>
          <w:sz w:val="20"/>
          <w:szCs w:val="20"/>
        </w:rPr>
        <w:t xml:space="preserve"> the Terms of Reference:</w:t>
      </w:r>
    </w:p>
    <w:p w14:paraId="6E76C206" w14:textId="77777777" w:rsidR="00F17D53" w:rsidRPr="00B868E8" w:rsidRDefault="00F17D53" w:rsidP="00755DFB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8B223DD" w14:textId="0C0BE8AB" w:rsidR="00755DFB" w:rsidRPr="00B868E8" w:rsidRDefault="00DB697C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868E8">
        <w:rPr>
          <w:rFonts w:ascii="Arial" w:hAnsi="Arial" w:cs="Arial"/>
          <w:i/>
          <w:sz w:val="20"/>
          <w:szCs w:val="20"/>
        </w:rPr>
        <w:t>Complete the tables below accordingly</w:t>
      </w:r>
      <w:r w:rsidR="00B11C64" w:rsidRPr="00B868E8">
        <w:rPr>
          <w:rFonts w:ascii="Arial" w:hAnsi="Arial" w:cs="Arial"/>
          <w:i/>
          <w:sz w:val="20"/>
          <w:szCs w:val="20"/>
        </w:rPr>
        <w:t>:</w:t>
      </w:r>
    </w:p>
    <w:p w14:paraId="24B8F43C" w14:textId="47927139" w:rsidR="00B4141F" w:rsidRPr="00B868E8" w:rsidRDefault="00B4141F" w:rsidP="007C41BE">
      <w:pPr>
        <w:ind w:left="720"/>
        <w:rPr>
          <w:rFonts w:ascii="Arial Narrow" w:hAnsi="Arial Narrow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3888"/>
      </w:tblGrid>
      <w:tr w:rsidR="007C41BE" w:rsidRPr="00B868E8" w14:paraId="798B03E2" w14:textId="3AA81A70" w:rsidTr="007C41BE">
        <w:trPr>
          <w:trHeight w:val="297"/>
        </w:trPr>
        <w:tc>
          <w:tcPr>
            <w:tcW w:w="3039" w:type="pct"/>
            <w:shd w:val="clear" w:color="auto" w:fill="BDD6EE" w:themeFill="accent1" w:themeFillTint="66"/>
          </w:tcPr>
          <w:p w14:paraId="667E6F45" w14:textId="7849332E" w:rsidR="007C41BE" w:rsidRPr="00B868E8" w:rsidRDefault="007C41BE" w:rsidP="007C4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Fees</w:t>
            </w:r>
          </w:p>
        </w:tc>
        <w:tc>
          <w:tcPr>
            <w:tcW w:w="1961" w:type="pct"/>
            <w:shd w:val="clear" w:color="auto" w:fill="BDD6EE" w:themeFill="accent1" w:themeFillTint="66"/>
          </w:tcPr>
          <w:p w14:paraId="34D76747" w14:textId="2BEBE1CF" w:rsidR="007C41BE" w:rsidRPr="00B868E8" w:rsidRDefault="007C41BE" w:rsidP="00B320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8E8">
              <w:rPr>
                <w:rFonts w:ascii="Arial" w:hAnsi="Arial" w:cs="Arial"/>
                <w:b/>
                <w:bCs/>
                <w:sz w:val="20"/>
                <w:szCs w:val="20"/>
              </w:rPr>
              <w:t>Maximum rate p/hour (VAT inclusive)</w:t>
            </w:r>
          </w:p>
        </w:tc>
      </w:tr>
      <w:tr w:rsidR="007C41BE" w:rsidRPr="00B868E8" w14:paraId="081FF318" w14:textId="77777777" w:rsidTr="007C41BE">
        <w:trPr>
          <w:trHeight w:val="379"/>
        </w:trPr>
        <w:tc>
          <w:tcPr>
            <w:tcW w:w="3039" w:type="pct"/>
          </w:tcPr>
          <w:p w14:paraId="684D03F9" w14:textId="2EFF3A16" w:rsidR="007C41BE" w:rsidRPr="00B868E8" w:rsidRDefault="007C41BE" w:rsidP="00A463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Professional Fees</w:t>
            </w:r>
          </w:p>
        </w:tc>
        <w:tc>
          <w:tcPr>
            <w:tcW w:w="1961" w:type="pct"/>
          </w:tcPr>
          <w:p w14:paraId="6F8BA09E" w14:textId="77777777" w:rsidR="007C41BE" w:rsidRPr="00B868E8" w:rsidRDefault="007C41BE" w:rsidP="00B320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41BE" w:rsidRPr="00B868E8" w14:paraId="4B5DD20B" w14:textId="77777777" w:rsidTr="007C41BE">
        <w:trPr>
          <w:trHeight w:val="379"/>
        </w:trPr>
        <w:tc>
          <w:tcPr>
            <w:tcW w:w="3039" w:type="pct"/>
          </w:tcPr>
          <w:p w14:paraId="23CEA928" w14:textId="4A26572C" w:rsidR="007C41BE" w:rsidRPr="00B868E8" w:rsidRDefault="007C41BE" w:rsidP="00A463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Fees </w:t>
            </w:r>
          </w:p>
        </w:tc>
        <w:tc>
          <w:tcPr>
            <w:tcW w:w="1961" w:type="pct"/>
          </w:tcPr>
          <w:p w14:paraId="7F7F228F" w14:textId="77777777" w:rsidR="007C41BE" w:rsidRPr="00B868E8" w:rsidRDefault="007C41BE" w:rsidP="00B320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81400A" w14:textId="77777777" w:rsidR="00B32CA0" w:rsidRPr="00B868E8" w:rsidRDefault="00B32CA0" w:rsidP="00B31AA6">
      <w:pPr>
        <w:rPr>
          <w:rFonts w:ascii="Arial Narrow" w:hAnsi="Arial Narrow" w:cs="Arial"/>
          <w:b/>
          <w:bCs/>
          <w:sz w:val="20"/>
          <w:szCs w:val="20"/>
        </w:rPr>
      </w:pPr>
    </w:p>
    <w:p w14:paraId="20CBC9ED" w14:textId="77777777" w:rsidR="00245703" w:rsidRPr="00B868E8" w:rsidRDefault="00245703" w:rsidP="00B31AA6">
      <w:pPr>
        <w:rPr>
          <w:rFonts w:ascii="Arial Narrow" w:hAnsi="Arial Narrow" w:cs="Arial"/>
          <w:b/>
          <w:bCs/>
          <w:sz w:val="20"/>
          <w:szCs w:val="20"/>
        </w:rPr>
      </w:pPr>
    </w:p>
    <w:p w14:paraId="0E060327" w14:textId="2637D6E7" w:rsidR="005369A8" w:rsidRPr="00B868E8" w:rsidRDefault="005369A8" w:rsidP="008A6711">
      <w:pP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bookmarkStart w:id="0" w:name="_Hlk121740703"/>
      <w:r w:rsidRPr="00B868E8">
        <w:rPr>
          <w:rFonts w:ascii="Arial" w:hAnsi="Arial" w:cs="Arial"/>
          <w:b/>
          <w:sz w:val="20"/>
          <w:szCs w:val="20"/>
        </w:rPr>
        <w:t>NOTES:</w:t>
      </w:r>
    </w:p>
    <w:bookmarkEnd w:id="0"/>
    <w:p w14:paraId="60F20B6E" w14:textId="26075537" w:rsidR="005A0DA2" w:rsidRPr="007C41BE" w:rsidRDefault="00F538F1" w:rsidP="00C94B9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68E8">
        <w:rPr>
          <w:rFonts w:ascii="Arial" w:hAnsi="Arial" w:cs="Arial"/>
          <w:bCs/>
          <w:sz w:val="20"/>
          <w:szCs w:val="20"/>
        </w:rPr>
        <w:t xml:space="preserve">The </w:t>
      </w:r>
      <w:r w:rsidR="00087559" w:rsidRPr="00B868E8">
        <w:rPr>
          <w:rFonts w:ascii="Arial" w:hAnsi="Arial" w:cs="Arial"/>
          <w:bCs/>
          <w:sz w:val="20"/>
          <w:szCs w:val="20"/>
        </w:rPr>
        <w:t>f</w:t>
      </w:r>
      <w:r w:rsidR="00755DFB" w:rsidRPr="00B868E8">
        <w:rPr>
          <w:rFonts w:ascii="Arial" w:hAnsi="Arial" w:cs="Arial"/>
          <w:bCs/>
          <w:sz w:val="20"/>
          <w:szCs w:val="20"/>
        </w:rPr>
        <w:t xml:space="preserve">inancial </w:t>
      </w:r>
      <w:r w:rsidR="00087559" w:rsidRPr="00B868E8">
        <w:rPr>
          <w:rFonts w:ascii="Arial" w:hAnsi="Arial" w:cs="Arial"/>
          <w:bCs/>
          <w:sz w:val="20"/>
          <w:szCs w:val="20"/>
        </w:rPr>
        <w:t>p</w:t>
      </w:r>
      <w:r w:rsidR="00755DFB" w:rsidRPr="00B868E8">
        <w:rPr>
          <w:rFonts w:ascii="Arial" w:hAnsi="Arial" w:cs="Arial"/>
          <w:bCs/>
          <w:sz w:val="20"/>
          <w:szCs w:val="20"/>
        </w:rPr>
        <w:t xml:space="preserve">roposal for this assignment should cover </w:t>
      </w:r>
      <w:r w:rsidR="00EC3370" w:rsidRPr="00B868E8">
        <w:rPr>
          <w:rFonts w:ascii="Arial" w:hAnsi="Arial" w:cs="Arial"/>
          <w:bCs/>
          <w:sz w:val="20"/>
          <w:szCs w:val="20"/>
        </w:rPr>
        <w:t>ALL</w:t>
      </w:r>
      <w:r w:rsidR="00755DFB" w:rsidRPr="00B868E8">
        <w:rPr>
          <w:rFonts w:ascii="Arial" w:hAnsi="Arial" w:cs="Arial"/>
          <w:bCs/>
          <w:sz w:val="20"/>
          <w:szCs w:val="20"/>
        </w:rPr>
        <w:t xml:space="preserve"> activities as per the Terms of Reference</w:t>
      </w:r>
      <w:r w:rsidR="00DB697C" w:rsidRPr="00B868E8">
        <w:rPr>
          <w:rFonts w:ascii="Arial" w:hAnsi="Arial" w:cs="Arial"/>
          <w:bCs/>
          <w:sz w:val="20"/>
          <w:szCs w:val="20"/>
        </w:rPr>
        <w:t xml:space="preserve">. Any </w:t>
      </w:r>
      <w:r w:rsidR="00DB697C" w:rsidRPr="007C41BE">
        <w:rPr>
          <w:rFonts w:ascii="Arial" w:hAnsi="Arial" w:cs="Arial"/>
          <w:bCs/>
          <w:sz w:val="20"/>
          <w:szCs w:val="20"/>
        </w:rPr>
        <w:t>condition or assumption that will alter the financial proposal will not be entertained.</w:t>
      </w:r>
    </w:p>
    <w:p w14:paraId="24A297F8" w14:textId="5C779574" w:rsidR="002A777B" w:rsidRPr="007C41BE" w:rsidRDefault="000C32A5" w:rsidP="002A777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7C41BE">
        <w:rPr>
          <w:rFonts w:ascii="Arial" w:hAnsi="Arial" w:cs="Arial"/>
          <w:sz w:val="20"/>
          <w:szCs w:val="20"/>
        </w:rPr>
        <w:t xml:space="preserve">The level of effort required will depend on GTAC’s fluctuating volume of business and the number of project assignments it will need to issue. </w:t>
      </w:r>
      <w:r w:rsidR="004A20F5" w:rsidRPr="007C41BE">
        <w:rPr>
          <w:rFonts w:ascii="Arial" w:hAnsi="Arial" w:cs="Arial"/>
          <w:sz w:val="20"/>
          <w:szCs w:val="20"/>
        </w:rPr>
        <w:t>T</w:t>
      </w:r>
      <w:r w:rsidRPr="007C41BE">
        <w:rPr>
          <w:rFonts w:ascii="Arial" w:hAnsi="Arial" w:cs="Arial"/>
          <w:sz w:val="20"/>
          <w:szCs w:val="20"/>
        </w:rPr>
        <w:t xml:space="preserve">he specific number of </w:t>
      </w:r>
      <w:r w:rsidR="007C41BE" w:rsidRPr="007C41BE">
        <w:rPr>
          <w:rFonts w:ascii="Arial" w:hAnsi="Arial" w:cs="Arial"/>
          <w:sz w:val="20"/>
          <w:szCs w:val="20"/>
        </w:rPr>
        <w:t xml:space="preserve">hours </w:t>
      </w:r>
      <w:r w:rsidRPr="007C41BE">
        <w:rPr>
          <w:rFonts w:ascii="Arial" w:hAnsi="Arial" w:cs="Arial"/>
          <w:sz w:val="20"/>
          <w:szCs w:val="20"/>
        </w:rPr>
        <w:t xml:space="preserve">to be contracted will be specified in the </w:t>
      </w:r>
      <w:r w:rsidR="007C41BE" w:rsidRPr="007C41BE">
        <w:rPr>
          <w:rFonts w:ascii="Arial" w:hAnsi="Arial" w:cs="Arial"/>
          <w:sz w:val="20"/>
          <w:szCs w:val="20"/>
        </w:rPr>
        <w:t>relevant project charters</w:t>
      </w:r>
      <w:r w:rsidRPr="007C41BE">
        <w:rPr>
          <w:rFonts w:ascii="Arial" w:hAnsi="Arial" w:cs="Arial"/>
          <w:sz w:val="20"/>
          <w:szCs w:val="20"/>
        </w:rPr>
        <w:t>.</w:t>
      </w:r>
      <w:r w:rsidR="00E34420" w:rsidRPr="007C41BE">
        <w:rPr>
          <w:rFonts w:ascii="Arial" w:hAnsi="Arial" w:cs="Arial"/>
          <w:sz w:val="20"/>
          <w:szCs w:val="20"/>
        </w:rPr>
        <w:t xml:space="preserve"> </w:t>
      </w:r>
    </w:p>
    <w:p w14:paraId="35469ECD" w14:textId="7C31FC22" w:rsidR="008A6711" w:rsidRPr="002A777B" w:rsidRDefault="004C11B5" w:rsidP="002A777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2A777B">
        <w:rPr>
          <w:rFonts w:ascii="Arial" w:hAnsi="Arial" w:cs="Arial"/>
          <w:bCs/>
          <w:sz w:val="20"/>
          <w:szCs w:val="20"/>
        </w:rPr>
        <w:t xml:space="preserve">The </w:t>
      </w:r>
      <w:r w:rsidR="00443B7E" w:rsidRPr="002A777B">
        <w:rPr>
          <w:rFonts w:ascii="Arial" w:hAnsi="Arial" w:cs="Arial"/>
          <w:bCs/>
          <w:sz w:val="20"/>
          <w:szCs w:val="20"/>
        </w:rPr>
        <w:t xml:space="preserve">hourly rate </w:t>
      </w:r>
      <w:r w:rsidR="008875EF" w:rsidRPr="002A777B">
        <w:rPr>
          <w:rFonts w:ascii="Arial" w:hAnsi="Arial" w:cs="Arial"/>
          <w:bCs/>
          <w:sz w:val="20"/>
          <w:szCs w:val="20"/>
        </w:rPr>
        <w:t xml:space="preserve">inclusive of VAT </w:t>
      </w:r>
      <w:r w:rsidRPr="002A777B">
        <w:rPr>
          <w:rFonts w:ascii="Arial" w:hAnsi="Arial" w:cs="Arial"/>
          <w:bCs/>
          <w:sz w:val="20"/>
          <w:szCs w:val="20"/>
        </w:rPr>
        <w:t xml:space="preserve">will be used </w:t>
      </w:r>
      <w:r w:rsidR="00B70533" w:rsidRPr="002A777B">
        <w:rPr>
          <w:rFonts w:ascii="Arial" w:hAnsi="Arial" w:cs="Arial"/>
          <w:bCs/>
          <w:sz w:val="20"/>
          <w:szCs w:val="20"/>
        </w:rPr>
        <w:t>to</w:t>
      </w:r>
      <w:r w:rsidRPr="002A777B">
        <w:rPr>
          <w:rFonts w:ascii="Arial" w:hAnsi="Arial" w:cs="Arial"/>
          <w:bCs/>
          <w:sz w:val="20"/>
          <w:szCs w:val="20"/>
        </w:rPr>
        <w:t xml:space="preserve"> evaluat</w:t>
      </w:r>
      <w:r w:rsidR="00B70533" w:rsidRPr="002A777B">
        <w:rPr>
          <w:rFonts w:ascii="Arial" w:hAnsi="Arial" w:cs="Arial"/>
          <w:bCs/>
          <w:sz w:val="20"/>
          <w:szCs w:val="20"/>
        </w:rPr>
        <w:t xml:space="preserve">e </w:t>
      </w:r>
      <w:r w:rsidRPr="002A777B">
        <w:rPr>
          <w:rFonts w:ascii="Arial" w:hAnsi="Arial" w:cs="Arial"/>
          <w:bCs/>
          <w:sz w:val="20"/>
          <w:szCs w:val="20"/>
        </w:rPr>
        <w:t>the bid</w:t>
      </w:r>
      <w:r w:rsidR="00B70533" w:rsidRPr="002A777B">
        <w:rPr>
          <w:rFonts w:ascii="Arial" w:hAnsi="Arial" w:cs="Arial"/>
          <w:bCs/>
          <w:sz w:val="20"/>
          <w:szCs w:val="20"/>
        </w:rPr>
        <w:t>.</w:t>
      </w:r>
    </w:p>
    <w:sectPr w:rsidR="008A6711" w:rsidRPr="002A777B" w:rsidSect="008A6711">
      <w:headerReference w:type="default" r:id="rId9"/>
      <w:footerReference w:type="default" r:id="rId10"/>
      <w:footerReference w:type="first" r:id="rId11"/>
      <w:pgSz w:w="12240" w:h="15840"/>
      <w:pgMar w:top="-851" w:right="1183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5901" w14:textId="77777777" w:rsidR="00AD65F3" w:rsidRDefault="00AD65F3" w:rsidP="00D54D0C">
      <w:r>
        <w:separator/>
      </w:r>
    </w:p>
  </w:endnote>
  <w:endnote w:type="continuationSeparator" w:id="0">
    <w:p w14:paraId="382ECC32" w14:textId="77777777" w:rsidR="00AD65F3" w:rsidRDefault="00AD65F3" w:rsidP="00D54D0C">
      <w:r>
        <w:continuationSeparator/>
      </w:r>
    </w:p>
  </w:endnote>
  <w:endnote w:type="continuationNotice" w:id="1">
    <w:p w14:paraId="4FDBCA13" w14:textId="77777777" w:rsidR="00AD65F3" w:rsidRDefault="00AD6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E252" w14:textId="77777777" w:rsidR="00A842BF" w:rsidRPr="00494A72" w:rsidRDefault="002E0542" w:rsidP="00186229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494A72">
      <w:rPr>
        <w:sz w:val="18"/>
        <w:szCs w:val="18"/>
      </w:rPr>
      <w:fldChar w:fldCharType="begin"/>
    </w:r>
    <w:r w:rsidRPr="00494A72">
      <w:rPr>
        <w:sz w:val="18"/>
        <w:szCs w:val="18"/>
      </w:rPr>
      <w:instrText xml:space="preserve"> PAGE   \* MERGEFORMAT </w:instrText>
    </w:r>
    <w:r w:rsidRPr="00494A72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3</w:t>
    </w:r>
    <w:r w:rsidRPr="00494A72">
      <w:rPr>
        <w:noProof/>
        <w:sz w:val="18"/>
        <w:szCs w:val="18"/>
      </w:rPr>
      <w:fldChar w:fldCharType="end"/>
    </w:r>
    <w:r w:rsidRPr="00494A72">
      <w:rPr>
        <w:sz w:val="18"/>
        <w:szCs w:val="18"/>
      </w:rPr>
      <w:t xml:space="preserve"> | </w:t>
    </w:r>
    <w:r w:rsidRPr="00494A72">
      <w:rPr>
        <w:color w:val="808080"/>
        <w:spacing w:val="60"/>
        <w:sz w:val="18"/>
        <w:szCs w:val="18"/>
      </w:rPr>
      <w:t>Page</w:t>
    </w:r>
  </w:p>
  <w:p w14:paraId="16C464D2" w14:textId="77777777" w:rsidR="00A842BF" w:rsidRDefault="00A842BF">
    <w:pPr>
      <w:pStyle w:val="Footer"/>
    </w:pPr>
  </w:p>
  <w:p w14:paraId="075C7787" w14:textId="77777777" w:rsidR="00A842BF" w:rsidRDefault="00A84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11CB" w14:textId="77777777" w:rsidR="00A842BF" w:rsidRDefault="002E0542" w:rsidP="00186229">
    <w:pPr>
      <w:pStyle w:val="Footer"/>
      <w:pBdr>
        <w:top w:val="single" w:sz="4" w:space="1" w:color="D9D9D9"/>
      </w:pBdr>
      <w:jc w:val="right"/>
    </w:pPr>
    <w:r w:rsidRPr="00716870">
      <w:rPr>
        <w:sz w:val="18"/>
        <w:szCs w:val="18"/>
      </w:rPr>
      <w:fldChar w:fldCharType="begin"/>
    </w:r>
    <w:r w:rsidRPr="00716870">
      <w:rPr>
        <w:sz w:val="18"/>
        <w:szCs w:val="18"/>
      </w:rPr>
      <w:instrText xml:space="preserve"> PAGE   \* MERGEFORMAT </w:instrText>
    </w:r>
    <w:r w:rsidRPr="00716870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1</w:t>
    </w:r>
    <w:r w:rsidRPr="00716870">
      <w:rPr>
        <w:noProof/>
        <w:sz w:val="18"/>
        <w:szCs w:val="18"/>
      </w:rPr>
      <w:fldChar w:fldCharType="end"/>
    </w:r>
    <w:r>
      <w:t xml:space="preserve"> | </w:t>
    </w:r>
    <w:r w:rsidRPr="00716870">
      <w:rPr>
        <w:color w:val="808080"/>
        <w:spacing w:val="60"/>
        <w:sz w:val="18"/>
        <w:szCs w:val="18"/>
      </w:rPr>
      <w:t>Page</w:t>
    </w:r>
  </w:p>
  <w:p w14:paraId="528E6420" w14:textId="77777777" w:rsidR="00A842BF" w:rsidRDefault="00A842BF">
    <w:pPr>
      <w:pStyle w:val="Footer"/>
    </w:pPr>
  </w:p>
  <w:p w14:paraId="3BA3FAA0" w14:textId="77777777" w:rsidR="00A842BF" w:rsidRDefault="00A842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1210" w14:textId="77777777" w:rsidR="00AD65F3" w:rsidRDefault="00AD65F3" w:rsidP="00D54D0C">
      <w:r>
        <w:separator/>
      </w:r>
    </w:p>
  </w:footnote>
  <w:footnote w:type="continuationSeparator" w:id="0">
    <w:p w14:paraId="460E695A" w14:textId="77777777" w:rsidR="00AD65F3" w:rsidRDefault="00AD65F3" w:rsidP="00D54D0C">
      <w:r>
        <w:continuationSeparator/>
      </w:r>
    </w:p>
  </w:footnote>
  <w:footnote w:type="continuationNotice" w:id="1">
    <w:p w14:paraId="572C955F" w14:textId="77777777" w:rsidR="00AD65F3" w:rsidRDefault="00AD6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768D" w14:textId="77777777" w:rsidR="00A842BF" w:rsidRDefault="00A842BF">
    <w:pPr>
      <w:pStyle w:val="Header"/>
    </w:pPr>
  </w:p>
  <w:p w14:paraId="1E80CD27" w14:textId="77777777" w:rsidR="00A842BF" w:rsidRDefault="00A842BF">
    <w:pPr>
      <w:pStyle w:val="Header"/>
    </w:pPr>
  </w:p>
  <w:p w14:paraId="4E4B010C" w14:textId="77777777" w:rsidR="00D54D0C" w:rsidRDefault="00D54D0C">
    <w:pPr>
      <w:pStyle w:val="Header"/>
    </w:pPr>
  </w:p>
  <w:p w14:paraId="2E7405D3" w14:textId="77777777" w:rsidR="00D54D0C" w:rsidRDefault="00D54D0C">
    <w:pPr>
      <w:pStyle w:val="Header"/>
    </w:pPr>
  </w:p>
  <w:p w14:paraId="341028AD" w14:textId="77777777" w:rsidR="00A842BF" w:rsidRDefault="00A842BF">
    <w:pPr>
      <w:pStyle w:val="Header"/>
    </w:pPr>
  </w:p>
  <w:p w14:paraId="6AF53116" w14:textId="77777777" w:rsidR="00A842BF" w:rsidRDefault="00A84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EAC"/>
    <w:multiLevelType w:val="hybridMultilevel"/>
    <w:tmpl w:val="CDEC94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C08"/>
    <w:multiLevelType w:val="hybridMultilevel"/>
    <w:tmpl w:val="0728E78C"/>
    <w:lvl w:ilvl="0" w:tplc="1C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" w15:restartNumberingAfterBreak="0">
    <w:nsid w:val="0F0C7AD9"/>
    <w:multiLevelType w:val="hybridMultilevel"/>
    <w:tmpl w:val="64F467D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588C"/>
    <w:multiLevelType w:val="hybridMultilevel"/>
    <w:tmpl w:val="CD8ABDF2"/>
    <w:lvl w:ilvl="0" w:tplc="907C6C06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hint="default"/>
        <w:b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916E5A"/>
    <w:multiLevelType w:val="hybridMultilevel"/>
    <w:tmpl w:val="265E63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ADD"/>
    <w:multiLevelType w:val="hybridMultilevel"/>
    <w:tmpl w:val="B81E0F0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971E8"/>
    <w:multiLevelType w:val="hybridMultilevel"/>
    <w:tmpl w:val="B5783252"/>
    <w:lvl w:ilvl="0" w:tplc="D108C744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B46A36"/>
    <w:multiLevelType w:val="hybridMultilevel"/>
    <w:tmpl w:val="A15855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25864"/>
    <w:multiLevelType w:val="multilevel"/>
    <w:tmpl w:val="498E2250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C45414B"/>
    <w:multiLevelType w:val="multilevel"/>
    <w:tmpl w:val="6748A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A06864"/>
    <w:multiLevelType w:val="hybridMultilevel"/>
    <w:tmpl w:val="0540CD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E5C18"/>
    <w:multiLevelType w:val="hybridMultilevel"/>
    <w:tmpl w:val="A89859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77228"/>
    <w:multiLevelType w:val="hybridMultilevel"/>
    <w:tmpl w:val="80B03C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133B3"/>
    <w:multiLevelType w:val="hybridMultilevel"/>
    <w:tmpl w:val="08E4908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811D8"/>
    <w:multiLevelType w:val="hybridMultilevel"/>
    <w:tmpl w:val="5D3C49F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63607"/>
    <w:multiLevelType w:val="hybridMultilevel"/>
    <w:tmpl w:val="125CDA04"/>
    <w:lvl w:ilvl="0" w:tplc="33A012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C0557E3"/>
    <w:multiLevelType w:val="hybridMultilevel"/>
    <w:tmpl w:val="2392E9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118F6"/>
    <w:multiLevelType w:val="hybridMultilevel"/>
    <w:tmpl w:val="7A1642C4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947862">
    <w:abstractNumId w:val="8"/>
  </w:num>
  <w:num w:numId="2" w16cid:durableId="1347899424">
    <w:abstractNumId w:val="2"/>
  </w:num>
  <w:num w:numId="3" w16cid:durableId="137038360">
    <w:abstractNumId w:val="12"/>
  </w:num>
  <w:num w:numId="4" w16cid:durableId="729772190">
    <w:abstractNumId w:val="15"/>
  </w:num>
  <w:num w:numId="5" w16cid:durableId="976028793">
    <w:abstractNumId w:val="4"/>
  </w:num>
  <w:num w:numId="6" w16cid:durableId="550072006">
    <w:abstractNumId w:val="5"/>
  </w:num>
  <w:num w:numId="7" w16cid:durableId="502476005">
    <w:abstractNumId w:val="13"/>
  </w:num>
  <w:num w:numId="8" w16cid:durableId="296687449">
    <w:abstractNumId w:val="9"/>
  </w:num>
  <w:num w:numId="9" w16cid:durableId="2070103691">
    <w:abstractNumId w:val="11"/>
  </w:num>
  <w:num w:numId="10" w16cid:durableId="1959214641">
    <w:abstractNumId w:val="7"/>
  </w:num>
  <w:num w:numId="11" w16cid:durableId="1118375224">
    <w:abstractNumId w:val="16"/>
  </w:num>
  <w:num w:numId="12" w16cid:durableId="629215529">
    <w:abstractNumId w:val="1"/>
  </w:num>
  <w:num w:numId="13" w16cid:durableId="1048728515">
    <w:abstractNumId w:val="3"/>
  </w:num>
  <w:num w:numId="14" w16cid:durableId="412510649">
    <w:abstractNumId w:val="0"/>
  </w:num>
  <w:num w:numId="15" w16cid:durableId="940574505">
    <w:abstractNumId w:val="17"/>
  </w:num>
  <w:num w:numId="16" w16cid:durableId="1200973008">
    <w:abstractNumId w:val="10"/>
  </w:num>
  <w:num w:numId="17" w16cid:durableId="1433086253">
    <w:abstractNumId w:val="14"/>
  </w:num>
  <w:num w:numId="18" w16cid:durableId="839851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FB"/>
    <w:rsid w:val="00000C7F"/>
    <w:rsid w:val="00001102"/>
    <w:rsid w:val="00002092"/>
    <w:rsid w:val="00005923"/>
    <w:rsid w:val="000541AB"/>
    <w:rsid w:val="00087559"/>
    <w:rsid w:val="000A5D3B"/>
    <w:rsid w:val="000B22F7"/>
    <w:rsid w:val="000C32A5"/>
    <w:rsid w:val="000C79A6"/>
    <w:rsid w:val="000D4784"/>
    <w:rsid w:val="000D47B5"/>
    <w:rsid w:val="000E6B01"/>
    <w:rsid w:val="000F54AC"/>
    <w:rsid w:val="00110657"/>
    <w:rsid w:val="00116A52"/>
    <w:rsid w:val="00120C42"/>
    <w:rsid w:val="0015544C"/>
    <w:rsid w:val="001762EA"/>
    <w:rsid w:val="001969AB"/>
    <w:rsid w:val="001A3E7C"/>
    <w:rsid w:val="001B270D"/>
    <w:rsid w:val="001B2A65"/>
    <w:rsid w:val="001B7B05"/>
    <w:rsid w:val="001C344F"/>
    <w:rsid w:val="001E2FDC"/>
    <w:rsid w:val="001E61A6"/>
    <w:rsid w:val="00210C47"/>
    <w:rsid w:val="00245703"/>
    <w:rsid w:val="00246C76"/>
    <w:rsid w:val="002502BF"/>
    <w:rsid w:val="002613E4"/>
    <w:rsid w:val="002675F6"/>
    <w:rsid w:val="00275CC3"/>
    <w:rsid w:val="002964CA"/>
    <w:rsid w:val="00296813"/>
    <w:rsid w:val="002A777B"/>
    <w:rsid w:val="002B30A4"/>
    <w:rsid w:val="002C4DEE"/>
    <w:rsid w:val="002E0542"/>
    <w:rsid w:val="002F04D7"/>
    <w:rsid w:val="002F4907"/>
    <w:rsid w:val="002F7C9A"/>
    <w:rsid w:val="003159B8"/>
    <w:rsid w:val="0032676E"/>
    <w:rsid w:val="00330F4B"/>
    <w:rsid w:val="00336384"/>
    <w:rsid w:val="00354266"/>
    <w:rsid w:val="00377C55"/>
    <w:rsid w:val="00387FB8"/>
    <w:rsid w:val="003A5975"/>
    <w:rsid w:val="003C1A94"/>
    <w:rsid w:val="003C2D8D"/>
    <w:rsid w:val="003D11D8"/>
    <w:rsid w:val="003D5F4C"/>
    <w:rsid w:val="0040174C"/>
    <w:rsid w:val="00410D82"/>
    <w:rsid w:val="0042337B"/>
    <w:rsid w:val="00443B7E"/>
    <w:rsid w:val="00463488"/>
    <w:rsid w:val="00463FDD"/>
    <w:rsid w:val="00487D3C"/>
    <w:rsid w:val="00493587"/>
    <w:rsid w:val="0049544D"/>
    <w:rsid w:val="004A20F5"/>
    <w:rsid w:val="004B3637"/>
    <w:rsid w:val="004C11B5"/>
    <w:rsid w:val="004C50E5"/>
    <w:rsid w:val="004D02F3"/>
    <w:rsid w:val="004D2549"/>
    <w:rsid w:val="004D2930"/>
    <w:rsid w:val="00500208"/>
    <w:rsid w:val="00507329"/>
    <w:rsid w:val="005178B1"/>
    <w:rsid w:val="005369A8"/>
    <w:rsid w:val="005446DB"/>
    <w:rsid w:val="00557D1A"/>
    <w:rsid w:val="005A0DA2"/>
    <w:rsid w:val="005A23ED"/>
    <w:rsid w:val="005D046E"/>
    <w:rsid w:val="0060637D"/>
    <w:rsid w:val="00633607"/>
    <w:rsid w:val="006338E5"/>
    <w:rsid w:val="00640619"/>
    <w:rsid w:val="006424ED"/>
    <w:rsid w:val="006506BD"/>
    <w:rsid w:val="006538F5"/>
    <w:rsid w:val="0066474C"/>
    <w:rsid w:val="00686052"/>
    <w:rsid w:val="00686405"/>
    <w:rsid w:val="006902F2"/>
    <w:rsid w:val="006907DD"/>
    <w:rsid w:val="006A3B88"/>
    <w:rsid w:val="006A781C"/>
    <w:rsid w:val="006B0F18"/>
    <w:rsid w:val="006B4E04"/>
    <w:rsid w:val="006B79FD"/>
    <w:rsid w:val="006C6C66"/>
    <w:rsid w:val="006D4836"/>
    <w:rsid w:val="006D5B73"/>
    <w:rsid w:val="006E2966"/>
    <w:rsid w:val="006F669E"/>
    <w:rsid w:val="006F67C5"/>
    <w:rsid w:val="00734BFB"/>
    <w:rsid w:val="00755DFB"/>
    <w:rsid w:val="00757C57"/>
    <w:rsid w:val="00761DD8"/>
    <w:rsid w:val="00772CD1"/>
    <w:rsid w:val="007853D2"/>
    <w:rsid w:val="00792047"/>
    <w:rsid w:val="007A7C84"/>
    <w:rsid w:val="007B2498"/>
    <w:rsid w:val="007B40FD"/>
    <w:rsid w:val="007B60F1"/>
    <w:rsid w:val="007C41BE"/>
    <w:rsid w:val="007D3846"/>
    <w:rsid w:val="00805530"/>
    <w:rsid w:val="0086587F"/>
    <w:rsid w:val="008821CA"/>
    <w:rsid w:val="00885855"/>
    <w:rsid w:val="008875EF"/>
    <w:rsid w:val="00895DC4"/>
    <w:rsid w:val="008A6711"/>
    <w:rsid w:val="008B2A80"/>
    <w:rsid w:val="008C759D"/>
    <w:rsid w:val="008D4679"/>
    <w:rsid w:val="008D7CAE"/>
    <w:rsid w:val="008F2498"/>
    <w:rsid w:val="008F3210"/>
    <w:rsid w:val="009016D3"/>
    <w:rsid w:val="00905526"/>
    <w:rsid w:val="00933924"/>
    <w:rsid w:val="009403D7"/>
    <w:rsid w:val="00943AB2"/>
    <w:rsid w:val="00951DE3"/>
    <w:rsid w:val="00951E06"/>
    <w:rsid w:val="00965E9B"/>
    <w:rsid w:val="009705EC"/>
    <w:rsid w:val="009A334D"/>
    <w:rsid w:val="009B1469"/>
    <w:rsid w:val="009C5AB4"/>
    <w:rsid w:val="009C60B3"/>
    <w:rsid w:val="009F2535"/>
    <w:rsid w:val="00A253CB"/>
    <w:rsid w:val="00A463AD"/>
    <w:rsid w:val="00A57A2D"/>
    <w:rsid w:val="00A62B9A"/>
    <w:rsid w:val="00A7045C"/>
    <w:rsid w:val="00A82F1D"/>
    <w:rsid w:val="00A842BF"/>
    <w:rsid w:val="00A90B44"/>
    <w:rsid w:val="00A966EC"/>
    <w:rsid w:val="00AC323D"/>
    <w:rsid w:val="00AD65F3"/>
    <w:rsid w:val="00AE5B67"/>
    <w:rsid w:val="00B11C64"/>
    <w:rsid w:val="00B148C1"/>
    <w:rsid w:val="00B24717"/>
    <w:rsid w:val="00B31AA6"/>
    <w:rsid w:val="00B32CA0"/>
    <w:rsid w:val="00B32EC7"/>
    <w:rsid w:val="00B4141F"/>
    <w:rsid w:val="00B70533"/>
    <w:rsid w:val="00B80F39"/>
    <w:rsid w:val="00B818E8"/>
    <w:rsid w:val="00B868E8"/>
    <w:rsid w:val="00BC2064"/>
    <w:rsid w:val="00BC2F60"/>
    <w:rsid w:val="00BC471E"/>
    <w:rsid w:val="00BC70E7"/>
    <w:rsid w:val="00BD552E"/>
    <w:rsid w:val="00BE1ECB"/>
    <w:rsid w:val="00BE3F97"/>
    <w:rsid w:val="00BF2999"/>
    <w:rsid w:val="00C10B6B"/>
    <w:rsid w:val="00C1130B"/>
    <w:rsid w:val="00C17996"/>
    <w:rsid w:val="00C26538"/>
    <w:rsid w:val="00C66B13"/>
    <w:rsid w:val="00C8536F"/>
    <w:rsid w:val="00C94B93"/>
    <w:rsid w:val="00CA6A95"/>
    <w:rsid w:val="00CC0C26"/>
    <w:rsid w:val="00CC2A7E"/>
    <w:rsid w:val="00CC50D2"/>
    <w:rsid w:val="00CD0D73"/>
    <w:rsid w:val="00CD4D51"/>
    <w:rsid w:val="00CE430B"/>
    <w:rsid w:val="00CE6502"/>
    <w:rsid w:val="00D12045"/>
    <w:rsid w:val="00D23CAF"/>
    <w:rsid w:val="00D24B98"/>
    <w:rsid w:val="00D30C73"/>
    <w:rsid w:val="00D3206E"/>
    <w:rsid w:val="00D35CB3"/>
    <w:rsid w:val="00D54D0C"/>
    <w:rsid w:val="00D55B67"/>
    <w:rsid w:val="00D64C69"/>
    <w:rsid w:val="00D71836"/>
    <w:rsid w:val="00D75075"/>
    <w:rsid w:val="00D80934"/>
    <w:rsid w:val="00D91D85"/>
    <w:rsid w:val="00D95CAA"/>
    <w:rsid w:val="00DA3681"/>
    <w:rsid w:val="00DA6563"/>
    <w:rsid w:val="00DB697C"/>
    <w:rsid w:val="00DD0F40"/>
    <w:rsid w:val="00E21A2D"/>
    <w:rsid w:val="00E3439E"/>
    <w:rsid w:val="00E34420"/>
    <w:rsid w:val="00E35258"/>
    <w:rsid w:val="00E445A4"/>
    <w:rsid w:val="00E5034E"/>
    <w:rsid w:val="00E75D2E"/>
    <w:rsid w:val="00E90980"/>
    <w:rsid w:val="00EA2A8A"/>
    <w:rsid w:val="00EC3370"/>
    <w:rsid w:val="00ED65BA"/>
    <w:rsid w:val="00EE3FE7"/>
    <w:rsid w:val="00EE456F"/>
    <w:rsid w:val="00EF14B9"/>
    <w:rsid w:val="00EF1BEE"/>
    <w:rsid w:val="00F17D53"/>
    <w:rsid w:val="00F538F1"/>
    <w:rsid w:val="00F63B31"/>
    <w:rsid w:val="00F6574A"/>
    <w:rsid w:val="00F825FD"/>
    <w:rsid w:val="00F87773"/>
    <w:rsid w:val="00FB3840"/>
    <w:rsid w:val="00FB7330"/>
    <w:rsid w:val="00F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550C2D"/>
  <w15:chartTrackingRefBased/>
  <w15:docId w15:val="{1D4AB75D-FAAD-4F8D-8A03-C086B735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F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5D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755D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755DF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qFormat/>
    <w:rsid w:val="00755DF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lang w:val="en-GB"/>
    </w:rPr>
  </w:style>
  <w:style w:type="paragraph" w:styleId="Heading8">
    <w:name w:val="heading 8"/>
    <w:basedOn w:val="Normal"/>
    <w:next w:val="Normal"/>
    <w:link w:val="Heading8Char"/>
    <w:qFormat/>
    <w:rsid w:val="00755DF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755D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DFB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55DF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755DFB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755D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55DF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55DFB"/>
    <w:rPr>
      <w:rFonts w:ascii="Arial" w:eastAsia="Times New Roman" w:hAnsi="Arial" w:cs="Arial"/>
      <w:lang w:val="en-GB"/>
    </w:rPr>
  </w:style>
  <w:style w:type="paragraph" w:styleId="Header">
    <w:name w:val="header"/>
    <w:basedOn w:val="Normal"/>
    <w:link w:val="Head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755DFB"/>
    <w:pPr>
      <w:ind w:left="720"/>
      <w:contextualSpacing/>
    </w:pPr>
    <w:rPr>
      <w:rFonts w:ascii="Times New Roman" w:hAnsi="Times New Roman"/>
      <w:lang w:val="en-ZA"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5DFB"/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39"/>
    <w:rsid w:val="0029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32CA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3AD"/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AD"/>
    <w:rPr>
      <w:rFonts w:ascii="Tahoma" w:eastAsia="Times New Roman" w:hAnsi="Tahom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E6AEB-4C33-4B1B-804B-928C77B5E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17649-E779-478C-982E-031D0BD9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Pretorius</dc:creator>
  <cp:keywords/>
  <dc:description/>
  <cp:lastModifiedBy>Nolubabalo Tokwe</cp:lastModifiedBy>
  <cp:revision>7</cp:revision>
  <cp:lastPrinted>2025-07-03T16:57:00Z</cp:lastPrinted>
  <dcterms:created xsi:type="dcterms:W3CDTF">2025-12-07T15:53:00Z</dcterms:created>
  <dcterms:modified xsi:type="dcterms:W3CDTF">2025-12-11T10:52:00Z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2c87b368-74ad-4459-8d6b-0440fb3f3a77</vt:lpwstr>
  </property>
</Properties>
</file>