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55D7" w14:textId="77777777" w:rsidR="009B6299" w:rsidRPr="00A44540" w:rsidRDefault="009B6299" w:rsidP="008E68EE"/>
    <w:tbl>
      <w:tblPr>
        <w:tblStyle w:val="TableGrid"/>
        <w:tblW w:w="5000" w:type="pct"/>
        <w:tblLook w:val="04A0" w:firstRow="1" w:lastRow="0" w:firstColumn="1" w:lastColumn="0" w:noHBand="0" w:noVBand="1"/>
      </w:tblPr>
      <w:tblGrid>
        <w:gridCol w:w="3133"/>
        <w:gridCol w:w="6049"/>
      </w:tblGrid>
      <w:tr w:rsidR="009B6299" w:rsidRPr="00A5553D" w14:paraId="0509E58A" w14:textId="77777777" w:rsidTr="001A799E">
        <w:tc>
          <w:tcPr>
            <w:tcW w:w="1706" w:type="pct"/>
          </w:tcPr>
          <w:p w14:paraId="4862D19A" w14:textId="77777777" w:rsidR="009B6299" w:rsidRPr="007F242D" w:rsidRDefault="002F70F7" w:rsidP="008E68EE">
            <w:r w:rsidRPr="007F242D">
              <w:t>RFQ Number</w:t>
            </w:r>
          </w:p>
        </w:tc>
        <w:tc>
          <w:tcPr>
            <w:tcW w:w="3294" w:type="pct"/>
          </w:tcPr>
          <w:p w14:paraId="120FD924" w14:textId="41348FE6" w:rsidR="009B6299" w:rsidRPr="007F242D" w:rsidRDefault="00B725F8" w:rsidP="008E68EE">
            <w:pPr>
              <w:rPr>
                <w:rFonts w:cstheme="minorHAnsi"/>
              </w:rPr>
            </w:pPr>
            <w:proofErr w:type="spellStart"/>
            <w:r>
              <w:rPr>
                <w:rFonts w:cstheme="minorHAnsi"/>
              </w:rPr>
              <w:t>Necsa</w:t>
            </w:r>
            <w:proofErr w:type="spellEnd"/>
            <w:r>
              <w:rPr>
                <w:rFonts w:cstheme="minorHAnsi"/>
              </w:rPr>
              <w:t xml:space="preserve"> -RFQ -0003 </w:t>
            </w:r>
          </w:p>
        </w:tc>
      </w:tr>
      <w:tr w:rsidR="002F70F7" w:rsidRPr="00A5553D" w14:paraId="441A49AD" w14:textId="77777777" w:rsidTr="001A799E">
        <w:tc>
          <w:tcPr>
            <w:tcW w:w="1706" w:type="pct"/>
          </w:tcPr>
          <w:p w14:paraId="67B7A018" w14:textId="77777777" w:rsidR="002F70F7" w:rsidRPr="00964AB5" w:rsidRDefault="002F70F7" w:rsidP="008E68EE">
            <w:r w:rsidRPr="00964AB5">
              <w:t>Request for Quotation Date</w:t>
            </w:r>
          </w:p>
        </w:tc>
        <w:tc>
          <w:tcPr>
            <w:tcW w:w="3294" w:type="pct"/>
          </w:tcPr>
          <w:p w14:paraId="0A85A512" w14:textId="02261DC3" w:rsidR="002F70F7" w:rsidRPr="00964AB5" w:rsidRDefault="004A3139" w:rsidP="008E68EE">
            <w:r>
              <w:t>01 September 2025</w:t>
            </w:r>
          </w:p>
        </w:tc>
      </w:tr>
      <w:tr w:rsidR="002F70F7" w:rsidRPr="00A5553D" w14:paraId="5BE84A96" w14:textId="77777777" w:rsidTr="001A799E">
        <w:tc>
          <w:tcPr>
            <w:tcW w:w="1706" w:type="pct"/>
          </w:tcPr>
          <w:p w14:paraId="3F895D25" w14:textId="77777777" w:rsidR="002F70F7" w:rsidRPr="00964AB5" w:rsidRDefault="002F70F7" w:rsidP="008E68EE">
            <w:r w:rsidRPr="00964AB5">
              <w:t>RFQ Closing Date</w:t>
            </w:r>
          </w:p>
        </w:tc>
        <w:tc>
          <w:tcPr>
            <w:tcW w:w="3294" w:type="pct"/>
          </w:tcPr>
          <w:p w14:paraId="13C7327B" w14:textId="7A85EA3D" w:rsidR="002F70F7" w:rsidRPr="00964AB5" w:rsidRDefault="004A3139" w:rsidP="00964AB5">
            <w:r>
              <w:t xml:space="preserve">22 </w:t>
            </w:r>
            <w:proofErr w:type="spellStart"/>
            <w:r>
              <w:t>Septemeber</w:t>
            </w:r>
            <w:proofErr w:type="spellEnd"/>
            <w:r w:rsidR="00176133">
              <w:t xml:space="preserve"> </w:t>
            </w:r>
            <w:r w:rsidR="0092525F">
              <w:t>2025</w:t>
            </w:r>
          </w:p>
        </w:tc>
      </w:tr>
      <w:tr w:rsidR="002F70F7" w:rsidRPr="00A5553D" w14:paraId="09BF2C25" w14:textId="77777777" w:rsidTr="001A799E">
        <w:tc>
          <w:tcPr>
            <w:tcW w:w="1706" w:type="pct"/>
          </w:tcPr>
          <w:p w14:paraId="79823547" w14:textId="77777777" w:rsidR="002F70F7" w:rsidRPr="00A5553D" w:rsidRDefault="002F70F7" w:rsidP="008E68EE">
            <w:r w:rsidRPr="00A5553D">
              <w:t>RFQ Closing Time</w:t>
            </w:r>
          </w:p>
        </w:tc>
        <w:tc>
          <w:tcPr>
            <w:tcW w:w="3294" w:type="pct"/>
          </w:tcPr>
          <w:p w14:paraId="1342EE5D" w14:textId="0B5B0779" w:rsidR="002F70F7" w:rsidRPr="00A5553D" w:rsidRDefault="00A62E2B" w:rsidP="008E68EE">
            <w:r w:rsidRPr="00A5553D">
              <w:t>1</w:t>
            </w:r>
            <w:r w:rsidR="004A3139">
              <w:t xml:space="preserve">1:00 am </w:t>
            </w:r>
          </w:p>
        </w:tc>
      </w:tr>
      <w:tr w:rsidR="00E52A7E" w:rsidRPr="00A5553D" w14:paraId="07FD0502" w14:textId="77777777" w:rsidTr="001A799E">
        <w:tc>
          <w:tcPr>
            <w:tcW w:w="1706" w:type="pct"/>
          </w:tcPr>
          <w:p w14:paraId="060D506D" w14:textId="77777777" w:rsidR="00E52A7E" w:rsidRPr="00A5553D" w:rsidRDefault="00E52A7E" w:rsidP="008E68EE">
            <w:r w:rsidRPr="00A5553D">
              <w:t>Compulsory Site Briefing</w:t>
            </w:r>
          </w:p>
        </w:tc>
        <w:tc>
          <w:tcPr>
            <w:tcW w:w="3294" w:type="pct"/>
          </w:tcPr>
          <w:p w14:paraId="47D315ED" w14:textId="77777777" w:rsidR="00E52A7E" w:rsidRPr="00A5553D" w:rsidRDefault="00B97B10" w:rsidP="008E68EE">
            <w:r w:rsidRPr="00A5553D">
              <w:t>No</w:t>
            </w:r>
          </w:p>
        </w:tc>
      </w:tr>
      <w:tr w:rsidR="002F70F7" w:rsidRPr="00A5553D" w14:paraId="103F16B7" w14:textId="77777777" w:rsidTr="001A799E">
        <w:tc>
          <w:tcPr>
            <w:tcW w:w="1706" w:type="pct"/>
          </w:tcPr>
          <w:p w14:paraId="10B5E463" w14:textId="77777777" w:rsidR="002F70F7" w:rsidRPr="00A5553D" w:rsidRDefault="002F70F7" w:rsidP="008E68EE">
            <w:r w:rsidRPr="00A5553D">
              <w:t>Contact Person</w:t>
            </w:r>
          </w:p>
        </w:tc>
        <w:tc>
          <w:tcPr>
            <w:tcW w:w="3294" w:type="pct"/>
          </w:tcPr>
          <w:p w14:paraId="2D076875" w14:textId="6F38FCF8" w:rsidR="002F70F7" w:rsidRPr="00A5553D" w:rsidRDefault="002026D8" w:rsidP="008E68EE">
            <w:r>
              <w:t>Thulile Sokhela</w:t>
            </w:r>
          </w:p>
        </w:tc>
      </w:tr>
      <w:tr w:rsidR="00E52A7E" w:rsidRPr="00A5553D" w14:paraId="26EBBA32" w14:textId="77777777" w:rsidTr="001A799E">
        <w:tc>
          <w:tcPr>
            <w:tcW w:w="1706" w:type="pct"/>
          </w:tcPr>
          <w:p w14:paraId="5F572586" w14:textId="77777777" w:rsidR="00E52A7E" w:rsidRPr="00A5553D" w:rsidRDefault="00E52A7E" w:rsidP="008E68EE">
            <w:r w:rsidRPr="00A5553D">
              <w:t>Quotation Validity</w:t>
            </w:r>
          </w:p>
        </w:tc>
        <w:tc>
          <w:tcPr>
            <w:tcW w:w="3294" w:type="pct"/>
          </w:tcPr>
          <w:p w14:paraId="2D47649E" w14:textId="77777777" w:rsidR="00E52A7E" w:rsidRPr="00A5553D" w:rsidRDefault="00E5291C" w:rsidP="008E68EE">
            <w:r w:rsidRPr="00A5553D">
              <w:t>9</w:t>
            </w:r>
            <w:r w:rsidR="00E52A7E" w:rsidRPr="00A5553D">
              <w:t>0 Days from the closing date</w:t>
            </w:r>
          </w:p>
        </w:tc>
      </w:tr>
      <w:tr w:rsidR="002F70F7" w:rsidRPr="00A5553D" w14:paraId="3CE1025F" w14:textId="77777777" w:rsidTr="001A799E">
        <w:tc>
          <w:tcPr>
            <w:tcW w:w="1706" w:type="pct"/>
          </w:tcPr>
          <w:p w14:paraId="3C52DDDE" w14:textId="77777777" w:rsidR="002F70F7" w:rsidRPr="00A5553D" w:rsidRDefault="002F70F7" w:rsidP="008E68EE">
            <w:r w:rsidRPr="00A5553D">
              <w:t>Submission Details</w:t>
            </w:r>
          </w:p>
        </w:tc>
        <w:tc>
          <w:tcPr>
            <w:tcW w:w="3294" w:type="pct"/>
          </w:tcPr>
          <w:p w14:paraId="52164EFC" w14:textId="334D97CA" w:rsidR="002F70F7" w:rsidRPr="00A5553D" w:rsidRDefault="002F70F7" w:rsidP="008E68EE">
            <w:r w:rsidRPr="00A5553D">
              <w:t xml:space="preserve">RFQ Response must be sent to: </w:t>
            </w:r>
            <w:r w:rsidR="002026D8">
              <w:t>Thulile.Sokhela</w:t>
            </w:r>
            <w:r w:rsidR="0092525F" w:rsidRPr="0092525F">
              <w:t>@ntp.co.za</w:t>
            </w:r>
          </w:p>
        </w:tc>
      </w:tr>
      <w:tr w:rsidR="002F70F7" w:rsidRPr="00A5553D" w14:paraId="16EEFD17" w14:textId="77777777" w:rsidTr="001A799E">
        <w:tc>
          <w:tcPr>
            <w:tcW w:w="1706" w:type="pct"/>
          </w:tcPr>
          <w:p w14:paraId="1F24D4C6" w14:textId="77777777" w:rsidR="002F70F7" w:rsidRPr="00A5553D" w:rsidRDefault="002F70F7" w:rsidP="008E68EE">
            <w:r w:rsidRPr="00A5553D">
              <w:t>RFQ Description</w:t>
            </w:r>
          </w:p>
        </w:tc>
        <w:tc>
          <w:tcPr>
            <w:tcW w:w="3294" w:type="pct"/>
          </w:tcPr>
          <w:p w14:paraId="630376BC" w14:textId="68533FC1" w:rsidR="0084184C" w:rsidRDefault="0092525F">
            <w:r>
              <w:t xml:space="preserve">Implementation of Lean Manufacturing/Kaizen process for optimisation of manufacturing operations at Advanced </w:t>
            </w:r>
            <w:proofErr w:type="gramStart"/>
            <w:r w:rsidR="004A3139">
              <w:t>Manufacturing(</w:t>
            </w:r>
            <w:proofErr w:type="gramEnd"/>
            <w:r w:rsidR="004A3139">
              <w:t>A</w:t>
            </w:r>
            <w:r w:rsidR="007F72DD">
              <w:t xml:space="preserve"> building) </w:t>
            </w:r>
          </w:p>
        </w:tc>
      </w:tr>
    </w:tbl>
    <w:p w14:paraId="69701952" w14:textId="77777777" w:rsidR="009B6299" w:rsidRDefault="009B6299" w:rsidP="008E68EE"/>
    <w:p w14:paraId="11D0CCE3" w14:textId="77777777" w:rsidR="004A3139" w:rsidRDefault="004A3139" w:rsidP="008E68EE"/>
    <w:p w14:paraId="41A8F8AE" w14:textId="77777777" w:rsidR="004A3139" w:rsidRDefault="004A3139" w:rsidP="008E68EE"/>
    <w:p w14:paraId="144EB375" w14:textId="77777777" w:rsidR="004A3139" w:rsidRDefault="004A3139" w:rsidP="008E68EE"/>
    <w:p w14:paraId="0D0C2FE6" w14:textId="77777777" w:rsidR="004A3139" w:rsidRDefault="004A3139" w:rsidP="008E68EE"/>
    <w:p w14:paraId="4B4F19A3" w14:textId="77777777" w:rsidR="004A3139" w:rsidRDefault="004A3139" w:rsidP="008E68EE"/>
    <w:p w14:paraId="2D37BC52" w14:textId="77777777" w:rsidR="004A3139" w:rsidRDefault="004A3139" w:rsidP="008E68EE"/>
    <w:p w14:paraId="16C57F28" w14:textId="77777777" w:rsidR="004A3139" w:rsidRDefault="004A3139" w:rsidP="008E68EE"/>
    <w:p w14:paraId="2B6D38FD" w14:textId="77777777" w:rsidR="004A3139" w:rsidRDefault="004A3139" w:rsidP="008E68EE"/>
    <w:p w14:paraId="092100DD" w14:textId="77777777" w:rsidR="004A3139" w:rsidRDefault="004A3139" w:rsidP="008E68EE"/>
    <w:p w14:paraId="51DD3F11" w14:textId="77777777" w:rsidR="004A3139" w:rsidRDefault="004A3139" w:rsidP="008E68EE"/>
    <w:p w14:paraId="5BF3E2BB" w14:textId="77777777" w:rsidR="004A3139" w:rsidRDefault="004A3139" w:rsidP="008E68EE"/>
    <w:p w14:paraId="6A14BFD9" w14:textId="77777777" w:rsidR="004A3139" w:rsidRDefault="004A3139" w:rsidP="008E68EE"/>
    <w:p w14:paraId="554139DE" w14:textId="77777777" w:rsidR="004A3139" w:rsidRDefault="004A3139" w:rsidP="008E68EE"/>
    <w:p w14:paraId="73797EBE" w14:textId="77777777" w:rsidR="004A3139" w:rsidRDefault="004A3139" w:rsidP="008E68EE"/>
    <w:p w14:paraId="7B4AB6A5" w14:textId="77777777" w:rsidR="004A3139" w:rsidRDefault="004A3139" w:rsidP="008E68EE"/>
    <w:p w14:paraId="508C7F38" w14:textId="77777777" w:rsidR="004A3139" w:rsidRDefault="004A3139" w:rsidP="008E68EE"/>
    <w:p w14:paraId="55A9F05C" w14:textId="77777777" w:rsidR="004A3139" w:rsidRDefault="004A3139" w:rsidP="008E68EE"/>
    <w:p w14:paraId="49D56444" w14:textId="77777777" w:rsidR="004A3139" w:rsidRPr="00A5553D" w:rsidRDefault="004A3139" w:rsidP="008E68EE"/>
    <w:p w14:paraId="0C8840F3" w14:textId="77777777" w:rsidR="005D3EA3" w:rsidRPr="00A5553D" w:rsidRDefault="009B6299" w:rsidP="008E68EE">
      <w:r w:rsidRPr="00A5553D">
        <w:lastRenderedPageBreak/>
        <w:t xml:space="preserve">Dear </w:t>
      </w:r>
      <w:r w:rsidR="00026653" w:rsidRPr="00A5553D">
        <w:t>Service Provider</w:t>
      </w:r>
    </w:p>
    <w:p w14:paraId="62305BCE" w14:textId="77777777" w:rsidR="00A97702" w:rsidRPr="00A5553D" w:rsidRDefault="00A97702" w:rsidP="008E68EE"/>
    <w:p w14:paraId="27DDE541" w14:textId="2F2A06CC" w:rsidR="0091114D" w:rsidRDefault="00A97702" w:rsidP="008E68EE">
      <w:r w:rsidRPr="00A5553D">
        <w:t xml:space="preserve">Kindly provide a quotation for goods </w:t>
      </w:r>
      <w:r w:rsidR="00EB75E7">
        <w:t>and or services as outlined in S</w:t>
      </w:r>
      <w:r w:rsidRPr="00A5553D">
        <w:t xml:space="preserve">ection </w:t>
      </w:r>
      <w:r w:rsidR="007F72DD">
        <w:t>4</w:t>
      </w:r>
      <w:r w:rsidRPr="00A5553D">
        <w:t xml:space="preserve"> of this documen</w:t>
      </w:r>
      <w:bookmarkStart w:id="0" w:name="Pg2"/>
      <w:bookmarkEnd w:id="0"/>
      <w:r w:rsidRPr="00A5553D">
        <w:t>t</w:t>
      </w:r>
      <w:r w:rsidR="0091114D">
        <w:br w:type="page"/>
      </w:r>
    </w:p>
    <w:p w14:paraId="06B0B32D" w14:textId="77777777" w:rsidR="00BC7BA9" w:rsidRPr="00A621C9" w:rsidRDefault="00BC7BA9" w:rsidP="008E68EE">
      <w:pPr>
        <w:pStyle w:val="Heading1"/>
      </w:pPr>
      <w:r w:rsidRPr="00A621C9">
        <w:lastRenderedPageBreak/>
        <w:t>Introduction</w:t>
      </w:r>
    </w:p>
    <w:p w14:paraId="43D6808B" w14:textId="77777777" w:rsidR="003B5BB2" w:rsidRPr="00A5553D" w:rsidRDefault="003B5BB2" w:rsidP="008E68EE">
      <w:r w:rsidRPr="00A5553D">
        <w:t>The South African Nuclear Energy Corporation Limited (</w:t>
      </w:r>
      <w:proofErr w:type="spellStart"/>
      <w:r w:rsidRPr="00A5553D">
        <w:t>Necsa</w:t>
      </w:r>
      <w:proofErr w:type="spellEnd"/>
      <w:r w:rsidRPr="00A5553D">
        <w:t xml:space="preserve">) is a state-owned company (SOC), registered in terms of the Companies Act, (Act No. 61 of 1973), registration number 2000/003735/06. </w:t>
      </w:r>
    </w:p>
    <w:p w14:paraId="170E1B02" w14:textId="77777777" w:rsidR="003B5BB2" w:rsidRPr="00536A57" w:rsidRDefault="003B5BB2" w:rsidP="008E68EE">
      <w:r w:rsidRPr="00536A57">
        <w:t xml:space="preserve">The </w:t>
      </w:r>
      <w:proofErr w:type="spellStart"/>
      <w:r w:rsidRPr="00536A57">
        <w:t>Necsa</w:t>
      </w:r>
      <w:proofErr w:type="spellEnd"/>
      <w:r w:rsidRPr="00536A57">
        <w:t xml:space="preserve"> Group engages in commercial business mainly through its </w:t>
      </w:r>
      <w:proofErr w:type="gramStart"/>
      <w:r w:rsidRPr="00536A57">
        <w:t>wholly-owned</w:t>
      </w:r>
      <w:proofErr w:type="gramEnd"/>
      <w:r w:rsidRPr="00536A57">
        <w:t xml:space="preserve"> commercial subsidiaries: NTP Radioisotopes SOC Ltd (NTP), which </w:t>
      </w:r>
      <w:r w:rsidR="000B6E0B" w:rsidRPr="00536A57">
        <w:t>produces and supplies</w:t>
      </w:r>
      <w:r w:rsidRPr="00536A57">
        <w:t xml:space="preserve"> a range of </w:t>
      </w:r>
      <w:r w:rsidR="0079757F" w:rsidRPr="00536A57">
        <w:t xml:space="preserve">pharmaceutical </w:t>
      </w:r>
      <w:r w:rsidRPr="00536A57">
        <w:t>radiation-based produc</w:t>
      </w:r>
      <w:r w:rsidR="00074E12" w:rsidRPr="00536A57">
        <w:t xml:space="preserve">ts and services for healthcare </w:t>
      </w:r>
      <w:r w:rsidRPr="00536A57">
        <w:t>and industry</w:t>
      </w:r>
      <w:r w:rsidR="000B6E0B" w:rsidRPr="00536A57">
        <w:t>;</w:t>
      </w:r>
      <w:r w:rsidRPr="00536A57">
        <w:t xml:space="preserve"> </w:t>
      </w:r>
      <w:r w:rsidR="00D846FF" w:rsidRPr="00536A57">
        <w:t xml:space="preserve">and </w:t>
      </w:r>
      <w:proofErr w:type="spellStart"/>
      <w:r w:rsidRPr="00536A57">
        <w:t>Pelchem</w:t>
      </w:r>
      <w:proofErr w:type="spellEnd"/>
      <w:r w:rsidRPr="00536A57">
        <w:t xml:space="preserve"> SOC Ltd (</w:t>
      </w:r>
      <w:proofErr w:type="spellStart"/>
      <w:r w:rsidRPr="00536A57">
        <w:t>Pelchem</w:t>
      </w:r>
      <w:proofErr w:type="spellEnd"/>
      <w:r w:rsidRPr="00536A57">
        <w:t xml:space="preserve">), which supplies fluorine and fluorine-based products. Both </w:t>
      </w:r>
      <w:r w:rsidR="00D846FF" w:rsidRPr="00536A57">
        <w:t xml:space="preserve">NTP and </w:t>
      </w:r>
      <w:proofErr w:type="spellStart"/>
      <w:r w:rsidR="00D846FF" w:rsidRPr="00536A57">
        <w:t>Pelchem</w:t>
      </w:r>
      <w:proofErr w:type="spellEnd"/>
      <w:r w:rsidRPr="00536A57">
        <w:t xml:space="preserve">, together with their subsidiaries, supply local and global markets, earning valuable foreign exchange for South Africa and are among the </w:t>
      </w:r>
      <w:r w:rsidR="0079757F" w:rsidRPr="00536A57">
        <w:t>top product suppliers</w:t>
      </w:r>
      <w:r w:rsidRPr="00536A57">
        <w:t xml:space="preserve"> in their field in their respective world markets.</w:t>
      </w:r>
    </w:p>
    <w:p w14:paraId="132ECC48" w14:textId="77777777" w:rsidR="003B5BB2" w:rsidRPr="00A5553D" w:rsidRDefault="003B5BB2" w:rsidP="008E68EE">
      <w:proofErr w:type="spellStart"/>
      <w:r>
        <w:t>Necsa’s</w:t>
      </w:r>
      <w:proofErr w:type="spellEnd"/>
      <w:r>
        <w:t xml:space="preserve"> safety, health, environment</w:t>
      </w:r>
      <w:r w:rsidR="0079757F">
        <w:t>, security</w:t>
      </w:r>
      <w:r>
        <w:t xml:space="preserve"> and quality policies </w:t>
      </w:r>
      <w:r w:rsidR="0CB8318C">
        <w:t>demonstrates its</w:t>
      </w:r>
      <w:r>
        <w:t xml:space="preserve"> commitment to compliance with </w:t>
      </w:r>
      <w:r w:rsidR="00E412AD">
        <w:t>the</w:t>
      </w:r>
      <w:r>
        <w:t xml:space="preserve"> requirements of </w:t>
      </w:r>
      <w:r w:rsidR="0079757F">
        <w:t xml:space="preserve">IAEA safety standards, ISO 9001, ISO 17025, </w:t>
      </w:r>
      <w:r>
        <w:t xml:space="preserve">ISO 14001, OHSAS 18001 and </w:t>
      </w:r>
      <w:r w:rsidR="0079757F">
        <w:t xml:space="preserve">regulatory guidelines such as </w:t>
      </w:r>
      <w:r>
        <w:t>RD 0034 (Quality and Safety Management Requirements for Nuclear Installations</w:t>
      </w:r>
      <w:proofErr w:type="gramStart"/>
      <w:r>
        <w:t>),.</w:t>
      </w:r>
      <w:proofErr w:type="gramEnd"/>
    </w:p>
    <w:p w14:paraId="055FB49C" w14:textId="77777777" w:rsidR="003B5BB2" w:rsidRDefault="003B5BB2" w:rsidP="008E68EE">
      <w:proofErr w:type="spellStart"/>
      <w:r w:rsidRPr="00A5553D">
        <w:t>Necsa</w:t>
      </w:r>
      <w:proofErr w:type="spellEnd"/>
      <w:r w:rsidRPr="00A5553D">
        <w:t xml:space="preserve"> promotes </w:t>
      </w:r>
      <w:r w:rsidR="00F97EA5">
        <w:t>and engages in</w:t>
      </w:r>
      <w:r w:rsidRPr="00A5553D">
        <w:t xml:space="preserve"> </w:t>
      </w:r>
      <w:r w:rsidR="00953A64">
        <w:t xml:space="preserve">research and development </w:t>
      </w:r>
      <w:r w:rsidR="000638E6">
        <w:t xml:space="preserve">collaborations </w:t>
      </w:r>
      <w:r w:rsidR="00953A64">
        <w:t xml:space="preserve">in fields of </w:t>
      </w:r>
      <w:r w:rsidR="00F97EA5">
        <w:t xml:space="preserve">nuclear </w:t>
      </w:r>
      <w:r w:rsidRPr="00A5553D">
        <w:t>science</w:t>
      </w:r>
      <w:r w:rsidR="00953A64">
        <w:t xml:space="preserve"> and</w:t>
      </w:r>
      <w:r w:rsidRPr="00A5553D">
        <w:t xml:space="preserve"> technology</w:t>
      </w:r>
      <w:r w:rsidR="00C27A99">
        <w:t xml:space="preserve"> </w:t>
      </w:r>
      <w:r w:rsidR="00F97EA5">
        <w:t>development</w:t>
      </w:r>
      <w:r w:rsidR="009C30A5">
        <w:t>,</w:t>
      </w:r>
      <w:r w:rsidRPr="00A5553D">
        <w:t xml:space="preserve"> engineering expertise</w:t>
      </w:r>
      <w:r w:rsidR="00F97EA5">
        <w:t>, as well as</w:t>
      </w:r>
      <w:r w:rsidRPr="00A5553D">
        <w:t xml:space="preserve"> </w:t>
      </w:r>
      <w:r w:rsidR="00F97EA5">
        <w:t>involvement in</w:t>
      </w:r>
      <w:r w:rsidRPr="00A5553D">
        <w:t xml:space="preserve"> public understanding through regular communications at various forums and outreach programmes. We are a proudly South African company continuously striving, and succeeding in many respects, to be at the edge of science, technology and engineering related to the safe use of nuclear knowledge </w:t>
      </w:r>
      <w:r w:rsidR="000B6E0B">
        <w:t xml:space="preserve">and techniques </w:t>
      </w:r>
      <w:r w:rsidRPr="00A5553D">
        <w:t>to improve our world.</w:t>
      </w:r>
    </w:p>
    <w:p w14:paraId="43A07EF7" w14:textId="77777777" w:rsidR="00A621C9" w:rsidRDefault="00A621C9" w:rsidP="008E68EE">
      <w:pPr>
        <w:rPr>
          <w:rStyle w:val="Hyperlink"/>
          <w:rFonts w:eastAsia="Times New Roman" w:cstheme="minorHAnsi"/>
        </w:rPr>
      </w:pPr>
      <w:r w:rsidRPr="00A5553D">
        <w:t xml:space="preserve">For more information on </w:t>
      </w:r>
      <w:proofErr w:type="spellStart"/>
      <w:r w:rsidRPr="00A5553D">
        <w:t>Necsa</w:t>
      </w:r>
      <w:proofErr w:type="spellEnd"/>
      <w:r w:rsidRPr="00A5553D">
        <w:t xml:space="preserve">, please visit: </w:t>
      </w:r>
      <w:hyperlink r:id="rId11" w:history="1">
        <w:r w:rsidRPr="008E68EE">
          <w:rPr>
            <w:rStyle w:val="Hyperlink"/>
            <w:rFonts w:eastAsia="Times New Roman" w:cstheme="minorHAnsi"/>
          </w:rPr>
          <w:t>www.necsa.co.za</w:t>
        </w:r>
      </w:hyperlink>
    </w:p>
    <w:p w14:paraId="7F33AFB4" w14:textId="77777777" w:rsidR="008E68EE" w:rsidRDefault="008E68EE" w:rsidP="008E68EE">
      <w:pPr>
        <w:rPr>
          <w:rStyle w:val="Hyperlink"/>
          <w:rFonts w:eastAsia="Times New Roman" w:cstheme="minorHAnsi"/>
          <w:sz w:val="20"/>
        </w:rPr>
      </w:pPr>
    </w:p>
    <w:p w14:paraId="7CE894C2" w14:textId="49E808BC" w:rsidR="003B5BB2" w:rsidRDefault="00A621C9" w:rsidP="008E68EE">
      <w:pPr>
        <w:pStyle w:val="Heading1"/>
      </w:pPr>
      <w:bookmarkStart w:id="1" w:name="_Ref168433640"/>
      <w:r w:rsidRPr="00A621C9">
        <w:t>Background</w:t>
      </w:r>
      <w:bookmarkEnd w:id="1"/>
    </w:p>
    <w:p w14:paraId="05533B7F" w14:textId="7C8814E4" w:rsidR="0092525F" w:rsidRDefault="00C50B53" w:rsidP="008F32EB">
      <w:proofErr w:type="spellStart"/>
      <w:r>
        <w:t>Necsa</w:t>
      </w:r>
      <w:proofErr w:type="spellEnd"/>
      <w:r>
        <w:t xml:space="preserve"> </w:t>
      </w:r>
      <w:r w:rsidR="0092525F">
        <w:t xml:space="preserve">Advanced Manufacturing seeks a service provide that will work with NECSA team to implement lean or kaizen manufacturing process within manufacturing department. The aim is to </w:t>
      </w:r>
      <w:proofErr w:type="spellStart"/>
      <w:r w:rsidR="008F32EB">
        <w:t>to</w:t>
      </w:r>
      <w:proofErr w:type="spellEnd"/>
      <w:r w:rsidR="008F32EB">
        <w:t xml:space="preserve"> implement a Lean Total Productive Maintenance (TPM) program as an integrated improvement approach to eliminate waste, restore control, improve efficiency, enhance workforce engagement and ownership, and establish a foundation for sustainable performance.</w:t>
      </w:r>
    </w:p>
    <w:p w14:paraId="532A25A0" w14:textId="77777777" w:rsidR="0092525F" w:rsidRDefault="0092525F" w:rsidP="00C50B53"/>
    <w:p w14:paraId="699A3E5F" w14:textId="77777777" w:rsidR="00C50B53" w:rsidRPr="00DA6398" w:rsidRDefault="00C50B53" w:rsidP="008D58B5">
      <w:pPr>
        <w:spacing w:after="0"/>
      </w:pPr>
    </w:p>
    <w:p w14:paraId="5D57C08A" w14:textId="77777777" w:rsidR="00E7681F" w:rsidRPr="002E3673" w:rsidRDefault="00E7681F" w:rsidP="008E68EE">
      <w:pPr>
        <w:pStyle w:val="Heading1"/>
      </w:pPr>
      <w:bookmarkStart w:id="2" w:name="_Toc115205433"/>
      <w:bookmarkStart w:id="3" w:name="_Toc122475527"/>
      <w:bookmarkStart w:id="4" w:name="_Toc134191228"/>
      <w:r w:rsidRPr="002E3673">
        <w:t>Purpose</w:t>
      </w:r>
      <w:bookmarkEnd w:id="2"/>
      <w:bookmarkEnd w:id="3"/>
      <w:bookmarkEnd w:id="4"/>
    </w:p>
    <w:p w14:paraId="0A82675F" w14:textId="60FEADF3" w:rsidR="00C50B53" w:rsidRDefault="00C50B53">
      <w:pPr>
        <w:jc w:val="left"/>
        <w:rPr>
          <w:lang w:val="en-US"/>
        </w:rPr>
      </w:pPr>
      <w:r>
        <w:t xml:space="preserve">The purpose of this request is to procure professional services to </w:t>
      </w:r>
      <w:r w:rsidR="008F32EB">
        <w:t xml:space="preserve">implement </w:t>
      </w:r>
      <w:r>
        <w:t xml:space="preserve">a comprehensive </w:t>
      </w:r>
      <w:r w:rsidR="008F32EB">
        <w:t xml:space="preserve">Total Productive </w:t>
      </w:r>
      <w:proofErr w:type="gramStart"/>
      <w:r w:rsidR="007F72DD">
        <w:t>Maintenance(</w:t>
      </w:r>
      <w:proofErr w:type="gramEnd"/>
      <w:r w:rsidR="007F72DD">
        <w:t>TPM</w:t>
      </w:r>
      <w:r w:rsidR="008F32EB">
        <w:t xml:space="preserve">) Programme at </w:t>
      </w:r>
      <w:r>
        <w:t xml:space="preserve">Advanced Manufacturing (AM). </w:t>
      </w:r>
    </w:p>
    <w:p w14:paraId="47C456F1" w14:textId="77777777" w:rsidR="004D7583" w:rsidRPr="00606615" w:rsidRDefault="008E68EE" w:rsidP="00606615">
      <w:pPr>
        <w:jc w:val="left"/>
        <w:rPr>
          <w:rFonts w:cs="Tahoma"/>
          <w:szCs w:val="20"/>
        </w:rPr>
      </w:pPr>
      <w:r>
        <w:rPr>
          <w:rFonts w:cs="Tahoma"/>
          <w:szCs w:val="20"/>
        </w:rPr>
        <w:br w:type="page"/>
      </w:r>
    </w:p>
    <w:p w14:paraId="52483491" w14:textId="77777777" w:rsidR="00155894" w:rsidRDefault="00155894" w:rsidP="008E68EE">
      <w:pPr>
        <w:pStyle w:val="Heading1"/>
        <w:rPr>
          <w:w w:val="101"/>
        </w:rPr>
      </w:pPr>
      <w:bookmarkStart w:id="5" w:name="_Ref135732049"/>
      <w:r w:rsidRPr="00B6407B">
        <w:rPr>
          <w:w w:val="101"/>
        </w:rPr>
        <w:lastRenderedPageBreak/>
        <w:t>Scope of Work</w:t>
      </w:r>
      <w:bookmarkEnd w:id="5"/>
    </w:p>
    <w:p w14:paraId="3715706C" w14:textId="77777777" w:rsidR="002A1841" w:rsidRPr="002A1841" w:rsidRDefault="525AED44" w:rsidP="00C77884">
      <w:pPr>
        <w:pStyle w:val="Heading2"/>
      </w:pPr>
      <w:r w:rsidRPr="14914B4B">
        <w:t>Required</w:t>
      </w:r>
      <w:r w:rsidRPr="005E73C4">
        <w:t xml:space="preserve"> Work Scope</w:t>
      </w:r>
    </w:p>
    <w:p w14:paraId="51790835"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bCs/>
        </w:rPr>
      </w:pPr>
      <w:r w:rsidRPr="003078AE">
        <w:rPr>
          <w:b/>
          <w:bCs/>
        </w:rPr>
        <w:t>1. Conduct a Comprehensive Gap Analysis</w:t>
      </w:r>
    </w:p>
    <w:p w14:paraId="2B3CAF50" w14:textId="77777777" w:rsid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Map current and future state processes to identify non-value-added activities and eliminate waste.</w:t>
      </w:r>
    </w:p>
    <w:p w14:paraId="521E47F5" w14:textId="77777777" w:rsid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Establish flow and define takt time across key product families.</w:t>
      </w:r>
    </w:p>
    <w:p w14:paraId="6EBB6F2C" w14:textId="77777777" w:rsid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xml:space="preserve">2. </w:t>
      </w:r>
      <w:r w:rsidRPr="007F72DD">
        <w:rPr>
          <w:b/>
          <w:bCs/>
        </w:rPr>
        <w:t>Standardization of Work [Work Study]</w:t>
      </w:r>
    </w:p>
    <w:p w14:paraId="27A4DDC7" w14:textId="77777777" w:rsid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Develop Standard Operating Procedures (SOPs) and visual controls.</w:t>
      </w:r>
    </w:p>
    <w:p w14:paraId="7ADCD941" w14:textId="77777777" w:rsid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Introduce work balancing and cycle time improvements through Work Study techniques.</w:t>
      </w:r>
    </w:p>
    <w:p w14:paraId="05879B23"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bCs/>
        </w:rPr>
      </w:pPr>
      <w:r w:rsidRPr="003078AE">
        <w:rPr>
          <w:b/>
          <w:bCs/>
        </w:rPr>
        <w:t>3. TPM Deployment (Foundational Pillars)</w:t>
      </w:r>
    </w:p>
    <w:p w14:paraId="3E573F65" w14:textId="77777777" w:rsid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Autonomous Maintenance: Train operators in basic care of machines to reduce breakdowns.</w:t>
      </w:r>
    </w:p>
    <w:p w14:paraId="3427C994" w14:textId="77777777" w:rsid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Planned Maintenance: Schedule proactive maintenance routines.</w:t>
      </w:r>
    </w:p>
    <w:p w14:paraId="1703E4DC" w14:textId="756CFBF8" w:rsidR="00C50B53"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5S and Visual Management: Improve workplace organization and housekeeping.</w:t>
      </w:r>
    </w:p>
    <w:p w14:paraId="0D29AA8B" w14:textId="12B612AA" w:rsidR="003078AE" w:rsidRPr="007F72DD" w:rsidRDefault="007F72DD"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bCs/>
        </w:rPr>
      </w:pPr>
      <w:bookmarkStart w:id="6" w:name="_Ref169176556"/>
      <w:r>
        <w:rPr>
          <w:b/>
          <w:bCs/>
        </w:rPr>
        <w:t>4.</w:t>
      </w:r>
      <w:r w:rsidR="003078AE" w:rsidRPr="007F72DD">
        <w:rPr>
          <w:b/>
          <w:bCs/>
        </w:rPr>
        <w:t>Inventory &amp; Material Flow Management</w:t>
      </w:r>
    </w:p>
    <w:p w14:paraId="128046FA"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3078AE">
        <w:t>▪ Implement pull-based systems (e.g., Kanban) to reduce overstock and improve flow.</w:t>
      </w:r>
    </w:p>
    <w:p w14:paraId="5E2FAC4D"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3078AE">
        <w:t>▪ Classify inventory and define reorder points using lean principles.</w:t>
      </w:r>
    </w:p>
    <w:p w14:paraId="65F1EAC0"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bCs/>
        </w:rPr>
      </w:pPr>
      <w:r w:rsidRPr="003078AE">
        <w:rPr>
          <w:b/>
          <w:bCs/>
        </w:rPr>
        <w:t>5. Pilot Project</w:t>
      </w:r>
    </w:p>
    <w:p w14:paraId="0CC7AD5B"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3078AE">
        <w:t>▪ Launch a pilot implementation in a selected value stream or production line to demonstrate quick wins and create internal</w:t>
      </w:r>
    </w:p>
    <w:p w14:paraId="63523B39"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3078AE">
        <w:t>momentum.</w:t>
      </w:r>
    </w:p>
    <w:p w14:paraId="64B6D844" w14:textId="77777777" w:rsidR="003078AE" w:rsidRPr="007F72DD"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bCs/>
        </w:rPr>
      </w:pPr>
      <w:r w:rsidRPr="007F72DD">
        <w:rPr>
          <w:b/>
          <w:bCs/>
        </w:rPr>
        <w:t>6. Develop Tracking and Performance Monitoring Systems</w:t>
      </w:r>
    </w:p>
    <w:p w14:paraId="55938B62" w14:textId="77777777"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3078AE">
        <w:t>▪ Introduce simple tracking tools (digital or manual) for WIP, downtime, productivity, and delivery performance.</w:t>
      </w:r>
    </w:p>
    <w:p w14:paraId="7D54CD36" w14:textId="185710E9" w:rsidR="003078AE" w:rsidRPr="003078AE" w:rsidRDefault="003078AE" w:rsidP="003078AE">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3078AE">
        <w:t>▪ Use visual dashboards and KPIs to drive daily accountability.</w:t>
      </w:r>
    </w:p>
    <w:p w14:paraId="6881C2D9" w14:textId="77777777" w:rsidR="007F72DD" w:rsidRPr="007F72DD" w:rsidRDefault="007F72DD" w:rsidP="007F72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7F72DD">
        <w:t>Introduce simple tracking tools (digital or manual) for WIP, downtime, productivity, and delivery performance.</w:t>
      </w:r>
    </w:p>
    <w:p w14:paraId="0B108450" w14:textId="508D5755" w:rsidR="003078AE" w:rsidRPr="007F72DD" w:rsidRDefault="007F72DD" w:rsidP="007F72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7F72DD">
        <w:rPr>
          <w:rFonts w:hint="eastAsia"/>
        </w:rPr>
        <w:t>▪</w:t>
      </w:r>
      <w:r w:rsidRPr="007F72DD">
        <w:t xml:space="preserve"> Use visual dashboards and KPIs to drive daily accountability</w:t>
      </w:r>
    </w:p>
    <w:p w14:paraId="7B5A2BA7" w14:textId="77777777" w:rsidR="003078AE" w:rsidRDefault="003078AE" w:rsidP="003078AE">
      <w:pPr>
        <w:pStyle w:val="Heading2"/>
        <w:numPr>
          <w:ilvl w:val="0"/>
          <w:numId w:val="0"/>
        </w:numPr>
        <w:ind w:left="576"/>
        <w:rPr>
          <w:lang w:val="en-US"/>
        </w:rPr>
      </w:pPr>
    </w:p>
    <w:p w14:paraId="0B6F9881" w14:textId="13B0A943" w:rsidR="27757977" w:rsidRDefault="001B652F" w:rsidP="00C77884">
      <w:pPr>
        <w:pStyle w:val="Heading2"/>
        <w:rPr>
          <w:lang w:val="en-US"/>
        </w:rPr>
      </w:pPr>
      <w:r>
        <w:rPr>
          <w:lang w:val="en-US"/>
        </w:rPr>
        <w:t>Deliverables</w:t>
      </w:r>
      <w:bookmarkEnd w:id="6"/>
    </w:p>
    <w:p w14:paraId="02CA9B67" w14:textId="77777777" w:rsidR="007F72DD" w:rsidRPr="00233F73" w:rsidRDefault="007F72DD" w:rsidP="00233F73">
      <w:pPr>
        <w:pStyle w:val="ListParagraph"/>
        <w:numPr>
          <w:ilvl w:val="0"/>
          <w:numId w:val="20"/>
        </w:numPr>
        <w:spacing w:after="0"/>
        <w:rPr>
          <w:lang w:val="en-US"/>
        </w:rPr>
      </w:pPr>
      <w:r w:rsidRPr="00233F73">
        <w:rPr>
          <w:lang w:val="en-US"/>
        </w:rPr>
        <w:t>Improved Lead Time and Customer Delivery Performance</w:t>
      </w:r>
    </w:p>
    <w:p w14:paraId="5FA826BD" w14:textId="7C0AEFD6" w:rsidR="007F72DD" w:rsidRPr="00233F73" w:rsidRDefault="007F72DD" w:rsidP="00233F73">
      <w:pPr>
        <w:pStyle w:val="ListParagraph"/>
        <w:numPr>
          <w:ilvl w:val="0"/>
          <w:numId w:val="20"/>
        </w:numPr>
        <w:spacing w:after="0"/>
        <w:rPr>
          <w:lang w:val="en-US"/>
        </w:rPr>
      </w:pPr>
      <w:r w:rsidRPr="00233F73">
        <w:rPr>
          <w:lang w:val="en-US"/>
        </w:rPr>
        <w:t xml:space="preserve"> Improved on-time delivery = higher customer</w:t>
      </w:r>
    </w:p>
    <w:p w14:paraId="50E3171F" w14:textId="7DA20AC0" w:rsidR="007F72DD" w:rsidRPr="00233F73" w:rsidRDefault="00233F73" w:rsidP="00233F73">
      <w:pPr>
        <w:pStyle w:val="ListParagraph"/>
        <w:spacing w:after="0"/>
        <w:rPr>
          <w:lang w:val="en-US"/>
        </w:rPr>
      </w:pPr>
      <w:r>
        <w:rPr>
          <w:lang w:val="en-US"/>
        </w:rPr>
        <w:t xml:space="preserve"> </w:t>
      </w:r>
      <w:r w:rsidR="007F72DD" w:rsidRPr="00233F73">
        <w:rPr>
          <w:lang w:val="en-US"/>
        </w:rPr>
        <w:t>satisfaction</w:t>
      </w:r>
    </w:p>
    <w:p w14:paraId="32FAE0C5" w14:textId="5278C172" w:rsidR="007F72DD" w:rsidRPr="00233F73" w:rsidRDefault="00233F73" w:rsidP="00233F73">
      <w:pPr>
        <w:pStyle w:val="ListParagraph"/>
        <w:numPr>
          <w:ilvl w:val="0"/>
          <w:numId w:val="20"/>
        </w:numPr>
        <w:spacing w:after="0"/>
        <w:rPr>
          <w:lang w:val="en-US"/>
        </w:rPr>
      </w:pPr>
      <w:r>
        <w:rPr>
          <w:lang w:val="en-US"/>
        </w:rPr>
        <w:t xml:space="preserve"> </w:t>
      </w:r>
      <w:r w:rsidR="007F72DD" w:rsidRPr="00233F73">
        <w:rPr>
          <w:lang w:val="en-US"/>
        </w:rPr>
        <w:t>Reduced penalties or lost sales</w:t>
      </w:r>
    </w:p>
    <w:p w14:paraId="414535B2" w14:textId="576089BA" w:rsidR="007F72DD" w:rsidRPr="00233F73" w:rsidRDefault="007F72DD" w:rsidP="00233F73">
      <w:pPr>
        <w:pStyle w:val="ListParagraph"/>
        <w:numPr>
          <w:ilvl w:val="0"/>
          <w:numId w:val="20"/>
        </w:numPr>
        <w:spacing w:after="0"/>
        <w:rPr>
          <w:lang w:val="en-US"/>
        </w:rPr>
      </w:pPr>
      <w:r w:rsidRPr="00233F73">
        <w:rPr>
          <w:lang w:val="en-US"/>
        </w:rPr>
        <w:t>Reduction in Work-in-Progress (WIP)</w:t>
      </w:r>
    </w:p>
    <w:p w14:paraId="1729C2C9" w14:textId="59A70B4D" w:rsidR="007F72DD" w:rsidRPr="00233F73" w:rsidRDefault="007F72DD" w:rsidP="00233F73">
      <w:pPr>
        <w:pStyle w:val="ListParagraph"/>
        <w:numPr>
          <w:ilvl w:val="0"/>
          <w:numId w:val="20"/>
        </w:numPr>
        <w:spacing w:after="0"/>
        <w:rPr>
          <w:lang w:val="en-US"/>
        </w:rPr>
      </w:pPr>
      <w:r w:rsidRPr="00233F73">
        <w:rPr>
          <w:lang w:val="en-US"/>
        </w:rPr>
        <w:t>Reduction in WIP by 30–60% is common</w:t>
      </w:r>
    </w:p>
    <w:p w14:paraId="382259AF" w14:textId="7869746B" w:rsidR="007F72DD" w:rsidRPr="00233F73" w:rsidRDefault="00233F73" w:rsidP="00233F73">
      <w:pPr>
        <w:pStyle w:val="ListParagraph"/>
        <w:numPr>
          <w:ilvl w:val="0"/>
          <w:numId w:val="20"/>
        </w:numPr>
        <w:spacing w:after="0"/>
        <w:rPr>
          <w:lang w:val="en-US"/>
        </w:rPr>
      </w:pPr>
      <w:r>
        <w:rPr>
          <w:lang w:val="en-US"/>
        </w:rPr>
        <w:t xml:space="preserve"> </w:t>
      </w:r>
      <w:r w:rsidR="007F72DD" w:rsidRPr="00233F73">
        <w:rPr>
          <w:lang w:val="en-US"/>
        </w:rPr>
        <w:t>Immediate working capital improvement</w:t>
      </w:r>
    </w:p>
    <w:p w14:paraId="7835B436" w14:textId="397B40F0" w:rsidR="00C50B53" w:rsidRPr="00233F73" w:rsidRDefault="007F72DD" w:rsidP="00233F73">
      <w:pPr>
        <w:pStyle w:val="ListParagraph"/>
        <w:numPr>
          <w:ilvl w:val="0"/>
          <w:numId w:val="20"/>
        </w:numPr>
        <w:spacing w:after="0"/>
        <w:rPr>
          <w:lang w:val="en-US"/>
        </w:rPr>
      </w:pPr>
      <w:r w:rsidRPr="00233F73">
        <w:rPr>
          <w:lang w:val="en-US"/>
        </w:rPr>
        <w:t xml:space="preserve"> Less rework and handling losses</w:t>
      </w:r>
    </w:p>
    <w:p w14:paraId="7FC015C4" w14:textId="77777777" w:rsidR="007F72DD" w:rsidRPr="00D00F27" w:rsidRDefault="007F72DD" w:rsidP="007F72DD">
      <w:pPr>
        <w:spacing w:after="0"/>
        <w:rPr>
          <w:lang w:val="en-US"/>
        </w:rPr>
      </w:pPr>
    </w:p>
    <w:p w14:paraId="3F4F8137" w14:textId="77777777" w:rsidR="001B652F" w:rsidRPr="001B652F" w:rsidRDefault="001B652F" w:rsidP="00606615">
      <w:pPr>
        <w:pStyle w:val="Heading2"/>
        <w:ind w:left="567" w:hanging="567"/>
        <w:rPr>
          <w:lang w:val="en-US"/>
        </w:rPr>
      </w:pPr>
      <w:bookmarkStart w:id="7" w:name="_Ref200914694"/>
      <w:r w:rsidRPr="001B652F">
        <w:rPr>
          <w:lang w:val="en-US"/>
        </w:rPr>
        <w:lastRenderedPageBreak/>
        <w:t>Qualification Criteria:</w:t>
      </w:r>
      <w:bookmarkEnd w:id="7"/>
    </w:p>
    <w:p w14:paraId="681CEFB9" w14:textId="77777777" w:rsidR="00935042" w:rsidRPr="00233F73" w:rsidRDefault="001B652F" w:rsidP="00233F73">
      <w:pPr>
        <w:pStyle w:val="ListParagraph"/>
        <w:numPr>
          <w:ilvl w:val="0"/>
          <w:numId w:val="21"/>
        </w:numPr>
        <w:spacing w:after="0"/>
        <w:jc w:val="left"/>
        <w:rPr>
          <w:lang w:val="en-US"/>
        </w:rPr>
      </w:pPr>
      <w:r w:rsidRPr="00233F73">
        <w:rPr>
          <w:lang w:val="en-US"/>
        </w:rPr>
        <w:t>Prospective service providers must demonstrate:</w:t>
      </w:r>
    </w:p>
    <w:p w14:paraId="299CFB99" w14:textId="6D9A6A6A" w:rsidR="00233F73" w:rsidRPr="00233F73" w:rsidRDefault="00233F73" w:rsidP="00233F73">
      <w:pPr>
        <w:pStyle w:val="ListParagraph"/>
        <w:numPr>
          <w:ilvl w:val="0"/>
          <w:numId w:val="21"/>
        </w:numPr>
        <w:spacing w:after="0"/>
        <w:jc w:val="left"/>
        <w:rPr>
          <w:lang w:val="en-US"/>
        </w:rPr>
      </w:pPr>
      <w:r w:rsidRPr="00233F73">
        <w:rPr>
          <w:lang w:val="en-US"/>
        </w:rPr>
        <w:t>Track records in process optimization in Manufacturing plant</w:t>
      </w:r>
    </w:p>
    <w:p w14:paraId="1FD32E6F" w14:textId="61D06D41" w:rsidR="00233F73" w:rsidRPr="00233F73" w:rsidRDefault="00233F73" w:rsidP="00233F73">
      <w:pPr>
        <w:pStyle w:val="ListParagraph"/>
        <w:numPr>
          <w:ilvl w:val="0"/>
          <w:numId w:val="21"/>
        </w:numPr>
        <w:spacing w:after="0"/>
        <w:jc w:val="left"/>
        <w:rPr>
          <w:lang w:val="en-US"/>
        </w:rPr>
      </w:pPr>
      <w:r w:rsidRPr="00233F73">
        <w:rPr>
          <w:lang w:val="en-US"/>
        </w:rPr>
        <w:t xml:space="preserve">Understanding of Engineer to Order processes </w:t>
      </w:r>
    </w:p>
    <w:p w14:paraId="4D31DFEF" w14:textId="4F8B25C3" w:rsidR="00233F73" w:rsidRPr="00233F73" w:rsidRDefault="00233F73" w:rsidP="00233F73">
      <w:pPr>
        <w:pStyle w:val="ListParagraph"/>
        <w:numPr>
          <w:ilvl w:val="0"/>
          <w:numId w:val="21"/>
        </w:numPr>
        <w:spacing w:after="0"/>
        <w:jc w:val="left"/>
        <w:rPr>
          <w:lang w:val="en-US"/>
        </w:rPr>
      </w:pPr>
      <w:r w:rsidRPr="00233F73">
        <w:rPr>
          <w:lang w:val="en-US"/>
        </w:rPr>
        <w:t xml:space="preserve">Qualifications with Industrial Engineering Degree Diploma </w:t>
      </w:r>
    </w:p>
    <w:p w14:paraId="02225696" w14:textId="6CA64BC5" w:rsidR="00233F73" w:rsidRPr="00233F73" w:rsidRDefault="00233F73" w:rsidP="00233F73">
      <w:pPr>
        <w:pStyle w:val="ListParagraph"/>
        <w:numPr>
          <w:ilvl w:val="0"/>
          <w:numId w:val="21"/>
        </w:numPr>
        <w:spacing w:after="0"/>
        <w:jc w:val="left"/>
        <w:rPr>
          <w:lang w:val="en-US"/>
        </w:rPr>
      </w:pPr>
      <w:r w:rsidRPr="00233F73">
        <w:rPr>
          <w:lang w:val="en-US"/>
        </w:rPr>
        <w:t xml:space="preserve">Business Analysis experience </w:t>
      </w:r>
    </w:p>
    <w:p w14:paraId="35288640" w14:textId="77777777" w:rsidR="001B652F" w:rsidRPr="001B652F" w:rsidRDefault="001B652F" w:rsidP="001B652F">
      <w:pPr>
        <w:spacing w:after="0"/>
        <w:ind w:left="360"/>
        <w:jc w:val="left"/>
        <w:rPr>
          <w:lang w:val="en-US"/>
        </w:rPr>
      </w:pPr>
    </w:p>
    <w:p w14:paraId="6EB321DC" w14:textId="77777777" w:rsidR="001B652F" w:rsidRPr="001B652F" w:rsidRDefault="001B652F" w:rsidP="00606615">
      <w:pPr>
        <w:pStyle w:val="Heading2"/>
        <w:ind w:left="567" w:hanging="567"/>
        <w:rPr>
          <w:lang w:val="en-US"/>
        </w:rPr>
      </w:pPr>
      <w:r w:rsidRPr="001B652F">
        <w:rPr>
          <w:lang w:val="en-US"/>
        </w:rPr>
        <w:t>Submission Requirements:</w:t>
      </w:r>
    </w:p>
    <w:p w14:paraId="6926EDBE" w14:textId="77777777" w:rsidR="00581DEB" w:rsidRPr="00606615" w:rsidRDefault="001B652F" w:rsidP="00935042">
      <w:pPr>
        <w:ind w:left="426"/>
        <w:jc w:val="left"/>
        <w:rPr>
          <w:rFonts w:eastAsia="MS Mincho" w:cstheme="minorHAnsi"/>
          <w:lang w:val="en-US" w:eastAsia="en-US"/>
        </w:rPr>
      </w:pPr>
      <w:r w:rsidRPr="00606615">
        <w:rPr>
          <w:rFonts w:eastAsia="MS Mincho" w:cstheme="minorHAnsi"/>
          <w:lang w:val="en-US" w:eastAsia="en-US"/>
        </w:rPr>
        <w:t>Bidders must submit the following:</w:t>
      </w:r>
    </w:p>
    <w:p w14:paraId="157B7B27" w14:textId="77777777" w:rsidR="00581DEB" w:rsidRPr="00606615" w:rsidRDefault="001B652F" w:rsidP="00581DEB">
      <w:pPr>
        <w:pStyle w:val="ListParagraph"/>
        <w:numPr>
          <w:ilvl w:val="0"/>
          <w:numId w:val="17"/>
        </w:numPr>
        <w:jc w:val="left"/>
        <w:rPr>
          <w:rFonts w:eastAsia="MS Mincho" w:cstheme="minorHAnsi"/>
          <w:lang w:val="en-US" w:eastAsia="en-US"/>
        </w:rPr>
      </w:pPr>
      <w:r w:rsidRPr="00606615">
        <w:rPr>
          <w:rFonts w:eastAsia="MS Mincho" w:cstheme="minorHAnsi"/>
          <w:lang w:val="en-US" w:eastAsia="en-US"/>
        </w:rPr>
        <w:t>Technical proposal describing approach and methodology</w:t>
      </w:r>
    </w:p>
    <w:p w14:paraId="3D303493" w14:textId="334D32F4" w:rsidR="00581DEB" w:rsidRPr="00606615" w:rsidRDefault="001B652F" w:rsidP="00581DEB">
      <w:pPr>
        <w:pStyle w:val="ListParagraph"/>
        <w:numPr>
          <w:ilvl w:val="0"/>
          <w:numId w:val="17"/>
        </w:numPr>
        <w:jc w:val="left"/>
        <w:rPr>
          <w:rFonts w:eastAsia="MS Mincho" w:cstheme="minorHAnsi"/>
          <w:lang w:val="en-US" w:eastAsia="en-US"/>
        </w:rPr>
      </w:pPr>
      <w:r w:rsidRPr="00606615">
        <w:rPr>
          <w:rFonts w:eastAsia="MS Mincho" w:cstheme="minorHAnsi"/>
          <w:lang w:val="en-US" w:eastAsia="en-US"/>
        </w:rPr>
        <w:t>Detailed CVs of key personne</w:t>
      </w:r>
      <w:r w:rsidR="008F32EB">
        <w:rPr>
          <w:rFonts w:eastAsia="MS Mincho" w:cstheme="minorHAnsi"/>
          <w:lang w:val="en-US" w:eastAsia="en-US"/>
        </w:rPr>
        <w:t xml:space="preserve">l </w:t>
      </w:r>
    </w:p>
    <w:p w14:paraId="7D5DC816" w14:textId="77777777" w:rsidR="00581DEB" w:rsidRPr="00606615" w:rsidRDefault="001B652F" w:rsidP="00581DEB">
      <w:pPr>
        <w:pStyle w:val="ListParagraph"/>
        <w:numPr>
          <w:ilvl w:val="0"/>
          <w:numId w:val="17"/>
        </w:numPr>
        <w:jc w:val="left"/>
        <w:rPr>
          <w:rFonts w:eastAsia="MS Mincho" w:cstheme="minorHAnsi"/>
          <w:lang w:val="en-US" w:eastAsia="en-US"/>
        </w:rPr>
      </w:pPr>
      <w:r w:rsidRPr="00606615">
        <w:rPr>
          <w:rFonts w:eastAsia="MS Mincho" w:cstheme="minorHAnsi"/>
          <w:lang w:val="en-US" w:eastAsia="en-US"/>
        </w:rPr>
        <w:t>Summary of previous similar projects (at least 3 references)</w:t>
      </w:r>
    </w:p>
    <w:p w14:paraId="11D1E849" w14:textId="77777777" w:rsidR="001B652F" w:rsidRPr="00606615" w:rsidRDefault="001B652F" w:rsidP="00581DEB">
      <w:pPr>
        <w:pStyle w:val="ListParagraph"/>
        <w:numPr>
          <w:ilvl w:val="0"/>
          <w:numId w:val="17"/>
        </w:numPr>
        <w:jc w:val="left"/>
        <w:rPr>
          <w:rFonts w:eastAsia="MS Mincho" w:cstheme="minorHAnsi"/>
          <w:lang w:val="en-US" w:eastAsia="en-US"/>
        </w:rPr>
      </w:pPr>
      <w:r w:rsidRPr="00606615">
        <w:rPr>
          <w:rFonts w:eastAsia="MS Mincho" w:cstheme="minorHAnsi"/>
          <w:lang w:val="en-US" w:eastAsia="en-US"/>
        </w:rPr>
        <w:t xml:space="preserve">Cost breakdown (hourly rates, travel and accommodation exclusions) </w:t>
      </w:r>
    </w:p>
    <w:p w14:paraId="3CC8E866" w14:textId="77777777" w:rsidR="001B652F" w:rsidRDefault="001B652F" w:rsidP="001B652F">
      <w:pPr>
        <w:jc w:val="left"/>
        <w:rPr>
          <w:rFonts w:ascii="Cambria" w:eastAsia="MS Mincho" w:hAnsi="Cambria" w:cs="Times New Roman"/>
          <w:lang w:val="en-US" w:eastAsia="en-US"/>
        </w:rPr>
      </w:pPr>
    </w:p>
    <w:p w14:paraId="02886D85" w14:textId="77777777" w:rsidR="00AB7E1C" w:rsidRPr="006155ED" w:rsidRDefault="00AB7E1C" w:rsidP="00C65CD4">
      <w:pPr>
        <w:pStyle w:val="Heading1"/>
      </w:pPr>
      <w:bookmarkStart w:id="8" w:name="_Toc125008752"/>
      <w:bookmarkStart w:id="9" w:name="_Toc135389244"/>
      <w:bookmarkStart w:id="10" w:name="_Toc137638301"/>
      <w:bookmarkStart w:id="11" w:name="_Toc143085320"/>
      <w:bookmarkStart w:id="12" w:name="_Hlk133378355"/>
      <w:r w:rsidRPr="006155ED">
        <w:t>Preference points and Price Evaluation Criteria</w:t>
      </w:r>
      <w:bookmarkEnd w:id="8"/>
      <w:bookmarkEnd w:id="9"/>
      <w:bookmarkEnd w:id="10"/>
      <w:bookmarkEnd w:id="11"/>
    </w:p>
    <w:p w14:paraId="46DE4056" w14:textId="77777777" w:rsidR="00AB7E1C" w:rsidRPr="00C65CD4" w:rsidRDefault="00AB7E1C" w:rsidP="006B5036">
      <w:pPr>
        <w:pStyle w:val="Heading2"/>
        <w:spacing w:after="240" w:line="276" w:lineRule="auto"/>
        <w:ind w:left="862"/>
        <w:rPr>
          <w:rFonts w:eastAsia="Times New Roman"/>
          <w:b w:val="0"/>
        </w:rPr>
      </w:pPr>
      <w:r w:rsidRPr="00C65CD4">
        <w:rPr>
          <w:rFonts w:eastAsia="Times New Roman"/>
          <w:b w:val="0"/>
        </w:rPr>
        <w:t xml:space="preserve">Each tender </w:t>
      </w:r>
      <w:r w:rsidR="00606615">
        <w:rPr>
          <w:rFonts w:eastAsia="Times New Roman"/>
          <w:b w:val="0"/>
        </w:rPr>
        <w:t xml:space="preserve">that </w:t>
      </w:r>
      <w:proofErr w:type="gramStart"/>
      <w:r w:rsidR="00606615">
        <w:rPr>
          <w:rFonts w:eastAsia="Times New Roman"/>
          <w:b w:val="0"/>
        </w:rPr>
        <w:t>meet</w:t>
      </w:r>
      <w:proofErr w:type="gramEnd"/>
      <w:r w:rsidR="00606615">
        <w:rPr>
          <w:rFonts w:eastAsia="Times New Roman"/>
          <w:b w:val="0"/>
        </w:rPr>
        <w:t xml:space="preserve"> functional requirements outlined in Section </w:t>
      </w:r>
      <w:r w:rsidR="00606615">
        <w:rPr>
          <w:rFonts w:eastAsia="Times New Roman"/>
          <w:b w:val="0"/>
        </w:rPr>
        <w:fldChar w:fldCharType="begin"/>
      </w:r>
      <w:r w:rsidR="00606615">
        <w:rPr>
          <w:rFonts w:eastAsia="Times New Roman"/>
          <w:b w:val="0"/>
        </w:rPr>
        <w:instrText xml:space="preserve"> REF _Ref200914694 \r \h </w:instrText>
      </w:r>
      <w:r w:rsidR="00606615">
        <w:rPr>
          <w:rFonts w:eastAsia="Times New Roman"/>
          <w:b w:val="0"/>
        </w:rPr>
      </w:r>
      <w:r w:rsidR="00606615">
        <w:rPr>
          <w:rFonts w:eastAsia="Times New Roman"/>
          <w:b w:val="0"/>
        </w:rPr>
        <w:fldChar w:fldCharType="separate"/>
      </w:r>
      <w:r w:rsidR="00606615">
        <w:rPr>
          <w:rFonts w:eastAsia="Times New Roman"/>
          <w:b w:val="0"/>
        </w:rPr>
        <w:t>4.3</w:t>
      </w:r>
      <w:r w:rsidR="00606615">
        <w:rPr>
          <w:rFonts w:eastAsia="Times New Roman"/>
          <w:b w:val="0"/>
        </w:rPr>
        <w:fldChar w:fldCharType="end"/>
      </w:r>
      <w:r w:rsidR="00606615">
        <w:rPr>
          <w:rFonts w:eastAsia="Times New Roman"/>
          <w:b w:val="0"/>
        </w:rPr>
        <w:t xml:space="preserve"> will </w:t>
      </w:r>
      <w:r w:rsidRPr="00C65CD4">
        <w:rPr>
          <w:rFonts w:eastAsia="Times New Roman"/>
          <w:b w:val="0"/>
        </w:rPr>
        <w:t xml:space="preserve">be evaluated further in terms of price and the preference point system. </w:t>
      </w:r>
    </w:p>
    <w:p w14:paraId="575705D9" w14:textId="77777777" w:rsidR="00AB7E1C" w:rsidRPr="00C65CD4" w:rsidRDefault="00AB7E1C" w:rsidP="006B5036">
      <w:pPr>
        <w:pStyle w:val="Heading2"/>
        <w:spacing w:after="240" w:line="276" w:lineRule="auto"/>
        <w:ind w:left="862"/>
        <w:rPr>
          <w:rFonts w:eastAsia="Times New Roman"/>
          <w:b w:val="0"/>
        </w:rPr>
      </w:pPr>
      <w:bookmarkStart w:id="13" w:name="_Toc125008753"/>
      <w:bookmarkStart w:id="14" w:name="_Toc135389245"/>
      <w:bookmarkStart w:id="15" w:name="_Toc137638302"/>
      <w:bookmarkStart w:id="16" w:name="_Toc143085321"/>
      <w:r w:rsidRPr="00C65CD4">
        <w:rPr>
          <w:rFonts w:eastAsia="Times New Roman"/>
          <w:b w:val="0"/>
        </w:rPr>
        <w:t>80/20 preference point system for acquisition of goods or services for Rand value equal to or above R30 000 and up to R50 million</w:t>
      </w:r>
      <w:bookmarkEnd w:id="13"/>
      <w:bookmarkEnd w:id="14"/>
      <w:bookmarkEnd w:id="15"/>
      <w:bookmarkEnd w:id="16"/>
    </w:p>
    <w:p w14:paraId="4088482C" w14:textId="77777777" w:rsidR="00AB7E1C" w:rsidRPr="00C65CD4" w:rsidRDefault="00AB7E1C" w:rsidP="006B5036">
      <w:pPr>
        <w:pStyle w:val="Heading2"/>
        <w:spacing w:after="240" w:line="276" w:lineRule="auto"/>
        <w:ind w:left="862"/>
        <w:rPr>
          <w:rFonts w:eastAsia="Times New Roman"/>
          <w:b w:val="0"/>
        </w:rPr>
      </w:pPr>
      <w:r w:rsidRPr="00C65CD4">
        <w:rPr>
          <w:rFonts w:eastAsia="Times New Roman"/>
          <w:b w:val="0"/>
        </w:rPr>
        <w:t>The following formula must be used to calculate the points out of 80 for price in respect of a tender with a Rand value equal to or above R30 000 and up to a Rand value of R50 million, inclusive of all applicable taxes:</w:t>
      </w:r>
    </w:p>
    <w:p w14:paraId="4745A0DE" w14:textId="77777777" w:rsidR="00AB7E1C" w:rsidRPr="006155ED" w:rsidRDefault="004A3139" w:rsidP="00C65CD4">
      <w:pPr>
        <w:pStyle w:val="ListParagraph"/>
        <w:ind w:left="851"/>
      </w:p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Ps=80</m:t>
                </m:r>
              </m:e>
              <m:lim/>
            </m:limLow>
          </m:fName>
          <m:e>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Pt</m:t>
                        </m:r>
                        <m:r>
                          <m:rPr>
                            <m:sty m:val="p"/>
                          </m:rPr>
                          <w:rPr>
                            <w:rFonts w:ascii="Cambria Math" w:hAnsi="Cambria Math"/>
                          </w:rPr>
                          <m:t>-</m:t>
                        </m:r>
                        <m:r>
                          <w:rPr>
                            <w:rFonts w:ascii="Cambria Math" w:hAnsi="Cambria Math"/>
                          </w:rPr>
                          <m:t>Pmin</m:t>
                        </m:r>
                      </m:num>
                      <m:den>
                        <m:r>
                          <w:rPr>
                            <w:rFonts w:ascii="Cambria Math" w:hAnsi="Cambria Math"/>
                          </w:rPr>
                          <m:t>Pmin</m:t>
                        </m:r>
                      </m:den>
                    </m:f>
                  </m:e>
                </m:d>
              </m:e>
              <m:sup/>
            </m:sSup>
          </m:e>
        </m:func>
      </m:oMath>
      <w:r w:rsidR="00AB7E1C" w:rsidRPr="006155ED">
        <w:t xml:space="preserve"> </w:t>
      </w:r>
    </w:p>
    <w:p w14:paraId="5539392B" w14:textId="77777777" w:rsidR="00AB7E1C" w:rsidRPr="006155ED" w:rsidRDefault="00AB7E1C" w:rsidP="00C65CD4">
      <w:pPr>
        <w:pStyle w:val="ListParagraph"/>
        <w:ind w:left="851"/>
        <w:rPr>
          <w:lang w:val="en-GB"/>
        </w:rPr>
      </w:pPr>
      <w:r w:rsidRPr="006155ED">
        <w:rPr>
          <w:lang w:val="en-GB"/>
        </w:rPr>
        <w:t>Where-</w:t>
      </w:r>
    </w:p>
    <w:p w14:paraId="0F52FC44" w14:textId="77777777" w:rsidR="00AB7E1C" w:rsidRPr="006155ED" w:rsidRDefault="00AB7E1C" w:rsidP="00C65CD4">
      <w:pPr>
        <w:pStyle w:val="ListParagraph"/>
        <w:ind w:left="851"/>
        <w:rPr>
          <w:lang w:val="en-GB"/>
        </w:rPr>
      </w:pPr>
      <w:r w:rsidRPr="006155ED">
        <w:rPr>
          <w:lang w:val="en-GB"/>
        </w:rPr>
        <w:t>Ps</w:t>
      </w:r>
      <w:r w:rsidRPr="006155ED">
        <w:rPr>
          <w:lang w:val="en-GB"/>
        </w:rPr>
        <w:tab/>
        <w:t>=</w:t>
      </w:r>
      <w:r w:rsidRPr="006155ED">
        <w:rPr>
          <w:lang w:val="en-GB"/>
        </w:rPr>
        <w:tab/>
        <w:t>Points scored for price of tender under consideration</w:t>
      </w:r>
    </w:p>
    <w:p w14:paraId="7DA487C7" w14:textId="77777777" w:rsidR="00AB7E1C" w:rsidRPr="006155ED" w:rsidRDefault="00AB7E1C" w:rsidP="00C65CD4">
      <w:pPr>
        <w:pStyle w:val="ListParagraph"/>
        <w:ind w:left="851"/>
        <w:rPr>
          <w:lang w:val="en-GB"/>
        </w:rPr>
      </w:pPr>
      <w:r w:rsidRPr="006155ED">
        <w:rPr>
          <w:lang w:val="en-GB"/>
        </w:rPr>
        <w:t>Pt</w:t>
      </w:r>
      <w:r w:rsidRPr="006155ED">
        <w:rPr>
          <w:lang w:val="en-GB"/>
        </w:rPr>
        <w:tab/>
        <w:t>=</w:t>
      </w:r>
      <w:r w:rsidRPr="006155ED">
        <w:rPr>
          <w:lang w:val="en-GB"/>
        </w:rPr>
        <w:tab/>
        <w:t>Price of tender under consideration; and</w:t>
      </w:r>
    </w:p>
    <w:p w14:paraId="2BF9DDA6" w14:textId="77777777" w:rsidR="00AB7E1C" w:rsidRPr="006155ED" w:rsidRDefault="00AB7E1C" w:rsidP="00C65CD4">
      <w:pPr>
        <w:pStyle w:val="ListParagraph"/>
        <w:ind w:left="851"/>
        <w:rPr>
          <w:lang w:val="en-GB"/>
        </w:rPr>
      </w:pPr>
      <w:proofErr w:type="spellStart"/>
      <w:r w:rsidRPr="006155ED">
        <w:rPr>
          <w:lang w:val="en-GB"/>
        </w:rPr>
        <w:t>Pmin</w:t>
      </w:r>
      <w:proofErr w:type="spellEnd"/>
      <w:r w:rsidRPr="006155ED">
        <w:rPr>
          <w:lang w:val="en-GB"/>
        </w:rPr>
        <w:tab/>
        <w:t>=</w:t>
      </w:r>
      <w:r w:rsidRPr="006155ED">
        <w:rPr>
          <w:lang w:val="en-GB"/>
        </w:rPr>
        <w:tab/>
        <w:t>Price of lowest acceptable tender.</w:t>
      </w:r>
    </w:p>
    <w:p w14:paraId="2BB8E2A0" w14:textId="77777777" w:rsidR="00440C99" w:rsidRDefault="00AB7E1C" w:rsidP="006B5036">
      <w:pPr>
        <w:pStyle w:val="Heading2"/>
        <w:spacing w:after="240"/>
        <w:ind w:left="862"/>
        <w:rPr>
          <w:rFonts w:eastAsia="Times New Roman"/>
          <w:b w:val="0"/>
        </w:rPr>
      </w:pPr>
      <w:r w:rsidRPr="00C65CD4">
        <w:rPr>
          <w:rFonts w:eastAsia="Times New Roman"/>
          <w:b w:val="0"/>
        </w:rPr>
        <w:t>The following table must be used to calculate the score out of 20 for specific goal:</w:t>
      </w:r>
    </w:p>
    <w:p w14:paraId="6EDAEC3D" w14:textId="77777777" w:rsidR="00440C99" w:rsidRDefault="00440C99" w:rsidP="00440C99">
      <w:pPr>
        <w:rPr>
          <w:rFonts w:cstheme="majorBidi"/>
          <w:szCs w:val="28"/>
        </w:rPr>
      </w:pPr>
      <w:r>
        <w:br w:type="page"/>
      </w:r>
    </w:p>
    <w:tbl>
      <w:tblPr>
        <w:tblStyle w:val="TableGrid"/>
        <w:tblW w:w="0" w:type="auto"/>
        <w:tblInd w:w="1129" w:type="dxa"/>
        <w:tblLook w:val="04A0" w:firstRow="1" w:lastRow="0" w:firstColumn="1" w:lastColumn="0" w:noHBand="0" w:noVBand="1"/>
      </w:tblPr>
      <w:tblGrid>
        <w:gridCol w:w="4644"/>
        <w:gridCol w:w="2977"/>
      </w:tblGrid>
      <w:tr w:rsidR="00AB7E1C" w:rsidRPr="00C65CD4" w14:paraId="751984A1" w14:textId="77777777" w:rsidTr="00C65CD4">
        <w:trPr>
          <w:tblHeader/>
        </w:trPr>
        <w:tc>
          <w:tcPr>
            <w:tcW w:w="4644" w:type="dxa"/>
            <w:shd w:val="clear" w:color="auto" w:fill="EEECE1" w:themeFill="background2"/>
            <w:vAlign w:val="center"/>
          </w:tcPr>
          <w:p w14:paraId="5FA5D160" w14:textId="77777777" w:rsidR="00AB7E1C" w:rsidRPr="00C65CD4" w:rsidRDefault="00AB7E1C" w:rsidP="00C65CD4">
            <w:pPr>
              <w:pStyle w:val="ListParagraph"/>
              <w:ind w:left="57"/>
              <w:jc w:val="left"/>
              <w:rPr>
                <w:b/>
                <w:lang w:val="en-GB"/>
              </w:rPr>
            </w:pPr>
            <w:r w:rsidRPr="00C65CD4">
              <w:rPr>
                <w:b/>
                <w:lang w:val="en-GB"/>
              </w:rPr>
              <w:lastRenderedPageBreak/>
              <w:t>Ownership</w:t>
            </w:r>
          </w:p>
        </w:tc>
        <w:tc>
          <w:tcPr>
            <w:tcW w:w="2977" w:type="dxa"/>
            <w:shd w:val="clear" w:color="auto" w:fill="EEECE1" w:themeFill="background2"/>
            <w:vAlign w:val="center"/>
          </w:tcPr>
          <w:p w14:paraId="775E3B65" w14:textId="77777777" w:rsidR="00AB7E1C" w:rsidRPr="00C65CD4" w:rsidRDefault="00AB7E1C" w:rsidP="00C65CD4">
            <w:pPr>
              <w:pStyle w:val="ListParagraph"/>
              <w:ind w:left="57"/>
              <w:jc w:val="left"/>
              <w:rPr>
                <w:b/>
                <w:lang w:val="en-GB"/>
              </w:rPr>
            </w:pPr>
            <w:r w:rsidRPr="00C65CD4">
              <w:rPr>
                <w:b/>
                <w:lang w:val="en-GB"/>
              </w:rPr>
              <w:t>Number of Points</w:t>
            </w:r>
          </w:p>
        </w:tc>
      </w:tr>
      <w:tr w:rsidR="00AB7E1C" w:rsidRPr="006155ED" w14:paraId="2A333CE9" w14:textId="77777777" w:rsidTr="00C65CD4">
        <w:trPr>
          <w:trHeight w:val="432"/>
        </w:trPr>
        <w:tc>
          <w:tcPr>
            <w:tcW w:w="4644" w:type="dxa"/>
          </w:tcPr>
          <w:p w14:paraId="6F0206E7" w14:textId="77777777" w:rsidR="00AB7E1C" w:rsidRPr="006155ED" w:rsidRDefault="00AB7E1C" w:rsidP="00C65CD4">
            <w:pPr>
              <w:pStyle w:val="ListParagraph"/>
              <w:ind w:left="57"/>
              <w:rPr>
                <w:lang w:val="en-GB"/>
              </w:rPr>
            </w:pPr>
            <w:r w:rsidRPr="006155ED">
              <w:rPr>
                <w:lang w:val="en-GB"/>
              </w:rPr>
              <w:t xml:space="preserve">Equal to or above 51 </w:t>
            </w:r>
            <w:proofErr w:type="gramStart"/>
            <w:r w:rsidRPr="006155ED">
              <w:rPr>
                <w:lang w:val="en-GB"/>
              </w:rPr>
              <w:t>%  black</w:t>
            </w:r>
            <w:proofErr w:type="gramEnd"/>
            <w:r w:rsidRPr="006155ED">
              <w:rPr>
                <w:lang w:val="en-GB"/>
              </w:rPr>
              <w:t xml:space="preserve"> ownership</w:t>
            </w:r>
          </w:p>
        </w:tc>
        <w:tc>
          <w:tcPr>
            <w:tcW w:w="2977" w:type="dxa"/>
          </w:tcPr>
          <w:p w14:paraId="3BCFB3D8" w14:textId="77777777" w:rsidR="00AB7E1C" w:rsidRPr="006155ED" w:rsidRDefault="00AB7E1C" w:rsidP="008E68EE">
            <w:pPr>
              <w:pStyle w:val="ListParagraph"/>
              <w:rPr>
                <w:lang w:val="en-GB"/>
              </w:rPr>
            </w:pPr>
            <w:r w:rsidRPr="006155ED">
              <w:rPr>
                <w:lang w:val="en-GB"/>
              </w:rPr>
              <w:t>05</w:t>
            </w:r>
          </w:p>
        </w:tc>
      </w:tr>
      <w:tr w:rsidR="00AB7E1C" w:rsidRPr="006155ED" w14:paraId="2B3629A8" w14:textId="77777777" w:rsidTr="00C65CD4">
        <w:trPr>
          <w:trHeight w:val="432"/>
        </w:trPr>
        <w:tc>
          <w:tcPr>
            <w:tcW w:w="4644" w:type="dxa"/>
          </w:tcPr>
          <w:p w14:paraId="0AB48F83" w14:textId="77777777" w:rsidR="00AB7E1C" w:rsidRPr="006155ED" w:rsidRDefault="00AB7E1C" w:rsidP="00C65CD4">
            <w:pPr>
              <w:pStyle w:val="ListParagraph"/>
              <w:ind w:left="57"/>
              <w:rPr>
                <w:lang w:val="en-GB"/>
              </w:rPr>
            </w:pPr>
            <w:r w:rsidRPr="006155ED">
              <w:rPr>
                <w:lang w:val="en-GB"/>
              </w:rPr>
              <w:t xml:space="preserve">Equal to or </w:t>
            </w:r>
            <w:proofErr w:type="gramStart"/>
            <w:r w:rsidRPr="006155ED">
              <w:rPr>
                <w:lang w:val="en-GB"/>
              </w:rPr>
              <w:t>above  51</w:t>
            </w:r>
            <w:proofErr w:type="gramEnd"/>
            <w:r w:rsidRPr="006155ED">
              <w:rPr>
                <w:lang w:val="en-GB"/>
              </w:rPr>
              <w:t xml:space="preserve">% </w:t>
            </w:r>
            <w:proofErr w:type="gramStart"/>
            <w:r w:rsidRPr="006155ED">
              <w:rPr>
                <w:lang w:val="en-GB"/>
              </w:rPr>
              <w:t>black  women</w:t>
            </w:r>
            <w:proofErr w:type="gramEnd"/>
            <w:r w:rsidRPr="006155ED">
              <w:rPr>
                <w:lang w:val="en-GB"/>
              </w:rPr>
              <w:t xml:space="preserve"> ownership</w:t>
            </w:r>
          </w:p>
        </w:tc>
        <w:tc>
          <w:tcPr>
            <w:tcW w:w="2977" w:type="dxa"/>
          </w:tcPr>
          <w:p w14:paraId="4BF25866" w14:textId="77777777" w:rsidR="00AB7E1C" w:rsidRPr="006155ED" w:rsidRDefault="00AB7E1C" w:rsidP="008E68EE">
            <w:pPr>
              <w:pStyle w:val="ListParagraph"/>
              <w:rPr>
                <w:lang w:val="en-GB"/>
              </w:rPr>
            </w:pPr>
            <w:r w:rsidRPr="006155ED">
              <w:rPr>
                <w:lang w:val="en-GB"/>
              </w:rPr>
              <w:t>05</w:t>
            </w:r>
          </w:p>
        </w:tc>
      </w:tr>
      <w:tr w:rsidR="00AB7E1C" w:rsidRPr="006155ED" w14:paraId="63B76204" w14:textId="77777777" w:rsidTr="00C65CD4">
        <w:trPr>
          <w:trHeight w:val="432"/>
        </w:trPr>
        <w:tc>
          <w:tcPr>
            <w:tcW w:w="4644" w:type="dxa"/>
          </w:tcPr>
          <w:p w14:paraId="57E8DB63" w14:textId="77777777" w:rsidR="00AB7E1C" w:rsidRPr="006155ED" w:rsidRDefault="00AB7E1C" w:rsidP="00C65CD4">
            <w:pPr>
              <w:pStyle w:val="ListParagraph"/>
              <w:ind w:left="57"/>
              <w:rPr>
                <w:lang w:val="en-GB"/>
              </w:rPr>
            </w:pPr>
            <w:r w:rsidRPr="006155ED">
              <w:rPr>
                <w:lang w:val="en-GB"/>
              </w:rPr>
              <w:t>Equal to or above 10 % people with disability ownership</w:t>
            </w:r>
          </w:p>
        </w:tc>
        <w:tc>
          <w:tcPr>
            <w:tcW w:w="2977" w:type="dxa"/>
          </w:tcPr>
          <w:p w14:paraId="1B353823" w14:textId="77777777" w:rsidR="00AB7E1C" w:rsidRPr="006155ED" w:rsidRDefault="00AB7E1C" w:rsidP="008E68EE">
            <w:pPr>
              <w:pStyle w:val="ListParagraph"/>
              <w:rPr>
                <w:lang w:val="en-GB"/>
              </w:rPr>
            </w:pPr>
            <w:r w:rsidRPr="006155ED">
              <w:rPr>
                <w:lang w:val="en-GB"/>
              </w:rPr>
              <w:t>05</w:t>
            </w:r>
          </w:p>
        </w:tc>
      </w:tr>
      <w:tr w:rsidR="00AB7E1C" w:rsidRPr="006155ED" w14:paraId="05E6970A" w14:textId="77777777" w:rsidTr="00C65CD4">
        <w:trPr>
          <w:trHeight w:val="432"/>
        </w:trPr>
        <w:tc>
          <w:tcPr>
            <w:tcW w:w="4644" w:type="dxa"/>
          </w:tcPr>
          <w:p w14:paraId="0D38225A" w14:textId="77777777" w:rsidR="00AB7E1C" w:rsidRPr="006155ED" w:rsidRDefault="00AB7E1C" w:rsidP="00C65CD4">
            <w:pPr>
              <w:pStyle w:val="ListParagraph"/>
              <w:ind w:left="57"/>
              <w:rPr>
                <w:lang w:val="en-GB"/>
              </w:rPr>
            </w:pPr>
            <w:r w:rsidRPr="006155ED">
              <w:rPr>
                <w:lang w:val="en-GB"/>
              </w:rPr>
              <w:t>Equal to or above 25 % youth ownership</w:t>
            </w:r>
          </w:p>
        </w:tc>
        <w:tc>
          <w:tcPr>
            <w:tcW w:w="2977" w:type="dxa"/>
          </w:tcPr>
          <w:p w14:paraId="3D8A8394" w14:textId="77777777" w:rsidR="00AB7E1C" w:rsidRPr="006155ED" w:rsidRDefault="00AB7E1C" w:rsidP="008E68EE">
            <w:pPr>
              <w:pStyle w:val="ListParagraph"/>
              <w:rPr>
                <w:lang w:val="en-GB"/>
              </w:rPr>
            </w:pPr>
            <w:r w:rsidRPr="006155ED">
              <w:rPr>
                <w:lang w:val="en-GB"/>
              </w:rPr>
              <w:t>05</w:t>
            </w:r>
          </w:p>
        </w:tc>
      </w:tr>
    </w:tbl>
    <w:p w14:paraId="7A3D1F0A" w14:textId="77777777" w:rsidR="00AB7E1C" w:rsidRPr="00C65CD4" w:rsidRDefault="00AB7E1C" w:rsidP="006B5036">
      <w:pPr>
        <w:pStyle w:val="Heading2"/>
        <w:spacing w:before="240" w:after="240" w:line="276" w:lineRule="auto"/>
        <w:ind w:left="862"/>
        <w:rPr>
          <w:rFonts w:eastAsia="Times New Roman"/>
          <w:b w:val="0"/>
        </w:rPr>
      </w:pPr>
      <w:r w:rsidRPr="00C65CD4">
        <w:rPr>
          <w:rFonts w:eastAsia="Times New Roman"/>
          <w:b w:val="0"/>
        </w:rPr>
        <w:t>A tenderer must submit proof of its B-BBEE status level of contributor (Specific goal).</w:t>
      </w:r>
    </w:p>
    <w:p w14:paraId="15DCBC9E" w14:textId="77777777" w:rsidR="00AB7E1C" w:rsidRPr="00C65CD4" w:rsidRDefault="00AB7E1C" w:rsidP="006B5036">
      <w:pPr>
        <w:pStyle w:val="Heading2"/>
        <w:spacing w:after="240" w:line="276" w:lineRule="auto"/>
        <w:ind w:left="862"/>
        <w:rPr>
          <w:rFonts w:eastAsia="Times New Roman"/>
          <w:b w:val="0"/>
        </w:rPr>
      </w:pPr>
      <w:r w:rsidRPr="00C65CD4">
        <w:rPr>
          <w:rFonts w:eastAsia="Times New Roman"/>
          <w:b w:val="0"/>
        </w:rPr>
        <w:t>A tenderer failing to submit proof of preference points, may not be disqualified, but:</w:t>
      </w:r>
    </w:p>
    <w:p w14:paraId="503CC826" w14:textId="77777777" w:rsidR="00AB7E1C" w:rsidRPr="00C65CD4" w:rsidRDefault="00AB7E1C" w:rsidP="006B5036">
      <w:pPr>
        <w:pStyle w:val="Heading3"/>
        <w:spacing w:before="0" w:after="0" w:line="276" w:lineRule="auto"/>
        <w:rPr>
          <w:rFonts w:asciiTheme="minorHAnsi" w:eastAsia="Times New Roman" w:hAnsiTheme="minorHAnsi" w:cstheme="minorHAnsi"/>
          <w:b w:val="0"/>
          <w:sz w:val="22"/>
        </w:rPr>
      </w:pPr>
      <w:r w:rsidRPr="00C65CD4">
        <w:rPr>
          <w:rFonts w:asciiTheme="minorHAnsi" w:eastAsia="Times New Roman" w:hAnsiTheme="minorHAnsi" w:cstheme="minorHAnsi"/>
          <w:b w:val="0"/>
          <w:sz w:val="22"/>
        </w:rPr>
        <w:t xml:space="preserve">May only score </w:t>
      </w:r>
      <w:proofErr w:type="gramStart"/>
      <w:r w:rsidRPr="00C65CD4">
        <w:rPr>
          <w:rFonts w:asciiTheme="minorHAnsi" w:eastAsia="Times New Roman" w:hAnsiTheme="minorHAnsi" w:cstheme="minorHAnsi"/>
          <w:b w:val="0"/>
          <w:sz w:val="22"/>
        </w:rPr>
        <w:t>points</w:t>
      </w:r>
      <w:proofErr w:type="gramEnd"/>
      <w:r w:rsidRPr="00C65CD4">
        <w:rPr>
          <w:rFonts w:asciiTheme="minorHAnsi" w:eastAsia="Times New Roman" w:hAnsiTheme="minorHAnsi" w:cstheme="minorHAnsi"/>
          <w:b w:val="0"/>
          <w:sz w:val="22"/>
        </w:rPr>
        <w:t xml:space="preserve"> out of 80 for price; and</w:t>
      </w:r>
    </w:p>
    <w:p w14:paraId="46D72FF9" w14:textId="77777777" w:rsidR="00AB7E1C" w:rsidRPr="00C65CD4" w:rsidRDefault="00AB7E1C" w:rsidP="006B5036">
      <w:pPr>
        <w:pStyle w:val="Heading3"/>
        <w:spacing w:before="0" w:line="276" w:lineRule="auto"/>
        <w:rPr>
          <w:rFonts w:asciiTheme="minorHAnsi" w:eastAsia="Times New Roman" w:hAnsiTheme="minorHAnsi" w:cstheme="minorHAnsi"/>
          <w:b w:val="0"/>
          <w:sz w:val="22"/>
        </w:rPr>
      </w:pPr>
      <w:r w:rsidRPr="00C65CD4">
        <w:rPr>
          <w:rFonts w:asciiTheme="minorHAnsi" w:eastAsia="Times New Roman" w:hAnsiTheme="minorHAnsi" w:cstheme="minorHAnsi"/>
          <w:b w:val="0"/>
          <w:sz w:val="22"/>
        </w:rPr>
        <w:t>Score 0 points out of 20 for preference points</w:t>
      </w:r>
    </w:p>
    <w:p w14:paraId="485838F3" w14:textId="77777777" w:rsidR="00AB7E1C" w:rsidRPr="00C65CD4" w:rsidRDefault="00AB7E1C" w:rsidP="00E36348">
      <w:pPr>
        <w:pStyle w:val="Heading2"/>
        <w:spacing w:before="240" w:after="240" w:line="276" w:lineRule="auto"/>
        <w:ind w:left="862"/>
        <w:rPr>
          <w:rFonts w:eastAsia="Times New Roman"/>
          <w:b w:val="0"/>
        </w:rPr>
      </w:pPr>
      <w:r w:rsidRPr="00C65CD4">
        <w:rPr>
          <w:rFonts w:eastAsia="Times New Roman"/>
          <w:b w:val="0"/>
        </w:rPr>
        <w:t>The points scored by a tenderer for a specific goal must be added to the points scored for price and the total must be rounded off to the nearest two decimal places.</w:t>
      </w:r>
    </w:p>
    <w:p w14:paraId="7B8DA5C7" w14:textId="77777777" w:rsidR="00AB7E1C" w:rsidRPr="00C65CD4" w:rsidRDefault="00AB7E1C" w:rsidP="006B5036">
      <w:pPr>
        <w:pStyle w:val="Heading2"/>
        <w:spacing w:after="240" w:line="276" w:lineRule="auto"/>
        <w:ind w:left="862"/>
        <w:rPr>
          <w:rFonts w:eastAsia="Times New Roman"/>
          <w:b w:val="0"/>
        </w:rPr>
      </w:pPr>
      <w:r w:rsidRPr="00C65CD4">
        <w:rPr>
          <w:rFonts w:eastAsia="Times New Roman"/>
          <w:b w:val="0"/>
        </w:rPr>
        <w:t>Subject to sub regulation 4(4), the contract must be awarded to the tenderer scoring the highest points.</w:t>
      </w:r>
    </w:p>
    <w:p w14:paraId="041DCBE4" w14:textId="77777777" w:rsidR="00AB7E1C" w:rsidRPr="00C65CD4" w:rsidRDefault="00AB7E1C" w:rsidP="006B5036">
      <w:pPr>
        <w:pStyle w:val="Heading2"/>
        <w:spacing w:after="240" w:line="276" w:lineRule="auto"/>
        <w:ind w:left="862"/>
        <w:rPr>
          <w:rFonts w:eastAsia="Times New Roman"/>
          <w:b w:val="0"/>
        </w:rPr>
      </w:pPr>
      <w:r w:rsidRPr="00C65CD4">
        <w:rPr>
          <w:rFonts w:eastAsia="Times New Roman"/>
          <w:b w:val="0"/>
        </w:rPr>
        <w:t>If the price offered by a tenderer scoring the highest points is not market-related, the organ of state may not award the contract to that tenderer.</w:t>
      </w:r>
    </w:p>
    <w:p w14:paraId="0623A267" w14:textId="77777777" w:rsidR="00AB7E1C" w:rsidRPr="00C65CD4" w:rsidRDefault="00AB7E1C" w:rsidP="006B5036">
      <w:pPr>
        <w:pStyle w:val="Heading2"/>
        <w:spacing w:after="240" w:line="276" w:lineRule="auto"/>
        <w:ind w:left="862"/>
        <w:rPr>
          <w:rFonts w:eastAsia="Times New Roman"/>
          <w:b w:val="0"/>
        </w:rPr>
      </w:pPr>
      <w:r w:rsidRPr="00C65CD4">
        <w:rPr>
          <w:rFonts w:eastAsia="Times New Roman"/>
          <w:b w:val="0"/>
        </w:rPr>
        <w:t>The organs of state may:</w:t>
      </w:r>
    </w:p>
    <w:p w14:paraId="201A0237" w14:textId="77777777" w:rsidR="00AB7E1C" w:rsidRPr="00C65CD4" w:rsidRDefault="00AB7E1C" w:rsidP="008D58B5">
      <w:pPr>
        <w:pStyle w:val="Heading3"/>
        <w:spacing w:before="0" w:line="276" w:lineRule="auto"/>
        <w:rPr>
          <w:rFonts w:asciiTheme="minorHAnsi" w:eastAsia="Times New Roman" w:hAnsiTheme="minorHAnsi" w:cstheme="minorHAnsi"/>
          <w:b w:val="0"/>
          <w:sz w:val="22"/>
          <w:szCs w:val="22"/>
        </w:rPr>
      </w:pPr>
      <w:r w:rsidRPr="00C65CD4">
        <w:rPr>
          <w:rFonts w:asciiTheme="minorHAnsi" w:eastAsia="Times New Roman" w:hAnsiTheme="minorHAnsi" w:cstheme="minorHAnsi"/>
          <w:b w:val="0"/>
          <w:sz w:val="22"/>
          <w:szCs w:val="22"/>
        </w:rPr>
        <w:t xml:space="preserve">Negotiate a market-related price with the tenderer scoring the highest points or cancel the </w:t>
      </w:r>
      <w:proofErr w:type="gramStart"/>
      <w:r w:rsidRPr="00C65CD4">
        <w:rPr>
          <w:rFonts w:asciiTheme="minorHAnsi" w:eastAsia="Times New Roman" w:hAnsiTheme="minorHAnsi" w:cstheme="minorHAnsi"/>
          <w:b w:val="0"/>
          <w:sz w:val="22"/>
          <w:szCs w:val="22"/>
        </w:rPr>
        <w:t>tender;</w:t>
      </w:r>
      <w:proofErr w:type="gramEnd"/>
    </w:p>
    <w:p w14:paraId="20D3C5AF" w14:textId="77777777" w:rsidR="00AB7E1C" w:rsidRPr="00C65CD4" w:rsidRDefault="00AB7E1C" w:rsidP="008D58B5">
      <w:pPr>
        <w:pStyle w:val="Heading3"/>
        <w:spacing w:before="0" w:line="276" w:lineRule="auto"/>
        <w:rPr>
          <w:rFonts w:asciiTheme="minorHAnsi" w:eastAsia="Times New Roman" w:hAnsiTheme="minorHAnsi" w:cstheme="minorHAnsi"/>
          <w:b w:val="0"/>
          <w:sz w:val="22"/>
          <w:szCs w:val="22"/>
        </w:rPr>
      </w:pPr>
      <w:r w:rsidRPr="00C65CD4">
        <w:rPr>
          <w:rFonts w:asciiTheme="minorHAnsi" w:eastAsia="Times New Roman" w:hAnsiTheme="minorHAnsi" w:cstheme="minorHAnsi"/>
          <w:b w:val="0"/>
          <w:sz w:val="22"/>
          <w:szCs w:val="22"/>
        </w:rPr>
        <w:t xml:space="preserve">If the tenderer does not agree to a market-related price, negotiate a market-related price with the tenderer scoring the second highest points or cancel the </w:t>
      </w:r>
      <w:proofErr w:type="gramStart"/>
      <w:r w:rsidRPr="00C65CD4">
        <w:rPr>
          <w:rFonts w:asciiTheme="minorHAnsi" w:eastAsia="Times New Roman" w:hAnsiTheme="minorHAnsi" w:cstheme="minorHAnsi"/>
          <w:b w:val="0"/>
          <w:sz w:val="22"/>
          <w:szCs w:val="22"/>
        </w:rPr>
        <w:t>tender;</w:t>
      </w:r>
      <w:proofErr w:type="gramEnd"/>
    </w:p>
    <w:p w14:paraId="77538BE9" w14:textId="77777777" w:rsidR="00AB7E1C" w:rsidRPr="00C65CD4" w:rsidRDefault="00AB7E1C" w:rsidP="008D58B5">
      <w:pPr>
        <w:pStyle w:val="Heading3"/>
        <w:spacing w:before="0" w:line="276" w:lineRule="auto"/>
        <w:rPr>
          <w:rFonts w:asciiTheme="minorHAnsi" w:eastAsia="Times New Roman" w:hAnsiTheme="minorHAnsi" w:cstheme="minorHAnsi"/>
          <w:b w:val="0"/>
          <w:sz w:val="22"/>
          <w:szCs w:val="22"/>
        </w:rPr>
      </w:pPr>
      <w:r w:rsidRPr="00C65CD4">
        <w:rPr>
          <w:rFonts w:asciiTheme="minorHAnsi" w:eastAsia="Times New Roman" w:hAnsiTheme="minorHAnsi" w:cstheme="minorHAnsi"/>
          <w:b w:val="0"/>
          <w:sz w:val="22"/>
          <w:szCs w:val="22"/>
        </w:rPr>
        <w:t>If the tenderer scoring the second highest points does not agree to a market-related price, negotiate a market-related price with the tenderer scoring the third highest points or cancel the tender; or</w:t>
      </w:r>
    </w:p>
    <w:p w14:paraId="5B2B5278" w14:textId="77777777" w:rsidR="00AB7E1C" w:rsidRPr="00C65CD4" w:rsidRDefault="00AB7E1C" w:rsidP="008D58B5">
      <w:pPr>
        <w:pStyle w:val="Heading3"/>
        <w:spacing w:before="0" w:line="276" w:lineRule="auto"/>
        <w:rPr>
          <w:rFonts w:asciiTheme="minorHAnsi" w:eastAsia="Times New Roman" w:hAnsiTheme="minorHAnsi" w:cstheme="minorHAnsi"/>
          <w:b w:val="0"/>
          <w:sz w:val="22"/>
          <w:szCs w:val="22"/>
        </w:rPr>
      </w:pPr>
      <w:r w:rsidRPr="00C65CD4">
        <w:rPr>
          <w:rFonts w:asciiTheme="minorHAnsi" w:eastAsia="Times New Roman" w:hAnsiTheme="minorHAnsi" w:cstheme="minorHAnsi"/>
          <w:b w:val="0"/>
          <w:sz w:val="22"/>
          <w:szCs w:val="22"/>
        </w:rPr>
        <w:t>If a market-related price is still not agreed the organ of state must cancel the tender.</w:t>
      </w:r>
    </w:p>
    <w:bookmarkEnd w:id="12"/>
    <w:p w14:paraId="2807A3EE" w14:textId="77777777" w:rsidR="00AB7E1C" w:rsidRPr="00C65CD4" w:rsidRDefault="00AB7E1C" w:rsidP="006B5036">
      <w:pPr>
        <w:pStyle w:val="ListParagraph"/>
        <w:spacing w:after="0"/>
      </w:pPr>
    </w:p>
    <w:p w14:paraId="4828AF3D" w14:textId="77777777" w:rsidR="00AB7E1C" w:rsidRPr="00AB7E1C" w:rsidRDefault="00AB7E1C" w:rsidP="008E68EE">
      <w:pPr>
        <w:pStyle w:val="Heading1"/>
      </w:pPr>
      <w:r w:rsidRPr="00AB7E1C">
        <w:t>Required Documentation</w:t>
      </w:r>
    </w:p>
    <w:p w14:paraId="5BD77F77" w14:textId="77777777" w:rsidR="00AB7E1C" w:rsidRPr="006155ED" w:rsidRDefault="00AB7E1C" w:rsidP="006B5036">
      <w:pPr>
        <w:pStyle w:val="ListParagraph"/>
        <w:numPr>
          <w:ilvl w:val="0"/>
          <w:numId w:val="5"/>
        </w:numPr>
      </w:pPr>
      <w:r w:rsidRPr="006155ED">
        <w:t xml:space="preserve">Tax Clearance Certificate </w:t>
      </w:r>
      <w:proofErr w:type="gramStart"/>
      <w:r w:rsidRPr="006155ED">
        <w:t>( Tax</w:t>
      </w:r>
      <w:proofErr w:type="gramEnd"/>
      <w:r w:rsidRPr="006155ED">
        <w:t xml:space="preserve"> pin issued by SARS)</w:t>
      </w:r>
    </w:p>
    <w:p w14:paraId="7541DCEE" w14:textId="77777777" w:rsidR="00AB7E1C" w:rsidRPr="006155ED" w:rsidRDefault="00AB7E1C" w:rsidP="006B5036">
      <w:pPr>
        <w:pStyle w:val="ListParagraph"/>
        <w:numPr>
          <w:ilvl w:val="0"/>
          <w:numId w:val="5"/>
        </w:numPr>
      </w:pPr>
      <w:r w:rsidRPr="006155ED">
        <w:t>BEE Certificate / Applicable Affidavit if classified as EME</w:t>
      </w:r>
    </w:p>
    <w:p w14:paraId="7AC59B75" w14:textId="77777777" w:rsidR="00AB7E1C" w:rsidRPr="006155ED" w:rsidRDefault="00AB7E1C" w:rsidP="006B5036">
      <w:pPr>
        <w:pStyle w:val="ListParagraph"/>
        <w:numPr>
          <w:ilvl w:val="0"/>
          <w:numId w:val="5"/>
        </w:numPr>
      </w:pPr>
      <w:r w:rsidRPr="006155ED">
        <w:t>Any other document or certification that might have been requested on this RFQ</w:t>
      </w:r>
    </w:p>
    <w:p w14:paraId="09E9C13B" w14:textId="77777777" w:rsidR="00C77884" w:rsidRDefault="00C77884">
      <w:pPr>
        <w:jc w:val="left"/>
        <w:rPr>
          <w:rFonts w:eastAsia="Times New Roman" w:cs="Arial"/>
          <w:b/>
          <w:sz w:val="24"/>
        </w:rPr>
      </w:pPr>
      <w:r>
        <w:br w:type="page"/>
      </w:r>
    </w:p>
    <w:p w14:paraId="67A6B34C" w14:textId="77777777" w:rsidR="00AB7E1C" w:rsidRPr="00AB7E1C" w:rsidRDefault="00AB7E1C" w:rsidP="008E68EE">
      <w:pPr>
        <w:pStyle w:val="Heading1"/>
      </w:pPr>
      <w:r w:rsidRPr="00AB7E1C">
        <w:lastRenderedPageBreak/>
        <w:t>Important</w:t>
      </w:r>
    </w:p>
    <w:p w14:paraId="013953AA" w14:textId="77777777" w:rsidR="00AB7E1C" w:rsidRPr="008D58B5" w:rsidRDefault="00AB7E1C" w:rsidP="006B5036">
      <w:pPr>
        <w:pStyle w:val="Heading2"/>
        <w:spacing w:after="240" w:line="276" w:lineRule="auto"/>
        <w:rPr>
          <w:rFonts w:eastAsia="Times New Roman"/>
          <w:b w:val="0"/>
          <w:u w:val="single"/>
        </w:rPr>
      </w:pPr>
      <w:r w:rsidRPr="008D58B5">
        <w:rPr>
          <w:rFonts w:eastAsia="Times New Roman"/>
          <w:b w:val="0"/>
        </w:rPr>
        <w:t>Quotation must be submitted on or before the RFQ closing date and time stated above.</w:t>
      </w:r>
    </w:p>
    <w:p w14:paraId="0F4B4733" w14:textId="77777777" w:rsidR="00AB7E1C" w:rsidRPr="008D58B5" w:rsidRDefault="00AB7E1C" w:rsidP="006B5036">
      <w:pPr>
        <w:pStyle w:val="Heading2"/>
        <w:spacing w:after="240" w:line="276" w:lineRule="auto"/>
        <w:rPr>
          <w:rFonts w:eastAsia="Times New Roman"/>
          <w:b w:val="0"/>
          <w:u w:val="single"/>
        </w:rPr>
      </w:pPr>
      <w:r w:rsidRPr="008D58B5">
        <w:rPr>
          <w:rFonts w:eastAsia="Times New Roman"/>
          <w:b w:val="0"/>
        </w:rPr>
        <w:t xml:space="preserve">Orders above R 30 000 will be evaluated according to the PPPFA 80/20-point system and a functionality scorecard where applicable and the ones above R 1 </w:t>
      </w:r>
      <w:proofErr w:type="gramStart"/>
      <w:r w:rsidRPr="008D58B5">
        <w:rPr>
          <w:rFonts w:eastAsia="Times New Roman"/>
          <w:b w:val="0"/>
        </w:rPr>
        <w:t>Million</w:t>
      </w:r>
      <w:proofErr w:type="gramEnd"/>
      <w:r w:rsidRPr="008D58B5">
        <w:rPr>
          <w:rFonts w:eastAsia="Times New Roman"/>
          <w:b w:val="0"/>
        </w:rPr>
        <w:t xml:space="preserve"> will be subjected to the tender process. </w:t>
      </w:r>
    </w:p>
    <w:p w14:paraId="55F729F9" w14:textId="77777777" w:rsidR="00AB7E1C" w:rsidRPr="008D58B5" w:rsidRDefault="00AB7E1C" w:rsidP="006B5036">
      <w:pPr>
        <w:pStyle w:val="Heading2"/>
        <w:spacing w:after="240" w:line="276" w:lineRule="auto"/>
        <w:rPr>
          <w:rFonts w:eastAsia="Times New Roman"/>
          <w:b w:val="0"/>
          <w:u w:val="single"/>
        </w:rPr>
      </w:pPr>
      <w:r w:rsidRPr="008D58B5">
        <w:rPr>
          <w:rFonts w:eastAsia="Times New Roman"/>
          <w:b w:val="0"/>
        </w:rPr>
        <w:t xml:space="preserve">This RFQ is subjected to the </w:t>
      </w:r>
      <w:proofErr w:type="spellStart"/>
      <w:r w:rsidRPr="008D58B5">
        <w:rPr>
          <w:rFonts w:eastAsia="Times New Roman"/>
          <w:b w:val="0"/>
        </w:rPr>
        <w:t>Necsa’s</w:t>
      </w:r>
      <w:proofErr w:type="spellEnd"/>
      <w:r w:rsidRPr="008D58B5">
        <w:rPr>
          <w:rFonts w:eastAsia="Times New Roman"/>
          <w:b w:val="0"/>
        </w:rPr>
        <w:t xml:space="preserve"> General Conditions of Purchase, Preferential Procurement Policy Framework Act 2000 and the Preferential Procurement Regulations, 2022, the General Conditions of Contract (GCC) and, if applicable, any other legislation or special conditions of contract </w:t>
      </w:r>
    </w:p>
    <w:p w14:paraId="06120E83" w14:textId="77777777" w:rsidR="00AB7E1C" w:rsidRPr="008D58B5" w:rsidRDefault="00AB7E1C" w:rsidP="006B5036">
      <w:pPr>
        <w:pStyle w:val="Heading2"/>
        <w:spacing w:after="240" w:line="276" w:lineRule="auto"/>
        <w:rPr>
          <w:rFonts w:eastAsia="Times New Roman"/>
          <w:b w:val="0"/>
          <w:u w:val="single"/>
        </w:rPr>
      </w:pPr>
      <w:r w:rsidRPr="008D58B5">
        <w:rPr>
          <w:rFonts w:eastAsia="Times New Roman"/>
          <w:b w:val="0"/>
        </w:rPr>
        <w:t xml:space="preserve">Failure on the part of a bidder to submit proof of B-BBEE Status level of contributor together with the bid, will be interpreted to mean that preference points for specific goals are not claimed. </w:t>
      </w:r>
    </w:p>
    <w:p w14:paraId="7DC379AC" w14:textId="77777777" w:rsidR="00AB7E1C" w:rsidRPr="008D58B5" w:rsidRDefault="00AB7E1C" w:rsidP="006B5036">
      <w:pPr>
        <w:pStyle w:val="Heading2"/>
        <w:spacing w:after="240" w:line="276" w:lineRule="auto"/>
        <w:rPr>
          <w:rFonts w:eastAsia="Times New Roman"/>
          <w:b w:val="0"/>
          <w:u w:val="single"/>
        </w:rPr>
      </w:pPr>
      <w:r w:rsidRPr="008D58B5">
        <w:rPr>
          <w:rFonts w:eastAsia="Times New Roman"/>
          <w:b w:val="0"/>
        </w:rPr>
        <w:t xml:space="preserve">The purchaser reserves the right to require of a bidder, either before a bid is adjudicated or at any time subsequently, to substantiate any claim </w:t>
      </w:r>
      <w:proofErr w:type="gramStart"/>
      <w:r w:rsidRPr="008D58B5">
        <w:rPr>
          <w:rFonts w:eastAsia="Times New Roman"/>
          <w:b w:val="0"/>
        </w:rPr>
        <w:t>in regard to</w:t>
      </w:r>
      <w:proofErr w:type="gramEnd"/>
      <w:r w:rsidRPr="008D58B5">
        <w:rPr>
          <w:rFonts w:eastAsia="Times New Roman"/>
          <w:b w:val="0"/>
        </w:rPr>
        <w:t xml:space="preserve"> specific goals, in any manner required by the purchaser. </w:t>
      </w:r>
    </w:p>
    <w:p w14:paraId="4F1FC3A1" w14:textId="77777777" w:rsidR="00AB7E1C" w:rsidRPr="008D58B5" w:rsidRDefault="00AB7E1C" w:rsidP="006B5036">
      <w:pPr>
        <w:pStyle w:val="Heading2"/>
        <w:spacing w:after="240" w:line="276" w:lineRule="auto"/>
        <w:rPr>
          <w:rFonts w:eastAsia="Times New Roman"/>
          <w:b w:val="0"/>
          <w:u w:val="single"/>
        </w:rPr>
      </w:pPr>
      <w:r w:rsidRPr="008D58B5">
        <w:rPr>
          <w:rFonts w:eastAsia="Times New Roman"/>
          <w:b w:val="0"/>
          <w:lang w:val="en-US"/>
        </w:rPr>
        <w:t>For a</w:t>
      </w:r>
      <w:r w:rsidRPr="008D58B5">
        <w:rPr>
          <w:rFonts w:eastAsia="Times New Roman"/>
          <w:b w:val="0"/>
        </w:rPr>
        <w:t xml:space="preserve"> Bidder to obtain clarity on any matter arising from or referred to in this document, please </w:t>
      </w:r>
      <w:proofErr w:type="gramStart"/>
      <w:r w:rsidRPr="008D58B5">
        <w:rPr>
          <w:rFonts w:eastAsia="Times New Roman"/>
          <w:b w:val="0"/>
        </w:rPr>
        <w:t>refer</w:t>
      </w:r>
      <w:proofErr w:type="gramEnd"/>
      <w:r w:rsidRPr="008D58B5">
        <w:rPr>
          <w:rFonts w:eastAsia="Times New Roman"/>
          <w:b w:val="0"/>
        </w:rPr>
        <w:t xml:space="preserve"> queries, in writing, to the contact details provided above. Under no circumstances may any other employee within </w:t>
      </w:r>
      <w:proofErr w:type="spellStart"/>
      <w:r w:rsidRPr="008D58B5">
        <w:rPr>
          <w:rFonts w:eastAsia="Times New Roman"/>
          <w:b w:val="0"/>
        </w:rPr>
        <w:t>Necsa</w:t>
      </w:r>
      <w:proofErr w:type="spellEnd"/>
      <w:r w:rsidRPr="008D58B5">
        <w:rPr>
          <w:rFonts w:eastAsia="Times New Roman"/>
          <w:b w:val="0"/>
        </w:rPr>
        <w:t xml:space="preserve"> be approached for any information. Any such action might result in a disqualification of a response submitted in competition to this RFQ.</w:t>
      </w:r>
    </w:p>
    <w:p w14:paraId="10A0D2FB" w14:textId="77777777" w:rsidR="00C77884" w:rsidRPr="00C77884" w:rsidRDefault="00AB7E1C" w:rsidP="008750F4">
      <w:pPr>
        <w:pStyle w:val="Heading2"/>
        <w:spacing w:after="240" w:line="276" w:lineRule="auto"/>
        <w:rPr>
          <w:rFonts w:eastAsiaTheme="minorHAnsi" w:cstheme="minorBidi"/>
          <w:bCs w:val="0"/>
          <w:iCs w:val="0"/>
          <w:szCs w:val="22"/>
        </w:rPr>
      </w:pPr>
      <w:r w:rsidRPr="00C77884">
        <w:rPr>
          <w:rFonts w:eastAsia="Times New Roman"/>
          <w:b w:val="0"/>
        </w:rPr>
        <w:t xml:space="preserve"> No goods and/or services should be delivered to </w:t>
      </w:r>
      <w:proofErr w:type="spellStart"/>
      <w:r w:rsidRPr="00C77884">
        <w:rPr>
          <w:rFonts w:eastAsia="Times New Roman"/>
          <w:b w:val="0"/>
        </w:rPr>
        <w:t>Necsa</w:t>
      </w:r>
      <w:proofErr w:type="spellEnd"/>
      <w:r w:rsidRPr="00C77884">
        <w:rPr>
          <w:rFonts w:eastAsia="Times New Roman"/>
          <w:b w:val="0"/>
        </w:rPr>
        <w:t xml:space="preserve"> without an official </w:t>
      </w:r>
      <w:proofErr w:type="spellStart"/>
      <w:r w:rsidRPr="00C77884">
        <w:rPr>
          <w:rFonts w:eastAsia="Times New Roman"/>
          <w:b w:val="0"/>
        </w:rPr>
        <w:t>Necsa</w:t>
      </w:r>
      <w:proofErr w:type="spellEnd"/>
      <w:r w:rsidRPr="00C77884">
        <w:rPr>
          <w:rFonts w:eastAsia="Times New Roman"/>
          <w:b w:val="0"/>
        </w:rPr>
        <w:t xml:space="preserve"> Purchase order.</w:t>
      </w:r>
    </w:p>
    <w:p w14:paraId="6A5D056B" w14:textId="6A0DBC00" w:rsidR="00AB7E1C" w:rsidRPr="008D58B5" w:rsidRDefault="00AB7E1C" w:rsidP="006B5036">
      <w:pPr>
        <w:pStyle w:val="Heading2"/>
        <w:spacing w:after="240" w:line="276" w:lineRule="auto"/>
        <w:rPr>
          <w:rFonts w:eastAsia="Times New Roman"/>
          <w:b w:val="0"/>
          <w:u w:val="single"/>
        </w:rPr>
      </w:pPr>
      <w:proofErr w:type="spellStart"/>
      <w:r w:rsidRPr="008D58B5">
        <w:rPr>
          <w:rFonts w:eastAsia="Times New Roman"/>
          <w:b w:val="0"/>
        </w:rPr>
        <w:t>Necsa</w:t>
      </w:r>
      <w:proofErr w:type="spellEnd"/>
      <w:r w:rsidRPr="008D58B5">
        <w:rPr>
          <w:rFonts w:eastAsia="Times New Roman"/>
          <w:b w:val="0"/>
        </w:rPr>
        <w:t xml:space="preserve"> reserves the right to; cancel or reject any quote and not to award the RFQ to the lowest Bidder or award parts of the RFQ to different Bidders, or not to award the RFQ at all.</w:t>
      </w:r>
    </w:p>
    <w:p w14:paraId="0DA5D6B4" w14:textId="77777777" w:rsidR="00AB7E1C" w:rsidRPr="008D58B5" w:rsidRDefault="00AB7E1C" w:rsidP="006B5036">
      <w:pPr>
        <w:pStyle w:val="Heading2"/>
        <w:spacing w:after="240" w:line="276" w:lineRule="auto"/>
        <w:rPr>
          <w:rFonts w:eastAsia="Times New Roman"/>
          <w:b w:val="0"/>
          <w:u w:val="single"/>
        </w:rPr>
      </w:pPr>
      <w:r w:rsidRPr="008D58B5">
        <w:rPr>
          <w:rFonts w:eastAsia="Times New Roman"/>
          <w:b w:val="0"/>
        </w:rPr>
        <w:t xml:space="preserve">The supplier shall under no circumstances offer, promise or make any gift, payment, loan, reward, inducement, benefit or other advantage, which may be construed as being made to solicit any favour, to any </w:t>
      </w:r>
      <w:proofErr w:type="spellStart"/>
      <w:r w:rsidRPr="008D58B5">
        <w:rPr>
          <w:rFonts w:eastAsia="Times New Roman"/>
          <w:b w:val="0"/>
        </w:rPr>
        <w:t>Necsa</w:t>
      </w:r>
      <w:proofErr w:type="spellEnd"/>
      <w:r w:rsidRPr="008D58B5">
        <w:rPr>
          <w:rFonts w:eastAsia="Times New Roman"/>
          <w:b w:val="0"/>
        </w:rPr>
        <w:t xml:space="preserve"> employee or its representatives. Such an act shall constitute a material breach of the Agreement and the </w:t>
      </w:r>
      <w:proofErr w:type="spellStart"/>
      <w:r w:rsidRPr="008D58B5">
        <w:rPr>
          <w:rFonts w:eastAsia="Times New Roman"/>
          <w:b w:val="0"/>
        </w:rPr>
        <w:t>Necsa</w:t>
      </w:r>
      <w:proofErr w:type="spellEnd"/>
      <w:r w:rsidRPr="008D58B5">
        <w:rPr>
          <w:rFonts w:eastAsia="Times New Roman"/>
          <w:b w:val="0"/>
        </w:rPr>
        <w:t xml:space="preserve"> shall be entitled to terminate the Agreement forthwith, without prejudice to any of its rights</w:t>
      </w:r>
    </w:p>
    <w:p w14:paraId="2E2A8265" w14:textId="77777777" w:rsidR="00AB7E1C" w:rsidRPr="008D58B5" w:rsidRDefault="00AB7E1C" w:rsidP="008D58B5">
      <w:pPr>
        <w:pStyle w:val="Heading2"/>
        <w:spacing w:line="276" w:lineRule="auto"/>
        <w:rPr>
          <w:rFonts w:eastAsia="Times New Roman"/>
          <w:b w:val="0"/>
        </w:rPr>
      </w:pPr>
      <w:r w:rsidRPr="008D58B5">
        <w:rPr>
          <w:rFonts w:eastAsia="Times New Roman"/>
          <w:b w:val="0"/>
        </w:rPr>
        <w:t xml:space="preserve">By responding to this request, it shall be construed that: the bidder, hereby acknowledge to be fully conversant with the details and conditions set out in the </w:t>
      </w:r>
      <w:proofErr w:type="spellStart"/>
      <w:r w:rsidRPr="008D58B5">
        <w:rPr>
          <w:rFonts w:eastAsia="Times New Roman"/>
          <w:b w:val="0"/>
        </w:rPr>
        <w:t>Necsa’s</w:t>
      </w:r>
      <w:proofErr w:type="spellEnd"/>
      <w:r w:rsidRPr="008D58B5">
        <w:rPr>
          <w:rFonts w:eastAsia="Times New Roman"/>
          <w:b w:val="0"/>
        </w:rPr>
        <w:t xml:space="preserve"> General Conditions of Purchase, Preferential Procurement Policy Framework Act 2000 and the Preferential Procurement Regulations, 2022, the General Conditions of Contract (GCC), Technical Information and Specifications attached, and hereby agree to supply, render services or perform works in accordance therewith.</w:t>
      </w:r>
    </w:p>
    <w:p w14:paraId="2FD92FB7" w14:textId="77777777" w:rsidR="00AB7E1C" w:rsidRPr="008D58B5" w:rsidRDefault="00AB7E1C" w:rsidP="008E68EE">
      <w:pPr>
        <w:pStyle w:val="ListParagraph"/>
      </w:pPr>
    </w:p>
    <w:p w14:paraId="3A083CD9" w14:textId="77777777" w:rsidR="006155ED" w:rsidRPr="00AB7E1C" w:rsidRDefault="006155ED" w:rsidP="008E68EE">
      <w:pPr>
        <w:pStyle w:val="ListParagraph"/>
        <w:sectPr w:rsidR="006155ED" w:rsidRPr="00AB7E1C" w:rsidSect="00E36348">
          <w:headerReference w:type="default" r:id="rId12"/>
          <w:pgSz w:w="11906" w:h="16838"/>
          <w:pgMar w:top="567" w:right="1274" w:bottom="1276" w:left="1440" w:header="708" w:footer="708" w:gutter="0"/>
          <w:cols w:space="708"/>
          <w:docGrid w:linePitch="360"/>
        </w:sectPr>
      </w:pPr>
    </w:p>
    <w:p w14:paraId="6913219A" w14:textId="77777777" w:rsidR="00AE747E" w:rsidRPr="008D58B5" w:rsidRDefault="00AE747E" w:rsidP="006B5036">
      <w:pPr>
        <w:pStyle w:val="ListParagraph"/>
        <w:numPr>
          <w:ilvl w:val="0"/>
          <w:numId w:val="2"/>
        </w:numPr>
        <w:rPr>
          <w:b/>
          <w:lang w:val="en-GB"/>
        </w:rPr>
      </w:pPr>
      <w:bookmarkStart w:id="17" w:name="_Ref134190835"/>
      <w:bookmarkStart w:id="18" w:name="_Ref134190847"/>
      <w:bookmarkStart w:id="19" w:name="_Toc134191232"/>
      <w:bookmarkStart w:id="20" w:name="_Ref124375268"/>
      <w:r w:rsidRPr="008D58B5">
        <w:rPr>
          <w:b/>
          <w:lang w:val="en-GB"/>
        </w:rPr>
        <w:lastRenderedPageBreak/>
        <w:t xml:space="preserve">Track Record of the </w:t>
      </w:r>
      <w:r w:rsidR="00600F31" w:rsidRPr="008D58B5">
        <w:rPr>
          <w:b/>
          <w:lang w:val="en-GB"/>
        </w:rPr>
        <w:t>Supplier</w:t>
      </w:r>
      <w:r w:rsidRPr="008D58B5">
        <w:rPr>
          <w:b/>
          <w:lang w:val="en-GB"/>
        </w:rPr>
        <w:t xml:space="preserve"> (Company)</w:t>
      </w:r>
      <w:bookmarkEnd w:id="17"/>
      <w:bookmarkEnd w:id="18"/>
      <w:bookmarkEnd w:id="19"/>
    </w:p>
    <w:bookmarkEnd w:id="20"/>
    <w:tbl>
      <w:tblPr>
        <w:tblW w:w="9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3"/>
        <w:gridCol w:w="1843"/>
        <w:gridCol w:w="1843"/>
        <w:gridCol w:w="1559"/>
        <w:gridCol w:w="1559"/>
        <w:gridCol w:w="1305"/>
      </w:tblGrid>
      <w:tr w:rsidR="00AE747E" w:rsidRPr="00BC7BA9" w14:paraId="54FD1D0F" w14:textId="77777777" w:rsidTr="002F7A4F">
        <w:trPr>
          <w:trHeight w:val="465"/>
        </w:trPr>
        <w:tc>
          <w:tcPr>
            <w:tcW w:w="1693" w:type="dxa"/>
            <w:vMerge w:val="restart"/>
          </w:tcPr>
          <w:p w14:paraId="1DFD09CF" w14:textId="77777777" w:rsidR="00AE747E" w:rsidRPr="00BC7BA9" w:rsidRDefault="00AE747E" w:rsidP="006B5036">
            <w:pPr>
              <w:jc w:val="left"/>
              <w:rPr>
                <w:lang w:val="en-US" w:eastAsia="en-US"/>
              </w:rPr>
            </w:pPr>
          </w:p>
          <w:p w14:paraId="0F6DFD27" w14:textId="77777777" w:rsidR="00AE747E" w:rsidRPr="00BC7BA9" w:rsidRDefault="00AE747E" w:rsidP="006B5036">
            <w:pPr>
              <w:jc w:val="left"/>
              <w:rPr>
                <w:lang w:val="en-US" w:eastAsia="en-US"/>
              </w:rPr>
            </w:pPr>
            <w:r w:rsidRPr="00BC7BA9">
              <w:rPr>
                <w:w w:val="110"/>
                <w:lang w:val="en-US" w:eastAsia="en-US"/>
              </w:rPr>
              <w:t>Project</w:t>
            </w:r>
            <w:r w:rsidRPr="00BC7BA9">
              <w:rPr>
                <w:spacing w:val="-16"/>
                <w:w w:val="110"/>
                <w:lang w:val="en-US" w:eastAsia="en-US"/>
              </w:rPr>
              <w:t xml:space="preserve"> </w:t>
            </w:r>
            <w:r w:rsidRPr="00BC7BA9">
              <w:rPr>
                <w:w w:val="110"/>
                <w:lang w:val="en-US" w:eastAsia="en-US"/>
              </w:rPr>
              <w:t>description</w:t>
            </w:r>
          </w:p>
        </w:tc>
        <w:tc>
          <w:tcPr>
            <w:tcW w:w="1843" w:type="dxa"/>
            <w:vMerge w:val="restart"/>
          </w:tcPr>
          <w:p w14:paraId="0995886E" w14:textId="77777777" w:rsidR="00AE747E" w:rsidRPr="00BC7BA9" w:rsidRDefault="00AE747E" w:rsidP="006B5036">
            <w:pPr>
              <w:jc w:val="left"/>
              <w:rPr>
                <w:lang w:val="en-US" w:eastAsia="en-US"/>
              </w:rPr>
            </w:pPr>
            <w:r w:rsidRPr="00BC7BA9">
              <w:rPr>
                <w:w w:val="115"/>
                <w:lang w:val="en-US" w:eastAsia="en-US"/>
              </w:rPr>
              <w:t xml:space="preserve">Duration of project </w:t>
            </w:r>
            <w:r w:rsidRPr="00BC7BA9">
              <w:rPr>
                <w:w w:val="110"/>
                <w:lang w:val="en-US" w:eastAsia="en-US"/>
              </w:rPr>
              <w:t>execution</w:t>
            </w:r>
            <w:r w:rsidRPr="00BC7BA9">
              <w:rPr>
                <w:spacing w:val="-1"/>
                <w:w w:val="110"/>
                <w:lang w:val="en-US" w:eastAsia="en-US"/>
              </w:rPr>
              <w:t xml:space="preserve"> </w:t>
            </w:r>
            <w:r w:rsidRPr="00BC7BA9">
              <w:rPr>
                <w:w w:val="110"/>
                <w:lang w:val="en-US" w:eastAsia="en-US"/>
              </w:rPr>
              <w:t>(from</w:t>
            </w:r>
            <w:r w:rsidRPr="00BC7BA9">
              <w:rPr>
                <w:spacing w:val="-10"/>
                <w:w w:val="110"/>
                <w:lang w:val="en-US" w:eastAsia="en-US"/>
              </w:rPr>
              <w:t xml:space="preserve"> </w:t>
            </w:r>
            <w:r w:rsidRPr="00BC7BA9">
              <w:rPr>
                <w:w w:val="110"/>
                <w:lang w:val="en-US" w:eastAsia="en-US"/>
              </w:rPr>
              <w:t>-to)</w:t>
            </w:r>
          </w:p>
        </w:tc>
        <w:tc>
          <w:tcPr>
            <w:tcW w:w="1843" w:type="dxa"/>
            <w:vMerge w:val="restart"/>
          </w:tcPr>
          <w:p w14:paraId="489F8D79" w14:textId="77777777" w:rsidR="00AE747E" w:rsidRPr="00BC7BA9" w:rsidRDefault="00AE747E" w:rsidP="006B5036">
            <w:pPr>
              <w:jc w:val="left"/>
              <w:rPr>
                <w:lang w:val="en-US" w:eastAsia="en-US"/>
              </w:rPr>
            </w:pPr>
          </w:p>
          <w:p w14:paraId="2C032690" w14:textId="77777777" w:rsidR="00AE747E" w:rsidRPr="00BC7BA9" w:rsidRDefault="00AE747E" w:rsidP="006B5036">
            <w:pPr>
              <w:jc w:val="left"/>
              <w:rPr>
                <w:lang w:val="en-US" w:eastAsia="en-US"/>
              </w:rPr>
            </w:pPr>
            <w:r w:rsidRPr="00BC7BA9">
              <w:rPr>
                <w:w w:val="105"/>
                <w:lang w:val="en-US" w:eastAsia="en-US"/>
              </w:rPr>
              <w:t>Value</w:t>
            </w:r>
            <w:r w:rsidRPr="00BC7BA9">
              <w:rPr>
                <w:spacing w:val="-10"/>
                <w:w w:val="105"/>
                <w:lang w:val="en-US" w:eastAsia="en-US"/>
              </w:rPr>
              <w:t xml:space="preserve"> </w:t>
            </w:r>
            <w:r w:rsidRPr="00BC7BA9">
              <w:rPr>
                <w:w w:val="105"/>
                <w:lang w:val="en-US" w:eastAsia="en-US"/>
              </w:rPr>
              <w:t>of</w:t>
            </w:r>
            <w:r w:rsidRPr="00BC7BA9">
              <w:rPr>
                <w:spacing w:val="5"/>
                <w:w w:val="105"/>
                <w:lang w:val="en-US" w:eastAsia="en-US"/>
              </w:rPr>
              <w:t xml:space="preserve"> </w:t>
            </w:r>
            <w:r w:rsidRPr="00BC7BA9">
              <w:rPr>
                <w:spacing w:val="-2"/>
                <w:w w:val="105"/>
                <w:lang w:val="en-US" w:eastAsia="en-US"/>
              </w:rPr>
              <w:t>contract</w:t>
            </w:r>
          </w:p>
        </w:tc>
        <w:tc>
          <w:tcPr>
            <w:tcW w:w="1559" w:type="dxa"/>
            <w:vMerge w:val="restart"/>
          </w:tcPr>
          <w:p w14:paraId="0FEB205B" w14:textId="77777777" w:rsidR="00AE747E" w:rsidRPr="00974B40" w:rsidRDefault="00AE747E" w:rsidP="006B5036">
            <w:pPr>
              <w:jc w:val="left"/>
              <w:rPr>
                <w:i/>
                <w:lang w:val="en-US" w:eastAsia="en-US"/>
              </w:rPr>
            </w:pPr>
            <w:r w:rsidRPr="00BC7BA9">
              <w:rPr>
                <w:w w:val="105"/>
                <w:lang w:val="en-US" w:eastAsia="en-US"/>
              </w:rPr>
              <w:t>Name</w:t>
            </w:r>
            <w:r w:rsidRPr="00BC7BA9">
              <w:rPr>
                <w:spacing w:val="-3"/>
                <w:w w:val="105"/>
                <w:lang w:val="en-US" w:eastAsia="en-US"/>
              </w:rPr>
              <w:t xml:space="preserve"> </w:t>
            </w:r>
            <w:r w:rsidRPr="00BC7BA9">
              <w:rPr>
                <w:w w:val="105"/>
                <w:lang w:val="en-US" w:eastAsia="en-US"/>
              </w:rPr>
              <w:t>of</w:t>
            </w:r>
            <w:r w:rsidRPr="00BC7BA9">
              <w:rPr>
                <w:spacing w:val="26"/>
                <w:w w:val="105"/>
                <w:lang w:val="en-US" w:eastAsia="en-US"/>
              </w:rPr>
              <w:t xml:space="preserve"> </w:t>
            </w:r>
            <w:r w:rsidRPr="00BC7BA9">
              <w:rPr>
                <w:w w:val="105"/>
                <w:lang w:val="en-US" w:eastAsia="en-US"/>
              </w:rPr>
              <w:t>client</w:t>
            </w:r>
            <w:r w:rsidRPr="00BC7BA9">
              <w:rPr>
                <w:spacing w:val="-7"/>
                <w:w w:val="105"/>
                <w:lang w:val="en-US" w:eastAsia="en-US"/>
              </w:rPr>
              <w:t xml:space="preserve"> </w:t>
            </w:r>
            <w:r w:rsidRPr="00BC7BA9">
              <w:rPr>
                <w:i/>
                <w:spacing w:val="-10"/>
                <w:w w:val="105"/>
                <w:lang w:val="en-US" w:eastAsia="en-US"/>
              </w:rPr>
              <w:t>I</w:t>
            </w:r>
            <w:r w:rsidR="00974B40">
              <w:rPr>
                <w:i/>
                <w:lang w:val="en-US" w:eastAsia="en-US"/>
              </w:rPr>
              <w:t xml:space="preserve"> </w:t>
            </w:r>
            <w:proofErr w:type="spellStart"/>
            <w:r w:rsidRPr="00BC7BA9">
              <w:rPr>
                <w:spacing w:val="-2"/>
                <w:w w:val="110"/>
                <w:lang w:val="en-US" w:eastAsia="en-US"/>
              </w:rPr>
              <w:t>organisation</w:t>
            </w:r>
            <w:proofErr w:type="spellEnd"/>
          </w:p>
        </w:tc>
        <w:tc>
          <w:tcPr>
            <w:tcW w:w="2864" w:type="dxa"/>
            <w:gridSpan w:val="2"/>
          </w:tcPr>
          <w:p w14:paraId="4A4505D2" w14:textId="77777777" w:rsidR="00AE747E" w:rsidRPr="00BC7BA9" w:rsidRDefault="00AE747E" w:rsidP="006B5036">
            <w:pPr>
              <w:jc w:val="left"/>
              <w:rPr>
                <w:lang w:val="en-US" w:eastAsia="en-US"/>
              </w:rPr>
            </w:pPr>
            <w:r w:rsidRPr="00BC7BA9">
              <w:rPr>
                <w:w w:val="105"/>
                <w:lang w:val="en-US" w:eastAsia="en-US"/>
              </w:rPr>
              <w:t>Contactable</w:t>
            </w:r>
            <w:r w:rsidRPr="00BC7BA9">
              <w:rPr>
                <w:spacing w:val="16"/>
                <w:w w:val="105"/>
                <w:lang w:val="en-US" w:eastAsia="en-US"/>
              </w:rPr>
              <w:t xml:space="preserve"> </w:t>
            </w:r>
            <w:r w:rsidRPr="00BC7BA9">
              <w:rPr>
                <w:spacing w:val="-2"/>
                <w:w w:val="105"/>
                <w:lang w:val="en-US" w:eastAsia="en-US"/>
              </w:rPr>
              <w:t>reference</w:t>
            </w:r>
          </w:p>
        </w:tc>
      </w:tr>
      <w:tr w:rsidR="00AE747E" w:rsidRPr="00BC7BA9" w14:paraId="0A158758" w14:textId="77777777" w:rsidTr="002F7A4F">
        <w:trPr>
          <w:trHeight w:val="797"/>
        </w:trPr>
        <w:tc>
          <w:tcPr>
            <w:tcW w:w="1693" w:type="dxa"/>
            <w:vMerge/>
            <w:tcBorders>
              <w:top w:val="nil"/>
            </w:tcBorders>
          </w:tcPr>
          <w:p w14:paraId="0D50A524" w14:textId="77777777" w:rsidR="00AE747E" w:rsidRPr="00BC7BA9" w:rsidRDefault="00AE747E" w:rsidP="006B5036">
            <w:pPr>
              <w:jc w:val="left"/>
              <w:rPr>
                <w:lang w:val="en-US" w:eastAsia="en-US"/>
              </w:rPr>
            </w:pPr>
          </w:p>
        </w:tc>
        <w:tc>
          <w:tcPr>
            <w:tcW w:w="1843" w:type="dxa"/>
            <w:vMerge/>
            <w:tcBorders>
              <w:top w:val="nil"/>
            </w:tcBorders>
          </w:tcPr>
          <w:p w14:paraId="69DBFDA3" w14:textId="77777777" w:rsidR="00AE747E" w:rsidRPr="00BC7BA9" w:rsidRDefault="00AE747E" w:rsidP="006B5036">
            <w:pPr>
              <w:jc w:val="left"/>
              <w:rPr>
                <w:lang w:val="en-US" w:eastAsia="en-US"/>
              </w:rPr>
            </w:pPr>
          </w:p>
        </w:tc>
        <w:tc>
          <w:tcPr>
            <w:tcW w:w="1843" w:type="dxa"/>
            <w:vMerge/>
            <w:tcBorders>
              <w:top w:val="nil"/>
            </w:tcBorders>
          </w:tcPr>
          <w:p w14:paraId="379E52D2" w14:textId="77777777" w:rsidR="00AE747E" w:rsidRPr="00BC7BA9" w:rsidRDefault="00AE747E" w:rsidP="006B5036">
            <w:pPr>
              <w:jc w:val="left"/>
              <w:rPr>
                <w:lang w:val="en-US" w:eastAsia="en-US"/>
              </w:rPr>
            </w:pPr>
          </w:p>
        </w:tc>
        <w:tc>
          <w:tcPr>
            <w:tcW w:w="1559" w:type="dxa"/>
            <w:vMerge/>
            <w:tcBorders>
              <w:top w:val="nil"/>
            </w:tcBorders>
          </w:tcPr>
          <w:p w14:paraId="4FDC1EC0" w14:textId="77777777" w:rsidR="00AE747E" w:rsidRPr="00BC7BA9" w:rsidRDefault="00AE747E" w:rsidP="006B5036">
            <w:pPr>
              <w:jc w:val="left"/>
              <w:rPr>
                <w:lang w:val="en-US" w:eastAsia="en-US"/>
              </w:rPr>
            </w:pPr>
          </w:p>
        </w:tc>
        <w:tc>
          <w:tcPr>
            <w:tcW w:w="1559" w:type="dxa"/>
          </w:tcPr>
          <w:p w14:paraId="4A948B22" w14:textId="77777777" w:rsidR="00AE747E" w:rsidRPr="00BC7BA9" w:rsidRDefault="00AE747E" w:rsidP="006B5036">
            <w:pPr>
              <w:jc w:val="left"/>
              <w:rPr>
                <w:lang w:val="en-US" w:eastAsia="en-US"/>
              </w:rPr>
            </w:pPr>
            <w:r w:rsidRPr="00BC7BA9">
              <w:rPr>
                <w:w w:val="110"/>
                <w:lang w:val="en-US" w:eastAsia="en-US"/>
              </w:rPr>
              <w:t>Contact</w:t>
            </w:r>
            <w:r w:rsidRPr="00BC7BA9">
              <w:rPr>
                <w:spacing w:val="-7"/>
                <w:w w:val="110"/>
                <w:lang w:val="en-US" w:eastAsia="en-US"/>
              </w:rPr>
              <w:t xml:space="preserve"> </w:t>
            </w:r>
            <w:r w:rsidRPr="00BC7BA9">
              <w:rPr>
                <w:w w:val="110"/>
                <w:lang w:val="en-US" w:eastAsia="en-US"/>
              </w:rPr>
              <w:t>person</w:t>
            </w:r>
          </w:p>
        </w:tc>
        <w:tc>
          <w:tcPr>
            <w:tcW w:w="1305" w:type="dxa"/>
          </w:tcPr>
          <w:p w14:paraId="3FAA79F5" w14:textId="77777777" w:rsidR="00AE747E" w:rsidRPr="00BC7BA9" w:rsidRDefault="00AE747E" w:rsidP="006B5036">
            <w:pPr>
              <w:jc w:val="left"/>
              <w:rPr>
                <w:lang w:val="en-US" w:eastAsia="en-US"/>
              </w:rPr>
            </w:pPr>
            <w:r w:rsidRPr="00BC7BA9">
              <w:rPr>
                <w:w w:val="110"/>
                <w:lang w:val="en-US" w:eastAsia="en-US"/>
              </w:rPr>
              <w:t>phone</w:t>
            </w:r>
            <w:r w:rsidRPr="00BC7BA9">
              <w:rPr>
                <w:spacing w:val="-13"/>
                <w:w w:val="110"/>
                <w:lang w:val="en-US" w:eastAsia="en-US"/>
              </w:rPr>
              <w:t xml:space="preserve"> </w:t>
            </w:r>
            <w:r w:rsidRPr="00BC7BA9">
              <w:rPr>
                <w:w w:val="110"/>
                <w:lang w:val="en-US" w:eastAsia="en-US"/>
              </w:rPr>
              <w:t>number</w:t>
            </w:r>
            <w:r w:rsidRPr="00BC7BA9">
              <w:rPr>
                <w:spacing w:val="-1"/>
                <w:w w:val="110"/>
                <w:lang w:val="en-US" w:eastAsia="en-US"/>
              </w:rPr>
              <w:t xml:space="preserve"> </w:t>
            </w:r>
            <w:r w:rsidRPr="00BC7BA9">
              <w:rPr>
                <w:spacing w:val="-4"/>
                <w:w w:val="110"/>
                <w:lang w:val="en-US" w:eastAsia="en-US"/>
              </w:rPr>
              <w:t>and/</w:t>
            </w:r>
            <w:r w:rsidRPr="00BC7BA9">
              <w:rPr>
                <w:w w:val="115"/>
                <w:lang w:val="en-US" w:eastAsia="en-US"/>
              </w:rPr>
              <w:t>e-</w:t>
            </w:r>
            <w:r w:rsidRPr="00BC7BA9">
              <w:rPr>
                <w:spacing w:val="-4"/>
                <w:w w:val="115"/>
                <w:lang w:val="en-US" w:eastAsia="en-US"/>
              </w:rPr>
              <w:t>mail</w:t>
            </w:r>
          </w:p>
        </w:tc>
      </w:tr>
      <w:tr w:rsidR="00AE747E" w:rsidRPr="00BC7BA9" w14:paraId="39DF09D4" w14:textId="77777777" w:rsidTr="002F7A4F">
        <w:trPr>
          <w:trHeight w:val="493"/>
        </w:trPr>
        <w:tc>
          <w:tcPr>
            <w:tcW w:w="1693" w:type="dxa"/>
          </w:tcPr>
          <w:p w14:paraId="76F5FE8D" w14:textId="77777777" w:rsidR="00AE747E" w:rsidRPr="00BC7BA9" w:rsidRDefault="00AE747E" w:rsidP="006B5036">
            <w:pPr>
              <w:jc w:val="left"/>
              <w:rPr>
                <w:lang w:val="en-US" w:eastAsia="en-US"/>
              </w:rPr>
            </w:pPr>
          </w:p>
        </w:tc>
        <w:tc>
          <w:tcPr>
            <w:tcW w:w="1843" w:type="dxa"/>
          </w:tcPr>
          <w:p w14:paraId="56336148" w14:textId="77777777" w:rsidR="00AE747E" w:rsidRPr="00BC7BA9" w:rsidRDefault="00AE747E" w:rsidP="006B5036">
            <w:pPr>
              <w:jc w:val="left"/>
              <w:rPr>
                <w:lang w:val="en-US" w:eastAsia="en-US"/>
              </w:rPr>
            </w:pPr>
          </w:p>
        </w:tc>
        <w:tc>
          <w:tcPr>
            <w:tcW w:w="1843" w:type="dxa"/>
          </w:tcPr>
          <w:p w14:paraId="0C27DCF4" w14:textId="77777777" w:rsidR="00AE747E" w:rsidRPr="00BC7BA9" w:rsidRDefault="00AE747E" w:rsidP="006B5036">
            <w:pPr>
              <w:jc w:val="left"/>
              <w:rPr>
                <w:lang w:val="en-US" w:eastAsia="en-US"/>
              </w:rPr>
            </w:pPr>
          </w:p>
        </w:tc>
        <w:tc>
          <w:tcPr>
            <w:tcW w:w="1559" w:type="dxa"/>
          </w:tcPr>
          <w:p w14:paraId="70542F4A" w14:textId="77777777" w:rsidR="00AE747E" w:rsidRPr="00BC7BA9" w:rsidRDefault="00AE747E" w:rsidP="006B5036">
            <w:pPr>
              <w:jc w:val="left"/>
              <w:rPr>
                <w:lang w:val="en-US" w:eastAsia="en-US"/>
              </w:rPr>
            </w:pPr>
          </w:p>
        </w:tc>
        <w:tc>
          <w:tcPr>
            <w:tcW w:w="1559" w:type="dxa"/>
          </w:tcPr>
          <w:p w14:paraId="68A721FE" w14:textId="77777777" w:rsidR="00AE747E" w:rsidRPr="00BC7BA9" w:rsidRDefault="00AE747E" w:rsidP="006B5036">
            <w:pPr>
              <w:jc w:val="left"/>
              <w:rPr>
                <w:lang w:val="en-US" w:eastAsia="en-US"/>
              </w:rPr>
            </w:pPr>
          </w:p>
        </w:tc>
        <w:tc>
          <w:tcPr>
            <w:tcW w:w="1305" w:type="dxa"/>
          </w:tcPr>
          <w:p w14:paraId="6ECFEDB4" w14:textId="77777777" w:rsidR="00AE747E" w:rsidRPr="00BC7BA9" w:rsidRDefault="00AE747E" w:rsidP="006B5036">
            <w:pPr>
              <w:jc w:val="left"/>
              <w:rPr>
                <w:lang w:val="en-US" w:eastAsia="en-US"/>
              </w:rPr>
            </w:pPr>
          </w:p>
        </w:tc>
      </w:tr>
      <w:tr w:rsidR="00AE747E" w:rsidRPr="00BC7BA9" w14:paraId="3BFBF420" w14:textId="77777777" w:rsidTr="002F7A4F">
        <w:trPr>
          <w:trHeight w:val="317"/>
        </w:trPr>
        <w:tc>
          <w:tcPr>
            <w:tcW w:w="1693" w:type="dxa"/>
          </w:tcPr>
          <w:p w14:paraId="3C88D22C" w14:textId="77777777" w:rsidR="00AE747E" w:rsidRPr="00BC7BA9" w:rsidRDefault="00AE747E" w:rsidP="008E68EE">
            <w:pPr>
              <w:rPr>
                <w:lang w:val="en-US" w:eastAsia="en-US"/>
              </w:rPr>
            </w:pPr>
          </w:p>
        </w:tc>
        <w:tc>
          <w:tcPr>
            <w:tcW w:w="1843" w:type="dxa"/>
          </w:tcPr>
          <w:p w14:paraId="67F3B8C0" w14:textId="77777777" w:rsidR="00AE747E" w:rsidRPr="00BC7BA9" w:rsidRDefault="00AE747E" w:rsidP="008E68EE">
            <w:pPr>
              <w:rPr>
                <w:lang w:val="en-US" w:eastAsia="en-US"/>
              </w:rPr>
            </w:pPr>
          </w:p>
        </w:tc>
        <w:tc>
          <w:tcPr>
            <w:tcW w:w="1843" w:type="dxa"/>
          </w:tcPr>
          <w:p w14:paraId="0C0384A1" w14:textId="77777777" w:rsidR="00AE747E" w:rsidRPr="00BC7BA9" w:rsidRDefault="00AE747E" w:rsidP="008E68EE">
            <w:pPr>
              <w:rPr>
                <w:lang w:val="en-US" w:eastAsia="en-US"/>
              </w:rPr>
            </w:pPr>
          </w:p>
        </w:tc>
        <w:tc>
          <w:tcPr>
            <w:tcW w:w="1559" w:type="dxa"/>
          </w:tcPr>
          <w:p w14:paraId="7E03D705" w14:textId="77777777" w:rsidR="00AE747E" w:rsidRPr="00BC7BA9" w:rsidRDefault="00AE747E" w:rsidP="008E68EE">
            <w:pPr>
              <w:rPr>
                <w:lang w:val="en-US" w:eastAsia="en-US"/>
              </w:rPr>
            </w:pPr>
          </w:p>
        </w:tc>
        <w:tc>
          <w:tcPr>
            <w:tcW w:w="1559" w:type="dxa"/>
          </w:tcPr>
          <w:p w14:paraId="745CE668" w14:textId="77777777" w:rsidR="00AE747E" w:rsidRPr="00BC7BA9" w:rsidRDefault="00AE747E" w:rsidP="008E68EE">
            <w:pPr>
              <w:rPr>
                <w:lang w:val="en-US" w:eastAsia="en-US"/>
              </w:rPr>
            </w:pPr>
          </w:p>
        </w:tc>
        <w:tc>
          <w:tcPr>
            <w:tcW w:w="1305" w:type="dxa"/>
          </w:tcPr>
          <w:p w14:paraId="2B000CE8" w14:textId="77777777" w:rsidR="00AE747E" w:rsidRPr="00BC7BA9" w:rsidRDefault="00AE747E" w:rsidP="008E68EE">
            <w:pPr>
              <w:rPr>
                <w:lang w:val="en-US" w:eastAsia="en-US"/>
              </w:rPr>
            </w:pPr>
          </w:p>
        </w:tc>
      </w:tr>
      <w:tr w:rsidR="00AE747E" w:rsidRPr="00BC7BA9" w14:paraId="07ABA2FF" w14:textId="77777777" w:rsidTr="002F7A4F">
        <w:trPr>
          <w:trHeight w:val="446"/>
        </w:trPr>
        <w:tc>
          <w:tcPr>
            <w:tcW w:w="1693" w:type="dxa"/>
          </w:tcPr>
          <w:p w14:paraId="4BD15347" w14:textId="77777777" w:rsidR="00AE747E" w:rsidRPr="00BC7BA9" w:rsidRDefault="00AE747E" w:rsidP="008E68EE">
            <w:pPr>
              <w:rPr>
                <w:lang w:val="en-US" w:eastAsia="en-US"/>
              </w:rPr>
            </w:pPr>
          </w:p>
        </w:tc>
        <w:tc>
          <w:tcPr>
            <w:tcW w:w="1843" w:type="dxa"/>
          </w:tcPr>
          <w:p w14:paraId="3874BAF6" w14:textId="77777777" w:rsidR="00AE747E" w:rsidRPr="00BC7BA9" w:rsidRDefault="00AE747E" w:rsidP="008E68EE">
            <w:pPr>
              <w:rPr>
                <w:lang w:val="en-US" w:eastAsia="en-US"/>
              </w:rPr>
            </w:pPr>
          </w:p>
        </w:tc>
        <w:tc>
          <w:tcPr>
            <w:tcW w:w="1843" w:type="dxa"/>
          </w:tcPr>
          <w:p w14:paraId="713545FB" w14:textId="77777777" w:rsidR="00AE747E" w:rsidRPr="00BC7BA9" w:rsidRDefault="00AE747E" w:rsidP="008E68EE">
            <w:pPr>
              <w:rPr>
                <w:lang w:val="en-US" w:eastAsia="en-US"/>
              </w:rPr>
            </w:pPr>
          </w:p>
        </w:tc>
        <w:tc>
          <w:tcPr>
            <w:tcW w:w="1559" w:type="dxa"/>
          </w:tcPr>
          <w:p w14:paraId="23CAAD7D" w14:textId="77777777" w:rsidR="00AE747E" w:rsidRPr="00BC7BA9" w:rsidRDefault="00AE747E" w:rsidP="008E68EE">
            <w:pPr>
              <w:rPr>
                <w:lang w:val="en-US" w:eastAsia="en-US"/>
              </w:rPr>
            </w:pPr>
          </w:p>
        </w:tc>
        <w:tc>
          <w:tcPr>
            <w:tcW w:w="1559" w:type="dxa"/>
          </w:tcPr>
          <w:p w14:paraId="316E5F44" w14:textId="77777777" w:rsidR="00AE747E" w:rsidRPr="00BC7BA9" w:rsidRDefault="00AE747E" w:rsidP="008E68EE">
            <w:pPr>
              <w:rPr>
                <w:lang w:val="en-US" w:eastAsia="en-US"/>
              </w:rPr>
            </w:pPr>
          </w:p>
        </w:tc>
        <w:tc>
          <w:tcPr>
            <w:tcW w:w="1305" w:type="dxa"/>
          </w:tcPr>
          <w:p w14:paraId="724978C9" w14:textId="77777777" w:rsidR="00AE747E" w:rsidRPr="00BC7BA9" w:rsidRDefault="00AE747E" w:rsidP="008E68EE">
            <w:pPr>
              <w:rPr>
                <w:lang w:val="en-US" w:eastAsia="en-US"/>
              </w:rPr>
            </w:pPr>
          </w:p>
        </w:tc>
      </w:tr>
      <w:tr w:rsidR="00AE747E" w:rsidRPr="00BC7BA9" w14:paraId="069D2B01" w14:textId="77777777" w:rsidTr="002F7A4F">
        <w:trPr>
          <w:trHeight w:val="329"/>
        </w:trPr>
        <w:tc>
          <w:tcPr>
            <w:tcW w:w="1693" w:type="dxa"/>
          </w:tcPr>
          <w:p w14:paraId="5E98BA5F" w14:textId="77777777" w:rsidR="00AE747E" w:rsidRPr="00BC7BA9" w:rsidRDefault="00AE747E" w:rsidP="008E68EE">
            <w:pPr>
              <w:rPr>
                <w:lang w:val="en-US" w:eastAsia="en-US"/>
              </w:rPr>
            </w:pPr>
          </w:p>
        </w:tc>
        <w:tc>
          <w:tcPr>
            <w:tcW w:w="1843" w:type="dxa"/>
          </w:tcPr>
          <w:p w14:paraId="2432AF05" w14:textId="77777777" w:rsidR="00AE747E" w:rsidRPr="00BC7BA9" w:rsidRDefault="00AE747E" w:rsidP="008E68EE">
            <w:pPr>
              <w:rPr>
                <w:lang w:val="en-US" w:eastAsia="en-US"/>
              </w:rPr>
            </w:pPr>
          </w:p>
        </w:tc>
        <w:tc>
          <w:tcPr>
            <w:tcW w:w="1843" w:type="dxa"/>
          </w:tcPr>
          <w:p w14:paraId="47712ADB" w14:textId="77777777" w:rsidR="00AE747E" w:rsidRPr="00BC7BA9" w:rsidRDefault="00AE747E" w:rsidP="008E68EE">
            <w:pPr>
              <w:rPr>
                <w:lang w:val="en-US" w:eastAsia="en-US"/>
              </w:rPr>
            </w:pPr>
          </w:p>
        </w:tc>
        <w:tc>
          <w:tcPr>
            <w:tcW w:w="1559" w:type="dxa"/>
          </w:tcPr>
          <w:p w14:paraId="5B85FDCE" w14:textId="77777777" w:rsidR="00AE747E" w:rsidRPr="00BC7BA9" w:rsidRDefault="00AE747E" w:rsidP="008E68EE">
            <w:pPr>
              <w:rPr>
                <w:lang w:val="en-US" w:eastAsia="en-US"/>
              </w:rPr>
            </w:pPr>
          </w:p>
        </w:tc>
        <w:tc>
          <w:tcPr>
            <w:tcW w:w="1559" w:type="dxa"/>
          </w:tcPr>
          <w:p w14:paraId="3E66B768" w14:textId="77777777" w:rsidR="00AE747E" w:rsidRPr="00BC7BA9" w:rsidRDefault="00AE747E" w:rsidP="008E68EE">
            <w:pPr>
              <w:rPr>
                <w:lang w:val="en-US" w:eastAsia="en-US"/>
              </w:rPr>
            </w:pPr>
          </w:p>
        </w:tc>
        <w:tc>
          <w:tcPr>
            <w:tcW w:w="1305" w:type="dxa"/>
          </w:tcPr>
          <w:p w14:paraId="0596D605" w14:textId="77777777" w:rsidR="00AE747E" w:rsidRPr="00BC7BA9" w:rsidRDefault="00AE747E" w:rsidP="008E68EE">
            <w:pPr>
              <w:rPr>
                <w:lang w:val="en-US" w:eastAsia="en-US"/>
              </w:rPr>
            </w:pPr>
          </w:p>
        </w:tc>
      </w:tr>
      <w:tr w:rsidR="00AE747E" w:rsidRPr="00BC7BA9" w14:paraId="6E6C5FC2" w14:textId="77777777" w:rsidTr="002F7A4F">
        <w:trPr>
          <w:trHeight w:val="648"/>
        </w:trPr>
        <w:tc>
          <w:tcPr>
            <w:tcW w:w="1693" w:type="dxa"/>
          </w:tcPr>
          <w:p w14:paraId="568766C8" w14:textId="77777777" w:rsidR="00AE747E" w:rsidRPr="00BC7BA9" w:rsidRDefault="00AE747E" w:rsidP="008E68EE">
            <w:pPr>
              <w:rPr>
                <w:lang w:val="en-US" w:eastAsia="en-US"/>
              </w:rPr>
            </w:pPr>
          </w:p>
        </w:tc>
        <w:tc>
          <w:tcPr>
            <w:tcW w:w="1843" w:type="dxa"/>
          </w:tcPr>
          <w:p w14:paraId="237EE0F2" w14:textId="77777777" w:rsidR="00AE747E" w:rsidRPr="00BC7BA9" w:rsidRDefault="00AE747E" w:rsidP="008E68EE">
            <w:pPr>
              <w:rPr>
                <w:lang w:val="en-US" w:eastAsia="en-US"/>
              </w:rPr>
            </w:pPr>
          </w:p>
        </w:tc>
        <w:tc>
          <w:tcPr>
            <w:tcW w:w="1843" w:type="dxa"/>
          </w:tcPr>
          <w:p w14:paraId="55887908" w14:textId="77777777" w:rsidR="00AE747E" w:rsidRPr="00BC7BA9" w:rsidRDefault="00AE747E" w:rsidP="008E68EE">
            <w:pPr>
              <w:rPr>
                <w:lang w:val="en-US" w:eastAsia="en-US"/>
              </w:rPr>
            </w:pPr>
          </w:p>
        </w:tc>
        <w:tc>
          <w:tcPr>
            <w:tcW w:w="1559" w:type="dxa"/>
          </w:tcPr>
          <w:p w14:paraId="6F980EEE" w14:textId="77777777" w:rsidR="00AE747E" w:rsidRPr="00BC7BA9" w:rsidRDefault="00AE747E" w:rsidP="008E68EE">
            <w:pPr>
              <w:rPr>
                <w:lang w:val="en-US" w:eastAsia="en-US"/>
              </w:rPr>
            </w:pPr>
          </w:p>
        </w:tc>
        <w:tc>
          <w:tcPr>
            <w:tcW w:w="1559" w:type="dxa"/>
          </w:tcPr>
          <w:p w14:paraId="3781B74C" w14:textId="77777777" w:rsidR="00AE747E" w:rsidRPr="00BC7BA9" w:rsidRDefault="00AE747E" w:rsidP="008E68EE">
            <w:pPr>
              <w:rPr>
                <w:lang w:val="en-US" w:eastAsia="en-US"/>
              </w:rPr>
            </w:pPr>
          </w:p>
        </w:tc>
        <w:tc>
          <w:tcPr>
            <w:tcW w:w="1305" w:type="dxa"/>
          </w:tcPr>
          <w:p w14:paraId="0661BBC0" w14:textId="77777777" w:rsidR="00AE747E" w:rsidRPr="00BC7BA9" w:rsidRDefault="00AE747E" w:rsidP="008E68EE">
            <w:pPr>
              <w:rPr>
                <w:lang w:val="en-US" w:eastAsia="en-US"/>
              </w:rPr>
            </w:pPr>
          </w:p>
        </w:tc>
      </w:tr>
    </w:tbl>
    <w:p w14:paraId="4EA2795B" w14:textId="77777777" w:rsidR="00AE747E" w:rsidRDefault="00AE747E" w:rsidP="008D58B5">
      <w:pPr>
        <w:rPr>
          <w:lang w:val="en-GB"/>
        </w:rPr>
      </w:pPr>
      <w:bookmarkStart w:id="21" w:name="_Ref134192314"/>
    </w:p>
    <w:bookmarkEnd w:id="21"/>
    <w:p w14:paraId="4A1676D8" w14:textId="77777777" w:rsidR="00AE747E" w:rsidRPr="008D58B5" w:rsidRDefault="00600F31" w:rsidP="006B5036">
      <w:pPr>
        <w:pStyle w:val="ListParagraph"/>
        <w:numPr>
          <w:ilvl w:val="0"/>
          <w:numId w:val="2"/>
        </w:numPr>
        <w:rPr>
          <w:b/>
          <w:lang w:val="en-GB" w:eastAsia="en-US"/>
        </w:rPr>
      </w:pPr>
      <w:r w:rsidRPr="008D58B5">
        <w:rPr>
          <w:b/>
          <w:lang w:val="en-GB" w:eastAsia="en-US"/>
        </w:rPr>
        <w:t>Supplier</w:t>
      </w:r>
      <w:r w:rsidR="00AE747E" w:rsidRPr="008D58B5">
        <w:rPr>
          <w:b/>
          <w:lang w:val="en-GB" w:eastAsia="en-US"/>
        </w:rPr>
        <w:t xml:space="preserve"> Information</w:t>
      </w:r>
    </w:p>
    <w:tbl>
      <w:tblPr>
        <w:tblStyle w:val="TableGrid1"/>
        <w:tblW w:w="4573" w:type="pct"/>
        <w:tblLayout w:type="fixed"/>
        <w:tblLook w:val="04A0" w:firstRow="1" w:lastRow="0" w:firstColumn="1" w:lastColumn="0" w:noHBand="0" w:noVBand="1"/>
      </w:tblPr>
      <w:tblGrid>
        <w:gridCol w:w="3998"/>
        <w:gridCol w:w="4248"/>
      </w:tblGrid>
      <w:tr w:rsidR="00AE747E" w:rsidRPr="006B5036" w14:paraId="53D7D279" w14:textId="77777777" w:rsidTr="00460DF3">
        <w:trPr>
          <w:trHeight w:val="502"/>
        </w:trPr>
        <w:tc>
          <w:tcPr>
            <w:tcW w:w="2424" w:type="pct"/>
            <w:vAlign w:val="center"/>
          </w:tcPr>
          <w:p w14:paraId="5ADA0DB1" w14:textId="77777777" w:rsidR="00AE747E" w:rsidRPr="006B5036" w:rsidRDefault="00600F31"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Supplier</w:t>
            </w:r>
            <w:r w:rsidR="00AE747E" w:rsidRPr="006B5036">
              <w:rPr>
                <w:rFonts w:asciiTheme="minorHAnsi" w:eastAsiaTheme="minorEastAsia" w:hAnsiTheme="minorHAnsi" w:cstheme="minorHAnsi"/>
                <w:sz w:val="22"/>
              </w:rPr>
              <w:t xml:space="preserve"> Name:</w:t>
            </w:r>
          </w:p>
        </w:tc>
        <w:tc>
          <w:tcPr>
            <w:tcW w:w="2576" w:type="pct"/>
            <w:vAlign w:val="center"/>
          </w:tcPr>
          <w:p w14:paraId="7A4C153E" w14:textId="77777777" w:rsidR="00AE747E" w:rsidRPr="006B5036" w:rsidRDefault="00AE747E" w:rsidP="006B5036">
            <w:pPr>
              <w:rPr>
                <w:rFonts w:asciiTheme="minorHAnsi" w:eastAsiaTheme="minorEastAsia" w:hAnsiTheme="minorHAnsi" w:cstheme="minorHAnsi"/>
                <w:sz w:val="22"/>
              </w:rPr>
            </w:pPr>
          </w:p>
        </w:tc>
      </w:tr>
      <w:tr w:rsidR="00AE747E" w:rsidRPr="006B5036" w14:paraId="30F365AF" w14:textId="77777777" w:rsidTr="00460DF3">
        <w:trPr>
          <w:trHeight w:val="539"/>
        </w:trPr>
        <w:tc>
          <w:tcPr>
            <w:tcW w:w="2424" w:type="pct"/>
            <w:vAlign w:val="center"/>
          </w:tcPr>
          <w:p w14:paraId="19B25BFA"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Registration Number:</w:t>
            </w:r>
          </w:p>
        </w:tc>
        <w:tc>
          <w:tcPr>
            <w:tcW w:w="2576" w:type="pct"/>
            <w:vAlign w:val="center"/>
          </w:tcPr>
          <w:p w14:paraId="6A7F4E80" w14:textId="77777777" w:rsidR="00AE747E" w:rsidRPr="006B5036" w:rsidRDefault="00AE747E" w:rsidP="006B5036">
            <w:pPr>
              <w:rPr>
                <w:rFonts w:asciiTheme="minorHAnsi" w:eastAsiaTheme="minorEastAsia" w:hAnsiTheme="minorHAnsi" w:cstheme="minorHAnsi"/>
                <w:sz w:val="22"/>
              </w:rPr>
            </w:pPr>
          </w:p>
        </w:tc>
      </w:tr>
      <w:tr w:rsidR="00AE747E" w:rsidRPr="006B5036" w14:paraId="058DBF2D" w14:textId="77777777" w:rsidTr="00460DF3">
        <w:trPr>
          <w:trHeight w:val="502"/>
        </w:trPr>
        <w:tc>
          <w:tcPr>
            <w:tcW w:w="2424" w:type="pct"/>
            <w:vAlign w:val="center"/>
          </w:tcPr>
          <w:p w14:paraId="0490B49B"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VAT Registration Number:</w:t>
            </w:r>
          </w:p>
        </w:tc>
        <w:tc>
          <w:tcPr>
            <w:tcW w:w="2576" w:type="pct"/>
            <w:vAlign w:val="center"/>
          </w:tcPr>
          <w:p w14:paraId="3E6D6378" w14:textId="77777777" w:rsidR="00AE747E" w:rsidRPr="006B5036" w:rsidRDefault="00AE747E" w:rsidP="006B5036">
            <w:pPr>
              <w:rPr>
                <w:rFonts w:asciiTheme="minorHAnsi" w:eastAsiaTheme="minorEastAsia" w:hAnsiTheme="minorHAnsi" w:cstheme="minorHAnsi"/>
                <w:sz w:val="22"/>
              </w:rPr>
            </w:pPr>
          </w:p>
        </w:tc>
      </w:tr>
      <w:tr w:rsidR="00AE747E" w:rsidRPr="006B5036" w14:paraId="25627DE1" w14:textId="77777777" w:rsidTr="00460DF3">
        <w:trPr>
          <w:trHeight w:val="659"/>
        </w:trPr>
        <w:tc>
          <w:tcPr>
            <w:tcW w:w="2424" w:type="pct"/>
            <w:vAlign w:val="center"/>
          </w:tcPr>
          <w:p w14:paraId="29EBC6E3"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Bidding Structure (Individual, Joint Venture, Consortium, Sub-contractors)</w:t>
            </w:r>
          </w:p>
        </w:tc>
        <w:tc>
          <w:tcPr>
            <w:tcW w:w="2576" w:type="pct"/>
            <w:vAlign w:val="center"/>
          </w:tcPr>
          <w:p w14:paraId="5539CC61" w14:textId="77777777" w:rsidR="00AE747E" w:rsidRPr="006B5036" w:rsidRDefault="00AE747E" w:rsidP="006B5036">
            <w:pPr>
              <w:rPr>
                <w:rFonts w:asciiTheme="minorHAnsi" w:eastAsiaTheme="minorEastAsia" w:hAnsiTheme="minorHAnsi" w:cstheme="minorHAnsi"/>
                <w:sz w:val="22"/>
              </w:rPr>
            </w:pPr>
          </w:p>
        </w:tc>
      </w:tr>
      <w:tr w:rsidR="00AE747E" w:rsidRPr="006B5036" w14:paraId="7D1853BE" w14:textId="77777777" w:rsidTr="00460DF3">
        <w:trPr>
          <w:trHeight w:val="502"/>
        </w:trPr>
        <w:tc>
          <w:tcPr>
            <w:tcW w:w="2424" w:type="pct"/>
            <w:vAlign w:val="center"/>
          </w:tcPr>
          <w:p w14:paraId="4E83F602"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Contact Person:</w:t>
            </w:r>
          </w:p>
        </w:tc>
        <w:tc>
          <w:tcPr>
            <w:tcW w:w="2576" w:type="pct"/>
            <w:vAlign w:val="center"/>
          </w:tcPr>
          <w:p w14:paraId="37817954" w14:textId="77777777" w:rsidR="00AE747E" w:rsidRPr="006B5036" w:rsidRDefault="00AE747E" w:rsidP="006B5036">
            <w:pPr>
              <w:rPr>
                <w:rFonts w:asciiTheme="minorHAnsi" w:eastAsiaTheme="minorEastAsia" w:hAnsiTheme="minorHAnsi" w:cstheme="minorHAnsi"/>
                <w:sz w:val="22"/>
              </w:rPr>
            </w:pPr>
          </w:p>
        </w:tc>
      </w:tr>
      <w:tr w:rsidR="00AE747E" w:rsidRPr="006B5036" w14:paraId="1DCC8E9A" w14:textId="77777777" w:rsidTr="00460DF3">
        <w:trPr>
          <w:trHeight w:val="539"/>
        </w:trPr>
        <w:tc>
          <w:tcPr>
            <w:tcW w:w="2424" w:type="pct"/>
            <w:vAlign w:val="center"/>
          </w:tcPr>
          <w:p w14:paraId="2951A420"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Telephone Number:</w:t>
            </w:r>
          </w:p>
        </w:tc>
        <w:tc>
          <w:tcPr>
            <w:tcW w:w="2576" w:type="pct"/>
            <w:vAlign w:val="center"/>
          </w:tcPr>
          <w:p w14:paraId="3C121C18" w14:textId="77777777" w:rsidR="00AE747E" w:rsidRPr="006B5036" w:rsidRDefault="00AE747E" w:rsidP="006B5036">
            <w:pPr>
              <w:rPr>
                <w:rFonts w:asciiTheme="minorHAnsi" w:eastAsiaTheme="minorEastAsia" w:hAnsiTheme="minorHAnsi" w:cstheme="minorHAnsi"/>
                <w:sz w:val="22"/>
              </w:rPr>
            </w:pPr>
          </w:p>
        </w:tc>
      </w:tr>
      <w:tr w:rsidR="00AE747E" w:rsidRPr="006B5036" w14:paraId="6C6A5134" w14:textId="77777777" w:rsidTr="00460DF3">
        <w:trPr>
          <w:trHeight w:val="502"/>
        </w:trPr>
        <w:tc>
          <w:tcPr>
            <w:tcW w:w="2424" w:type="pct"/>
            <w:vAlign w:val="center"/>
          </w:tcPr>
          <w:p w14:paraId="4B87612B"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Fax Number:</w:t>
            </w:r>
          </w:p>
        </w:tc>
        <w:tc>
          <w:tcPr>
            <w:tcW w:w="2576" w:type="pct"/>
            <w:vAlign w:val="center"/>
          </w:tcPr>
          <w:p w14:paraId="23A78371" w14:textId="77777777" w:rsidR="00AE747E" w:rsidRPr="006B5036" w:rsidRDefault="00AE747E" w:rsidP="006B5036">
            <w:pPr>
              <w:rPr>
                <w:rFonts w:asciiTheme="minorHAnsi" w:eastAsiaTheme="minorEastAsia" w:hAnsiTheme="minorHAnsi" w:cstheme="minorHAnsi"/>
                <w:sz w:val="22"/>
              </w:rPr>
            </w:pPr>
          </w:p>
        </w:tc>
      </w:tr>
      <w:tr w:rsidR="00AE747E" w:rsidRPr="006B5036" w14:paraId="41AF930D" w14:textId="77777777" w:rsidTr="00460DF3">
        <w:trPr>
          <w:trHeight w:val="502"/>
        </w:trPr>
        <w:tc>
          <w:tcPr>
            <w:tcW w:w="2424" w:type="pct"/>
            <w:vAlign w:val="center"/>
          </w:tcPr>
          <w:p w14:paraId="45BA18D9"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Email Address:</w:t>
            </w:r>
          </w:p>
        </w:tc>
        <w:tc>
          <w:tcPr>
            <w:tcW w:w="2576" w:type="pct"/>
            <w:vAlign w:val="center"/>
          </w:tcPr>
          <w:p w14:paraId="0F581879" w14:textId="77777777" w:rsidR="00AE747E" w:rsidRPr="006B5036" w:rsidRDefault="00AE747E" w:rsidP="006B5036">
            <w:pPr>
              <w:rPr>
                <w:rFonts w:asciiTheme="minorHAnsi" w:eastAsiaTheme="minorEastAsia" w:hAnsiTheme="minorHAnsi" w:cstheme="minorHAnsi"/>
                <w:sz w:val="22"/>
              </w:rPr>
            </w:pPr>
          </w:p>
        </w:tc>
      </w:tr>
      <w:tr w:rsidR="00AE747E" w:rsidRPr="006B5036" w14:paraId="02F235FB" w14:textId="77777777" w:rsidTr="00460DF3">
        <w:trPr>
          <w:trHeight w:val="539"/>
        </w:trPr>
        <w:tc>
          <w:tcPr>
            <w:tcW w:w="2424" w:type="pct"/>
            <w:vAlign w:val="center"/>
          </w:tcPr>
          <w:p w14:paraId="07A9434D"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Postal Address:</w:t>
            </w:r>
          </w:p>
        </w:tc>
        <w:tc>
          <w:tcPr>
            <w:tcW w:w="2576" w:type="pct"/>
            <w:vAlign w:val="center"/>
          </w:tcPr>
          <w:p w14:paraId="038791D4" w14:textId="77777777" w:rsidR="00AE747E" w:rsidRPr="006B5036" w:rsidRDefault="00AE747E" w:rsidP="006B5036">
            <w:pPr>
              <w:rPr>
                <w:rFonts w:asciiTheme="minorHAnsi" w:eastAsiaTheme="minorEastAsia" w:hAnsiTheme="minorHAnsi" w:cstheme="minorHAnsi"/>
                <w:sz w:val="22"/>
              </w:rPr>
            </w:pPr>
          </w:p>
        </w:tc>
      </w:tr>
      <w:tr w:rsidR="00AE747E" w:rsidRPr="006B5036" w14:paraId="36A16AAC" w14:textId="77777777" w:rsidTr="00460DF3">
        <w:trPr>
          <w:trHeight w:val="457"/>
        </w:trPr>
        <w:tc>
          <w:tcPr>
            <w:tcW w:w="2424" w:type="pct"/>
          </w:tcPr>
          <w:p w14:paraId="210D87FF" w14:textId="77777777" w:rsidR="00AE747E" w:rsidRPr="006B5036" w:rsidRDefault="00AE747E" w:rsidP="006B5036">
            <w:pPr>
              <w:rPr>
                <w:rFonts w:asciiTheme="minorHAnsi" w:eastAsiaTheme="minorEastAsia" w:hAnsiTheme="minorHAnsi" w:cstheme="minorHAnsi"/>
                <w:sz w:val="22"/>
              </w:rPr>
            </w:pPr>
            <w:r w:rsidRPr="006B5036">
              <w:rPr>
                <w:rFonts w:asciiTheme="minorHAnsi" w:eastAsiaTheme="minorEastAsia" w:hAnsiTheme="minorHAnsi" w:cstheme="minorHAnsi"/>
                <w:sz w:val="22"/>
              </w:rPr>
              <w:t>Physical Address:</w:t>
            </w:r>
          </w:p>
        </w:tc>
        <w:tc>
          <w:tcPr>
            <w:tcW w:w="2576" w:type="pct"/>
            <w:vAlign w:val="center"/>
          </w:tcPr>
          <w:p w14:paraId="1F2702C1" w14:textId="77777777" w:rsidR="00AE747E" w:rsidRPr="006B5036" w:rsidRDefault="00AE747E" w:rsidP="006B5036">
            <w:pPr>
              <w:rPr>
                <w:rFonts w:asciiTheme="minorHAnsi" w:eastAsiaTheme="minorEastAsia" w:hAnsiTheme="minorHAnsi" w:cstheme="minorHAnsi"/>
                <w:sz w:val="22"/>
              </w:rPr>
            </w:pPr>
          </w:p>
        </w:tc>
      </w:tr>
    </w:tbl>
    <w:p w14:paraId="69862A0A" w14:textId="77777777" w:rsidR="00707CE7" w:rsidRPr="00BA6CD5" w:rsidRDefault="00707CE7" w:rsidP="008E68EE"/>
    <w:sectPr w:rsidR="00707CE7" w:rsidRPr="00BA6CD5" w:rsidSect="00BA6CD5">
      <w:headerReference w:type="default" r:id="rId13"/>
      <w:pgSz w:w="11906" w:h="16838"/>
      <w:pgMar w:top="567"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8054" w14:textId="77777777" w:rsidR="00C17CC7" w:rsidRDefault="00C17CC7" w:rsidP="008E68EE">
      <w:r>
        <w:separator/>
      </w:r>
    </w:p>
  </w:endnote>
  <w:endnote w:type="continuationSeparator" w:id="0">
    <w:p w14:paraId="346A1905" w14:textId="77777777" w:rsidR="00C17CC7" w:rsidRDefault="00C17CC7" w:rsidP="008E68EE">
      <w:r>
        <w:continuationSeparator/>
      </w:r>
    </w:p>
  </w:endnote>
  <w:endnote w:type="continuationNotice" w:id="1">
    <w:p w14:paraId="17D40618" w14:textId="77777777" w:rsidR="00C17CC7" w:rsidRDefault="00C17CC7" w:rsidP="008E6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Sans">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3D38" w14:textId="77777777" w:rsidR="00C17CC7" w:rsidRDefault="00C17CC7" w:rsidP="008E68EE">
      <w:r>
        <w:separator/>
      </w:r>
    </w:p>
  </w:footnote>
  <w:footnote w:type="continuationSeparator" w:id="0">
    <w:p w14:paraId="5073EF94" w14:textId="77777777" w:rsidR="00C17CC7" w:rsidRDefault="00C17CC7" w:rsidP="008E68EE">
      <w:r>
        <w:continuationSeparator/>
      </w:r>
    </w:p>
  </w:footnote>
  <w:footnote w:type="continuationNotice" w:id="1">
    <w:p w14:paraId="3DCE7911" w14:textId="77777777" w:rsidR="00C17CC7" w:rsidRDefault="00C17CC7" w:rsidP="008E6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6"/>
      <w:gridCol w:w="4026"/>
      <w:gridCol w:w="1046"/>
      <w:gridCol w:w="2340"/>
    </w:tblGrid>
    <w:tr w:rsidR="008D58B5" w14:paraId="329408AB" w14:textId="77777777" w:rsidTr="00E36348">
      <w:trPr>
        <w:trHeight w:val="669"/>
      </w:trPr>
      <w:tc>
        <w:tcPr>
          <w:tcW w:w="2086" w:type="dxa"/>
          <w:vMerge w:val="restart"/>
          <w:tcBorders>
            <w:bottom w:val="single" w:sz="8" w:space="0" w:color="000000"/>
            <w:right w:val="single" w:sz="8" w:space="0" w:color="000000"/>
          </w:tcBorders>
        </w:tcPr>
        <w:p w14:paraId="3DAE55D7" w14:textId="77777777" w:rsidR="008D58B5" w:rsidRDefault="0098539D" w:rsidP="008E68EE">
          <w:pPr>
            <w:pStyle w:val="TableParagraph"/>
            <w:rPr>
              <w:sz w:val="20"/>
            </w:rPr>
          </w:pPr>
          <w:r w:rsidRPr="001D4437">
            <w:rPr>
              <w:noProof/>
              <w:snapToGrid w:val="0"/>
            </w:rPr>
            <w:object w:dxaOrig="17998" w:dyaOrig="8101" w14:anchorId="4D963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48.6pt">
                <v:imagedata r:id="rId1" o:title=""/>
              </v:shape>
              <o:OLEObject Type="Embed" ProgID="MSPhotoEd.3" ShapeID="_x0000_i1025" DrawAspect="Content" ObjectID="_1818242749" r:id="rId2"/>
            </w:object>
          </w:r>
        </w:p>
      </w:tc>
      <w:tc>
        <w:tcPr>
          <w:tcW w:w="4026" w:type="dxa"/>
          <w:vMerge w:val="restart"/>
          <w:tcBorders>
            <w:top w:val="single" w:sz="6" w:space="0" w:color="000000"/>
            <w:left w:val="single" w:sz="8" w:space="0" w:color="000000"/>
            <w:bottom w:val="single" w:sz="8" w:space="0" w:color="000000"/>
            <w:right w:val="single" w:sz="8" w:space="0" w:color="000000"/>
          </w:tcBorders>
          <w:vAlign w:val="center"/>
        </w:tcPr>
        <w:p w14:paraId="641FE681" w14:textId="77777777" w:rsidR="008D58B5" w:rsidRPr="00D00F27" w:rsidRDefault="008D58B5" w:rsidP="00D00F27">
          <w:pPr>
            <w:pStyle w:val="TableParagraph"/>
            <w:jc w:val="center"/>
            <w:rPr>
              <w:b/>
            </w:rPr>
          </w:pPr>
          <w:r w:rsidRPr="00D00F27">
            <w:rPr>
              <w:b/>
              <w:sz w:val="36"/>
            </w:rPr>
            <w:t xml:space="preserve">Request for </w:t>
          </w:r>
          <w:r w:rsidRPr="00D00F27">
            <w:rPr>
              <w:b/>
              <w:spacing w:val="-2"/>
              <w:sz w:val="36"/>
            </w:rPr>
            <w:t>Quotation</w:t>
          </w:r>
        </w:p>
      </w:tc>
      <w:tc>
        <w:tcPr>
          <w:tcW w:w="1046" w:type="dxa"/>
          <w:tcBorders>
            <w:top w:val="single" w:sz="6" w:space="0" w:color="000000"/>
            <w:left w:val="single" w:sz="8" w:space="0" w:color="000000"/>
            <w:bottom w:val="single" w:sz="8" w:space="0" w:color="000000"/>
            <w:right w:val="single" w:sz="8" w:space="0" w:color="000000"/>
          </w:tcBorders>
          <w:vAlign w:val="center"/>
        </w:tcPr>
        <w:p w14:paraId="36DAD50E" w14:textId="77777777" w:rsidR="008D58B5" w:rsidRPr="00D00F27" w:rsidRDefault="008D58B5" w:rsidP="00D00F27">
          <w:pPr>
            <w:pStyle w:val="TableParagraph"/>
            <w:ind w:left="57"/>
            <w:jc w:val="left"/>
            <w:rPr>
              <w:rFonts w:asciiTheme="minorHAnsi" w:hAnsiTheme="minorHAnsi" w:cstheme="minorHAnsi"/>
            </w:rPr>
          </w:pPr>
          <w:r w:rsidRPr="00D00F27">
            <w:rPr>
              <w:rFonts w:asciiTheme="minorHAnsi" w:hAnsiTheme="minorHAnsi" w:cstheme="minorHAnsi"/>
            </w:rPr>
            <w:t xml:space="preserve">Doc. </w:t>
          </w:r>
          <w:r w:rsidRPr="00D00F27">
            <w:rPr>
              <w:rFonts w:asciiTheme="minorHAnsi" w:hAnsiTheme="minorHAnsi" w:cstheme="minorHAnsi"/>
              <w:spacing w:val="-5"/>
            </w:rPr>
            <w:t>No</w:t>
          </w:r>
        </w:p>
      </w:tc>
      <w:tc>
        <w:tcPr>
          <w:tcW w:w="2340" w:type="dxa"/>
          <w:tcBorders>
            <w:top w:val="single" w:sz="6" w:space="0" w:color="000000"/>
            <w:left w:val="single" w:sz="8" w:space="0" w:color="000000"/>
            <w:bottom w:val="single" w:sz="8" w:space="0" w:color="000000"/>
            <w:right w:val="single" w:sz="8" w:space="0" w:color="000000"/>
          </w:tcBorders>
          <w:vAlign w:val="center"/>
        </w:tcPr>
        <w:p w14:paraId="042C4D09" w14:textId="77777777" w:rsidR="008D58B5" w:rsidRPr="00D00F27" w:rsidRDefault="008D58B5" w:rsidP="00D00F27">
          <w:pPr>
            <w:ind w:left="57"/>
            <w:jc w:val="left"/>
            <w:rPr>
              <w:rFonts w:cstheme="minorHAnsi"/>
              <w:color w:val="696969"/>
            </w:rPr>
          </w:pPr>
          <w:r w:rsidRPr="00D00F27">
            <w:rPr>
              <w:rFonts w:cstheme="minorHAnsi"/>
              <w:color w:val="696969"/>
            </w:rPr>
            <w:br/>
          </w:r>
          <w:r w:rsidRPr="00D00F27">
            <w:rPr>
              <w:rFonts w:cstheme="minorHAnsi"/>
            </w:rPr>
            <w:t>FIN-SCM-RFQ-0003</w:t>
          </w:r>
        </w:p>
      </w:tc>
    </w:tr>
    <w:tr w:rsidR="008D58B5" w14:paraId="5303BC2E" w14:textId="77777777" w:rsidTr="00E36348">
      <w:trPr>
        <w:trHeight w:val="138"/>
      </w:trPr>
      <w:tc>
        <w:tcPr>
          <w:tcW w:w="2086" w:type="dxa"/>
          <w:vMerge/>
          <w:tcBorders>
            <w:top w:val="nil"/>
            <w:bottom w:val="single" w:sz="8" w:space="0" w:color="000000"/>
            <w:right w:val="single" w:sz="8" w:space="0" w:color="000000"/>
          </w:tcBorders>
        </w:tcPr>
        <w:p w14:paraId="741D5D03" w14:textId="77777777" w:rsidR="008D58B5" w:rsidRDefault="008D58B5" w:rsidP="008E68EE"/>
      </w:tc>
      <w:tc>
        <w:tcPr>
          <w:tcW w:w="4026" w:type="dxa"/>
          <w:vMerge/>
          <w:tcBorders>
            <w:top w:val="nil"/>
            <w:left w:val="single" w:sz="8" w:space="0" w:color="000000"/>
            <w:bottom w:val="single" w:sz="8" w:space="0" w:color="000000"/>
            <w:right w:val="single" w:sz="8" w:space="0" w:color="000000"/>
          </w:tcBorders>
        </w:tcPr>
        <w:p w14:paraId="25863494" w14:textId="77777777" w:rsidR="008D58B5" w:rsidRDefault="008D58B5" w:rsidP="008E68EE"/>
      </w:tc>
      <w:tc>
        <w:tcPr>
          <w:tcW w:w="1046" w:type="dxa"/>
          <w:tcBorders>
            <w:top w:val="single" w:sz="8" w:space="0" w:color="000000"/>
            <w:left w:val="single" w:sz="8" w:space="0" w:color="000000"/>
            <w:bottom w:val="single" w:sz="8" w:space="0" w:color="000000"/>
            <w:right w:val="single" w:sz="8" w:space="0" w:color="000000"/>
          </w:tcBorders>
        </w:tcPr>
        <w:p w14:paraId="289BC83E" w14:textId="77777777" w:rsidR="008D58B5" w:rsidRPr="00D00F27" w:rsidRDefault="008D58B5" w:rsidP="00D00F27">
          <w:pPr>
            <w:pStyle w:val="TableParagraph"/>
            <w:ind w:left="57"/>
            <w:rPr>
              <w:rFonts w:asciiTheme="minorHAnsi" w:hAnsiTheme="minorHAnsi" w:cstheme="minorHAnsi"/>
            </w:rPr>
          </w:pPr>
          <w:r w:rsidRPr="00D00F27">
            <w:rPr>
              <w:rFonts w:asciiTheme="minorHAnsi" w:hAnsiTheme="minorHAnsi" w:cstheme="minorHAnsi"/>
            </w:rPr>
            <w:t>Revision</w:t>
          </w:r>
        </w:p>
      </w:tc>
      <w:tc>
        <w:tcPr>
          <w:tcW w:w="2340" w:type="dxa"/>
          <w:tcBorders>
            <w:top w:val="single" w:sz="8" w:space="0" w:color="000000"/>
            <w:left w:val="single" w:sz="8" w:space="0" w:color="000000"/>
            <w:bottom w:val="single" w:sz="8" w:space="0" w:color="000000"/>
            <w:right w:val="single" w:sz="8" w:space="0" w:color="000000"/>
          </w:tcBorders>
        </w:tcPr>
        <w:p w14:paraId="7B5DA805" w14:textId="77777777" w:rsidR="008D58B5" w:rsidRPr="00D00F27" w:rsidRDefault="008D58B5" w:rsidP="00D00F27">
          <w:pPr>
            <w:pStyle w:val="TableParagraph"/>
            <w:ind w:left="57"/>
            <w:rPr>
              <w:rFonts w:asciiTheme="minorHAnsi" w:hAnsiTheme="minorHAnsi" w:cstheme="minorHAnsi"/>
            </w:rPr>
          </w:pPr>
          <w:r w:rsidRPr="00D00F27">
            <w:rPr>
              <w:rFonts w:asciiTheme="minorHAnsi" w:hAnsiTheme="minorHAnsi" w:cstheme="minorHAnsi"/>
            </w:rPr>
            <w:t>3</w:t>
          </w:r>
        </w:p>
      </w:tc>
    </w:tr>
    <w:tr w:rsidR="008D58B5" w14:paraId="0EA959CA" w14:textId="77777777" w:rsidTr="00E36348">
      <w:trPr>
        <w:trHeight w:val="138"/>
      </w:trPr>
      <w:tc>
        <w:tcPr>
          <w:tcW w:w="2086" w:type="dxa"/>
          <w:vMerge/>
          <w:tcBorders>
            <w:top w:val="nil"/>
            <w:bottom w:val="single" w:sz="8" w:space="0" w:color="000000"/>
            <w:right w:val="single" w:sz="8" w:space="0" w:color="000000"/>
          </w:tcBorders>
        </w:tcPr>
        <w:p w14:paraId="51570DFF" w14:textId="77777777" w:rsidR="008D58B5" w:rsidRDefault="008D58B5" w:rsidP="008E68EE"/>
      </w:tc>
      <w:tc>
        <w:tcPr>
          <w:tcW w:w="4026" w:type="dxa"/>
          <w:vMerge/>
          <w:tcBorders>
            <w:top w:val="nil"/>
            <w:left w:val="single" w:sz="8" w:space="0" w:color="000000"/>
            <w:bottom w:val="single" w:sz="8" w:space="0" w:color="000000"/>
            <w:right w:val="single" w:sz="8" w:space="0" w:color="000000"/>
          </w:tcBorders>
        </w:tcPr>
        <w:p w14:paraId="13C0CEF3" w14:textId="77777777" w:rsidR="008D58B5" w:rsidRDefault="008D58B5" w:rsidP="008E68EE"/>
      </w:tc>
      <w:tc>
        <w:tcPr>
          <w:tcW w:w="1046" w:type="dxa"/>
          <w:tcBorders>
            <w:top w:val="single" w:sz="8" w:space="0" w:color="000000"/>
            <w:left w:val="single" w:sz="8" w:space="0" w:color="000000"/>
            <w:bottom w:val="single" w:sz="8" w:space="0" w:color="000000"/>
            <w:right w:val="single" w:sz="8" w:space="0" w:color="000000"/>
          </w:tcBorders>
        </w:tcPr>
        <w:p w14:paraId="66CFF58D" w14:textId="77777777" w:rsidR="008D58B5" w:rsidRPr="00D00F27" w:rsidRDefault="008D58B5" w:rsidP="00D00F27">
          <w:pPr>
            <w:pStyle w:val="TableParagraph"/>
            <w:ind w:left="57"/>
            <w:rPr>
              <w:rFonts w:asciiTheme="minorHAnsi" w:hAnsiTheme="minorHAnsi" w:cstheme="minorHAnsi"/>
            </w:rPr>
          </w:pPr>
          <w:r w:rsidRPr="00D00F27">
            <w:rPr>
              <w:rFonts w:asciiTheme="minorHAnsi" w:hAnsiTheme="minorHAnsi" w:cstheme="minorHAnsi"/>
            </w:rPr>
            <w:t>Page</w:t>
          </w:r>
        </w:p>
      </w:tc>
      <w:tc>
        <w:tcPr>
          <w:tcW w:w="2340" w:type="dxa"/>
          <w:tcBorders>
            <w:top w:val="single" w:sz="8" w:space="0" w:color="000000"/>
            <w:left w:val="single" w:sz="8" w:space="0" w:color="000000"/>
            <w:bottom w:val="single" w:sz="8" w:space="0" w:color="000000"/>
            <w:right w:val="single" w:sz="8" w:space="0" w:color="000000"/>
          </w:tcBorders>
        </w:tcPr>
        <w:p w14:paraId="530C01AE" w14:textId="77777777" w:rsidR="008D58B5" w:rsidRPr="00D00F27" w:rsidRDefault="008D58B5" w:rsidP="00D00F27">
          <w:pPr>
            <w:pStyle w:val="TableParagraph"/>
            <w:ind w:left="57"/>
            <w:rPr>
              <w:rFonts w:asciiTheme="minorHAnsi" w:hAnsiTheme="minorHAnsi" w:cstheme="minorHAnsi"/>
            </w:rPr>
          </w:pPr>
          <w:r w:rsidRPr="00D00F27">
            <w:rPr>
              <w:rFonts w:asciiTheme="minorHAnsi" w:hAnsiTheme="minorHAnsi" w:cstheme="minorHAnsi"/>
            </w:rPr>
            <w:fldChar w:fldCharType="begin"/>
          </w:r>
          <w:r w:rsidRPr="00D00F27">
            <w:rPr>
              <w:rFonts w:asciiTheme="minorHAnsi" w:hAnsiTheme="minorHAnsi" w:cstheme="minorHAnsi"/>
            </w:rPr>
            <w:instrText xml:space="preserve"> PAGE  \* Arabic  \* MERGEFORMAT </w:instrText>
          </w:r>
          <w:r w:rsidRPr="00D00F27">
            <w:rPr>
              <w:rFonts w:asciiTheme="minorHAnsi" w:hAnsiTheme="minorHAnsi" w:cstheme="minorHAnsi"/>
            </w:rPr>
            <w:fldChar w:fldCharType="separate"/>
          </w:r>
          <w:r w:rsidR="00606615">
            <w:rPr>
              <w:rFonts w:asciiTheme="minorHAnsi" w:hAnsiTheme="minorHAnsi" w:cstheme="minorHAnsi"/>
              <w:noProof/>
            </w:rPr>
            <w:t>3</w:t>
          </w:r>
          <w:r w:rsidRPr="00D00F27">
            <w:rPr>
              <w:rFonts w:asciiTheme="minorHAnsi" w:hAnsiTheme="minorHAnsi" w:cstheme="minorHAnsi"/>
            </w:rPr>
            <w:fldChar w:fldCharType="end"/>
          </w:r>
          <w:r w:rsidRPr="00D00F27">
            <w:rPr>
              <w:rFonts w:asciiTheme="minorHAnsi" w:hAnsiTheme="minorHAnsi" w:cstheme="minorHAnsi"/>
            </w:rPr>
            <w:t xml:space="preserve"> of 6</w:t>
          </w:r>
        </w:p>
      </w:tc>
    </w:tr>
  </w:tbl>
  <w:p w14:paraId="11E64B3D" w14:textId="77777777" w:rsidR="008D58B5" w:rsidRDefault="008D58B5" w:rsidP="008E6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8D58B5" w14:paraId="4AB6D04B" w14:textId="77777777" w:rsidTr="00324202">
      <w:trPr>
        <w:trHeight w:val="841"/>
      </w:trPr>
      <w:tc>
        <w:tcPr>
          <w:tcW w:w="2065" w:type="dxa"/>
          <w:vMerge w:val="restart"/>
          <w:tcBorders>
            <w:bottom w:val="single" w:sz="8" w:space="0" w:color="000000"/>
            <w:right w:val="single" w:sz="8" w:space="0" w:color="000000"/>
          </w:tcBorders>
        </w:tcPr>
        <w:p w14:paraId="3AA6A070" w14:textId="77777777" w:rsidR="008D58B5" w:rsidRDefault="0098539D" w:rsidP="008E68EE">
          <w:pPr>
            <w:pStyle w:val="TableParagraph"/>
            <w:rPr>
              <w:sz w:val="20"/>
            </w:rPr>
          </w:pPr>
          <w:r w:rsidRPr="001D4437">
            <w:rPr>
              <w:noProof/>
              <w:snapToGrid w:val="0"/>
            </w:rPr>
            <w:object w:dxaOrig="17998" w:dyaOrig="8101" w14:anchorId="16451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4pt;height:48.6pt">
                <v:imagedata r:id="rId1" o:title=""/>
              </v:shape>
              <o:OLEObject Type="Embed" ProgID="MSPhotoEd.3" ShapeID="_x0000_i1026" DrawAspect="Content" ObjectID="_1818242750" r:id="rId2"/>
            </w:object>
          </w:r>
        </w:p>
      </w:tc>
      <w:tc>
        <w:tcPr>
          <w:tcW w:w="5154" w:type="dxa"/>
          <w:vMerge w:val="restart"/>
          <w:tcBorders>
            <w:top w:val="single" w:sz="6" w:space="0" w:color="000000"/>
            <w:left w:val="single" w:sz="8" w:space="0" w:color="000000"/>
            <w:bottom w:val="single" w:sz="8" w:space="0" w:color="000000"/>
            <w:right w:val="single" w:sz="8" w:space="0" w:color="000000"/>
          </w:tcBorders>
          <w:vAlign w:val="center"/>
        </w:tcPr>
        <w:p w14:paraId="2565A9CD" w14:textId="77777777" w:rsidR="008D58B5" w:rsidRPr="00324202" w:rsidRDefault="008D58B5" w:rsidP="008E68EE">
          <w:pPr>
            <w:pStyle w:val="TableParagraph"/>
          </w:pPr>
          <w:r w:rsidRPr="00324202">
            <w:t>ANNEXURE:</w:t>
          </w:r>
        </w:p>
        <w:p w14:paraId="482FF164" w14:textId="77777777" w:rsidR="008D58B5" w:rsidRDefault="008D58B5" w:rsidP="008E68EE">
          <w:pPr>
            <w:pStyle w:val="TableParagraph"/>
          </w:pPr>
          <w:r w:rsidRPr="00324202">
            <w:t>COMPANY INFORMATION</w:t>
          </w:r>
        </w:p>
      </w:tc>
      <w:tc>
        <w:tcPr>
          <w:tcW w:w="898" w:type="dxa"/>
          <w:tcBorders>
            <w:top w:val="single" w:sz="6" w:space="0" w:color="000000"/>
            <w:left w:val="single" w:sz="8" w:space="0" w:color="000000"/>
            <w:bottom w:val="single" w:sz="8" w:space="0" w:color="000000"/>
            <w:right w:val="single" w:sz="8" w:space="0" w:color="000000"/>
          </w:tcBorders>
          <w:vAlign w:val="center"/>
        </w:tcPr>
        <w:p w14:paraId="724C73F3" w14:textId="77777777" w:rsidR="008D58B5" w:rsidRPr="0080190A" w:rsidRDefault="008D58B5" w:rsidP="008E68EE">
          <w:pPr>
            <w:pStyle w:val="TableParagraph"/>
          </w:pPr>
          <w:r w:rsidRPr="0080190A">
            <w:t xml:space="preserve">Doc. </w:t>
          </w:r>
          <w:r w:rsidRPr="0080190A">
            <w:rPr>
              <w:spacing w:val="-5"/>
            </w:rPr>
            <w:t>No</w:t>
          </w:r>
        </w:p>
      </w:tc>
      <w:tc>
        <w:tcPr>
          <w:tcW w:w="2626" w:type="dxa"/>
          <w:tcBorders>
            <w:top w:val="single" w:sz="6" w:space="0" w:color="000000"/>
            <w:left w:val="single" w:sz="8" w:space="0" w:color="000000"/>
            <w:bottom w:val="single" w:sz="8" w:space="0" w:color="000000"/>
            <w:right w:val="single" w:sz="8" w:space="0" w:color="000000"/>
          </w:tcBorders>
          <w:vAlign w:val="bottom"/>
        </w:tcPr>
        <w:p w14:paraId="7A091D52" w14:textId="77777777" w:rsidR="008D58B5" w:rsidRPr="0080190A" w:rsidRDefault="008D58B5" w:rsidP="008E68EE">
          <w:pPr>
            <w:rPr>
              <w:color w:val="696969"/>
            </w:rPr>
          </w:pPr>
          <w:r w:rsidRPr="00324202">
            <w:t>FIN-SCM-RFQ-0003</w:t>
          </w:r>
        </w:p>
      </w:tc>
    </w:tr>
    <w:tr w:rsidR="008D58B5" w14:paraId="0A7340E5" w14:textId="77777777" w:rsidTr="0080190A">
      <w:trPr>
        <w:trHeight w:val="320"/>
      </w:trPr>
      <w:tc>
        <w:tcPr>
          <w:tcW w:w="2065" w:type="dxa"/>
          <w:vMerge/>
          <w:tcBorders>
            <w:top w:val="nil"/>
            <w:bottom w:val="single" w:sz="8" w:space="0" w:color="000000"/>
            <w:right w:val="single" w:sz="8" w:space="0" w:color="000000"/>
          </w:tcBorders>
        </w:tcPr>
        <w:p w14:paraId="6261B0AD" w14:textId="77777777" w:rsidR="008D58B5" w:rsidRDefault="008D58B5" w:rsidP="008E68EE"/>
      </w:tc>
      <w:tc>
        <w:tcPr>
          <w:tcW w:w="5154" w:type="dxa"/>
          <w:vMerge/>
          <w:tcBorders>
            <w:top w:val="nil"/>
            <w:left w:val="single" w:sz="8" w:space="0" w:color="000000"/>
            <w:bottom w:val="single" w:sz="8" w:space="0" w:color="000000"/>
            <w:right w:val="single" w:sz="8" w:space="0" w:color="000000"/>
          </w:tcBorders>
        </w:tcPr>
        <w:p w14:paraId="58C3B81C" w14:textId="77777777" w:rsidR="008D58B5" w:rsidRDefault="008D58B5" w:rsidP="008E68EE"/>
      </w:tc>
      <w:tc>
        <w:tcPr>
          <w:tcW w:w="898" w:type="dxa"/>
          <w:tcBorders>
            <w:top w:val="single" w:sz="8" w:space="0" w:color="000000"/>
            <w:left w:val="single" w:sz="8" w:space="0" w:color="000000"/>
            <w:bottom w:val="single" w:sz="8" w:space="0" w:color="000000"/>
            <w:right w:val="single" w:sz="8" w:space="0" w:color="000000"/>
          </w:tcBorders>
          <w:vAlign w:val="center"/>
        </w:tcPr>
        <w:p w14:paraId="677AED26" w14:textId="77777777" w:rsidR="008D58B5" w:rsidRPr="0080190A" w:rsidRDefault="008D58B5" w:rsidP="008E68EE">
          <w:pPr>
            <w:pStyle w:val="TableParagraph"/>
          </w:pPr>
          <w:r w:rsidRPr="0080190A">
            <w:t>Revision</w:t>
          </w:r>
        </w:p>
      </w:tc>
      <w:tc>
        <w:tcPr>
          <w:tcW w:w="2626" w:type="dxa"/>
          <w:tcBorders>
            <w:top w:val="single" w:sz="8" w:space="0" w:color="000000"/>
            <w:left w:val="single" w:sz="8" w:space="0" w:color="000000"/>
            <w:bottom w:val="single" w:sz="8" w:space="0" w:color="000000"/>
            <w:right w:val="single" w:sz="8" w:space="0" w:color="000000"/>
          </w:tcBorders>
          <w:vAlign w:val="center"/>
        </w:tcPr>
        <w:p w14:paraId="71E8C8FB" w14:textId="77777777" w:rsidR="008D58B5" w:rsidRPr="0080190A" w:rsidRDefault="008D58B5" w:rsidP="008E68EE">
          <w:pPr>
            <w:pStyle w:val="TableParagraph"/>
          </w:pPr>
          <w:r w:rsidRPr="0080190A">
            <w:t>3</w:t>
          </w:r>
        </w:p>
      </w:tc>
    </w:tr>
    <w:tr w:rsidR="008D58B5" w14:paraId="0F6D86F1" w14:textId="77777777" w:rsidTr="0080190A">
      <w:trPr>
        <w:trHeight w:val="320"/>
      </w:trPr>
      <w:tc>
        <w:tcPr>
          <w:tcW w:w="2065" w:type="dxa"/>
          <w:vMerge/>
          <w:tcBorders>
            <w:top w:val="nil"/>
            <w:bottom w:val="single" w:sz="8" w:space="0" w:color="000000"/>
            <w:right w:val="single" w:sz="8" w:space="0" w:color="000000"/>
          </w:tcBorders>
        </w:tcPr>
        <w:p w14:paraId="028D407A" w14:textId="77777777" w:rsidR="008D58B5" w:rsidRDefault="008D58B5" w:rsidP="008E68EE"/>
      </w:tc>
      <w:tc>
        <w:tcPr>
          <w:tcW w:w="5154" w:type="dxa"/>
          <w:vMerge/>
          <w:tcBorders>
            <w:top w:val="nil"/>
            <w:left w:val="single" w:sz="8" w:space="0" w:color="000000"/>
            <w:bottom w:val="single" w:sz="8" w:space="0" w:color="000000"/>
            <w:right w:val="single" w:sz="8" w:space="0" w:color="000000"/>
          </w:tcBorders>
        </w:tcPr>
        <w:p w14:paraId="7FEF2D08" w14:textId="77777777" w:rsidR="008D58B5" w:rsidRDefault="008D58B5" w:rsidP="008E68EE"/>
      </w:tc>
      <w:tc>
        <w:tcPr>
          <w:tcW w:w="898" w:type="dxa"/>
          <w:tcBorders>
            <w:top w:val="single" w:sz="8" w:space="0" w:color="000000"/>
            <w:left w:val="single" w:sz="8" w:space="0" w:color="000000"/>
            <w:bottom w:val="single" w:sz="8" w:space="0" w:color="000000"/>
            <w:right w:val="single" w:sz="8" w:space="0" w:color="000000"/>
          </w:tcBorders>
          <w:vAlign w:val="center"/>
        </w:tcPr>
        <w:p w14:paraId="159F8C43" w14:textId="77777777" w:rsidR="008D58B5" w:rsidRPr="0080190A" w:rsidRDefault="008D58B5" w:rsidP="008E68EE">
          <w:pPr>
            <w:pStyle w:val="TableParagraph"/>
          </w:pPr>
          <w:r w:rsidRPr="0080190A">
            <w:t>Page</w:t>
          </w:r>
        </w:p>
      </w:tc>
      <w:tc>
        <w:tcPr>
          <w:tcW w:w="2626" w:type="dxa"/>
          <w:tcBorders>
            <w:top w:val="single" w:sz="8" w:space="0" w:color="000000"/>
            <w:left w:val="single" w:sz="8" w:space="0" w:color="000000"/>
            <w:bottom w:val="single" w:sz="8" w:space="0" w:color="000000"/>
            <w:right w:val="single" w:sz="8" w:space="0" w:color="000000"/>
          </w:tcBorders>
          <w:vAlign w:val="center"/>
        </w:tcPr>
        <w:p w14:paraId="24D4B697" w14:textId="77777777" w:rsidR="008D58B5" w:rsidRPr="0080190A" w:rsidRDefault="008D58B5" w:rsidP="008E68EE">
          <w:pPr>
            <w:pStyle w:val="TableParagraph"/>
          </w:pPr>
          <w:r w:rsidRPr="0080190A">
            <w:fldChar w:fldCharType="begin"/>
          </w:r>
          <w:r w:rsidRPr="0080190A">
            <w:instrText xml:space="preserve"> PAGE  \* Arabic  \* MERGEFORMAT </w:instrText>
          </w:r>
          <w:r w:rsidRPr="0080190A">
            <w:fldChar w:fldCharType="separate"/>
          </w:r>
          <w:r w:rsidR="00606615">
            <w:rPr>
              <w:noProof/>
            </w:rPr>
            <w:t>1</w:t>
          </w:r>
          <w:r w:rsidRPr="0080190A">
            <w:fldChar w:fldCharType="end"/>
          </w:r>
          <w:r w:rsidRPr="0080190A">
            <w:t xml:space="preserve"> of 1</w:t>
          </w:r>
        </w:p>
      </w:tc>
    </w:tr>
  </w:tbl>
  <w:p w14:paraId="77DE74FC" w14:textId="77777777" w:rsidR="008D58B5" w:rsidRDefault="008D58B5" w:rsidP="008E6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EA0"/>
    <w:multiLevelType w:val="hybridMultilevel"/>
    <w:tmpl w:val="6E622E6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5FB6AFA"/>
    <w:multiLevelType w:val="hybridMultilevel"/>
    <w:tmpl w:val="95CA12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C546DB6"/>
    <w:multiLevelType w:val="hybridMultilevel"/>
    <w:tmpl w:val="686C50D6"/>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6C38C0"/>
    <w:multiLevelType w:val="hybridMultilevel"/>
    <w:tmpl w:val="A2EC9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8368D2"/>
    <w:multiLevelType w:val="hybridMultilevel"/>
    <w:tmpl w:val="B8E6ED5E"/>
    <w:lvl w:ilvl="0" w:tplc="EF262810">
      <w:start w:val="1"/>
      <w:numFmt w:val="bullet"/>
      <w:pStyle w:val="BulletPointpou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3BA8"/>
    <w:multiLevelType w:val="hybridMultilevel"/>
    <w:tmpl w:val="BCF0C40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15:restartNumberingAfterBreak="0">
    <w:nsid w:val="2BF05C15"/>
    <w:multiLevelType w:val="multilevel"/>
    <w:tmpl w:val="7A5EEA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0240974"/>
    <w:multiLevelType w:val="multilevel"/>
    <w:tmpl w:val="974266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80623C"/>
    <w:multiLevelType w:val="hybridMultilevel"/>
    <w:tmpl w:val="A4225F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5D20584"/>
    <w:multiLevelType w:val="hybridMultilevel"/>
    <w:tmpl w:val="945AB4F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0" w15:restartNumberingAfterBreak="0">
    <w:nsid w:val="430F5918"/>
    <w:multiLevelType w:val="hybridMultilevel"/>
    <w:tmpl w:val="591E35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4F22951"/>
    <w:multiLevelType w:val="hybridMultilevel"/>
    <w:tmpl w:val="9C44899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B64754B"/>
    <w:multiLevelType w:val="hybridMultilevel"/>
    <w:tmpl w:val="22021C78"/>
    <w:lvl w:ilvl="0" w:tplc="1C090017">
      <w:start w:val="1"/>
      <w:numFmt w:val="lowerLetter"/>
      <w:lvlText w:val="%1)"/>
      <w:lvlJc w:val="left"/>
      <w:pPr>
        <w:ind w:left="768" w:hanging="360"/>
      </w:pPr>
    </w:lvl>
    <w:lvl w:ilvl="1" w:tplc="1C090019">
      <w:start w:val="1"/>
      <w:numFmt w:val="lowerLetter"/>
      <w:lvlText w:val="%2."/>
      <w:lvlJc w:val="left"/>
      <w:pPr>
        <w:ind w:left="1488" w:hanging="360"/>
      </w:p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13" w15:restartNumberingAfterBreak="0">
    <w:nsid w:val="4BB353BB"/>
    <w:multiLevelType w:val="hybridMultilevel"/>
    <w:tmpl w:val="EAB6EF34"/>
    <w:lvl w:ilvl="0" w:tplc="1C090017">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00525B2"/>
    <w:multiLevelType w:val="hybridMultilevel"/>
    <w:tmpl w:val="BDCE29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BE01CF"/>
    <w:multiLevelType w:val="hybridMultilevel"/>
    <w:tmpl w:val="5C443168"/>
    <w:lvl w:ilvl="0" w:tplc="1C090001">
      <w:start w:val="1"/>
      <w:numFmt w:val="bullet"/>
      <w:lvlText w:val=""/>
      <w:lvlJc w:val="left"/>
      <w:pPr>
        <w:ind w:left="720" w:hanging="360"/>
      </w:pPr>
      <w:rPr>
        <w:rFonts w:ascii="Symbol" w:hAnsi="Symbol" w:hint="default"/>
      </w:rPr>
    </w:lvl>
    <w:lvl w:ilvl="1" w:tplc="AA5E790C">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1084183"/>
    <w:multiLevelType w:val="hybridMultilevel"/>
    <w:tmpl w:val="E1AC1EBE"/>
    <w:lvl w:ilvl="0" w:tplc="1C090017">
      <w:start w:val="1"/>
      <w:numFmt w:val="lowerLetter"/>
      <w:lvlText w:val="%1)"/>
      <w:lvlJc w:val="left"/>
      <w:pPr>
        <w:ind w:left="768" w:hanging="360"/>
      </w:pPr>
    </w:lvl>
    <w:lvl w:ilvl="1" w:tplc="1C09001B">
      <w:start w:val="1"/>
      <w:numFmt w:val="lowerRoman"/>
      <w:lvlText w:val="%2."/>
      <w:lvlJc w:val="right"/>
      <w:pPr>
        <w:ind w:left="1488" w:hanging="360"/>
      </w:p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17" w15:restartNumberingAfterBreak="0">
    <w:nsid w:val="6B100963"/>
    <w:multiLevelType w:val="hybridMultilevel"/>
    <w:tmpl w:val="4BC42A16"/>
    <w:lvl w:ilvl="0" w:tplc="DF126E3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00A91"/>
    <w:multiLevelType w:val="hybridMultilevel"/>
    <w:tmpl w:val="40B61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5104738">
    <w:abstractNumId w:val="7"/>
  </w:num>
  <w:num w:numId="2" w16cid:durableId="1321471319">
    <w:abstractNumId w:val="6"/>
  </w:num>
  <w:num w:numId="3" w16cid:durableId="1833328801">
    <w:abstractNumId w:val="4"/>
  </w:num>
  <w:num w:numId="4" w16cid:durableId="1581908267">
    <w:abstractNumId w:val="2"/>
  </w:num>
  <w:num w:numId="5" w16cid:durableId="2514674">
    <w:abstractNumId w:val="13"/>
  </w:num>
  <w:num w:numId="6" w16cid:durableId="1854494032">
    <w:abstractNumId w:val="12"/>
  </w:num>
  <w:num w:numId="7" w16cid:durableId="1360086446">
    <w:abstractNumId w:val="17"/>
  </w:num>
  <w:num w:numId="8" w16cid:durableId="441532721">
    <w:abstractNumId w:val="0"/>
  </w:num>
  <w:num w:numId="9" w16cid:durableId="1064254938">
    <w:abstractNumId w:val="16"/>
  </w:num>
  <w:num w:numId="10" w16cid:durableId="1969431002">
    <w:abstractNumId w:val="15"/>
  </w:num>
  <w:num w:numId="11" w16cid:durableId="1357149636">
    <w:abstractNumId w:val="10"/>
  </w:num>
  <w:num w:numId="12" w16cid:durableId="2124762658">
    <w:abstractNumId w:val="7"/>
  </w:num>
  <w:num w:numId="13" w16cid:durableId="743990904">
    <w:abstractNumId w:val="7"/>
  </w:num>
  <w:num w:numId="14" w16cid:durableId="1369330332">
    <w:abstractNumId w:val="11"/>
  </w:num>
  <w:num w:numId="15" w16cid:durableId="2084601700">
    <w:abstractNumId w:val="14"/>
  </w:num>
  <w:num w:numId="16" w16cid:durableId="465856473">
    <w:abstractNumId w:val="8"/>
  </w:num>
  <w:num w:numId="17" w16cid:durableId="2126074579">
    <w:abstractNumId w:val="5"/>
  </w:num>
  <w:num w:numId="18" w16cid:durableId="1801263416">
    <w:abstractNumId w:val="3"/>
  </w:num>
  <w:num w:numId="19" w16cid:durableId="991911918">
    <w:abstractNumId w:val="18"/>
  </w:num>
  <w:num w:numId="20" w16cid:durableId="482746119">
    <w:abstractNumId w:val="1"/>
  </w:num>
  <w:num w:numId="21" w16cid:durableId="59934078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0NDIzsjAzNTA2MTNU0lEKTi0uzszPAykwrgUA6jONKCwAAAA="/>
  </w:docVars>
  <w:rsids>
    <w:rsidRoot w:val="009B6299"/>
    <w:rsid w:val="0000129C"/>
    <w:rsid w:val="00015673"/>
    <w:rsid w:val="00015AF1"/>
    <w:rsid w:val="000164B4"/>
    <w:rsid w:val="00022E22"/>
    <w:rsid w:val="00024434"/>
    <w:rsid w:val="00024E45"/>
    <w:rsid w:val="00026653"/>
    <w:rsid w:val="0002678D"/>
    <w:rsid w:val="00027191"/>
    <w:rsid w:val="000308D0"/>
    <w:rsid w:val="00031AF2"/>
    <w:rsid w:val="00033F30"/>
    <w:rsid w:val="00046F75"/>
    <w:rsid w:val="00060268"/>
    <w:rsid w:val="00062D53"/>
    <w:rsid w:val="000638E6"/>
    <w:rsid w:val="00067F0B"/>
    <w:rsid w:val="00073E6A"/>
    <w:rsid w:val="00074E12"/>
    <w:rsid w:val="0007606D"/>
    <w:rsid w:val="000A0580"/>
    <w:rsid w:val="000A07A2"/>
    <w:rsid w:val="000A23E2"/>
    <w:rsid w:val="000A26A9"/>
    <w:rsid w:val="000A51F7"/>
    <w:rsid w:val="000B4C17"/>
    <w:rsid w:val="000B5B8E"/>
    <w:rsid w:val="000B6E0B"/>
    <w:rsid w:val="000C0511"/>
    <w:rsid w:val="000C101A"/>
    <w:rsid w:val="000C3EF3"/>
    <w:rsid w:val="000C703C"/>
    <w:rsid w:val="000D5F78"/>
    <w:rsid w:val="000D69F9"/>
    <w:rsid w:val="000E0E58"/>
    <w:rsid w:val="000F5818"/>
    <w:rsid w:val="001026E8"/>
    <w:rsid w:val="001036AD"/>
    <w:rsid w:val="0011404B"/>
    <w:rsid w:val="00116566"/>
    <w:rsid w:val="0011779B"/>
    <w:rsid w:val="001231BC"/>
    <w:rsid w:val="00126EBA"/>
    <w:rsid w:val="001311EE"/>
    <w:rsid w:val="00142D9C"/>
    <w:rsid w:val="0014302D"/>
    <w:rsid w:val="001448BD"/>
    <w:rsid w:val="00150B4C"/>
    <w:rsid w:val="00155894"/>
    <w:rsid w:val="00161684"/>
    <w:rsid w:val="0016207F"/>
    <w:rsid w:val="00162C68"/>
    <w:rsid w:val="00163602"/>
    <w:rsid w:val="00163C32"/>
    <w:rsid w:val="00166F53"/>
    <w:rsid w:val="00170251"/>
    <w:rsid w:val="0017062B"/>
    <w:rsid w:val="00172242"/>
    <w:rsid w:val="00176133"/>
    <w:rsid w:val="00181585"/>
    <w:rsid w:val="001911FD"/>
    <w:rsid w:val="001A02ED"/>
    <w:rsid w:val="001A061D"/>
    <w:rsid w:val="001A6D91"/>
    <w:rsid w:val="001A799E"/>
    <w:rsid w:val="001B1D1B"/>
    <w:rsid w:val="001B652F"/>
    <w:rsid w:val="001B75F4"/>
    <w:rsid w:val="001C316D"/>
    <w:rsid w:val="001C7B49"/>
    <w:rsid w:val="001C7C35"/>
    <w:rsid w:val="001D4DB3"/>
    <w:rsid w:val="001D61A5"/>
    <w:rsid w:val="001D77EE"/>
    <w:rsid w:val="001E3E39"/>
    <w:rsid w:val="001F0EB1"/>
    <w:rsid w:val="001F169B"/>
    <w:rsid w:val="001F2881"/>
    <w:rsid w:val="001F5FB4"/>
    <w:rsid w:val="001F750A"/>
    <w:rsid w:val="002010F5"/>
    <w:rsid w:val="002026D8"/>
    <w:rsid w:val="00202D92"/>
    <w:rsid w:val="00203B76"/>
    <w:rsid w:val="00203E56"/>
    <w:rsid w:val="00205B57"/>
    <w:rsid w:val="00210421"/>
    <w:rsid w:val="00211108"/>
    <w:rsid w:val="002121C7"/>
    <w:rsid w:val="00212DB4"/>
    <w:rsid w:val="00215BCD"/>
    <w:rsid w:val="00225527"/>
    <w:rsid w:val="00230CB3"/>
    <w:rsid w:val="00231883"/>
    <w:rsid w:val="00233F73"/>
    <w:rsid w:val="002348B4"/>
    <w:rsid w:val="002378BA"/>
    <w:rsid w:val="00242C9D"/>
    <w:rsid w:val="0024727D"/>
    <w:rsid w:val="00256A17"/>
    <w:rsid w:val="002579DE"/>
    <w:rsid w:val="0026043B"/>
    <w:rsid w:val="00262D21"/>
    <w:rsid w:val="00267E19"/>
    <w:rsid w:val="00272876"/>
    <w:rsid w:val="00274183"/>
    <w:rsid w:val="002805A7"/>
    <w:rsid w:val="0028233B"/>
    <w:rsid w:val="0028527D"/>
    <w:rsid w:val="00297C2A"/>
    <w:rsid w:val="002A1841"/>
    <w:rsid w:val="002B17CE"/>
    <w:rsid w:val="002B4589"/>
    <w:rsid w:val="002B7C3A"/>
    <w:rsid w:val="002C1C0C"/>
    <w:rsid w:val="002C5541"/>
    <w:rsid w:val="002D2A86"/>
    <w:rsid w:val="002D3249"/>
    <w:rsid w:val="002D70C1"/>
    <w:rsid w:val="002E0FEC"/>
    <w:rsid w:val="002E3673"/>
    <w:rsid w:val="002E609A"/>
    <w:rsid w:val="002F1265"/>
    <w:rsid w:val="002F259D"/>
    <w:rsid w:val="002F70F7"/>
    <w:rsid w:val="002F7A4F"/>
    <w:rsid w:val="00302A0A"/>
    <w:rsid w:val="0030420E"/>
    <w:rsid w:val="003078AE"/>
    <w:rsid w:val="00311D93"/>
    <w:rsid w:val="003128B8"/>
    <w:rsid w:val="00313DF3"/>
    <w:rsid w:val="00320717"/>
    <w:rsid w:val="00320C38"/>
    <w:rsid w:val="00321215"/>
    <w:rsid w:val="00324202"/>
    <w:rsid w:val="00351BBE"/>
    <w:rsid w:val="00353BF5"/>
    <w:rsid w:val="003616F8"/>
    <w:rsid w:val="00366739"/>
    <w:rsid w:val="00367AA8"/>
    <w:rsid w:val="00372CE7"/>
    <w:rsid w:val="003735F9"/>
    <w:rsid w:val="00386531"/>
    <w:rsid w:val="0038666F"/>
    <w:rsid w:val="003904E1"/>
    <w:rsid w:val="00393016"/>
    <w:rsid w:val="00393266"/>
    <w:rsid w:val="00396C94"/>
    <w:rsid w:val="003A014A"/>
    <w:rsid w:val="003B0257"/>
    <w:rsid w:val="003B4B9A"/>
    <w:rsid w:val="003B5BB2"/>
    <w:rsid w:val="003B760D"/>
    <w:rsid w:val="003C4628"/>
    <w:rsid w:val="003D39E8"/>
    <w:rsid w:val="003D51A5"/>
    <w:rsid w:val="003E1277"/>
    <w:rsid w:val="003E1620"/>
    <w:rsid w:val="003E1B43"/>
    <w:rsid w:val="003F56B1"/>
    <w:rsid w:val="0040047F"/>
    <w:rsid w:val="00400E8B"/>
    <w:rsid w:val="00402EF8"/>
    <w:rsid w:val="00414409"/>
    <w:rsid w:val="00421139"/>
    <w:rsid w:val="00421D7E"/>
    <w:rsid w:val="00425664"/>
    <w:rsid w:val="004260B7"/>
    <w:rsid w:val="00426FEC"/>
    <w:rsid w:val="00430A37"/>
    <w:rsid w:val="004364B2"/>
    <w:rsid w:val="00440C99"/>
    <w:rsid w:val="00452004"/>
    <w:rsid w:val="00460DF3"/>
    <w:rsid w:val="00461AB4"/>
    <w:rsid w:val="00463B53"/>
    <w:rsid w:val="0047021D"/>
    <w:rsid w:val="00485665"/>
    <w:rsid w:val="0049185F"/>
    <w:rsid w:val="00491C47"/>
    <w:rsid w:val="004A1954"/>
    <w:rsid w:val="004A3139"/>
    <w:rsid w:val="004A340F"/>
    <w:rsid w:val="004A53CC"/>
    <w:rsid w:val="004C44CB"/>
    <w:rsid w:val="004D0F51"/>
    <w:rsid w:val="004D54EE"/>
    <w:rsid w:val="004D7583"/>
    <w:rsid w:val="004E1179"/>
    <w:rsid w:val="004E60F3"/>
    <w:rsid w:val="00502362"/>
    <w:rsid w:val="00513259"/>
    <w:rsid w:val="00514AE5"/>
    <w:rsid w:val="00523786"/>
    <w:rsid w:val="005307F6"/>
    <w:rsid w:val="00530B1C"/>
    <w:rsid w:val="00533645"/>
    <w:rsid w:val="00536A57"/>
    <w:rsid w:val="00537523"/>
    <w:rsid w:val="005400AC"/>
    <w:rsid w:val="00547AF9"/>
    <w:rsid w:val="00547EEE"/>
    <w:rsid w:val="00553DEC"/>
    <w:rsid w:val="005576A0"/>
    <w:rsid w:val="00557828"/>
    <w:rsid w:val="00560B78"/>
    <w:rsid w:val="00560F8F"/>
    <w:rsid w:val="00571A9A"/>
    <w:rsid w:val="00581DEB"/>
    <w:rsid w:val="00585A11"/>
    <w:rsid w:val="00590285"/>
    <w:rsid w:val="00596581"/>
    <w:rsid w:val="005966CC"/>
    <w:rsid w:val="005A0161"/>
    <w:rsid w:val="005A084E"/>
    <w:rsid w:val="005A3376"/>
    <w:rsid w:val="005A61E7"/>
    <w:rsid w:val="005B51B7"/>
    <w:rsid w:val="005C547A"/>
    <w:rsid w:val="005D251E"/>
    <w:rsid w:val="005D3EA3"/>
    <w:rsid w:val="005D4B22"/>
    <w:rsid w:val="005E060F"/>
    <w:rsid w:val="005E73C4"/>
    <w:rsid w:val="005F02B0"/>
    <w:rsid w:val="005F0C29"/>
    <w:rsid w:val="00600F31"/>
    <w:rsid w:val="006055DC"/>
    <w:rsid w:val="00606615"/>
    <w:rsid w:val="006154B3"/>
    <w:rsid w:val="006155ED"/>
    <w:rsid w:val="00620616"/>
    <w:rsid w:val="00621D28"/>
    <w:rsid w:val="006346AD"/>
    <w:rsid w:val="006356B0"/>
    <w:rsid w:val="00644904"/>
    <w:rsid w:val="00650E63"/>
    <w:rsid w:val="00651712"/>
    <w:rsid w:val="0065247B"/>
    <w:rsid w:val="006554AE"/>
    <w:rsid w:val="00657B06"/>
    <w:rsid w:val="0066139F"/>
    <w:rsid w:val="00674F02"/>
    <w:rsid w:val="00693BEA"/>
    <w:rsid w:val="0069514B"/>
    <w:rsid w:val="006951E3"/>
    <w:rsid w:val="00696D0E"/>
    <w:rsid w:val="006A421D"/>
    <w:rsid w:val="006A5715"/>
    <w:rsid w:val="006A618F"/>
    <w:rsid w:val="006B1B37"/>
    <w:rsid w:val="006B3B3C"/>
    <w:rsid w:val="006B5036"/>
    <w:rsid w:val="006B7AC5"/>
    <w:rsid w:val="006C0D15"/>
    <w:rsid w:val="006C3007"/>
    <w:rsid w:val="006D11CD"/>
    <w:rsid w:val="006D3A67"/>
    <w:rsid w:val="006D4084"/>
    <w:rsid w:val="006D7113"/>
    <w:rsid w:val="006D71DB"/>
    <w:rsid w:val="006E77AC"/>
    <w:rsid w:val="006F15B5"/>
    <w:rsid w:val="006F649C"/>
    <w:rsid w:val="006F7A6D"/>
    <w:rsid w:val="00702978"/>
    <w:rsid w:val="00703016"/>
    <w:rsid w:val="007060B1"/>
    <w:rsid w:val="00706E3B"/>
    <w:rsid w:val="00707CE7"/>
    <w:rsid w:val="00720FDC"/>
    <w:rsid w:val="007236D2"/>
    <w:rsid w:val="00725378"/>
    <w:rsid w:val="00734BD8"/>
    <w:rsid w:val="007368DB"/>
    <w:rsid w:val="00745227"/>
    <w:rsid w:val="00745D44"/>
    <w:rsid w:val="007501AB"/>
    <w:rsid w:val="00750896"/>
    <w:rsid w:val="007533CE"/>
    <w:rsid w:val="007707D7"/>
    <w:rsid w:val="00774F77"/>
    <w:rsid w:val="00776A67"/>
    <w:rsid w:val="0078216A"/>
    <w:rsid w:val="0078410A"/>
    <w:rsid w:val="00794378"/>
    <w:rsid w:val="00796CA4"/>
    <w:rsid w:val="0079757F"/>
    <w:rsid w:val="007A0800"/>
    <w:rsid w:val="007A0DAA"/>
    <w:rsid w:val="007A1178"/>
    <w:rsid w:val="007A1211"/>
    <w:rsid w:val="007A7CBD"/>
    <w:rsid w:val="007B0C1A"/>
    <w:rsid w:val="007B1921"/>
    <w:rsid w:val="007B3688"/>
    <w:rsid w:val="007C06E7"/>
    <w:rsid w:val="007C0CF5"/>
    <w:rsid w:val="007C281F"/>
    <w:rsid w:val="007C2FD4"/>
    <w:rsid w:val="007D202D"/>
    <w:rsid w:val="007D649C"/>
    <w:rsid w:val="007D7F4A"/>
    <w:rsid w:val="007E550C"/>
    <w:rsid w:val="007F242D"/>
    <w:rsid w:val="007F5156"/>
    <w:rsid w:val="007F59B7"/>
    <w:rsid w:val="007F72DD"/>
    <w:rsid w:val="0080190A"/>
    <w:rsid w:val="00803642"/>
    <w:rsid w:val="008056EF"/>
    <w:rsid w:val="0080596B"/>
    <w:rsid w:val="008070E3"/>
    <w:rsid w:val="00807E6D"/>
    <w:rsid w:val="00817281"/>
    <w:rsid w:val="008218F3"/>
    <w:rsid w:val="00821A6D"/>
    <w:rsid w:val="0084184C"/>
    <w:rsid w:val="00842345"/>
    <w:rsid w:val="008472BF"/>
    <w:rsid w:val="0085033F"/>
    <w:rsid w:val="00853ADE"/>
    <w:rsid w:val="00854E32"/>
    <w:rsid w:val="00866241"/>
    <w:rsid w:val="00875102"/>
    <w:rsid w:val="00883ADB"/>
    <w:rsid w:val="00883C4E"/>
    <w:rsid w:val="00894739"/>
    <w:rsid w:val="008947FB"/>
    <w:rsid w:val="0089720E"/>
    <w:rsid w:val="008B2ED0"/>
    <w:rsid w:val="008B5311"/>
    <w:rsid w:val="008C5A9B"/>
    <w:rsid w:val="008D25F5"/>
    <w:rsid w:val="008D58B5"/>
    <w:rsid w:val="008E0775"/>
    <w:rsid w:val="008E4A29"/>
    <w:rsid w:val="008E4B98"/>
    <w:rsid w:val="008E67B5"/>
    <w:rsid w:val="008E68EE"/>
    <w:rsid w:val="008F1551"/>
    <w:rsid w:val="008F2A30"/>
    <w:rsid w:val="008F32EB"/>
    <w:rsid w:val="008F5042"/>
    <w:rsid w:val="009033BD"/>
    <w:rsid w:val="0091114D"/>
    <w:rsid w:val="00916503"/>
    <w:rsid w:val="0092525F"/>
    <w:rsid w:val="0093123C"/>
    <w:rsid w:val="00933152"/>
    <w:rsid w:val="00933485"/>
    <w:rsid w:val="00935042"/>
    <w:rsid w:val="00946ACA"/>
    <w:rsid w:val="00953A64"/>
    <w:rsid w:val="009574B7"/>
    <w:rsid w:val="00960FB8"/>
    <w:rsid w:val="00964AB5"/>
    <w:rsid w:val="0096640D"/>
    <w:rsid w:val="00967522"/>
    <w:rsid w:val="0097166A"/>
    <w:rsid w:val="009731A9"/>
    <w:rsid w:val="00974B40"/>
    <w:rsid w:val="00975603"/>
    <w:rsid w:val="0098450B"/>
    <w:rsid w:val="0098539D"/>
    <w:rsid w:val="00987C59"/>
    <w:rsid w:val="00990BD1"/>
    <w:rsid w:val="0099245F"/>
    <w:rsid w:val="0099630E"/>
    <w:rsid w:val="009A15F2"/>
    <w:rsid w:val="009A1B1F"/>
    <w:rsid w:val="009A3F2F"/>
    <w:rsid w:val="009A7B7F"/>
    <w:rsid w:val="009B0842"/>
    <w:rsid w:val="009B1A76"/>
    <w:rsid w:val="009B2E6B"/>
    <w:rsid w:val="009B5E41"/>
    <w:rsid w:val="009B6299"/>
    <w:rsid w:val="009B7A1F"/>
    <w:rsid w:val="009C2B92"/>
    <w:rsid w:val="009C2E2D"/>
    <w:rsid w:val="009C30A5"/>
    <w:rsid w:val="009C5499"/>
    <w:rsid w:val="009D4EE3"/>
    <w:rsid w:val="009D6BF6"/>
    <w:rsid w:val="009E3142"/>
    <w:rsid w:val="009E3C13"/>
    <w:rsid w:val="009F162A"/>
    <w:rsid w:val="009F2DF7"/>
    <w:rsid w:val="009F4F2D"/>
    <w:rsid w:val="009F581E"/>
    <w:rsid w:val="009F5863"/>
    <w:rsid w:val="00A003D0"/>
    <w:rsid w:val="00A01998"/>
    <w:rsid w:val="00A10D12"/>
    <w:rsid w:val="00A12161"/>
    <w:rsid w:val="00A1229A"/>
    <w:rsid w:val="00A13B6E"/>
    <w:rsid w:val="00A21272"/>
    <w:rsid w:val="00A21CA8"/>
    <w:rsid w:val="00A221D7"/>
    <w:rsid w:val="00A25759"/>
    <w:rsid w:val="00A31A8E"/>
    <w:rsid w:val="00A357BA"/>
    <w:rsid w:val="00A407B4"/>
    <w:rsid w:val="00A41113"/>
    <w:rsid w:val="00A439ED"/>
    <w:rsid w:val="00A44540"/>
    <w:rsid w:val="00A54F84"/>
    <w:rsid w:val="00A5553D"/>
    <w:rsid w:val="00A621C9"/>
    <w:rsid w:val="00A62E2B"/>
    <w:rsid w:val="00A63142"/>
    <w:rsid w:val="00A66B8F"/>
    <w:rsid w:val="00A708D2"/>
    <w:rsid w:val="00A77706"/>
    <w:rsid w:val="00A90F2D"/>
    <w:rsid w:val="00A93278"/>
    <w:rsid w:val="00A97702"/>
    <w:rsid w:val="00AA02CB"/>
    <w:rsid w:val="00AB1010"/>
    <w:rsid w:val="00AB1029"/>
    <w:rsid w:val="00AB1545"/>
    <w:rsid w:val="00AB42EC"/>
    <w:rsid w:val="00AB6E44"/>
    <w:rsid w:val="00AB7E1C"/>
    <w:rsid w:val="00AC34A9"/>
    <w:rsid w:val="00AC5418"/>
    <w:rsid w:val="00AC5E26"/>
    <w:rsid w:val="00AD0FB2"/>
    <w:rsid w:val="00AD2401"/>
    <w:rsid w:val="00AE44A6"/>
    <w:rsid w:val="00AE747E"/>
    <w:rsid w:val="00B10B85"/>
    <w:rsid w:val="00B20A80"/>
    <w:rsid w:val="00B2154B"/>
    <w:rsid w:val="00B218AE"/>
    <w:rsid w:val="00B27204"/>
    <w:rsid w:val="00B41F66"/>
    <w:rsid w:val="00B54B8A"/>
    <w:rsid w:val="00B6407B"/>
    <w:rsid w:val="00B65780"/>
    <w:rsid w:val="00B70805"/>
    <w:rsid w:val="00B725F8"/>
    <w:rsid w:val="00B72940"/>
    <w:rsid w:val="00B84D00"/>
    <w:rsid w:val="00B92E63"/>
    <w:rsid w:val="00B93583"/>
    <w:rsid w:val="00B9410C"/>
    <w:rsid w:val="00B97B10"/>
    <w:rsid w:val="00BA4051"/>
    <w:rsid w:val="00BA6CD5"/>
    <w:rsid w:val="00BB1D4F"/>
    <w:rsid w:val="00BB26A7"/>
    <w:rsid w:val="00BB2F0D"/>
    <w:rsid w:val="00BC08E8"/>
    <w:rsid w:val="00BC22C2"/>
    <w:rsid w:val="00BC4C8F"/>
    <w:rsid w:val="00BC5D7F"/>
    <w:rsid w:val="00BC7BA9"/>
    <w:rsid w:val="00BD22E5"/>
    <w:rsid w:val="00BD43CD"/>
    <w:rsid w:val="00BD531D"/>
    <w:rsid w:val="00BE0B44"/>
    <w:rsid w:val="00BE10D6"/>
    <w:rsid w:val="00BE29E0"/>
    <w:rsid w:val="00BE4591"/>
    <w:rsid w:val="00BE7BDB"/>
    <w:rsid w:val="00BF576B"/>
    <w:rsid w:val="00C03258"/>
    <w:rsid w:val="00C03A7C"/>
    <w:rsid w:val="00C17CC7"/>
    <w:rsid w:val="00C27A99"/>
    <w:rsid w:val="00C27ADD"/>
    <w:rsid w:val="00C30258"/>
    <w:rsid w:val="00C30370"/>
    <w:rsid w:val="00C357B6"/>
    <w:rsid w:val="00C40CD0"/>
    <w:rsid w:val="00C47C98"/>
    <w:rsid w:val="00C50B53"/>
    <w:rsid w:val="00C57054"/>
    <w:rsid w:val="00C6118E"/>
    <w:rsid w:val="00C65CA8"/>
    <w:rsid w:val="00C65CD4"/>
    <w:rsid w:val="00C75561"/>
    <w:rsid w:val="00C77884"/>
    <w:rsid w:val="00C80C3D"/>
    <w:rsid w:val="00C816A2"/>
    <w:rsid w:val="00C90B2F"/>
    <w:rsid w:val="00C95E97"/>
    <w:rsid w:val="00CB49C7"/>
    <w:rsid w:val="00CC06AA"/>
    <w:rsid w:val="00CD0B19"/>
    <w:rsid w:val="00CD2E4D"/>
    <w:rsid w:val="00CD623A"/>
    <w:rsid w:val="00CE5158"/>
    <w:rsid w:val="00CF090A"/>
    <w:rsid w:val="00CF3A11"/>
    <w:rsid w:val="00CF6BC3"/>
    <w:rsid w:val="00D00F27"/>
    <w:rsid w:val="00D02017"/>
    <w:rsid w:val="00D02998"/>
    <w:rsid w:val="00D11878"/>
    <w:rsid w:val="00D14592"/>
    <w:rsid w:val="00D15D26"/>
    <w:rsid w:val="00D1798F"/>
    <w:rsid w:val="00D21F78"/>
    <w:rsid w:val="00D22A0B"/>
    <w:rsid w:val="00D2386A"/>
    <w:rsid w:val="00D31728"/>
    <w:rsid w:val="00D3266A"/>
    <w:rsid w:val="00D43354"/>
    <w:rsid w:val="00D43B73"/>
    <w:rsid w:val="00D452CE"/>
    <w:rsid w:val="00D47F43"/>
    <w:rsid w:val="00D51675"/>
    <w:rsid w:val="00D64EA3"/>
    <w:rsid w:val="00D809DC"/>
    <w:rsid w:val="00D846FF"/>
    <w:rsid w:val="00D86838"/>
    <w:rsid w:val="00D86CE9"/>
    <w:rsid w:val="00D90074"/>
    <w:rsid w:val="00D9126F"/>
    <w:rsid w:val="00D96CA0"/>
    <w:rsid w:val="00D9766D"/>
    <w:rsid w:val="00DA148D"/>
    <w:rsid w:val="00DA2400"/>
    <w:rsid w:val="00DA6398"/>
    <w:rsid w:val="00DC1244"/>
    <w:rsid w:val="00DC12C6"/>
    <w:rsid w:val="00DC6C37"/>
    <w:rsid w:val="00DD0C27"/>
    <w:rsid w:val="00DD3ED7"/>
    <w:rsid w:val="00DD468D"/>
    <w:rsid w:val="00DD60F5"/>
    <w:rsid w:val="00DD687E"/>
    <w:rsid w:val="00DE114A"/>
    <w:rsid w:val="00DE1794"/>
    <w:rsid w:val="00DE2C2E"/>
    <w:rsid w:val="00DF1231"/>
    <w:rsid w:val="00DF4B44"/>
    <w:rsid w:val="00DF6EEF"/>
    <w:rsid w:val="00E024B7"/>
    <w:rsid w:val="00E146E7"/>
    <w:rsid w:val="00E33D43"/>
    <w:rsid w:val="00E36348"/>
    <w:rsid w:val="00E37641"/>
    <w:rsid w:val="00E40681"/>
    <w:rsid w:val="00E412AD"/>
    <w:rsid w:val="00E4190B"/>
    <w:rsid w:val="00E45BA0"/>
    <w:rsid w:val="00E46C89"/>
    <w:rsid w:val="00E50928"/>
    <w:rsid w:val="00E525F7"/>
    <w:rsid w:val="00E5291C"/>
    <w:rsid w:val="00E52A7E"/>
    <w:rsid w:val="00E53809"/>
    <w:rsid w:val="00E55591"/>
    <w:rsid w:val="00E57686"/>
    <w:rsid w:val="00E612A3"/>
    <w:rsid w:val="00E66CBE"/>
    <w:rsid w:val="00E73129"/>
    <w:rsid w:val="00E75686"/>
    <w:rsid w:val="00E7681F"/>
    <w:rsid w:val="00E77D6A"/>
    <w:rsid w:val="00E81AE6"/>
    <w:rsid w:val="00E8524F"/>
    <w:rsid w:val="00E85C21"/>
    <w:rsid w:val="00E90D07"/>
    <w:rsid w:val="00EA1CA2"/>
    <w:rsid w:val="00EB19C1"/>
    <w:rsid w:val="00EB5670"/>
    <w:rsid w:val="00EB708D"/>
    <w:rsid w:val="00EB75E7"/>
    <w:rsid w:val="00EC1E7D"/>
    <w:rsid w:val="00EC2165"/>
    <w:rsid w:val="00EC23A7"/>
    <w:rsid w:val="00EC5FFB"/>
    <w:rsid w:val="00ED0194"/>
    <w:rsid w:val="00ED572D"/>
    <w:rsid w:val="00ED5A25"/>
    <w:rsid w:val="00ED6867"/>
    <w:rsid w:val="00ED7CC2"/>
    <w:rsid w:val="00EE681A"/>
    <w:rsid w:val="00F11451"/>
    <w:rsid w:val="00F12B7A"/>
    <w:rsid w:val="00F224EF"/>
    <w:rsid w:val="00F22FC7"/>
    <w:rsid w:val="00F27238"/>
    <w:rsid w:val="00F27709"/>
    <w:rsid w:val="00F3484A"/>
    <w:rsid w:val="00F355F4"/>
    <w:rsid w:val="00F359DE"/>
    <w:rsid w:val="00F616EB"/>
    <w:rsid w:val="00F61B18"/>
    <w:rsid w:val="00F64CD1"/>
    <w:rsid w:val="00F825A7"/>
    <w:rsid w:val="00F9542C"/>
    <w:rsid w:val="00F97EA5"/>
    <w:rsid w:val="00FC3F2A"/>
    <w:rsid w:val="00FC458B"/>
    <w:rsid w:val="00FD0946"/>
    <w:rsid w:val="00FE5D88"/>
    <w:rsid w:val="0396951E"/>
    <w:rsid w:val="06A0D7F5"/>
    <w:rsid w:val="07CA5F8A"/>
    <w:rsid w:val="092F9A17"/>
    <w:rsid w:val="0A9E713D"/>
    <w:rsid w:val="0CB8318C"/>
    <w:rsid w:val="14914B4B"/>
    <w:rsid w:val="14F8F177"/>
    <w:rsid w:val="1A115B08"/>
    <w:rsid w:val="225E0887"/>
    <w:rsid w:val="27757977"/>
    <w:rsid w:val="2C2CCD94"/>
    <w:rsid w:val="30CCB091"/>
    <w:rsid w:val="366F3AE8"/>
    <w:rsid w:val="3C28811B"/>
    <w:rsid w:val="3DFAA1E3"/>
    <w:rsid w:val="4B233F1E"/>
    <w:rsid w:val="4C7B6045"/>
    <w:rsid w:val="524CAB87"/>
    <w:rsid w:val="525AED44"/>
    <w:rsid w:val="52798825"/>
    <w:rsid w:val="57D988E6"/>
    <w:rsid w:val="5B9A2471"/>
    <w:rsid w:val="617FC096"/>
    <w:rsid w:val="632477D7"/>
    <w:rsid w:val="646456C1"/>
    <w:rsid w:val="68519C60"/>
    <w:rsid w:val="6CDA98D7"/>
    <w:rsid w:val="74F04BD4"/>
    <w:rsid w:val="774629D0"/>
    <w:rsid w:val="7A11E57C"/>
    <w:rsid w:val="7BD41633"/>
    <w:rsid w:val="7C3578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8B3B"/>
  <w15:docId w15:val="{7D900239-5277-44EA-B654-5259F9D2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EE"/>
    <w:pPr>
      <w:jc w:val="both"/>
    </w:pPr>
  </w:style>
  <w:style w:type="paragraph" w:styleId="Heading1">
    <w:name w:val="heading 1"/>
    <w:basedOn w:val="Normal"/>
    <w:next w:val="Normal"/>
    <w:link w:val="Heading1Char"/>
    <w:qFormat/>
    <w:rsid w:val="006155ED"/>
    <w:pPr>
      <w:numPr>
        <w:numId w:val="1"/>
      </w:numPr>
      <w:tabs>
        <w:tab w:val="left" w:pos="851"/>
        <w:tab w:val="left" w:pos="1418"/>
        <w:tab w:val="left" w:pos="1985"/>
        <w:tab w:val="left" w:pos="2552"/>
        <w:tab w:val="left" w:pos="3119"/>
      </w:tabs>
      <w:spacing w:after="0" w:line="360" w:lineRule="auto"/>
      <w:outlineLvl w:val="0"/>
    </w:pPr>
    <w:rPr>
      <w:rFonts w:eastAsia="Times New Roman" w:cs="Arial"/>
      <w:b/>
      <w:sz w:val="24"/>
    </w:rPr>
  </w:style>
  <w:style w:type="paragraph" w:styleId="Heading2">
    <w:name w:val="heading 2"/>
    <w:basedOn w:val="Normal"/>
    <w:next w:val="Normal"/>
    <w:link w:val="Heading2Char"/>
    <w:unhideWhenUsed/>
    <w:qFormat/>
    <w:rsid w:val="006B5036"/>
    <w:pPr>
      <w:keepNext/>
      <w:numPr>
        <w:ilvl w:val="1"/>
        <w:numId w:val="1"/>
      </w:numPr>
      <w:tabs>
        <w:tab w:val="left" w:pos="851"/>
        <w:tab w:val="left" w:pos="1418"/>
        <w:tab w:val="left" w:pos="1985"/>
        <w:tab w:val="left" w:pos="2552"/>
        <w:tab w:val="left" w:pos="3119"/>
      </w:tabs>
      <w:spacing w:after="0" w:line="360" w:lineRule="auto"/>
      <w:outlineLvl w:val="1"/>
    </w:pPr>
    <w:rPr>
      <w:rFonts w:eastAsiaTheme="majorEastAsia" w:cstheme="majorBidi"/>
      <w:b/>
      <w:bCs/>
      <w:iCs/>
      <w:szCs w:val="28"/>
    </w:rPr>
  </w:style>
  <w:style w:type="paragraph" w:styleId="Heading3">
    <w:name w:val="heading 3"/>
    <w:basedOn w:val="Normal"/>
    <w:next w:val="Normal"/>
    <w:link w:val="Heading3Char"/>
    <w:unhideWhenUsed/>
    <w:qFormat/>
    <w:rsid w:val="008D58B5"/>
    <w:pPr>
      <w:keepNext/>
      <w:numPr>
        <w:ilvl w:val="2"/>
        <w:numId w:val="1"/>
      </w:numPr>
      <w:spacing w:before="240" w:after="60" w:line="240" w:lineRule="auto"/>
      <w:ind w:left="1571"/>
      <w:outlineLvl w:val="2"/>
    </w:pPr>
    <w:rPr>
      <w:rFonts w:ascii="Arial" w:eastAsiaTheme="majorEastAsia" w:hAnsi="Arial" w:cstheme="majorBidi"/>
      <w:b/>
      <w:bCs/>
      <w:sz w:val="20"/>
      <w:szCs w:val="26"/>
    </w:rPr>
  </w:style>
  <w:style w:type="paragraph" w:styleId="Heading4">
    <w:name w:val="heading 4"/>
    <w:basedOn w:val="Normal"/>
    <w:next w:val="Normal"/>
    <w:link w:val="Heading4Char"/>
    <w:uiPriority w:val="9"/>
    <w:unhideWhenUsed/>
    <w:qFormat/>
    <w:rsid w:val="004A53C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A53C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A53C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A53C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A53C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53C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58B5"/>
    <w:rPr>
      <w:rFonts w:ascii="Arial" w:eastAsiaTheme="majorEastAsia" w:hAnsi="Arial" w:cstheme="majorBidi"/>
      <w:b/>
      <w:bCs/>
      <w:sz w:val="20"/>
      <w:szCs w:val="26"/>
    </w:rPr>
  </w:style>
  <w:style w:type="character" w:customStyle="1" w:styleId="Heading2Char">
    <w:name w:val="Heading 2 Char"/>
    <w:basedOn w:val="DefaultParagraphFont"/>
    <w:link w:val="Heading2"/>
    <w:rsid w:val="006B5036"/>
    <w:rPr>
      <w:rFonts w:eastAsiaTheme="majorEastAsia" w:cstheme="majorBidi"/>
      <w:b/>
      <w:bCs/>
      <w:iCs/>
      <w:szCs w:val="28"/>
    </w:rPr>
  </w:style>
  <w:style w:type="character" w:customStyle="1" w:styleId="Heading1Char">
    <w:name w:val="Heading 1 Char"/>
    <w:basedOn w:val="DefaultParagraphFont"/>
    <w:link w:val="Heading1"/>
    <w:rsid w:val="006155ED"/>
    <w:rPr>
      <w:rFonts w:eastAsia="Times New Roman"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1,본문(내용),List Paragraph (numbered (a)),Colorful List - Accent 11"/>
    <w:basedOn w:val="Normal"/>
    <w:link w:val="ListParagraphChar"/>
    <w:uiPriority w:val="1"/>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iPriority w:val="99"/>
    <w:unhideWhenUsed/>
    <w:rsid w:val="00547EEE"/>
    <w:rPr>
      <w:rFonts w:ascii="Times New Roman" w:hAnsi="Times New Roman" w:cs="Times New Roman"/>
      <w:sz w:val="24"/>
      <w:szCs w:val="24"/>
    </w:rPr>
  </w:style>
  <w:style w:type="character" w:customStyle="1" w:styleId="ListParagraphChar">
    <w:name w:val="List Paragraph Char"/>
    <w:aliases w:val="Citation List Char,List 1 Char,본문(내용) Char,List Paragraph (numbered (a)) Char,Colorful List - Accent 11 Char"/>
    <w:link w:val="ListParagraph"/>
    <w:uiPriority w:val="1"/>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outlineLvl w:val="7"/>
    </w:pPr>
    <w:rPr>
      <w:rFonts w:ascii="Arial" w:eastAsia="Times New Roman" w:hAnsi="Arial" w:cs="Arial"/>
      <w:iCs/>
      <w:lang w:val="en-GB"/>
    </w:rPr>
  </w:style>
  <w:style w:type="character" w:customStyle="1" w:styleId="Heading4Char">
    <w:name w:val="Heading 4 Char"/>
    <w:basedOn w:val="DefaultParagraphFont"/>
    <w:link w:val="Heading4"/>
    <w:uiPriority w:val="9"/>
    <w:rsid w:val="004A53C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A53C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A53C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A53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A53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53CC"/>
    <w:rPr>
      <w:rFonts w:asciiTheme="majorHAnsi" w:eastAsiaTheme="majorEastAsia" w:hAnsiTheme="majorHAnsi" w:cstheme="majorBidi"/>
      <w:i/>
      <w:iCs/>
      <w:color w:val="272727" w:themeColor="text1" w:themeTint="D8"/>
      <w:sz w:val="21"/>
      <w:szCs w:val="21"/>
    </w:rPr>
  </w:style>
  <w:style w:type="paragraph" w:styleId="Caption">
    <w:name w:val="caption"/>
    <w:aliases w:val="Caption: FIGURES"/>
    <w:basedOn w:val="Normal"/>
    <w:next w:val="Normal"/>
    <w:link w:val="CaptionChar"/>
    <w:uiPriority w:val="35"/>
    <w:unhideWhenUsed/>
    <w:qFormat/>
    <w:rsid w:val="001F5FB4"/>
    <w:pPr>
      <w:tabs>
        <w:tab w:val="center" w:pos="4513"/>
        <w:tab w:val="right" w:pos="9026"/>
      </w:tabs>
      <w:spacing w:before="120" w:after="120"/>
      <w:ind w:left="432"/>
    </w:pPr>
    <w:rPr>
      <w:rFonts w:ascii="Arial" w:eastAsia="Calibri" w:hAnsi="Arial" w:cs="Arial"/>
      <w:b/>
      <w:bCs/>
      <w:szCs w:val="18"/>
      <w:lang w:eastAsia="en-US"/>
    </w:rPr>
  </w:style>
  <w:style w:type="character" w:customStyle="1" w:styleId="CaptionChar">
    <w:name w:val="Caption Char"/>
    <w:aliases w:val="Caption: FIGURES Char"/>
    <w:link w:val="Caption"/>
    <w:uiPriority w:val="35"/>
    <w:locked/>
    <w:rsid w:val="001F5FB4"/>
    <w:rPr>
      <w:rFonts w:ascii="Arial" w:eastAsia="Calibri" w:hAnsi="Arial" w:cs="Arial"/>
      <w:b/>
      <w:bCs/>
      <w:szCs w:val="18"/>
      <w:lang w:eastAsia="en-US"/>
    </w:rPr>
  </w:style>
  <w:style w:type="table" w:customStyle="1" w:styleId="TableGrid1">
    <w:name w:val="Table Grid1"/>
    <w:basedOn w:val="TableNormal"/>
    <w:next w:val="TableGrid"/>
    <w:uiPriority w:val="39"/>
    <w:rsid w:val="00BC7BA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53809"/>
    <w:pPr>
      <w:tabs>
        <w:tab w:val="decimal" w:pos="360"/>
      </w:tabs>
      <w:jc w:val="left"/>
    </w:pPr>
    <w:rPr>
      <w:rFonts w:ascii="Calibri" w:eastAsia="Calibri" w:hAnsi="Calibri" w:cs="Times New Roman"/>
      <w:lang w:val="en-US" w:eastAsia="ja-JP"/>
    </w:rPr>
  </w:style>
  <w:style w:type="paragraph" w:styleId="Revision">
    <w:name w:val="Revision"/>
    <w:hidden/>
    <w:uiPriority w:val="99"/>
    <w:semiHidden/>
    <w:rsid w:val="007C2FD4"/>
    <w:pPr>
      <w:spacing w:after="0" w:line="240" w:lineRule="auto"/>
    </w:pPr>
  </w:style>
  <w:style w:type="character" w:customStyle="1" w:styleId="NormalParagraphChar">
    <w:name w:val="Normal Paragraph Char"/>
    <w:basedOn w:val="DefaultParagraphFont"/>
    <w:link w:val="NormalParagraph"/>
    <w:locked/>
    <w:rsid w:val="00D21F78"/>
    <w:rPr>
      <w:rFonts w:ascii="Arial" w:hAnsi="Arial" w:cs="Arial"/>
      <w:bCs/>
      <w:szCs w:val="24"/>
    </w:rPr>
  </w:style>
  <w:style w:type="paragraph" w:customStyle="1" w:styleId="NormalParagraph">
    <w:name w:val="Normal Paragraph"/>
    <w:basedOn w:val="Normal"/>
    <w:link w:val="NormalParagraphChar"/>
    <w:autoRedefine/>
    <w:qFormat/>
    <w:rsid w:val="00D21F78"/>
    <w:pPr>
      <w:spacing w:before="240" w:after="120" w:line="288" w:lineRule="auto"/>
    </w:pPr>
    <w:rPr>
      <w:rFonts w:ascii="Arial" w:hAnsi="Arial" w:cs="Arial"/>
      <w:bCs/>
      <w:szCs w:val="24"/>
    </w:rPr>
  </w:style>
  <w:style w:type="paragraph" w:customStyle="1" w:styleId="BulletPointpour">
    <w:name w:val="Bullet Point (pour §)"/>
    <w:basedOn w:val="Normal"/>
    <w:autoRedefine/>
    <w:qFormat/>
    <w:rsid w:val="00D21F78"/>
    <w:pPr>
      <w:numPr>
        <w:numId w:val="3"/>
      </w:numPr>
      <w:spacing w:after="60" w:line="312" w:lineRule="auto"/>
    </w:pPr>
    <w:rPr>
      <w:rFonts w:ascii="Arial" w:hAnsi="Arial"/>
      <w:lang w:val="en-GB" w:eastAsia="en-US"/>
    </w:rPr>
  </w:style>
  <w:style w:type="character" w:styleId="Strong">
    <w:name w:val="Strong"/>
    <w:basedOn w:val="DefaultParagraphFont"/>
    <w:uiPriority w:val="22"/>
    <w:qFormat/>
    <w:rsid w:val="004D7583"/>
    <w:rPr>
      <w:b/>
      <w:bCs/>
    </w:rPr>
  </w:style>
  <w:style w:type="table" w:styleId="GridTable4">
    <w:name w:val="Grid Table 4"/>
    <w:basedOn w:val="TableNormal"/>
    <w:uiPriority w:val="49"/>
    <w:rsid w:val="000C10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2607">
      <w:bodyDiv w:val="1"/>
      <w:marLeft w:val="0"/>
      <w:marRight w:val="0"/>
      <w:marTop w:val="0"/>
      <w:marBottom w:val="0"/>
      <w:divBdr>
        <w:top w:val="none" w:sz="0" w:space="0" w:color="auto"/>
        <w:left w:val="none" w:sz="0" w:space="0" w:color="auto"/>
        <w:bottom w:val="none" w:sz="0" w:space="0" w:color="auto"/>
        <w:right w:val="none" w:sz="0" w:space="0" w:color="auto"/>
      </w:divBdr>
    </w:div>
    <w:div w:id="86468913">
      <w:bodyDiv w:val="1"/>
      <w:marLeft w:val="0"/>
      <w:marRight w:val="0"/>
      <w:marTop w:val="0"/>
      <w:marBottom w:val="0"/>
      <w:divBdr>
        <w:top w:val="none" w:sz="0" w:space="0" w:color="auto"/>
        <w:left w:val="none" w:sz="0" w:space="0" w:color="auto"/>
        <w:bottom w:val="none" w:sz="0" w:space="0" w:color="auto"/>
        <w:right w:val="none" w:sz="0" w:space="0" w:color="auto"/>
      </w:divBdr>
    </w:div>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314996206">
      <w:bodyDiv w:val="1"/>
      <w:marLeft w:val="0"/>
      <w:marRight w:val="0"/>
      <w:marTop w:val="0"/>
      <w:marBottom w:val="0"/>
      <w:divBdr>
        <w:top w:val="none" w:sz="0" w:space="0" w:color="auto"/>
        <w:left w:val="none" w:sz="0" w:space="0" w:color="auto"/>
        <w:bottom w:val="none" w:sz="0" w:space="0" w:color="auto"/>
        <w:right w:val="none" w:sz="0" w:space="0" w:color="auto"/>
      </w:divBdr>
    </w:div>
    <w:div w:id="323359780">
      <w:bodyDiv w:val="1"/>
      <w:marLeft w:val="0"/>
      <w:marRight w:val="0"/>
      <w:marTop w:val="0"/>
      <w:marBottom w:val="0"/>
      <w:divBdr>
        <w:top w:val="none" w:sz="0" w:space="0" w:color="auto"/>
        <w:left w:val="none" w:sz="0" w:space="0" w:color="auto"/>
        <w:bottom w:val="none" w:sz="0" w:space="0" w:color="auto"/>
        <w:right w:val="none" w:sz="0" w:space="0" w:color="auto"/>
      </w:divBdr>
    </w:div>
    <w:div w:id="360861680">
      <w:bodyDiv w:val="1"/>
      <w:marLeft w:val="0"/>
      <w:marRight w:val="0"/>
      <w:marTop w:val="0"/>
      <w:marBottom w:val="0"/>
      <w:divBdr>
        <w:top w:val="none" w:sz="0" w:space="0" w:color="auto"/>
        <w:left w:val="none" w:sz="0" w:space="0" w:color="auto"/>
        <w:bottom w:val="none" w:sz="0" w:space="0" w:color="auto"/>
        <w:right w:val="none" w:sz="0" w:space="0" w:color="auto"/>
      </w:divBdr>
    </w:div>
    <w:div w:id="445544920">
      <w:bodyDiv w:val="1"/>
      <w:marLeft w:val="0"/>
      <w:marRight w:val="0"/>
      <w:marTop w:val="0"/>
      <w:marBottom w:val="0"/>
      <w:divBdr>
        <w:top w:val="none" w:sz="0" w:space="0" w:color="auto"/>
        <w:left w:val="none" w:sz="0" w:space="0" w:color="auto"/>
        <w:bottom w:val="none" w:sz="0" w:space="0" w:color="auto"/>
        <w:right w:val="none" w:sz="0" w:space="0" w:color="auto"/>
      </w:divBdr>
    </w:div>
    <w:div w:id="569074833">
      <w:bodyDiv w:val="1"/>
      <w:marLeft w:val="0"/>
      <w:marRight w:val="0"/>
      <w:marTop w:val="0"/>
      <w:marBottom w:val="0"/>
      <w:divBdr>
        <w:top w:val="none" w:sz="0" w:space="0" w:color="auto"/>
        <w:left w:val="none" w:sz="0" w:space="0" w:color="auto"/>
        <w:bottom w:val="none" w:sz="0" w:space="0" w:color="auto"/>
        <w:right w:val="none" w:sz="0" w:space="0" w:color="auto"/>
      </w:divBdr>
    </w:div>
    <w:div w:id="571935263">
      <w:bodyDiv w:val="1"/>
      <w:marLeft w:val="0"/>
      <w:marRight w:val="0"/>
      <w:marTop w:val="0"/>
      <w:marBottom w:val="0"/>
      <w:divBdr>
        <w:top w:val="none" w:sz="0" w:space="0" w:color="auto"/>
        <w:left w:val="none" w:sz="0" w:space="0" w:color="auto"/>
        <w:bottom w:val="none" w:sz="0" w:space="0" w:color="auto"/>
        <w:right w:val="none" w:sz="0" w:space="0" w:color="auto"/>
      </w:divBdr>
    </w:div>
    <w:div w:id="593166497">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701587655">
      <w:bodyDiv w:val="1"/>
      <w:marLeft w:val="0"/>
      <w:marRight w:val="0"/>
      <w:marTop w:val="0"/>
      <w:marBottom w:val="0"/>
      <w:divBdr>
        <w:top w:val="none" w:sz="0" w:space="0" w:color="auto"/>
        <w:left w:val="none" w:sz="0" w:space="0" w:color="auto"/>
        <w:bottom w:val="none" w:sz="0" w:space="0" w:color="auto"/>
        <w:right w:val="none" w:sz="0" w:space="0" w:color="auto"/>
      </w:divBdr>
    </w:div>
    <w:div w:id="784931138">
      <w:bodyDiv w:val="1"/>
      <w:marLeft w:val="0"/>
      <w:marRight w:val="0"/>
      <w:marTop w:val="0"/>
      <w:marBottom w:val="0"/>
      <w:divBdr>
        <w:top w:val="none" w:sz="0" w:space="0" w:color="auto"/>
        <w:left w:val="none" w:sz="0" w:space="0" w:color="auto"/>
        <w:bottom w:val="none" w:sz="0" w:space="0" w:color="auto"/>
        <w:right w:val="none" w:sz="0" w:space="0" w:color="auto"/>
      </w:divBdr>
    </w:div>
    <w:div w:id="942879850">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069034913">
      <w:bodyDiv w:val="1"/>
      <w:marLeft w:val="0"/>
      <w:marRight w:val="0"/>
      <w:marTop w:val="0"/>
      <w:marBottom w:val="0"/>
      <w:divBdr>
        <w:top w:val="none" w:sz="0" w:space="0" w:color="auto"/>
        <w:left w:val="none" w:sz="0" w:space="0" w:color="auto"/>
        <w:bottom w:val="none" w:sz="0" w:space="0" w:color="auto"/>
        <w:right w:val="none" w:sz="0" w:space="0" w:color="auto"/>
      </w:divBdr>
    </w:div>
    <w:div w:id="1083531409">
      <w:bodyDiv w:val="1"/>
      <w:marLeft w:val="0"/>
      <w:marRight w:val="0"/>
      <w:marTop w:val="0"/>
      <w:marBottom w:val="0"/>
      <w:divBdr>
        <w:top w:val="none" w:sz="0" w:space="0" w:color="auto"/>
        <w:left w:val="none" w:sz="0" w:space="0" w:color="auto"/>
        <w:bottom w:val="none" w:sz="0" w:space="0" w:color="auto"/>
        <w:right w:val="none" w:sz="0" w:space="0" w:color="auto"/>
      </w:divBdr>
      <w:divsChild>
        <w:div w:id="742607348">
          <w:marLeft w:val="0"/>
          <w:marRight w:val="0"/>
          <w:marTop w:val="0"/>
          <w:marBottom w:val="0"/>
          <w:divBdr>
            <w:top w:val="none" w:sz="0" w:space="0" w:color="auto"/>
            <w:left w:val="none" w:sz="0" w:space="0" w:color="auto"/>
            <w:bottom w:val="none" w:sz="0" w:space="0" w:color="auto"/>
            <w:right w:val="none" w:sz="0" w:space="0" w:color="auto"/>
          </w:divBdr>
        </w:div>
      </w:divsChild>
    </w:div>
    <w:div w:id="1187476754">
      <w:bodyDiv w:val="1"/>
      <w:marLeft w:val="0"/>
      <w:marRight w:val="0"/>
      <w:marTop w:val="0"/>
      <w:marBottom w:val="0"/>
      <w:divBdr>
        <w:top w:val="none" w:sz="0" w:space="0" w:color="auto"/>
        <w:left w:val="none" w:sz="0" w:space="0" w:color="auto"/>
        <w:bottom w:val="none" w:sz="0" w:space="0" w:color="auto"/>
        <w:right w:val="none" w:sz="0" w:space="0" w:color="auto"/>
      </w:divBdr>
    </w:div>
    <w:div w:id="1200703242">
      <w:bodyDiv w:val="1"/>
      <w:marLeft w:val="0"/>
      <w:marRight w:val="0"/>
      <w:marTop w:val="0"/>
      <w:marBottom w:val="0"/>
      <w:divBdr>
        <w:top w:val="none" w:sz="0" w:space="0" w:color="auto"/>
        <w:left w:val="none" w:sz="0" w:space="0" w:color="auto"/>
        <w:bottom w:val="none" w:sz="0" w:space="0" w:color="auto"/>
        <w:right w:val="none" w:sz="0" w:space="0" w:color="auto"/>
      </w:divBdr>
    </w:div>
    <w:div w:id="1352101115">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432822598">
      <w:bodyDiv w:val="1"/>
      <w:marLeft w:val="0"/>
      <w:marRight w:val="0"/>
      <w:marTop w:val="0"/>
      <w:marBottom w:val="0"/>
      <w:divBdr>
        <w:top w:val="none" w:sz="0" w:space="0" w:color="auto"/>
        <w:left w:val="none" w:sz="0" w:space="0" w:color="auto"/>
        <w:bottom w:val="none" w:sz="0" w:space="0" w:color="auto"/>
        <w:right w:val="none" w:sz="0" w:space="0" w:color="auto"/>
      </w:divBdr>
      <w:divsChild>
        <w:div w:id="38554441">
          <w:marLeft w:val="0"/>
          <w:marRight w:val="0"/>
          <w:marTop w:val="0"/>
          <w:marBottom w:val="0"/>
          <w:divBdr>
            <w:top w:val="none" w:sz="0" w:space="0" w:color="auto"/>
            <w:left w:val="none" w:sz="0" w:space="0" w:color="auto"/>
            <w:bottom w:val="none" w:sz="0" w:space="0" w:color="auto"/>
            <w:right w:val="none" w:sz="0" w:space="0" w:color="auto"/>
          </w:divBdr>
        </w:div>
      </w:divsChild>
    </w:div>
    <w:div w:id="1524586902">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644458239">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17531779">
      <w:bodyDiv w:val="1"/>
      <w:marLeft w:val="0"/>
      <w:marRight w:val="0"/>
      <w:marTop w:val="0"/>
      <w:marBottom w:val="0"/>
      <w:divBdr>
        <w:top w:val="none" w:sz="0" w:space="0" w:color="auto"/>
        <w:left w:val="none" w:sz="0" w:space="0" w:color="auto"/>
        <w:bottom w:val="none" w:sz="0" w:space="0" w:color="auto"/>
        <w:right w:val="none" w:sz="0" w:space="0" w:color="auto"/>
      </w:divBdr>
    </w:div>
    <w:div w:id="202404608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 w:id="2108455219">
      <w:bodyDiv w:val="1"/>
      <w:marLeft w:val="0"/>
      <w:marRight w:val="0"/>
      <w:marTop w:val="0"/>
      <w:marBottom w:val="0"/>
      <w:divBdr>
        <w:top w:val="none" w:sz="0" w:space="0" w:color="auto"/>
        <w:left w:val="none" w:sz="0" w:space="0" w:color="auto"/>
        <w:bottom w:val="none" w:sz="0" w:space="0" w:color="auto"/>
        <w:right w:val="none" w:sz="0" w:space="0" w:color="auto"/>
      </w:divBdr>
    </w:div>
    <w:div w:id="21250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csa.co.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c66010-c65f-43ca-8b56-bfcae8631c7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F8C6675E340F48B7D9EB603D7E8AD0" ma:contentTypeVersion="6" ma:contentTypeDescription="Create a new document." ma:contentTypeScope="" ma:versionID="b1ef834ab18676f8f0ab7ea1340c63c6">
  <xsd:schema xmlns:xsd="http://www.w3.org/2001/XMLSchema" xmlns:xs="http://www.w3.org/2001/XMLSchema" xmlns:p="http://schemas.microsoft.com/office/2006/metadata/properties" xmlns:ns2="98f58972-194c-40f2-b77e-6edb32a663f2" xmlns:ns3="c1c66010-c65f-43ca-8b56-bfcae8631c77" targetNamespace="http://schemas.microsoft.com/office/2006/metadata/properties" ma:root="true" ma:fieldsID="9486053eb3e691c7daa0d9dcc2408238" ns2:_="" ns3:_="">
    <xsd:import namespace="98f58972-194c-40f2-b77e-6edb32a663f2"/>
    <xsd:import namespace="c1c66010-c65f-43ca-8b56-bfcae8631c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58972-194c-40f2-b77e-6edb32a66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66010-c65f-43ca-8b56-bfcae8631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AE6FC-5FEE-4EF4-B95C-7A5FFD1A6292}">
  <ds:schemaRefs>
    <ds:schemaRef ds:uri="http://schemas.openxmlformats.org/officeDocument/2006/bibliography"/>
  </ds:schemaRefs>
</ds:datastoreItem>
</file>

<file path=customXml/itemProps2.xml><?xml version="1.0" encoding="utf-8"?>
<ds:datastoreItem xmlns:ds="http://schemas.openxmlformats.org/officeDocument/2006/customXml" ds:itemID="{93FB5A32-0C9D-4DC3-BA46-0AED5A03BE93}">
  <ds:schemaRefs>
    <ds:schemaRef ds:uri="http://schemas.microsoft.com/sharepoint/v3/contenttype/forms"/>
  </ds:schemaRefs>
</ds:datastoreItem>
</file>

<file path=customXml/itemProps3.xml><?xml version="1.0" encoding="utf-8"?>
<ds:datastoreItem xmlns:ds="http://schemas.openxmlformats.org/officeDocument/2006/customXml" ds:itemID="{75D26DCD-7518-4BBB-9F39-0DF7B2E58FD4}">
  <ds:schemaRefs>
    <ds:schemaRef ds:uri="http://schemas.microsoft.com/office/2006/metadata/properties"/>
    <ds:schemaRef ds:uri="http://schemas.microsoft.com/office/infopath/2007/PartnerControls"/>
    <ds:schemaRef ds:uri="c1c66010-c65f-43ca-8b56-bfcae8631c77"/>
  </ds:schemaRefs>
</ds:datastoreItem>
</file>

<file path=customXml/itemProps4.xml><?xml version="1.0" encoding="utf-8"?>
<ds:datastoreItem xmlns:ds="http://schemas.openxmlformats.org/officeDocument/2006/customXml" ds:itemID="{5EBA3735-0038-465D-9092-E3A58E69C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58972-194c-40f2-b77e-6edb32a663f2"/>
    <ds:schemaRef ds:uri="c1c66010-c65f-43ca-8b56-bfcae863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Jacobus Douglas</dc:creator>
  <cp:keywords/>
  <dc:description/>
  <cp:lastModifiedBy>Thulile Sokhela</cp:lastModifiedBy>
  <cp:revision>4</cp:revision>
  <cp:lastPrinted>2021-07-16T10:07:00Z</cp:lastPrinted>
  <dcterms:created xsi:type="dcterms:W3CDTF">2025-08-19T06:07:00Z</dcterms:created>
  <dcterms:modified xsi:type="dcterms:W3CDTF">2025-09-01T12:39:00Z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0x010100F1F8C6675E340F48B7D9EB603D7E8AD0</vt:lpwstr>
  </property>
</Properties>
</file>