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37BE"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74DE3462" w14:textId="77777777" w:rsidR="003242C7" w:rsidRPr="002557FD" w:rsidRDefault="003242C7" w:rsidP="003242C7">
      <w:pPr>
        <w:pStyle w:val="ListParagraph"/>
        <w:tabs>
          <w:tab w:val="left" w:pos="1134"/>
        </w:tabs>
        <w:rPr>
          <w:rFonts w:ascii="Arial" w:hAnsi="Arial" w:cs="Arial"/>
          <w:b/>
        </w:rPr>
      </w:pPr>
    </w:p>
    <w:p w14:paraId="0B8C94EE" w14:textId="70FD191D" w:rsidR="003242C7" w:rsidRPr="0055793B" w:rsidRDefault="003242C7" w:rsidP="003242C7">
      <w:pPr>
        <w:pStyle w:val="ListParagraph"/>
        <w:tabs>
          <w:tab w:val="left" w:pos="1134"/>
        </w:tabs>
        <w:rPr>
          <w:rFonts w:ascii="Arial" w:hAnsi="Arial" w:cs="Arial"/>
          <w:bCs/>
        </w:rPr>
      </w:pPr>
      <w:r w:rsidRPr="002557FD">
        <w:rPr>
          <w:rFonts w:ascii="Arial" w:hAnsi="Arial" w:cs="Arial"/>
          <w:b/>
        </w:rPr>
        <w:t>Scope of work:</w:t>
      </w:r>
      <w:r>
        <w:rPr>
          <w:rFonts w:ascii="Arial" w:hAnsi="Arial" w:cs="Arial"/>
          <w:b/>
        </w:rPr>
        <w:t xml:space="preserve"> </w:t>
      </w:r>
      <w:r w:rsidR="000C5EDB" w:rsidRPr="009A16F2">
        <w:rPr>
          <w:rFonts w:ascii="Arial" w:hAnsi="Arial" w:cs="Arial"/>
          <w:b/>
          <w:bCs/>
        </w:rPr>
        <w:t>The</w:t>
      </w:r>
      <w:r w:rsidR="000C5EDB" w:rsidRPr="00645CA6">
        <w:rPr>
          <w:rFonts w:ascii="Arial" w:hAnsi="Arial" w:cs="Arial"/>
          <w:b/>
          <w:bCs/>
          <w:color w:val="000000" w:themeColor="text1"/>
        </w:rPr>
        <w:t xml:space="preserve"> </w:t>
      </w:r>
      <w:r w:rsidR="000C5EDB">
        <w:rPr>
          <w:rFonts w:ascii="Arial" w:hAnsi="Arial" w:cs="Arial"/>
          <w:b/>
          <w:bCs/>
          <w:color w:val="000000" w:themeColor="text1"/>
        </w:rPr>
        <w:t>Calibration</w:t>
      </w:r>
      <w:r w:rsidR="000C5EDB" w:rsidRPr="009B67CD">
        <w:rPr>
          <w:rFonts w:ascii="Arial" w:eastAsia="Times New Roman" w:hAnsi="Arial" w:cs="Arial"/>
          <w:b/>
          <w:iCs/>
          <w:lang w:val="en-GB"/>
        </w:rPr>
        <w:t xml:space="preserve"> and minor repairs of various testing equipment, on an as and when required basis, for a period of 3 years, within the Cape Coastal cluster – Eastern Cape operating unit.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3045815E"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732BA3B7"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C34957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561AE5"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A528CF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BF7E94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0BC3B8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294CD3D9"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580B143"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51D476E"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2F4A3CF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11F98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29E2DB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3750103B"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367E3CF"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39B239D"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31B20658"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15AA1C50"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0CE15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B2D638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3695A46"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58B6747"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005B8FB"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169632C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26BB9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7F815C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7871D6B"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BB9127C"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606FDD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44A59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591DAE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5AC3CB59"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5805B61"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83E52F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1A02509C"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5DB39F3"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4B11D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8F85AE5"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402BC77E"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45CEC1A"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BDA61F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ECDCE8"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50E36F25"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A90F993"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FDBAE2C"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3317DAB"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1AE23366"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72DA9CEE"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7C33E3D"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6A68E489"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83773AB"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25D21DD"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E904B5"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B668378"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6CE8C34"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CE5793C"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49DDE56F"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51451A1"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78C82FB"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34898378"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85537C"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7E07B11"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0E74641F"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B7BE3F"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40A5873"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EFD3ED"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AA1DBA6"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10AEEE95"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31B38F"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7C23490"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0675A52"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800C5B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72C28EF6"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2037477"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997C4C1"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E6423E9"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2CF37418"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B998F5"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52DB97B"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63192A6"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sectPr w:rsidR="00267CCE"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48869" w14:textId="77777777" w:rsidR="00EB2D9A" w:rsidRDefault="00EB2D9A" w:rsidP="0028391D">
      <w:pPr>
        <w:spacing w:after="0" w:line="240" w:lineRule="auto"/>
      </w:pPr>
      <w:r>
        <w:separator/>
      </w:r>
    </w:p>
  </w:endnote>
  <w:endnote w:type="continuationSeparator" w:id="0">
    <w:p w14:paraId="0559D53E" w14:textId="77777777" w:rsidR="00EB2D9A" w:rsidRDefault="00EB2D9A"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67C47FCC" w14:textId="77777777" w:rsidTr="00ED3A94">
      <w:tc>
        <w:tcPr>
          <w:tcW w:w="15168" w:type="dxa"/>
          <w:gridSpan w:val="2"/>
          <w:tcBorders>
            <w:top w:val="nil"/>
            <w:left w:val="nil"/>
            <w:bottom w:val="nil"/>
            <w:right w:val="nil"/>
          </w:tcBorders>
          <w:vAlign w:val="center"/>
        </w:tcPr>
        <w:p w14:paraId="115AE9B5"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689D0F5" w14:textId="77777777" w:rsidTr="00ED3A94">
      <w:trPr>
        <w:trHeight w:val="910"/>
      </w:trPr>
      <w:tc>
        <w:tcPr>
          <w:tcW w:w="15168" w:type="dxa"/>
          <w:gridSpan w:val="2"/>
          <w:tcBorders>
            <w:top w:val="nil"/>
            <w:left w:val="nil"/>
            <w:bottom w:val="nil"/>
            <w:right w:val="nil"/>
          </w:tcBorders>
        </w:tcPr>
        <w:p w14:paraId="7867940A"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CBAA9D1" wp14:editId="40118A1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A24D62"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AA9D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BA24D62"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A74928" w14:textId="77777777" w:rsidR="00ED3A94" w:rsidRDefault="00ED3A94" w:rsidP="00CF7037">
          <w:pPr>
            <w:rPr>
              <w:rFonts w:ascii="Arial" w:hAnsi="Arial" w:cs="Arial"/>
              <w:sz w:val="20"/>
              <w:szCs w:val="20"/>
              <w:lang w:val="en-GB"/>
            </w:rPr>
          </w:pPr>
        </w:p>
        <w:p w14:paraId="04AE5163" w14:textId="77777777" w:rsidR="00ED3A94" w:rsidRDefault="00ED3A94" w:rsidP="00CF7037">
          <w:pPr>
            <w:rPr>
              <w:rFonts w:ascii="Arial" w:hAnsi="Arial" w:cs="Arial"/>
              <w:sz w:val="20"/>
              <w:szCs w:val="20"/>
              <w:lang w:val="en-GB"/>
            </w:rPr>
          </w:pPr>
        </w:p>
        <w:p w14:paraId="2E74EBE1" w14:textId="77777777" w:rsidR="00ED3A94" w:rsidRDefault="00ED3A94" w:rsidP="00CF7037">
          <w:pPr>
            <w:rPr>
              <w:rFonts w:ascii="Arial" w:hAnsi="Arial" w:cs="Arial"/>
              <w:sz w:val="20"/>
              <w:szCs w:val="20"/>
              <w:lang w:val="en-GB"/>
            </w:rPr>
          </w:pPr>
        </w:p>
      </w:tc>
    </w:tr>
    <w:tr w:rsidR="00ED3A94" w14:paraId="150258EE" w14:textId="77777777" w:rsidTr="00ED3A94">
      <w:tc>
        <w:tcPr>
          <w:tcW w:w="10773" w:type="dxa"/>
          <w:tcBorders>
            <w:top w:val="nil"/>
            <w:left w:val="nil"/>
            <w:bottom w:val="nil"/>
            <w:right w:val="nil"/>
          </w:tcBorders>
          <w:vAlign w:val="center"/>
        </w:tcPr>
        <w:p w14:paraId="00222604"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9192738"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161A4C3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1286" w14:textId="77777777" w:rsidR="00EB2D9A" w:rsidRDefault="00EB2D9A" w:rsidP="0028391D">
      <w:pPr>
        <w:spacing w:after="0" w:line="240" w:lineRule="auto"/>
      </w:pPr>
      <w:r>
        <w:separator/>
      </w:r>
    </w:p>
  </w:footnote>
  <w:footnote w:type="continuationSeparator" w:id="0">
    <w:p w14:paraId="58387A21" w14:textId="77777777" w:rsidR="00EB2D9A" w:rsidRDefault="00EB2D9A"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1563D92B" w14:textId="77777777" w:rsidTr="007635F7">
      <w:trPr>
        <w:cantSplit/>
        <w:trHeight w:val="437"/>
      </w:trPr>
      <w:tc>
        <w:tcPr>
          <w:tcW w:w="2410" w:type="dxa"/>
          <w:vMerge w:val="restart"/>
          <w:vAlign w:val="bottom"/>
        </w:tcPr>
        <w:p w14:paraId="7836B924"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3FE3A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3905620" r:id="rId2"/>
            </w:object>
          </w:r>
        </w:p>
      </w:tc>
      <w:tc>
        <w:tcPr>
          <w:tcW w:w="7938" w:type="dxa"/>
          <w:vMerge w:val="restart"/>
          <w:vAlign w:val="center"/>
        </w:tcPr>
        <w:p w14:paraId="66698A78"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79F2091D"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555490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8376460"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012785C"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0FA05830"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23DBC86" w14:textId="77777777" w:rsidTr="007635F7">
      <w:trPr>
        <w:cantSplit/>
        <w:trHeight w:val="437"/>
      </w:trPr>
      <w:tc>
        <w:tcPr>
          <w:tcW w:w="2410" w:type="dxa"/>
          <w:vMerge/>
          <w:vAlign w:val="bottom"/>
        </w:tcPr>
        <w:p w14:paraId="328F1526" w14:textId="77777777" w:rsidR="002C5969" w:rsidRPr="003914DE" w:rsidRDefault="002C5969" w:rsidP="00CF7037">
          <w:pPr>
            <w:spacing w:before="840"/>
            <w:rPr>
              <w:rFonts w:ascii="Arial" w:hAnsi="Arial"/>
              <w:b/>
              <w:lang w:val="en-GB"/>
            </w:rPr>
          </w:pPr>
        </w:p>
      </w:tc>
      <w:tc>
        <w:tcPr>
          <w:tcW w:w="7938" w:type="dxa"/>
          <w:vMerge/>
          <w:vAlign w:val="center"/>
        </w:tcPr>
        <w:p w14:paraId="362B1411"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DADB20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B93BF49"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6E1E4050"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19963360"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34D7268" w14:textId="77777777" w:rsidTr="007635F7">
      <w:trPr>
        <w:cantSplit/>
        <w:trHeight w:val="437"/>
      </w:trPr>
      <w:tc>
        <w:tcPr>
          <w:tcW w:w="2410" w:type="dxa"/>
          <w:vMerge/>
          <w:vAlign w:val="bottom"/>
        </w:tcPr>
        <w:p w14:paraId="05762192" w14:textId="77777777" w:rsidR="0028391D" w:rsidRPr="003914DE" w:rsidRDefault="0028391D" w:rsidP="00CF7037">
          <w:pPr>
            <w:spacing w:before="840"/>
            <w:rPr>
              <w:rFonts w:ascii="Arial" w:hAnsi="Arial"/>
              <w:b/>
              <w:lang w:val="en-GB"/>
            </w:rPr>
          </w:pPr>
        </w:p>
      </w:tc>
      <w:tc>
        <w:tcPr>
          <w:tcW w:w="7938" w:type="dxa"/>
          <w:vMerge/>
          <w:vAlign w:val="center"/>
        </w:tcPr>
        <w:p w14:paraId="1FF29D0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97FF2B6"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7C8EF4AC"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1D2AC671"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18708737">
    <w:abstractNumId w:val="1"/>
  </w:num>
  <w:num w:numId="2" w16cid:durableId="1455175887">
    <w:abstractNumId w:val="6"/>
  </w:num>
  <w:num w:numId="3" w16cid:durableId="821047479">
    <w:abstractNumId w:val="4"/>
  </w:num>
  <w:num w:numId="4" w16cid:durableId="828595218">
    <w:abstractNumId w:val="3"/>
  </w:num>
  <w:num w:numId="5" w16cid:durableId="919411875">
    <w:abstractNumId w:val="5"/>
  </w:num>
  <w:num w:numId="6" w16cid:durableId="1485968441">
    <w:abstractNumId w:val="0"/>
  </w:num>
  <w:num w:numId="7" w16cid:durableId="865748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9097F"/>
    <w:rsid w:val="000A3E0E"/>
    <w:rsid w:val="000C5EDB"/>
    <w:rsid w:val="001002EC"/>
    <w:rsid w:val="0012757A"/>
    <w:rsid w:val="0016092D"/>
    <w:rsid w:val="00170484"/>
    <w:rsid w:val="001941FD"/>
    <w:rsid w:val="00196CC6"/>
    <w:rsid w:val="001D5F97"/>
    <w:rsid w:val="00207642"/>
    <w:rsid w:val="0026661E"/>
    <w:rsid w:val="00267CCE"/>
    <w:rsid w:val="0028391D"/>
    <w:rsid w:val="00286EC4"/>
    <w:rsid w:val="00296C55"/>
    <w:rsid w:val="002C5969"/>
    <w:rsid w:val="002E5D71"/>
    <w:rsid w:val="003043D9"/>
    <w:rsid w:val="003154CB"/>
    <w:rsid w:val="003242C7"/>
    <w:rsid w:val="0032577B"/>
    <w:rsid w:val="00344025"/>
    <w:rsid w:val="00377D1A"/>
    <w:rsid w:val="00396D04"/>
    <w:rsid w:val="003D6E66"/>
    <w:rsid w:val="003E4D3F"/>
    <w:rsid w:val="00462138"/>
    <w:rsid w:val="004D550A"/>
    <w:rsid w:val="00506F5B"/>
    <w:rsid w:val="00510C45"/>
    <w:rsid w:val="005170BA"/>
    <w:rsid w:val="00523091"/>
    <w:rsid w:val="00523D87"/>
    <w:rsid w:val="0055793B"/>
    <w:rsid w:val="005959CC"/>
    <w:rsid w:val="005D1E8F"/>
    <w:rsid w:val="005F32A1"/>
    <w:rsid w:val="005F39B0"/>
    <w:rsid w:val="006118E0"/>
    <w:rsid w:val="006345F3"/>
    <w:rsid w:val="006438F5"/>
    <w:rsid w:val="00670422"/>
    <w:rsid w:val="00696789"/>
    <w:rsid w:val="006B5CBA"/>
    <w:rsid w:val="0072002E"/>
    <w:rsid w:val="007373B9"/>
    <w:rsid w:val="007635F7"/>
    <w:rsid w:val="007929C5"/>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E79B8"/>
    <w:rsid w:val="009F20F2"/>
    <w:rsid w:val="00A56ED1"/>
    <w:rsid w:val="00A70BE2"/>
    <w:rsid w:val="00A82065"/>
    <w:rsid w:val="00A90E60"/>
    <w:rsid w:val="00AA171C"/>
    <w:rsid w:val="00B066CF"/>
    <w:rsid w:val="00B34624"/>
    <w:rsid w:val="00B477AE"/>
    <w:rsid w:val="00B7310E"/>
    <w:rsid w:val="00BA3D87"/>
    <w:rsid w:val="00BB1C6C"/>
    <w:rsid w:val="00BB56FE"/>
    <w:rsid w:val="00BD6B4C"/>
    <w:rsid w:val="00C2530D"/>
    <w:rsid w:val="00C908F0"/>
    <w:rsid w:val="00CC2DDD"/>
    <w:rsid w:val="00CD7A04"/>
    <w:rsid w:val="00D91318"/>
    <w:rsid w:val="00E13AED"/>
    <w:rsid w:val="00E44CAD"/>
    <w:rsid w:val="00E65269"/>
    <w:rsid w:val="00E814B1"/>
    <w:rsid w:val="00E9456A"/>
    <w:rsid w:val="00EB2D9A"/>
    <w:rsid w:val="00ED1EB9"/>
    <w:rsid w:val="00ED3A94"/>
    <w:rsid w:val="00EF1471"/>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44BAF"/>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Kate Hlungwani</cp:lastModifiedBy>
  <cp:revision>4</cp:revision>
  <dcterms:created xsi:type="dcterms:W3CDTF">2024-12-12T08:48:00Z</dcterms:created>
  <dcterms:modified xsi:type="dcterms:W3CDTF">2025-03-19T14:07:00Z</dcterms:modified>
</cp:coreProperties>
</file>