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6AE131DE" wp14:editId="5C430C14">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Tr="00C95C94">
        <w:tc>
          <w:tcPr>
            <w:tcW w:w="5000" w:type="pct"/>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Default="00CD1845" w:rsidP="00CD1845">
            <w:pPr>
              <w:jc w:val="center"/>
              <w:rPr>
                <w:lang w:val="en-ZA" w:eastAsia="en-US"/>
              </w:rPr>
            </w:pPr>
            <w:r w:rsidRPr="00CD1845">
              <w:rPr>
                <w:sz w:val="24"/>
                <w:lang w:val="en-ZA" w:eastAsia="en-US"/>
              </w:rPr>
              <w:t>South African Nuclear Energy Corporation SOC Ltd</w:t>
            </w:r>
          </w:p>
        </w:tc>
      </w:tr>
    </w:tbl>
    <w:p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rsidTr="00CD1845">
        <w:tc>
          <w:tcPr>
            <w:tcW w:w="2405" w:type="dxa"/>
          </w:tcPr>
          <w:p w:rsidR="00CD1845" w:rsidRPr="00CD1845" w:rsidRDefault="00CD1845" w:rsidP="00CD1845">
            <w:pPr>
              <w:rPr>
                <w:b/>
                <w:lang w:val="en-ZA" w:eastAsia="en-US"/>
              </w:rPr>
            </w:pPr>
            <w:r w:rsidRPr="00CD1845">
              <w:rPr>
                <w:b/>
                <w:lang w:val="en-ZA" w:eastAsia="en-US"/>
              </w:rPr>
              <w:t>BID NUMBER:</w:t>
            </w:r>
          </w:p>
        </w:tc>
        <w:tc>
          <w:tcPr>
            <w:tcW w:w="7222" w:type="dxa"/>
          </w:tcPr>
          <w:p w:rsidR="00CD1845" w:rsidRPr="006779FD" w:rsidRDefault="00E95043" w:rsidP="00CD1845">
            <w:pPr>
              <w:rPr>
                <w:lang w:val="en-ZA" w:eastAsia="en-US"/>
              </w:rPr>
            </w:pPr>
            <w:r>
              <w:rPr>
                <w:lang w:val="en-ZA" w:eastAsia="en-US"/>
              </w:rPr>
              <w:t>FIN-SCM-TEN-00</w:t>
            </w:r>
            <w:r w:rsidR="005A1D00">
              <w:rPr>
                <w:lang w:val="en-ZA" w:eastAsia="en-US"/>
              </w:rPr>
              <w:t>87</w:t>
            </w:r>
          </w:p>
        </w:tc>
      </w:tr>
      <w:tr w:rsidR="00CD1845" w:rsidTr="00CD1845">
        <w:tc>
          <w:tcPr>
            <w:tcW w:w="2405" w:type="dxa"/>
          </w:tcPr>
          <w:p w:rsidR="00CD1845" w:rsidRPr="00CD1845" w:rsidRDefault="00CD1845" w:rsidP="00CD1845">
            <w:pPr>
              <w:rPr>
                <w:b/>
                <w:lang w:val="en-ZA" w:eastAsia="en-US"/>
              </w:rPr>
            </w:pPr>
            <w:r>
              <w:rPr>
                <w:b/>
                <w:lang w:val="en-ZA" w:eastAsia="en-US"/>
              </w:rPr>
              <w:t>BID DESCRIPTION:</w:t>
            </w:r>
          </w:p>
        </w:tc>
        <w:tc>
          <w:tcPr>
            <w:tcW w:w="7222" w:type="dxa"/>
          </w:tcPr>
          <w:p w:rsidR="00CD1845" w:rsidRDefault="006779FD" w:rsidP="00EF28CC">
            <w:pPr>
              <w:tabs>
                <w:tab w:val="left" w:pos="1403"/>
              </w:tabs>
              <w:rPr>
                <w:lang w:val="en-ZA" w:eastAsia="en-US"/>
              </w:rPr>
            </w:pPr>
            <w:r>
              <w:rPr>
                <w:lang w:val="en-ZA" w:eastAsia="en-US"/>
              </w:rPr>
              <w:t xml:space="preserve">Bid to Supply and Delivery of fuel Products </w:t>
            </w:r>
            <w:r w:rsidR="00836B68">
              <w:rPr>
                <w:lang w:val="en-ZA" w:eastAsia="en-US"/>
              </w:rPr>
              <w:t>(Petrol</w:t>
            </w:r>
            <w:r>
              <w:rPr>
                <w:lang w:val="en-ZA" w:eastAsia="en-US"/>
              </w:rPr>
              <w:t xml:space="preserve"> and Diesel) to Necsa</w:t>
            </w:r>
            <w:r w:rsidR="000802FF">
              <w:rPr>
                <w:lang w:val="en-ZA" w:eastAsia="en-US"/>
              </w:rPr>
              <w:t xml:space="preserve"> for a period </w:t>
            </w:r>
            <w:r w:rsidR="00E95043">
              <w:rPr>
                <w:lang w:val="en-ZA" w:eastAsia="en-US"/>
              </w:rPr>
              <w:t>of Four</w:t>
            </w:r>
            <w:r w:rsidR="00F720BF">
              <w:rPr>
                <w:lang w:val="en-ZA" w:eastAsia="en-US"/>
              </w:rPr>
              <w:t xml:space="preserve"> (</w:t>
            </w:r>
            <w:r w:rsidR="00E95043">
              <w:rPr>
                <w:lang w:val="en-ZA" w:eastAsia="en-US"/>
              </w:rPr>
              <w:t>04</w:t>
            </w:r>
            <w:r w:rsidR="00F720BF">
              <w:rPr>
                <w:lang w:val="en-ZA" w:eastAsia="en-US"/>
              </w:rPr>
              <w:t>)</w:t>
            </w:r>
            <w:r w:rsidR="000802FF">
              <w:rPr>
                <w:lang w:val="en-ZA" w:eastAsia="en-US"/>
              </w:rPr>
              <w:t xml:space="preserve"> years</w:t>
            </w:r>
          </w:p>
        </w:tc>
      </w:tr>
      <w:tr w:rsidR="00CD1845" w:rsidTr="00CD1845">
        <w:tc>
          <w:tcPr>
            <w:tcW w:w="2405" w:type="dxa"/>
          </w:tcPr>
          <w:p w:rsidR="00CD1845" w:rsidRPr="00CD1845" w:rsidRDefault="00CD1845" w:rsidP="00CD1845">
            <w:pPr>
              <w:rPr>
                <w:b/>
                <w:lang w:val="en-ZA" w:eastAsia="en-US"/>
              </w:rPr>
            </w:pPr>
            <w:r w:rsidRPr="00B8305D">
              <w:rPr>
                <w:b/>
              </w:rPr>
              <w:t>CLOSING DATE:</w:t>
            </w:r>
          </w:p>
        </w:tc>
        <w:tc>
          <w:tcPr>
            <w:tcW w:w="7222" w:type="dxa"/>
          </w:tcPr>
          <w:p w:rsidR="00CD1845" w:rsidRDefault="00E52220" w:rsidP="00EF28CC">
            <w:pPr>
              <w:rPr>
                <w:lang w:val="en-ZA" w:eastAsia="en-US"/>
              </w:rPr>
            </w:pPr>
            <w:sdt>
              <w:sdtPr>
                <w:id w:val="-373999321"/>
                <w:placeholder>
                  <w:docPart w:val="790BDD7F33AA4805B84A33780DD7E8AC"/>
                </w:placeholder>
                <w:date w:fullDate="2024-11-26T00:00:00Z">
                  <w:dateFormat w:val="dd MMMM yyyy"/>
                  <w:lid w:val="en-ZA"/>
                  <w:storeMappedDataAs w:val="dateTime"/>
                  <w:calendar w:val="gregorian"/>
                </w:date>
              </w:sdtPr>
              <w:sdtEndPr/>
              <w:sdtContent>
                <w:r w:rsidR="005E25BC">
                  <w:rPr>
                    <w:lang w:val="en-ZA"/>
                  </w:rPr>
                  <w:t>26 November 2024</w:t>
                </w:r>
              </w:sdtContent>
            </w:sdt>
            <w:r w:rsidR="00CD1845" w:rsidRPr="006779FD">
              <w:t xml:space="preserve"> </w:t>
            </w:r>
            <w:r w:rsidR="00CD1845" w:rsidRPr="006779FD">
              <w:rPr>
                <w:color w:val="FF0000"/>
              </w:rPr>
              <w:t xml:space="preserve"> </w:t>
            </w:r>
            <w:bookmarkStart w:id="0" w:name="_GoBack"/>
            <w:bookmarkEnd w:id="0"/>
          </w:p>
        </w:tc>
      </w:tr>
      <w:tr w:rsidR="00CD1845" w:rsidTr="00CD1845">
        <w:tc>
          <w:tcPr>
            <w:tcW w:w="2405" w:type="dxa"/>
          </w:tcPr>
          <w:p w:rsidR="00CD1845" w:rsidRPr="00CD1845" w:rsidRDefault="00CD1845" w:rsidP="00CD1845">
            <w:pPr>
              <w:rPr>
                <w:b/>
                <w:lang w:val="en-ZA" w:eastAsia="en-US"/>
              </w:rPr>
            </w:pPr>
            <w:r w:rsidRPr="00B8305D">
              <w:rPr>
                <w:b/>
              </w:rPr>
              <w:t>CLOSING TIME:</w:t>
            </w:r>
          </w:p>
        </w:tc>
        <w:tc>
          <w:tcPr>
            <w:tcW w:w="7222" w:type="dxa"/>
          </w:tcPr>
          <w:p w:rsidR="00CD1845" w:rsidRDefault="00EF28CC" w:rsidP="00CD1845">
            <w:pPr>
              <w:rPr>
                <w:lang w:val="en-ZA" w:eastAsia="en-US"/>
              </w:rPr>
            </w:pPr>
            <w:r>
              <w:rPr>
                <w:lang w:val="en-ZA" w:eastAsia="en-US"/>
              </w:rPr>
              <w:t>11:00</w:t>
            </w:r>
          </w:p>
        </w:tc>
      </w:tr>
      <w:tr w:rsidR="00CD1845" w:rsidTr="00CD1845">
        <w:tc>
          <w:tcPr>
            <w:tcW w:w="2405" w:type="dxa"/>
          </w:tcPr>
          <w:p w:rsidR="00CD1845" w:rsidRPr="00CD1845" w:rsidRDefault="00CD1845" w:rsidP="00CD1845">
            <w:pPr>
              <w:rPr>
                <w:b/>
                <w:lang w:val="en-ZA" w:eastAsia="en-US"/>
              </w:rPr>
            </w:pPr>
            <w:r w:rsidRPr="00B8305D">
              <w:rPr>
                <w:b/>
              </w:rPr>
              <w:t>BID VALIDITY PERIOD:</w:t>
            </w:r>
          </w:p>
        </w:tc>
        <w:tc>
          <w:tcPr>
            <w:tcW w:w="7222" w:type="dxa"/>
          </w:tcPr>
          <w:p w:rsidR="00CD1845" w:rsidRDefault="00F720BF" w:rsidP="00CD1845">
            <w:pPr>
              <w:rPr>
                <w:lang w:val="en-ZA" w:eastAsia="en-US"/>
              </w:rPr>
            </w:pPr>
            <w:r>
              <w:t>120</w:t>
            </w:r>
            <w:r w:rsidR="00CD1845" w:rsidRPr="00B8305D">
              <w:t xml:space="preserve"> Days (Commencing the NTC Closing Date)</w:t>
            </w:r>
          </w:p>
        </w:tc>
      </w:tr>
      <w:tr w:rsidR="00CD1845" w:rsidTr="00CD1845">
        <w:tc>
          <w:tcPr>
            <w:tcW w:w="2405" w:type="dxa"/>
          </w:tcPr>
          <w:p w:rsidR="00CD1845" w:rsidRPr="00CD1845" w:rsidRDefault="00CD1845" w:rsidP="00CD1845">
            <w:pPr>
              <w:rPr>
                <w:b/>
                <w:lang w:val="en-ZA" w:eastAsia="en-US"/>
              </w:rPr>
            </w:pPr>
            <w:r>
              <w:rPr>
                <w:b/>
              </w:rPr>
              <w:t>SITE ACCESS:</w:t>
            </w:r>
          </w:p>
        </w:tc>
        <w:tc>
          <w:tcPr>
            <w:tcW w:w="7222" w:type="dxa"/>
          </w:tcPr>
          <w:p w:rsidR="00CD1845" w:rsidRDefault="00C645EF" w:rsidP="00CD1845">
            <w:pPr>
              <w:rPr>
                <w:lang w:val="en-ZA"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 xml:space="preserve">Email address: </w:t>
            </w:r>
            <w:hyperlink r:id="rId9" w:history="1">
              <w:r w:rsidR="00E95043" w:rsidRPr="001F7E95">
                <w:rPr>
                  <w:rStyle w:val="Hyperlink"/>
                </w:rPr>
                <w:t>jeffery.shibuza@necsa.co.za</w:t>
              </w:r>
            </w:hyperlink>
            <w:r>
              <w:t xml:space="preserve"> </w:t>
            </w:r>
            <w:r>
              <w:rPr>
                <w:color w:val="FF0000"/>
              </w:rPr>
              <w:t xml:space="preserve"> </w:t>
            </w:r>
            <w:r w:rsidRPr="00B8305D">
              <w:t xml:space="preserve"> </w:t>
            </w:r>
            <w:r w:rsidRPr="00E95043">
              <w:t xml:space="preserve">before </w:t>
            </w:r>
            <w:sdt>
              <w:sdtPr>
                <w:id w:val="-1834909964"/>
                <w:placeholder>
                  <w:docPart w:val="1F029D94D84743B7A9DF0F11D662EC3B"/>
                </w:placeholder>
                <w:date w:fullDate="2024-10-14T00:00:00Z">
                  <w:dateFormat w:val="dd MMMM yyyy"/>
                  <w:lid w:val="en-ZA"/>
                  <w:storeMappedDataAs w:val="dateTime"/>
                  <w:calendar w:val="gregorian"/>
                </w:date>
              </w:sdtPr>
              <w:sdtEndPr/>
              <w:sdtContent>
                <w:r w:rsidR="00E95043" w:rsidRPr="00E95043">
                  <w:rPr>
                    <w:lang w:val="en-ZA"/>
                  </w:rPr>
                  <w:t>14 October 2024</w:t>
                </w:r>
              </w:sdtContent>
            </w:sdt>
            <w:r w:rsidRPr="00B8305D">
              <w:rPr>
                <w:b/>
              </w:rPr>
              <w:t xml:space="preserve"> </w:t>
            </w:r>
            <w:r w:rsidRPr="00B8305D">
              <w:t xml:space="preserve">(2 working </w:t>
            </w:r>
            <w:r>
              <w:t>days before the site briefing).</w:t>
            </w:r>
          </w:p>
        </w:tc>
      </w:tr>
      <w:tr w:rsidR="00CD1845" w:rsidTr="00CD1845">
        <w:tc>
          <w:tcPr>
            <w:tcW w:w="2405" w:type="dxa"/>
          </w:tcPr>
          <w:p w:rsidR="00CD1845" w:rsidRPr="00CD1845" w:rsidRDefault="00CD1845" w:rsidP="00CD1845">
            <w:pPr>
              <w:rPr>
                <w:b/>
                <w:lang w:val="en-ZA" w:eastAsia="en-US"/>
              </w:rPr>
            </w:pPr>
            <w:r w:rsidRPr="00B8305D">
              <w:rPr>
                <w:b/>
              </w:rPr>
              <w:t>DELIVERY ADDRESS:</w:t>
            </w:r>
          </w:p>
        </w:tc>
        <w:tc>
          <w:tcPr>
            <w:tcW w:w="7222" w:type="dxa"/>
          </w:tcPr>
          <w:p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rsidR="00CD1845" w:rsidRPr="00CD1845" w:rsidRDefault="00CD1845" w:rsidP="00CD1845">
            <w:pPr>
              <w:spacing w:before="40" w:after="40"/>
              <w:outlineLvl w:val="9"/>
              <w:rPr>
                <w:lang w:eastAsia="en-US"/>
              </w:rPr>
            </w:pPr>
            <w:r w:rsidRPr="00CD1845">
              <w:rPr>
                <w:lang w:eastAsia="en-US"/>
              </w:rPr>
              <w:t>Necsa Gate 3</w:t>
            </w:r>
          </w:p>
          <w:p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rsidR="00CD1845" w:rsidRPr="00CD1845" w:rsidRDefault="00CD1845" w:rsidP="00CD1845">
            <w:pPr>
              <w:spacing w:before="40" w:after="40"/>
              <w:outlineLvl w:val="9"/>
              <w:rPr>
                <w:lang w:eastAsia="en-US"/>
              </w:rPr>
            </w:pPr>
            <w:r w:rsidRPr="00CD1845">
              <w:rPr>
                <w:lang w:eastAsia="en-US"/>
              </w:rPr>
              <w:t>Brits Magisterial District</w:t>
            </w:r>
          </w:p>
          <w:p w:rsidR="00CD1845" w:rsidRPr="00CD1845" w:rsidRDefault="00CD1845" w:rsidP="00CD1845">
            <w:pPr>
              <w:spacing w:before="40" w:after="40"/>
              <w:outlineLvl w:val="9"/>
              <w:rPr>
                <w:lang w:eastAsia="en-US"/>
              </w:rPr>
            </w:pPr>
            <w:r w:rsidRPr="00CD1845">
              <w:rPr>
                <w:lang w:eastAsia="en-US"/>
              </w:rPr>
              <w:t>Madibeng Municipality</w:t>
            </w:r>
          </w:p>
          <w:p w:rsidR="00CD1845" w:rsidRPr="00CD1845" w:rsidRDefault="00CD1845" w:rsidP="00CD1845">
            <w:pPr>
              <w:spacing w:before="40" w:after="40"/>
              <w:outlineLvl w:val="9"/>
              <w:rPr>
                <w:lang w:eastAsia="en-US"/>
              </w:rPr>
            </w:pPr>
            <w:r w:rsidRPr="00CD1845">
              <w:rPr>
                <w:lang w:eastAsia="en-US"/>
              </w:rPr>
              <w:t>North West</w:t>
            </w:r>
          </w:p>
          <w:p w:rsidR="00CD1845" w:rsidRDefault="00CD1845" w:rsidP="00CD1845">
            <w:pPr>
              <w:rPr>
                <w:iCs w:val="0"/>
                <w:lang w:eastAsia="en-US"/>
              </w:rPr>
            </w:pPr>
            <w:r w:rsidRPr="00CD1845">
              <w:rPr>
                <w:iCs w:val="0"/>
                <w:lang w:eastAsia="en-US"/>
              </w:rPr>
              <w:t>0240</w:t>
            </w:r>
          </w:p>
          <w:p w:rsidR="00C645EF" w:rsidRDefault="00C645EF" w:rsidP="00CD1845">
            <w:pPr>
              <w:rPr>
                <w:lang w:val="en-ZA" w:eastAsia="en-US"/>
              </w:rPr>
            </w:pPr>
            <w:r>
              <w:rPr>
                <w:iCs w:val="0"/>
                <w:lang w:eastAsia="en-US"/>
              </w:rPr>
              <w:t xml:space="preserve">GPS </w:t>
            </w:r>
            <w:proofErr w:type="gramStart"/>
            <w:r>
              <w:rPr>
                <w:iCs w:val="0"/>
                <w:lang w:eastAsia="en-US"/>
              </w:rPr>
              <w:t xml:space="preserve">coordinates </w:t>
            </w:r>
            <w:r w:rsidRPr="00C04C2A">
              <w:rPr>
                <w:iCs w:val="0"/>
                <w:lang w:eastAsia="en-US"/>
              </w:rPr>
              <w:t>:</w:t>
            </w:r>
            <w:proofErr w:type="gramEnd"/>
            <w:r w:rsidRPr="00C04C2A">
              <w:rPr>
                <w:iCs w:val="0"/>
                <w:lang w:eastAsia="en-US"/>
              </w:rPr>
              <w:t xml:space="preserve"> S25º47’03.0” E027º56’38.8”</w:t>
            </w:r>
          </w:p>
        </w:tc>
      </w:tr>
      <w:tr w:rsidR="00CD1845" w:rsidTr="00CD1845">
        <w:tc>
          <w:tcPr>
            <w:tcW w:w="2405" w:type="dxa"/>
          </w:tcPr>
          <w:p w:rsidR="00CD1845" w:rsidRPr="00CD1845" w:rsidRDefault="00CD1845" w:rsidP="00CD1845">
            <w:pPr>
              <w:rPr>
                <w:b/>
                <w:lang w:val="en-ZA" w:eastAsia="en-US"/>
              </w:rPr>
            </w:pPr>
            <w:r w:rsidRPr="00B8305D">
              <w:rPr>
                <w:b/>
              </w:rPr>
              <w:t>ENQUIRES:</w:t>
            </w:r>
          </w:p>
        </w:tc>
        <w:tc>
          <w:tcPr>
            <w:tcW w:w="7222" w:type="dxa"/>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E95043" w:rsidRPr="001F7E95">
                <w:rPr>
                  <w:rStyle w:val="Hyperlink"/>
                </w:rPr>
                <w:t>scm</w:t>
              </w:r>
              <w:r w:rsidR="00E95043" w:rsidRPr="001F7E95">
                <w:rPr>
                  <w:rStyle w:val="Hyperlink"/>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C645EF" w:rsidRDefault="00C645EF" w:rsidP="00CD1845">
            <w:pPr>
              <w:rPr>
                <w:lang w:val="en-ZA" w:eastAsia="en-US"/>
              </w:rPr>
            </w:pPr>
            <w:r>
              <w:rPr>
                <w:iCs w:val="0"/>
                <w:lang w:eastAsia="en-US"/>
              </w:rPr>
              <w:t>Note: Any clarity seeking question must be sent three working days before closing date.</w:t>
            </w:r>
          </w:p>
        </w:tc>
      </w:tr>
    </w:tbl>
    <w:p w:rsidR="00CD1845" w:rsidRDefault="00CD1845" w:rsidP="00CD1845">
      <w:pPr>
        <w:jc w:val="both"/>
        <w:rPr>
          <w:b/>
        </w:rPr>
      </w:pPr>
      <w:r w:rsidRPr="00CD1845">
        <w:rPr>
          <w:b/>
        </w:rPr>
        <w:t>THIS BID IS SUBJECT TO THE PREFERENTIAL PROCUREMENT POLICY FRAMEWORK ACT AND THE PREFERENTI</w:t>
      </w:r>
      <w:r w:rsidR="00EF28CC">
        <w:rPr>
          <w:b/>
        </w:rPr>
        <w:t>AL PROCUREMENT REGULATIONS, 2</w:t>
      </w:r>
      <w:r w:rsidR="00930542">
        <w:rPr>
          <w:b/>
        </w:rPr>
        <w:t>022</w:t>
      </w:r>
      <w:r w:rsidRPr="00CD1845">
        <w:rPr>
          <w:b/>
        </w:rPr>
        <w:t>, THE GENERAL CONDITIONS OF CONTRACT (GCC) AND, IF APPLICABLE, ANY OTHER SPECIAL CONDITIONS OF CONTRACT.</w:t>
      </w:r>
    </w:p>
    <w:p w:rsidR="008610B6" w:rsidRDefault="008610B6">
      <w:pPr>
        <w:widowControl/>
        <w:spacing w:before="0" w:after="200"/>
        <w:outlineLvl w:val="9"/>
        <w:rPr>
          <w:rFonts w:ascii="Arial Bold" w:hAnsi="Arial Bold"/>
          <w:b/>
          <w:bCs/>
          <w:caps/>
          <w:color w:val="0087AC"/>
          <w:sz w:val="32"/>
          <w:szCs w:val="44"/>
          <w:lang w:val="en-ZA" w:eastAsia="en-US"/>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0B166E" w:rsidRDefault="00144E72">
      <w:pPr>
        <w:pStyle w:val="TOC1"/>
        <w:tabs>
          <w:tab w:val="right" w:leader="dot" w:pos="9627"/>
        </w:tabs>
        <w:rPr>
          <w:rFonts w:asciiTheme="minorHAnsi" w:eastAsiaTheme="minorEastAsia" w:hAnsiTheme="minorHAnsi" w:cstheme="minorBidi"/>
          <w:b w:val="0"/>
          <w:iCs w:val="0"/>
          <w:noProof/>
          <w:sz w:val="22"/>
          <w:lang w:val="en-US" w:eastAsia="en-US"/>
        </w:rPr>
      </w:pPr>
      <w:r>
        <w:rPr>
          <w:b w:val="0"/>
          <w:sz w:val="24"/>
        </w:rPr>
        <w:fldChar w:fldCharType="begin"/>
      </w:r>
      <w:r w:rsidR="000B166E">
        <w:rPr>
          <w:b w:val="0"/>
          <w:sz w:val="24"/>
        </w:rPr>
        <w:instrText xml:space="preserve"> TOC \o "1-3" \h \z \u </w:instrText>
      </w:r>
      <w:r>
        <w:rPr>
          <w:b w:val="0"/>
          <w:sz w:val="24"/>
        </w:rPr>
        <w:fldChar w:fldCharType="separate"/>
      </w:r>
      <w:hyperlink w:anchor="_Toc496188922" w:history="1">
        <w:r w:rsidR="000B166E" w:rsidRPr="00EB306E">
          <w:rPr>
            <w:rStyle w:val="Hyperlink"/>
            <w:noProof/>
          </w:rPr>
          <w:t>SECTION 1</w:t>
        </w:r>
        <w:r w:rsidR="000B166E">
          <w:rPr>
            <w:noProof/>
            <w:webHidden/>
          </w:rPr>
          <w:tab/>
        </w:r>
        <w:r>
          <w:rPr>
            <w:noProof/>
            <w:webHidden/>
          </w:rPr>
          <w:fldChar w:fldCharType="begin"/>
        </w:r>
        <w:r w:rsidR="000B166E">
          <w:rPr>
            <w:noProof/>
            <w:webHidden/>
          </w:rPr>
          <w:instrText xml:space="preserve"> PAGEREF _Toc496188922 \h </w:instrText>
        </w:r>
        <w:r>
          <w:rPr>
            <w:noProof/>
            <w:webHidden/>
          </w:rPr>
        </w:r>
        <w:r>
          <w:rPr>
            <w:noProof/>
            <w:webHidden/>
          </w:rPr>
          <w:fldChar w:fldCharType="separate"/>
        </w:r>
        <w:r w:rsidR="000B166E">
          <w:rPr>
            <w:noProof/>
            <w:webHidden/>
          </w:rPr>
          <w:t>3</w:t>
        </w:r>
        <w:r>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23" w:history="1">
        <w:r w:rsidR="000B166E" w:rsidRPr="00EB306E">
          <w:rPr>
            <w:rStyle w:val="Hyperlink"/>
            <w:rFonts w:ascii="Arial Bold" w:hAnsi="Arial Bold"/>
            <w:noProof/>
          </w:rPr>
          <w:t>1.</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Introduction</w:t>
        </w:r>
        <w:r w:rsidR="000B166E">
          <w:rPr>
            <w:noProof/>
            <w:webHidden/>
          </w:rPr>
          <w:tab/>
        </w:r>
        <w:r w:rsidR="00144E72">
          <w:rPr>
            <w:noProof/>
            <w:webHidden/>
          </w:rPr>
          <w:fldChar w:fldCharType="begin"/>
        </w:r>
        <w:r w:rsidR="000B166E">
          <w:rPr>
            <w:noProof/>
            <w:webHidden/>
          </w:rPr>
          <w:instrText xml:space="preserve"> PAGEREF _Toc496188923 \h </w:instrText>
        </w:r>
        <w:r w:rsidR="00144E72">
          <w:rPr>
            <w:noProof/>
            <w:webHidden/>
          </w:rPr>
        </w:r>
        <w:r w:rsidR="00144E72">
          <w:rPr>
            <w:noProof/>
            <w:webHidden/>
          </w:rPr>
          <w:fldChar w:fldCharType="separate"/>
        </w:r>
        <w:r w:rsidR="000B166E">
          <w:rPr>
            <w:noProof/>
            <w:webHidden/>
          </w:rPr>
          <w:t>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24" w:history="1">
        <w:r w:rsidR="000B166E" w:rsidRPr="00EB306E">
          <w:rPr>
            <w:rStyle w:val="Hyperlink"/>
            <w:noProof/>
          </w:rPr>
          <w:t>1.1</w:t>
        </w:r>
        <w:r w:rsidR="000B166E">
          <w:rPr>
            <w:rFonts w:asciiTheme="minorHAnsi" w:eastAsiaTheme="minorEastAsia" w:hAnsiTheme="minorHAnsi" w:cstheme="minorBidi"/>
            <w:iCs w:val="0"/>
            <w:noProof/>
            <w:sz w:val="22"/>
            <w:lang w:val="en-US" w:eastAsia="en-US"/>
          </w:rPr>
          <w:tab/>
        </w:r>
        <w:r w:rsidR="000B166E" w:rsidRPr="00EB306E">
          <w:rPr>
            <w:rStyle w:val="Hyperlink"/>
            <w:noProof/>
          </w:rPr>
          <w:t>Company Overview</w:t>
        </w:r>
        <w:r w:rsidR="000B166E">
          <w:rPr>
            <w:noProof/>
            <w:webHidden/>
          </w:rPr>
          <w:tab/>
        </w:r>
        <w:r w:rsidR="00144E72">
          <w:rPr>
            <w:noProof/>
            <w:webHidden/>
          </w:rPr>
          <w:fldChar w:fldCharType="begin"/>
        </w:r>
        <w:r w:rsidR="000B166E">
          <w:rPr>
            <w:noProof/>
            <w:webHidden/>
          </w:rPr>
          <w:instrText xml:space="preserve"> PAGEREF _Toc496188924 \h </w:instrText>
        </w:r>
        <w:r w:rsidR="00144E72">
          <w:rPr>
            <w:noProof/>
            <w:webHidden/>
          </w:rPr>
        </w:r>
        <w:r w:rsidR="00144E72">
          <w:rPr>
            <w:noProof/>
            <w:webHidden/>
          </w:rPr>
          <w:fldChar w:fldCharType="separate"/>
        </w:r>
        <w:r w:rsidR="000B166E">
          <w:rPr>
            <w:noProof/>
            <w:webHidden/>
          </w:rPr>
          <w:t>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25" w:history="1">
        <w:r w:rsidR="000B166E" w:rsidRPr="00EB306E">
          <w:rPr>
            <w:rStyle w:val="Hyperlink"/>
            <w:noProof/>
          </w:rPr>
          <w:t>1.2</w:t>
        </w:r>
        <w:r w:rsidR="000B166E">
          <w:rPr>
            <w:rFonts w:asciiTheme="minorHAnsi" w:eastAsiaTheme="minorEastAsia" w:hAnsiTheme="minorHAnsi" w:cstheme="minorBidi"/>
            <w:iCs w:val="0"/>
            <w:noProof/>
            <w:sz w:val="22"/>
            <w:lang w:val="en-US" w:eastAsia="en-US"/>
          </w:rPr>
          <w:tab/>
        </w:r>
        <w:r w:rsidR="000B166E" w:rsidRPr="00EB306E">
          <w:rPr>
            <w:rStyle w:val="Hyperlink"/>
            <w:noProof/>
          </w:rPr>
          <w:t>Background</w:t>
        </w:r>
        <w:r w:rsidR="000B166E">
          <w:rPr>
            <w:noProof/>
            <w:webHidden/>
          </w:rPr>
          <w:tab/>
        </w:r>
        <w:r w:rsidR="00144E72">
          <w:rPr>
            <w:noProof/>
            <w:webHidden/>
          </w:rPr>
          <w:fldChar w:fldCharType="begin"/>
        </w:r>
        <w:r w:rsidR="000B166E">
          <w:rPr>
            <w:noProof/>
            <w:webHidden/>
          </w:rPr>
          <w:instrText xml:space="preserve"> PAGEREF _Toc496188925 \h </w:instrText>
        </w:r>
        <w:r w:rsidR="00144E72">
          <w:rPr>
            <w:noProof/>
            <w:webHidden/>
          </w:rPr>
        </w:r>
        <w:r w:rsidR="00144E72">
          <w:rPr>
            <w:noProof/>
            <w:webHidden/>
          </w:rPr>
          <w:fldChar w:fldCharType="separate"/>
        </w:r>
        <w:r w:rsidR="000B166E">
          <w:rPr>
            <w:noProof/>
            <w:webHidden/>
          </w:rPr>
          <w:t>3</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26" w:history="1">
        <w:r w:rsidR="000B166E" w:rsidRPr="00EB306E">
          <w:rPr>
            <w:rStyle w:val="Hyperlink"/>
            <w:rFonts w:ascii="Arial Bold" w:hAnsi="Arial Bold"/>
            <w:noProof/>
          </w:rPr>
          <w:t>2.</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Scope of Work</w:t>
        </w:r>
        <w:r w:rsidR="000B166E">
          <w:rPr>
            <w:noProof/>
            <w:webHidden/>
          </w:rPr>
          <w:tab/>
        </w:r>
        <w:r w:rsidR="00144E72">
          <w:rPr>
            <w:noProof/>
            <w:webHidden/>
          </w:rPr>
          <w:fldChar w:fldCharType="begin"/>
        </w:r>
        <w:r w:rsidR="000B166E">
          <w:rPr>
            <w:noProof/>
            <w:webHidden/>
          </w:rPr>
          <w:instrText xml:space="preserve"> PAGEREF _Toc496188926 \h </w:instrText>
        </w:r>
        <w:r w:rsidR="00144E72">
          <w:rPr>
            <w:noProof/>
            <w:webHidden/>
          </w:rPr>
        </w:r>
        <w:r w:rsidR="00144E72">
          <w:rPr>
            <w:noProof/>
            <w:webHidden/>
          </w:rPr>
          <w:fldChar w:fldCharType="separate"/>
        </w:r>
        <w:r w:rsidR="000B166E">
          <w:rPr>
            <w:noProof/>
            <w:webHidden/>
          </w:rPr>
          <w:t>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27" w:history="1">
        <w:r w:rsidR="000B166E" w:rsidRPr="00EB306E">
          <w:rPr>
            <w:rStyle w:val="Hyperlink"/>
            <w:noProof/>
          </w:rPr>
          <w:t>Necsa requires supply of fuel products (Petrol and Diesel) as per specification below in paragraph 2.1, replacement of underground tank. Bidders should indicate on the pricing proposal what the cost of replacing existing tanks is.</w:t>
        </w:r>
        <w:r w:rsidR="000B166E">
          <w:rPr>
            <w:noProof/>
            <w:webHidden/>
          </w:rPr>
          <w:tab/>
        </w:r>
        <w:r w:rsidR="00144E72">
          <w:rPr>
            <w:noProof/>
            <w:webHidden/>
          </w:rPr>
          <w:fldChar w:fldCharType="begin"/>
        </w:r>
        <w:r w:rsidR="000B166E">
          <w:rPr>
            <w:noProof/>
            <w:webHidden/>
          </w:rPr>
          <w:instrText xml:space="preserve"> PAGEREF _Toc496188927 \h </w:instrText>
        </w:r>
        <w:r w:rsidR="00144E72">
          <w:rPr>
            <w:noProof/>
            <w:webHidden/>
          </w:rPr>
        </w:r>
        <w:r w:rsidR="00144E72">
          <w:rPr>
            <w:noProof/>
            <w:webHidden/>
          </w:rPr>
          <w:fldChar w:fldCharType="separate"/>
        </w:r>
        <w:r w:rsidR="000B166E">
          <w:rPr>
            <w:noProof/>
            <w:webHidden/>
          </w:rPr>
          <w:t>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28" w:history="1">
        <w:r w:rsidR="000B166E" w:rsidRPr="00EB306E">
          <w:rPr>
            <w:rStyle w:val="Hyperlink"/>
            <w:noProof/>
          </w:rPr>
          <w:t>2.1</w:t>
        </w:r>
        <w:r w:rsidR="000B166E">
          <w:rPr>
            <w:rFonts w:asciiTheme="minorHAnsi" w:eastAsiaTheme="minorEastAsia" w:hAnsiTheme="minorHAnsi" w:cstheme="minorBidi"/>
            <w:iCs w:val="0"/>
            <w:noProof/>
            <w:sz w:val="22"/>
            <w:lang w:val="en-US" w:eastAsia="en-US"/>
          </w:rPr>
          <w:tab/>
        </w:r>
        <w:r w:rsidR="000B166E" w:rsidRPr="00EB306E">
          <w:rPr>
            <w:rStyle w:val="Hyperlink"/>
            <w:noProof/>
          </w:rPr>
          <w:t>Specification / Technical Requirements</w:t>
        </w:r>
        <w:r w:rsidR="000B166E">
          <w:rPr>
            <w:noProof/>
            <w:webHidden/>
          </w:rPr>
          <w:tab/>
        </w:r>
        <w:r w:rsidR="00144E72">
          <w:rPr>
            <w:noProof/>
            <w:webHidden/>
          </w:rPr>
          <w:fldChar w:fldCharType="begin"/>
        </w:r>
        <w:r w:rsidR="000B166E">
          <w:rPr>
            <w:noProof/>
            <w:webHidden/>
          </w:rPr>
          <w:instrText xml:space="preserve"> PAGEREF _Toc496188928 \h </w:instrText>
        </w:r>
        <w:r w:rsidR="00144E72">
          <w:rPr>
            <w:noProof/>
            <w:webHidden/>
          </w:rPr>
        </w:r>
        <w:r w:rsidR="00144E72">
          <w:rPr>
            <w:noProof/>
            <w:webHidden/>
          </w:rPr>
          <w:fldChar w:fldCharType="separate"/>
        </w:r>
        <w:r w:rsidR="000B166E">
          <w:rPr>
            <w:noProof/>
            <w:webHidden/>
          </w:rPr>
          <w:t>4</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29" w:history="1">
        <w:r w:rsidR="000B166E" w:rsidRPr="00EB306E">
          <w:rPr>
            <w:rStyle w:val="Hyperlink"/>
            <w:noProof/>
          </w:rPr>
          <w:t>2.2</w:t>
        </w:r>
        <w:r w:rsidR="000B166E">
          <w:rPr>
            <w:rFonts w:asciiTheme="minorHAnsi" w:eastAsiaTheme="minorEastAsia" w:hAnsiTheme="minorHAnsi" w:cstheme="minorBidi"/>
            <w:iCs w:val="0"/>
            <w:noProof/>
            <w:sz w:val="22"/>
            <w:lang w:val="en-US" w:eastAsia="en-US"/>
          </w:rPr>
          <w:tab/>
        </w:r>
        <w:r w:rsidR="000B166E" w:rsidRPr="00EB306E">
          <w:rPr>
            <w:rStyle w:val="Hyperlink"/>
            <w:noProof/>
          </w:rPr>
          <w:t>Bill of Quantities</w:t>
        </w:r>
        <w:r w:rsidR="000B166E">
          <w:rPr>
            <w:noProof/>
            <w:webHidden/>
          </w:rPr>
          <w:tab/>
        </w:r>
        <w:r w:rsidR="00144E72">
          <w:rPr>
            <w:noProof/>
            <w:webHidden/>
          </w:rPr>
          <w:fldChar w:fldCharType="begin"/>
        </w:r>
        <w:r w:rsidR="000B166E">
          <w:rPr>
            <w:noProof/>
            <w:webHidden/>
          </w:rPr>
          <w:instrText xml:space="preserve"> PAGEREF _Toc496188929 \h </w:instrText>
        </w:r>
        <w:r w:rsidR="00144E72">
          <w:rPr>
            <w:noProof/>
            <w:webHidden/>
          </w:rPr>
        </w:r>
        <w:r w:rsidR="00144E72">
          <w:rPr>
            <w:noProof/>
            <w:webHidden/>
          </w:rPr>
          <w:fldChar w:fldCharType="separate"/>
        </w:r>
        <w:r w:rsidR="000B166E">
          <w:rPr>
            <w:noProof/>
            <w:webHidden/>
          </w:rPr>
          <w:t>4</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0" w:history="1">
        <w:r w:rsidR="000B166E" w:rsidRPr="00EB306E">
          <w:rPr>
            <w:rStyle w:val="Hyperlink"/>
            <w:noProof/>
          </w:rPr>
          <w:t>2.3</w:t>
        </w:r>
        <w:r w:rsidR="000B166E">
          <w:rPr>
            <w:rFonts w:asciiTheme="minorHAnsi" w:eastAsiaTheme="minorEastAsia" w:hAnsiTheme="minorHAnsi" w:cstheme="minorBidi"/>
            <w:iCs w:val="0"/>
            <w:noProof/>
            <w:sz w:val="22"/>
            <w:lang w:val="en-US" w:eastAsia="en-US"/>
          </w:rPr>
          <w:tab/>
        </w:r>
        <w:r w:rsidR="000B166E" w:rsidRPr="00EB306E">
          <w:rPr>
            <w:rStyle w:val="Hyperlink"/>
            <w:noProof/>
          </w:rPr>
          <w:t>Applicable Necsa Policies</w:t>
        </w:r>
        <w:r w:rsidR="000B166E">
          <w:rPr>
            <w:noProof/>
            <w:webHidden/>
          </w:rPr>
          <w:tab/>
        </w:r>
        <w:r w:rsidR="00144E72">
          <w:rPr>
            <w:noProof/>
            <w:webHidden/>
          </w:rPr>
          <w:fldChar w:fldCharType="begin"/>
        </w:r>
        <w:r w:rsidR="000B166E">
          <w:rPr>
            <w:noProof/>
            <w:webHidden/>
          </w:rPr>
          <w:instrText xml:space="preserve"> PAGEREF _Toc496188930 \h </w:instrText>
        </w:r>
        <w:r w:rsidR="00144E72">
          <w:rPr>
            <w:noProof/>
            <w:webHidden/>
          </w:rPr>
        </w:r>
        <w:r w:rsidR="00144E72">
          <w:rPr>
            <w:noProof/>
            <w:webHidden/>
          </w:rPr>
          <w:fldChar w:fldCharType="separate"/>
        </w:r>
        <w:r w:rsidR="000B166E">
          <w:rPr>
            <w:noProof/>
            <w:webHidden/>
          </w:rPr>
          <w:t>5</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31" w:history="1">
        <w:r w:rsidR="000B166E" w:rsidRPr="00EB306E">
          <w:rPr>
            <w:rStyle w:val="Hyperlink"/>
            <w:rFonts w:ascii="Arial Bold" w:hAnsi="Arial Bold"/>
            <w:noProof/>
          </w:rPr>
          <w:t>3.</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Applicable Necsa Procedures</w:t>
        </w:r>
        <w:r w:rsidR="000B166E">
          <w:rPr>
            <w:noProof/>
            <w:webHidden/>
          </w:rPr>
          <w:tab/>
        </w:r>
        <w:r w:rsidR="00144E72">
          <w:rPr>
            <w:noProof/>
            <w:webHidden/>
          </w:rPr>
          <w:fldChar w:fldCharType="begin"/>
        </w:r>
        <w:r w:rsidR="000B166E">
          <w:rPr>
            <w:noProof/>
            <w:webHidden/>
          </w:rPr>
          <w:instrText xml:space="preserve"> PAGEREF _Toc496188931 \h </w:instrText>
        </w:r>
        <w:r w:rsidR="00144E72">
          <w:rPr>
            <w:noProof/>
            <w:webHidden/>
          </w:rPr>
        </w:r>
        <w:r w:rsidR="00144E72">
          <w:rPr>
            <w:noProof/>
            <w:webHidden/>
          </w:rPr>
          <w:fldChar w:fldCharType="separate"/>
        </w:r>
        <w:r w:rsidR="000B166E">
          <w:rPr>
            <w:noProof/>
            <w:webHidden/>
          </w:rPr>
          <w:t>5</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2" w:history="1">
        <w:r w:rsidR="000B166E" w:rsidRPr="00EB306E">
          <w:rPr>
            <w:rStyle w:val="Hyperlink"/>
            <w:noProof/>
          </w:rPr>
          <w:t>3.1</w:t>
        </w:r>
        <w:r w:rsidR="000B166E">
          <w:rPr>
            <w:rFonts w:asciiTheme="minorHAnsi" w:eastAsiaTheme="minorEastAsia" w:hAnsiTheme="minorHAnsi" w:cstheme="minorBidi"/>
            <w:iCs w:val="0"/>
            <w:noProof/>
            <w:sz w:val="22"/>
            <w:lang w:val="en-US" w:eastAsia="en-US"/>
          </w:rPr>
          <w:tab/>
        </w:r>
        <w:r w:rsidR="000B166E" w:rsidRPr="00EB306E">
          <w:rPr>
            <w:rStyle w:val="Hyperlink"/>
            <w:noProof/>
          </w:rPr>
          <w:t>Requirements to Access Necsa Site</w:t>
        </w:r>
        <w:r w:rsidR="000B166E">
          <w:rPr>
            <w:noProof/>
            <w:webHidden/>
          </w:rPr>
          <w:tab/>
        </w:r>
        <w:r w:rsidR="00144E72">
          <w:rPr>
            <w:noProof/>
            <w:webHidden/>
          </w:rPr>
          <w:fldChar w:fldCharType="begin"/>
        </w:r>
        <w:r w:rsidR="000B166E">
          <w:rPr>
            <w:noProof/>
            <w:webHidden/>
          </w:rPr>
          <w:instrText xml:space="preserve"> PAGEREF _Toc496188932 \h </w:instrText>
        </w:r>
        <w:r w:rsidR="00144E72">
          <w:rPr>
            <w:noProof/>
            <w:webHidden/>
          </w:rPr>
        </w:r>
        <w:r w:rsidR="00144E72">
          <w:rPr>
            <w:noProof/>
            <w:webHidden/>
          </w:rPr>
          <w:fldChar w:fldCharType="separate"/>
        </w:r>
        <w:r w:rsidR="000B166E">
          <w:rPr>
            <w:noProof/>
            <w:webHidden/>
          </w:rPr>
          <w:t>5</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3" w:history="1">
        <w:r w:rsidR="000B166E" w:rsidRPr="00EB306E">
          <w:rPr>
            <w:rStyle w:val="Hyperlink"/>
            <w:noProof/>
          </w:rPr>
          <w:t>3.2</w:t>
        </w:r>
        <w:r w:rsidR="000B166E">
          <w:rPr>
            <w:rFonts w:asciiTheme="minorHAnsi" w:eastAsiaTheme="minorEastAsia" w:hAnsiTheme="minorHAnsi" w:cstheme="minorBidi"/>
            <w:iCs w:val="0"/>
            <w:noProof/>
            <w:sz w:val="22"/>
            <w:lang w:val="en-US" w:eastAsia="en-US"/>
          </w:rPr>
          <w:tab/>
        </w:r>
        <w:r w:rsidR="000B166E" w:rsidRPr="00EB306E">
          <w:rPr>
            <w:rStyle w:val="Hyperlink"/>
            <w:noProof/>
          </w:rPr>
          <w:t>Emergencies, Incidents, Accidents</w:t>
        </w:r>
        <w:r w:rsidR="000B166E">
          <w:rPr>
            <w:noProof/>
            <w:webHidden/>
          </w:rPr>
          <w:tab/>
        </w:r>
        <w:r w:rsidR="00144E72">
          <w:rPr>
            <w:noProof/>
            <w:webHidden/>
          </w:rPr>
          <w:fldChar w:fldCharType="begin"/>
        </w:r>
        <w:r w:rsidR="000B166E">
          <w:rPr>
            <w:noProof/>
            <w:webHidden/>
          </w:rPr>
          <w:instrText xml:space="preserve"> PAGEREF _Toc496188933 \h </w:instrText>
        </w:r>
        <w:r w:rsidR="00144E72">
          <w:rPr>
            <w:noProof/>
            <w:webHidden/>
          </w:rPr>
        </w:r>
        <w:r w:rsidR="00144E72">
          <w:rPr>
            <w:noProof/>
            <w:webHidden/>
          </w:rPr>
          <w:fldChar w:fldCharType="separate"/>
        </w:r>
        <w:r w:rsidR="000B166E">
          <w:rPr>
            <w:noProof/>
            <w:webHidden/>
          </w:rPr>
          <w:t>6</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4" w:history="1">
        <w:r w:rsidR="000B166E" w:rsidRPr="00EB306E">
          <w:rPr>
            <w:rStyle w:val="Hyperlink"/>
            <w:noProof/>
          </w:rPr>
          <w:t>3.3</w:t>
        </w:r>
        <w:r w:rsidR="000B166E">
          <w:rPr>
            <w:rFonts w:asciiTheme="minorHAnsi" w:eastAsiaTheme="minorEastAsia" w:hAnsiTheme="minorHAnsi" w:cstheme="minorBidi"/>
            <w:iCs w:val="0"/>
            <w:noProof/>
            <w:sz w:val="22"/>
            <w:lang w:val="en-US" w:eastAsia="en-US"/>
          </w:rPr>
          <w:tab/>
        </w:r>
        <w:r w:rsidR="000B166E" w:rsidRPr="00EB306E">
          <w:rPr>
            <w:rStyle w:val="Hyperlink"/>
            <w:noProof/>
          </w:rPr>
          <w:t>Necsa Health, Safety and Environmental Requirements</w:t>
        </w:r>
        <w:r w:rsidR="000B166E">
          <w:rPr>
            <w:noProof/>
            <w:webHidden/>
          </w:rPr>
          <w:tab/>
        </w:r>
        <w:r w:rsidR="00144E72">
          <w:rPr>
            <w:noProof/>
            <w:webHidden/>
          </w:rPr>
          <w:fldChar w:fldCharType="begin"/>
        </w:r>
        <w:r w:rsidR="000B166E">
          <w:rPr>
            <w:noProof/>
            <w:webHidden/>
          </w:rPr>
          <w:instrText xml:space="preserve"> PAGEREF _Toc496188934 \h </w:instrText>
        </w:r>
        <w:r w:rsidR="00144E72">
          <w:rPr>
            <w:noProof/>
            <w:webHidden/>
          </w:rPr>
        </w:r>
        <w:r w:rsidR="00144E72">
          <w:rPr>
            <w:noProof/>
            <w:webHidden/>
          </w:rPr>
          <w:fldChar w:fldCharType="separate"/>
        </w:r>
        <w:r w:rsidR="000B166E">
          <w:rPr>
            <w:noProof/>
            <w:webHidden/>
          </w:rPr>
          <w:t>6</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5" w:history="1">
        <w:r w:rsidR="000B166E" w:rsidRPr="00EB306E">
          <w:rPr>
            <w:rStyle w:val="Hyperlink"/>
            <w:noProof/>
          </w:rPr>
          <w:t>3.4</w:t>
        </w:r>
        <w:r w:rsidR="000B166E">
          <w:rPr>
            <w:rFonts w:asciiTheme="minorHAnsi" w:eastAsiaTheme="minorEastAsia" w:hAnsiTheme="minorHAnsi" w:cstheme="minorBidi"/>
            <w:iCs w:val="0"/>
            <w:noProof/>
            <w:sz w:val="22"/>
            <w:lang w:val="en-US" w:eastAsia="en-US"/>
          </w:rPr>
          <w:tab/>
        </w:r>
        <w:r w:rsidR="000B166E" w:rsidRPr="00EB306E">
          <w:rPr>
            <w:rStyle w:val="Hyperlink"/>
            <w:noProof/>
          </w:rPr>
          <w:t>Necsa Requirements for Quality</w:t>
        </w:r>
        <w:r w:rsidR="000B166E">
          <w:rPr>
            <w:noProof/>
            <w:webHidden/>
          </w:rPr>
          <w:tab/>
        </w:r>
        <w:r w:rsidR="00144E72">
          <w:rPr>
            <w:noProof/>
            <w:webHidden/>
          </w:rPr>
          <w:fldChar w:fldCharType="begin"/>
        </w:r>
        <w:r w:rsidR="000B166E">
          <w:rPr>
            <w:noProof/>
            <w:webHidden/>
          </w:rPr>
          <w:instrText xml:space="preserve"> PAGEREF _Toc496188935 \h </w:instrText>
        </w:r>
        <w:r w:rsidR="00144E72">
          <w:rPr>
            <w:noProof/>
            <w:webHidden/>
          </w:rPr>
        </w:r>
        <w:r w:rsidR="00144E72">
          <w:rPr>
            <w:noProof/>
            <w:webHidden/>
          </w:rPr>
          <w:fldChar w:fldCharType="separate"/>
        </w:r>
        <w:r w:rsidR="000B166E">
          <w:rPr>
            <w:noProof/>
            <w:webHidden/>
          </w:rPr>
          <w:t>6</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6" w:history="1">
        <w:r w:rsidR="000B166E" w:rsidRPr="00EB306E">
          <w:rPr>
            <w:rStyle w:val="Hyperlink"/>
            <w:noProof/>
          </w:rPr>
          <w:t>3.5</w:t>
        </w:r>
        <w:r w:rsidR="000B166E">
          <w:rPr>
            <w:rFonts w:asciiTheme="minorHAnsi" w:eastAsiaTheme="minorEastAsia" w:hAnsiTheme="minorHAnsi" w:cstheme="minorBidi"/>
            <w:iCs w:val="0"/>
            <w:noProof/>
            <w:sz w:val="22"/>
            <w:lang w:val="en-US" w:eastAsia="en-US"/>
          </w:rPr>
          <w:tab/>
        </w:r>
        <w:r w:rsidR="000B166E" w:rsidRPr="00EB306E">
          <w:rPr>
            <w:rStyle w:val="Hyperlink"/>
            <w:noProof/>
          </w:rPr>
          <w:t>Necsa Requirements for Project SHEQ</w:t>
        </w:r>
        <w:r w:rsidR="000B166E">
          <w:rPr>
            <w:noProof/>
            <w:webHidden/>
          </w:rPr>
          <w:tab/>
        </w:r>
        <w:r w:rsidR="00144E72">
          <w:rPr>
            <w:noProof/>
            <w:webHidden/>
          </w:rPr>
          <w:fldChar w:fldCharType="begin"/>
        </w:r>
        <w:r w:rsidR="000B166E">
          <w:rPr>
            <w:noProof/>
            <w:webHidden/>
          </w:rPr>
          <w:instrText xml:space="preserve"> PAGEREF _Toc496188936 \h </w:instrText>
        </w:r>
        <w:r w:rsidR="00144E72">
          <w:rPr>
            <w:noProof/>
            <w:webHidden/>
          </w:rPr>
        </w:r>
        <w:r w:rsidR="00144E72">
          <w:rPr>
            <w:noProof/>
            <w:webHidden/>
          </w:rPr>
          <w:fldChar w:fldCharType="separate"/>
        </w:r>
        <w:r w:rsidR="000B166E">
          <w:rPr>
            <w:noProof/>
            <w:webHidden/>
          </w:rPr>
          <w:t>6</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37" w:history="1">
        <w:r w:rsidR="000B166E" w:rsidRPr="00EB306E">
          <w:rPr>
            <w:rStyle w:val="Hyperlink"/>
            <w:noProof/>
          </w:rPr>
          <w:t>3.6</w:t>
        </w:r>
        <w:r w:rsidR="000B166E">
          <w:rPr>
            <w:rFonts w:asciiTheme="minorHAnsi" w:eastAsiaTheme="minorEastAsia" w:hAnsiTheme="minorHAnsi" w:cstheme="minorBidi"/>
            <w:iCs w:val="0"/>
            <w:noProof/>
            <w:sz w:val="22"/>
            <w:lang w:val="en-US" w:eastAsia="en-US"/>
          </w:rPr>
          <w:tab/>
        </w:r>
        <w:r w:rsidR="000B166E" w:rsidRPr="00EB306E">
          <w:rPr>
            <w:rStyle w:val="Hyperlink"/>
            <w:noProof/>
          </w:rPr>
          <w:t>Confidentiality</w:t>
        </w:r>
        <w:r w:rsidR="000B166E">
          <w:rPr>
            <w:noProof/>
            <w:webHidden/>
          </w:rPr>
          <w:tab/>
        </w:r>
        <w:r w:rsidR="00144E72">
          <w:rPr>
            <w:noProof/>
            <w:webHidden/>
          </w:rPr>
          <w:fldChar w:fldCharType="begin"/>
        </w:r>
        <w:r w:rsidR="000B166E">
          <w:rPr>
            <w:noProof/>
            <w:webHidden/>
          </w:rPr>
          <w:instrText xml:space="preserve"> PAGEREF _Toc496188937 \h </w:instrText>
        </w:r>
        <w:r w:rsidR="00144E72">
          <w:rPr>
            <w:noProof/>
            <w:webHidden/>
          </w:rPr>
        </w:r>
        <w:r w:rsidR="00144E72">
          <w:rPr>
            <w:noProof/>
            <w:webHidden/>
          </w:rPr>
          <w:fldChar w:fldCharType="separate"/>
        </w:r>
        <w:r w:rsidR="000B166E">
          <w:rPr>
            <w:noProof/>
            <w:webHidden/>
          </w:rPr>
          <w:t>7</w:t>
        </w:r>
        <w:r w:rsidR="00144E72">
          <w:rPr>
            <w:noProof/>
            <w:webHidden/>
          </w:rPr>
          <w:fldChar w:fldCharType="end"/>
        </w:r>
      </w:hyperlink>
    </w:p>
    <w:p w:rsidR="000B166E" w:rsidRDefault="00E52220">
      <w:pPr>
        <w:pStyle w:val="TOC1"/>
        <w:tabs>
          <w:tab w:val="right" w:leader="dot" w:pos="9627"/>
        </w:tabs>
        <w:rPr>
          <w:rFonts w:asciiTheme="minorHAnsi" w:eastAsiaTheme="minorEastAsia" w:hAnsiTheme="minorHAnsi" w:cstheme="minorBidi"/>
          <w:b w:val="0"/>
          <w:iCs w:val="0"/>
          <w:noProof/>
          <w:sz w:val="22"/>
          <w:lang w:val="en-US" w:eastAsia="en-US"/>
        </w:rPr>
      </w:pPr>
      <w:hyperlink w:anchor="_Toc496188938" w:history="1">
        <w:r w:rsidR="000B166E" w:rsidRPr="00EB306E">
          <w:rPr>
            <w:rStyle w:val="Hyperlink"/>
            <w:noProof/>
          </w:rPr>
          <w:t>SECTION 2</w:t>
        </w:r>
        <w:r w:rsidR="000B166E">
          <w:rPr>
            <w:noProof/>
            <w:webHidden/>
          </w:rPr>
          <w:tab/>
        </w:r>
        <w:r w:rsidR="00144E72">
          <w:rPr>
            <w:noProof/>
            <w:webHidden/>
          </w:rPr>
          <w:fldChar w:fldCharType="begin"/>
        </w:r>
        <w:r w:rsidR="000B166E">
          <w:rPr>
            <w:noProof/>
            <w:webHidden/>
          </w:rPr>
          <w:instrText xml:space="preserve"> PAGEREF _Toc496188938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39" w:history="1">
        <w:r w:rsidR="000B166E" w:rsidRPr="00EB306E">
          <w:rPr>
            <w:rStyle w:val="Hyperlink"/>
            <w:rFonts w:ascii="Arial Bold" w:hAnsi="Arial Bold"/>
            <w:noProof/>
            <w:lang w:val="en-ZA"/>
          </w:rPr>
          <w:t>4.</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lang w:val="en-ZA"/>
          </w:rPr>
          <w:t>Instruction to Bidders</w:t>
        </w:r>
        <w:r w:rsidR="000B166E">
          <w:rPr>
            <w:noProof/>
            <w:webHidden/>
          </w:rPr>
          <w:tab/>
        </w:r>
        <w:r w:rsidR="00144E72">
          <w:rPr>
            <w:noProof/>
            <w:webHidden/>
          </w:rPr>
          <w:fldChar w:fldCharType="begin"/>
        </w:r>
        <w:r w:rsidR="000B166E">
          <w:rPr>
            <w:noProof/>
            <w:webHidden/>
          </w:rPr>
          <w:instrText xml:space="preserve"> PAGEREF _Toc496188939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0" w:history="1">
        <w:r w:rsidR="000B166E" w:rsidRPr="00EB306E">
          <w:rPr>
            <w:rStyle w:val="Hyperlink"/>
            <w:noProof/>
          </w:rPr>
          <w:t>4.1</w:t>
        </w:r>
        <w:r w:rsidR="000B166E">
          <w:rPr>
            <w:rFonts w:asciiTheme="minorHAnsi" w:eastAsiaTheme="minorEastAsia" w:hAnsiTheme="minorHAnsi" w:cstheme="minorBidi"/>
            <w:iCs w:val="0"/>
            <w:noProof/>
            <w:sz w:val="22"/>
            <w:lang w:val="en-US" w:eastAsia="en-US"/>
          </w:rPr>
          <w:tab/>
        </w:r>
        <w:r w:rsidR="000B166E" w:rsidRPr="00EB306E">
          <w:rPr>
            <w:rStyle w:val="Hyperlink"/>
            <w:noProof/>
          </w:rPr>
          <w:t>General</w:t>
        </w:r>
        <w:r w:rsidR="000B166E">
          <w:rPr>
            <w:noProof/>
            <w:webHidden/>
          </w:rPr>
          <w:tab/>
        </w:r>
        <w:r w:rsidR="00144E72">
          <w:rPr>
            <w:noProof/>
            <w:webHidden/>
          </w:rPr>
          <w:fldChar w:fldCharType="begin"/>
        </w:r>
        <w:r w:rsidR="000B166E">
          <w:rPr>
            <w:noProof/>
            <w:webHidden/>
          </w:rPr>
          <w:instrText xml:space="preserve"> PAGEREF _Toc496188940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1" w:history="1">
        <w:r w:rsidR="000B166E" w:rsidRPr="00EB306E">
          <w:rPr>
            <w:rStyle w:val="Hyperlink"/>
            <w:noProof/>
          </w:rPr>
          <w:t>4.2</w:t>
        </w:r>
        <w:r w:rsidR="000B166E">
          <w:rPr>
            <w:rFonts w:asciiTheme="minorHAnsi" w:eastAsiaTheme="minorEastAsia" w:hAnsiTheme="minorHAnsi" w:cstheme="minorBidi"/>
            <w:iCs w:val="0"/>
            <w:noProof/>
            <w:sz w:val="22"/>
            <w:lang w:val="en-US" w:eastAsia="en-US"/>
          </w:rPr>
          <w:tab/>
        </w:r>
        <w:r w:rsidR="000B166E" w:rsidRPr="00EB306E">
          <w:rPr>
            <w:rStyle w:val="Hyperlink"/>
            <w:noProof/>
          </w:rPr>
          <w:t>Bidder Information</w:t>
        </w:r>
        <w:r w:rsidR="000B166E">
          <w:rPr>
            <w:noProof/>
            <w:webHidden/>
          </w:rPr>
          <w:tab/>
        </w:r>
        <w:r w:rsidR="00144E72">
          <w:rPr>
            <w:noProof/>
            <w:webHidden/>
          </w:rPr>
          <w:fldChar w:fldCharType="begin"/>
        </w:r>
        <w:r w:rsidR="000B166E">
          <w:rPr>
            <w:noProof/>
            <w:webHidden/>
          </w:rPr>
          <w:instrText xml:space="preserve"> PAGEREF _Toc496188941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2" w:history="1">
        <w:r w:rsidR="000B166E" w:rsidRPr="00EB306E">
          <w:rPr>
            <w:rStyle w:val="Hyperlink"/>
            <w:noProof/>
          </w:rPr>
          <w:t>4.3</w:t>
        </w:r>
        <w:r w:rsidR="000B166E">
          <w:rPr>
            <w:rFonts w:asciiTheme="minorHAnsi" w:eastAsiaTheme="minorEastAsia" w:hAnsiTheme="minorHAnsi" w:cstheme="minorBidi"/>
            <w:iCs w:val="0"/>
            <w:noProof/>
            <w:sz w:val="22"/>
            <w:lang w:val="en-US" w:eastAsia="en-US"/>
          </w:rPr>
          <w:tab/>
        </w:r>
        <w:r w:rsidR="000B166E" w:rsidRPr="00EB306E">
          <w:rPr>
            <w:rStyle w:val="Hyperlink"/>
            <w:noProof/>
          </w:rPr>
          <w:t>Consortium</w:t>
        </w:r>
        <w:r w:rsidR="000B166E">
          <w:rPr>
            <w:noProof/>
            <w:webHidden/>
          </w:rPr>
          <w:tab/>
        </w:r>
        <w:r w:rsidR="00144E72">
          <w:rPr>
            <w:noProof/>
            <w:webHidden/>
          </w:rPr>
          <w:fldChar w:fldCharType="begin"/>
        </w:r>
        <w:r w:rsidR="000B166E">
          <w:rPr>
            <w:noProof/>
            <w:webHidden/>
          </w:rPr>
          <w:instrText xml:space="preserve"> PAGEREF _Toc496188942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3" w:history="1">
        <w:r w:rsidR="000B166E" w:rsidRPr="00EB306E">
          <w:rPr>
            <w:rStyle w:val="Hyperlink"/>
            <w:noProof/>
          </w:rPr>
          <w:t>4.4</w:t>
        </w:r>
        <w:r w:rsidR="000B166E">
          <w:rPr>
            <w:rFonts w:asciiTheme="minorHAnsi" w:eastAsiaTheme="minorEastAsia" w:hAnsiTheme="minorHAnsi" w:cstheme="minorBidi"/>
            <w:iCs w:val="0"/>
            <w:noProof/>
            <w:sz w:val="22"/>
            <w:lang w:val="en-US" w:eastAsia="en-US"/>
          </w:rPr>
          <w:tab/>
        </w:r>
        <w:r w:rsidR="000B166E" w:rsidRPr="00EB306E">
          <w:rPr>
            <w:rStyle w:val="Hyperlink"/>
            <w:noProof/>
          </w:rPr>
          <w:t>Sub-contracting</w:t>
        </w:r>
        <w:r w:rsidR="000B166E">
          <w:rPr>
            <w:noProof/>
            <w:webHidden/>
          </w:rPr>
          <w:tab/>
        </w:r>
        <w:r w:rsidR="00144E72">
          <w:rPr>
            <w:noProof/>
            <w:webHidden/>
          </w:rPr>
          <w:fldChar w:fldCharType="begin"/>
        </w:r>
        <w:r w:rsidR="000B166E">
          <w:rPr>
            <w:noProof/>
            <w:webHidden/>
          </w:rPr>
          <w:instrText xml:space="preserve"> PAGEREF _Toc496188943 \h </w:instrText>
        </w:r>
        <w:r w:rsidR="00144E72">
          <w:rPr>
            <w:noProof/>
            <w:webHidden/>
          </w:rPr>
        </w:r>
        <w:r w:rsidR="00144E72">
          <w:rPr>
            <w:noProof/>
            <w:webHidden/>
          </w:rPr>
          <w:fldChar w:fldCharType="separate"/>
        </w:r>
        <w:r w:rsidR="000B166E">
          <w:rPr>
            <w:noProof/>
            <w:webHidden/>
          </w:rPr>
          <w:t>8</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4" w:history="1">
        <w:r w:rsidR="000B166E" w:rsidRPr="00EB306E">
          <w:rPr>
            <w:rStyle w:val="Hyperlink"/>
            <w:noProof/>
          </w:rPr>
          <w:t>4.5</w:t>
        </w:r>
        <w:r w:rsidR="000B166E">
          <w:rPr>
            <w:rFonts w:asciiTheme="minorHAnsi" w:eastAsiaTheme="minorEastAsia" w:hAnsiTheme="minorHAnsi" w:cstheme="minorBidi"/>
            <w:iCs w:val="0"/>
            <w:noProof/>
            <w:sz w:val="22"/>
            <w:lang w:val="en-US" w:eastAsia="en-US"/>
          </w:rPr>
          <w:tab/>
        </w:r>
        <w:r w:rsidR="000B166E" w:rsidRPr="00EB306E">
          <w:rPr>
            <w:rStyle w:val="Hyperlink"/>
            <w:noProof/>
          </w:rPr>
          <w:t>Necsa’s Bidding Rights</w:t>
        </w:r>
        <w:r w:rsidR="000B166E">
          <w:rPr>
            <w:noProof/>
            <w:webHidden/>
          </w:rPr>
          <w:tab/>
        </w:r>
        <w:r w:rsidR="00144E72">
          <w:rPr>
            <w:noProof/>
            <w:webHidden/>
          </w:rPr>
          <w:fldChar w:fldCharType="begin"/>
        </w:r>
        <w:r w:rsidR="000B166E">
          <w:rPr>
            <w:noProof/>
            <w:webHidden/>
          </w:rPr>
          <w:instrText xml:space="preserve"> PAGEREF _Toc496188944 \h </w:instrText>
        </w:r>
        <w:r w:rsidR="00144E72">
          <w:rPr>
            <w:noProof/>
            <w:webHidden/>
          </w:rPr>
        </w:r>
        <w:r w:rsidR="00144E72">
          <w:rPr>
            <w:noProof/>
            <w:webHidden/>
          </w:rPr>
          <w:fldChar w:fldCharType="separate"/>
        </w:r>
        <w:r w:rsidR="000B166E">
          <w:rPr>
            <w:noProof/>
            <w:webHidden/>
          </w:rPr>
          <w:t>9</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5" w:history="1">
        <w:r w:rsidR="000B166E" w:rsidRPr="00EB306E">
          <w:rPr>
            <w:rStyle w:val="Hyperlink"/>
            <w:noProof/>
          </w:rPr>
          <w:t>4.6</w:t>
        </w:r>
        <w:r w:rsidR="000B166E">
          <w:rPr>
            <w:rFonts w:asciiTheme="minorHAnsi" w:eastAsiaTheme="minorEastAsia" w:hAnsiTheme="minorHAnsi" w:cstheme="minorBidi"/>
            <w:iCs w:val="0"/>
            <w:noProof/>
            <w:sz w:val="22"/>
            <w:lang w:val="en-US" w:eastAsia="en-US"/>
          </w:rPr>
          <w:tab/>
        </w:r>
        <w:r w:rsidR="000B166E" w:rsidRPr="00EB306E">
          <w:rPr>
            <w:rStyle w:val="Hyperlink"/>
            <w:noProof/>
          </w:rPr>
          <w:t>Bidding Process</w:t>
        </w:r>
        <w:r w:rsidR="000B166E">
          <w:rPr>
            <w:noProof/>
            <w:webHidden/>
          </w:rPr>
          <w:tab/>
        </w:r>
        <w:r w:rsidR="00144E72">
          <w:rPr>
            <w:noProof/>
            <w:webHidden/>
          </w:rPr>
          <w:fldChar w:fldCharType="begin"/>
        </w:r>
        <w:r w:rsidR="000B166E">
          <w:rPr>
            <w:noProof/>
            <w:webHidden/>
          </w:rPr>
          <w:instrText xml:space="preserve"> PAGEREF _Toc496188945 \h </w:instrText>
        </w:r>
        <w:r w:rsidR="00144E72">
          <w:rPr>
            <w:noProof/>
            <w:webHidden/>
          </w:rPr>
        </w:r>
        <w:r w:rsidR="00144E72">
          <w:rPr>
            <w:noProof/>
            <w:webHidden/>
          </w:rPr>
          <w:fldChar w:fldCharType="separate"/>
        </w:r>
        <w:r w:rsidR="000B166E">
          <w:rPr>
            <w:noProof/>
            <w:webHidden/>
          </w:rPr>
          <w:t>9</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6" w:history="1">
        <w:r w:rsidR="000B166E" w:rsidRPr="00EB306E">
          <w:rPr>
            <w:rStyle w:val="Hyperlink"/>
            <w:noProof/>
          </w:rPr>
          <w:t>4.7</w:t>
        </w:r>
        <w:r w:rsidR="000B166E">
          <w:rPr>
            <w:rFonts w:asciiTheme="minorHAnsi" w:eastAsiaTheme="minorEastAsia" w:hAnsiTheme="minorHAnsi" w:cstheme="minorBidi"/>
            <w:iCs w:val="0"/>
            <w:noProof/>
            <w:sz w:val="22"/>
            <w:lang w:val="en-US" w:eastAsia="en-US"/>
          </w:rPr>
          <w:tab/>
        </w:r>
        <w:r w:rsidR="000B166E" w:rsidRPr="00EB306E">
          <w:rPr>
            <w:rStyle w:val="Hyperlink"/>
            <w:noProof/>
          </w:rPr>
          <w:t>Bid Submission Requirements</w:t>
        </w:r>
        <w:r w:rsidR="000B166E">
          <w:rPr>
            <w:noProof/>
            <w:webHidden/>
          </w:rPr>
          <w:tab/>
        </w:r>
        <w:r w:rsidR="00144E72">
          <w:rPr>
            <w:noProof/>
            <w:webHidden/>
          </w:rPr>
          <w:fldChar w:fldCharType="begin"/>
        </w:r>
        <w:r w:rsidR="000B166E">
          <w:rPr>
            <w:noProof/>
            <w:webHidden/>
          </w:rPr>
          <w:instrText xml:space="preserve"> PAGEREF _Toc496188946 \h </w:instrText>
        </w:r>
        <w:r w:rsidR="00144E72">
          <w:rPr>
            <w:noProof/>
            <w:webHidden/>
          </w:rPr>
        </w:r>
        <w:r w:rsidR="00144E72">
          <w:rPr>
            <w:noProof/>
            <w:webHidden/>
          </w:rPr>
          <w:fldChar w:fldCharType="separate"/>
        </w:r>
        <w:r w:rsidR="000B166E">
          <w:rPr>
            <w:noProof/>
            <w:webHidden/>
          </w:rPr>
          <w:t>10</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47" w:history="1">
        <w:r w:rsidR="000B166E" w:rsidRPr="00EB306E">
          <w:rPr>
            <w:rStyle w:val="Hyperlink"/>
            <w:rFonts w:ascii="Arial Bold" w:hAnsi="Arial Bold"/>
            <w:noProof/>
          </w:rPr>
          <w:t>5.</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Eligibility Requirements</w:t>
        </w:r>
        <w:r w:rsidR="000B166E">
          <w:rPr>
            <w:noProof/>
            <w:webHidden/>
          </w:rPr>
          <w:tab/>
        </w:r>
        <w:r w:rsidR="00144E72">
          <w:rPr>
            <w:noProof/>
            <w:webHidden/>
          </w:rPr>
          <w:fldChar w:fldCharType="begin"/>
        </w:r>
        <w:r w:rsidR="000B166E">
          <w:rPr>
            <w:noProof/>
            <w:webHidden/>
          </w:rPr>
          <w:instrText xml:space="preserve"> PAGEREF _Toc496188947 \h </w:instrText>
        </w:r>
        <w:r w:rsidR="00144E72">
          <w:rPr>
            <w:noProof/>
            <w:webHidden/>
          </w:rPr>
        </w:r>
        <w:r w:rsidR="00144E72">
          <w:rPr>
            <w:noProof/>
            <w:webHidden/>
          </w:rPr>
          <w:fldChar w:fldCharType="separate"/>
        </w:r>
        <w:r w:rsidR="000B166E">
          <w:rPr>
            <w:noProof/>
            <w:webHidden/>
          </w:rPr>
          <w:t>10</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48" w:history="1">
        <w:r w:rsidR="000B166E" w:rsidRPr="00EB306E">
          <w:rPr>
            <w:rStyle w:val="Hyperlink"/>
            <w:noProof/>
          </w:rPr>
          <w:t>5.1</w:t>
        </w:r>
        <w:r w:rsidR="000B166E">
          <w:rPr>
            <w:rFonts w:asciiTheme="minorHAnsi" w:eastAsiaTheme="minorEastAsia" w:hAnsiTheme="minorHAnsi" w:cstheme="minorBidi"/>
            <w:iCs w:val="0"/>
            <w:noProof/>
            <w:sz w:val="22"/>
            <w:lang w:val="en-US" w:eastAsia="en-US"/>
          </w:rPr>
          <w:tab/>
        </w:r>
        <w:r w:rsidR="000B166E" w:rsidRPr="00EB306E">
          <w:rPr>
            <w:rStyle w:val="Hyperlink"/>
            <w:noProof/>
          </w:rPr>
          <w:t>Pre-qualification Criteria</w:t>
        </w:r>
        <w:r w:rsidR="000B166E">
          <w:rPr>
            <w:noProof/>
            <w:webHidden/>
          </w:rPr>
          <w:tab/>
        </w:r>
        <w:r w:rsidR="00144E72">
          <w:rPr>
            <w:noProof/>
            <w:webHidden/>
          </w:rPr>
          <w:fldChar w:fldCharType="begin"/>
        </w:r>
        <w:r w:rsidR="000B166E">
          <w:rPr>
            <w:noProof/>
            <w:webHidden/>
          </w:rPr>
          <w:instrText xml:space="preserve"> PAGEREF _Toc496188948 \h </w:instrText>
        </w:r>
        <w:r w:rsidR="00144E72">
          <w:rPr>
            <w:noProof/>
            <w:webHidden/>
          </w:rPr>
        </w:r>
        <w:r w:rsidR="00144E72">
          <w:rPr>
            <w:noProof/>
            <w:webHidden/>
          </w:rPr>
          <w:fldChar w:fldCharType="separate"/>
        </w:r>
        <w:r w:rsidR="000B166E">
          <w:rPr>
            <w:noProof/>
            <w:webHidden/>
          </w:rPr>
          <w:t>10</w:t>
        </w:r>
        <w:r w:rsidR="00144E72">
          <w:rPr>
            <w:noProof/>
            <w:webHidden/>
          </w:rPr>
          <w:fldChar w:fldCharType="end"/>
        </w:r>
      </w:hyperlink>
    </w:p>
    <w:p w:rsidR="000B166E" w:rsidRDefault="00E52220">
      <w:pPr>
        <w:pStyle w:val="TOC1"/>
        <w:tabs>
          <w:tab w:val="right" w:leader="dot" w:pos="9627"/>
        </w:tabs>
        <w:rPr>
          <w:rFonts w:asciiTheme="minorHAnsi" w:eastAsiaTheme="minorEastAsia" w:hAnsiTheme="minorHAnsi" w:cstheme="minorBidi"/>
          <w:b w:val="0"/>
          <w:iCs w:val="0"/>
          <w:noProof/>
          <w:sz w:val="22"/>
          <w:lang w:val="en-US" w:eastAsia="en-US"/>
        </w:rPr>
      </w:pPr>
      <w:hyperlink w:anchor="_Toc496188949" w:history="1">
        <w:r w:rsidR="000B166E" w:rsidRPr="00EB306E">
          <w:rPr>
            <w:rStyle w:val="Hyperlink"/>
            <w:noProof/>
            <w:lang w:val="en-US"/>
          </w:rPr>
          <w:t>Personnel Requirements</w:t>
        </w:r>
        <w:r w:rsidR="000B166E">
          <w:rPr>
            <w:noProof/>
            <w:webHidden/>
          </w:rPr>
          <w:tab/>
        </w:r>
        <w:r w:rsidR="00144E72">
          <w:rPr>
            <w:noProof/>
            <w:webHidden/>
          </w:rPr>
          <w:fldChar w:fldCharType="begin"/>
        </w:r>
        <w:r w:rsidR="000B166E">
          <w:rPr>
            <w:noProof/>
            <w:webHidden/>
          </w:rPr>
          <w:instrText xml:space="preserve"> PAGEREF _Toc496188949 \h </w:instrText>
        </w:r>
        <w:r w:rsidR="00144E72">
          <w:rPr>
            <w:noProof/>
            <w:webHidden/>
          </w:rPr>
        </w:r>
        <w:r w:rsidR="00144E72">
          <w:rPr>
            <w:noProof/>
            <w:webHidden/>
          </w:rPr>
          <w:fldChar w:fldCharType="separate"/>
        </w:r>
        <w:r w:rsidR="000B166E">
          <w:rPr>
            <w:noProof/>
            <w:webHidden/>
          </w:rPr>
          <w:t>10</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0" w:history="1">
        <w:r w:rsidR="000B166E" w:rsidRPr="00EB306E">
          <w:rPr>
            <w:rStyle w:val="Hyperlink"/>
            <w:noProof/>
          </w:rPr>
          <w:t>5.2</w:t>
        </w:r>
        <w:r w:rsidR="000B166E">
          <w:rPr>
            <w:rFonts w:asciiTheme="minorHAnsi" w:eastAsiaTheme="minorEastAsia" w:hAnsiTheme="minorHAnsi" w:cstheme="minorBidi"/>
            <w:iCs w:val="0"/>
            <w:noProof/>
            <w:sz w:val="22"/>
            <w:lang w:val="en-US" w:eastAsia="en-US"/>
          </w:rPr>
          <w:tab/>
        </w:r>
        <w:r w:rsidR="000B166E" w:rsidRPr="00EB306E">
          <w:rPr>
            <w:rStyle w:val="Hyperlink"/>
            <w:noProof/>
          </w:rPr>
          <w:t>Technical / Functional Evaluation Criteria</w:t>
        </w:r>
        <w:r w:rsidR="000B166E">
          <w:rPr>
            <w:noProof/>
            <w:webHidden/>
          </w:rPr>
          <w:tab/>
        </w:r>
        <w:r w:rsidR="00144E72">
          <w:rPr>
            <w:noProof/>
            <w:webHidden/>
          </w:rPr>
          <w:fldChar w:fldCharType="begin"/>
        </w:r>
        <w:r w:rsidR="000B166E">
          <w:rPr>
            <w:noProof/>
            <w:webHidden/>
          </w:rPr>
          <w:instrText xml:space="preserve"> PAGEREF _Toc496188950 \h </w:instrText>
        </w:r>
        <w:r w:rsidR="00144E72">
          <w:rPr>
            <w:noProof/>
            <w:webHidden/>
          </w:rPr>
        </w:r>
        <w:r w:rsidR="00144E72">
          <w:rPr>
            <w:noProof/>
            <w:webHidden/>
          </w:rPr>
          <w:fldChar w:fldCharType="separate"/>
        </w:r>
        <w:r w:rsidR="000B166E">
          <w:rPr>
            <w:noProof/>
            <w:webHidden/>
          </w:rPr>
          <w:t>11</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1" w:history="1">
        <w:r w:rsidR="000B166E" w:rsidRPr="00EB306E">
          <w:rPr>
            <w:rStyle w:val="Hyperlink"/>
            <w:noProof/>
          </w:rPr>
          <w:t>5.3</w:t>
        </w:r>
        <w:r w:rsidR="000B166E">
          <w:rPr>
            <w:rFonts w:asciiTheme="minorHAnsi" w:eastAsiaTheme="minorEastAsia" w:hAnsiTheme="minorHAnsi" w:cstheme="minorBidi"/>
            <w:iCs w:val="0"/>
            <w:noProof/>
            <w:sz w:val="22"/>
            <w:lang w:val="en-US" w:eastAsia="en-US"/>
          </w:rPr>
          <w:tab/>
        </w:r>
        <w:r w:rsidR="000B166E" w:rsidRPr="00EB306E">
          <w:rPr>
            <w:rStyle w:val="Hyperlink"/>
            <w:noProof/>
          </w:rPr>
          <w:t>Rebate structure</w:t>
        </w:r>
        <w:r w:rsidR="000B166E">
          <w:rPr>
            <w:noProof/>
            <w:webHidden/>
          </w:rPr>
          <w:tab/>
        </w:r>
        <w:r w:rsidR="00144E72">
          <w:rPr>
            <w:noProof/>
            <w:webHidden/>
          </w:rPr>
          <w:fldChar w:fldCharType="begin"/>
        </w:r>
        <w:r w:rsidR="000B166E">
          <w:rPr>
            <w:noProof/>
            <w:webHidden/>
          </w:rPr>
          <w:instrText xml:space="preserve"> PAGEREF _Toc496188951 \h </w:instrText>
        </w:r>
        <w:r w:rsidR="00144E72">
          <w:rPr>
            <w:noProof/>
            <w:webHidden/>
          </w:rPr>
        </w:r>
        <w:r w:rsidR="00144E72">
          <w:rPr>
            <w:noProof/>
            <w:webHidden/>
          </w:rPr>
          <w:fldChar w:fldCharType="separate"/>
        </w:r>
        <w:r w:rsidR="000B166E">
          <w:rPr>
            <w:noProof/>
            <w:webHidden/>
          </w:rPr>
          <w:t>12</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2" w:history="1">
        <w:r w:rsidR="000B166E" w:rsidRPr="00EB306E">
          <w:rPr>
            <w:rStyle w:val="Hyperlink"/>
            <w:noProof/>
          </w:rPr>
          <w:t>5.4</w:t>
        </w:r>
        <w:r w:rsidR="000B166E">
          <w:rPr>
            <w:rFonts w:asciiTheme="minorHAnsi" w:eastAsiaTheme="minorEastAsia" w:hAnsiTheme="minorHAnsi" w:cstheme="minorBidi"/>
            <w:iCs w:val="0"/>
            <w:noProof/>
            <w:sz w:val="22"/>
            <w:lang w:val="en-US" w:eastAsia="en-US"/>
          </w:rPr>
          <w:tab/>
        </w:r>
        <w:r w:rsidR="000B166E" w:rsidRPr="00EB306E">
          <w:rPr>
            <w:rStyle w:val="Hyperlink"/>
            <w:noProof/>
          </w:rPr>
          <w:t>B-BBEE and Price  Criteria (PPR 2017)</w:t>
        </w:r>
        <w:r w:rsidR="000B166E">
          <w:rPr>
            <w:noProof/>
            <w:webHidden/>
          </w:rPr>
          <w:tab/>
        </w:r>
        <w:r w:rsidR="00144E72">
          <w:rPr>
            <w:noProof/>
            <w:webHidden/>
          </w:rPr>
          <w:fldChar w:fldCharType="begin"/>
        </w:r>
        <w:r w:rsidR="000B166E">
          <w:rPr>
            <w:noProof/>
            <w:webHidden/>
          </w:rPr>
          <w:instrText xml:space="preserve"> PAGEREF _Toc496188952 \h </w:instrText>
        </w:r>
        <w:r w:rsidR="00144E72">
          <w:rPr>
            <w:noProof/>
            <w:webHidden/>
          </w:rPr>
        </w:r>
        <w:r w:rsidR="00144E72">
          <w:rPr>
            <w:noProof/>
            <w:webHidden/>
          </w:rPr>
          <w:fldChar w:fldCharType="separate"/>
        </w:r>
        <w:r w:rsidR="000B166E">
          <w:rPr>
            <w:noProof/>
            <w:webHidden/>
          </w:rPr>
          <w:t>13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3" w:history="1">
        <w:r w:rsidR="000B166E" w:rsidRPr="00EB306E">
          <w:rPr>
            <w:rStyle w:val="Hyperlink"/>
            <w:noProof/>
          </w:rPr>
          <w:t>5.5</w:t>
        </w:r>
        <w:r w:rsidR="000B166E">
          <w:rPr>
            <w:rFonts w:asciiTheme="minorHAnsi" w:eastAsiaTheme="minorEastAsia" w:hAnsiTheme="minorHAnsi" w:cstheme="minorBidi"/>
            <w:iCs w:val="0"/>
            <w:noProof/>
            <w:sz w:val="22"/>
            <w:lang w:val="en-US" w:eastAsia="en-US"/>
          </w:rPr>
          <w:tab/>
        </w:r>
        <w:r w:rsidR="000B166E" w:rsidRPr="00EB306E">
          <w:rPr>
            <w:rStyle w:val="Hyperlink"/>
            <w:noProof/>
          </w:rPr>
          <w:t>80/20 preference point system for acquisition of goods or services for Rand value equal to or above R30 000 and up to R50 million</w:t>
        </w:r>
        <w:r w:rsidR="000B166E">
          <w:rPr>
            <w:noProof/>
            <w:webHidden/>
          </w:rPr>
          <w:tab/>
        </w:r>
        <w:r w:rsidR="00144E72">
          <w:rPr>
            <w:noProof/>
            <w:webHidden/>
          </w:rPr>
          <w:fldChar w:fldCharType="begin"/>
        </w:r>
        <w:r w:rsidR="000B166E">
          <w:rPr>
            <w:noProof/>
            <w:webHidden/>
          </w:rPr>
          <w:instrText xml:space="preserve"> PAGEREF _Toc496188953 \h </w:instrText>
        </w:r>
        <w:r w:rsidR="00144E72">
          <w:rPr>
            <w:noProof/>
            <w:webHidden/>
          </w:rPr>
        </w:r>
        <w:r w:rsidR="00144E72">
          <w:rPr>
            <w:noProof/>
            <w:webHidden/>
          </w:rPr>
          <w:fldChar w:fldCharType="separate"/>
        </w:r>
        <w:r w:rsidR="000B166E">
          <w:rPr>
            <w:noProof/>
            <w:webHidden/>
          </w:rPr>
          <w:t>13</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4" w:history="1">
        <w:r w:rsidR="000B166E" w:rsidRPr="00EB306E">
          <w:rPr>
            <w:rStyle w:val="Hyperlink"/>
            <w:noProof/>
          </w:rPr>
          <w:t>5.6</w:t>
        </w:r>
        <w:r w:rsidR="000B166E">
          <w:rPr>
            <w:rFonts w:asciiTheme="minorHAnsi" w:eastAsiaTheme="minorEastAsia" w:hAnsiTheme="minorHAnsi" w:cstheme="minorBidi"/>
            <w:iCs w:val="0"/>
            <w:noProof/>
            <w:sz w:val="22"/>
            <w:lang w:val="en-US" w:eastAsia="en-US"/>
          </w:rPr>
          <w:tab/>
        </w:r>
        <w:r w:rsidR="000B166E" w:rsidRPr="00EB306E">
          <w:rPr>
            <w:rStyle w:val="Hyperlink"/>
            <w:noProof/>
          </w:rPr>
          <w:t>90/10 preference point system for acquisition of goods or services with Rand value above R50 million</w:t>
        </w:r>
        <w:r w:rsidR="000B166E">
          <w:rPr>
            <w:noProof/>
            <w:webHidden/>
          </w:rPr>
          <w:tab/>
        </w:r>
        <w:r w:rsidR="00144E72">
          <w:rPr>
            <w:noProof/>
            <w:webHidden/>
          </w:rPr>
          <w:fldChar w:fldCharType="begin"/>
        </w:r>
        <w:r w:rsidR="000B166E">
          <w:rPr>
            <w:noProof/>
            <w:webHidden/>
          </w:rPr>
          <w:instrText xml:space="preserve"> PAGEREF _Toc496188954 \h </w:instrText>
        </w:r>
        <w:r w:rsidR="00144E72">
          <w:rPr>
            <w:noProof/>
            <w:webHidden/>
          </w:rPr>
        </w:r>
        <w:r w:rsidR="00144E72">
          <w:rPr>
            <w:noProof/>
            <w:webHidden/>
          </w:rPr>
          <w:fldChar w:fldCharType="separate"/>
        </w:r>
        <w:r w:rsidR="000B166E">
          <w:rPr>
            <w:noProof/>
            <w:webHidden/>
          </w:rPr>
          <w:t>15</w:t>
        </w:r>
        <w:r w:rsidR="00144E72">
          <w:rPr>
            <w:noProof/>
            <w:webHidden/>
          </w:rPr>
          <w:fldChar w:fldCharType="end"/>
        </w:r>
      </w:hyperlink>
    </w:p>
    <w:p w:rsidR="000B166E" w:rsidRDefault="00E52220">
      <w:pPr>
        <w:pStyle w:val="TOC1"/>
        <w:tabs>
          <w:tab w:val="right" w:leader="dot" w:pos="9627"/>
        </w:tabs>
        <w:rPr>
          <w:rFonts w:asciiTheme="minorHAnsi" w:eastAsiaTheme="minorEastAsia" w:hAnsiTheme="minorHAnsi" w:cstheme="minorBidi"/>
          <w:b w:val="0"/>
          <w:iCs w:val="0"/>
          <w:noProof/>
          <w:sz w:val="22"/>
          <w:lang w:val="en-US" w:eastAsia="en-US"/>
        </w:rPr>
      </w:pPr>
      <w:hyperlink w:anchor="_Toc496188955" w:history="1">
        <w:r w:rsidR="000B166E" w:rsidRPr="00EB306E">
          <w:rPr>
            <w:rStyle w:val="Hyperlink"/>
            <w:noProof/>
          </w:rPr>
          <w:t>SECTION 3</w:t>
        </w:r>
        <w:r w:rsidR="000B166E">
          <w:rPr>
            <w:noProof/>
            <w:webHidden/>
          </w:rPr>
          <w:tab/>
        </w:r>
        <w:r w:rsidR="00144E72">
          <w:rPr>
            <w:noProof/>
            <w:webHidden/>
          </w:rPr>
          <w:fldChar w:fldCharType="begin"/>
        </w:r>
        <w:r w:rsidR="000B166E">
          <w:rPr>
            <w:noProof/>
            <w:webHidden/>
          </w:rPr>
          <w:instrText xml:space="preserve"> PAGEREF _Toc496188955 \h </w:instrText>
        </w:r>
        <w:r w:rsidR="00144E72">
          <w:rPr>
            <w:noProof/>
            <w:webHidden/>
          </w:rPr>
        </w:r>
        <w:r w:rsidR="00144E72">
          <w:rPr>
            <w:noProof/>
            <w:webHidden/>
          </w:rPr>
          <w:fldChar w:fldCharType="separate"/>
        </w:r>
        <w:r w:rsidR="000B166E">
          <w:rPr>
            <w:noProof/>
            <w:webHidden/>
          </w:rPr>
          <w:t>17</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56" w:history="1">
        <w:r w:rsidR="000B166E" w:rsidRPr="00EB306E">
          <w:rPr>
            <w:rStyle w:val="Hyperlink"/>
            <w:rFonts w:ascii="Arial Bold" w:hAnsi="Arial Bold"/>
            <w:noProof/>
          </w:rPr>
          <w:t>6.</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Returnable documents Checklist</w:t>
        </w:r>
        <w:r w:rsidR="000B166E">
          <w:rPr>
            <w:noProof/>
            <w:webHidden/>
          </w:rPr>
          <w:tab/>
        </w:r>
        <w:r w:rsidR="00144E72">
          <w:rPr>
            <w:noProof/>
            <w:webHidden/>
          </w:rPr>
          <w:fldChar w:fldCharType="begin"/>
        </w:r>
        <w:r w:rsidR="000B166E">
          <w:rPr>
            <w:noProof/>
            <w:webHidden/>
          </w:rPr>
          <w:instrText xml:space="preserve"> PAGEREF _Toc496188956 \h </w:instrText>
        </w:r>
        <w:r w:rsidR="00144E72">
          <w:rPr>
            <w:noProof/>
            <w:webHidden/>
          </w:rPr>
        </w:r>
        <w:r w:rsidR="00144E72">
          <w:rPr>
            <w:noProof/>
            <w:webHidden/>
          </w:rPr>
          <w:fldChar w:fldCharType="separate"/>
        </w:r>
        <w:r w:rsidR="000B166E">
          <w:rPr>
            <w:noProof/>
            <w:webHidden/>
          </w:rPr>
          <w:t>17</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7" w:history="1">
        <w:r w:rsidR="000B166E" w:rsidRPr="00EB306E">
          <w:rPr>
            <w:rStyle w:val="Hyperlink"/>
            <w:noProof/>
          </w:rPr>
          <w:t>6.1</w:t>
        </w:r>
        <w:r w:rsidR="000B166E">
          <w:rPr>
            <w:rFonts w:asciiTheme="minorHAnsi" w:eastAsiaTheme="minorEastAsia" w:hAnsiTheme="minorHAnsi" w:cstheme="minorBidi"/>
            <w:iCs w:val="0"/>
            <w:noProof/>
            <w:sz w:val="22"/>
            <w:lang w:val="en-US" w:eastAsia="en-US"/>
          </w:rPr>
          <w:tab/>
        </w:r>
        <w:r w:rsidR="000B166E" w:rsidRPr="00EB306E">
          <w:rPr>
            <w:rStyle w:val="Hyperlink"/>
            <w:noProof/>
          </w:rPr>
          <w:t>Mandatory Documents</w:t>
        </w:r>
        <w:r w:rsidR="000B166E">
          <w:rPr>
            <w:noProof/>
            <w:webHidden/>
          </w:rPr>
          <w:tab/>
        </w:r>
        <w:r w:rsidR="00144E72">
          <w:rPr>
            <w:noProof/>
            <w:webHidden/>
          </w:rPr>
          <w:fldChar w:fldCharType="begin"/>
        </w:r>
        <w:r w:rsidR="000B166E">
          <w:rPr>
            <w:noProof/>
            <w:webHidden/>
          </w:rPr>
          <w:instrText xml:space="preserve"> PAGEREF _Toc496188957 \h </w:instrText>
        </w:r>
        <w:r w:rsidR="00144E72">
          <w:rPr>
            <w:noProof/>
            <w:webHidden/>
          </w:rPr>
        </w:r>
        <w:r w:rsidR="00144E72">
          <w:rPr>
            <w:noProof/>
            <w:webHidden/>
          </w:rPr>
          <w:fldChar w:fldCharType="separate"/>
        </w:r>
        <w:r w:rsidR="000B166E">
          <w:rPr>
            <w:noProof/>
            <w:webHidden/>
          </w:rPr>
          <w:t>17</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8" w:history="1">
        <w:r w:rsidR="000B166E" w:rsidRPr="00EB306E">
          <w:rPr>
            <w:rStyle w:val="Hyperlink"/>
            <w:noProof/>
          </w:rPr>
          <w:t>6.2</w:t>
        </w:r>
        <w:r w:rsidR="000B166E">
          <w:rPr>
            <w:rFonts w:asciiTheme="minorHAnsi" w:eastAsiaTheme="minorEastAsia" w:hAnsiTheme="minorHAnsi" w:cstheme="minorBidi"/>
            <w:iCs w:val="0"/>
            <w:noProof/>
            <w:sz w:val="22"/>
            <w:lang w:val="en-US" w:eastAsia="en-US"/>
          </w:rPr>
          <w:tab/>
        </w:r>
        <w:r w:rsidR="000B166E" w:rsidRPr="00EB306E">
          <w:rPr>
            <w:rStyle w:val="Hyperlink"/>
            <w:noProof/>
          </w:rPr>
          <w:t>Price</w:t>
        </w:r>
        <w:r w:rsidR="000B166E">
          <w:rPr>
            <w:noProof/>
            <w:webHidden/>
          </w:rPr>
          <w:tab/>
        </w:r>
        <w:r w:rsidR="00144E72">
          <w:rPr>
            <w:noProof/>
            <w:webHidden/>
          </w:rPr>
          <w:fldChar w:fldCharType="begin"/>
        </w:r>
        <w:r w:rsidR="000B166E">
          <w:rPr>
            <w:noProof/>
            <w:webHidden/>
          </w:rPr>
          <w:instrText xml:space="preserve"> PAGEREF _Toc496188958 \h </w:instrText>
        </w:r>
        <w:r w:rsidR="00144E72">
          <w:rPr>
            <w:noProof/>
            <w:webHidden/>
          </w:rPr>
        </w:r>
        <w:r w:rsidR="00144E72">
          <w:rPr>
            <w:noProof/>
            <w:webHidden/>
          </w:rPr>
          <w:fldChar w:fldCharType="separate"/>
        </w:r>
        <w:r w:rsidR="000B166E">
          <w:rPr>
            <w:noProof/>
            <w:webHidden/>
          </w:rPr>
          <w:t>17</w:t>
        </w:r>
        <w:r w:rsidR="00144E72">
          <w:rPr>
            <w:noProof/>
            <w:webHidden/>
          </w:rPr>
          <w:fldChar w:fldCharType="end"/>
        </w:r>
      </w:hyperlink>
    </w:p>
    <w:p w:rsidR="000B166E" w:rsidRDefault="00E52220">
      <w:pPr>
        <w:pStyle w:val="TOC3"/>
        <w:tabs>
          <w:tab w:val="right" w:leader="dot" w:pos="9627"/>
        </w:tabs>
        <w:rPr>
          <w:rFonts w:asciiTheme="minorHAnsi" w:eastAsiaTheme="minorEastAsia" w:hAnsiTheme="minorHAnsi" w:cstheme="minorBidi"/>
          <w:iCs w:val="0"/>
          <w:noProof/>
          <w:sz w:val="22"/>
          <w:lang w:val="en-US" w:eastAsia="en-US"/>
        </w:rPr>
      </w:pPr>
      <w:hyperlink w:anchor="_Toc496188959" w:history="1">
        <w:r w:rsidR="000B166E" w:rsidRPr="00EB306E">
          <w:rPr>
            <w:rStyle w:val="Hyperlink"/>
            <w:noProof/>
          </w:rPr>
          <w:t>6.3</w:t>
        </w:r>
        <w:r w:rsidR="000B166E">
          <w:rPr>
            <w:rFonts w:asciiTheme="minorHAnsi" w:eastAsiaTheme="minorEastAsia" w:hAnsiTheme="minorHAnsi" w:cstheme="minorBidi"/>
            <w:iCs w:val="0"/>
            <w:noProof/>
            <w:sz w:val="22"/>
            <w:lang w:val="en-US" w:eastAsia="en-US"/>
          </w:rPr>
          <w:tab/>
        </w:r>
        <w:r w:rsidR="000B166E" w:rsidRPr="00EB306E">
          <w:rPr>
            <w:rStyle w:val="Hyperlink"/>
            <w:noProof/>
          </w:rPr>
          <w:t>Compliance Documents</w:t>
        </w:r>
        <w:r w:rsidR="000B166E">
          <w:rPr>
            <w:noProof/>
            <w:webHidden/>
          </w:rPr>
          <w:tab/>
        </w:r>
        <w:r w:rsidR="00144E72">
          <w:rPr>
            <w:noProof/>
            <w:webHidden/>
          </w:rPr>
          <w:fldChar w:fldCharType="begin"/>
        </w:r>
        <w:r w:rsidR="000B166E">
          <w:rPr>
            <w:noProof/>
            <w:webHidden/>
          </w:rPr>
          <w:instrText xml:space="preserve"> PAGEREF _Toc496188959 \h </w:instrText>
        </w:r>
        <w:r w:rsidR="00144E72">
          <w:rPr>
            <w:noProof/>
            <w:webHidden/>
          </w:rPr>
        </w:r>
        <w:r w:rsidR="00144E72">
          <w:rPr>
            <w:noProof/>
            <w:webHidden/>
          </w:rPr>
          <w:fldChar w:fldCharType="separate"/>
        </w:r>
        <w:r w:rsidR="000B166E">
          <w:rPr>
            <w:noProof/>
            <w:webHidden/>
          </w:rPr>
          <w:t>17</w:t>
        </w:r>
        <w:r w:rsidR="00144E72">
          <w:rPr>
            <w:noProof/>
            <w:webHidden/>
          </w:rPr>
          <w:fldChar w:fldCharType="end"/>
        </w:r>
      </w:hyperlink>
    </w:p>
    <w:p w:rsidR="000B166E" w:rsidRDefault="00E52220">
      <w:pPr>
        <w:pStyle w:val="TOC2"/>
        <w:tabs>
          <w:tab w:val="right" w:leader="dot" w:pos="9627"/>
        </w:tabs>
        <w:rPr>
          <w:rFonts w:asciiTheme="minorHAnsi" w:eastAsiaTheme="minorEastAsia" w:hAnsiTheme="minorHAnsi" w:cstheme="minorBidi"/>
          <w:b w:val="0"/>
          <w:iCs w:val="0"/>
          <w:noProof/>
          <w:sz w:val="22"/>
          <w:lang w:val="en-US" w:eastAsia="en-US"/>
        </w:rPr>
      </w:pPr>
      <w:hyperlink w:anchor="_Toc496188960" w:history="1">
        <w:r w:rsidR="000B166E" w:rsidRPr="00EB306E">
          <w:rPr>
            <w:rStyle w:val="Hyperlink"/>
            <w:rFonts w:ascii="Arial Bold" w:hAnsi="Arial Bold"/>
            <w:noProof/>
          </w:rPr>
          <w:t>7.</w:t>
        </w:r>
        <w:r w:rsidR="000B166E">
          <w:rPr>
            <w:rFonts w:asciiTheme="minorHAnsi" w:eastAsiaTheme="minorEastAsia" w:hAnsiTheme="minorHAnsi" w:cstheme="minorBidi"/>
            <w:b w:val="0"/>
            <w:iCs w:val="0"/>
            <w:noProof/>
            <w:sz w:val="22"/>
            <w:lang w:val="en-US" w:eastAsia="en-US"/>
          </w:rPr>
          <w:tab/>
        </w:r>
        <w:r w:rsidR="000B166E" w:rsidRPr="00EB306E">
          <w:rPr>
            <w:rStyle w:val="Hyperlink"/>
            <w:noProof/>
          </w:rPr>
          <w:t>Bidder Information</w:t>
        </w:r>
        <w:r w:rsidR="000B166E">
          <w:rPr>
            <w:noProof/>
            <w:webHidden/>
          </w:rPr>
          <w:tab/>
        </w:r>
        <w:r w:rsidR="00144E72">
          <w:rPr>
            <w:noProof/>
            <w:webHidden/>
          </w:rPr>
          <w:fldChar w:fldCharType="begin"/>
        </w:r>
        <w:r w:rsidR="000B166E">
          <w:rPr>
            <w:noProof/>
            <w:webHidden/>
          </w:rPr>
          <w:instrText xml:space="preserve"> PAGEREF _Toc496188960 \h </w:instrText>
        </w:r>
        <w:r w:rsidR="00144E72">
          <w:rPr>
            <w:noProof/>
            <w:webHidden/>
          </w:rPr>
        </w:r>
        <w:r w:rsidR="00144E72">
          <w:rPr>
            <w:noProof/>
            <w:webHidden/>
          </w:rPr>
          <w:fldChar w:fldCharType="separate"/>
        </w:r>
        <w:r w:rsidR="000B166E">
          <w:rPr>
            <w:noProof/>
            <w:webHidden/>
          </w:rPr>
          <w:t>18</w:t>
        </w:r>
        <w:r w:rsidR="00144E72">
          <w:rPr>
            <w:noProof/>
            <w:webHidden/>
          </w:rPr>
          <w:fldChar w:fldCharType="end"/>
        </w:r>
      </w:hyperlink>
    </w:p>
    <w:p w:rsidR="00213098" w:rsidRDefault="00144E72">
      <w:pPr>
        <w:widowControl/>
        <w:spacing w:before="0" w:after="200"/>
        <w:outlineLvl w:val="9"/>
      </w:pPr>
      <w:r>
        <w:rPr>
          <w:b/>
          <w:sz w:val="24"/>
        </w:rPr>
        <w:fldChar w:fldCharType="end"/>
      </w:r>
    </w:p>
    <w:p w:rsidR="003D5ADD" w:rsidRDefault="003D5ADD">
      <w:pPr>
        <w:widowControl/>
        <w:spacing w:before="0" w:after="200"/>
        <w:outlineLvl w:val="9"/>
        <w:rPr>
          <w:noProof/>
          <w:color w:val="007C9E"/>
          <w:lang w:val="en-ZA"/>
        </w:rPr>
      </w:pPr>
      <w:r>
        <w:br w:type="page"/>
      </w:r>
    </w:p>
    <w:p w:rsidR="00D6488C" w:rsidRDefault="00D6488C" w:rsidP="00D6488C">
      <w:pPr>
        <w:pStyle w:val="Index1"/>
      </w:pPr>
      <w:bookmarkStart w:id="1" w:name="_Toc496188922"/>
      <w:bookmarkEnd w:id="1"/>
    </w:p>
    <w:p w:rsidR="00484FDB" w:rsidRPr="00FB1E06" w:rsidRDefault="00484FDB" w:rsidP="00E7099B">
      <w:pPr>
        <w:pStyle w:val="Index2"/>
      </w:pPr>
      <w:bookmarkStart w:id="2" w:name="_Toc496188923"/>
      <w:r w:rsidRPr="00FB1E06">
        <w:t>Introduction</w:t>
      </w:r>
      <w:bookmarkEnd w:id="2"/>
    </w:p>
    <w:p w:rsidR="009D79A3" w:rsidRPr="00FB1E06" w:rsidRDefault="009D79A3" w:rsidP="005726D0">
      <w:pPr>
        <w:pStyle w:val="Index3"/>
      </w:pPr>
      <w:bookmarkStart w:id="3" w:name="_Toc496188924"/>
      <w:r w:rsidRPr="00FB1E06">
        <w:t>Company Overview</w:t>
      </w:r>
      <w:bookmarkEnd w:id="3"/>
    </w:p>
    <w:p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766AAF">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6779FD" w:rsidRDefault="00FB1E06" w:rsidP="005726D0">
      <w:pPr>
        <w:pStyle w:val="Index3"/>
      </w:pPr>
      <w:bookmarkStart w:id="4" w:name="_Toc496188925"/>
      <w:r w:rsidRPr="00905AE4">
        <w:t>Background</w:t>
      </w:r>
      <w:bookmarkEnd w:id="4"/>
    </w:p>
    <w:p w:rsidR="006779FD" w:rsidRPr="001B7FCF" w:rsidRDefault="006779FD" w:rsidP="006779FD">
      <w:pPr>
        <w:pStyle w:val="1Paragraph"/>
        <w:rPr>
          <w:rFonts w:eastAsia="Times"/>
        </w:rPr>
      </w:pPr>
      <w:r w:rsidRPr="001B7FCF">
        <w:rPr>
          <w:rFonts w:eastAsia="Times"/>
        </w:rPr>
        <w:t>Suppliers of fuel (petrol and diesel) are invited to bid for the supply</w:t>
      </w:r>
      <w:r w:rsidR="00695042">
        <w:rPr>
          <w:rFonts w:eastAsia="Times"/>
        </w:rPr>
        <w:t xml:space="preserve"> and delivery</w:t>
      </w:r>
      <w:r w:rsidRPr="001B7FCF">
        <w:rPr>
          <w:rFonts w:eastAsia="Times"/>
        </w:rPr>
        <w:t xml:space="preserve"> of fuel according to the information provided in the specification below.</w:t>
      </w:r>
    </w:p>
    <w:p w:rsidR="006779FD" w:rsidRPr="006779FD" w:rsidRDefault="006779FD" w:rsidP="006779FD">
      <w:pPr>
        <w:pStyle w:val="1Paragraph"/>
      </w:pPr>
      <w:r w:rsidRPr="001B7FCF">
        <w:rPr>
          <w:rFonts w:eastAsia="Times"/>
        </w:rPr>
        <w:t xml:space="preserve">Currently Necsa have two fuel stations in its premises with equipment, that is, a) Six (6) tanks and b) Six (6) </w:t>
      </w:r>
      <w:r w:rsidRPr="000802FF">
        <w:rPr>
          <w:rFonts w:eastAsia="Times"/>
        </w:rPr>
        <w:t>pumps that are fully maintained by the current owner and supplier</w:t>
      </w:r>
      <w:r w:rsidRPr="001B7FCF">
        <w:rPr>
          <w:rFonts w:eastAsia="Times"/>
        </w:rPr>
        <w:t xml:space="preserve">. Both fuel stations have petrol and diesel and are in operation for </w:t>
      </w:r>
      <w:r w:rsidRPr="00E95043">
        <w:rPr>
          <w:rFonts w:eastAsia="Times"/>
        </w:rPr>
        <w:t>+</w:t>
      </w:r>
      <w:r w:rsidR="00F720BF" w:rsidRPr="00E95043">
        <w:rPr>
          <w:rFonts w:eastAsia="Times"/>
        </w:rPr>
        <w:t>25</w:t>
      </w:r>
      <w:r w:rsidRPr="001B7FCF">
        <w:rPr>
          <w:rFonts w:eastAsia="Times"/>
        </w:rPr>
        <w:t xml:space="preserve"> years of supplying </w:t>
      </w:r>
      <w:proofErr w:type="spellStart"/>
      <w:r w:rsidRPr="001B7FCF">
        <w:rPr>
          <w:rFonts w:eastAsia="Times"/>
        </w:rPr>
        <w:t>Necsa’s</w:t>
      </w:r>
      <w:proofErr w:type="spellEnd"/>
      <w:r w:rsidRPr="001B7FCF">
        <w:rPr>
          <w:rFonts w:eastAsia="Times"/>
        </w:rPr>
        <w:t xml:space="preserve"> operations. Over and above current owner equipment, Necsa has fuel transaction or administration system that is used to bill employees and business units for all monthly refills. </w:t>
      </w:r>
      <w:r w:rsidR="00E95043" w:rsidRPr="001B7FCF">
        <w:rPr>
          <w:rFonts w:eastAsia="Times"/>
        </w:rPr>
        <w:t>Th</w:t>
      </w:r>
      <w:r w:rsidR="00E95043">
        <w:rPr>
          <w:rFonts w:eastAsia="Times"/>
        </w:rPr>
        <w:t xml:space="preserve">is </w:t>
      </w:r>
      <w:r w:rsidR="00E95043" w:rsidRPr="001B7FCF">
        <w:rPr>
          <w:rFonts w:eastAsia="Times"/>
        </w:rPr>
        <w:t>fuel</w:t>
      </w:r>
      <w:r w:rsidR="00F720BF">
        <w:rPr>
          <w:rFonts w:eastAsia="Times"/>
        </w:rPr>
        <w:t xml:space="preserve"> operating </w:t>
      </w:r>
      <w:r w:rsidRPr="001B7FCF">
        <w:rPr>
          <w:rFonts w:eastAsia="Times"/>
        </w:rPr>
        <w:t xml:space="preserve">system </w:t>
      </w:r>
      <w:r w:rsidR="00F720BF">
        <w:rPr>
          <w:rFonts w:eastAsia="Times"/>
        </w:rPr>
        <w:t>is</w:t>
      </w:r>
      <w:r w:rsidRPr="001B7FCF">
        <w:rPr>
          <w:rFonts w:eastAsia="Times"/>
        </w:rPr>
        <w:t xml:space="preserve"> owned and maintained by Necsa since the inception of the system</w:t>
      </w:r>
      <w:r w:rsidR="000802FF">
        <w:rPr>
          <w:rFonts w:eastAsia="Times"/>
        </w:rPr>
        <w:t>.</w:t>
      </w:r>
    </w:p>
    <w:p w:rsidR="00EF28CC" w:rsidRPr="00EF28CC" w:rsidRDefault="00EF28CC" w:rsidP="006779FD">
      <w:pPr>
        <w:widowControl/>
        <w:spacing w:before="0" w:after="0" w:line="240" w:lineRule="auto"/>
        <w:jc w:val="both"/>
        <w:outlineLvl w:val="9"/>
      </w:pPr>
    </w:p>
    <w:p w:rsidR="006779FD" w:rsidRDefault="00905AE4" w:rsidP="006779FD">
      <w:pPr>
        <w:pStyle w:val="Index2"/>
      </w:pPr>
      <w:bookmarkStart w:id="5" w:name="_Toc496188926"/>
      <w:r>
        <w:t>Scope of Work</w:t>
      </w:r>
      <w:bookmarkEnd w:id="5"/>
    </w:p>
    <w:p w:rsidR="008F2275" w:rsidRPr="005F0539" w:rsidRDefault="005F0539" w:rsidP="005726D0">
      <w:pPr>
        <w:pStyle w:val="Index3"/>
        <w:numPr>
          <w:ilvl w:val="0"/>
          <w:numId w:val="0"/>
        </w:numPr>
        <w:ind w:left="851"/>
      </w:pPr>
      <w:bookmarkStart w:id="6" w:name="_Toc496188927"/>
      <w:r w:rsidRPr="005F0539">
        <w:t xml:space="preserve">Necsa requires supply </w:t>
      </w:r>
      <w:r w:rsidR="00695042">
        <w:t xml:space="preserve">and delivery </w:t>
      </w:r>
      <w:r w:rsidRPr="005F0539">
        <w:t>of fuel products (Petrol and Diesel) as per specification below in paragraph 2.</w:t>
      </w:r>
      <w:r w:rsidR="00CB1287">
        <w:t>2</w:t>
      </w:r>
      <w:r w:rsidR="00F720BF">
        <w:t xml:space="preserve"> and m</w:t>
      </w:r>
      <w:r w:rsidR="000802FF">
        <w:t>aintenance and service of fuel infrastructure</w:t>
      </w:r>
      <w:r w:rsidR="0007228F">
        <w:t>.</w:t>
      </w:r>
      <w:bookmarkEnd w:id="6"/>
    </w:p>
    <w:p w:rsidR="005F0539" w:rsidRDefault="005F0539" w:rsidP="005F0539">
      <w:pPr>
        <w:pStyle w:val="1Paragraph"/>
      </w:pPr>
      <w:r>
        <w:t xml:space="preserve">The Scope of Work shall include the performance of all work necessary to achieve the objectives of </w:t>
      </w:r>
      <w:r w:rsidRPr="002A63F3">
        <w:t>the bid, whether uniquely specified or not.</w:t>
      </w:r>
    </w:p>
    <w:p w:rsidR="008F2275" w:rsidRDefault="008F2275" w:rsidP="006779FD">
      <w:pPr>
        <w:pStyle w:val="1Paragraph"/>
      </w:pPr>
    </w:p>
    <w:p w:rsidR="00E95043" w:rsidRDefault="00E95043" w:rsidP="006779FD">
      <w:pPr>
        <w:pStyle w:val="1Paragraph"/>
      </w:pPr>
    </w:p>
    <w:p w:rsidR="005F0539" w:rsidRPr="006779FD" w:rsidRDefault="005F0539" w:rsidP="006779FD">
      <w:pPr>
        <w:pStyle w:val="1Paragraph"/>
      </w:pPr>
    </w:p>
    <w:p w:rsidR="00905AE4" w:rsidRDefault="00905AE4" w:rsidP="005726D0">
      <w:pPr>
        <w:pStyle w:val="Index3"/>
      </w:pPr>
      <w:bookmarkStart w:id="7" w:name="_Toc496188928"/>
      <w:r>
        <w:t>Specification / Technical Requirements</w:t>
      </w:r>
      <w:bookmarkEnd w:id="7"/>
    </w:p>
    <w:p w:rsidR="00727899" w:rsidRPr="002A63F3" w:rsidRDefault="00727899" w:rsidP="00727899">
      <w:pPr>
        <w:pStyle w:val="1Paragraph"/>
      </w:pPr>
      <w:r w:rsidRPr="002A63F3">
        <w:t>The successful bid</w:t>
      </w:r>
      <w:r>
        <w:t>der will be required to supply:</w:t>
      </w:r>
    </w:p>
    <w:p w:rsidR="00727899" w:rsidRDefault="00727899" w:rsidP="000B0867">
      <w:pPr>
        <w:pStyle w:val="Index4"/>
      </w:pPr>
      <w:r w:rsidRPr="002A63F3">
        <w:t xml:space="preserve">Fuel (petrol and diesel) to both fuel stations located at </w:t>
      </w:r>
      <w:proofErr w:type="spellStart"/>
      <w:r w:rsidRPr="002A63F3">
        <w:t>Necsa’s</w:t>
      </w:r>
      <w:proofErr w:type="spellEnd"/>
      <w:r w:rsidRPr="002A63F3">
        <w:t xml:space="preserve"> premises;</w:t>
      </w:r>
    </w:p>
    <w:p w:rsidR="00727899" w:rsidRDefault="00803520" w:rsidP="00BA521D">
      <w:pPr>
        <w:pStyle w:val="Index4"/>
      </w:pPr>
      <w:r>
        <w:t xml:space="preserve">Necsa currently has an infrastructure (six underground tanks and six Pumps) owned and maintained by the current supplier. </w:t>
      </w:r>
      <w:r w:rsidR="000B0867">
        <w:t>The current owner will decommission the current infrastructure (tanks).</w:t>
      </w:r>
    </w:p>
    <w:p w:rsidR="000B0867" w:rsidRDefault="000B0867" w:rsidP="00BA521D">
      <w:pPr>
        <w:pStyle w:val="Index4"/>
      </w:pPr>
      <w:r>
        <w:t xml:space="preserve">The winning bidder shall be required to </w:t>
      </w:r>
      <w:r w:rsidR="00542655">
        <w:t xml:space="preserve">supply and </w:t>
      </w:r>
      <w:r>
        <w:t>install new tanks.</w:t>
      </w:r>
    </w:p>
    <w:p w:rsidR="000B0867" w:rsidRDefault="000B0867" w:rsidP="00BA521D">
      <w:pPr>
        <w:pStyle w:val="Index4"/>
      </w:pPr>
      <w:r>
        <w:t>The bidder must provide the transition plan to allow a minimum services disruption. The supply and delivery of fuel to Necsa is vital to its operations. As such, continuity of service is of vital importance during the transition period. The bidder must therefore provide a transition plan that demonstrates the manner in which transition will be affected with no interruption in fuel supply.</w:t>
      </w:r>
    </w:p>
    <w:p w:rsidR="00727899" w:rsidRPr="002A63F3" w:rsidRDefault="00727899" w:rsidP="00803520">
      <w:pPr>
        <w:pStyle w:val="1Paragraph"/>
        <w:ind w:hanging="851"/>
        <w:rPr>
          <w:highlight w:val="yellow"/>
        </w:rPr>
      </w:pPr>
      <w:r>
        <w:t>2.1.4</w:t>
      </w:r>
      <w:r>
        <w:tab/>
      </w:r>
      <w:r w:rsidRPr="002A63F3">
        <w:t>The fuel must be transported to fuel sites (reporting first to receiving depot) within 48 hours after receipt of a Purchase Order “PO” from Necsa and</w:t>
      </w:r>
    </w:p>
    <w:p w:rsidR="00727899" w:rsidRDefault="00727899" w:rsidP="00727899">
      <w:pPr>
        <w:pStyle w:val="Index8"/>
        <w:numPr>
          <w:ilvl w:val="0"/>
          <w:numId w:val="0"/>
        </w:numPr>
        <w:ind w:left="851" w:hanging="851"/>
      </w:pPr>
      <w:r>
        <w:t>2.1.</w:t>
      </w:r>
      <w:r w:rsidR="00803520">
        <w:t>5</w:t>
      </w:r>
      <w:r>
        <w:tab/>
      </w: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 and it will include this into the price of the work to be performed and submit it for negotiation.</w:t>
      </w:r>
    </w:p>
    <w:p w:rsidR="00727899" w:rsidRPr="003424E6" w:rsidRDefault="00727899" w:rsidP="0035204C">
      <w:pPr>
        <w:pStyle w:val="Index4"/>
        <w:numPr>
          <w:ilvl w:val="0"/>
          <w:numId w:val="0"/>
        </w:numPr>
        <w:ind w:left="851"/>
      </w:pPr>
      <w:r>
        <w:t>2.1.</w:t>
      </w:r>
      <w:r w:rsidR="00803520">
        <w:t>6</w:t>
      </w:r>
      <w:r>
        <w:tab/>
      </w:r>
      <w:r w:rsidRPr="003424E6">
        <w:t xml:space="preserve">The bidder shall strictly comply with all technical and commercial requirements of this </w:t>
      </w:r>
      <w:r>
        <w:t>bid</w:t>
      </w:r>
      <w:r w:rsidRPr="003424E6">
        <w:t>.</w:t>
      </w:r>
    </w:p>
    <w:p w:rsidR="00727899" w:rsidRDefault="00727899" w:rsidP="0035204C">
      <w:pPr>
        <w:pStyle w:val="Index4"/>
        <w:numPr>
          <w:ilvl w:val="0"/>
          <w:numId w:val="0"/>
        </w:numPr>
        <w:ind w:left="851"/>
      </w:pPr>
      <w:r>
        <w:t>2.1.</w:t>
      </w:r>
      <w:r w:rsidR="00803520">
        <w:t>7</w:t>
      </w:r>
      <w:r>
        <w:t xml:space="preserve"> </w:t>
      </w:r>
      <w:r>
        <w:tab/>
      </w:r>
      <w:r w:rsidRPr="003424E6">
        <w:t>A bid with a deviation shall be considered as an alternative bid. These may be evaluated provided that the main bid complies with all requirements supplied.</w:t>
      </w:r>
    </w:p>
    <w:p w:rsidR="00EC22C1" w:rsidRDefault="009B06AF" w:rsidP="005726D0">
      <w:pPr>
        <w:pStyle w:val="Index3"/>
      </w:pPr>
      <w:bookmarkStart w:id="8" w:name="_Toc496188929"/>
      <w:r>
        <w:t>Bill of Quantities</w:t>
      </w:r>
      <w:bookmarkEnd w:id="8"/>
      <w:r w:rsidR="00572925">
        <w:t xml:space="preserve"> </w:t>
      </w:r>
    </w:p>
    <w:p w:rsidR="00727899" w:rsidRPr="001B7FCF" w:rsidRDefault="00727899" w:rsidP="00727899">
      <w:pPr>
        <w:widowControl/>
        <w:spacing w:before="0" w:after="0"/>
        <w:ind w:left="851"/>
        <w:contextualSpacing/>
        <w:jc w:val="both"/>
        <w:outlineLvl w:val="9"/>
        <w:rPr>
          <w:rFonts w:eastAsia="Calibri"/>
          <w:iCs w:val="0"/>
          <w:lang w:val="en-ZA" w:eastAsia="en-US"/>
        </w:rPr>
      </w:pPr>
      <w:r w:rsidRPr="001B7FCF">
        <w:rPr>
          <w:rFonts w:eastAsia="Calibri"/>
          <w:iCs w:val="0"/>
          <w:lang w:val="en-ZA" w:eastAsia="en-US"/>
        </w:rPr>
        <w:t>Two fuel stations are currently in operation and consist of the following.</w:t>
      </w:r>
    </w:p>
    <w:p w:rsidR="00727899" w:rsidRPr="001B7FCF" w:rsidRDefault="00727899" w:rsidP="00727899">
      <w:pPr>
        <w:widowControl/>
        <w:spacing w:before="0" w:after="0"/>
        <w:ind w:left="720"/>
        <w:contextualSpacing/>
        <w:jc w:val="both"/>
        <w:outlineLvl w:val="9"/>
        <w:rPr>
          <w:rFonts w:eastAsia="Calibri"/>
          <w:iCs w:val="0"/>
          <w:lang w:val="en-ZA" w:eastAsia="en-US"/>
        </w:rPr>
      </w:pPr>
    </w:p>
    <w:p w:rsidR="00727899" w:rsidRPr="001B7FCF" w:rsidRDefault="00727899" w:rsidP="00727899">
      <w:pPr>
        <w:widowControl/>
        <w:spacing w:before="0" w:after="0"/>
        <w:ind w:left="851"/>
        <w:contextualSpacing/>
        <w:jc w:val="both"/>
        <w:outlineLvl w:val="9"/>
        <w:rPr>
          <w:rFonts w:eastAsia="Calibri"/>
          <w:iCs w:val="0"/>
          <w:lang w:val="en-ZA" w:eastAsia="en-US"/>
        </w:rPr>
      </w:pPr>
      <w:r w:rsidRPr="001B7FCF">
        <w:rPr>
          <w:rFonts w:eastAsia="Calibri"/>
          <w:b/>
          <w:iCs w:val="0"/>
          <w:u w:val="single"/>
          <w:lang w:val="en-ZA" w:eastAsia="en-US"/>
        </w:rPr>
        <w:t>Fuel station 1</w:t>
      </w:r>
      <w:proofErr w:type="gramStart"/>
      <w:r w:rsidRPr="001B7FCF">
        <w:rPr>
          <w:rFonts w:eastAsia="Calibri"/>
          <w:b/>
          <w:iCs w:val="0"/>
          <w:u w:val="single"/>
          <w:lang w:val="en-ZA" w:eastAsia="en-US"/>
        </w:rPr>
        <w:t>:</w:t>
      </w:r>
      <w:r w:rsidRPr="001B7FCF">
        <w:rPr>
          <w:rFonts w:eastAsia="Calibri"/>
          <w:b/>
          <w:iCs w:val="0"/>
          <w:lang w:val="en-ZA" w:eastAsia="en-US"/>
        </w:rPr>
        <w:t xml:space="preserve">  </w:t>
      </w:r>
      <w:r w:rsidRPr="001B7FCF">
        <w:rPr>
          <w:rFonts w:eastAsia="Calibri"/>
          <w:iCs w:val="0"/>
          <w:lang w:val="en-ZA" w:eastAsia="en-US"/>
        </w:rPr>
        <w:t>(</w:t>
      </w:r>
      <w:proofErr w:type="spellStart"/>
      <w:proofErr w:type="gramEnd"/>
      <w:r w:rsidRPr="001B7FCF">
        <w:rPr>
          <w:rFonts w:eastAsia="Calibri"/>
          <w:iCs w:val="0"/>
          <w:lang w:val="en-ZA" w:eastAsia="en-US"/>
        </w:rPr>
        <w:t>Pelindaba</w:t>
      </w:r>
      <w:proofErr w:type="spellEnd"/>
      <w:r w:rsidRPr="001B7FCF">
        <w:rPr>
          <w:rFonts w:eastAsia="Calibri"/>
          <w:iCs w:val="0"/>
          <w:lang w:val="en-ZA" w:eastAsia="en-US"/>
        </w:rPr>
        <w:t xml:space="preserve"> East) has the following tank capacities</w:t>
      </w:r>
    </w:p>
    <w:p w:rsidR="00727899" w:rsidRPr="001B7FCF" w:rsidRDefault="00727899" w:rsidP="00727899">
      <w:pPr>
        <w:widowControl/>
        <w:spacing w:before="0" w:after="0"/>
        <w:ind w:left="1134"/>
        <w:contextualSpacing/>
        <w:jc w:val="both"/>
        <w:outlineLvl w:val="9"/>
        <w:rPr>
          <w:rFonts w:eastAsia="Calibri"/>
          <w:iCs w:val="0"/>
          <w:lang w:val="en-ZA" w:eastAsia="en-US"/>
        </w:rPr>
      </w:pPr>
    </w:p>
    <w:p w:rsidR="00727899" w:rsidRPr="001B7FCF" w:rsidRDefault="00727899" w:rsidP="00727899">
      <w:pPr>
        <w:widowControl/>
        <w:numPr>
          <w:ilvl w:val="2"/>
          <w:numId w:val="26"/>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1</w:t>
      </w:r>
      <w:r w:rsidRPr="001B7FCF">
        <w:rPr>
          <w:rFonts w:eastAsia="Calibri"/>
          <w:iCs w:val="0"/>
          <w:lang w:val="en-ZA" w:eastAsia="en-US"/>
        </w:rPr>
        <w:tab/>
        <w:t>14 00</w:t>
      </w:r>
      <w:r w:rsidR="00F64AEE">
        <w:rPr>
          <w:rFonts w:eastAsia="Calibri"/>
          <w:iCs w:val="0"/>
          <w:lang w:val="en-ZA" w:eastAsia="en-US"/>
        </w:rPr>
        <w:t xml:space="preserve">0 Litre – Diesel </w:t>
      </w:r>
      <w:r w:rsidR="00F64AEE">
        <w:rPr>
          <w:rFonts w:eastAsia="Calibri"/>
          <w:iCs w:val="0"/>
          <w:lang w:val="en-ZA" w:eastAsia="en-US"/>
        </w:rPr>
        <w:tab/>
        <w:t>Turbo Diesel 1</w:t>
      </w:r>
      <w:r w:rsidRPr="001B7FCF">
        <w:rPr>
          <w:rFonts w:eastAsia="Calibri"/>
          <w:iCs w:val="0"/>
          <w:lang w:val="en-ZA" w:eastAsia="en-US"/>
        </w:rPr>
        <w:t>0 PPM</w:t>
      </w:r>
    </w:p>
    <w:p w:rsidR="00727899" w:rsidRPr="001B7FCF" w:rsidRDefault="00727899" w:rsidP="00727899">
      <w:pPr>
        <w:widowControl/>
        <w:numPr>
          <w:ilvl w:val="2"/>
          <w:numId w:val="26"/>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2</w:t>
      </w:r>
      <w:r w:rsidRPr="001B7FCF">
        <w:rPr>
          <w:rFonts w:eastAsia="Calibri"/>
          <w:iCs w:val="0"/>
          <w:lang w:val="en-ZA" w:eastAsia="en-US"/>
        </w:rPr>
        <w:tab/>
        <w:t xml:space="preserve">14 000 </w:t>
      </w:r>
      <w:r w:rsidR="00A07199">
        <w:rPr>
          <w:rFonts w:eastAsia="Calibri"/>
          <w:iCs w:val="0"/>
          <w:lang w:val="en-ZA" w:eastAsia="en-US"/>
        </w:rPr>
        <w:t>Litre – Petrol</w:t>
      </w:r>
      <w:r w:rsidR="00A07199">
        <w:rPr>
          <w:rFonts w:eastAsia="Calibri"/>
          <w:iCs w:val="0"/>
          <w:lang w:val="en-ZA" w:eastAsia="en-US"/>
        </w:rPr>
        <w:tab/>
        <w:t>Turbo Unleaded 95</w:t>
      </w:r>
      <w:r w:rsidRPr="001B7FCF">
        <w:rPr>
          <w:rFonts w:eastAsia="Calibri"/>
          <w:iCs w:val="0"/>
          <w:lang w:val="en-ZA" w:eastAsia="en-US"/>
        </w:rPr>
        <w:t xml:space="preserve"> Octane.</w:t>
      </w:r>
    </w:p>
    <w:p w:rsidR="00727899" w:rsidRPr="001B7FCF" w:rsidRDefault="00727899" w:rsidP="00727899">
      <w:pPr>
        <w:widowControl/>
        <w:numPr>
          <w:ilvl w:val="2"/>
          <w:numId w:val="26"/>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3</w:t>
      </w:r>
      <w:r w:rsidRPr="001B7FCF">
        <w:rPr>
          <w:rFonts w:eastAsia="Calibri"/>
          <w:iCs w:val="0"/>
          <w:lang w:val="en-ZA" w:eastAsia="en-US"/>
        </w:rPr>
        <w:tab/>
        <w:t xml:space="preserve">23 000 Litre – Petrol </w:t>
      </w:r>
      <w:r w:rsidRPr="001B7FCF">
        <w:rPr>
          <w:rFonts w:eastAsia="Calibri"/>
          <w:iCs w:val="0"/>
          <w:lang w:val="en-ZA" w:eastAsia="en-US"/>
        </w:rPr>
        <w:tab/>
        <w:t>Turbo Unleaded 93 Octane.</w:t>
      </w:r>
    </w:p>
    <w:p w:rsidR="00727899" w:rsidRPr="001B7FCF" w:rsidRDefault="00727899" w:rsidP="00727899">
      <w:pPr>
        <w:widowControl/>
        <w:spacing w:before="0" w:after="0"/>
        <w:ind w:left="1080"/>
        <w:contextualSpacing/>
        <w:jc w:val="both"/>
        <w:outlineLvl w:val="9"/>
        <w:rPr>
          <w:rFonts w:eastAsia="Calibri"/>
          <w:iCs w:val="0"/>
          <w:lang w:val="en-ZA" w:eastAsia="en-US"/>
        </w:rPr>
      </w:pPr>
    </w:p>
    <w:p w:rsidR="00727899" w:rsidRPr="001B7FCF" w:rsidRDefault="00727899" w:rsidP="00727899">
      <w:pPr>
        <w:widowControl/>
        <w:spacing w:before="0" w:after="0"/>
        <w:ind w:left="851"/>
        <w:contextualSpacing/>
        <w:jc w:val="both"/>
        <w:outlineLvl w:val="9"/>
        <w:rPr>
          <w:rFonts w:eastAsia="Calibri"/>
          <w:iCs w:val="0"/>
          <w:lang w:val="en-ZA" w:eastAsia="en-US"/>
        </w:rPr>
      </w:pPr>
      <w:r w:rsidRPr="001B7FCF">
        <w:rPr>
          <w:rFonts w:eastAsia="Calibri"/>
          <w:b/>
          <w:iCs w:val="0"/>
          <w:u w:val="single"/>
          <w:lang w:val="en-ZA" w:eastAsia="en-US"/>
        </w:rPr>
        <w:t>Fuel station 2:</w:t>
      </w:r>
      <w:proofErr w:type="gramStart"/>
      <w:r w:rsidRPr="001B7FCF">
        <w:rPr>
          <w:rFonts w:eastAsia="Calibri"/>
          <w:b/>
          <w:iCs w:val="0"/>
          <w:lang w:val="en-ZA" w:eastAsia="en-US"/>
        </w:rPr>
        <w:t xml:space="preserve">  </w:t>
      </w:r>
      <w:r w:rsidRPr="001B7FCF">
        <w:rPr>
          <w:rFonts w:eastAsia="Calibri"/>
          <w:iCs w:val="0"/>
          <w:lang w:val="en-ZA" w:eastAsia="en-US"/>
        </w:rPr>
        <w:t xml:space="preserve"> (</w:t>
      </w:r>
      <w:proofErr w:type="spellStart"/>
      <w:proofErr w:type="gramEnd"/>
      <w:r w:rsidRPr="001B7FCF">
        <w:rPr>
          <w:rFonts w:eastAsia="Calibri"/>
          <w:iCs w:val="0"/>
          <w:lang w:val="en-ZA" w:eastAsia="en-US"/>
        </w:rPr>
        <w:t>Pelindaba</w:t>
      </w:r>
      <w:proofErr w:type="spellEnd"/>
      <w:r w:rsidRPr="001B7FCF">
        <w:rPr>
          <w:rFonts w:eastAsia="Calibri"/>
          <w:iCs w:val="0"/>
          <w:lang w:val="en-ZA" w:eastAsia="en-US"/>
        </w:rPr>
        <w:t xml:space="preserve"> West) has the following tank capacities.</w:t>
      </w:r>
    </w:p>
    <w:p w:rsidR="00727899" w:rsidRPr="001B7FCF" w:rsidRDefault="00727899" w:rsidP="00727899">
      <w:pPr>
        <w:widowControl/>
        <w:spacing w:before="0" w:after="0"/>
        <w:contextualSpacing/>
        <w:jc w:val="both"/>
        <w:outlineLvl w:val="9"/>
        <w:rPr>
          <w:rFonts w:eastAsia="Calibri"/>
          <w:iCs w:val="0"/>
          <w:lang w:val="en-ZA" w:eastAsia="en-US"/>
        </w:rPr>
      </w:pPr>
    </w:p>
    <w:p w:rsidR="00727899" w:rsidRPr="001B7FCF" w:rsidRDefault="00727899" w:rsidP="00727899">
      <w:pPr>
        <w:widowControl/>
        <w:numPr>
          <w:ilvl w:val="2"/>
          <w:numId w:val="27"/>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21</w:t>
      </w:r>
      <w:proofErr w:type="gramStart"/>
      <w:r w:rsidRPr="001B7FCF">
        <w:rPr>
          <w:rFonts w:eastAsia="Calibri"/>
          <w:iCs w:val="0"/>
          <w:lang w:val="en-ZA" w:eastAsia="en-US"/>
        </w:rPr>
        <w:tab/>
        <w:t xml:space="preserve">  4</w:t>
      </w:r>
      <w:proofErr w:type="gramEnd"/>
      <w:r w:rsidRPr="001B7FCF">
        <w:rPr>
          <w:rFonts w:eastAsia="Calibri"/>
          <w:iCs w:val="0"/>
          <w:lang w:val="en-ZA" w:eastAsia="en-US"/>
        </w:rPr>
        <w:t xml:space="preserve"> 0</w:t>
      </w:r>
      <w:r w:rsidR="00F64AEE">
        <w:rPr>
          <w:rFonts w:eastAsia="Calibri"/>
          <w:iCs w:val="0"/>
          <w:lang w:val="en-ZA" w:eastAsia="en-US"/>
        </w:rPr>
        <w:t>00 Litre – Diesel</w:t>
      </w:r>
      <w:r w:rsidR="00F64AEE">
        <w:rPr>
          <w:rFonts w:eastAsia="Calibri"/>
          <w:iCs w:val="0"/>
          <w:lang w:val="en-ZA" w:eastAsia="en-US"/>
        </w:rPr>
        <w:tab/>
        <w:t>Turbo Diesel 1</w:t>
      </w:r>
      <w:r w:rsidRPr="001B7FCF">
        <w:rPr>
          <w:rFonts w:eastAsia="Calibri"/>
          <w:iCs w:val="0"/>
          <w:lang w:val="en-ZA" w:eastAsia="en-US"/>
        </w:rPr>
        <w:t>0 PPM.</w:t>
      </w:r>
    </w:p>
    <w:p w:rsidR="00727899" w:rsidRPr="001B7FCF" w:rsidRDefault="00727899" w:rsidP="00727899">
      <w:pPr>
        <w:widowControl/>
        <w:numPr>
          <w:ilvl w:val="2"/>
          <w:numId w:val="27"/>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22</w:t>
      </w:r>
      <w:r w:rsidRPr="001B7FCF">
        <w:rPr>
          <w:rFonts w:eastAsia="Calibri"/>
          <w:iCs w:val="0"/>
          <w:lang w:val="en-ZA" w:eastAsia="en-US"/>
        </w:rPr>
        <w:tab/>
        <w:t>14 0</w:t>
      </w:r>
      <w:r w:rsidR="00F64AEE">
        <w:rPr>
          <w:rFonts w:eastAsia="Calibri"/>
          <w:iCs w:val="0"/>
          <w:lang w:val="en-ZA" w:eastAsia="en-US"/>
        </w:rPr>
        <w:t>00 Litre – Diesel</w:t>
      </w:r>
      <w:r w:rsidR="00F64AEE">
        <w:rPr>
          <w:rFonts w:eastAsia="Calibri"/>
          <w:iCs w:val="0"/>
          <w:lang w:val="en-ZA" w:eastAsia="en-US"/>
        </w:rPr>
        <w:tab/>
        <w:t>Turbo Diesel 1</w:t>
      </w:r>
      <w:r w:rsidRPr="001B7FCF">
        <w:rPr>
          <w:rFonts w:eastAsia="Calibri"/>
          <w:iCs w:val="0"/>
          <w:lang w:val="en-ZA" w:eastAsia="en-US"/>
        </w:rPr>
        <w:t xml:space="preserve">0 PPM. </w:t>
      </w:r>
    </w:p>
    <w:p w:rsidR="00727899" w:rsidRDefault="00727899" w:rsidP="00727899">
      <w:pPr>
        <w:widowControl/>
        <w:numPr>
          <w:ilvl w:val="2"/>
          <w:numId w:val="27"/>
        </w:numPr>
        <w:tabs>
          <w:tab w:val="left" w:pos="851"/>
        </w:tabs>
        <w:spacing w:before="0" w:after="0" w:line="240" w:lineRule="auto"/>
        <w:ind w:left="1134" w:right="-1440"/>
        <w:contextualSpacing/>
        <w:jc w:val="both"/>
        <w:outlineLvl w:val="9"/>
        <w:rPr>
          <w:rFonts w:eastAsia="Calibri"/>
          <w:iCs w:val="0"/>
          <w:lang w:val="en-ZA" w:eastAsia="en-US"/>
        </w:rPr>
      </w:pPr>
      <w:r w:rsidRPr="001B7FCF">
        <w:rPr>
          <w:rFonts w:eastAsia="Calibri"/>
          <w:iCs w:val="0"/>
          <w:lang w:val="en-ZA" w:eastAsia="en-US"/>
        </w:rPr>
        <w:t>Tank 23</w:t>
      </w:r>
      <w:r w:rsidRPr="001B7FCF">
        <w:rPr>
          <w:rFonts w:eastAsia="Calibri"/>
          <w:iCs w:val="0"/>
          <w:lang w:val="en-ZA" w:eastAsia="en-US"/>
        </w:rPr>
        <w:tab/>
        <w:t>14 000 Litre – Petrol</w:t>
      </w:r>
      <w:r w:rsidRPr="001B7FCF">
        <w:rPr>
          <w:rFonts w:eastAsia="Calibri"/>
          <w:iCs w:val="0"/>
          <w:lang w:val="en-ZA" w:eastAsia="en-US"/>
        </w:rPr>
        <w:tab/>
        <w:t>Turbo Unleaded 93 Octane.</w:t>
      </w:r>
    </w:p>
    <w:p w:rsidR="00727899" w:rsidRPr="002A63F3" w:rsidRDefault="00727899" w:rsidP="00727899">
      <w:pPr>
        <w:widowControl/>
        <w:spacing w:before="0" w:after="0"/>
        <w:ind w:left="567"/>
        <w:contextualSpacing/>
        <w:jc w:val="both"/>
        <w:outlineLvl w:val="9"/>
        <w:rPr>
          <w:rFonts w:eastAsia="Calibri"/>
          <w:b/>
          <w:iCs w:val="0"/>
          <w:sz w:val="24"/>
          <w:szCs w:val="24"/>
          <w:lang w:val="en-ZA" w:eastAsia="en-US"/>
        </w:rPr>
      </w:pPr>
    </w:p>
    <w:p w:rsidR="00727899" w:rsidRPr="002A63F3" w:rsidRDefault="00727899" w:rsidP="00727899">
      <w:pPr>
        <w:widowControl/>
        <w:spacing w:before="0" w:after="0"/>
        <w:ind w:left="709"/>
        <w:contextualSpacing/>
        <w:jc w:val="both"/>
        <w:outlineLvl w:val="9"/>
        <w:rPr>
          <w:rFonts w:eastAsia="Calibri"/>
          <w:iCs w:val="0"/>
          <w:lang w:val="en-ZA" w:eastAsia="en-US"/>
        </w:rPr>
      </w:pPr>
      <w:r w:rsidRPr="002A63F3">
        <w:rPr>
          <w:rFonts w:eastAsia="Calibri"/>
          <w:iCs w:val="0"/>
          <w:lang w:val="en-ZA" w:eastAsia="en-US"/>
        </w:rPr>
        <w:t>The fuel that will be delivered must comply with the following standards:</w:t>
      </w:r>
    </w:p>
    <w:p w:rsidR="00727899" w:rsidRPr="002A63F3" w:rsidRDefault="00727899" w:rsidP="00727899">
      <w:pPr>
        <w:widowControl/>
        <w:spacing w:before="0" w:after="0"/>
        <w:ind w:left="709"/>
        <w:contextualSpacing/>
        <w:jc w:val="both"/>
        <w:outlineLvl w:val="9"/>
        <w:rPr>
          <w:rFonts w:eastAsia="Calibri"/>
          <w:iCs w:val="0"/>
          <w:lang w:val="en-ZA" w:eastAsia="en-US"/>
        </w:rPr>
      </w:pPr>
    </w:p>
    <w:p w:rsidR="00727899" w:rsidRPr="002A63F3" w:rsidRDefault="00727899" w:rsidP="00727899">
      <w:pPr>
        <w:widowControl/>
        <w:numPr>
          <w:ilvl w:val="0"/>
          <w:numId w:val="28"/>
        </w:numPr>
        <w:tabs>
          <w:tab w:val="left" w:pos="851"/>
        </w:tabs>
        <w:spacing w:before="0" w:after="0" w:line="240" w:lineRule="auto"/>
        <w:ind w:left="1134" w:right="-1440"/>
        <w:contextualSpacing/>
        <w:jc w:val="both"/>
        <w:outlineLvl w:val="9"/>
        <w:rPr>
          <w:rFonts w:eastAsia="Calibri"/>
          <w:iCs w:val="0"/>
          <w:lang w:val="en-ZA" w:eastAsia="en-US"/>
        </w:rPr>
      </w:pPr>
      <w:proofErr w:type="gramStart"/>
      <w:r w:rsidRPr="002A63F3">
        <w:rPr>
          <w:rFonts w:eastAsia="Calibri"/>
          <w:iCs w:val="0"/>
          <w:lang w:val="en-ZA" w:eastAsia="en-US"/>
        </w:rPr>
        <w:t xml:space="preserve">Petrol </w:t>
      </w:r>
      <w:r w:rsidR="000802FF">
        <w:rPr>
          <w:rFonts w:eastAsia="Calibri"/>
          <w:iCs w:val="0"/>
          <w:lang w:val="en-ZA" w:eastAsia="en-US"/>
        </w:rPr>
        <w:t xml:space="preserve"> 93</w:t>
      </w:r>
      <w:proofErr w:type="gramEnd"/>
      <w:r w:rsidR="000802FF">
        <w:rPr>
          <w:rFonts w:eastAsia="Calibri"/>
          <w:iCs w:val="0"/>
          <w:lang w:val="en-ZA" w:eastAsia="en-US"/>
        </w:rPr>
        <w:t xml:space="preserve"> and 95–</w:t>
      </w:r>
      <w:r w:rsidRPr="002A63F3">
        <w:rPr>
          <w:rFonts w:eastAsia="Calibri"/>
          <w:iCs w:val="0"/>
          <w:lang w:val="en-ZA" w:eastAsia="en-US"/>
        </w:rPr>
        <w:t xml:space="preserve"> </w:t>
      </w:r>
      <w:r w:rsidR="000802FF">
        <w:rPr>
          <w:rFonts w:eastAsia="Calibri"/>
          <w:iCs w:val="0"/>
          <w:lang w:val="en-ZA" w:eastAsia="en-US"/>
        </w:rPr>
        <w:t>with the latest issue of SANS specification 1598</w:t>
      </w:r>
    </w:p>
    <w:p w:rsidR="00727899" w:rsidRPr="002A63F3" w:rsidRDefault="00803520" w:rsidP="00727899">
      <w:pPr>
        <w:widowControl/>
        <w:numPr>
          <w:ilvl w:val="0"/>
          <w:numId w:val="28"/>
        </w:numPr>
        <w:tabs>
          <w:tab w:val="left" w:pos="851"/>
        </w:tabs>
        <w:spacing w:before="0" w:after="0" w:line="240" w:lineRule="auto"/>
        <w:ind w:left="1134" w:right="-1440"/>
        <w:contextualSpacing/>
        <w:jc w:val="both"/>
        <w:outlineLvl w:val="9"/>
        <w:rPr>
          <w:rFonts w:eastAsia="Calibri"/>
          <w:iCs w:val="0"/>
          <w:lang w:val="en-ZA" w:eastAsia="en-US"/>
        </w:rPr>
      </w:pPr>
      <w:r w:rsidRPr="002A63F3">
        <w:rPr>
          <w:rFonts w:eastAsia="Calibri"/>
          <w:iCs w:val="0"/>
          <w:lang w:val="en-ZA" w:eastAsia="en-US"/>
        </w:rPr>
        <w:t xml:space="preserve">Diesel </w:t>
      </w:r>
      <w:r>
        <w:rPr>
          <w:rFonts w:eastAsia="Calibri"/>
          <w:iCs w:val="0"/>
          <w:lang w:val="en-ZA" w:eastAsia="en-US"/>
        </w:rPr>
        <w:t>10</w:t>
      </w:r>
      <w:r w:rsidR="000802FF">
        <w:rPr>
          <w:rFonts w:eastAsia="Calibri"/>
          <w:iCs w:val="0"/>
          <w:lang w:val="en-ZA" w:eastAsia="en-US"/>
        </w:rPr>
        <w:t xml:space="preserve"> ppm with the latest issue of SANS 342</w:t>
      </w:r>
      <w:r w:rsidR="00727899" w:rsidRPr="002A63F3">
        <w:rPr>
          <w:rFonts w:eastAsia="Calibri"/>
          <w:iCs w:val="0"/>
          <w:lang w:val="en-ZA" w:eastAsia="en-US"/>
        </w:rPr>
        <w:t xml:space="preserve">.  </w:t>
      </w:r>
    </w:p>
    <w:p w:rsidR="00727899" w:rsidRDefault="00727899" w:rsidP="00727899">
      <w:pPr>
        <w:widowControl/>
        <w:tabs>
          <w:tab w:val="left" w:pos="851"/>
        </w:tabs>
        <w:spacing w:before="0" w:after="0" w:line="240" w:lineRule="auto"/>
        <w:ind w:left="1134" w:right="-1440"/>
        <w:contextualSpacing/>
        <w:jc w:val="both"/>
        <w:outlineLvl w:val="9"/>
        <w:rPr>
          <w:rFonts w:eastAsia="Calibri"/>
          <w:iCs w:val="0"/>
          <w:lang w:val="en-ZA" w:eastAsia="en-US"/>
        </w:rPr>
      </w:pPr>
    </w:p>
    <w:p w:rsidR="00727899" w:rsidRPr="00710283" w:rsidRDefault="00727899" w:rsidP="00727899">
      <w:pPr>
        <w:widowControl/>
        <w:spacing w:before="0" w:after="0"/>
        <w:ind w:left="709"/>
        <w:contextualSpacing/>
        <w:jc w:val="both"/>
        <w:outlineLvl w:val="9"/>
        <w:rPr>
          <w:rFonts w:eastAsia="Calibri"/>
          <w:b/>
          <w:iCs w:val="0"/>
          <w:lang w:val="en-ZA" w:eastAsia="en-US"/>
        </w:rPr>
      </w:pPr>
      <w:r w:rsidRPr="00710283">
        <w:rPr>
          <w:rFonts w:eastAsia="Calibri"/>
          <w:b/>
          <w:iCs w:val="0"/>
          <w:lang w:val="en-ZA" w:eastAsia="en-US"/>
        </w:rPr>
        <w:t xml:space="preserve">Bidders must provide an indication of the </w:t>
      </w:r>
      <w:r w:rsidR="00CB1287" w:rsidRPr="00710283">
        <w:rPr>
          <w:rFonts w:eastAsia="Calibri"/>
          <w:b/>
          <w:iCs w:val="0"/>
          <w:lang w:val="en-ZA" w:eastAsia="en-US"/>
        </w:rPr>
        <w:t>rebate on</w:t>
      </w:r>
      <w:r w:rsidRPr="00710283">
        <w:rPr>
          <w:rFonts w:eastAsia="Calibri"/>
          <w:b/>
          <w:iCs w:val="0"/>
          <w:lang w:val="en-ZA" w:eastAsia="en-US"/>
        </w:rPr>
        <w:t xml:space="preserve"> Petrol and Diesel per </w:t>
      </w:r>
      <w:r w:rsidR="000802FF" w:rsidRPr="00710283">
        <w:rPr>
          <w:rFonts w:eastAsia="Calibri"/>
          <w:b/>
          <w:iCs w:val="0"/>
          <w:lang w:val="en-ZA" w:eastAsia="en-US"/>
        </w:rPr>
        <w:t>Litre, which will be valid for the full duration of the contract</w:t>
      </w:r>
      <w:r w:rsidR="000802FF">
        <w:rPr>
          <w:rFonts w:eastAsia="Calibri"/>
          <w:b/>
          <w:iCs w:val="0"/>
          <w:lang w:val="en-ZA" w:eastAsia="en-US"/>
        </w:rPr>
        <w:t>.</w:t>
      </w:r>
    </w:p>
    <w:p w:rsidR="008F2275" w:rsidRDefault="008F2275" w:rsidP="00727899">
      <w:pPr>
        <w:widowControl/>
        <w:spacing w:before="0" w:after="0"/>
        <w:ind w:left="709"/>
        <w:contextualSpacing/>
        <w:jc w:val="both"/>
        <w:outlineLvl w:val="9"/>
        <w:rPr>
          <w:rFonts w:eastAsia="Calibri"/>
          <w:iCs w:val="0"/>
          <w:lang w:val="en-ZA" w:eastAsia="en-US"/>
        </w:rPr>
      </w:pPr>
    </w:p>
    <w:p w:rsidR="00727899" w:rsidRPr="002A63F3" w:rsidRDefault="00727899" w:rsidP="00727899">
      <w:pPr>
        <w:widowControl/>
        <w:spacing w:before="0" w:after="0"/>
        <w:ind w:left="709"/>
        <w:contextualSpacing/>
        <w:jc w:val="both"/>
        <w:outlineLvl w:val="9"/>
        <w:rPr>
          <w:rFonts w:eastAsia="Calibri"/>
          <w:iCs w:val="0"/>
          <w:lang w:val="en-ZA" w:eastAsia="en-US"/>
        </w:rPr>
      </w:pPr>
      <w:r w:rsidRPr="002A63F3">
        <w:rPr>
          <w:rFonts w:eastAsia="Calibri"/>
          <w:iCs w:val="0"/>
          <w:lang w:val="en-ZA" w:eastAsia="en-US"/>
        </w:rPr>
        <w:lastRenderedPageBreak/>
        <w:t xml:space="preserve">The successful bidder </w:t>
      </w:r>
      <w:r w:rsidR="00803520">
        <w:rPr>
          <w:rFonts w:eastAsia="Calibri"/>
          <w:iCs w:val="0"/>
          <w:lang w:val="en-ZA" w:eastAsia="en-US"/>
        </w:rPr>
        <w:t>shall enter into a 4-year service level agreement with Necsa.</w:t>
      </w:r>
      <w:r w:rsidRPr="002A63F3">
        <w:rPr>
          <w:rFonts w:eastAsia="Calibri"/>
          <w:iCs w:val="0"/>
          <w:lang w:val="en-ZA" w:eastAsia="en-US"/>
        </w:rPr>
        <w:t xml:space="preserve"> </w:t>
      </w:r>
    </w:p>
    <w:p w:rsidR="00727899" w:rsidRDefault="00727899" w:rsidP="00727899">
      <w:pPr>
        <w:widowControl/>
        <w:spacing w:before="0" w:after="0"/>
        <w:ind w:left="709"/>
        <w:contextualSpacing/>
        <w:jc w:val="both"/>
        <w:outlineLvl w:val="9"/>
        <w:rPr>
          <w:rFonts w:eastAsia="Calibri"/>
          <w:iCs w:val="0"/>
          <w:lang w:val="en-ZA" w:eastAsia="en-US"/>
        </w:rPr>
      </w:pPr>
    </w:p>
    <w:p w:rsidR="00727899" w:rsidRDefault="00716D91" w:rsidP="00727899">
      <w:pPr>
        <w:widowControl/>
        <w:spacing w:before="0" w:after="0"/>
        <w:ind w:left="709"/>
        <w:contextualSpacing/>
        <w:outlineLvl w:val="9"/>
        <w:rPr>
          <w:rFonts w:eastAsia="Calibri"/>
          <w:iCs w:val="0"/>
          <w:lang w:val="en-ZA" w:eastAsia="en-US"/>
        </w:rPr>
      </w:pPr>
      <w:r>
        <w:rPr>
          <w:rFonts w:eastAsia="Calibri"/>
          <w:iCs w:val="0"/>
          <w:lang w:val="en-ZA" w:eastAsia="en-US"/>
        </w:rPr>
        <w:t>Estimate u</w:t>
      </w:r>
      <w:r w:rsidR="00727899" w:rsidRPr="001B7FCF">
        <w:rPr>
          <w:rFonts w:eastAsia="Calibri"/>
          <w:iCs w:val="0"/>
          <w:lang w:val="en-ZA" w:eastAsia="en-US"/>
        </w:rPr>
        <w:t>sage of Petrol and Diesel per annum are in excess of the following:</w:t>
      </w:r>
    </w:p>
    <w:p w:rsidR="00727899" w:rsidRDefault="00727899" w:rsidP="00727899">
      <w:pPr>
        <w:widowControl/>
        <w:spacing w:before="0" w:after="0"/>
        <w:ind w:left="709"/>
        <w:contextualSpacing/>
        <w:outlineLvl w:val="9"/>
        <w:rPr>
          <w:rFonts w:eastAsia="Calibri"/>
          <w:iCs w:val="0"/>
          <w:lang w:val="en-ZA" w:eastAsia="en-US"/>
        </w:rPr>
      </w:pPr>
    </w:p>
    <w:p w:rsidR="005215DF" w:rsidRPr="001B7FCF" w:rsidRDefault="005215DF" w:rsidP="00727899">
      <w:pPr>
        <w:widowControl/>
        <w:spacing w:before="0" w:after="0"/>
        <w:ind w:left="709"/>
        <w:contextualSpacing/>
        <w:outlineLvl w:val="9"/>
        <w:rPr>
          <w:rFonts w:eastAsia="Calibri"/>
          <w:iCs w:val="0"/>
          <w:lang w:val="en-ZA" w:eastAsia="en-US"/>
        </w:rPr>
      </w:pPr>
      <w:r w:rsidRPr="005215DF">
        <w:rPr>
          <w:rFonts w:eastAsia="Calibri"/>
          <w:iCs w:val="0"/>
          <w:lang w:val="en-ZA" w:eastAsia="en-US"/>
        </w:rPr>
        <w:t>Petrol = Turbo Unleaded 93 Octane</w:t>
      </w:r>
      <w:r w:rsidRPr="005215DF">
        <w:rPr>
          <w:rFonts w:eastAsia="Calibri"/>
          <w:iCs w:val="0"/>
          <w:lang w:val="en-ZA" w:eastAsia="en-US"/>
        </w:rPr>
        <w:tab/>
      </w:r>
      <w:r w:rsidRPr="005215DF">
        <w:rPr>
          <w:rFonts w:eastAsia="Calibri"/>
          <w:iCs w:val="0"/>
          <w:lang w:val="en-ZA" w:eastAsia="en-US"/>
        </w:rPr>
        <w:tab/>
      </w:r>
      <w:r w:rsidR="00CB1287">
        <w:rPr>
          <w:rFonts w:eastAsia="Calibri"/>
          <w:iCs w:val="0"/>
          <w:lang w:val="en-ZA" w:eastAsia="en-US"/>
        </w:rPr>
        <w:t>1 0</w:t>
      </w:r>
      <w:r w:rsidR="001D172B">
        <w:rPr>
          <w:rFonts w:eastAsia="Calibri"/>
          <w:iCs w:val="0"/>
          <w:lang w:val="en-ZA" w:eastAsia="en-US"/>
        </w:rPr>
        <w:t>00 000</w:t>
      </w:r>
      <w:r w:rsidRPr="005215DF">
        <w:rPr>
          <w:rFonts w:eastAsia="Calibri"/>
          <w:iCs w:val="0"/>
          <w:lang w:val="en-ZA" w:eastAsia="en-US"/>
        </w:rPr>
        <w:t xml:space="preserve"> litres per year</w:t>
      </w:r>
    </w:p>
    <w:p w:rsidR="00727899" w:rsidRPr="001B7FCF" w:rsidRDefault="00727899" w:rsidP="00727899">
      <w:pPr>
        <w:widowControl/>
        <w:spacing w:before="0" w:after="0"/>
        <w:ind w:left="709"/>
        <w:outlineLvl w:val="9"/>
        <w:rPr>
          <w:rFonts w:eastAsia="Calibri"/>
          <w:iCs w:val="0"/>
          <w:lang w:val="en-ZA" w:eastAsia="en-US"/>
        </w:rPr>
      </w:pPr>
      <w:r w:rsidRPr="001B7FCF">
        <w:rPr>
          <w:rFonts w:eastAsia="Calibri"/>
          <w:iCs w:val="0"/>
          <w:lang w:val="en-ZA" w:eastAsia="en-US"/>
        </w:rPr>
        <w:t>Petrol = Turbo Unleaded 9</w:t>
      </w:r>
      <w:r w:rsidR="001D172B">
        <w:rPr>
          <w:rFonts w:eastAsia="Calibri"/>
          <w:iCs w:val="0"/>
          <w:lang w:val="en-ZA" w:eastAsia="en-US"/>
        </w:rPr>
        <w:t>5</w:t>
      </w:r>
      <w:r w:rsidRPr="001B7FCF">
        <w:rPr>
          <w:rFonts w:eastAsia="Calibri"/>
          <w:iCs w:val="0"/>
          <w:lang w:val="en-ZA" w:eastAsia="en-US"/>
        </w:rPr>
        <w:t xml:space="preserve"> Octane</w:t>
      </w:r>
      <w:r w:rsidRPr="001B7FCF">
        <w:rPr>
          <w:rFonts w:eastAsia="Calibri"/>
          <w:iCs w:val="0"/>
          <w:lang w:val="en-ZA" w:eastAsia="en-US"/>
        </w:rPr>
        <w:tab/>
      </w:r>
      <w:r w:rsidRPr="001B7FCF">
        <w:rPr>
          <w:rFonts w:eastAsia="Calibri"/>
          <w:iCs w:val="0"/>
          <w:lang w:val="en-ZA" w:eastAsia="en-US"/>
        </w:rPr>
        <w:tab/>
      </w:r>
      <w:r w:rsidR="00CB1287">
        <w:rPr>
          <w:rFonts w:eastAsia="Calibri"/>
          <w:iCs w:val="0"/>
          <w:lang w:val="en-ZA" w:eastAsia="en-US"/>
        </w:rPr>
        <w:t>1 2</w:t>
      </w:r>
      <w:r w:rsidR="001D172B">
        <w:rPr>
          <w:rFonts w:eastAsia="Calibri"/>
          <w:iCs w:val="0"/>
          <w:lang w:val="en-ZA" w:eastAsia="en-US"/>
        </w:rPr>
        <w:t>00 000</w:t>
      </w:r>
      <w:r w:rsidRPr="001B7FCF">
        <w:rPr>
          <w:rFonts w:eastAsia="Calibri"/>
          <w:iCs w:val="0"/>
          <w:lang w:val="en-ZA" w:eastAsia="en-US"/>
        </w:rPr>
        <w:t xml:space="preserve"> litres per year</w:t>
      </w:r>
    </w:p>
    <w:p w:rsidR="00727899" w:rsidRPr="001B7FCF" w:rsidRDefault="001671D5" w:rsidP="00727899">
      <w:pPr>
        <w:widowControl/>
        <w:spacing w:before="0" w:after="0"/>
        <w:ind w:left="709"/>
        <w:outlineLvl w:val="9"/>
        <w:rPr>
          <w:rFonts w:eastAsia="Calibri"/>
          <w:iCs w:val="0"/>
          <w:lang w:val="en-ZA" w:eastAsia="en-US"/>
        </w:rPr>
      </w:pPr>
      <w:r>
        <w:rPr>
          <w:rFonts w:eastAsia="Calibri"/>
          <w:iCs w:val="0"/>
          <w:lang w:val="en-ZA" w:eastAsia="en-US"/>
        </w:rPr>
        <w:t>Diesel = Turbo Diesel 1</w:t>
      </w:r>
      <w:r w:rsidR="00727899" w:rsidRPr="001B7FCF">
        <w:rPr>
          <w:rFonts w:eastAsia="Calibri"/>
          <w:iCs w:val="0"/>
          <w:lang w:val="en-ZA" w:eastAsia="en-US"/>
        </w:rPr>
        <w:t xml:space="preserve">0 </w:t>
      </w:r>
      <w:r w:rsidR="001D172B" w:rsidRPr="001B7FCF">
        <w:rPr>
          <w:rFonts w:eastAsia="Calibri"/>
          <w:iCs w:val="0"/>
          <w:lang w:val="en-ZA" w:eastAsia="en-US"/>
        </w:rPr>
        <w:t xml:space="preserve">PPM </w:t>
      </w:r>
      <w:r w:rsidR="001D172B" w:rsidRPr="001B7FCF">
        <w:rPr>
          <w:rFonts w:eastAsia="Calibri"/>
          <w:iCs w:val="0"/>
          <w:lang w:val="en-ZA" w:eastAsia="en-US"/>
        </w:rPr>
        <w:tab/>
      </w:r>
      <w:r w:rsidR="00727899" w:rsidRPr="001B7FCF">
        <w:rPr>
          <w:rFonts w:eastAsia="Calibri"/>
          <w:iCs w:val="0"/>
          <w:lang w:val="en-ZA" w:eastAsia="en-US"/>
        </w:rPr>
        <w:tab/>
      </w:r>
      <w:r w:rsidR="00CB1287">
        <w:rPr>
          <w:rFonts w:eastAsia="Calibri"/>
          <w:iCs w:val="0"/>
          <w:lang w:val="en-ZA" w:eastAsia="en-US"/>
        </w:rPr>
        <w:t>1 0</w:t>
      </w:r>
      <w:r w:rsidR="001D172B">
        <w:rPr>
          <w:rFonts w:eastAsia="Calibri"/>
          <w:iCs w:val="0"/>
          <w:lang w:val="en-ZA" w:eastAsia="en-US"/>
        </w:rPr>
        <w:t>00</w:t>
      </w:r>
      <w:r w:rsidR="00727899" w:rsidRPr="001B7FCF">
        <w:rPr>
          <w:rFonts w:eastAsia="Calibri"/>
          <w:iCs w:val="0"/>
          <w:lang w:val="en-ZA" w:eastAsia="en-US"/>
        </w:rPr>
        <w:t> 000 litres per year</w:t>
      </w:r>
    </w:p>
    <w:p w:rsidR="00727899" w:rsidRDefault="00727899" w:rsidP="00727899">
      <w:pPr>
        <w:widowControl/>
        <w:spacing w:before="0" w:after="0"/>
        <w:ind w:left="709"/>
        <w:contextualSpacing/>
        <w:jc w:val="both"/>
        <w:outlineLvl w:val="9"/>
        <w:rPr>
          <w:rFonts w:eastAsia="Calibri"/>
          <w:iCs w:val="0"/>
          <w:lang w:val="en-ZA" w:eastAsia="en-US"/>
        </w:rPr>
      </w:pPr>
    </w:p>
    <w:p w:rsidR="00727899" w:rsidRPr="00E95043" w:rsidRDefault="00727899" w:rsidP="00727899">
      <w:pPr>
        <w:widowControl/>
        <w:spacing w:before="0" w:after="0"/>
        <w:ind w:left="709"/>
        <w:contextualSpacing/>
        <w:outlineLvl w:val="9"/>
        <w:rPr>
          <w:rFonts w:eastAsia="Calibri"/>
          <w:iCs w:val="0"/>
          <w:highlight w:val="yellow"/>
          <w:lang w:val="en-ZA" w:eastAsia="en-US"/>
        </w:rPr>
      </w:pPr>
      <w:r w:rsidRPr="00C048E0">
        <w:rPr>
          <w:rFonts w:eastAsia="Calibri"/>
          <w:iCs w:val="0"/>
          <w:lang w:val="en-ZA" w:eastAsia="en-US"/>
        </w:rPr>
        <w:t xml:space="preserve">The tender price of fuel must be calculated on the </w:t>
      </w:r>
      <w:r w:rsidR="00C048E0" w:rsidRPr="00E95043">
        <w:rPr>
          <w:rFonts w:eastAsia="Calibri"/>
          <w:iCs w:val="0"/>
          <w:lang w:val="en-ZA" w:eastAsia="en-US"/>
        </w:rPr>
        <w:t xml:space="preserve">latest </w:t>
      </w:r>
      <w:r w:rsidRPr="00C048E0">
        <w:rPr>
          <w:rFonts w:eastAsia="Calibri"/>
          <w:iCs w:val="0"/>
          <w:lang w:val="en-ZA" w:eastAsia="en-US"/>
        </w:rPr>
        <w:t xml:space="preserve">price that </w:t>
      </w:r>
      <w:r w:rsidR="00CB1287" w:rsidRPr="00C048E0">
        <w:rPr>
          <w:rFonts w:eastAsia="Calibri"/>
          <w:iCs w:val="0"/>
          <w:lang w:val="en-ZA" w:eastAsia="en-US"/>
        </w:rPr>
        <w:t xml:space="preserve">its </w:t>
      </w:r>
      <w:r w:rsidRPr="00C048E0">
        <w:rPr>
          <w:rFonts w:eastAsia="Calibri"/>
          <w:iCs w:val="0"/>
          <w:lang w:val="en-ZA" w:eastAsia="en-US"/>
        </w:rPr>
        <w:t xml:space="preserve">applicable Retail Pump Price as </w:t>
      </w:r>
      <w:r w:rsidR="00C048E0" w:rsidRPr="00E95043">
        <w:rPr>
          <w:rFonts w:eastAsia="Calibri"/>
          <w:iCs w:val="0"/>
          <w:lang w:val="en-ZA" w:eastAsia="en-US"/>
        </w:rPr>
        <w:t xml:space="preserve">published by the department of Mineral and Petroleum Resources. </w:t>
      </w:r>
      <w:r w:rsidR="00BA521D">
        <w:rPr>
          <w:rFonts w:eastAsia="Calibri"/>
          <w:iCs w:val="0"/>
          <w:lang w:val="en-ZA" w:eastAsia="en-US"/>
        </w:rPr>
        <w:t>The price must be inclusive of delivery.</w:t>
      </w:r>
    </w:p>
    <w:p w:rsidR="00727899" w:rsidRPr="00E95043" w:rsidRDefault="00727899" w:rsidP="00727899">
      <w:pPr>
        <w:widowControl/>
        <w:spacing w:before="0" w:after="0"/>
        <w:ind w:left="709"/>
        <w:contextualSpacing/>
        <w:jc w:val="both"/>
        <w:outlineLvl w:val="9"/>
        <w:rPr>
          <w:rFonts w:eastAsia="Calibri"/>
          <w:iCs w:val="0"/>
          <w:highlight w:val="yellow"/>
          <w:lang w:val="en-ZA" w:eastAsia="en-US"/>
        </w:rPr>
      </w:pPr>
    </w:p>
    <w:tbl>
      <w:tblPr>
        <w:tblStyle w:val="TableGrid1"/>
        <w:tblW w:w="8506" w:type="dxa"/>
        <w:tblInd w:w="703" w:type="dxa"/>
        <w:tblLook w:val="04A0" w:firstRow="1" w:lastRow="0" w:firstColumn="1" w:lastColumn="0" w:noHBand="0" w:noVBand="1"/>
      </w:tblPr>
      <w:tblGrid>
        <w:gridCol w:w="2977"/>
        <w:gridCol w:w="5529"/>
      </w:tblGrid>
      <w:tr w:rsidR="00C048E0" w:rsidRPr="00E74C0E" w:rsidTr="00E95043">
        <w:tc>
          <w:tcPr>
            <w:tcW w:w="2977" w:type="dxa"/>
            <w:vAlign w:val="center"/>
          </w:tcPr>
          <w:p w:rsidR="00C048E0" w:rsidRPr="00C048E0" w:rsidRDefault="00C048E0" w:rsidP="009E535F">
            <w:pPr>
              <w:widowControl/>
              <w:spacing w:before="0" w:after="0"/>
              <w:contextualSpacing/>
              <w:outlineLvl w:val="9"/>
              <w:rPr>
                <w:iCs w:val="0"/>
                <w:lang w:val="en-ZA" w:eastAsia="en-US"/>
              </w:rPr>
            </w:pPr>
            <w:r w:rsidRPr="00C048E0">
              <w:rPr>
                <w:iCs w:val="0"/>
                <w:lang w:val="en-ZA" w:eastAsia="en-US"/>
              </w:rPr>
              <w:t>Type of Fuel</w:t>
            </w:r>
          </w:p>
        </w:tc>
        <w:tc>
          <w:tcPr>
            <w:tcW w:w="5529" w:type="dxa"/>
            <w:vAlign w:val="center"/>
          </w:tcPr>
          <w:p w:rsidR="00C048E0" w:rsidRPr="00C048E0" w:rsidRDefault="00C048E0" w:rsidP="009E535F">
            <w:pPr>
              <w:widowControl/>
              <w:spacing w:before="0" w:after="0"/>
              <w:contextualSpacing/>
              <w:outlineLvl w:val="9"/>
              <w:rPr>
                <w:iCs w:val="0"/>
                <w:lang w:val="en-ZA" w:eastAsia="en-US"/>
              </w:rPr>
            </w:pPr>
            <w:r w:rsidRPr="00E95043">
              <w:rPr>
                <w:iCs w:val="0"/>
                <w:lang w:val="en-ZA" w:eastAsia="en-US"/>
              </w:rPr>
              <w:t xml:space="preserve">Fuel price </w:t>
            </w:r>
          </w:p>
        </w:tc>
      </w:tr>
      <w:tr w:rsidR="00C048E0" w:rsidRPr="00E74C0E" w:rsidTr="00E95043">
        <w:tc>
          <w:tcPr>
            <w:tcW w:w="2977" w:type="dxa"/>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Turbo Diesel (PPM 10)</w:t>
            </w:r>
          </w:p>
        </w:tc>
        <w:tc>
          <w:tcPr>
            <w:tcW w:w="5529" w:type="dxa"/>
            <w:vAlign w:val="center"/>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R</w:t>
            </w:r>
          </w:p>
        </w:tc>
      </w:tr>
      <w:tr w:rsidR="00C048E0" w:rsidRPr="00E74C0E" w:rsidTr="00E95043">
        <w:tc>
          <w:tcPr>
            <w:tcW w:w="2977" w:type="dxa"/>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Turbo Unleaded 93 Octane</w:t>
            </w:r>
          </w:p>
        </w:tc>
        <w:tc>
          <w:tcPr>
            <w:tcW w:w="5529" w:type="dxa"/>
            <w:vAlign w:val="center"/>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R</w:t>
            </w:r>
          </w:p>
        </w:tc>
      </w:tr>
      <w:tr w:rsidR="00C048E0" w:rsidRPr="001B7FCF" w:rsidTr="00E95043">
        <w:tc>
          <w:tcPr>
            <w:tcW w:w="2977" w:type="dxa"/>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Turbo Unleaded 95 Octane</w:t>
            </w:r>
          </w:p>
        </w:tc>
        <w:tc>
          <w:tcPr>
            <w:tcW w:w="5529" w:type="dxa"/>
            <w:vAlign w:val="center"/>
          </w:tcPr>
          <w:p w:rsidR="00C048E0" w:rsidRPr="00C048E0" w:rsidRDefault="00C048E0" w:rsidP="009E535F">
            <w:pPr>
              <w:widowControl/>
              <w:spacing w:before="0" w:after="0" w:line="360" w:lineRule="auto"/>
              <w:contextualSpacing/>
              <w:jc w:val="both"/>
              <w:outlineLvl w:val="9"/>
              <w:rPr>
                <w:iCs w:val="0"/>
                <w:lang w:val="en-ZA" w:eastAsia="en-US"/>
              </w:rPr>
            </w:pPr>
            <w:r w:rsidRPr="00C048E0">
              <w:rPr>
                <w:iCs w:val="0"/>
                <w:lang w:val="en-ZA" w:eastAsia="en-US"/>
              </w:rPr>
              <w:t>R</w:t>
            </w:r>
          </w:p>
        </w:tc>
      </w:tr>
    </w:tbl>
    <w:p w:rsidR="00EF28CC" w:rsidRPr="00EF28CC" w:rsidRDefault="00C048E0" w:rsidP="00E95043">
      <w:pPr>
        <w:pStyle w:val="1Paragraph"/>
        <w:numPr>
          <w:ilvl w:val="0"/>
          <w:numId w:val="45"/>
        </w:numPr>
      </w:pPr>
      <w:r>
        <w:t>The price must be inclusive of the rebate.</w:t>
      </w:r>
    </w:p>
    <w:p w:rsidR="009D79A3" w:rsidRDefault="00213098" w:rsidP="005726D0">
      <w:pPr>
        <w:pStyle w:val="Index3"/>
      </w:pPr>
      <w:bookmarkStart w:id="9" w:name="_Toc496188930"/>
      <w:r>
        <w:t>Applicable Necsa Policies</w:t>
      </w:r>
      <w:bookmarkEnd w:id="9"/>
    </w:p>
    <w:p w:rsidR="00213098" w:rsidRDefault="006B719C" w:rsidP="000B08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r w:rsidRPr="00AE1249">
              <w:t>Necsa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r w:rsidRPr="00AE1249">
              <w:t>Necsa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E6031D" w:rsidRDefault="00E6031D" w:rsidP="00E6031D">
      <w:pPr>
        <w:pStyle w:val="Index2"/>
        <w:numPr>
          <w:ilvl w:val="0"/>
          <w:numId w:val="0"/>
        </w:numPr>
        <w:ind w:left="851"/>
      </w:pPr>
      <w:bookmarkStart w:id="10" w:name="_Toc496188931"/>
    </w:p>
    <w:p w:rsidR="006B719C" w:rsidRDefault="006B719C" w:rsidP="00B87D31">
      <w:pPr>
        <w:pStyle w:val="Index2"/>
      </w:pPr>
      <w:r>
        <w:t>Applicable Necsa Procedures</w:t>
      </w:r>
      <w:bookmarkEnd w:id="10"/>
    </w:p>
    <w:p w:rsidR="006B719C" w:rsidRDefault="006B719C" w:rsidP="005726D0">
      <w:pPr>
        <w:pStyle w:val="Index3"/>
      </w:pPr>
      <w:bookmarkStart w:id="11" w:name="_Toc496188932"/>
      <w:r>
        <w:t>Requirements to Access Necsa Site</w:t>
      </w:r>
      <w:bookmarkEnd w:id="11"/>
    </w:p>
    <w:p w:rsidR="00AE1249" w:rsidRPr="00AE1249" w:rsidRDefault="00AE1249" w:rsidP="000B0867">
      <w:pPr>
        <w:pStyle w:val="Index4"/>
      </w:pPr>
      <w:r w:rsidRPr="00AE1249">
        <w:t>As Necsa site is a National Key Point access for tenderers are restricted to enter the site and the building where the briefing session will be held only.</w:t>
      </w:r>
    </w:p>
    <w:p w:rsidR="00AE1249" w:rsidRPr="00AE1249" w:rsidRDefault="00AE1249">
      <w:pPr>
        <w:pStyle w:val="Index4"/>
      </w:pPr>
      <w:r w:rsidRPr="00AE1249">
        <w:t>Access to any other area will only be allowed when escorted by Necsa staff that is conversant in the security and safety requirements and conditions of the specific area.</w:t>
      </w:r>
    </w:p>
    <w:p w:rsidR="00AE1249" w:rsidRDefault="00AE1249">
      <w:pPr>
        <w:pStyle w:val="Index4"/>
      </w:pPr>
      <w:r w:rsidRPr="00AE1249">
        <w:t xml:space="preserve">The Necsa Contact Person for this bid will </w:t>
      </w:r>
      <w:proofErr w:type="gramStart"/>
      <w:r w:rsidRPr="00AE1249">
        <w:t>make arrangements</w:t>
      </w:r>
      <w:proofErr w:type="gramEnd"/>
      <w:r w:rsidRPr="00AE1249">
        <w:t xml:space="preserve"> for site access for all bidders that submitted their expression of interest accompanied by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Default="00D43C55" w:rsidP="00D43C55">
            <w:pPr>
              <w:pStyle w:val="1Paragraph"/>
              <w:ind w:left="0"/>
            </w:pPr>
            <w:r w:rsidRPr="00AE1249">
              <w:t>Full names and surname</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ID or passport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Mobile of work telephone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Employer name and phone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Vehicle registration number</w:t>
            </w:r>
          </w:p>
        </w:tc>
      </w:tr>
    </w:tbl>
    <w:p w:rsidR="00AE1249" w:rsidRPr="00A36A66" w:rsidRDefault="00AE1249" w:rsidP="000B0867">
      <w:pPr>
        <w:pStyle w:val="Index4"/>
      </w:pPr>
      <w:r w:rsidRPr="00A36A66">
        <w:lastRenderedPageBreak/>
        <w:t>In the case of foreign citizens, whether visitors to South Africa or residents in the country, a copy or scan of the passport must be submitted at least two (2) weeks before the date required to enter on the Necsa site.</w:t>
      </w:r>
    </w:p>
    <w:p w:rsidR="00AE1249" w:rsidRPr="00AE1249" w:rsidRDefault="00AE1249">
      <w:pPr>
        <w:pStyle w:val="Index4"/>
      </w:pPr>
      <w:r w:rsidRPr="00AE1249">
        <w:t>Nobody will be allowed to enter the site if they are not in possession of the above identification documents.</w:t>
      </w:r>
    </w:p>
    <w:p w:rsidR="006B719C" w:rsidRDefault="00931917" w:rsidP="005726D0">
      <w:pPr>
        <w:pStyle w:val="Index3"/>
      </w:pPr>
      <w:bookmarkStart w:id="12" w:name="_Toc496188933"/>
      <w:r>
        <w:t>Emergencies, Incidents, Accidents</w:t>
      </w:r>
      <w:bookmarkEnd w:id="12"/>
    </w:p>
    <w:p w:rsidR="00931917" w:rsidRDefault="00931917" w:rsidP="000B0867">
      <w:pPr>
        <w:pStyle w:val="Index4"/>
      </w:pPr>
      <w:r>
        <w:t>Necsa maintains an Emergency Control Centre, a Fire Brigade and Paramedics with a fully equipped ambulance, an on-site Medical Clinic with doctors and nursing staff and several highly trained response personnel.</w:t>
      </w:r>
    </w:p>
    <w:p w:rsidR="00931917" w:rsidRDefault="00931917">
      <w:pPr>
        <w:pStyle w:val="Index4"/>
      </w:pPr>
      <w:r>
        <w:t>The Emergency Control Centre and emergency response personnel are on call 24/7 and equipped to handle any emergencies foreseen.</w:t>
      </w:r>
    </w:p>
    <w:p w:rsidR="00931917" w:rsidRDefault="00931917">
      <w:pPr>
        <w:pStyle w:val="Index4"/>
      </w:pPr>
      <w:r>
        <w:t>If any emergency situation, incident, accident or injury should occur they Emergency Control Centre should be contacted at extension 3333 or 012 305 3333.</w:t>
      </w:r>
    </w:p>
    <w:p w:rsidR="00931917" w:rsidRDefault="00931917">
      <w:pPr>
        <w:pStyle w:val="Index4"/>
      </w:pPr>
      <w:r>
        <w:t>Emergency exercises and site alarm tests are conducted from time to time to ensure full preparedness of all Necsa staff. The site wide announcement will clearly state this is an exercise/test.</w:t>
      </w:r>
    </w:p>
    <w:p w:rsidR="00931917" w:rsidRDefault="00931917">
      <w:pPr>
        <w:pStyle w:val="Index4"/>
      </w:pPr>
      <w:r>
        <w:t>Everyone, including visitors, are required to follow emergency instructions. Your site host will explain the details during the compulsory briefing session.</w:t>
      </w:r>
    </w:p>
    <w:p w:rsidR="00931917" w:rsidRDefault="00931917" w:rsidP="005726D0">
      <w:pPr>
        <w:pStyle w:val="Index3"/>
      </w:pPr>
      <w:bookmarkStart w:id="13" w:name="_Toc496188934"/>
      <w:r>
        <w:t>Necsa Health, Safety and Environmental Requirements</w:t>
      </w:r>
      <w:bookmarkEnd w:id="13"/>
    </w:p>
    <w:p w:rsidR="00554C52" w:rsidRDefault="00554C52" w:rsidP="000B0867">
      <w:pPr>
        <w:pStyle w:val="Index4"/>
      </w:pPr>
      <w:r w:rsidRPr="00DB77DD">
        <w:t>The bidder shall submit its company Health, Safety and Environmental (SHE) Policy with the bid. It shall reflect the intention to submit a SHE Plan in relation to the work that will be performed.</w:t>
      </w:r>
    </w:p>
    <w:p w:rsidR="00554C52" w:rsidRDefault="00554C52" w:rsidP="005726D0">
      <w:pPr>
        <w:pStyle w:val="Index3"/>
      </w:pPr>
      <w:bookmarkStart w:id="14" w:name="_Toc496188935"/>
      <w:r>
        <w:t>Necsa Requirements for Quality</w:t>
      </w:r>
      <w:bookmarkEnd w:id="14"/>
    </w:p>
    <w:p w:rsidR="00554C52" w:rsidRDefault="00554C52" w:rsidP="000B0867">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5726D0">
      <w:pPr>
        <w:pStyle w:val="Index3"/>
      </w:pPr>
      <w:bookmarkStart w:id="15" w:name="_Toc496188936"/>
      <w:r>
        <w:t>Necsa Requirements for Project SHEQ</w:t>
      </w:r>
      <w:bookmarkEnd w:id="15"/>
    </w:p>
    <w:p w:rsidR="00544FC3" w:rsidRPr="00544FC3" w:rsidRDefault="00544FC3" w:rsidP="000B0867">
      <w:pPr>
        <w:pStyle w:val="Index4"/>
      </w:pPr>
      <w:proofErr w:type="spellStart"/>
      <w:r>
        <w:t>Necsa’s</w:t>
      </w:r>
      <w:proofErr w:type="spellEnd"/>
      <w:r>
        <w:t xml:space="preserve"> SHEQ Project Approval Process prescribes that all planned projects or project phases be assessed for compliance with Necsa/s SHEQ requirements (SHEQ-INS-0823).</w:t>
      </w:r>
    </w:p>
    <w:p w:rsidR="009171F1" w:rsidRDefault="009171F1" w:rsidP="005726D0">
      <w:pPr>
        <w:pStyle w:val="Index3"/>
      </w:pPr>
      <w:bookmarkStart w:id="16" w:name="_Toc496188937"/>
      <w:r>
        <w:t>Confidentiality</w:t>
      </w:r>
      <w:bookmarkEnd w:id="16"/>
    </w:p>
    <w:p w:rsidR="00554C52" w:rsidRDefault="00554C52" w:rsidP="000B0867">
      <w:pPr>
        <w:pStyle w:val="Index4"/>
      </w:pPr>
      <w:r w:rsidRPr="00313457">
        <w:t>Bidders shall handle the contents of this document as confidential and private and may not disclose it to a third party or publish in any way whatsoever.</w:t>
      </w:r>
    </w:p>
    <w:p w:rsidR="009171F1" w:rsidRDefault="009171F1">
      <w:pPr>
        <w:pStyle w:val="Index4"/>
      </w:pPr>
      <w:r>
        <w:t xml:space="preserve">The signing of </w:t>
      </w:r>
      <w:proofErr w:type="spellStart"/>
      <w:r>
        <w:t>Necsa’s</w:t>
      </w:r>
      <w:proofErr w:type="spellEnd"/>
      <w:r>
        <w:t xml:space="preserve"> Confidentiality agreement will only be required if information of a confidential nature </w:t>
      </w:r>
      <w:proofErr w:type="gramStart"/>
      <w:r>
        <w:t>are</w:t>
      </w:r>
      <w:proofErr w:type="gramEnd"/>
      <w:r>
        <w:t xml:space="preserve"> provided to the bidders.</w:t>
      </w:r>
    </w:p>
    <w:p w:rsidR="009171F1" w:rsidRDefault="009171F1">
      <w:pPr>
        <w:pStyle w:val="Index4"/>
      </w:pPr>
      <w:r>
        <w:t>Normally this is only required on entering into the contract, which is not part of the bid specification.</w:t>
      </w:r>
    </w:p>
    <w:p w:rsidR="00D6488C" w:rsidRDefault="00D6488C">
      <w:pPr>
        <w:widowControl/>
        <w:spacing w:before="0" w:after="200"/>
        <w:outlineLvl w:val="9"/>
      </w:pPr>
      <w:r>
        <w:br w:type="page"/>
      </w:r>
    </w:p>
    <w:p w:rsidR="009171F1" w:rsidRDefault="009171F1" w:rsidP="00D6488C">
      <w:pPr>
        <w:pStyle w:val="Index1"/>
      </w:pPr>
      <w:bookmarkStart w:id="17" w:name="_Toc496188938"/>
      <w:bookmarkEnd w:id="17"/>
    </w:p>
    <w:p w:rsidR="00D6488C" w:rsidRPr="00B87D31" w:rsidRDefault="00D6488C" w:rsidP="00B87D31">
      <w:pPr>
        <w:pStyle w:val="Index2"/>
        <w:numPr>
          <w:ilvl w:val="1"/>
          <w:numId w:val="12"/>
        </w:numPr>
        <w:rPr>
          <w:lang w:val="en-ZA"/>
        </w:rPr>
      </w:pPr>
      <w:bookmarkStart w:id="18" w:name="_Toc496188939"/>
      <w:r w:rsidRPr="00B87D31">
        <w:rPr>
          <w:lang w:val="en-ZA"/>
        </w:rPr>
        <w:t>Instruction to Bidders</w:t>
      </w:r>
      <w:bookmarkEnd w:id="18"/>
    </w:p>
    <w:p w:rsidR="00A42E16" w:rsidRPr="00A42E16" w:rsidRDefault="00A42E16" w:rsidP="005726D0">
      <w:pPr>
        <w:pStyle w:val="Index3"/>
      </w:pPr>
      <w:bookmarkStart w:id="19" w:name="_Toc496188940"/>
      <w:r w:rsidRPr="00A42E16">
        <w:t>General</w:t>
      </w:r>
      <w:bookmarkEnd w:id="19"/>
    </w:p>
    <w:p w:rsidR="00A42E16" w:rsidRDefault="00A42E16" w:rsidP="000B0867">
      <w:pPr>
        <w:pStyle w:val="Index4"/>
      </w:pPr>
      <w:r w:rsidRPr="006D6438">
        <w:t xml:space="preserve">Bidders must familiarise themselves with and comply with the mandatory requirements and ensure their availability for site visits and presentations, as required, on the appropriate dates. </w:t>
      </w:r>
    </w:p>
    <w:p w:rsidR="00F80D24" w:rsidRDefault="00F80D24" w:rsidP="005726D0">
      <w:pPr>
        <w:pStyle w:val="Index3"/>
      </w:pPr>
      <w:bookmarkStart w:id="20" w:name="_Toc496188941"/>
      <w:r>
        <w:t>Bidder Information</w:t>
      </w:r>
      <w:bookmarkEnd w:id="20"/>
    </w:p>
    <w:p w:rsidR="00F80D24" w:rsidRDefault="00F80D24" w:rsidP="000B0867">
      <w:pPr>
        <w:pStyle w:val="Index4"/>
      </w:pPr>
      <w:r w:rsidRPr="00A42E16">
        <w:t xml:space="preserve">The required information on the bidder must be completed as stipulated in </w:t>
      </w:r>
      <w:r w:rsidR="00637A3F">
        <w:t>Paragraph 7</w:t>
      </w:r>
      <w:r w:rsidRPr="00A42E16">
        <w:t>. Failure to do so may result in disqualification.</w:t>
      </w:r>
    </w:p>
    <w:p w:rsidR="005B1F78" w:rsidRDefault="005B1F78">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pPr>
        <w:pStyle w:val="Index4"/>
      </w:pPr>
      <w:r w:rsidRPr="00CF6AC3">
        <w:t>The successful bidder shall demonstrate to Necsa that adequate pre-employment screening, including security screening, was performed on their employees/sub-contractors (staff).</w:t>
      </w:r>
    </w:p>
    <w:p w:rsidR="005B1F78" w:rsidRDefault="005B1F78">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0B0867">
      <w:pPr>
        <w:pStyle w:val="Index4"/>
      </w:pPr>
      <w:r w:rsidRPr="005B1F78">
        <w:t>The successful bidder shall deploy competent staff, supervision and labour who are appropriately experienced and trained for the work they are to undertake.</w:t>
      </w:r>
    </w:p>
    <w:p w:rsidR="005B1F78" w:rsidRDefault="005B1F78">
      <w:pPr>
        <w:pStyle w:val="Index4"/>
      </w:pPr>
      <w:r w:rsidRPr="005B1F78">
        <w:t>Necsa and its representatives may seek formal assurance to this effect (including a formal audit) at any time during the contract period.</w:t>
      </w:r>
    </w:p>
    <w:p w:rsidR="00DA39DC" w:rsidRDefault="00DA39DC" w:rsidP="005726D0">
      <w:pPr>
        <w:pStyle w:val="Index3"/>
      </w:pPr>
      <w:bookmarkStart w:id="21" w:name="_Toc496188942"/>
      <w:r>
        <w:t>Consortium</w:t>
      </w:r>
      <w:bookmarkEnd w:id="21"/>
    </w:p>
    <w:p w:rsidR="00DA39DC" w:rsidRPr="004D17C6" w:rsidRDefault="00DA39DC" w:rsidP="000B08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5726D0">
      <w:pPr>
        <w:pStyle w:val="Index3"/>
      </w:pPr>
      <w:bookmarkStart w:id="22" w:name="_Toc496188943"/>
      <w:r>
        <w:t>Sub-contracting</w:t>
      </w:r>
      <w:bookmarkEnd w:id="22"/>
    </w:p>
    <w:p w:rsidR="00DA39DC" w:rsidRPr="004D17C6" w:rsidRDefault="00DA39DC" w:rsidP="000B0867">
      <w:pPr>
        <w:pStyle w:val="Index4"/>
      </w:pPr>
      <w:r w:rsidRPr="004D17C6">
        <w:t>Bidders must detail any work to be sub-contracted, and the proposed sub-contractor(s) to be used.</w:t>
      </w:r>
    </w:p>
    <w:p w:rsidR="00DA39DC" w:rsidRPr="004D17C6" w:rsidRDefault="00DA39DC">
      <w:pPr>
        <w:pStyle w:val="Index4"/>
      </w:pPr>
      <w:r w:rsidRPr="004D17C6">
        <w:t xml:space="preserve">Necsa reserves the right to reject the use of any of the bidder’s proposed subcontractors </w:t>
      </w:r>
      <w:r w:rsidRPr="004D17C6">
        <w:lastRenderedPageBreak/>
        <w:t>and any subcontractor proposed during the contract term.</w:t>
      </w:r>
    </w:p>
    <w:p w:rsidR="00DA39DC" w:rsidRPr="00DA39DC" w:rsidRDefault="00DA39DC">
      <w:pPr>
        <w:pStyle w:val="Index4"/>
      </w:pPr>
      <w:r w:rsidRPr="004D17C6">
        <w:t>Bidders are advised that Necsa will not respond to any direct approach from potential sub-contractors for details in respect of any particular item in this bid.</w:t>
      </w:r>
    </w:p>
    <w:p w:rsidR="00A42E16" w:rsidRDefault="00F80D24" w:rsidP="005726D0">
      <w:pPr>
        <w:pStyle w:val="Index3"/>
      </w:pPr>
      <w:bookmarkStart w:id="23" w:name="_Toc496188944"/>
      <w:proofErr w:type="spellStart"/>
      <w:r>
        <w:t>Necsa’s</w:t>
      </w:r>
      <w:proofErr w:type="spellEnd"/>
      <w:r>
        <w:t xml:space="preserve"> Bidding </w:t>
      </w:r>
      <w:r w:rsidR="003B5673">
        <w:t>Rights</w:t>
      </w:r>
      <w:bookmarkEnd w:id="23"/>
    </w:p>
    <w:p w:rsidR="00F80D24" w:rsidRDefault="00F80D24" w:rsidP="000B0867">
      <w:pPr>
        <w:pStyle w:val="Index4"/>
      </w:pPr>
      <w:r w:rsidRPr="006D6438">
        <w:t>Necsa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F80D24" w:rsidP="003B5673">
      <w:pPr>
        <w:pStyle w:val="Index5"/>
      </w:pPr>
      <w:r w:rsidRPr="003B5673">
        <w:t>Request documentary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F80D24" w:rsidP="000B0867">
      <w:pPr>
        <w:pStyle w:val="Index4"/>
      </w:pPr>
      <w:r w:rsidRPr="00A42E16">
        <w:t>Evaluating Authorities’ part of the evaluation process NECSA may require bidders to arrange and/or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0B0867">
      <w:pPr>
        <w:pStyle w:val="Index4"/>
      </w:pPr>
      <w:r w:rsidRPr="006D6438">
        <w:t>Negotiations with the bidders.</w:t>
      </w:r>
    </w:p>
    <w:p w:rsidR="00F80D24" w:rsidRDefault="00F80D24" w:rsidP="005726D0">
      <w:pPr>
        <w:pStyle w:val="Index3"/>
      </w:pPr>
      <w:bookmarkStart w:id="24" w:name="_Toc496188945"/>
      <w:r>
        <w:t>Bidding Process</w:t>
      </w:r>
      <w:bookmarkEnd w:id="24"/>
    </w:p>
    <w:p w:rsidR="00F80D24" w:rsidRDefault="003B5673" w:rsidP="000B0867">
      <w:pPr>
        <w:pStyle w:val="Index4"/>
      </w:pPr>
      <w:r w:rsidRPr="00202F08">
        <w:t>Bidders must familiarise themselves with and comply with the procurement timetable and ensure their availability for the site visit and presentations, as required, on the appropriate dates. Necsa is unlikely to be able to offer much flexibility to this timetable.</w:t>
      </w:r>
    </w:p>
    <w:p w:rsidR="003B5673" w:rsidRPr="00202F08" w:rsidRDefault="003B5673">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rsidR="003B5673" w:rsidRDefault="003B5673" w:rsidP="003B5673">
      <w:pPr>
        <w:pStyle w:val="Index5"/>
      </w:pPr>
      <w:r w:rsidRPr="00202F08">
        <w:t>Ensure that all document attachments are clearly marked and bound in a clear, logical and well-marked format with a table on context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0B0867">
      <w:pPr>
        <w:pStyle w:val="Index4"/>
      </w:pPr>
      <w:r w:rsidRPr="003912DA">
        <w:t xml:space="preserve">All costing and information must be typed and signed by the bidder, no </w:t>
      </w:r>
      <w:proofErr w:type="gramStart"/>
      <w:r w:rsidRPr="003912DA">
        <w:t>hand written</w:t>
      </w:r>
      <w:proofErr w:type="gramEnd"/>
      <w:r w:rsidRPr="003912DA">
        <w:t xml:space="preserve"> costing/pricing will be accepted.</w:t>
      </w:r>
    </w:p>
    <w:p w:rsidR="00FA4A35" w:rsidRDefault="00FA4A35">
      <w:pPr>
        <w:pStyle w:val="Index4"/>
      </w:pPr>
      <w:r w:rsidRPr="00FA4A35">
        <w:t xml:space="preserve">All bids in this regard shall be accepted if they have been placed in the tender box by the </w:t>
      </w:r>
      <w:r w:rsidRPr="00FA4A35">
        <w:lastRenderedPageBreak/>
        <w:t xml:space="preserve">closing date stipulated. </w:t>
      </w:r>
      <w:r w:rsidR="00D43C55" w:rsidRPr="00D43C55">
        <w:rPr>
          <w:b/>
        </w:rPr>
        <w:t>Late bid submissions will not be considered</w:t>
      </w:r>
      <w:r w:rsidRPr="00D43C55">
        <w:rPr>
          <w:b/>
        </w:rPr>
        <w:t>.</w:t>
      </w:r>
    </w:p>
    <w:p w:rsidR="00FA4A35" w:rsidRDefault="00FA4A35" w:rsidP="005726D0">
      <w:pPr>
        <w:pStyle w:val="Index3"/>
      </w:pPr>
      <w:bookmarkStart w:id="25" w:name="_Toc496188946"/>
      <w:r>
        <w:t>Bid Submission Requirements</w:t>
      </w:r>
      <w:bookmarkEnd w:id="25"/>
    </w:p>
    <w:p w:rsidR="00FA4A35" w:rsidRPr="00B10893" w:rsidRDefault="00FA4A35" w:rsidP="000B08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Default="00D43C55" w:rsidP="00D43C55">
            <w:pPr>
              <w:pStyle w:val="1Paragraph"/>
              <w:ind w:left="0"/>
            </w:pPr>
            <w:r w:rsidRPr="00FA4A35">
              <w:t>a set of four (4) hard copies (one (1) original and three (3) copies) and one (1) electronic copy (on disk or memory stick).</w:t>
            </w:r>
          </w:p>
          <w:p w:rsidR="00D43C55" w:rsidRPr="00D43C55" w:rsidRDefault="00D43C55" w:rsidP="00D43C55">
            <w:pPr>
              <w:pStyle w:val="1Paragraph"/>
              <w:ind w:left="0"/>
              <w:rPr>
                <w:b/>
              </w:rPr>
            </w:pPr>
            <w:r w:rsidRPr="00D43C55">
              <w:rPr>
                <w:b/>
              </w:rPr>
              <w:t>No pricing information must be included in Envelope One.</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Pr="004D7299" w:rsidRDefault="004D7299" w:rsidP="007D66F8">
            <w:pPr>
              <w:pStyle w:val="1Paragraph"/>
              <w:ind w:left="0"/>
              <w:rPr>
                <w:b/>
              </w:rPr>
            </w:pPr>
            <w:r w:rsidRPr="004D7299">
              <w:rPr>
                <w:b/>
              </w:rPr>
              <w:t>All compulsory returnable documents must be included in Envelope Two.</w:t>
            </w:r>
          </w:p>
        </w:tc>
      </w:tr>
    </w:tbl>
    <w:p w:rsidR="00FA4A35" w:rsidRDefault="0047600F" w:rsidP="000B0867">
      <w:pPr>
        <w:pStyle w:val="Index4"/>
      </w:pPr>
      <w:r w:rsidRPr="0047600F">
        <w:t>No proposal shall be accepted by Necsa if submitted in any manner other than as prescribed above.</w:t>
      </w:r>
    </w:p>
    <w:p w:rsidR="0047600F" w:rsidRDefault="0047600F" w:rsidP="00B87D31">
      <w:pPr>
        <w:pStyle w:val="Index2"/>
      </w:pPr>
      <w:bookmarkStart w:id="26" w:name="_Toc496188947"/>
      <w:r>
        <w:t>Eligibility Requirements</w:t>
      </w:r>
      <w:bookmarkEnd w:id="26"/>
    </w:p>
    <w:p w:rsidR="0047600F" w:rsidRDefault="0047600F" w:rsidP="005726D0">
      <w:pPr>
        <w:pStyle w:val="Index3"/>
      </w:pPr>
      <w:bookmarkStart w:id="27" w:name="_Toc496188948"/>
      <w:r>
        <w:t>Pre-qualification Criteria</w:t>
      </w:r>
      <w:bookmarkEnd w:id="27"/>
    </w:p>
    <w:p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7774"/>
        <w:gridCol w:w="1225"/>
      </w:tblGrid>
      <w:tr w:rsidR="006E040B" w:rsidRPr="00526ADF" w:rsidTr="00D52537">
        <w:trPr>
          <w:tblHeader/>
        </w:trPr>
        <w:tc>
          <w:tcPr>
            <w:tcW w:w="326" w:type="pct"/>
            <w:shd w:val="clear" w:color="auto" w:fill="ECE8D3"/>
          </w:tcPr>
          <w:p w:rsidR="006E040B" w:rsidRPr="00547950" w:rsidRDefault="006E040B" w:rsidP="00813A84">
            <w:pPr>
              <w:pStyle w:val="aDSPara"/>
              <w:spacing w:before="60" w:after="60"/>
              <w:ind w:left="0"/>
              <w:jc w:val="left"/>
              <w:rPr>
                <w:b/>
                <w:sz w:val="20"/>
                <w:szCs w:val="20"/>
              </w:rPr>
            </w:pPr>
            <w:r w:rsidRPr="00547950">
              <w:rPr>
                <w:b/>
                <w:sz w:val="20"/>
                <w:szCs w:val="20"/>
              </w:rPr>
              <w:t>Item</w:t>
            </w:r>
          </w:p>
        </w:tc>
        <w:tc>
          <w:tcPr>
            <w:tcW w:w="4038" w:type="pct"/>
            <w:shd w:val="clear" w:color="auto" w:fill="ECE8D3"/>
          </w:tcPr>
          <w:p w:rsidR="006E040B" w:rsidRPr="00547950" w:rsidRDefault="006E040B" w:rsidP="00813A84">
            <w:pPr>
              <w:pStyle w:val="aDSPara"/>
              <w:spacing w:before="60" w:after="60"/>
              <w:ind w:left="0"/>
              <w:jc w:val="left"/>
              <w:rPr>
                <w:b/>
                <w:sz w:val="20"/>
                <w:szCs w:val="20"/>
              </w:rPr>
            </w:pPr>
            <w:r w:rsidRPr="00547950">
              <w:rPr>
                <w:b/>
                <w:sz w:val="20"/>
                <w:szCs w:val="20"/>
              </w:rPr>
              <w:t>Requirement</w:t>
            </w:r>
            <w:r w:rsidR="00BA521D">
              <w:rPr>
                <w:b/>
                <w:sz w:val="20"/>
                <w:szCs w:val="20"/>
              </w:rPr>
              <w:t xml:space="preserve"> ( supplier to submit the below documents)</w:t>
            </w:r>
          </w:p>
        </w:tc>
        <w:tc>
          <w:tcPr>
            <w:tcW w:w="636" w:type="pct"/>
            <w:shd w:val="clear" w:color="auto" w:fill="ECE8D3"/>
          </w:tcPr>
          <w:p w:rsidR="006E040B" w:rsidRPr="00547950" w:rsidRDefault="006E040B" w:rsidP="00813A84">
            <w:pPr>
              <w:pStyle w:val="aDSPara"/>
              <w:spacing w:before="60" w:after="60"/>
              <w:ind w:left="0"/>
              <w:jc w:val="left"/>
              <w:rPr>
                <w:b/>
                <w:sz w:val="20"/>
                <w:szCs w:val="20"/>
              </w:rPr>
            </w:pPr>
            <w:r>
              <w:rPr>
                <w:b/>
                <w:sz w:val="20"/>
                <w:szCs w:val="20"/>
              </w:rPr>
              <w:t>Yes/No</w:t>
            </w:r>
          </w:p>
        </w:tc>
      </w:tr>
      <w:tr w:rsidR="007622D8" w:rsidRPr="00526ADF" w:rsidTr="00D52537">
        <w:trPr>
          <w:trHeight w:val="291"/>
        </w:trPr>
        <w:tc>
          <w:tcPr>
            <w:tcW w:w="326" w:type="pct"/>
          </w:tcPr>
          <w:p w:rsidR="007622D8" w:rsidRDefault="00EF28CC" w:rsidP="00813A84">
            <w:pPr>
              <w:pStyle w:val="aDSPara"/>
              <w:spacing w:before="60" w:after="60"/>
              <w:ind w:left="0"/>
              <w:jc w:val="left"/>
              <w:rPr>
                <w:sz w:val="20"/>
                <w:szCs w:val="20"/>
              </w:rPr>
            </w:pPr>
            <w:r>
              <w:rPr>
                <w:sz w:val="20"/>
                <w:szCs w:val="20"/>
              </w:rPr>
              <w:t>1</w:t>
            </w:r>
          </w:p>
        </w:tc>
        <w:tc>
          <w:tcPr>
            <w:tcW w:w="4038" w:type="pct"/>
          </w:tcPr>
          <w:p w:rsidR="007622D8" w:rsidRPr="000B166E" w:rsidRDefault="007622D8" w:rsidP="00813A84">
            <w:pPr>
              <w:pStyle w:val="aDSPara"/>
              <w:spacing w:before="60" w:after="60"/>
              <w:ind w:left="0"/>
              <w:jc w:val="left"/>
              <w:rPr>
                <w:rFonts w:cs="Arial"/>
                <w:color w:val="000000"/>
                <w:sz w:val="20"/>
                <w:szCs w:val="20"/>
              </w:rPr>
            </w:pPr>
            <w:r w:rsidRPr="000B166E">
              <w:rPr>
                <w:rFonts w:cs="Arial"/>
                <w:color w:val="000000"/>
                <w:sz w:val="20"/>
                <w:szCs w:val="20"/>
              </w:rPr>
              <w:t>Bidder company i</w:t>
            </w:r>
            <w:r w:rsidR="00385797" w:rsidRPr="000B166E">
              <w:rPr>
                <w:rFonts w:cs="Arial"/>
                <w:color w:val="000000"/>
                <w:sz w:val="20"/>
                <w:szCs w:val="20"/>
              </w:rPr>
              <w:t>nformation (completed Paragraph 7</w:t>
            </w:r>
            <w:r w:rsidRPr="000B166E">
              <w:rPr>
                <w:rFonts w:cs="Arial"/>
                <w:color w:val="000000"/>
                <w:sz w:val="20"/>
                <w:szCs w:val="20"/>
              </w:rPr>
              <w:t>)</w:t>
            </w:r>
          </w:p>
        </w:tc>
        <w:tc>
          <w:tcPr>
            <w:tcW w:w="636" w:type="pct"/>
          </w:tcPr>
          <w:p w:rsidR="007622D8" w:rsidRDefault="007622D8" w:rsidP="00813A84">
            <w:pPr>
              <w:pStyle w:val="aDSPara"/>
              <w:spacing w:before="60" w:after="60"/>
              <w:ind w:left="0"/>
              <w:jc w:val="left"/>
              <w:rPr>
                <w:sz w:val="20"/>
                <w:szCs w:val="20"/>
              </w:rPr>
            </w:pPr>
          </w:p>
        </w:tc>
      </w:tr>
      <w:tr w:rsidR="00EF28CC" w:rsidRPr="00526ADF" w:rsidTr="00D52537">
        <w:trPr>
          <w:trHeight w:val="291"/>
        </w:trPr>
        <w:tc>
          <w:tcPr>
            <w:tcW w:w="326" w:type="pct"/>
          </w:tcPr>
          <w:p w:rsidR="00EF28CC" w:rsidRDefault="001D172B" w:rsidP="00813A84">
            <w:pPr>
              <w:pStyle w:val="aDSPara"/>
              <w:spacing w:before="60" w:after="60"/>
              <w:ind w:left="0"/>
              <w:jc w:val="left"/>
              <w:rPr>
                <w:sz w:val="20"/>
                <w:szCs w:val="20"/>
              </w:rPr>
            </w:pPr>
            <w:r>
              <w:rPr>
                <w:sz w:val="20"/>
                <w:szCs w:val="20"/>
              </w:rPr>
              <w:t>2</w:t>
            </w:r>
          </w:p>
        </w:tc>
        <w:tc>
          <w:tcPr>
            <w:tcW w:w="4038" w:type="pct"/>
          </w:tcPr>
          <w:p w:rsidR="00EF28CC" w:rsidRPr="000B166E" w:rsidRDefault="00EF28CC" w:rsidP="00EF28CC">
            <w:pPr>
              <w:pStyle w:val="aDSPara"/>
              <w:spacing w:before="60" w:after="60"/>
              <w:ind w:left="0"/>
              <w:jc w:val="left"/>
              <w:rPr>
                <w:rFonts w:cs="Arial"/>
                <w:sz w:val="20"/>
                <w:szCs w:val="20"/>
              </w:rPr>
            </w:pPr>
            <w:r w:rsidRPr="000B166E">
              <w:rPr>
                <w:rFonts w:cs="Arial"/>
                <w:color w:val="000000"/>
                <w:sz w:val="20"/>
                <w:szCs w:val="20"/>
              </w:rPr>
              <w:t>Valid Compensation Commissioner Fund: Letter of good standing (COIDA)</w:t>
            </w:r>
          </w:p>
        </w:tc>
        <w:tc>
          <w:tcPr>
            <w:tcW w:w="636" w:type="pct"/>
          </w:tcPr>
          <w:p w:rsidR="00EF28CC" w:rsidRDefault="00EF28CC" w:rsidP="00813A84">
            <w:pPr>
              <w:pStyle w:val="aDSPara"/>
              <w:spacing w:before="60" w:after="60"/>
              <w:ind w:left="0"/>
              <w:jc w:val="left"/>
              <w:rPr>
                <w:sz w:val="20"/>
                <w:szCs w:val="20"/>
              </w:rPr>
            </w:pPr>
          </w:p>
        </w:tc>
      </w:tr>
      <w:tr w:rsidR="00EF28CC" w:rsidRPr="00526ADF" w:rsidTr="00D52537">
        <w:trPr>
          <w:trHeight w:val="291"/>
        </w:trPr>
        <w:tc>
          <w:tcPr>
            <w:tcW w:w="326" w:type="pct"/>
          </w:tcPr>
          <w:p w:rsidR="00EF28CC" w:rsidRDefault="001D172B" w:rsidP="00813A84">
            <w:pPr>
              <w:pStyle w:val="aDSPara"/>
              <w:spacing w:before="60" w:after="60"/>
              <w:ind w:left="0"/>
              <w:jc w:val="left"/>
              <w:rPr>
                <w:sz w:val="20"/>
                <w:szCs w:val="20"/>
              </w:rPr>
            </w:pPr>
            <w:r>
              <w:rPr>
                <w:sz w:val="20"/>
                <w:szCs w:val="20"/>
              </w:rPr>
              <w:t>3</w:t>
            </w:r>
          </w:p>
        </w:tc>
        <w:tc>
          <w:tcPr>
            <w:tcW w:w="4038" w:type="pct"/>
          </w:tcPr>
          <w:p w:rsidR="00EF28CC" w:rsidRDefault="00385797" w:rsidP="00EF28CC">
            <w:pPr>
              <w:pStyle w:val="aDSPara"/>
              <w:spacing w:before="60" w:after="60"/>
              <w:ind w:left="0"/>
              <w:jc w:val="left"/>
              <w:rPr>
                <w:rFonts w:cs="Arial"/>
                <w:color w:val="000000"/>
                <w:sz w:val="20"/>
                <w:szCs w:val="20"/>
              </w:rPr>
            </w:pPr>
            <w:r w:rsidRPr="000B166E">
              <w:rPr>
                <w:rFonts w:cs="Arial"/>
                <w:color w:val="000000"/>
                <w:sz w:val="20"/>
                <w:szCs w:val="20"/>
              </w:rPr>
              <w:t>Specification Complaince</w:t>
            </w:r>
          </w:p>
          <w:p w:rsidR="00352BF8" w:rsidRDefault="00352BF8" w:rsidP="00EF28CC">
            <w:pPr>
              <w:pStyle w:val="aDSPara"/>
              <w:spacing w:before="60" w:after="60"/>
              <w:ind w:left="0"/>
              <w:jc w:val="left"/>
              <w:rPr>
                <w:rFonts w:cs="Arial"/>
                <w:color w:val="000000"/>
                <w:sz w:val="20"/>
                <w:szCs w:val="20"/>
              </w:rPr>
            </w:pPr>
          </w:p>
          <w:p w:rsidR="00352BF8" w:rsidRDefault="00352BF8" w:rsidP="00352BF8">
            <w:pPr>
              <w:pStyle w:val="Default"/>
              <w:rPr>
                <w:sz w:val="18"/>
                <w:szCs w:val="18"/>
              </w:rPr>
            </w:pPr>
            <w:r>
              <w:rPr>
                <w:sz w:val="18"/>
                <w:szCs w:val="18"/>
              </w:rPr>
              <w:t>Product Quality Compliance with the relevant standards (SANS 342,</w:t>
            </w:r>
            <w:r w:rsidR="005C4433">
              <w:rPr>
                <w:sz w:val="18"/>
                <w:szCs w:val="18"/>
              </w:rPr>
              <w:t xml:space="preserve"> SANS </w:t>
            </w:r>
            <w:proofErr w:type="gramStart"/>
            <w:r w:rsidR="005C4433">
              <w:rPr>
                <w:sz w:val="18"/>
                <w:szCs w:val="18"/>
              </w:rPr>
              <w:t xml:space="preserve">1598 </w:t>
            </w:r>
            <w:r>
              <w:rPr>
                <w:sz w:val="18"/>
                <w:szCs w:val="18"/>
              </w:rPr>
              <w:t>)</w:t>
            </w:r>
            <w:proofErr w:type="gramEnd"/>
            <w:r>
              <w:rPr>
                <w:sz w:val="18"/>
                <w:szCs w:val="18"/>
              </w:rPr>
              <w:t xml:space="preserve"> </w:t>
            </w:r>
          </w:p>
          <w:p w:rsidR="005C4433" w:rsidRPr="000B166E" w:rsidRDefault="005C4433" w:rsidP="00EF28CC">
            <w:pPr>
              <w:pStyle w:val="aDSPara"/>
              <w:spacing w:before="60" w:after="60"/>
              <w:ind w:left="0"/>
              <w:jc w:val="left"/>
              <w:rPr>
                <w:rFonts w:cs="Arial"/>
                <w:color w:val="000000"/>
                <w:sz w:val="20"/>
                <w:szCs w:val="20"/>
              </w:rPr>
            </w:pPr>
            <w:r>
              <w:rPr>
                <w:rFonts w:cs="Arial"/>
                <w:color w:val="000000"/>
                <w:sz w:val="20"/>
                <w:szCs w:val="20"/>
              </w:rPr>
              <w:t xml:space="preserve"> </w:t>
            </w:r>
          </w:p>
          <w:p w:rsidR="005C4433" w:rsidRDefault="005C4433" w:rsidP="005C4433">
            <w:pPr>
              <w:pStyle w:val="Default"/>
              <w:rPr>
                <w:sz w:val="18"/>
                <w:szCs w:val="18"/>
              </w:rPr>
            </w:pPr>
            <w:proofErr w:type="gramStart"/>
            <w:r>
              <w:rPr>
                <w:sz w:val="18"/>
                <w:szCs w:val="18"/>
              </w:rPr>
              <w:t>( Supplier</w:t>
            </w:r>
            <w:proofErr w:type="gramEnd"/>
            <w:r>
              <w:rPr>
                <w:sz w:val="18"/>
                <w:szCs w:val="18"/>
              </w:rPr>
              <w:t xml:space="preserve"> to submit Product Quality Certificate or Certificate of Analysis provided or In-house product testing certification )</w:t>
            </w:r>
          </w:p>
          <w:p w:rsidR="00352BF8" w:rsidRPr="000B166E" w:rsidRDefault="00352BF8" w:rsidP="00EF28CC">
            <w:pPr>
              <w:pStyle w:val="aDSPara"/>
              <w:spacing w:before="60" w:after="60"/>
              <w:ind w:left="0"/>
              <w:jc w:val="left"/>
              <w:rPr>
                <w:rFonts w:cs="Arial"/>
                <w:color w:val="000000"/>
                <w:sz w:val="20"/>
                <w:szCs w:val="20"/>
              </w:rPr>
            </w:pPr>
          </w:p>
        </w:tc>
        <w:tc>
          <w:tcPr>
            <w:tcW w:w="636" w:type="pct"/>
          </w:tcPr>
          <w:p w:rsidR="00EF28CC" w:rsidRDefault="00EF28CC" w:rsidP="00813A84">
            <w:pPr>
              <w:pStyle w:val="aDSPara"/>
              <w:spacing w:before="60" w:after="60"/>
              <w:ind w:left="0"/>
              <w:jc w:val="left"/>
              <w:rPr>
                <w:sz w:val="20"/>
                <w:szCs w:val="20"/>
              </w:rPr>
            </w:pPr>
          </w:p>
        </w:tc>
      </w:tr>
      <w:tr w:rsidR="00637A3F" w:rsidRPr="00526ADF" w:rsidTr="00D52537">
        <w:trPr>
          <w:trHeight w:val="291"/>
        </w:trPr>
        <w:tc>
          <w:tcPr>
            <w:tcW w:w="326" w:type="pct"/>
          </w:tcPr>
          <w:p w:rsidR="00637A3F" w:rsidRDefault="001D172B" w:rsidP="00813A84">
            <w:pPr>
              <w:pStyle w:val="aDSPara"/>
              <w:spacing w:before="60" w:after="60"/>
              <w:ind w:left="0"/>
              <w:jc w:val="left"/>
              <w:rPr>
                <w:sz w:val="20"/>
                <w:szCs w:val="20"/>
              </w:rPr>
            </w:pPr>
            <w:r>
              <w:rPr>
                <w:sz w:val="20"/>
                <w:szCs w:val="20"/>
              </w:rPr>
              <w:t>4</w:t>
            </w:r>
          </w:p>
        </w:tc>
        <w:tc>
          <w:tcPr>
            <w:tcW w:w="4038" w:type="pct"/>
          </w:tcPr>
          <w:p w:rsidR="00637A3F" w:rsidRPr="000B166E" w:rsidRDefault="00637A3F" w:rsidP="00EF28CC">
            <w:pPr>
              <w:pStyle w:val="aDSPara"/>
              <w:spacing w:before="60" w:after="60"/>
              <w:ind w:left="0"/>
              <w:jc w:val="left"/>
              <w:rPr>
                <w:rFonts w:cs="Arial"/>
                <w:color w:val="000000"/>
                <w:sz w:val="20"/>
                <w:szCs w:val="20"/>
              </w:rPr>
            </w:pPr>
            <w:r w:rsidRPr="000B166E">
              <w:rPr>
                <w:rFonts w:cs="Arial"/>
                <w:sz w:val="20"/>
                <w:szCs w:val="20"/>
              </w:rPr>
              <w:t>CSD (Central Supplier Database) summury report.</w:t>
            </w:r>
          </w:p>
        </w:tc>
        <w:tc>
          <w:tcPr>
            <w:tcW w:w="636" w:type="pct"/>
          </w:tcPr>
          <w:p w:rsidR="00637A3F" w:rsidRDefault="00637A3F" w:rsidP="00813A84">
            <w:pPr>
              <w:pStyle w:val="aDSPara"/>
              <w:spacing w:before="60" w:after="60"/>
              <w:ind w:left="0"/>
              <w:jc w:val="left"/>
              <w:rPr>
                <w:sz w:val="20"/>
                <w:szCs w:val="20"/>
              </w:rPr>
            </w:pPr>
          </w:p>
        </w:tc>
      </w:tr>
      <w:tr w:rsidR="00EF28CC" w:rsidRPr="00526ADF" w:rsidTr="00D52537">
        <w:trPr>
          <w:trHeight w:val="291"/>
        </w:trPr>
        <w:tc>
          <w:tcPr>
            <w:tcW w:w="326" w:type="pct"/>
          </w:tcPr>
          <w:p w:rsidR="00EF28CC" w:rsidRDefault="001D172B" w:rsidP="00813A84">
            <w:pPr>
              <w:pStyle w:val="aDSPara"/>
              <w:spacing w:before="60" w:after="60"/>
              <w:ind w:left="0"/>
              <w:jc w:val="left"/>
              <w:rPr>
                <w:sz w:val="20"/>
                <w:szCs w:val="20"/>
              </w:rPr>
            </w:pPr>
            <w:r>
              <w:rPr>
                <w:sz w:val="20"/>
                <w:szCs w:val="20"/>
              </w:rPr>
              <w:t>5</w:t>
            </w:r>
          </w:p>
        </w:tc>
        <w:tc>
          <w:tcPr>
            <w:tcW w:w="4038" w:type="pct"/>
          </w:tcPr>
          <w:p w:rsidR="00EF28CC" w:rsidRPr="000B166E" w:rsidRDefault="00882DDD" w:rsidP="00EF28CC">
            <w:pPr>
              <w:pStyle w:val="aDSPara"/>
              <w:spacing w:before="60" w:after="60"/>
              <w:ind w:left="0"/>
              <w:jc w:val="left"/>
              <w:rPr>
                <w:rFonts w:cs="Arial"/>
                <w:color w:val="000000"/>
                <w:sz w:val="20"/>
                <w:szCs w:val="20"/>
              </w:rPr>
            </w:pPr>
            <w:r w:rsidRPr="000B166E">
              <w:rPr>
                <w:rFonts w:cs="Arial"/>
                <w:color w:val="000000"/>
                <w:sz w:val="20"/>
                <w:szCs w:val="20"/>
              </w:rPr>
              <w:t xml:space="preserve">Comprehensive </w:t>
            </w:r>
            <w:r w:rsidR="008F2275" w:rsidRPr="000B166E">
              <w:rPr>
                <w:rFonts w:cs="Arial"/>
                <w:color w:val="000000"/>
                <w:sz w:val="20"/>
                <w:szCs w:val="20"/>
              </w:rPr>
              <w:t>Public I</w:t>
            </w:r>
            <w:r w:rsidR="00917C38">
              <w:rPr>
                <w:rFonts w:cs="Arial"/>
                <w:color w:val="000000"/>
                <w:sz w:val="20"/>
                <w:szCs w:val="20"/>
              </w:rPr>
              <w:t>n</w:t>
            </w:r>
            <w:r w:rsidR="008F2275" w:rsidRPr="000B166E">
              <w:rPr>
                <w:rFonts w:cs="Arial"/>
                <w:color w:val="000000"/>
                <w:sz w:val="20"/>
                <w:szCs w:val="20"/>
              </w:rPr>
              <w:t>demnity liability insurance cover</w:t>
            </w:r>
            <w:r w:rsidR="00E74C0E">
              <w:rPr>
                <w:rFonts w:cs="Arial"/>
                <w:color w:val="000000"/>
                <w:sz w:val="20"/>
                <w:szCs w:val="20"/>
              </w:rPr>
              <w:t xml:space="preserve"> of R20 000 000</w:t>
            </w:r>
          </w:p>
        </w:tc>
        <w:tc>
          <w:tcPr>
            <w:tcW w:w="636" w:type="pct"/>
          </w:tcPr>
          <w:p w:rsidR="00EF28CC" w:rsidRDefault="00EF28CC" w:rsidP="00813A84">
            <w:pPr>
              <w:pStyle w:val="aDSPara"/>
              <w:spacing w:before="60" w:after="60"/>
              <w:ind w:left="0"/>
              <w:jc w:val="left"/>
              <w:rPr>
                <w:sz w:val="20"/>
                <w:szCs w:val="20"/>
              </w:rPr>
            </w:pPr>
          </w:p>
        </w:tc>
      </w:tr>
      <w:tr w:rsidR="009E535F" w:rsidRPr="00526ADF" w:rsidTr="00EF28CC">
        <w:trPr>
          <w:trHeight w:val="291"/>
        </w:trPr>
        <w:tc>
          <w:tcPr>
            <w:tcW w:w="326" w:type="pct"/>
          </w:tcPr>
          <w:p w:rsidR="009E535F" w:rsidRDefault="00D274CC" w:rsidP="00813A84">
            <w:pPr>
              <w:pStyle w:val="aDSPara"/>
              <w:spacing w:before="60" w:after="60"/>
              <w:ind w:left="0"/>
              <w:jc w:val="left"/>
              <w:rPr>
                <w:sz w:val="20"/>
                <w:szCs w:val="20"/>
              </w:rPr>
            </w:pPr>
            <w:r>
              <w:rPr>
                <w:sz w:val="20"/>
                <w:szCs w:val="20"/>
              </w:rPr>
              <w:t>7</w:t>
            </w:r>
          </w:p>
        </w:tc>
        <w:tc>
          <w:tcPr>
            <w:tcW w:w="4038" w:type="pct"/>
            <w:vAlign w:val="center"/>
          </w:tcPr>
          <w:p w:rsidR="00B72446" w:rsidRPr="00E95043" w:rsidRDefault="00253404" w:rsidP="00B72446">
            <w:pPr>
              <w:pStyle w:val="Heading1"/>
              <w:pBdr>
                <w:bottom w:val="none" w:sz="0" w:space="0" w:color="auto"/>
              </w:pBdr>
              <w:spacing w:before="0" w:after="0" w:line="276" w:lineRule="auto"/>
              <w:ind w:left="0" w:right="-3" w:firstLine="0"/>
              <w:jc w:val="both"/>
              <w:outlineLvl w:val="0"/>
              <w:rPr>
                <w:iCs/>
                <w:caps w:val="0"/>
                <w:color w:val="000000" w:themeColor="text1"/>
                <w:kern w:val="0"/>
                <w:sz w:val="18"/>
                <w:szCs w:val="18"/>
                <w:lang w:val="en-US" w:eastAsia="en-ZA"/>
              </w:rPr>
            </w:pPr>
            <w:bookmarkStart w:id="28" w:name="_Toc496188949"/>
            <w:r w:rsidRPr="00E95043">
              <w:rPr>
                <w:color w:val="000000" w:themeColor="text1"/>
                <w:sz w:val="20"/>
                <w:szCs w:val="20"/>
              </w:rPr>
              <w:t>A valid Dangerous Goods Handling Certification Documents for vehicles and drivers</w:t>
            </w:r>
            <w:r w:rsidRPr="00E95043" w:rsidDel="00253404">
              <w:rPr>
                <w:iCs/>
                <w:caps w:val="0"/>
                <w:color w:val="000000" w:themeColor="text1"/>
                <w:kern w:val="0"/>
                <w:sz w:val="18"/>
                <w:szCs w:val="18"/>
                <w:lang w:val="en-US" w:eastAsia="en-ZA"/>
              </w:rPr>
              <w:t xml:space="preserve"> </w:t>
            </w:r>
            <w:bookmarkEnd w:id="28"/>
          </w:p>
          <w:p w:rsidR="00B72446" w:rsidRPr="000B166E" w:rsidRDefault="00B72446" w:rsidP="00B72446">
            <w:pPr>
              <w:rPr>
                <w:bCs/>
                <w:sz w:val="20"/>
                <w:szCs w:val="20"/>
                <w:lang w:val="en-US"/>
              </w:rPr>
            </w:pPr>
            <w:r w:rsidRPr="000B166E">
              <w:rPr>
                <w:bCs/>
                <w:sz w:val="20"/>
                <w:szCs w:val="20"/>
                <w:lang w:val="en-US"/>
              </w:rPr>
              <w:t>The supplier must ensure that its personnel is appropriately trained and qualified in the following:</w:t>
            </w:r>
          </w:p>
          <w:p w:rsidR="00B72446" w:rsidRPr="000B166E" w:rsidRDefault="00B72446" w:rsidP="00B72446">
            <w:pPr>
              <w:widowControl/>
              <w:numPr>
                <w:ilvl w:val="0"/>
                <w:numId w:val="30"/>
              </w:numPr>
              <w:spacing w:before="0" w:after="0"/>
              <w:outlineLvl w:val="9"/>
              <w:rPr>
                <w:bCs/>
                <w:sz w:val="20"/>
                <w:szCs w:val="20"/>
                <w:lang w:val="en-US"/>
              </w:rPr>
            </w:pPr>
            <w:r w:rsidRPr="000B166E">
              <w:rPr>
                <w:bCs/>
                <w:sz w:val="20"/>
                <w:szCs w:val="20"/>
                <w:lang w:val="en-US"/>
              </w:rPr>
              <w:t>Drivers trained in Conveyance of Dangerous Goods by road.</w:t>
            </w:r>
          </w:p>
          <w:p w:rsidR="00B72446" w:rsidRPr="000B166E" w:rsidRDefault="00B72446" w:rsidP="00B72446">
            <w:pPr>
              <w:widowControl/>
              <w:numPr>
                <w:ilvl w:val="0"/>
                <w:numId w:val="30"/>
              </w:numPr>
              <w:spacing w:before="0" w:after="0"/>
              <w:outlineLvl w:val="9"/>
              <w:rPr>
                <w:bCs/>
                <w:sz w:val="20"/>
                <w:szCs w:val="20"/>
                <w:lang w:val="en-US"/>
              </w:rPr>
            </w:pPr>
            <w:r w:rsidRPr="000B166E">
              <w:rPr>
                <w:bCs/>
                <w:sz w:val="20"/>
                <w:szCs w:val="20"/>
                <w:lang w:val="en-US"/>
              </w:rPr>
              <w:t>Assistant drivers trained in Handling of Dangerous Goods</w:t>
            </w:r>
          </w:p>
          <w:p w:rsidR="00B72446" w:rsidRDefault="00B72446" w:rsidP="00B72446">
            <w:pPr>
              <w:widowControl/>
              <w:numPr>
                <w:ilvl w:val="0"/>
                <w:numId w:val="30"/>
              </w:numPr>
              <w:spacing w:before="0" w:after="0"/>
              <w:outlineLvl w:val="9"/>
              <w:rPr>
                <w:bCs/>
                <w:sz w:val="20"/>
                <w:szCs w:val="20"/>
                <w:lang w:val="en-US"/>
              </w:rPr>
            </w:pPr>
            <w:r w:rsidRPr="000B166E">
              <w:rPr>
                <w:bCs/>
                <w:sz w:val="20"/>
                <w:szCs w:val="20"/>
                <w:lang w:val="en-US"/>
              </w:rPr>
              <w:t>Both the driver and assistant driver must be trained in basic firefighting.</w:t>
            </w:r>
          </w:p>
          <w:p w:rsidR="00E6031D" w:rsidRPr="000B166E" w:rsidRDefault="00E6031D" w:rsidP="00E6031D">
            <w:pPr>
              <w:widowControl/>
              <w:spacing w:before="0" w:after="0"/>
              <w:ind w:left="1080"/>
              <w:outlineLvl w:val="9"/>
              <w:rPr>
                <w:bCs/>
                <w:sz w:val="20"/>
                <w:szCs w:val="20"/>
                <w:lang w:val="en-US"/>
              </w:rPr>
            </w:pPr>
          </w:p>
          <w:p w:rsidR="00253404" w:rsidRDefault="00B72446" w:rsidP="00253404">
            <w:pPr>
              <w:widowControl/>
              <w:numPr>
                <w:ilvl w:val="0"/>
                <w:numId w:val="30"/>
              </w:numPr>
              <w:spacing w:before="0" w:after="0"/>
              <w:outlineLvl w:val="9"/>
              <w:rPr>
                <w:bCs/>
                <w:color w:val="000000"/>
                <w:sz w:val="20"/>
                <w:szCs w:val="20"/>
                <w:lang w:val="en-ZA"/>
              </w:rPr>
            </w:pPr>
            <w:r w:rsidRPr="000B166E">
              <w:rPr>
                <w:bCs/>
                <w:sz w:val="20"/>
                <w:szCs w:val="20"/>
                <w:lang w:val="en-US"/>
              </w:rPr>
              <w:t xml:space="preserve">The driver of a dangerous goods vehicle shall have a </w:t>
            </w:r>
            <w:r w:rsidRPr="000B166E">
              <w:rPr>
                <w:rStyle w:val="bodytext1"/>
                <w:rFonts w:ascii="Arial" w:hAnsi="Arial"/>
              </w:rPr>
              <w:t>Professional Driving Permit for vehicles transporting dangerous goods</w:t>
            </w:r>
            <w:r w:rsidRPr="000B166E">
              <w:rPr>
                <w:bCs/>
                <w:sz w:val="20"/>
                <w:szCs w:val="20"/>
                <w:lang w:val="en-US"/>
              </w:rPr>
              <w:t xml:space="preserve"> (</w:t>
            </w:r>
            <w:proofErr w:type="spellStart"/>
            <w:r w:rsidRPr="000B166E">
              <w:rPr>
                <w:bCs/>
                <w:sz w:val="20"/>
                <w:szCs w:val="20"/>
                <w:lang w:val="en-US"/>
              </w:rPr>
              <w:t>PrDP</w:t>
            </w:r>
            <w:proofErr w:type="spellEnd"/>
            <w:r w:rsidRPr="000B166E">
              <w:rPr>
                <w:bCs/>
                <w:sz w:val="20"/>
                <w:szCs w:val="20"/>
                <w:lang w:val="en-US"/>
              </w:rPr>
              <w:t>-D) and shall carry it on his person, be able to interpret and implement the instructions on the transport emergency card when making delivery to NECSA.</w:t>
            </w:r>
          </w:p>
          <w:p w:rsidR="00253404" w:rsidRDefault="00253404" w:rsidP="00E74C0E">
            <w:pPr>
              <w:widowControl/>
              <w:spacing w:before="0" w:after="0"/>
              <w:outlineLvl w:val="9"/>
              <w:rPr>
                <w:bCs/>
                <w:color w:val="000000"/>
                <w:sz w:val="20"/>
                <w:szCs w:val="20"/>
                <w:lang w:val="en-ZA"/>
              </w:rPr>
            </w:pPr>
          </w:p>
          <w:p w:rsidR="00253404" w:rsidRDefault="00253404" w:rsidP="00E74C0E">
            <w:pPr>
              <w:widowControl/>
              <w:spacing w:before="0" w:after="0"/>
              <w:outlineLvl w:val="9"/>
              <w:rPr>
                <w:bCs/>
                <w:color w:val="000000"/>
                <w:sz w:val="20"/>
                <w:szCs w:val="20"/>
                <w:lang w:val="en-ZA"/>
              </w:rPr>
            </w:pPr>
          </w:p>
          <w:p w:rsidR="00253404" w:rsidRPr="00253404" w:rsidRDefault="00253404" w:rsidP="00E74C0E">
            <w:pPr>
              <w:widowControl/>
              <w:spacing w:before="0" w:after="0"/>
              <w:outlineLvl w:val="9"/>
              <w:rPr>
                <w:bCs/>
                <w:color w:val="000000"/>
                <w:sz w:val="20"/>
                <w:szCs w:val="20"/>
                <w:lang w:val="en-ZA"/>
              </w:rPr>
            </w:pPr>
          </w:p>
        </w:tc>
        <w:tc>
          <w:tcPr>
            <w:tcW w:w="636" w:type="pct"/>
          </w:tcPr>
          <w:p w:rsidR="009E535F" w:rsidRDefault="009E535F" w:rsidP="00813A84">
            <w:pPr>
              <w:pStyle w:val="aDSPara"/>
              <w:spacing w:before="60" w:after="60"/>
              <w:ind w:left="0"/>
              <w:jc w:val="left"/>
              <w:rPr>
                <w:sz w:val="20"/>
                <w:szCs w:val="20"/>
              </w:rPr>
            </w:pPr>
          </w:p>
        </w:tc>
      </w:tr>
      <w:tr w:rsidR="00F75E25" w:rsidRPr="00526ADF" w:rsidTr="00EF28CC">
        <w:trPr>
          <w:trHeight w:val="291"/>
        </w:trPr>
        <w:tc>
          <w:tcPr>
            <w:tcW w:w="326" w:type="pct"/>
          </w:tcPr>
          <w:p w:rsidR="00F75E25" w:rsidRDefault="00D274CC" w:rsidP="00813A84">
            <w:pPr>
              <w:pStyle w:val="aDSPara"/>
              <w:spacing w:before="60" w:after="60"/>
              <w:ind w:left="0"/>
              <w:jc w:val="left"/>
              <w:rPr>
                <w:sz w:val="20"/>
                <w:szCs w:val="20"/>
              </w:rPr>
            </w:pPr>
            <w:r>
              <w:rPr>
                <w:sz w:val="20"/>
                <w:szCs w:val="20"/>
              </w:rPr>
              <w:t>8</w:t>
            </w:r>
          </w:p>
        </w:tc>
        <w:tc>
          <w:tcPr>
            <w:tcW w:w="4038" w:type="pct"/>
            <w:vAlign w:val="center"/>
          </w:tcPr>
          <w:p w:rsidR="00F75E25" w:rsidRPr="000B166E" w:rsidRDefault="00F75E25" w:rsidP="00C645EF">
            <w:pPr>
              <w:pStyle w:val="1Paragraph"/>
              <w:ind w:left="0"/>
              <w:rPr>
                <w:caps/>
                <w:sz w:val="20"/>
                <w:szCs w:val="20"/>
                <w:lang w:val="en-US"/>
              </w:rPr>
            </w:pPr>
            <w:r w:rsidRPr="000B166E">
              <w:rPr>
                <w:sz w:val="20"/>
                <w:szCs w:val="20"/>
                <w:lang w:val="en-US"/>
              </w:rPr>
              <w:t>Proof of availability of appropriate vehicles as per SANS 10231 SANS 10231: Transport of dangerous goods - Operational requirements for road vehicles to enable delivery to Necsa site. Certified copies of vehicle registration certificates must</w:t>
            </w:r>
            <w:r w:rsidR="00C645EF">
              <w:rPr>
                <w:sz w:val="20"/>
                <w:szCs w:val="20"/>
                <w:lang w:val="en-US"/>
              </w:rPr>
              <w:t xml:space="preserve"> be </w:t>
            </w:r>
            <w:r w:rsidR="00C645EF" w:rsidRPr="000B166E">
              <w:rPr>
                <w:sz w:val="20"/>
                <w:szCs w:val="20"/>
                <w:lang w:val="en-US"/>
              </w:rPr>
              <w:t>attached. If</w:t>
            </w:r>
            <w:r w:rsidRPr="000B166E">
              <w:rPr>
                <w:sz w:val="20"/>
                <w:szCs w:val="20"/>
                <w:lang w:val="en-US"/>
              </w:rPr>
              <w:t xml:space="preserve"> the vehicles do not belong to the</w:t>
            </w:r>
            <w:r w:rsidR="00C645EF">
              <w:rPr>
                <w:sz w:val="20"/>
                <w:szCs w:val="20"/>
                <w:lang w:val="en-US"/>
              </w:rPr>
              <w:t xml:space="preserve"> company or any of the directors</w:t>
            </w:r>
            <w:r w:rsidRPr="000B166E">
              <w:rPr>
                <w:sz w:val="20"/>
                <w:szCs w:val="20"/>
                <w:lang w:val="en-US"/>
              </w:rPr>
              <w:t>, a letter of intent to enter into a vehicle leasing contract should be attached.</w:t>
            </w:r>
          </w:p>
        </w:tc>
        <w:tc>
          <w:tcPr>
            <w:tcW w:w="636" w:type="pct"/>
          </w:tcPr>
          <w:p w:rsidR="00F75E25" w:rsidRDefault="00F75E25" w:rsidP="00813A84">
            <w:pPr>
              <w:pStyle w:val="aDSPara"/>
              <w:spacing w:before="60" w:after="60"/>
              <w:ind w:left="0"/>
              <w:jc w:val="left"/>
              <w:rPr>
                <w:sz w:val="20"/>
                <w:szCs w:val="20"/>
              </w:rPr>
            </w:pPr>
          </w:p>
        </w:tc>
      </w:tr>
      <w:tr w:rsidR="00917C38" w:rsidRPr="00526ADF" w:rsidTr="00EF28CC">
        <w:trPr>
          <w:trHeight w:val="291"/>
        </w:trPr>
        <w:tc>
          <w:tcPr>
            <w:tcW w:w="326" w:type="pct"/>
          </w:tcPr>
          <w:p w:rsidR="00917C38" w:rsidRDefault="00424617" w:rsidP="00813A84">
            <w:pPr>
              <w:pStyle w:val="aDSPara"/>
              <w:spacing w:before="60" w:after="60"/>
              <w:ind w:left="0"/>
              <w:jc w:val="left"/>
              <w:rPr>
                <w:sz w:val="20"/>
                <w:szCs w:val="20"/>
              </w:rPr>
            </w:pPr>
            <w:r>
              <w:rPr>
                <w:sz w:val="20"/>
                <w:szCs w:val="20"/>
              </w:rPr>
              <w:t>10</w:t>
            </w:r>
          </w:p>
        </w:tc>
        <w:tc>
          <w:tcPr>
            <w:tcW w:w="4038" w:type="pct"/>
            <w:vAlign w:val="center"/>
          </w:tcPr>
          <w:p w:rsidR="00917C38" w:rsidRPr="000B166E" w:rsidRDefault="00424617" w:rsidP="00D274CC">
            <w:pPr>
              <w:pStyle w:val="1Paragraph"/>
              <w:ind w:left="0"/>
              <w:rPr>
                <w:sz w:val="20"/>
                <w:szCs w:val="20"/>
                <w:lang w:val="en-US"/>
              </w:rPr>
            </w:pPr>
            <w:r>
              <w:rPr>
                <w:sz w:val="20"/>
                <w:szCs w:val="20"/>
                <w:lang w:val="en-US"/>
              </w:rPr>
              <w:t xml:space="preserve">ISO </w:t>
            </w:r>
            <w:proofErr w:type="gramStart"/>
            <w:r>
              <w:rPr>
                <w:sz w:val="20"/>
                <w:szCs w:val="20"/>
                <w:lang w:val="en-US"/>
              </w:rPr>
              <w:t>14001</w:t>
            </w:r>
            <w:r w:rsidR="00253404">
              <w:rPr>
                <w:sz w:val="20"/>
                <w:szCs w:val="20"/>
                <w:lang w:val="en-US"/>
              </w:rPr>
              <w:t xml:space="preserve"> </w:t>
            </w:r>
            <w:r>
              <w:rPr>
                <w:sz w:val="20"/>
                <w:szCs w:val="20"/>
                <w:lang w:val="en-US"/>
              </w:rPr>
              <w:t>:</w:t>
            </w:r>
            <w:proofErr w:type="gramEnd"/>
            <w:r>
              <w:rPr>
                <w:sz w:val="20"/>
                <w:szCs w:val="20"/>
                <w:lang w:val="en-US"/>
              </w:rPr>
              <w:t xml:space="preserve"> 2015 </w:t>
            </w:r>
            <w:r w:rsidR="00E01CEE">
              <w:rPr>
                <w:sz w:val="20"/>
                <w:szCs w:val="20"/>
                <w:lang w:val="en-US"/>
              </w:rPr>
              <w:t>( or latest)</w:t>
            </w:r>
            <w:r w:rsidR="00253404">
              <w:rPr>
                <w:sz w:val="20"/>
                <w:szCs w:val="20"/>
                <w:lang w:val="en-US"/>
              </w:rPr>
              <w:t>C</w:t>
            </w:r>
            <w:r>
              <w:rPr>
                <w:sz w:val="20"/>
                <w:szCs w:val="20"/>
                <w:lang w:val="en-US"/>
              </w:rPr>
              <w:t>ertificate issued by an accredited service provider</w:t>
            </w:r>
          </w:p>
        </w:tc>
        <w:tc>
          <w:tcPr>
            <w:tcW w:w="636" w:type="pct"/>
          </w:tcPr>
          <w:p w:rsidR="00917C38" w:rsidRDefault="00917C38" w:rsidP="00813A84">
            <w:pPr>
              <w:pStyle w:val="aDSPara"/>
              <w:spacing w:before="60" w:after="60"/>
              <w:ind w:left="0"/>
              <w:jc w:val="left"/>
              <w:rPr>
                <w:sz w:val="20"/>
                <w:szCs w:val="20"/>
              </w:rPr>
            </w:pPr>
          </w:p>
        </w:tc>
      </w:tr>
      <w:tr w:rsidR="00917C38" w:rsidRPr="00526ADF" w:rsidTr="00EF28CC">
        <w:trPr>
          <w:trHeight w:val="291"/>
        </w:trPr>
        <w:tc>
          <w:tcPr>
            <w:tcW w:w="326" w:type="pct"/>
          </w:tcPr>
          <w:p w:rsidR="00917C38" w:rsidRDefault="00424617" w:rsidP="00813A84">
            <w:pPr>
              <w:pStyle w:val="aDSPara"/>
              <w:spacing w:before="60" w:after="60"/>
              <w:ind w:left="0"/>
              <w:jc w:val="left"/>
              <w:rPr>
                <w:sz w:val="20"/>
                <w:szCs w:val="20"/>
              </w:rPr>
            </w:pPr>
            <w:r>
              <w:rPr>
                <w:sz w:val="20"/>
                <w:szCs w:val="20"/>
              </w:rPr>
              <w:t>11</w:t>
            </w:r>
          </w:p>
        </w:tc>
        <w:tc>
          <w:tcPr>
            <w:tcW w:w="4038" w:type="pct"/>
            <w:vAlign w:val="center"/>
          </w:tcPr>
          <w:p w:rsidR="00917C38" w:rsidRPr="000B166E" w:rsidRDefault="00424617" w:rsidP="00D274CC">
            <w:pPr>
              <w:pStyle w:val="1Paragraph"/>
              <w:ind w:left="0"/>
              <w:rPr>
                <w:sz w:val="20"/>
                <w:szCs w:val="20"/>
                <w:lang w:val="en-US"/>
              </w:rPr>
            </w:pPr>
            <w:r>
              <w:rPr>
                <w:sz w:val="20"/>
                <w:szCs w:val="20"/>
                <w:lang w:val="en-US"/>
              </w:rPr>
              <w:t xml:space="preserve">ISO </w:t>
            </w:r>
            <w:proofErr w:type="gramStart"/>
            <w:r>
              <w:rPr>
                <w:sz w:val="20"/>
                <w:szCs w:val="20"/>
                <w:lang w:val="en-US"/>
              </w:rPr>
              <w:t>9001 :</w:t>
            </w:r>
            <w:proofErr w:type="gramEnd"/>
            <w:r>
              <w:rPr>
                <w:sz w:val="20"/>
                <w:szCs w:val="20"/>
                <w:lang w:val="en-US"/>
              </w:rPr>
              <w:t xml:space="preserve"> 2015 </w:t>
            </w:r>
            <w:r w:rsidR="00E01CEE">
              <w:rPr>
                <w:sz w:val="20"/>
                <w:szCs w:val="20"/>
                <w:lang w:val="en-US"/>
              </w:rPr>
              <w:t xml:space="preserve">( or latest ) </w:t>
            </w:r>
            <w:r>
              <w:rPr>
                <w:sz w:val="20"/>
                <w:szCs w:val="20"/>
                <w:lang w:val="en-US"/>
              </w:rPr>
              <w:t>Certificate issued by an accredited service provider</w:t>
            </w:r>
          </w:p>
        </w:tc>
        <w:tc>
          <w:tcPr>
            <w:tcW w:w="636" w:type="pct"/>
          </w:tcPr>
          <w:p w:rsidR="00917C38" w:rsidRDefault="00917C38" w:rsidP="00813A84">
            <w:pPr>
              <w:pStyle w:val="aDSPara"/>
              <w:spacing w:before="60" w:after="60"/>
              <w:ind w:left="0"/>
              <w:jc w:val="left"/>
              <w:rPr>
                <w:sz w:val="20"/>
                <w:szCs w:val="20"/>
              </w:rPr>
            </w:pPr>
          </w:p>
        </w:tc>
      </w:tr>
      <w:tr w:rsidR="00917C38" w:rsidRPr="00526ADF" w:rsidTr="00EF28CC">
        <w:trPr>
          <w:trHeight w:val="291"/>
        </w:trPr>
        <w:tc>
          <w:tcPr>
            <w:tcW w:w="326" w:type="pct"/>
          </w:tcPr>
          <w:p w:rsidR="00917C38" w:rsidRDefault="00253404" w:rsidP="00813A84">
            <w:pPr>
              <w:pStyle w:val="aDSPara"/>
              <w:spacing w:before="60" w:after="60"/>
              <w:ind w:left="0"/>
              <w:jc w:val="left"/>
              <w:rPr>
                <w:sz w:val="20"/>
                <w:szCs w:val="20"/>
              </w:rPr>
            </w:pPr>
            <w:r>
              <w:rPr>
                <w:sz w:val="20"/>
                <w:szCs w:val="20"/>
              </w:rPr>
              <w:t>12</w:t>
            </w:r>
          </w:p>
        </w:tc>
        <w:tc>
          <w:tcPr>
            <w:tcW w:w="4038" w:type="pct"/>
            <w:vAlign w:val="center"/>
          </w:tcPr>
          <w:p w:rsidR="00917C38" w:rsidRDefault="00253404" w:rsidP="00D274CC">
            <w:pPr>
              <w:pStyle w:val="1Paragraph"/>
              <w:ind w:left="0"/>
            </w:pPr>
            <w:r>
              <w:t>A certified letter from refineries/manufactur</w:t>
            </w:r>
            <w:r w:rsidR="009559F5">
              <w:t>ers for a credit facility of R</w:t>
            </w:r>
            <w:r w:rsidR="00CB3105">
              <w:t>6</w:t>
            </w:r>
            <w:r>
              <w:t xml:space="preserve"> million or above</w:t>
            </w:r>
            <w:r w:rsidR="001C4FAB">
              <w:t xml:space="preserve"> </w:t>
            </w:r>
            <w:r w:rsidR="00CB3105">
              <w:t>(non</w:t>
            </w:r>
            <w:r w:rsidR="001C4FAB">
              <w:t>- manufactures/non-refineries)</w:t>
            </w:r>
            <w:r w:rsidR="00CB3105">
              <w:t xml:space="preserve"> and a distribution/supply agreement between manufacture and distributor). The agreement will state the product quantity allocated to the distributor per month. </w:t>
            </w:r>
          </w:p>
          <w:p w:rsidR="00CB3105" w:rsidRPr="000B166E" w:rsidRDefault="00CB3105" w:rsidP="00D274CC">
            <w:pPr>
              <w:pStyle w:val="1Paragraph"/>
              <w:ind w:left="0"/>
              <w:rPr>
                <w:sz w:val="20"/>
                <w:szCs w:val="20"/>
                <w:lang w:val="en-US"/>
              </w:rPr>
            </w:pPr>
            <w:r>
              <w:t>NB: this requirement is only applicable to distributors/resellers.</w:t>
            </w:r>
          </w:p>
        </w:tc>
        <w:tc>
          <w:tcPr>
            <w:tcW w:w="636" w:type="pct"/>
          </w:tcPr>
          <w:p w:rsidR="00917C38" w:rsidRDefault="00917C38" w:rsidP="00813A84">
            <w:pPr>
              <w:pStyle w:val="aDSPara"/>
              <w:spacing w:before="60" w:after="60"/>
              <w:ind w:left="0"/>
              <w:jc w:val="left"/>
              <w:rPr>
                <w:sz w:val="20"/>
                <w:szCs w:val="20"/>
              </w:rPr>
            </w:pPr>
          </w:p>
        </w:tc>
      </w:tr>
      <w:tr w:rsidR="00917C38" w:rsidRPr="00526ADF" w:rsidTr="00EF28CC">
        <w:trPr>
          <w:trHeight w:val="291"/>
        </w:trPr>
        <w:tc>
          <w:tcPr>
            <w:tcW w:w="326" w:type="pct"/>
          </w:tcPr>
          <w:p w:rsidR="00917C38" w:rsidRPr="00635058" w:rsidRDefault="00917C38" w:rsidP="00813A84">
            <w:pPr>
              <w:pStyle w:val="aDSPara"/>
              <w:spacing w:before="60" w:after="60"/>
              <w:ind w:left="0"/>
              <w:jc w:val="left"/>
              <w:rPr>
                <w:sz w:val="20"/>
                <w:szCs w:val="20"/>
                <w:highlight w:val="yellow"/>
              </w:rPr>
            </w:pPr>
          </w:p>
        </w:tc>
        <w:tc>
          <w:tcPr>
            <w:tcW w:w="4038" w:type="pct"/>
            <w:vAlign w:val="center"/>
          </w:tcPr>
          <w:p w:rsidR="00917C38" w:rsidRPr="00635058" w:rsidRDefault="00917C38" w:rsidP="00D274CC">
            <w:pPr>
              <w:pStyle w:val="1Paragraph"/>
              <w:ind w:left="0"/>
              <w:rPr>
                <w:sz w:val="20"/>
                <w:szCs w:val="20"/>
                <w:highlight w:val="yellow"/>
                <w:lang w:val="en-US"/>
              </w:rPr>
            </w:pPr>
          </w:p>
        </w:tc>
        <w:tc>
          <w:tcPr>
            <w:tcW w:w="636" w:type="pct"/>
          </w:tcPr>
          <w:p w:rsidR="00917C38" w:rsidRPr="00635058" w:rsidRDefault="00917C38" w:rsidP="00813A84">
            <w:pPr>
              <w:pStyle w:val="aDSPara"/>
              <w:spacing w:before="60" w:after="60"/>
              <w:ind w:left="0"/>
              <w:jc w:val="left"/>
              <w:rPr>
                <w:sz w:val="20"/>
                <w:szCs w:val="20"/>
                <w:highlight w:val="yellow"/>
              </w:rPr>
            </w:pPr>
          </w:p>
          <w:p w:rsidR="009559F5" w:rsidRPr="00635058" w:rsidRDefault="009559F5" w:rsidP="00813A84">
            <w:pPr>
              <w:pStyle w:val="aDSPara"/>
              <w:spacing w:before="60" w:after="60"/>
              <w:ind w:left="0"/>
              <w:jc w:val="left"/>
              <w:rPr>
                <w:sz w:val="20"/>
                <w:szCs w:val="20"/>
                <w:highlight w:val="yellow"/>
              </w:rPr>
            </w:pPr>
          </w:p>
          <w:p w:rsidR="009559F5" w:rsidRPr="00635058" w:rsidRDefault="009559F5" w:rsidP="00813A84">
            <w:pPr>
              <w:pStyle w:val="aDSPara"/>
              <w:spacing w:before="60" w:after="60"/>
              <w:ind w:left="0"/>
              <w:jc w:val="left"/>
              <w:rPr>
                <w:sz w:val="20"/>
                <w:szCs w:val="20"/>
                <w:highlight w:val="yellow"/>
              </w:rPr>
            </w:pPr>
          </w:p>
        </w:tc>
      </w:tr>
      <w:tr w:rsidR="009559F5" w:rsidRPr="00526ADF" w:rsidTr="00EF28CC">
        <w:trPr>
          <w:trHeight w:val="291"/>
        </w:trPr>
        <w:tc>
          <w:tcPr>
            <w:tcW w:w="326" w:type="pct"/>
          </w:tcPr>
          <w:p w:rsidR="009559F5" w:rsidRDefault="009559F5" w:rsidP="00813A84">
            <w:pPr>
              <w:pStyle w:val="aDSPara"/>
              <w:spacing w:before="60" w:after="60"/>
              <w:ind w:left="0"/>
              <w:jc w:val="left"/>
              <w:rPr>
                <w:sz w:val="20"/>
                <w:szCs w:val="20"/>
              </w:rPr>
            </w:pPr>
            <w:r>
              <w:rPr>
                <w:sz w:val="20"/>
                <w:szCs w:val="20"/>
              </w:rPr>
              <w:t>14</w:t>
            </w:r>
          </w:p>
        </w:tc>
        <w:tc>
          <w:tcPr>
            <w:tcW w:w="4038" w:type="pct"/>
            <w:vAlign w:val="center"/>
          </w:tcPr>
          <w:p w:rsidR="009559F5" w:rsidRDefault="009559F5" w:rsidP="00D274CC">
            <w:pPr>
              <w:pStyle w:val="1Paragraph"/>
              <w:ind w:left="0"/>
            </w:pPr>
            <w:r>
              <w:t>A valid wholesale or manufacturing license for the distribution and selling of petroleum products issued by the Department of Minerals and Energy in terms of the Petroleum Products Act 120 of 1977 as amended and Regulations 2006</w:t>
            </w:r>
          </w:p>
        </w:tc>
        <w:tc>
          <w:tcPr>
            <w:tcW w:w="636" w:type="pct"/>
          </w:tcPr>
          <w:p w:rsidR="009559F5" w:rsidRDefault="009559F5" w:rsidP="00813A84">
            <w:pPr>
              <w:pStyle w:val="aDSPara"/>
              <w:spacing w:before="60" w:after="60"/>
              <w:ind w:left="0"/>
              <w:jc w:val="left"/>
              <w:rPr>
                <w:sz w:val="20"/>
                <w:szCs w:val="20"/>
              </w:rPr>
            </w:pPr>
          </w:p>
        </w:tc>
      </w:tr>
      <w:tr w:rsidR="009559F5" w:rsidRPr="00526ADF" w:rsidTr="00EF28CC">
        <w:trPr>
          <w:trHeight w:val="291"/>
        </w:trPr>
        <w:tc>
          <w:tcPr>
            <w:tcW w:w="326" w:type="pct"/>
          </w:tcPr>
          <w:p w:rsidR="009559F5" w:rsidRDefault="001C4FAB" w:rsidP="00813A84">
            <w:pPr>
              <w:pStyle w:val="aDSPara"/>
              <w:spacing w:before="60" w:after="60"/>
              <w:ind w:left="0"/>
              <w:jc w:val="left"/>
              <w:rPr>
                <w:sz w:val="20"/>
                <w:szCs w:val="20"/>
              </w:rPr>
            </w:pPr>
            <w:r>
              <w:rPr>
                <w:sz w:val="20"/>
                <w:szCs w:val="20"/>
              </w:rPr>
              <w:t>15</w:t>
            </w:r>
          </w:p>
        </w:tc>
        <w:tc>
          <w:tcPr>
            <w:tcW w:w="4038" w:type="pct"/>
            <w:vAlign w:val="center"/>
          </w:tcPr>
          <w:p w:rsidR="009559F5" w:rsidRDefault="001C4FAB" w:rsidP="00D274CC">
            <w:pPr>
              <w:pStyle w:val="1Paragraph"/>
              <w:ind w:left="0"/>
            </w:pPr>
            <w:r>
              <w:t>Tax pin issued by SARS</w:t>
            </w:r>
          </w:p>
        </w:tc>
        <w:tc>
          <w:tcPr>
            <w:tcW w:w="636" w:type="pct"/>
          </w:tcPr>
          <w:p w:rsidR="009559F5" w:rsidRDefault="009559F5" w:rsidP="00813A84">
            <w:pPr>
              <w:pStyle w:val="aDSPara"/>
              <w:spacing w:before="60" w:after="60"/>
              <w:ind w:left="0"/>
              <w:jc w:val="left"/>
              <w:rPr>
                <w:sz w:val="20"/>
                <w:szCs w:val="20"/>
              </w:rPr>
            </w:pPr>
          </w:p>
        </w:tc>
      </w:tr>
      <w:tr w:rsidR="009559F5" w:rsidRPr="00526ADF" w:rsidTr="00EF28CC">
        <w:trPr>
          <w:trHeight w:val="291"/>
        </w:trPr>
        <w:tc>
          <w:tcPr>
            <w:tcW w:w="326" w:type="pct"/>
          </w:tcPr>
          <w:p w:rsidR="009559F5" w:rsidRDefault="001C4FAB" w:rsidP="00813A84">
            <w:pPr>
              <w:pStyle w:val="aDSPara"/>
              <w:spacing w:before="60" w:after="60"/>
              <w:ind w:left="0"/>
              <w:jc w:val="left"/>
              <w:rPr>
                <w:sz w:val="20"/>
                <w:szCs w:val="20"/>
              </w:rPr>
            </w:pPr>
            <w:r>
              <w:rPr>
                <w:sz w:val="20"/>
                <w:szCs w:val="20"/>
              </w:rPr>
              <w:t>16</w:t>
            </w:r>
          </w:p>
        </w:tc>
        <w:tc>
          <w:tcPr>
            <w:tcW w:w="4038" w:type="pct"/>
            <w:vAlign w:val="center"/>
          </w:tcPr>
          <w:p w:rsidR="009559F5" w:rsidRDefault="00CB3105" w:rsidP="00D274CC">
            <w:pPr>
              <w:pStyle w:val="1Paragraph"/>
              <w:ind w:left="0"/>
            </w:pPr>
            <w:r>
              <w:t>A letter to provide a credit facility of R 5 000 000 to Necsa.</w:t>
            </w:r>
          </w:p>
        </w:tc>
        <w:tc>
          <w:tcPr>
            <w:tcW w:w="636" w:type="pct"/>
          </w:tcPr>
          <w:p w:rsidR="009559F5" w:rsidRDefault="009559F5" w:rsidP="00813A84">
            <w:pPr>
              <w:pStyle w:val="aDSPara"/>
              <w:spacing w:before="60" w:after="60"/>
              <w:ind w:left="0"/>
              <w:jc w:val="left"/>
              <w:rPr>
                <w:sz w:val="20"/>
                <w:szCs w:val="20"/>
              </w:rPr>
            </w:pPr>
          </w:p>
        </w:tc>
      </w:tr>
    </w:tbl>
    <w:p w:rsidR="00C83146" w:rsidRPr="00C83146" w:rsidRDefault="00C83146" w:rsidP="005C4433">
      <w:pPr>
        <w:pStyle w:val="1Paragraph"/>
        <w:ind w:left="0"/>
      </w:pPr>
    </w:p>
    <w:p w:rsidR="0014265E" w:rsidRDefault="006E040B" w:rsidP="005726D0">
      <w:pPr>
        <w:pStyle w:val="Index3"/>
      </w:pPr>
      <w:bookmarkStart w:id="29" w:name="_Toc496188950"/>
      <w:r>
        <w:t>Technical / Functional Evaluation Criteria</w:t>
      </w:r>
      <w:bookmarkEnd w:id="29"/>
    </w:p>
    <w:p w:rsidR="0014265E" w:rsidRPr="00C83146" w:rsidRDefault="0014265E" w:rsidP="00C83146">
      <w:pPr>
        <w:pStyle w:val="1Paragraph"/>
        <w:ind w:left="0"/>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971"/>
        <w:gridCol w:w="1195"/>
        <w:gridCol w:w="915"/>
        <w:gridCol w:w="3830"/>
      </w:tblGrid>
      <w:tr w:rsidR="0007228F" w:rsidRPr="001968F9" w:rsidTr="00837DAE">
        <w:trPr>
          <w:cantSplit/>
          <w:trHeight w:val="262"/>
        </w:trPr>
        <w:tc>
          <w:tcPr>
            <w:tcW w:w="228" w:type="pct"/>
            <w:tcBorders>
              <w:top w:val="single" w:sz="4" w:space="0" w:color="auto"/>
              <w:left w:val="single" w:sz="4" w:space="0" w:color="auto"/>
              <w:right w:val="single" w:sz="4" w:space="0" w:color="auto"/>
            </w:tcBorders>
            <w:vAlign w:val="center"/>
            <w:hideMark/>
          </w:tcPr>
          <w:p w:rsidR="0007228F" w:rsidRPr="005726D0" w:rsidRDefault="0007228F" w:rsidP="00EF28CC">
            <w:pPr>
              <w:widowControl/>
              <w:spacing w:before="0" w:after="0" w:line="240" w:lineRule="auto"/>
              <w:jc w:val="center"/>
              <w:outlineLvl w:val="9"/>
              <w:rPr>
                <w:iCs w:val="0"/>
                <w:color w:val="000000"/>
                <w:sz w:val="20"/>
                <w:szCs w:val="20"/>
                <w:lang w:val="en-ZA"/>
              </w:rPr>
            </w:pPr>
            <w:r w:rsidRPr="005726D0">
              <w:rPr>
                <w:iCs w:val="0"/>
                <w:color w:val="000000"/>
                <w:sz w:val="20"/>
                <w:szCs w:val="20"/>
                <w:lang w:val="en-ZA"/>
              </w:rPr>
              <w:t>#</w:t>
            </w:r>
          </w:p>
        </w:tc>
        <w:tc>
          <w:tcPr>
            <w:tcW w:w="1591" w:type="pct"/>
            <w:tcBorders>
              <w:top w:val="single" w:sz="4" w:space="0" w:color="auto"/>
              <w:left w:val="single" w:sz="4" w:space="0" w:color="auto"/>
              <w:right w:val="single" w:sz="4" w:space="0" w:color="auto"/>
            </w:tcBorders>
            <w:shd w:val="clear" w:color="auto" w:fill="FFFFFF"/>
            <w:vAlign w:val="center"/>
            <w:hideMark/>
          </w:tcPr>
          <w:p w:rsidR="0007228F" w:rsidRPr="005726D0" w:rsidRDefault="0007228F" w:rsidP="00EF28CC">
            <w:pPr>
              <w:widowControl/>
              <w:spacing w:before="0" w:after="0" w:line="240" w:lineRule="auto"/>
              <w:outlineLvl w:val="9"/>
              <w:rPr>
                <w:iCs w:val="0"/>
                <w:color w:val="000000"/>
                <w:sz w:val="20"/>
                <w:szCs w:val="20"/>
                <w:lang w:val="pt-BR"/>
              </w:rPr>
            </w:pPr>
            <w:r w:rsidRPr="005726D0">
              <w:rPr>
                <w:iCs w:val="0"/>
                <w:color w:val="000000"/>
                <w:sz w:val="20"/>
                <w:szCs w:val="20"/>
                <w:lang w:val="pt-BR"/>
              </w:rPr>
              <w:t>Criteria</w:t>
            </w:r>
          </w:p>
        </w:tc>
        <w:tc>
          <w:tcPr>
            <w:tcW w:w="640" w:type="pct"/>
            <w:tcBorders>
              <w:top w:val="single" w:sz="4" w:space="0" w:color="auto"/>
              <w:left w:val="single" w:sz="4" w:space="0" w:color="auto"/>
              <w:right w:val="single" w:sz="4" w:space="0" w:color="auto"/>
            </w:tcBorders>
            <w:shd w:val="clear" w:color="auto" w:fill="FFFFFF"/>
            <w:vAlign w:val="center"/>
            <w:hideMark/>
          </w:tcPr>
          <w:p w:rsidR="0007228F" w:rsidRPr="005726D0" w:rsidRDefault="0007228F" w:rsidP="00EF28CC">
            <w:pPr>
              <w:widowControl/>
              <w:spacing w:before="0" w:after="0" w:line="240" w:lineRule="auto"/>
              <w:jc w:val="center"/>
              <w:outlineLvl w:val="9"/>
              <w:rPr>
                <w:bCs/>
                <w:iCs w:val="0"/>
                <w:color w:val="000000"/>
                <w:sz w:val="20"/>
                <w:szCs w:val="20"/>
                <w:lang w:val="pt-BR"/>
              </w:rPr>
            </w:pPr>
            <w:r w:rsidRPr="005726D0">
              <w:rPr>
                <w:bCs/>
                <w:iCs w:val="0"/>
                <w:color w:val="000000"/>
                <w:sz w:val="20"/>
                <w:szCs w:val="20"/>
                <w:lang w:val="pt-BR"/>
              </w:rPr>
              <w:t>Maximum Points</w:t>
            </w:r>
          </w:p>
        </w:tc>
        <w:tc>
          <w:tcPr>
            <w:tcW w:w="2542" w:type="pct"/>
            <w:gridSpan w:val="2"/>
            <w:tcBorders>
              <w:top w:val="single" w:sz="4" w:space="0" w:color="auto"/>
              <w:left w:val="single" w:sz="4" w:space="0" w:color="auto"/>
              <w:right w:val="single" w:sz="4" w:space="0" w:color="auto"/>
            </w:tcBorders>
            <w:shd w:val="clear" w:color="auto" w:fill="FFFFFF"/>
            <w:vAlign w:val="center"/>
            <w:hideMark/>
          </w:tcPr>
          <w:p w:rsidR="0007228F" w:rsidRPr="005726D0" w:rsidRDefault="0007228F" w:rsidP="00EF28CC">
            <w:pPr>
              <w:widowControl/>
              <w:spacing w:before="0" w:after="0" w:line="240" w:lineRule="auto"/>
              <w:outlineLvl w:val="9"/>
              <w:rPr>
                <w:bCs/>
                <w:iCs w:val="0"/>
                <w:color w:val="000000"/>
                <w:sz w:val="20"/>
                <w:szCs w:val="20"/>
                <w:lang w:val="pt-BR"/>
              </w:rPr>
            </w:pPr>
            <w:r w:rsidRPr="005726D0">
              <w:rPr>
                <w:bCs/>
                <w:iCs w:val="0"/>
                <w:color w:val="000000"/>
                <w:sz w:val="20"/>
                <w:szCs w:val="20"/>
                <w:lang w:val="pt-BR"/>
              </w:rPr>
              <w:t>Bases of the Score</w:t>
            </w:r>
          </w:p>
        </w:tc>
      </w:tr>
      <w:tr w:rsidR="00B55FBB" w:rsidRPr="001968F9" w:rsidTr="00837DAE">
        <w:trPr>
          <w:trHeight w:val="748"/>
        </w:trPr>
        <w:tc>
          <w:tcPr>
            <w:tcW w:w="228" w:type="pct"/>
            <w:vMerge w:val="restart"/>
            <w:tcBorders>
              <w:top w:val="single" w:sz="4" w:space="0" w:color="auto"/>
              <w:left w:val="single" w:sz="4" w:space="0" w:color="auto"/>
              <w:right w:val="single" w:sz="4" w:space="0" w:color="auto"/>
            </w:tcBorders>
            <w:vAlign w:val="center"/>
          </w:tcPr>
          <w:p w:rsidR="00B55FBB" w:rsidRPr="005726D0" w:rsidRDefault="00EE7135" w:rsidP="00EF28CC">
            <w:pPr>
              <w:widowControl/>
              <w:spacing w:before="0" w:after="0" w:line="240" w:lineRule="auto"/>
              <w:jc w:val="center"/>
              <w:outlineLvl w:val="9"/>
              <w:rPr>
                <w:iCs w:val="0"/>
                <w:color w:val="000000"/>
                <w:sz w:val="20"/>
                <w:szCs w:val="20"/>
                <w:highlight w:val="yellow"/>
                <w:lang w:val="en-ZA"/>
              </w:rPr>
            </w:pPr>
            <w:r w:rsidRPr="005726D0">
              <w:rPr>
                <w:iCs w:val="0"/>
                <w:color w:val="000000"/>
                <w:sz w:val="20"/>
                <w:szCs w:val="20"/>
                <w:lang w:val="en-ZA"/>
              </w:rPr>
              <w:t>3</w:t>
            </w:r>
          </w:p>
        </w:tc>
        <w:tc>
          <w:tcPr>
            <w:tcW w:w="1591" w:type="pct"/>
            <w:vMerge w:val="restart"/>
            <w:tcBorders>
              <w:top w:val="single" w:sz="4" w:space="0" w:color="auto"/>
              <w:left w:val="single" w:sz="4" w:space="0" w:color="auto"/>
              <w:right w:val="single" w:sz="4" w:space="0" w:color="auto"/>
            </w:tcBorders>
            <w:vAlign w:val="center"/>
          </w:tcPr>
          <w:p w:rsidR="00B55FBB" w:rsidRPr="005726D0" w:rsidRDefault="00B55FBB" w:rsidP="00EF28CC">
            <w:pPr>
              <w:widowControl/>
              <w:spacing w:before="0" w:after="0" w:line="240" w:lineRule="auto"/>
              <w:outlineLvl w:val="9"/>
              <w:rPr>
                <w:iCs w:val="0"/>
                <w:color w:val="000000"/>
                <w:sz w:val="20"/>
                <w:szCs w:val="20"/>
                <w:lang w:val="en-ZA"/>
              </w:rPr>
            </w:pPr>
            <w:r w:rsidRPr="005726D0">
              <w:rPr>
                <w:iCs w:val="0"/>
                <w:color w:val="000000"/>
                <w:sz w:val="20"/>
                <w:szCs w:val="20"/>
                <w:lang w:val="pt-BR"/>
              </w:rPr>
              <w:t>Track Record (see Trade References below)</w:t>
            </w:r>
          </w:p>
        </w:tc>
        <w:tc>
          <w:tcPr>
            <w:tcW w:w="640" w:type="pct"/>
            <w:vMerge w:val="restart"/>
            <w:tcBorders>
              <w:top w:val="single" w:sz="4" w:space="0" w:color="auto"/>
              <w:left w:val="single" w:sz="4" w:space="0" w:color="auto"/>
              <w:right w:val="single" w:sz="4" w:space="0" w:color="auto"/>
            </w:tcBorders>
            <w:vAlign w:val="center"/>
          </w:tcPr>
          <w:p w:rsidR="00B55FBB" w:rsidRPr="005726D0" w:rsidRDefault="00B55FBB" w:rsidP="00C83146">
            <w:pPr>
              <w:widowControl/>
              <w:spacing w:before="0" w:after="0" w:line="240" w:lineRule="auto"/>
              <w:outlineLvl w:val="9"/>
              <w:rPr>
                <w:bCs/>
                <w:iCs w:val="0"/>
                <w:color w:val="000000"/>
                <w:sz w:val="20"/>
                <w:szCs w:val="20"/>
                <w:lang w:val="en-ZA"/>
              </w:rPr>
            </w:pPr>
            <w:r w:rsidRPr="005726D0">
              <w:rPr>
                <w:bCs/>
                <w:iCs w:val="0"/>
                <w:color w:val="000000"/>
                <w:sz w:val="20"/>
                <w:szCs w:val="20"/>
                <w:lang w:val="pt-BR"/>
              </w:rPr>
              <w:t>12</w:t>
            </w: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12</w:t>
            </w:r>
          </w:p>
        </w:tc>
        <w:tc>
          <w:tcPr>
            <w:tcW w:w="2052" w:type="pct"/>
            <w:tcBorders>
              <w:top w:val="single" w:sz="4" w:space="0" w:color="auto"/>
              <w:left w:val="single" w:sz="4" w:space="0" w:color="auto"/>
              <w:right w:val="single" w:sz="4" w:space="0" w:color="auto"/>
            </w:tcBorders>
            <w:shd w:val="clear" w:color="auto" w:fill="FFFFFF"/>
            <w:vAlign w:val="center"/>
          </w:tcPr>
          <w:p w:rsidR="00B55FBB" w:rsidRPr="005726D0" w:rsidRDefault="00B55FBB" w:rsidP="006F11D0">
            <w:pPr>
              <w:widowControl/>
              <w:spacing w:before="0" w:after="0" w:line="240" w:lineRule="auto"/>
              <w:outlineLvl w:val="9"/>
              <w:rPr>
                <w:iCs w:val="0"/>
                <w:color w:val="000000"/>
                <w:sz w:val="20"/>
                <w:szCs w:val="20"/>
                <w:lang w:val="pt-BR"/>
              </w:rPr>
            </w:pPr>
            <w:r w:rsidRPr="005726D0">
              <w:rPr>
                <w:iCs w:val="0"/>
                <w:color w:val="000000"/>
                <w:sz w:val="20"/>
                <w:szCs w:val="20"/>
                <w:lang w:val="pt-BR"/>
              </w:rPr>
              <w:t>Provide minimum of t</w:t>
            </w:r>
            <w:r w:rsidR="00BA521D">
              <w:rPr>
                <w:iCs w:val="0"/>
                <w:color w:val="000000"/>
                <w:sz w:val="20"/>
                <w:szCs w:val="20"/>
                <w:lang w:val="pt-BR"/>
              </w:rPr>
              <w:t>hree</w:t>
            </w:r>
            <w:r w:rsidRPr="005726D0">
              <w:rPr>
                <w:iCs w:val="0"/>
                <w:color w:val="000000"/>
                <w:sz w:val="20"/>
                <w:szCs w:val="20"/>
                <w:lang w:val="pt-BR"/>
              </w:rPr>
              <w:t xml:space="preserve"> (</w:t>
            </w:r>
            <w:r w:rsidR="00837DAE">
              <w:rPr>
                <w:iCs w:val="0"/>
                <w:color w:val="000000"/>
                <w:sz w:val="20"/>
                <w:szCs w:val="20"/>
                <w:lang w:val="pt-BR"/>
              </w:rPr>
              <w:t>3</w:t>
            </w:r>
            <w:r w:rsidRPr="005726D0">
              <w:rPr>
                <w:iCs w:val="0"/>
                <w:color w:val="000000"/>
                <w:sz w:val="20"/>
                <w:szCs w:val="20"/>
                <w:lang w:val="pt-BR"/>
              </w:rPr>
              <w:t xml:space="preserve">) references letters from clients on a client’s business letterhead </w:t>
            </w:r>
            <w:r w:rsidR="006F11D0">
              <w:rPr>
                <w:iCs w:val="0"/>
                <w:color w:val="000000"/>
                <w:sz w:val="20"/>
                <w:szCs w:val="20"/>
                <w:lang w:val="pt-BR"/>
              </w:rPr>
              <w:t>. The letter must include the value</w:t>
            </w:r>
          </w:p>
        </w:tc>
      </w:tr>
      <w:tr w:rsidR="00B55FBB" w:rsidRPr="001968F9" w:rsidTr="00837DAE">
        <w:trPr>
          <w:trHeight w:val="916"/>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outlineLvl w:val="9"/>
              <w:rPr>
                <w:iCs w:val="0"/>
                <w:color w:val="000000"/>
                <w:sz w:val="20"/>
                <w:szCs w:val="20"/>
                <w:lang w:val="pt-BR"/>
              </w:rPr>
            </w:pPr>
          </w:p>
        </w:tc>
        <w:tc>
          <w:tcPr>
            <w:tcW w:w="640" w:type="pct"/>
            <w:vMerge/>
            <w:tcBorders>
              <w:left w:val="single" w:sz="4" w:space="0" w:color="auto"/>
              <w:right w:val="single" w:sz="4" w:space="0" w:color="auto"/>
            </w:tcBorders>
            <w:vAlign w:val="center"/>
          </w:tcPr>
          <w:p w:rsidR="00B55FBB" w:rsidRPr="005726D0" w:rsidRDefault="00B55FBB" w:rsidP="00C83146">
            <w:pPr>
              <w:widowControl/>
              <w:spacing w:before="0" w:after="0" w:line="240" w:lineRule="auto"/>
              <w:outlineLvl w:val="9"/>
              <w:rPr>
                <w:bCs/>
                <w:iCs w:val="0"/>
                <w:color w:val="000000"/>
                <w:sz w:val="20"/>
                <w:szCs w:val="20"/>
                <w:lang w:val="pt-BR"/>
              </w:rPr>
            </w:pP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0</w:t>
            </w:r>
          </w:p>
        </w:tc>
        <w:tc>
          <w:tcPr>
            <w:tcW w:w="2052" w:type="pct"/>
            <w:tcBorders>
              <w:left w:val="single" w:sz="4" w:space="0" w:color="auto"/>
              <w:right w:val="single" w:sz="4" w:space="0" w:color="auto"/>
            </w:tcBorders>
            <w:shd w:val="clear" w:color="auto" w:fill="FFFFFF"/>
            <w:vAlign w:val="center"/>
          </w:tcPr>
          <w:p w:rsidR="00B55FBB" w:rsidRPr="005726D0" w:rsidRDefault="00B55FBB" w:rsidP="006F11D0">
            <w:pPr>
              <w:widowControl/>
              <w:spacing w:before="0" w:after="0" w:line="240" w:lineRule="auto"/>
              <w:outlineLvl w:val="9"/>
              <w:rPr>
                <w:iCs w:val="0"/>
                <w:color w:val="000000"/>
                <w:sz w:val="20"/>
                <w:szCs w:val="20"/>
                <w:lang w:val="pt-BR"/>
              </w:rPr>
            </w:pPr>
            <w:r w:rsidRPr="005726D0">
              <w:rPr>
                <w:iCs w:val="0"/>
                <w:color w:val="000000"/>
                <w:sz w:val="20"/>
                <w:szCs w:val="20"/>
                <w:lang w:val="pt-BR"/>
              </w:rPr>
              <w:t>Provide less than  t</w:t>
            </w:r>
            <w:r w:rsidR="00BA521D">
              <w:rPr>
                <w:iCs w:val="0"/>
                <w:color w:val="000000"/>
                <w:sz w:val="20"/>
                <w:szCs w:val="20"/>
                <w:lang w:val="pt-BR"/>
              </w:rPr>
              <w:t>hree</w:t>
            </w:r>
            <w:r w:rsidRPr="005726D0">
              <w:rPr>
                <w:iCs w:val="0"/>
                <w:color w:val="000000"/>
                <w:sz w:val="20"/>
                <w:szCs w:val="20"/>
                <w:lang w:val="pt-BR"/>
              </w:rPr>
              <w:t xml:space="preserve"> (</w:t>
            </w:r>
            <w:r w:rsidR="00BA521D">
              <w:rPr>
                <w:iCs w:val="0"/>
                <w:color w:val="000000"/>
                <w:sz w:val="20"/>
                <w:szCs w:val="20"/>
                <w:lang w:val="pt-BR"/>
              </w:rPr>
              <w:t>3</w:t>
            </w:r>
            <w:r w:rsidRPr="005726D0">
              <w:rPr>
                <w:iCs w:val="0"/>
                <w:color w:val="000000"/>
                <w:sz w:val="20"/>
                <w:szCs w:val="20"/>
                <w:lang w:val="pt-BR"/>
              </w:rPr>
              <w:t>) references letters from clients on a client’s business letterhead</w:t>
            </w:r>
            <w:r w:rsidR="006F11D0">
              <w:rPr>
                <w:iCs w:val="0"/>
                <w:color w:val="000000"/>
                <w:sz w:val="20"/>
                <w:szCs w:val="20"/>
                <w:lang w:val="pt-BR"/>
              </w:rPr>
              <w:t>. The letter must include the value</w:t>
            </w:r>
          </w:p>
        </w:tc>
      </w:tr>
      <w:tr w:rsidR="00B55FBB" w:rsidRPr="001968F9" w:rsidTr="00837DAE">
        <w:trPr>
          <w:trHeight w:val="1083"/>
        </w:trPr>
        <w:tc>
          <w:tcPr>
            <w:tcW w:w="228" w:type="pct"/>
            <w:vMerge w:val="restart"/>
            <w:tcBorders>
              <w:top w:val="single" w:sz="4" w:space="0" w:color="auto"/>
              <w:left w:val="single" w:sz="4" w:space="0" w:color="auto"/>
              <w:right w:val="single" w:sz="4" w:space="0" w:color="auto"/>
            </w:tcBorders>
            <w:vAlign w:val="center"/>
          </w:tcPr>
          <w:p w:rsidR="00B55FBB" w:rsidRPr="005726D0" w:rsidRDefault="00EE7135" w:rsidP="00EF28CC">
            <w:pPr>
              <w:widowControl/>
              <w:spacing w:before="0" w:after="0" w:line="240" w:lineRule="auto"/>
              <w:jc w:val="center"/>
              <w:outlineLvl w:val="9"/>
              <w:rPr>
                <w:iCs w:val="0"/>
                <w:color w:val="000000"/>
                <w:sz w:val="20"/>
                <w:szCs w:val="20"/>
                <w:lang w:val="en-ZA"/>
              </w:rPr>
            </w:pPr>
            <w:r w:rsidRPr="005726D0">
              <w:rPr>
                <w:iCs w:val="0"/>
                <w:color w:val="000000"/>
                <w:sz w:val="20"/>
                <w:szCs w:val="20"/>
                <w:lang w:val="en-ZA"/>
              </w:rPr>
              <w:t>4</w:t>
            </w:r>
          </w:p>
        </w:tc>
        <w:tc>
          <w:tcPr>
            <w:tcW w:w="1591" w:type="pct"/>
            <w:vMerge w:val="restar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bCs/>
                <w:sz w:val="20"/>
                <w:szCs w:val="20"/>
              </w:rPr>
            </w:pPr>
            <w:r w:rsidRPr="005726D0">
              <w:rPr>
                <w:bCs/>
                <w:sz w:val="20"/>
                <w:szCs w:val="20"/>
              </w:rPr>
              <w:t xml:space="preserve">Company Experience </w:t>
            </w:r>
          </w:p>
          <w:p w:rsidR="00B55FBB" w:rsidRPr="005726D0" w:rsidRDefault="00B55FBB" w:rsidP="00385797">
            <w:pPr>
              <w:rPr>
                <w:bCs/>
                <w:sz w:val="20"/>
                <w:szCs w:val="20"/>
              </w:rPr>
            </w:pPr>
            <w:r w:rsidRPr="005726D0">
              <w:rPr>
                <w:bCs/>
                <w:sz w:val="20"/>
                <w:szCs w:val="20"/>
              </w:rPr>
              <w:t xml:space="preserve">[Company profile indicating the number </w:t>
            </w:r>
            <w:r w:rsidR="006F11D0">
              <w:rPr>
                <w:bCs/>
                <w:sz w:val="20"/>
                <w:szCs w:val="20"/>
              </w:rPr>
              <w:t xml:space="preserve">of </w:t>
            </w:r>
            <w:r w:rsidRPr="005726D0">
              <w:rPr>
                <w:bCs/>
                <w:sz w:val="20"/>
                <w:szCs w:val="20"/>
              </w:rPr>
              <w:t xml:space="preserve">years in operations in supplying fuel to clients: </w:t>
            </w:r>
          </w:p>
          <w:p w:rsidR="00B55FBB" w:rsidRPr="005726D0" w:rsidRDefault="00B55FBB" w:rsidP="00385797">
            <w:pPr>
              <w:rPr>
                <w:bCs/>
                <w:sz w:val="20"/>
                <w:szCs w:val="20"/>
              </w:rPr>
            </w:pPr>
          </w:p>
          <w:p w:rsidR="005726D0" w:rsidRPr="005726D0" w:rsidRDefault="005726D0" w:rsidP="00385797">
            <w:pPr>
              <w:rPr>
                <w:bCs/>
                <w:sz w:val="20"/>
                <w:szCs w:val="20"/>
              </w:rPr>
            </w:pPr>
          </w:p>
          <w:p w:rsidR="00B55FBB" w:rsidRPr="005726D0" w:rsidRDefault="00B55FBB" w:rsidP="00385797">
            <w:pPr>
              <w:rPr>
                <w:bCs/>
                <w:sz w:val="20"/>
                <w:szCs w:val="20"/>
              </w:rPr>
            </w:pPr>
            <w:r w:rsidRPr="005726D0">
              <w:rPr>
                <w:bCs/>
                <w:sz w:val="20"/>
                <w:szCs w:val="20"/>
              </w:rPr>
              <w:t xml:space="preserve">minimum </w:t>
            </w:r>
            <w:r w:rsidR="00BA521D">
              <w:rPr>
                <w:bCs/>
                <w:sz w:val="20"/>
                <w:szCs w:val="20"/>
              </w:rPr>
              <w:t>1</w:t>
            </w:r>
            <w:r w:rsidR="0034597E">
              <w:rPr>
                <w:bCs/>
                <w:sz w:val="20"/>
                <w:szCs w:val="20"/>
              </w:rPr>
              <w:t>0</w:t>
            </w:r>
            <w:r w:rsidRPr="005726D0">
              <w:rPr>
                <w:bCs/>
                <w:sz w:val="20"/>
                <w:szCs w:val="20"/>
              </w:rPr>
              <w:t xml:space="preserve"> years’ experience (verified against company registration documents)]</w:t>
            </w:r>
          </w:p>
          <w:p w:rsidR="00B55FBB" w:rsidRPr="005726D0" w:rsidRDefault="00B55FBB" w:rsidP="00EF28CC">
            <w:pPr>
              <w:widowControl/>
              <w:spacing w:before="0" w:after="0" w:line="240" w:lineRule="auto"/>
              <w:outlineLvl w:val="9"/>
              <w:rPr>
                <w:iCs w:val="0"/>
                <w:color w:val="000000"/>
                <w:sz w:val="20"/>
                <w:szCs w:val="20"/>
                <w:lang w:val="en-ZA"/>
              </w:rPr>
            </w:pPr>
          </w:p>
        </w:tc>
        <w:tc>
          <w:tcPr>
            <w:tcW w:w="640" w:type="pct"/>
            <w:vMerge w:val="restar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2</w:t>
            </w:r>
            <w:r w:rsidR="00837DAE">
              <w:rPr>
                <w:bCs/>
                <w:iCs w:val="0"/>
                <w:color w:val="000000"/>
                <w:sz w:val="20"/>
                <w:szCs w:val="20"/>
                <w:lang w:val="en-ZA"/>
              </w:rPr>
              <w:t>5</w:t>
            </w: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EE7135"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0</w:t>
            </w:r>
          </w:p>
        </w:tc>
        <w:tc>
          <w:tcPr>
            <w:tcW w:w="2052" w:type="pct"/>
            <w:tcBorders>
              <w:top w:val="single" w:sz="4" w:space="0" w:color="auto"/>
              <w:left w:val="single" w:sz="4" w:space="0" w:color="auto"/>
              <w:right w:val="single" w:sz="4" w:space="0" w:color="auto"/>
            </w:tcBorders>
            <w:shd w:val="clear" w:color="auto" w:fill="FFFFFF"/>
          </w:tcPr>
          <w:p w:rsidR="0007228F" w:rsidRPr="005726D0" w:rsidRDefault="0007228F" w:rsidP="0007228F">
            <w:pPr>
              <w:widowControl/>
              <w:spacing w:before="0" w:after="0" w:line="240" w:lineRule="auto"/>
              <w:outlineLvl w:val="9"/>
              <w:rPr>
                <w:iCs w:val="0"/>
                <w:color w:val="000000"/>
                <w:sz w:val="20"/>
                <w:szCs w:val="20"/>
                <w:lang w:val="pt-BR"/>
              </w:rPr>
            </w:pPr>
          </w:p>
          <w:p w:rsidR="0007228F" w:rsidRPr="005726D0" w:rsidRDefault="0007228F" w:rsidP="0007228F">
            <w:pPr>
              <w:widowControl/>
              <w:spacing w:before="0" w:after="0" w:line="240" w:lineRule="auto"/>
              <w:outlineLvl w:val="9"/>
              <w:rPr>
                <w:iCs w:val="0"/>
                <w:color w:val="000000"/>
                <w:sz w:val="20"/>
                <w:szCs w:val="20"/>
                <w:lang w:val="pt-BR"/>
              </w:rPr>
            </w:pPr>
          </w:p>
          <w:p w:rsidR="0007228F" w:rsidRPr="005726D0" w:rsidRDefault="0007228F" w:rsidP="0007228F">
            <w:pPr>
              <w:widowControl/>
              <w:spacing w:before="0" w:after="0" w:line="240" w:lineRule="auto"/>
              <w:outlineLvl w:val="9"/>
              <w:rPr>
                <w:iCs w:val="0"/>
                <w:color w:val="000000"/>
                <w:sz w:val="20"/>
                <w:szCs w:val="20"/>
                <w:lang w:val="pt-BR"/>
              </w:rPr>
            </w:pPr>
          </w:p>
          <w:p w:rsidR="00B55FBB" w:rsidRPr="005726D0" w:rsidRDefault="00B55FBB" w:rsidP="0007228F">
            <w:pPr>
              <w:widowControl/>
              <w:spacing w:before="0" w:after="0" w:line="240" w:lineRule="auto"/>
              <w:outlineLvl w:val="9"/>
              <w:rPr>
                <w:iCs w:val="0"/>
                <w:color w:val="000000"/>
                <w:sz w:val="20"/>
                <w:szCs w:val="20"/>
                <w:lang w:val="pt-BR"/>
              </w:rPr>
            </w:pPr>
            <w:r w:rsidRPr="005726D0">
              <w:rPr>
                <w:iCs w:val="0"/>
                <w:color w:val="000000"/>
                <w:sz w:val="20"/>
                <w:szCs w:val="20"/>
                <w:lang w:val="pt-BR"/>
              </w:rPr>
              <w:t xml:space="preserve">&lt; </w:t>
            </w:r>
            <w:r w:rsidR="00BA521D">
              <w:rPr>
                <w:iCs w:val="0"/>
                <w:color w:val="000000"/>
                <w:sz w:val="20"/>
                <w:szCs w:val="20"/>
                <w:lang w:val="pt-BR"/>
              </w:rPr>
              <w:t>10</w:t>
            </w:r>
            <w:r w:rsidRPr="005726D0">
              <w:rPr>
                <w:iCs w:val="0"/>
                <w:color w:val="000000"/>
                <w:sz w:val="20"/>
                <w:szCs w:val="20"/>
                <w:lang w:val="pt-BR"/>
              </w:rPr>
              <w:t xml:space="preserve"> years</w:t>
            </w:r>
          </w:p>
        </w:tc>
      </w:tr>
      <w:tr w:rsidR="00B55FBB" w:rsidRPr="001968F9" w:rsidTr="00837DAE">
        <w:trPr>
          <w:trHeight w:val="1074"/>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pt-BR"/>
              </w:rPr>
            </w:pPr>
          </w:p>
        </w:tc>
        <w:tc>
          <w:tcPr>
            <w:tcW w:w="640"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1C4FAB" w:rsidP="00EF28CC">
            <w:pPr>
              <w:widowControl/>
              <w:spacing w:before="0" w:after="0" w:line="240" w:lineRule="auto"/>
              <w:jc w:val="center"/>
              <w:outlineLvl w:val="9"/>
              <w:rPr>
                <w:bCs/>
                <w:iCs w:val="0"/>
                <w:color w:val="000000"/>
                <w:sz w:val="20"/>
                <w:szCs w:val="20"/>
                <w:lang w:val="en-ZA"/>
              </w:rPr>
            </w:pPr>
            <w:r>
              <w:rPr>
                <w:bCs/>
                <w:iCs w:val="0"/>
                <w:color w:val="000000"/>
                <w:sz w:val="20"/>
                <w:szCs w:val="20"/>
                <w:lang w:val="en-ZA"/>
              </w:rPr>
              <w:t>20</w:t>
            </w:r>
          </w:p>
        </w:tc>
        <w:tc>
          <w:tcPr>
            <w:tcW w:w="2052" w:type="pct"/>
            <w:tcBorders>
              <w:left w:val="single" w:sz="4" w:space="0" w:color="auto"/>
              <w:right w:val="single" w:sz="4" w:space="0" w:color="auto"/>
            </w:tcBorders>
            <w:shd w:val="clear" w:color="auto" w:fill="FFFFFF"/>
            <w:vAlign w:val="center"/>
          </w:tcPr>
          <w:p w:rsidR="00B55FBB" w:rsidRPr="005726D0" w:rsidRDefault="00BA521D" w:rsidP="00BA521D">
            <w:pPr>
              <w:widowControl/>
              <w:spacing w:before="0" w:after="0" w:line="240" w:lineRule="auto"/>
              <w:outlineLvl w:val="9"/>
              <w:rPr>
                <w:iCs w:val="0"/>
                <w:color w:val="000000"/>
                <w:sz w:val="20"/>
                <w:szCs w:val="20"/>
                <w:lang w:val="pt-BR"/>
              </w:rPr>
            </w:pPr>
            <w:r>
              <w:rPr>
                <w:iCs w:val="0"/>
                <w:color w:val="000000"/>
                <w:sz w:val="20"/>
                <w:szCs w:val="20"/>
                <w:lang w:val="pt-BR"/>
              </w:rPr>
              <w:t>=10</w:t>
            </w:r>
            <w:r w:rsidR="00B55FBB" w:rsidRPr="005726D0">
              <w:rPr>
                <w:iCs w:val="0"/>
                <w:color w:val="000000"/>
                <w:sz w:val="20"/>
                <w:szCs w:val="20"/>
                <w:lang w:val="pt-BR"/>
              </w:rPr>
              <w:t xml:space="preserve"> years</w:t>
            </w:r>
          </w:p>
        </w:tc>
      </w:tr>
      <w:tr w:rsidR="00B55FBB" w:rsidRPr="001968F9" w:rsidTr="00837DAE">
        <w:trPr>
          <w:trHeight w:val="642"/>
        </w:trPr>
        <w:tc>
          <w:tcPr>
            <w:tcW w:w="228" w:type="pct"/>
            <w:vMerge/>
            <w:tcBorders>
              <w:left w:val="single" w:sz="4" w:space="0" w:color="auto"/>
              <w:bottom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pt-BR"/>
              </w:rPr>
            </w:pPr>
          </w:p>
        </w:tc>
        <w:tc>
          <w:tcPr>
            <w:tcW w:w="640"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2</w:t>
            </w:r>
            <w:r w:rsidR="001C4FAB">
              <w:rPr>
                <w:bCs/>
                <w:iCs w:val="0"/>
                <w:color w:val="000000"/>
                <w:sz w:val="20"/>
                <w:szCs w:val="20"/>
                <w:lang w:val="en-ZA"/>
              </w:rPr>
              <w:t>5</w:t>
            </w:r>
          </w:p>
        </w:tc>
        <w:tc>
          <w:tcPr>
            <w:tcW w:w="2052" w:type="pct"/>
            <w:tcBorders>
              <w:left w:val="single" w:sz="4" w:space="0" w:color="auto"/>
              <w:bottom w:val="single" w:sz="4" w:space="0" w:color="auto"/>
              <w:right w:val="single" w:sz="4" w:space="0" w:color="auto"/>
            </w:tcBorders>
            <w:shd w:val="clear" w:color="auto" w:fill="FFFFFF"/>
            <w:vAlign w:val="center"/>
          </w:tcPr>
          <w:p w:rsidR="00B55FBB" w:rsidRPr="005726D0" w:rsidRDefault="00B55FBB" w:rsidP="00B55FBB">
            <w:pPr>
              <w:widowControl/>
              <w:spacing w:before="0" w:after="0" w:line="240" w:lineRule="auto"/>
              <w:outlineLvl w:val="9"/>
              <w:rPr>
                <w:iCs w:val="0"/>
                <w:color w:val="000000"/>
                <w:sz w:val="20"/>
                <w:szCs w:val="20"/>
                <w:lang w:val="pt-BR"/>
              </w:rPr>
            </w:pPr>
            <w:r w:rsidRPr="005726D0">
              <w:rPr>
                <w:iCs w:val="0"/>
                <w:color w:val="000000"/>
                <w:sz w:val="20"/>
                <w:szCs w:val="20"/>
                <w:lang w:val="pt-BR"/>
              </w:rPr>
              <w:t>&gt;</w:t>
            </w:r>
            <w:r w:rsidR="00BA521D">
              <w:rPr>
                <w:iCs w:val="0"/>
                <w:color w:val="000000"/>
                <w:sz w:val="20"/>
                <w:szCs w:val="20"/>
                <w:lang w:val="pt-BR"/>
              </w:rPr>
              <w:t>1</w:t>
            </w:r>
            <w:r w:rsidR="0034597E">
              <w:rPr>
                <w:iCs w:val="0"/>
                <w:color w:val="000000"/>
                <w:sz w:val="20"/>
                <w:szCs w:val="20"/>
                <w:lang w:val="pt-BR"/>
              </w:rPr>
              <w:t>0</w:t>
            </w:r>
            <w:r w:rsidRPr="005726D0">
              <w:rPr>
                <w:iCs w:val="0"/>
                <w:color w:val="000000"/>
                <w:sz w:val="20"/>
                <w:szCs w:val="20"/>
                <w:lang w:val="pt-BR"/>
              </w:rPr>
              <w:t xml:space="preserve"> years</w:t>
            </w:r>
          </w:p>
        </w:tc>
      </w:tr>
      <w:tr w:rsidR="00B55FBB" w:rsidRPr="001968F9" w:rsidTr="00837DAE">
        <w:trPr>
          <w:trHeight w:val="1668"/>
        </w:trPr>
        <w:tc>
          <w:tcPr>
            <w:tcW w:w="228" w:type="pct"/>
            <w:vMerge w:val="restart"/>
            <w:tcBorders>
              <w:top w:val="single" w:sz="4" w:space="0" w:color="auto"/>
              <w:left w:val="single" w:sz="4" w:space="0" w:color="auto"/>
              <w:right w:val="single" w:sz="4" w:space="0" w:color="auto"/>
            </w:tcBorders>
            <w:vAlign w:val="center"/>
            <w:hideMark/>
          </w:tcPr>
          <w:p w:rsidR="00B55FBB" w:rsidRPr="005726D0" w:rsidRDefault="00EE7135" w:rsidP="00EF28CC">
            <w:pPr>
              <w:widowControl/>
              <w:spacing w:before="0" w:after="0" w:line="240" w:lineRule="auto"/>
              <w:jc w:val="center"/>
              <w:outlineLvl w:val="9"/>
              <w:rPr>
                <w:iCs w:val="0"/>
                <w:color w:val="000000"/>
                <w:sz w:val="20"/>
                <w:szCs w:val="20"/>
                <w:lang w:val="en-ZA"/>
              </w:rPr>
            </w:pPr>
            <w:r w:rsidRPr="005726D0">
              <w:rPr>
                <w:iCs w:val="0"/>
                <w:color w:val="000000"/>
                <w:sz w:val="20"/>
                <w:szCs w:val="20"/>
                <w:lang w:val="en-ZA"/>
              </w:rPr>
              <w:lastRenderedPageBreak/>
              <w:t>5</w:t>
            </w:r>
          </w:p>
        </w:tc>
        <w:tc>
          <w:tcPr>
            <w:tcW w:w="1591" w:type="pct"/>
            <w:vMerge w:val="restart"/>
            <w:tcBorders>
              <w:top w:val="single" w:sz="4" w:space="0" w:color="auto"/>
              <w:left w:val="single" w:sz="4" w:space="0" w:color="auto"/>
              <w:right w:val="single" w:sz="4" w:space="0" w:color="auto"/>
            </w:tcBorders>
            <w:shd w:val="clear" w:color="auto" w:fill="FFFFFF"/>
            <w:vAlign w:val="center"/>
            <w:hideMark/>
          </w:tcPr>
          <w:p w:rsidR="00B55FBB" w:rsidRPr="005726D0" w:rsidRDefault="00B55FBB" w:rsidP="00EF28CC">
            <w:pPr>
              <w:widowControl/>
              <w:spacing w:before="0" w:after="0" w:line="240" w:lineRule="auto"/>
              <w:outlineLvl w:val="9"/>
              <w:rPr>
                <w:iCs w:val="0"/>
                <w:color w:val="000000"/>
                <w:sz w:val="20"/>
                <w:szCs w:val="20"/>
                <w:lang w:val="en-ZA"/>
              </w:rPr>
            </w:pPr>
            <w:r w:rsidRPr="005726D0">
              <w:rPr>
                <w:bCs/>
                <w:sz w:val="20"/>
                <w:szCs w:val="20"/>
              </w:rPr>
              <w:t>Capacity to manage contract value</w:t>
            </w:r>
          </w:p>
        </w:tc>
        <w:tc>
          <w:tcPr>
            <w:tcW w:w="640" w:type="pct"/>
            <w:vMerge w:val="restart"/>
            <w:tcBorders>
              <w:top w:val="single" w:sz="4" w:space="0" w:color="auto"/>
              <w:left w:val="single" w:sz="4" w:space="0" w:color="auto"/>
              <w:right w:val="single" w:sz="4" w:space="0" w:color="auto"/>
            </w:tcBorders>
            <w:shd w:val="clear" w:color="auto" w:fill="FFFFFF"/>
            <w:vAlign w:val="center"/>
            <w:hideMark/>
          </w:tcPr>
          <w:p w:rsidR="00B55FBB" w:rsidRPr="005726D0" w:rsidRDefault="00837DAE" w:rsidP="00EF28CC">
            <w:pPr>
              <w:widowControl/>
              <w:spacing w:before="0" w:after="0" w:line="240" w:lineRule="auto"/>
              <w:jc w:val="center"/>
              <w:outlineLvl w:val="9"/>
              <w:rPr>
                <w:bCs/>
                <w:iCs w:val="0"/>
                <w:color w:val="000000"/>
                <w:sz w:val="20"/>
                <w:szCs w:val="20"/>
                <w:lang w:val="en-ZA"/>
              </w:rPr>
            </w:pPr>
            <w:r>
              <w:rPr>
                <w:bCs/>
                <w:iCs w:val="0"/>
                <w:color w:val="000000"/>
                <w:sz w:val="20"/>
                <w:szCs w:val="20"/>
                <w:lang w:val="en-ZA"/>
              </w:rPr>
              <w:t>1</w:t>
            </w:r>
            <w:r w:rsidR="001C4FAB">
              <w:rPr>
                <w:bCs/>
                <w:iCs w:val="0"/>
                <w:color w:val="000000"/>
                <w:sz w:val="20"/>
                <w:szCs w:val="20"/>
                <w:lang w:val="en-ZA"/>
              </w:rPr>
              <w:t>7</w:t>
            </w: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1</w:t>
            </w:r>
            <w:r w:rsidR="001C4FAB">
              <w:rPr>
                <w:bCs/>
                <w:iCs w:val="0"/>
                <w:color w:val="000000"/>
                <w:sz w:val="20"/>
                <w:szCs w:val="20"/>
                <w:lang w:val="en-ZA"/>
              </w:rPr>
              <w:t>7</w:t>
            </w:r>
          </w:p>
        </w:tc>
        <w:tc>
          <w:tcPr>
            <w:tcW w:w="2052" w:type="pct"/>
            <w:tcBorders>
              <w:top w:val="single" w:sz="4" w:space="0" w:color="auto"/>
              <w:left w:val="single" w:sz="4" w:space="0" w:color="auto"/>
              <w:right w:val="single" w:sz="4" w:space="0" w:color="auto"/>
            </w:tcBorders>
            <w:shd w:val="clear" w:color="auto" w:fill="FFFFFF"/>
            <w:vAlign w:val="center"/>
            <w:hideMark/>
          </w:tcPr>
          <w:p w:rsidR="00B55FBB" w:rsidRPr="005726D0" w:rsidRDefault="00B55FBB" w:rsidP="00837DAE">
            <w:pPr>
              <w:widowControl/>
              <w:spacing w:before="0" w:after="0" w:line="240" w:lineRule="auto"/>
              <w:outlineLvl w:val="9"/>
              <w:rPr>
                <w:bCs/>
                <w:iCs w:val="0"/>
                <w:color w:val="000000"/>
                <w:sz w:val="20"/>
                <w:szCs w:val="20"/>
                <w:lang w:val="en-ZA"/>
              </w:rPr>
            </w:pPr>
            <w:r w:rsidRPr="005726D0">
              <w:rPr>
                <w:bCs/>
                <w:sz w:val="20"/>
                <w:szCs w:val="20"/>
              </w:rPr>
              <w:t xml:space="preserve">Based on reference letters on </w:t>
            </w:r>
            <w:r w:rsidR="0034597E" w:rsidRPr="005726D0">
              <w:rPr>
                <w:bCs/>
                <w:sz w:val="20"/>
                <w:szCs w:val="20"/>
              </w:rPr>
              <w:t>record of accomplishment</w:t>
            </w:r>
            <w:r w:rsidRPr="005726D0">
              <w:rPr>
                <w:bCs/>
                <w:sz w:val="20"/>
                <w:szCs w:val="20"/>
              </w:rPr>
              <w:t xml:space="preserve">, indicate experience in managing a contract of a minimum value of </w:t>
            </w:r>
            <w:r w:rsidR="0034597E">
              <w:rPr>
                <w:bCs/>
                <w:sz w:val="20"/>
                <w:szCs w:val="20"/>
              </w:rPr>
              <w:t>R</w:t>
            </w:r>
            <w:r w:rsidR="00837DAE">
              <w:rPr>
                <w:bCs/>
                <w:sz w:val="20"/>
                <w:szCs w:val="20"/>
              </w:rPr>
              <w:t>15</w:t>
            </w:r>
            <w:r w:rsidR="0034597E">
              <w:rPr>
                <w:bCs/>
                <w:sz w:val="20"/>
                <w:szCs w:val="20"/>
              </w:rPr>
              <w:t xml:space="preserve"> 000 000 per annum. </w:t>
            </w:r>
          </w:p>
        </w:tc>
      </w:tr>
      <w:tr w:rsidR="00B55FBB" w:rsidRPr="001968F9" w:rsidTr="00837DAE">
        <w:trPr>
          <w:trHeight w:val="1533"/>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pt-BR"/>
              </w:rPr>
            </w:pPr>
          </w:p>
        </w:tc>
        <w:tc>
          <w:tcPr>
            <w:tcW w:w="640"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0</w:t>
            </w:r>
          </w:p>
        </w:tc>
        <w:tc>
          <w:tcPr>
            <w:tcW w:w="2052" w:type="pct"/>
            <w:tcBorders>
              <w:left w:val="single" w:sz="4" w:space="0" w:color="auto"/>
              <w:right w:val="single" w:sz="4" w:space="0" w:color="auto"/>
            </w:tcBorders>
            <w:shd w:val="clear" w:color="auto" w:fill="FFFFFF"/>
            <w:vAlign w:val="center"/>
          </w:tcPr>
          <w:p w:rsidR="00B55FBB" w:rsidRPr="005726D0" w:rsidRDefault="0034597E" w:rsidP="00EF28CC">
            <w:pPr>
              <w:widowControl/>
              <w:spacing w:before="0" w:after="0" w:line="240" w:lineRule="auto"/>
              <w:outlineLvl w:val="9"/>
              <w:rPr>
                <w:bCs/>
                <w:iCs w:val="0"/>
                <w:color w:val="000000"/>
                <w:sz w:val="20"/>
                <w:szCs w:val="20"/>
                <w:lang w:val="en-ZA"/>
              </w:rPr>
            </w:pPr>
            <w:r w:rsidRPr="005726D0">
              <w:rPr>
                <w:bCs/>
                <w:sz w:val="20"/>
                <w:szCs w:val="20"/>
              </w:rPr>
              <w:t xml:space="preserve">Based on reference letters on record of accomplishment, </w:t>
            </w:r>
            <w:r>
              <w:rPr>
                <w:bCs/>
                <w:sz w:val="20"/>
                <w:szCs w:val="20"/>
              </w:rPr>
              <w:t xml:space="preserve">no </w:t>
            </w:r>
            <w:r w:rsidRPr="005726D0">
              <w:rPr>
                <w:bCs/>
                <w:sz w:val="20"/>
                <w:szCs w:val="20"/>
              </w:rPr>
              <w:t>indicate</w:t>
            </w:r>
            <w:r>
              <w:rPr>
                <w:bCs/>
                <w:sz w:val="20"/>
                <w:szCs w:val="20"/>
              </w:rPr>
              <w:t>d</w:t>
            </w:r>
            <w:r w:rsidRPr="005726D0">
              <w:rPr>
                <w:bCs/>
                <w:sz w:val="20"/>
                <w:szCs w:val="20"/>
              </w:rPr>
              <w:t xml:space="preserve"> experience in managing a contract of a minimum value of </w:t>
            </w:r>
            <w:r>
              <w:rPr>
                <w:bCs/>
                <w:sz w:val="20"/>
                <w:szCs w:val="20"/>
              </w:rPr>
              <w:t>R1</w:t>
            </w:r>
            <w:r w:rsidR="001C4FAB">
              <w:rPr>
                <w:bCs/>
                <w:sz w:val="20"/>
                <w:szCs w:val="20"/>
              </w:rPr>
              <w:t>5</w:t>
            </w:r>
            <w:r>
              <w:rPr>
                <w:bCs/>
                <w:sz w:val="20"/>
                <w:szCs w:val="20"/>
              </w:rPr>
              <w:t> 000 000 per annum.</w:t>
            </w:r>
          </w:p>
        </w:tc>
      </w:tr>
      <w:tr w:rsidR="00B55FBB" w:rsidRPr="001968F9" w:rsidTr="00837DAE">
        <w:trPr>
          <w:trHeight w:val="1425"/>
        </w:trPr>
        <w:tc>
          <w:tcPr>
            <w:tcW w:w="228" w:type="pct"/>
            <w:vMerge w:val="restart"/>
            <w:tcBorders>
              <w:top w:val="single" w:sz="4" w:space="0" w:color="auto"/>
              <w:left w:val="single" w:sz="4" w:space="0" w:color="auto"/>
              <w:right w:val="single" w:sz="4" w:space="0" w:color="auto"/>
            </w:tcBorders>
            <w:vAlign w:val="center"/>
          </w:tcPr>
          <w:p w:rsidR="00B55FBB" w:rsidRPr="005726D0" w:rsidRDefault="00EE7135" w:rsidP="0014265E">
            <w:pPr>
              <w:widowControl/>
              <w:spacing w:before="0" w:after="0" w:line="240" w:lineRule="auto"/>
              <w:outlineLvl w:val="9"/>
              <w:rPr>
                <w:iCs w:val="0"/>
                <w:color w:val="000000"/>
                <w:sz w:val="20"/>
                <w:szCs w:val="20"/>
                <w:lang w:val="en-ZA"/>
              </w:rPr>
            </w:pPr>
            <w:r w:rsidRPr="005726D0">
              <w:rPr>
                <w:iCs w:val="0"/>
                <w:color w:val="000000"/>
                <w:sz w:val="20"/>
                <w:szCs w:val="20"/>
                <w:lang w:val="en-ZA"/>
              </w:rPr>
              <w:t>6</w:t>
            </w:r>
          </w:p>
          <w:p w:rsidR="00B55FBB" w:rsidRPr="005726D0" w:rsidRDefault="00B55FBB" w:rsidP="00EF28CC">
            <w:pPr>
              <w:widowControl/>
              <w:spacing w:before="0" w:after="0" w:line="240" w:lineRule="auto"/>
              <w:jc w:val="center"/>
              <w:outlineLvl w:val="9"/>
              <w:rPr>
                <w:iCs w:val="0"/>
                <w:color w:val="000000"/>
                <w:sz w:val="20"/>
                <w:szCs w:val="20"/>
                <w:lang w:val="en-ZA"/>
              </w:rPr>
            </w:pPr>
          </w:p>
          <w:p w:rsidR="00B55FBB" w:rsidRPr="005726D0" w:rsidRDefault="00B55FBB" w:rsidP="00EF28CC">
            <w:pPr>
              <w:spacing w:before="0" w:after="0" w:line="240" w:lineRule="auto"/>
              <w:jc w:val="center"/>
              <w:rPr>
                <w:iCs w:val="0"/>
                <w:color w:val="000000"/>
                <w:sz w:val="20"/>
                <w:szCs w:val="20"/>
                <w:lang w:val="en-ZA"/>
              </w:rPr>
            </w:pPr>
          </w:p>
          <w:p w:rsidR="00B55FBB" w:rsidRPr="005726D0" w:rsidRDefault="00B55FBB" w:rsidP="007E21B7">
            <w:pPr>
              <w:rPr>
                <w:sz w:val="20"/>
                <w:szCs w:val="20"/>
                <w:lang w:val="en-ZA"/>
              </w:rPr>
            </w:pPr>
          </w:p>
        </w:tc>
        <w:tc>
          <w:tcPr>
            <w:tcW w:w="1591" w:type="pct"/>
            <w:vMerge w:val="restart"/>
            <w:tcBorders>
              <w:top w:val="single" w:sz="4" w:space="0" w:color="auto"/>
              <w:left w:val="single" w:sz="4" w:space="0" w:color="auto"/>
              <w:right w:val="single" w:sz="4" w:space="0" w:color="auto"/>
            </w:tcBorders>
            <w:shd w:val="clear" w:color="auto" w:fill="FFFFFF"/>
          </w:tcPr>
          <w:p w:rsidR="00B55FBB" w:rsidRPr="005726D0" w:rsidRDefault="00B55FBB" w:rsidP="0014265E">
            <w:pPr>
              <w:tabs>
                <w:tab w:val="left" w:pos="567"/>
              </w:tabs>
              <w:spacing w:before="60" w:after="60"/>
              <w:outlineLvl w:val="9"/>
              <w:rPr>
                <w:iCs w:val="0"/>
                <w:color w:val="000000"/>
                <w:sz w:val="20"/>
                <w:szCs w:val="20"/>
                <w:lang w:val="pt-BR"/>
              </w:rPr>
            </w:pPr>
          </w:p>
          <w:p w:rsidR="00B55FBB" w:rsidRPr="005726D0" w:rsidRDefault="00B55FBB" w:rsidP="0014265E">
            <w:pPr>
              <w:tabs>
                <w:tab w:val="left" w:pos="567"/>
              </w:tabs>
              <w:spacing w:before="60" w:after="60"/>
              <w:outlineLvl w:val="9"/>
              <w:rPr>
                <w:bCs/>
                <w:sz w:val="20"/>
                <w:szCs w:val="20"/>
              </w:rPr>
            </w:pPr>
            <w:r w:rsidRPr="005726D0">
              <w:rPr>
                <w:bCs/>
                <w:sz w:val="20"/>
                <w:szCs w:val="20"/>
              </w:rPr>
              <w:t xml:space="preserve">Sample of Safety File </w:t>
            </w:r>
          </w:p>
          <w:p w:rsidR="00B55FBB" w:rsidRPr="005726D0" w:rsidRDefault="00B55FBB" w:rsidP="00B55FBB">
            <w:pPr>
              <w:rPr>
                <w:bCs/>
                <w:sz w:val="20"/>
                <w:szCs w:val="20"/>
              </w:rPr>
            </w:pPr>
            <w:r w:rsidRPr="005726D0">
              <w:rPr>
                <w:bCs/>
                <w:sz w:val="20"/>
                <w:szCs w:val="20"/>
              </w:rPr>
              <w:t>Provide a sample of safety file for previous sites to demonstrate understanding of safety requirements. Samples in file must include but not be limited to the following:</w:t>
            </w:r>
          </w:p>
          <w:p w:rsidR="00B55FBB" w:rsidRPr="005726D0" w:rsidRDefault="00B55FBB" w:rsidP="00B55FBB">
            <w:pPr>
              <w:widowControl/>
              <w:numPr>
                <w:ilvl w:val="0"/>
                <w:numId w:val="36"/>
              </w:numPr>
              <w:spacing w:before="0" w:after="0" w:line="240" w:lineRule="auto"/>
              <w:outlineLvl w:val="9"/>
              <w:rPr>
                <w:bCs/>
                <w:sz w:val="20"/>
                <w:szCs w:val="20"/>
              </w:rPr>
            </w:pPr>
            <w:r w:rsidRPr="005726D0">
              <w:rPr>
                <w:bCs/>
                <w:sz w:val="20"/>
                <w:szCs w:val="20"/>
              </w:rPr>
              <w:t>Legal Appointments, Competency Certificate, Risk Assessment,</w:t>
            </w:r>
            <w:r w:rsidR="00BD0A8C" w:rsidRPr="005726D0">
              <w:rPr>
                <w:bCs/>
                <w:sz w:val="20"/>
                <w:szCs w:val="20"/>
              </w:rPr>
              <w:t xml:space="preserve"> Fire Emergency Plan </w:t>
            </w:r>
          </w:p>
          <w:p w:rsidR="00B55FBB" w:rsidRPr="005726D0" w:rsidRDefault="00B55FBB" w:rsidP="00B55FBB">
            <w:pPr>
              <w:pStyle w:val="ListParagraph"/>
              <w:numPr>
                <w:ilvl w:val="0"/>
                <w:numId w:val="36"/>
              </w:numPr>
              <w:tabs>
                <w:tab w:val="left" w:pos="567"/>
              </w:tabs>
              <w:spacing w:before="60" w:after="60"/>
              <w:outlineLvl w:val="9"/>
              <w:rPr>
                <w:rFonts w:cs="Times New Roman"/>
                <w:iCs w:val="0"/>
                <w:sz w:val="20"/>
                <w:szCs w:val="20"/>
                <w:lang w:val="pt-BR"/>
              </w:rPr>
            </w:pPr>
            <w:r w:rsidRPr="005726D0">
              <w:rPr>
                <w:bCs/>
                <w:sz w:val="20"/>
                <w:szCs w:val="20"/>
              </w:rPr>
              <w:t xml:space="preserve">SOP for Controlling Spillages </w:t>
            </w:r>
          </w:p>
        </w:tc>
        <w:tc>
          <w:tcPr>
            <w:tcW w:w="640" w:type="pct"/>
            <w:vMerge w:val="restar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p w:rsidR="00B55FBB" w:rsidRPr="005726D0" w:rsidRDefault="0007228F" w:rsidP="00EF28CC">
            <w:pPr>
              <w:spacing w:before="0" w:after="0" w:line="240" w:lineRule="auto"/>
              <w:jc w:val="center"/>
              <w:rPr>
                <w:bCs/>
                <w:iCs w:val="0"/>
                <w:color w:val="000000"/>
                <w:sz w:val="20"/>
                <w:szCs w:val="20"/>
                <w:lang w:val="en-ZA"/>
              </w:rPr>
            </w:pPr>
            <w:r w:rsidRPr="005726D0">
              <w:rPr>
                <w:bCs/>
                <w:iCs w:val="0"/>
                <w:color w:val="000000"/>
                <w:sz w:val="20"/>
                <w:szCs w:val="20"/>
                <w:lang w:val="en-ZA"/>
              </w:rPr>
              <w:t>20</w:t>
            </w: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07228F" w:rsidP="00BD0A8C">
            <w:pPr>
              <w:spacing w:before="0" w:after="0" w:line="240" w:lineRule="auto"/>
              <w:jc w:val="center"/>
              <w:rPr>
                <w:bCs/>
                <w:iCs w:val="0"/>
                <w:color w:val="000000"/>
                <w:sz w:val="20"/>
                <w:szCs w:val="20"/>
                <w:lang w:val="en-ZA"/>
              </w:rPr>
            </w:pPr>
            <w:r w:rsidRPr="005726D0">
              <w:rPr>
                <w:bCs/>
                <w:iCs w:val="0"/>
                <w:color w:val="000000"/>
                <w:sz w:val="20"/>
                <w:szCs w:val="20"/>
                <w:lang w:val="en-ZA"/>
              </w:rPr>
              <w:t>10</w:t>
            </w:r>
          </w:p>
        </w:tc>
        <w:tc>
          <w:tcPr>
            <w:tcW w:w="2052" w:type="pct"/>
            <w:tcBorders>
              <w:top w:val="single" w:sz="4" w:space="0" w:color="auto"/>
              <w:left w:val="single" w:sz="4" w:space="0" w:color="auto"/>
              <w:right w:val="single" w:sz="4" w:space="0" w:color="auto"/>
            </w:tcBorders>
            <w:shd w:val="clear" w:color="auto" w:fill="FFFFFF"/>
            <w:vAlign w:val="center"/>
          </w:tcPr>
          <w:p w:rsidR="00B55FBB" w:rsidRPr="005726D0" w:rsidRDefault="00BD0A8C" w:rsidP="00EF28CC">
            <w:pPr>
              <w:spacing w:before="0" w:after="0" w:line="240" w:lineRule="auto"/>
              <w:rPr>
                <w:bCs/>
                <w:iCs w:val="0"/>
                <w:color w:val="000000"/>
                <w:sz w:val="20"/>
                <w:szCs w:val="20"/>
                <w:lang w:val="en-ZA"/>
              </w:rPr>
            </w:pPr>
            <w:r w:rsidRPr="005726D0">
              <w:rPr>
                <w:bCs/>
                <w:sz w:val="20"/>
                <w:szCs w:val="20"/>
              </w:rPr>
              <w:t>Provide sample of Legal Appointments, Competency Certificate, Risk Assessment, Fire Emergency Plan</w:t>
            </w:r>
          </w:p>
        </w:tc>
      </w:tr>
      <w:tr w:rsidR="00B55FBB" w:rsidRPr="001968F9" w:rsidTr="00837DAE">
        <w:trPr>
          <w:trHeight w:val="1542"/>
        </w:trPr>
        <w:tc>
          <w:tcPr>
            <w:tcW w:w="228" w:type="pct"/>
            <w:vMerge/>
            <w:tcBorders>
              <w:left w:val="single" w:sz="4" w:space="0" w:color="auto"/>
              <w:right w:val="single" w:sz="4" w:space="0" w:color="auto"/>
            </w:tcBorders>
            <w:vAlign w:val="center"/>
          </w:tcPr>
          <w:p w:rsidR="00B55FBB" w:rsidRPr="005726D0" w:rsidRDefault="00B55FBB" w:rsidP="0014265E">
            <w:pPr>
              <w:widowControl/>
              <w:spacing w:before="0" w:after="0" w:line="240" w:lineRule="auto"/>
              <w:outlineLvl w:val="9"/>
              <w:rPr>
                <w:iCs w:val="0"/>
                <w:color w:val="000000"/>
                <w:sz w:val="20"/>
                <w:szCs w:val="20"/>
                <w:lang w:val="en-ZA"/>
              </w:rPr>
            </w:pPr>
          </w:p>
        </w:tc>
        <w:tc>
          <w:tcPr>
            <w:tcW w:w="1591" w:type="pct"/>
            <w:vMerge/>
            <w:tcBorders>
              <w:left w:val="single" w:sz="4" w:space="0" w:color="auto"/>
              <w:right w:val="single" w:sz="4" w:space="0" w:color="auto"/>
            </w:tcBorders>
            <w:shd w:val="clear" w:color="auto" w:fill="FFFFFF"/>
          </w:tcPr>
          <w:p w:rsidR="00B55FBB" w:rsidRPr="005726D0" w:rsidRDefault="00B55FBB" w:rsidP="0014265E">
            <w:pPr>
              <w:tabs>
                <w:tab w:val="left" w:pos="567"/>
              </w:tabs>
              <w:spacing w:before="60" w:after="60"/>
              <w:outlineLvl w:val="9"/>
              <w:rPr>
                <w:iCs w:val="0"/>
                <w:color w:val="000000"/>
                <w:sz w:val="20"/>
                <w:szCs w:val="20"/>
                <w:lang w:val="pt-BR"/>
              </w:rPr>
            </w:pPr>
          </w:p>
        </w:tc>
        <w:tc>
          <w:tcPr>
            <w:tcW w:w="640"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07228F" w:rsidP="00EF28CC">
            <w:pPr>
              <w:spacing w:before="0" w:after="0" w:line="240" w:lineRule="auto"/>
              <w:jc w:val="center"/>
              <w:rPr>
                <w:bCs/>
                <w:iCs w:val="0"/>
                <w:color w:val="000000"/>
                <w:sz w:val="20"/>
                <w:szCs w:val="20"/>
                <w:lang w:val="en-ZA"/>
              </w:rPr>
            </w:pPr>
            <w:r w:rsidRPr="005726D0">
              <w:rPr>
                <w:bCs/>
                <w:iCs w:val="0"/>
                <w:color w:val="000000"/>
                <w:sz w:val="20"/>
                <w:szCs w:val="20"/>
                <w:lang w:val="en-ZA"/>
              </w:rPr>
              <w:t>10</w:t>
            </w:r>
          </w:p>
        </w:tc>
        <w:tc>
          <w:tcPr>
            <w:tcW w:w="2052" w:type="pct"/>
            <w:tcBorders>
              <w:left w:val="single" w:sz="4" w:space="0" w:color="auto"/>
              <w:right w:val="single" w:sz="4" w:space="0" w:color="auto"/>
            </w:tcBorders>
            <w:shd w:val="clear" w:color="auto" w:fill="FFFFFF"/>
            <w:vAlign w:val="center"/>
          </w:tcPr>
          <w:p w:rsidR="00B55FBB" w:rsidRPr="005726D0" w:rsidRDefault="00BD0A8C" w:rsidP="00BD0A8C">
            <w:pPr>
              <w:widowControl/>
              <w:spacing w:before="0" w:after="0" w:line="240" w:lineRule="auto"/>
              <w:outlineLvl w:val="9"/>
              <w:rPr>
                <w:bCs/>
                <w:iCs w:val="0"/>
                <w:color w:val="000000"/>
                <w:sz w:val="20"/>
                <w:szCs w:val="20"/>
                <w:lang w:val="en-ZA"/>
              </w:rPr>
            </w:pPr>
            <w:r w:rsidRPr="005726D0">
              <w:rPr>
                <w:bCs/>
                <w:sz w:val="20"/>
                <w:szCs w:val="20"/>
              </w:rPr>
              <w:t xml:space="preserve">Standard Operating Procedure for Controlling </w:t>
            </w:r>
            <w:r w:rsidR="00EE7135" w:rsidRPr="005726D0">
              <w:rPr>
                <w:bCs/>
                <w:sz w:val="20"/>
                <w:szCs w:val="20"/>
              </w:rPr>
              <w:t>Spillages.</w:t>
            </w:r>
          </w:p>
        </w:tc>
      </w:tr>
      <w:tr w:rsidR="00B55FBB" w:rsidRPr="001968F9" w:rsidTr="00837DAE">
        <w:trPr>
          <w:trHeight w:val="317"/>
        </w:trPr>
        <w:tc>
          <w:tcPr>
            <w:tcW w:w="228" w:type="pct"/>
            <w:vMerge/>
            <w:tcBorders>
              <w:left w:val="single" w:sz="4" w:space="0" w:color="auto"/>
              <w:right w:val="single" w:sz="4" w:space="0" w:color="auto"/>
            </w:tcBorders>
            <w:vAlign w:val="center"/>
          </w:tcPr>
          <w:p w:rsidR="00B55FBB" w:rsidRPr="005726D0" w:rsidRDefault="00B55FBB" w:rsidP="0014265E">
            <w:pPr>
              <w:widowControl/>
              <w:spacing w:before="0" w:after="0" w:line="240" w:lineRule="auto"/>
              <w:outlineLvl w:val="9"/>
              <w:rPr>
                <w:iCs w:val="0"/>
                <w:color w:val="000000"/>
                <w:sz w:val="20"/>
                <w:szCs w:val="20"/>
                <w:lang w:val="en-ZA"/>
              </w:rPr>
            </w:pPr>
          </w:p>
        </w:tc>
        <w:tc>
          <w:tcPr>
            <w:tcW w:w="1591" w:type="pct"/>
            <w:vMerge/>
            <w:tcBorders>
              <w:left w:val="single" w:sz="4" w:space="0" w:color="auto"/>
              <w:right w:val="single" w:sz="4" w:space="0" w:color="auto"/>
            </w:tcBorders>
            <w:shd w:val="clear" w:color="auto" w:fill="FFFFFF"/>
          </w:tcPr>
          <w:p w:rsidR="00B55FBB" w:rsidRPr="005726D0" w:rsidRDefault="00B55FBB" w:rsidP="0014265E">
            <w:pPr>
              <w:tabs>
                <w:tab w:val="left" w:pos="567"/>
              </w:tabs>
              <w:spacing w:before="60" w:after="60"/>
              <w:outlineLvl w:val="9"/>
              <w:rPr>
                <w:iCs w:val="0"/>
                <w:color w:val="000000"/>
                <w:sz w:val="20"/>
                <w:szCs w:val="20"/>
                <w:lang w:val="pt-BR"/>
              </w:rPr>
            </w:pPr>
          </w:p>
        </w:tc>
        <w:tc>
          <w:tcPr>
            <w:tcW w:w="640"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BD0A8C" w:rsidP="00EF28CC">
            <w:pPr>
              <w:spacing w:before="0" w:after="0" w:line="240" w:lineRule="auto"/>
              <w:jc w:val="center"/>
              <w:rPr>
                <w:bCs/>
                <w:iCs w:val="0"/>
                <w:color w:val="000000"/>
                <w:sz w:val="20"/>
                <w:szCs w:val="20"/>
                <w:lang w:val="en-ZA"/>
              </w:rPr>
            </w:pPr>
            <w:r w:rsidRPr="005726D0">
              <w:rPr>
                <w:bCs/>
                <w:iCs w:val="0"/>
                <w:color w:val="000000"/>
                <w:sz w:val="20"/>
                <w:szCs w:val="20"/>
                <w:lang w:val="en-ZA"/>
              </w:rPr>
              <w:t>0</w:t>
            </w:r>
          </w:p>
        </w:tc>
        <w:tc>
          <w:tcPr>
            <w:tcW w:w="2052" w:type="pct"/>
            <w:tcBorders>
              <w:left w:val="single" w:sz="4" w:space="0" w:color="auto"/>
              <w:right w:val="single" w:sz="4" w:space="0" w:color="auto"/>
            </w:tcBorders>
            <w:shd w:val="clear" w:color="auto" w:fill="FFFFFF"/>
            <w:vAlign w:val="center"/>
          </w:tcPr>
          <w:p w:rsidR="00B55FBB" w:rsidRPr="005726D0" w:rsidRDefault="00BD0A8C" w:rsidP="00EF28CC">
            <w:pPr>
              <w:widowControl/>
              <w:spacing w:before="0" w:after="0" w:line="240" w:lineRule="auto"/>
              <w:outlineLvl w:val="9"/>
              <w:rPr>
                <w:bCs/>
                <w:iCs w:val="0"/>
                <w:color w:val="000000"/>
                <w:sz w:val="20"/>
                <w:szCs w:val="20"/>
                <w:lang w:val="en-ZA"/>
              </w:rPr>
            </w:pPr>
            <w:r w:rsidRPr="005726D0">
              <w:rPr>
                <w:bCs/>
                <w:iCs w:val="0"/>
                <w:color w:val="000000"/>
                <w:sz w:val="20"/>
                <w:szCs w:val="20"/>
                <w:lang w:val="en-ZA"/>
              </w:rPr>
              <w:t>No samples provided</w:t>
            </w:r>
          </w:p>
        </w:tc>
      </w:tr>
      <w:tr w:rsidR="00B55FBB" w:rsidRPr="001968F9" w:rsidTr="00837DAE">
        <w:trPr>
          <w:trHeight w:val="299"/>
        </w:trPr>
        <w:tc>
          <w:tcPr>
            <w:tcW w:w="228" w:type="pct"/>
            <w:vMerge w:val="restart"/>
            <w:tcBorders>
              <w:top w:val="single" w:sz="4" w:space="0" w:color="auto"/>
              <w:left w:val="single" w:sz="4" w:space="0" w:color="auto"/>
              <w:right w:val="single" w:sz="4" w:space="0" w:color="auto"/>
            </w:tcBorders>
            <w:vAlign w:val="center"/>
          </w:tcPr>
          <w:p w:rsidR="00B55FBB" w:rsidRPr="005726D0" w:rsidRDefault="00EE7135" w:rsidP="00EF28CC">
            <w:pPr>
              <w:widowControl/>
              <w:spacing w:before="0" w:after="0" w:line="240" w:lineRule="auto"/>
              <w:jc w:val="center"/>
              <w:outlineLvl w:val="9"/>
              <w:rPr>
                <w:iCs w:val="0"/>
                <w:color w:val="000000"/>
                <w:sz w:val="20"/>
                <w:szCs w:val="20"/>
                <w:lang w:val="en-ZA"/>
              </w:rPr>
            </w:pPr>
            <w:r w:rsidRPr="005726D0">
              <w:rPr>
                <w:iCs w:val="0"/>
                <w:color w:val="000000"/>
                <w:sz w:val="20"/>
                <w:szCs w:val="20"/>
                <w:lang w:val="en-ZA"/>
              </w:rPr>
              <w:t>7</w:t>
            </w:r>
          </w:p>
        </w:tc>
        <w:tc>
          <w:tcPr>
            <w:tcW w:w="1591" w:type="pct"/>
            <w:vMerge w:val="restar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en-ZA"/>
              </w:rPr>
            </w:pPr>
            <w:r w:rsidRPr="005726D0">
              <w:rPr>
                <w:iCs w:val="0"/>
                <w:color w:val="000000"/>
                <w:sz w:val="20"/>
                <w:szCs w:val="20"/>
                <w:lang w:val="en-ZA"/>
              </w:rPr>
              <w:t>Delivery Period (From the date of order)</w:t>
            </w:r>
            <w:r w:rsidR="0034597E">
              <w:rPr>
                <w:iCs w:val="0"/>
                <w:color w:val="000000"/>
                <w:sz w:val="20"/>
                <w:szCs w:val="20"/>
                <w:lang w:val="en-ZA"/>
              </w:rPr>
              <w:t xml:space="preserve"> </w:t>
            </w:r>
            <w:proofErr w:type="gramStart"/>
            <w:r w:rsidR="0034597E">
              <w:rPr>
                <w:iCs w:val="0"/>
                <w:color w:val="000000"/>
                <w:sz w:val="20"/>
                <w:szCs w:val="20"/>
                <w:lang w:val="en-ZA"/>
              </w:rPr>
              <w:t>( supplier</w:t>
            </w:r>
            <w:proofErr w:type="gramEnd"/>
            <w:r w:rsidR="0034597E">
              <w:rPr>
                <w:iCs w:val="0"/>
                <w:color w:val="000000"/>
                <w:sz w:val="20"/>
                <w:szCs w:val="20"/>
                <w:lang w:val="en-ZA"/>
              </w:rPr>
              <w:t xml:space="preserve"> to provide lead time)</w:t>
            </w:r>
          </w:p>
        </w:tc>
        <w:tc>
          <w:tcPr>
            <w:tcW w:w="640" w:type="pct"/>
            <w:vMerge w:val="restart"/>
            <w:tcBorders>
              <w:top w:val="single" w:sz="4" w:space="0" w:color="auto"/>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20</w:t>
            </w:r>
          </w:p>
        </w:tc>
        <w:tc>
          <w:tcPr>
            <w:tcW w:w="490" w:type="pct"/>
            <w:tcBorders>
              <w:top w:val="single" w:sz="4" w:space="0" w:color="auto"/>
              <w:left w:val="single" w:sz="4" w:space="0" w:color="auto"/>
              <w:right w:val="single" w:sz="4" w:space="0" w:color="auto"/>
            </w:tcBorders>
            <w:shd w:val="clear" w:color="auto" w:fill="FFFFFF"/>
            <w:vAlign w:val="center"/>
          </w:tcPr>
          <w:p w:rsidR="00B55FBB" w:rsidRPr="005726D0" w:rsidRDefault="00B55FBB" w:rsidP="00141D7F">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0</w:t>
            </w:r>
          </w:p>
        </w:tc>
        <w:tc>
          <w:tcPr>
            <w:tcW w:w="2052"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bCs/>
                <w:iCs w:val="0"/>
                <w:color w:val="000000"/>
                <w:sz w:val="20"/>
                <w:szCs w:val="20"/>
                <w:lang w:val="en-ZA"/>
              </w:rPr>
            </w:pPr>
            <w:r w:rsidRPr="005726D0">
              <w:rPr>
                <w:bCs/>
                <w:iCs w:val="0"/>
                <w:color w:val="000000"/>
                <w:sz w:val="20"/>
                <w:szCs w:val="20"/>
                <w:lang w:val="pt-BR"/>
              </w:rPr>
              <w:t>&gt;3 days</w:t>
            </w:r>
          </w:p>
        </w:tc>
      </w:tr>
      <w:tr w:rsidR="00B55FBB" w:rsidRPr="001968F9" w:rsidTr="00837DAE">
        <w:trPr>
          <w:trHeight w:val="449"/>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en-ZA"/>
              </w:rPr>
            </w:pPr>
          </w:p>
        </w:tc>
        <w:tc>
          <w:tcPr>
            <w:tcW w:w="640" w:type="pct"/>
            <w:vMerge/>
            <w:tcBorders>
              <w:left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left w:val="single" w:sz="4" w:space="0" w:color="auto"/>
              <w:bottom w:val="single" w:sz="4" w:space="0" w:color="auto"/>
              <w:right w:val="single" w:sz="4" w:space="0" w:color="auto"/>
            </w:tcBorders>
            <w:shd w:val="clear" w:color="auto" w:fill="FFFFFF"/>
            <w:vAlign w:val="center"/>
          </w:tcPr>
          <w:p w:rsidR="00B55FBB" w:rsidRPr="005726D0" w:rsidRDefault="00B55FBB" w:rsidP="00141D7F">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15</w:t>
            </w:r>
          </w:p>
        </w:tc>
        <w:tc>
          <w:tcPr>
            <w:tcW w:w="2052"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bCs/>
                <w:iCs w:val="0"/>
                <w:color w:val="000000"/>
                <w:sz w:val="20"/>
                <w:szCs w:val="20"/>
                <w:lang w:val="en-ZA"/>
              </w:rPr>
            </w:pPr>
            <w:r w:rsidRPr="005726D0">
              <w:rPr>
                <w:bCs/>
                <w:iCs w:val="0"/>
                <w:color w:val="000000"/>
                <w:sz w:val="20"/>
                <w:szCs w:val="20"/>
                <w:lang w:val="pt-BR"/>
              </w:rPr>
              <w:t>3 days</w:t>
            </w:r>
          </w:p>
        </w:tc>
      </w:tr>
      <w:tr w:rsidR="00B55FBB" w:rsidRPr="001968F9" w:rsidTr="00837DAE">
        <w:trPr>
          <w:trHeight w:val="448"/>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iCs w:val="0"/>
                <w:color w:val="000000"/>
                <w:sz w:val="20"/>
                <w:szCs w:val="20"/>
                <w:lang w:val="en-ZA"/>
              </w:rPr>
            </w:pPr>
          </w:p>
        </w:tc>
        <w:tc>
          <w:tcPr>
            <w:tcW w:w="640"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jc w:val="center"/>
              <w:outlineLvl w:val="9"/>
              <w:rPr>
                <w:bCs/>
                <w:iCs w:val="0"/>
                <w:color w:val="000000"/>
                <w:sz w:val="20"/>
                <w:szCs w:val="20"/>
                <w:lang w:val="en-ZA"/>
              </w:rPr>
            </w:pPr>
          </w:p>
        </w:tc>
        <w:tc>
          <w:tcPr>
            <w:tcW w:w="490" w:type="pct"/>
            <w:tcBorders>
              <w:left w:val="single" w:sz="4" w:space="0" w:color="auto"/>
              <w:bottom w:val="single" w:sz="4" w:space="0" w:color="auto"/>
              <w:right w:val="single" w:sz="4" w:space="0" w:color="auto"/>
            </w:tcBorders>
            <w:shd w:val="clear" w:color="auto" w:fill="FFFFFF"/>
            <w:vAlign w:val="center"/>
          </w:tcPr>
          <w:p w:rsidR="00B55FBB" w:rsidRPr="005726D0" w:rsidRDefault="00B55FBB" w:rsidP="00141D7F">
            <w:pPr>
              <w:widowControl/>
              <w:spacing w:before="0" w:after="0" w:line="240" w:lineRule="auto"/>
              <w:jc w:val="center"/>
              <w:outlineLvl w:val="9"/>
              <w:rPr>
                <w:bCs/>
                <w:iCs w:val="0"/>
                <w:color w:val="000000"/>
                <w:sz w:val="20"/>
                <w:szCs w:val="20"/>
                <w:lang w:val="en-ZA"/>
              </w:rPr>
            </w:pPr>
            <w:r w:rsidRPr="005726D0">
              <w:rPr>
                <w:bCs/>
                <w:iCs w:val="0"/>
                <w:color w:val="000000"/>
                <w:sz w:val="20"/>
                <w:szCs w:val="20"/>
                <w:lang w:val="en-ZA"/>
              </w:rPr>
              <w:t>20</w:t>
            </w:r>
          </w:p>
        </w:tc>
        <w:tc>
          <w:tcPr>
            <w:tcW w:w="2052" w:type="pct"/>
            <w:tcBorders>
              <w:top w:val="single" w:sz="4" w:space="0" w:color="auto"/>
              <w:left w:val="single" w:sz="4" w:space="0" w:color="auto"/>
              <w:bottom w:val="single" w:sz="4" w:space="0" w:color="auto"/>
              <w:right w:val="single" w:sz="4" w:space="0" w:color="auto"/>
            </w:tcBorders>
            <w:shd w:val="clear" w:color="auto" w:fill="FFFFFF"/>
            <w:vAlign w:val="center"/>
          </w:tcPr>
          <w:p w:rsidR="00B55FBB" w:rsidRPr="005726D0" w:rsidRDefault="00B55FBB" w:rsidP="00EF28CC">
            <w:pPr>
              <w:widowControl/>
              <w:spacing w:before="0" w:after="0" w:line="240" w:lineRule="auto"/>
              <w:outlineLvl w:val="9"/>
              <w:rPr>
                <w:bCs/>
                <w:iCs w:val="0"/>
                <w:color w:val="000000"/>
                <w:sz w:val="20"/>
                <w:szCs w:val="20"/>
                <w:lang w:val="en-ZA"/>
              </w:rPr>
            </w:pPr>
            <w:r w:rsidRPr="005726D0">
              <w:rPr>
                <w:bCs/>
                <w:iCs w:val="0"/>
                <w:color w:val="000000"/>
                <w:sz w:val="20"/>
                <w:szCs w:val="20"/>
                <w:lang w:val="pt-BR"/>
              </w:rPr>
              <w:t>≤2 days</w:t>
            </w:r>
          </w:p>
        </w:tc>
      </w:tr>
      <w:tr w:rsidR="00B55FBB" w:rsidRPr="001968F9" w:rsidTr="00837DAE">
        <w:trPr>
          <w:trHeight w:val="393"/>
        </w:trPr>
        <w:tc>
          <w:tcPr>
            <w:tcW w:w="228" w:type="pct"/>
            <w:vMerge/>
            <w:tcBorders>
              <w:left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val="restart"/>
            <w:tcBorders>
              <w:left w:val="single" w:sz="4" w:space="0" w:color="auto"/>
              <w:right w:val="single" w:sz="4" w:space="0" w:color="auto"/>
            </w:tcBorders>
            <w:shd w:val="clear" w:color="auto" w:fill="FFFFFF"/>
            <w:vAlign w:val="center"/>
          </w:tcPr>
          <w:p w:rsidR="00B55FBB" w:rsidRPr="005726D0" w:rsidRDefault="00BD0A8C" w:rsidP="00BD0A8C">
            <w:pPr>
              <w:tabs>
                <w:tab w:val="left" w:pos="567"/>
              </w:tabs>
              <w:spacing w:before="60" w:after="60"/>
              <w:outlineLvl w:val="9"/>
              <w:rPr>
                <w:iCs w:val="0"/>
                <w:color w:val="000000"/>
                <w:sz w:val="20"/>
                <w:szCs w:val="20"/>
                <w:lang w:val="en-ZA"/>
              </w:rPr>
            </w:pPr>
            <w:r w:rsidRPr="005726D0">
              <w:rPr>
                <w:iCs w:val="0"/>
                <w:color w:val="000000"/>
                <w:sz w:val="20"/>
                <w:szCs w:val="20"/>
                <w:lang w:val="pt-BR"/>
              </w:rPr>
              <w:t>Contingency Plan</w:t>
            </w:r>
          </w:p>
        </w:tc>
        <w:tc>
          <w:tcPr>
            <w:tcW w:w="640" w:type="pct"/>
            <w:vMerge w:val="restart"/>
            <w:tcBorders>
              <w:left w:val="single" w:sz="4" w:space="0" w:color="auto"/>
              <w:right w:val="single" w:sz="4" w:space="0" w:color="auto"/>
            </w:tcBorders>
            <w:shd w:val="clear" w:color="auto" w:fill="FFFFFF"/>
            <w:vAlign w:val="center"/>
          </w:tcPr>
          <w:p w:rsidR="00B55FBB" w:rsidRPr="005726D0" w:rsidRDefault="00EE7135" w:rsidP="00EF28CC">
            <w:pPr>
              <w:spacing w:before="0" w:after="0" w:line="240" w:lineRule="auto"/>
              <w:jc w:val="center"/>
              <w:rPr>
                <w:bCs/>
                <w:iCs w:val="0"/>
                <w:color w:val="000000"/>
                <w:sz w:val="20"/>
                <w:szCs w:val="20"/>
                <w:lang w:val="en-ZA"/>
              </w:rPr>
            </w:pPr>
            <w:r w:rsidRPr="005726D0">
              <w:rPr>
                <w:bCs/>
                <w:iCs w:val="0"/>
                <w:color w:val="000000"/>
                <w:sz w:val="20"/>
                <w:szCs w:val="20"/>
                <w:lang w:val="en-ZA"/>
              </w:rPr>
              <w:t>6</w:t>
            </w:r>
          </w:p>
        </w:tc>
        <w:tc>
          <w:tcPr>
            <w:tcW w:w="490" w:type="pct"/>
            <w:tcBorders>
              <w:left w:val="single" w:sz="4" w:space="0" w:color="auto"/>
              <w:bottom w:val="single" w:sz="4" w:space="0" w:color="auto"/>
              <w:right w:val="single" w:sz="4" w:space="0" w:color="auto"/>
            </w:tcBorders>
            <w:shd w:val="clear" w:color="auto" w:fill="FFFFFF"/>
            <w:vAlign w:val="center"/>
          </w:tcPr>
          <w:p w:rsidR="00B55FBB" w:rsidRPr="005726D0" w:rsidRDefault="00837DAE" w:rsidP="00141D7F">
            <w:pPr>
              <w:spacing w:before="0" w:after="0" w:line="240" w:lineRule="auto"/>
              <w:jc w:val="center"/>
              <w:rPr>
                <w:bCs/>
                <w:iCs w:val="0"/>
                <w:color w:val="000000"/>
                <w:sz w:val="20"/>
                <w:szCs w:val="20"/>
                <w:lang w:val="en-ZA"/>
              </w:rPr>
            </w:pPr>
            <w:r>
              <w:rPr>
                <w:bCs/>
                <w:iCs w:val="0"/>
                <w:color w:val="000000"/>
                <w:sz w:val="20"/>
                <w:szCs w:val="20"/>
                <w:lang w:val="en-ZA"/>
              </w:rPr>
              <w:t>6</w:t>
            </w:r>
          </w:p>
        </w:tc>
        <w:tc>
          <w:tcPr>
            <w:tcW w:w="2052" w:type="pct"/>
            <w:tcBorders>
              <w:left w:val="single" w:sz="4" w:space="0" w:color="auto"/>
              <w:right w:val="single" w:sz="4" w:space="0" w:color="auto"/>
            </w:tcBorders>
            <w:shd w:val="clear" w:color="auto" w:fill="FFFFFF"/>
            <w:vAlign w:val="center"/>
          </w:tcPr>
          <w:p w:rsidR="00B55FBB" w:rsidRPr="005726D0" w:rsidRDefault="00BD0A8C" w:rsidP="00EF28CC">
            <w:pPr>
              <w:widowControl/>
              <w:spacing w:before="0" w:after="0" w:line="240" w:lineRule="auto"/>
              <w:outlineLvl w:val="9"/>
              <w:rPr>
                <w:bCs/>
                <w:iCs w:val="0"/>
                <w:color w:val="000000"/>
                <w:sz w:val="20"/>
                <w:szCs w:val="20"/>
                <w:lang w:val="pt-BR"/>
              </w:rPr>
            </w:pPr>
            <w:r w:rsidRPr="005726D0">
              <w:rPr>
                <w:bCs/>
                <w:iCs w:val="0"/>
                <w:color w:val="000000"/>
                <w:sz w:val="20"/>
                <w:szCs w:val="20"/>
                <w:lang w:val="pt-BR"/>
              </w:rPr>
              <w:t>Provide a contingency plan indicating assurance of sufficient supply of fuel to NECSA during emergencies</w:t>
            </w:r>
            <w:r w:rsidR="00837DAE">
              <w:rPr>
                <w:bCs/>
                <w:iCs w:val="0"/>
                <w:color w:val="000000"/>
                <w:sz w:val="20"/>
                <w:szCs w:val="20"/>
                <w:lang w:val="pt-BR"/>
              </w:rPr>
              <w:t>/shortage of the product</w:t>
            </w:r>
          </w:p>
        </w:tc>
      </w:tr>
      <w:tr w:rsidR="00B55FBB" w:rsidRPr="001968F9" w:rsidTr="00837DAE">
        <w:trPr>
          <w:trHeight w:val="486"/>
        </w:trPr>
        <w:tc>
          <w:tcPr>
            <w:tcW w:w="228" w:type="pct"/>
            <w:vMerge/>
            <w:tcBorders>
              <w:left w:val="single" w:sz="4" w:space="0" w:color="auto"/>
              <w:bottom w:val="single" w:sz="4" w:space="0" w:color="auto"/>
              <w:right w:val="single" w:sz="4" w:space="0" w:color="auto"/>
            </w:tcBorders>
            <w:vAlign w:val="center"/>
          </w:tcPr>
          <w:p w:rsidR="00B55FBB" w:rsidRPr="005726D0" w:rsidRDefault="00B55FBB" w:rsidP="00EF28CC">
            <w:pPr>
              <w:widowControl/>
              <w:spacing w:before="0" w:after="0" w:line="240" w:lineRule="auto"/>
              <w:jc w:val="center"/>
              <w:outlineLvl w:val="9"/>
              <w:rPr>
                <w:iCs w:val="0"/>
                <w:color w:val="000000"/>
                <w:sz w:val="20"/>
                <w:szCs w:val="20"/>
                <w:lang w:val="en-ZA"/>
              </w:rPr>
            </w:pPr>
          </w:p>
        </w:tc>
        <w:tc>
          <w:tcPr>
            <w:tcW w:w="1591"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spacing w:before="0" w:after="0" w:line="240" w:lineRule="auto"/>
              <w:rPr>
                <w:iCs w:val="0"/>
                <w:color w:val="000000"/>
                <w:sz w:val="20"/>
                <w:szCs w:val="20"/>
                <w:lang w:val="pt-BR"/>
              </w:rPr>
            </w:pPr>
          </w:p>
        </w:tc>
        <w:tc>
          <w:tcPr>
            <w:tcW w:w="640" w:type="pct"/>
            <w:vMerge/>
            <w:tcBorders>
              <w:left w:val="single" w:sz="4" w:space="0" w:color="auto"/>
              <w:bottom w:val="single" w:sz="4" w:space="0" w:color="auto"/>
              <w:right w:val="single" w:sz="4" w:space="0" w:color="auto"/>
            </w:tcBorders>
            <w:shd w:val="clear" w:color="auto" w:fill="FFFFFF"/>
            <w:vAlign w:val="center"/>
          </w:tcPr>
          <w:p w:rsidR="00B55FBB" w:rsidRPr="005726D0" w:rsidRDefault="00B55FBB" w:rsidP="00EF28CC">
            <w:pPr>
              <w:spacing w:before="0" w:after="0" w:line="240" w:lineRule="auto"/>
              <w:jc w:val="center"/>
              <w:rPr>
                <w:bCs/>
                <w:iCs w:val="0"/>
                <w:color w:val="000000"/>
                <w:sz w:val="20"/>
                <w:szCs w:val="20"/>
                <w:lang w:val="en-ZA"/>
              </w:rPr>
            </w:pPr>
          </w:p>
        </w:tc>
        <w:tc>
          <w:tcPr>
            <w:tcW w:w="490" w:type="pct"/>
            <w:tcBorders>
              <w:left w:val="single" w:sz="4" w:space="0" w:color="auto"/>
              <w:bottom w:val="single" w:sz="4" w:space="0" w:color="auto"/>
              <w:right w:val="single" w:sz="4" w:space="0" w:color="auto"/>
            </w:tcBorders>
            <w:shd w:val="clear" w:color="auto" w:fill="FFFFFF"/>
            <w:vAlign w:val="center"/>
          </w:tcPr>
          <w:p w:rsidR="00B55FBB" w:rsidRPr="005726D0" w:rsidRDefault="00837DAE" w:rsidP="00141D7F">
            <w:pPr>
              <w:spacing w:before="0" w:after="0" w:line="240" w:lineRule="auto"/>
              <w:jc w:val="center"/>
              <w:rPr>
                <w:bCs/>
                <w:iCs w:val="0"/>
                <w:color w:val="000000"/>
                <w:sz w:val="20"/>
                <w:szCs w:val="20"/>
                <w:lang w:val="en-ZA"/>
              </w:rPr>
            </w:pPr>
            <w:r>
              <w:rPr>
                <w:bCs/>
                <w:iCs w:val="0"/>
                <w:color w:val="000000"/>
                <w:sz w:val="20"/>
                <w:szCs w:val="20"/>
                <w:lang w:val="en-ZA"/>
              </w:rPr>
              <w:t>0</w:t>
            </w:r>
          </w:p>
        </w:tc>
        <w:tc>
          <w:tcPr>
            <w:tcW w:w="2052" w:type="pct"/>
            <w:tcBorders>
              <w:left w:val="single" w:sz="4" w:space="0" w:color="auto"/>
              <w:bottom w:val="single" w:sz="4" w:space="0" w:color="auto"/>
              <w:right w:val="single" w:sz="4" w:space="0" w:color="auto"/>
            </w:tcBorders>
            <w:shd w:val="clear" w:color="auto" w:fill="FFFFFF"/>
            <w:vAlign w:val="center"/>
          </w:tcPr>
          <w:p w:rsidR="00B55FBB" w:rsidRPr="005726D0" w:rsidRDefault="00BD0A8C" w:rsidP="00EF28CC">
            <w:pPr>
              <w:widowControl/>
              <w:spacing w:before="0" w:after="0" w:line="240" w:lineRule="auto"/>
              <w:outlineLvl w:val="9"/>
              <w:rPr>
                <w:bCs/>
                <w:iCs w:val="0"/>
                <w:color w:val="000000"/>
                <w:sz w:val="20"/>
                <w:szCs w:val="20"/>
                <w:lang w:val="pt-BR"/>
              </w:rPr>
            </w:pPr>
            <w:r w:rsidRPr="005726D0">
              <w:rPr>
                <w:bCs/>
                <w:iCs w:val="0"/>
                <w:color w:val="000000"/>
                <w:sz w:val="20"/>
                <w:szCs w:val="20"/>
                <w:lang w:val="pt-BR"/>
              </w:rPr>
              <w:t>No contingency plan indicating assurance of sufficient supply of fuel to NECSA during emergencies.</w:t>
            </w:r>
          </w:p>
        </w:tc>
      </w:tr>
      <w:tr w:rsidR="00B55FBB" w:rsidRPr="001968F9" w:rsidTr="00837DAE">
        <w:trPr>
          <w:trHeight w:val="416"/>
        </w:trPr>
        <w:tc>
          <w:tcPr>
            <w:tcW w:w="228" w:type="pct"/>
            <w:tcBorders>
              <w:top w:val="single" w:sz="4" w:space="0" w:color="auto"/>
              <w:left w:val="single" w:sz="4" w:space="0" w:color="auto"/>
              <w:bottom w:val="single" w:sz="4" w:space="0" w:color="auto"/>
              <w:right w:val="single" w:sz="4" w:space="0" w:color="auto"/>
            </w:tcBorders>
            <w:vAlign w:val="center"/>
            <w:hideMark/>
          </w:tcPr>
          <w:p w:rsidR="00B55FBB" w:rsidRPr="005726D0" w:rsidRDefault="00B55FBB" w:rsidP="00EF28CC">
            <w:pPr>
              <w:widowControl/>
              <w:spacing w:before="0" w:after="0" w:line="240" w:lineRule="auto"/>
              <w:outlineLvl w:val="9"/>
              <w:rPr>
                <w:bCs/>
                <w:iCs w:val="0"/>
                <w:color w:val="000000"/>
                <w:sz w:val="20"/>
                <w:szCs w:val="20"/>
                <w:lang w:val="en-ZA"/>
              </w:rPr>
            </w:pPr>
          </w:p>
        </w:tc>
        <w:tc>
          <w:tcPr>
            <w:tcW w:w="1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5FBB" w:rsidRPr="005726D0" w:rsidRDefault="00B55FBB" w:rsidP="00EF28CC">
            <w:pPr>
              <w:widowControl/>
              <w:spacing w:before="0" w:after="0" w:line="240" w:lineRule="auto"/>
              <w:outlineLvl w:val="9"/>
              <w:rPr>
                <w:b/>
                <w:bCs/>
                <w:iCs w:val="0"/>
                <w:color w:val="000000"/>
                <w:sz w:val="20"/>
                <w:szCs w:val="20"/>
                <w:lang w:val="en-ZA"/>
              </w:rPr>
            </w:pPr>
            <w:r w:rsidRPr="005726D0">
              <w:rPr>
                <w:b/>
                <w:bCs/>
                <w:iCs w:val="0"/>
                <w:color w:val="000000"/>
                <w:sz w:val="20"/>
                <w:szCs w:val="20"/>
                <w:lang w:val="en-ZA"/>
              </w:rPr>
              <w:t>Grand Total</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5FBB" w:rsidRPr="005726D0" w:rsidRDefault="00B55FBB" w:rsidP="00EF28CC">
            <w:pPr>
              <w:widowControl/>
              <w:spacing w:before="0" w:after="0" w:line="240" w:lineRule="auto"/>
              <w:jc w:val="center"/>
              <w:outlineLvl w:val="9"/>
              <w:rPr>
                <w:b/>
                <w:bCs/>
                <w:iCs w:val="0"/>
                <w:color w:val="000000"/>
                <w:sz w:val="20"/>
                <w:szCs w:val="20"/>
                <w:lang w:val="en-ZA"/>
              </w:rPr>
            </w:pPr>
            <w:r w:rsidRPr="005726D0">
              <w:rPr>
                <w:b/>
                <w:bCs/>
                <w:iCs w:val="0"/>
                <w:color w:val="000000"/>
                <w:sz w:val="20"/>
                <w:szCs w:val="20"/>
                <w:lang w:val="en-ZA"/>
              </w:rPr>
              <w:t>100</w:t>
            </w:r>
          </w:p>
        </w:tc>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5FBB" w:rsidRPr="005726D0" w:rsidRDefault="00B55FBB" w:rsidP="00EF28CC">
            <w:pPr>
              <w:widowControl/>
              <w:spacing w:before="0" w:after="0" w:line="240" w:lineRule="auto"/>
              <w:jc w:val="center"/>
              <w:outlineLvl w:val="9"/>
              <w:rPr>
                <w:b/>
                <w:bCs/>
                <w:iCs w:val="0"/>
                <w:color w:val="000000"/>
                <w:sz w:val="20"/>
                <w:szCs w:val="20"/>
                <w:lang w:val="en-ZA"/>
              </w:rPr>
            </w:pPr>
            <w:r w:rsidRPr="005726D0">
              <w:rPr>
                <w:b/>
                <w:bCs/>
                <w:iCs w:val="0"/>
                <w:color w:val="000000"/>
                <w:sz w:val="20"/>
                <w:szCs w:val="20"/>
                <w:lang w:val="en-ZA"/>
              </w:rPr>
              <w:t>100</w:t>
            </w:r>
          </w:p>
        </w:tc>
        <w:tc>
          <w:tcPr>
            <w:tcW w:w="20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55FBB" w:rsidRPr="005726D0" w:rsidRDefault="00B55FBB" w:rsidP="00EF28CC">
            <w:pPr>
              <w:widowControl/>
              <w:spacing w:before="0" w:after="0" w:line="240" w:lineRule="auto"/>
              <w:outlineLvl w:val="9"/>
              <w:rPr>
                <w:b/>
                <w:bCs/>
                <w:iCs w:val="0"/>
                <w:color w:val="000000"/>
                <w:sz w:val="20"/>
                <w:szCs w:val="20"/>
                <w:lang w:val="en-ZA"/>
              </w:rPr>
            </w:pPr>
          </w:p>
        </w:tc>
      </w:tr>
    </w:tbl>
    <w:p w:rsidR="008753D1" w:rsidRDefault="008753D1" w:rsidP="0030524C">
      <w:pPr>
        <w:rPr>
          <w:b/>
          <w:sz w:val="20"/>
        </w:rPr>
      </w:pPr>
    </w:p>
    <w:p w:rsidR="0035761A" w:rsidRDefault="00264F10" w:rsidP="0030524C">
      <w:pPr>
        <w:rPr>
          <w:b/>
          <w:sz w:val="20"/>
        </w:rPr>
      </w:pPr>
      <w:r w:rsidRPr="0030524C">
        <w:rPr>
          <w:b/>
          <w:sz w:val="20"/>
        </w:rPr>
        <w:t>Note: Bidders that score &lt;80 out of a 100 in respect of Technical / Functional Evaluation Criteria will be regarded as submitting a non-responsive bid and will not be evaluated further.</w:t>
      </w:r>
    </w:p>
    <w:p w:rsidR="008753D1" w:rsidRPr="0030524C" w:rsidRDefault="008753D1" w:rsidP="0030524C">
      <w:pPr>
        <w:rPr>
          <w:b/>
          <w:sz w:val="20"/>
        </w:rPr>
      </w:pPr>
    </w:p>
    <w:p w:rsidR="00BD0A8C" w:rsidRPr="00BD0A8C" w:rsidRDefault="00B72446" w:rsidP="005726D0">
      <w:pPr>
        <w:pStyle w:val="Index3"/>
      </w:pPr>
      <w:bookmarkStart w:id="30" w:name="_Toc496188951"/>
      <w:r>
        <w:t>Rebate structure</w:t>
      </w:r>
      <w:bookmarkEnd w:id="30"/>
    </w:p>
    <w:p w:rsidR="00BD0A8C" w:rsidRDefault="00BD0A8C" w:rsidP="00DF043C">
      <w:pPr>
        <w:widowControl/>
        <w:spacing w:before="0" w:after="0"/>
        <w:ind w:left="709"/>
        <w:contextualSpacing/>
        <w:jc w:val="both"/>
        <w:outlineLvl w:val="9"/>
      </w:pPr>
      <w:r w:rsidRPr="00BD0A8C">
        <w:t xml:space="preserve">Bidders must provide an indication of the </w:t>
      </w:r>
      <w:r w:rsidR="006F11D0" w:rsidRPr="00BD0A8C">
        <w:t>rebate on</w:t>
      </w:r>
      <w:r w:rsidRPr="00BD0A8C">
        <w:t xml:space="preserve"> Petrol and Diesel per Litre which will be valid for the full duration of the </w:t>
      </w:r>
      <w:r>
        <w:t>contract, as per table in paragraph 2.2 above.</w:t>
      </w:r>
    </w:p>
    <w:p w:rsidR="00EE7135" w:rsidRPr="00B72446" w:rsidRDefault="00EE7135" w:rsidP="00B72446">
      <w:pPr>
        <w:pStyle w:val="1Paragraph"/>
      </w:pPr>
    </w:p>
    <w:p w:rsidR="00D274CC" w:rsidRPr="00A87D08" w:rsidRDefault="00DF043C" w:rsidP="00D274CC">
      <w:pPr>
        <w:numPr>
          <w:ilvl w:val="2"/>
          <w:numId w:val="39"/>
        </w:numPr>
        <w:spacing w:before="160" w:after="100" w:line="240" w:lineRule="auto"/>
        <w:outlineLvl w:val="2"/>
        <w:rPr>
          <w:b/>
        </w:rPr>
      </w:pPr>
      <w:r>
        <w:t xml:space="preserve"> </w:t>
      </w:r>
      <w:bookmarkStart w:id="31" w:name="_Toc125008752"/>
      <w:bookmarkStart w:id="32" w:name="_Toc135389244"/>
      <w:bookmarkStart w:id="33" w:name="_Toc137638301"/>
      <w:bookmarkStart w:id="34" w:name="_Toc171552297"/>
      <w:bookmarkStart w:id="35" w:name="_Toc175726093"/>
      <w:bookmarkStart w:id="36" w:name="_Toc511198085"/>
      <w:bookmarkStart w:id="37" w:name="_Hlk133378355"/>
      <w:r w:rsidR="00D274CC" w:rsidRPr="00A87D08">
        <w:rPr>
          <w:b/>
        </w:rPr>
        <w:t>Specific Goal and Price Evaluation Criteria</w:t>
      </w:r>
      <w:bookmarkEnd w:id="31"/>
      <w:bookmarkEnd w:id="32"/>
      <w:bookmarkEnd w:id="33"/>
      <w:bookmarkEnd w:id="34"/>
      <w:bookmarkEnd w:id="35"/>
    </w:p>
    <w:p w:rsidR="00D274CC" w:rsidRPr="00A87D08" w:rsidRDefault="00D274CC" w:rsidP="00D274CC">
      <w:pPr>
        <w:numPr>
          <w:ilvl w:val="3"/>
          <w:numId w:val="38"/>
        </w:numPr>
        <w:jc w:val="both"/>
      </w:pPr>
      <w:r w:rsidRPr="00A87D08">
        <w:t xml:space="preserve">Each tender that obtained the minimum qualifying score for functionality must be evaluated </w:t>
      </w:r>
      <w:r w:rsidRPr="00A87D08">
        <w:lastRenderedPageBreak/>
        <w:t xml:space="preserve">further in terms of price and the preference point system. </w:t>
      </w:r>
    </w:p>
    <w:p w:rsidR="00D274CC" w:rsidRPr="00A87D08" w:rsidRDefault="00D274CC" w:rsidP="00D274CC">
      <w:pPr>
        <w:ind w:left="851"/>
        <w:jc w:val="both"/>
      </w:pPr>
    </w:p>
    <w:p w:rsidR="00D274CC" w:rsidRPr="00A87D08" w:rsidRDefault="0028784B" w:rsidP="00D274CC">
      <w:pPr>
        <w:numPr>
          <w:ilvl w:val="2"/>
          <w:numId w:val="38"/>
        </w:numPr>
        <w:spacing w:before="160" w:after="100" w:line="240" w:lineRule="auto"/>
        <w:outlineLvl w:val="2"/>
        <w:rPr>
          <w:b/>
        </w:rPr>
      </w:pPr>
      <w:bookmarkStart w:id="38" w:name="_Toc125008753"/>
      <w:bookmarkStart w:id="39" w:name="_Toc135389245"/>
      <w:bookmarkStart w:id="40" w:name="_Toc137638302"/>
      <w:bookmarkStart w:id="41" w:name="_Toc171552298"/>
      <w:bookmarkStart w:id="42" w:name="_Toc175726094"/>
      <w:r>
        <w:rPr>
          <w:b/>
        </w:rPr>
        <w:t>90</w:t>
      </w:r>
      <w:r w:rsidR="00D274CC" w:rsidRPr="00A87D08">
        <w:rPr>
          <w:b/>
        </w:rPr>
        <w:t>/</w:t>
      </w:r>
      <w:r>
        <w:rPr>
          <w:b/>
        </w:rPr>
        <w:t>10</w:t>
      </w:r>
      <w:r w:rsidR="00D274CC" w:rsidRPr="00A87D08">
        <w:rPr>
          <w:b/>
        </w:rPr>
        <w:t xml:space="preserve"> preference point system for acquisition of goods or services for Rand value equal to or </w:t>
      </w:r>
      <w:proofErr w:type="gramStart"/>
      <w:r w:rsidR="00D274CC" w:rsidRPr="00A87D08">
        <w:rPr>
          <w:b/>
        </w:rPr>
        <w:t>above  R</w:t>
      </w:r>
      <w:proofErr w:type="gramEnd"/>
      <w:r w:rsidR="00D274CC" w:rsidRPr="00A87D08">
        <w:rPr>
          <w:b/>
        </w:rPr>
        <w:t>50 million</w:t>
      </w:r>
      <w:bookmarkEnd w:id="38"/>
      <w:bookmarkEnd w:id="39"/>
      <w:bookmarkEnd w:id="40"/>
      <w:bookmarkEnd w:id="41"/>
      <w:bookmarkEnd w:id="42"/>
    </w:p>
    <w:p w:rsidR="00D274CC" w:rsidRPr="00A87D08" w:rsidRDefault="00D274CC" w:rsidP="00D274CC">
      <w:pPr>
        <w:numPr>
          <w:ilvl w:val="3"/>
          <w:numId w:val="38"/>
        </w:numPr>
        <w:jc w:val="both"/>
      </w:pPr>
      <w:r w:rsidRPr="00A87D08">
        <w:t xml:space="preserve">The following formula must be used to calculate the points out of 80 for price in respect of a tender with a Rand value equal to or </w:t>
      </w:r>
      <w:proofErr w:type="gramStart"/>
      <w:r w:rsidRPr="00A87D08">
        <w:t>above  a</w:t>
      </w:r>
      <w:proofErr w:type="gramEnd"/>
      <w:r w:rsidRPr="00A87D08">
        <w:t xml:space="preserve"> Rand value of R50 million, inclusive of all applicable taxes:</w:t>
      </w:r>
    </w:p>
    <w:p w:rsidR="00D274CC" w:rsidRPr="00A87D08" w:rsidRDefault="00E52220" w:rsidP="00D274C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274CC" w:rsidRPr="00A87D08">
        <w:t xml:space="preserve"> </w:t>
      </w:r>
    </w:p>
    <w:p w:rsidR="00D274CC" w:rsidRPr="00A87D08" w:rsidRDefault="00D274CC" w:rsidP="00D274CC">
      <w:pPr>
        <w:ind w:left="851"/>
        <w:jc w:val="both"/>
      </w:pPr>
      <w:r w:rsidRPr="00A87D08">
        <w:t>Where-</w:t>
      </w:r>
    </w:p>
    <w:p w:rsidR="00D274CC" w:rsidRPr="00A87D08" w:rsidRDefault="00D274CC" w:rsidP="00D274CC">
      <w:pPr>
        <w:ind w:left="851"/>
        <w:jc w:val="both"/>
      </w:pPr>
      <w:r w:rsidRPr="00A87D08">
        <w:t>Ps</w:t>
      </w:r>
      <w:r w:rsidRPr="00A87D08">
        <w:tab/>
        <w:t>=</w:t>
      </w:r>
      <w:r w:rsidRPr="00A87D08">
        <w:tab/>
        <w:t>Points scored for price of tender under consideration</w:t>
      </w:r>
    </w:p>
    <w:p w:rsidR="00D274CC" w:rsidRPr="00A87D08" w:rsidRDefault="00D274CC" w:rsidP="00D274CC">
      <w:pPr>
        <w:ind w:left="851"/>
        <w:jc w:val="both"/>
      </w:pPr>
      <w:r w:rsidRPr="00A87D08">
        <w:t>Pt</w:t>
      </w:r>
      <w:r w:rsidRPr="00A87D08">
        <w:tab/>
        <w:t>=</w:t>
      </w:r>
      <w:r w:rsidRPr="00A87D08">
        <w:tab/>
        <w:t>Price of tender under consideration; and</w:t>
      </w:r>
    </w:p>
    <w:p w:rsidR="00D274CC" w:rsidRPr="00A87D08" w:rsidRDefault="00D274CC" w:rsidP="00D274CC">
      <w:pPr>
        <w:ind w:left="851"/>
        <w:jc w:val="both"/>
      </w:pPr>
      <w:proofErr w:type="spellStart"/>
      <w:r w:rsidRPr="00A87D08">
        <w:t>Pmin</w:t>
      </w:r>
      <w:proofErr w:type="spellEnd"/>
      <w:r w:rsidRPr="00A87D08">
        <w:tab/>
        <w:t>=</w:t>
      </w:r>
      <w:r w:rsidRPr="00A87D08">
        <w:tab/>
        <w:t>Price of lowest acceptable tender.</w:t>
      </w:r>
    </w:p>
    <w:p w:rsidR="00D274CC" w:rsidRDefault="00D274CC" w:rsidP="00D274CC">
      <w:pPr>
        <w:jc w:val="both"/>
      </w:pPr>
    </w:p>
    <w:p w:rsidR="00E01CEE" w:rsidRDefault="00E01CEE" w:rsidP="00D274CC">
      <w:pPr>
        <w:jc w:val="both"/>
      </w:pPr>
    </w:p>
    <w:p w:rsidR="00E01CEE" w:rsidRDefault="00E01CEE" w:rsidP="00D274CC">
      <w:pPr>
        <w:jc w:val="both"/>
      </w:pPr>
    </w:p>
    <w:p w:rsidR="00E01CEE" w:rsidRDefault="00E01CEE" w:rsidP="00D274CC">
      <w:pPr>
        <w:jc w:val="both"/>
      </w:pPr>
    </w:p>
    <w:p w:rsidR="00E01CEE" w:rsidRDefault="00E01CEE" w:rsidP="00D274CC">
      <w:pPr>
        <w:jc w:val="both"/>
      </w:pPr>
    </w:p>
    <w:p w:rsidR="00E01CEE" w:rsidRDefault="00E01CEE" w:rsidP="00D274CC">
      <w:pPr>
        <w:jc w:val="both"/>
      </w:pPr>
    </w:p>
    <w:p w:rsidR="00E01CEE" w:rsidRDefault="00E01CEE" w:rsidP="00D274CC">
      <w:pPr>
        <w:jc w:val="both"/>
      </w:pPr>
    </w:p>
    <w:p w:rsidR="00E01CEE" w:rsidRPr="00A87D08" w:rsidRDefault="00E01CEE" w:rsidP="00D274CC">
      <w:pPr>
        <w:jc w:val="both"/>
      </w:pPr>
    </w:p>
    <w:p w:rsidR="00D274CC" w:rsidRPr="00A87D08" w:rsidRDefault="00D274CC" w:rsidP="00D274CC">
      <w:pPr>
        <w:ind w:left="851"/>
        <w:jc w:val="both"/>
      </w:pPr>
    </w:p>
    <w:p w:rsidR="00D274CC" w:rsidRPr="00A87D08" w:rsidRDefault="00D274CC" w:rsidP="00D274CC">
      <w:pPr>
        <w:numPr>
          <w:ilvl w:val="3"/>
          <w:numId w:val="38"/>
        </w:numPr>
        <w:jc w:val="both"/>
      </w:pPr>
      <w:r w:rsidRPr="00A87D08">
        <w:t>The following table must be used to calculate the score out of 20 for specific goal:</w:t>
      </w:r>
    </w:p>
    <w:tbl>
      <w:tblPr>
        <w:tblW w:w="95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851"/>
        <w:gridCol w:w="1391"/>
        <w:gridCol w:w="3290"/>
      </w:tblGrid>
      <w:tr w:rsidR="00D274CC" w:rsidRPr="00A87D08" w:rsidTr="00606AA5">
        <w:trPr>
          <w:trHeight w:val="873"/>
        </w:trPr>
        <w:tc>
          <w:tcPr>
            <w:tcW w:w="970" w:type="dxa"/>
            <w:shd w:val="clear" w:color="auto" w:fill="ADAAAA"/>
          </w:tcPr>
          <w:p w:rsidR="00D274CC" w:rsidRPr="00A87D08" w:rsidRDefault="00D274CC" w:rsidP="00930542">
            <w:pPr>
              <w:autoSpaceDE w:val="0"/>
              <w:autoSpaceDN w:val="0"/>
              <w:spacing w:before="0" w:after="0" w:line="240" w:lineRule="auto"/>
              <w:ind w:left="107"/>
              <w:outlineLvl w:val="9"/>
              <w:rPr>
                <w:rFonts w:eastAsia="Arial"/>
                <w:b/>
                <w:iCs w:val="0"/>
                <w:lang w:val="en-US" w:eastAsia="en-US"/>
              </w:rPr>
            </w:pPr>
            <w:r w:rsidRPr="00A87D08">
              <w:rPr>
                <w:rFonts w:eastAsia="Arial"/>
                <w:b/>
                <w:iCs w:val="0"/>
                <w:spacing w:val="-10"/>
                <w:lang w:val="en-US" w:eastAsia="en-US"/>
              </w:rPr>
              <w:t>#</w:t>
            </w:r>
          </w:p>
        </w:tc>
        <w:tc>
          <w:tcPr>
            <w:tcW w:w="3851" w:type="dxa"/>
            <w:shd w:val="clear" w:color="auto" w:fill="ADAAAA"/>
          </w:tcPr>
          <w:p w:rsidR="00D274CC" w:rsidRPr="00A87D08" w:rsidRDefault="00D274CC" w:rsidP="00930542">
            <w:pPr>
              <w:autoSpaceDE w:val="0"/>
              <w:autoSpaceDN w:val="0"/>
              <w:spacing w:before="0" w:after="0" w:line="240" w:lineRule="auto"/>
              <w:ind w:left="107"/>
              <w:outlineLvl w:val="9"/>
              <w:rPr>
                <w:rFonts w:eastAsia="Arial"/>
                <w:b/>
                <w:iCs w:val="0"/>
                <w:lang w:val="en-US" w:eastAsia="en-US"/>
              </w:rPr>
            </w:pPr>
            <w:r w:rsidRPr="00A87D08">
              <w:rPr>
                <w:rFonts w:eastAsia="Arial"/>
                <w:b/>
                <w:iCs w:val="0"/>
                <w:lang w:val="en-US" w:eastAsia="en-US"/>
              </w:rPr>
              <w:t>Specific</w:t>
            </w:r>
            <w:r w:rsidRPr="00A87D08">
              <w:rPr>
                <w:rFonts w:eastAsia="Arial"/>
                <w:b/>
                <w:iCs w:val="0"/>
                <w:spacing w:val="-4"/>
                <w:lang w:val="en-US" w:eastAsia="en-US"/>
              </w:rPr>
              <w:t xml:space="preserve"> </w:t>
            </w:r>
            <w:r w:rsidRPr="00A87D08">
              <w:rPr>
                <w:rFonts w:eastAsia="Arial"/>
                <w:b/>
                <w:iCs w:val="0"/>
                <w:spacing w:val="-2"/>
                <w:lang w:val="en-US" w:eastAsia="en-US"/>
              </w:rPr>
              <w:t>goals</w:t>
            </w:r>
          </w:p>
        </w:tc>
        <w:tc>
          <w:tcPr>
            <w:tcW w:w="1391" w:type="dxa"/>
            <w:shd w:val="clear" w:color="auto" w:fill="ADAAAA"/>
          </w:tcPr>
          <w:p w:rsidR="00D274CC" w:rsidRPr="00A87D08" w:rsidRDefault="00D274CC" w:rsidP="00930542">
            <w:pPr>
              <w:autoSpaceDE w:val="0"/>
              <w:autoSpaceDN w:val="0"/>
              <w:spacing w:before="0" w:after="0"/>
              <w:ind w:left="106"/>
              <w:outlineLvl w:val="9"/>
              <w:rPr>
                <w:rFonts w:eastAsia="Arial"/>
                <w:b/>
                <w:iCs w:val="0"/>
                <w:lang w:val="en-US" w:eastAsia="en-US"/>
              </w:rPr>
            </w:pPr>
            <w:r w:rsidRPr="00A87D08">
              <w:rPr>
                <w:rFonts w:eastAsia="Arial"/>
                <w:b/>
                <w:iCs w:val="0"/>
                <w:spacing w:val="-2"/>
                <w:lang w:val="en-US" w:eastAsia="en-US"/>
              </w:rPr>
              <w:t>Allocated Preference</w:t>
            </w:r>
          </w:p>
          <w:p w:rsidR="00D274CC" w:rsidRPr="00A87D08" w:rsidRDefault="00D274CC" w:rsidP="00930542">
            <w:pPr>
              <w:autoSpaceDE w:val="0"/>
              <w:autoSpaceDN w:val="0"/>
              <w:spacing w:before="1" w:after="0" w:line="240" w:lineRule="auto"/>
              <w:ind w:left="106"/>
              <w:outlineLvl w:val="9"/>
              <w:rPr>
                <w:rFonts w:eastAsia="Arial"/>
                <w:b/>
                <w:iCs w:val="0"/>
                <w:lang w:val="en-US" w:eastAsia="en-US"/>
              </w:rPr>
            </w:pPr>
            <w:r w:rsidRPr="00A87D08">
              <w:rPr>
                <w:rFonts w:eastAsia="Arial"/>
                <w:b/>
                <w:iCs w:val="0"/>
                <w:spacing w:val="-2"/>
                <w:lang w:val="en-US" w:eastAsia="en-US"/>
              </w:rPr>
              <w:t>Points</w:t>
            </w:r>
          </w:p>
        </w:tc>
        <w:tc>
          <w:tcPr>
            <w:tcW w:w="3290" w:type="dxa"/>
            <w:shd w:val="clear" w:color="auto" w:fill="ADAAAA"/>
          </w:tcPr>
          <w:p w:rsidR="00D274CC" w:rsidRPr="00A87D08" w:rsidRDefault="00D274CC" w:rsidP="00930542">
            <w:pPr>
              <w:autoSpaceDE w:val="0"/>
              <w:autoSpaceDN w:val="0"/>
              <w:spacing w:before="0" w:after="0"/>
              <w:ind w:left="105" w:right="146"/>
              <w:outlineLvl w:val="9"/>
              <w:rPr>
                <w:rFonts w:eastAsia="Arial"/>
                <w:b/>
                <w:iCs w:val="0"/>
                <w:lang w:val="en-US" w:eastAsia="en-US"/>
              </w:rPr>
            </w:pPr>
            <w:r w:rsidRPr="00A87D08">
              <w:rPr>
                <w:rFonts w:eastAsia="Arial"/>
                <w:b/>
                <w:iCs w:val="0"/>
                <w:lang w:val="en-US" w:eastAsia="en-US"/>
              </w:rPr>
              <w:t>Required</w:t>
            </w:r>
            <w:r w:rsidRPr="00A87D08">
              <w:rPr>
                <w:rFonts w:eastAsia="Arial"/>
                <w:b/>
                <w:iCs w:val="0"/>
                <w:spacing w:val="-16"/>
                <w:lang w:val="en-US" w:eastAsia="en-US"/>
              </w:rPr>
              <w:t xml:space="preserve"> </w:t>
            </w:r>
            <w:r w:rsidRPr="00A87D08">
              <w:rPr>
                <w:rFonts w:eastAsia="Arial"/>
                <w:b/>
                <w:iCs w:val="0"/>
                <w:lang w:val="en-US" w:eastAsia="en-US"/>
              </w:rPr>
              <w:t>proof/</w:t>
            </w:r>
            <w:r w:rsidRPr="00A87D08">
              <w:rPr>
                <w:rFonts w:eastAsia="Arial"/>
                <w:b/>
                <w:iCs w:val="0"/>
                <w:spacing w:val="-15"/>
                <w:lang w:val="en-US" w:eastAsia="en-US"/>
              </w:rPr>
              <w:t xml:space="preserve"> </w:t>
            </w:r>
            <w:r w:rsidRPr="00A87D08">
              <w:rPr>
                <w:rFonts w:eastAsia="Arial"/>
                <w:b/>
                <w:iCs w:val="0"/>
                <w:lang w:val="en-US" w:eastAsia="en-US"/>
              </w:rPr>
              <w:t>documents to be submitted for</w:t>
            </w:r>
          </w:p>
          <w:p w:rsidR="00D274CC" w:rsidRPr="00A87D08" w:rsidRDefault="00D274CC" w:rsidP="00930542">
            <w:pPr>
              <w:autoSpaceDE w:val="0"/>
              <w:autoSpaceDN w:val="0"/>
              <w:spacing w:before="1" w:after="0" w:line="240" w:lineRule="auto"/>
              <w:ind w:left="105"/>
              <w:outlineLvl w:val="9"/>
              <w:rPr>
                <w:rFonts w:eastAsia="Arial"/>
                <w:b/>
                <w:iCs w:val="0"/>
                <w:lang w:val="en-US" w:eastAsia="en-US"/>
              </w:rPr>
            </w:pPr>
            <w:r w:rsidRPr="00A87D08">
              <w:rPr>
                <w:rFonts w:eastAsia="Arial"/>
                <w:b/>
                <w:iCs w:val="0"/>
                <w:lang w:val="en-US" w:eastAsia="en-US"/>
              </w:rPr>
              <w:t>evaluation</w:t>
            </w:r>
            <w:r w:rsidRPr="00A87D08">
              <w:rPr>
                <w:rFonts w:eastAsia="Arial"/>
                <w:b/>
                <w:iCs w:val="0"/>
                <w:spacing w:val="-4"/>
                <w:lang w:val="en-US" w:eastAsia="en-US"/>
              </w:rPr>
              <w:t xml:space="preserve"> </w:t>
            </w:r>
            <w:r w:rsidRPr="00A87D08">
              <w:rPr>
                <w:rFonts w:eastAsia="Arial"/>
                <w:b/>
                <w:iCs w:val="0"/>
                <w:spacing w:val="-2"/>
                <w:lang w:val="en-US" w:eastAsia="en-US"/>
              </w:rPr>
              <w:t>purposes</w:t>
            </w:r>
          </w:p>
        </w:tc>
      </w:tr>
      <w:tr w:rsidR="00D274CC" w:rsidRPr="00A87D08" w:rsidTr="00606AA5">
        <w:trPr>
          <w:trHeight w:val="1618"/>
        </w:trPr>
        <w:tc>
          <w:tcPr>
            <w:tcW w:w="970" w:type="dxa"/>
          </w:tcPr>
          <w:p w:rsidR="00D274CC" w:rsidRPr="00A87D08" w:rsidRDefault="00D274CC" w:rsidP="00930542">
            <w:pPr>
              <w:autoSpaceDE w:val="0"/>
              <w:autoSpaceDN w:val="0"/>
              <w:spacing w:before="0" w:after="0" w:line="240" w:lineRule="auto"/>
              <w:ind w:left="107"/>
              <w:outlineLvl w:val="9"/>
              <w:rPr>
                <w:rFonts w:eastAsia="Arial"/>
                <w:iCs w:val="0"/>
                <w:lang w:val="en-US" w:eastAsia="en-US"/>
              </w:rPr>
            </w:pPr>
            <w:r w:rsidRPr="00A87D08">
              <w:rPr>
                <w:rFonts w:eastAsia="Arial"/>
                <w:iCs w:val="0"/>
                <w:spacing w:val="-10"/>
                <w:lang w:val="en-US" w:eastAsia="en-US"/>
              </w:rPr>
              <w:t>1</w:t>
            </w:r>
          </w:p>
        </w:tc>
        <w:tc>
          <w:tcPr>
            <w:tcW w:w="3851" w:type="dxa"/>
          </w:tcPr>
          <w:p w:rsidR="0028784B" w:rsidRPr="00606AA5" w:rsidRDefault="0028784B" w:rsidP="00606AA5">
            <w:pPr>
              <w:pStyle w:val="Default"/>
              <w:rPr>
                <w:iCs/>
                <w:sz w:val="18"/>
                <w:szCs w:val="18"/>
              </w:rPr>
            </w:pPr>
            <w:r>
              <w:rPr>
                <w:sz w:val="18"/>
                <w:szCs w:val="18"/>
              </w:rPr>
              <w:t xml:space="preserve">BBBEE Level 1 and 2 Contributor </w:t>
            </w:r>
          </w:p>
        </w:tc>
        <w:tc>
          <w:tcPr>
            <w:tcW w:w="1391" w:type="dxa"/>
          </w:tcPr>
          <w:p w:rsidR="00D274CC" w:rsidRPr="00A87D08" w:rsidRDefault="0028784B" w:rsidP="00930542">
            <w:pPr>
              <w:autoSpaceDE w:val="0"/>
              <w:autoSpaceDN w:val="0"/>
              <w:spacing w:before="0" w:after="0" w:line="240" w:lineRule="auto"/>
              <w:ind w:left="106"/>
              <w:outlineLvl w:val="9"/>
              <w:rPr>
                <w:rFonts w:eastAsia="Arial"/>
                <w:iCs w:val="0"/>
                <w:lang w:val="en-US" w:eastAsia="en-US"/>
              </w:rPr>
            </w:pPr>
            <w:r>
              <w:rPr>
                <w:rFonts w:eastAsia="Arial"/>
                <w:iCs w:val="0"/>
                <w:lang w:val="en-US" w:eastAsia="en-US"/>
              </w:rPr>
              <w:t>10</w:t>
            </w:r>
            <w:r w:rsidR="00D274CC" w:rsidRPr="00A87D08">
              <w:rPr>
                <w:rFonts w:eastAsia="Arial"/>
                <w:iCs w:val="0"/>
                <w:spacing w:val="-2"/>
                <w:lang w:val="en-US" w:eastAsia="en-US"/>
              </w:rPr>
              <w:t xml:space="preserve"> Points</w:t>
            </w:r>
          </w:p>
        </w:tc>
        <w:tc>
          <w:tcPr>
            <w:tcW w:w="3290" w:type="dxa"/>
          </w:tcPr>
          <w:p w:rsidR="0028784B" w:rsidRDefault="0028784B" w:rsidP="00606AA5">
            <w:pPr>
              <w:tabs>
                <w:tab w:val="left" w:pos="465"/>
              </w:tabs>
              <w:autoSpaceDE w:val="0"/>
              <w:autoSpaceDN w:val="0"/>
              <w:spacing w:before="156" w:after="0"/>
              <w:ind w:right="98"/>
              <w:jc w:val="both"/>
              <w:outlineLvl w:val="9"/>
            </w:pPr>
            <w:r>
              <w:t>B-BBEE status level verification certificate from</w:t>
            </w:r>
            <w:r w:rsidR="0015110E">
              <w:t xml:space="preserve"> issued by</w:t>
            </w:r>
            <w:r>
              <w:t xml:space="preserve"> SANAS</w:t>
            </w:r>
            <w:r w:rsidR="0015110E">
              <w:t xml:space="preserve"> accredited service provider</w:t>
            </w:r>
            <w:r>
              <w:t xml:space="preserve"> / sworn affidavit (for SMEs &amp; QSEs)</w:t>
            </w:r>
          </w:p>
          <w:p w:rsidR="0015110E" w:rsidRPr="00606AA5" w:rsidRDefault="0015110E" w:rsidP="00606AA5">
            <w:pPr>
              <w:tabs>
                <w:tab w:val="left" w:pos="465"/>
              </w:tabs>
              <w:autoSpaceDE w:val="0"/>
              <w:autoSpaceDN w:val="0"/>
              <w:spacing w:before="156" w:after="0"/>
              <w:ind w:right="98"/>
              <w:jc w:val="both"/>
              <w:outlineLvl w:val="9"/>
            </w:pPr>
          </w:p>
        </w:tc>
      </w:tr>
    </w:tbl>
    <w:p w:rsidR="00D274CC" w:rsidRPr="00A87D08" w:rsidRDefault="00D274CC" w:rsidP="00D274CC">
      <w:pPr>
        <w:ind w:left="851"/>
        <w:jc w:val="both"/>
      </w:pPr>
    </w:p>
    <w:p w:rsidR="00D274CC" w:rsidRPr="00A87D08" w:rsidRDefault="00D274CC" w:rsidP="00D274CC">
      <w:pPr>
        <w:numPr>
          <w:ilvl w:val="3"/>
          <w:numId w:val="38"/>
        </w:numPr>
        <w:jc w:val="both"/>
      </w:pPr>
      <w:r w:rsidRPr="00A87D08">
        <w:t>A tenderer must submit proof of its B-BBEE status level of contributor (Specific goal).</w:t>
      </w:r>
    </w:p>
    <w:p w:rsidR="00D274CC" w:rsidRPr="00A87D08" w:rsidRDefault="00D274CC" w:rsidP="00D274CC">
      <w:pPr>
        <w:numPr>
          <w:ilvl w:val="3"/>
          <w:numId w:val="38"/>
        </w:numPr>
        <w:jc w:val="both"/>
      </w:pPr>
      <w:r w:rsidRPr="00A87D08">
        <w:t>A tenderer failing to submit proof of specific goal, may not be disqualified, but:</w:t>
      </w:r>
    </w:p>
    <w:p w:rsidR="00D274CC" w:rsidRPr="00A87D08" w:rsidRDefault="00D274CC" w:rsidP="00D274CC">
      <w:pPr>
        <w:numPr>
          <w:ilvl w:val="4"/>
          <w:numId w:val="38"/>
        </w:numPr>
        <w:spacing w:before="80" w:after="80"/>
        <w:jc w:val="both"/>
      </w:pPr>
      <w:r w:rsidRPr="00A87D08">
        <w:t xml:space="preserve">May only score </w:t>
      </w:r>
      <w:proofErr w:type="gramStart"/>
      <w:r w:rsidRPr="00A87D08">
        <w:t>points</w:t>
      </w:r>
      <w:proofErr w:type="gramEnd"/>
      <w:r w:rsidRPr="00A87D08">
        <w:t xml:space="preserve"> out of </w:t>
      </w:r>
      <w:r w:rsidR="0028784B">
        <w:t>9</w:t>
      </w:r>
      <w:r w:rsidRPr="00A87D08">
        <w:t>0 for price; and</w:t>
      </w:r>
    </w:p>
    <w:p w:rsidR="00D274CC" w:rsidRPr="00A87D08" w:rsidRDefault="00D274CC" w:rsidP="00D274CC">
      <w:pPr>
        <w:numPr>
          <w:ilvl w:val="4"/>
          <w:numId w:val="38"/>
        </w:numPr>
        <w:spacing w:before="80" w:after="80"/>
        <w:jc w:val="both"/>
      </w:pPr>
      <w:r w:rsidRPr="00A87D08">
        <w:t xml:space="preserve">Score 0 points out of </w:t>
      </w:r>
      <w:r w:rsidR="0028784B">
        <w:t>1</w:t>
      </w:r>
      <w:r w:rsidRPr="00A87D08">
        <w:t>0 for specific goal</w:t>
      </w:r>
    </w:p>
    <w:p w:rsidR="00D274CC" w:rsidRPr="00A87D08" w:rsidRDefault="00D274CC" w:rsidP="00D274CC">
      <w:pPr>
        <w:numPr>
          <w:ilvl w:val="3"/>
          <w:numId w:val="38"/>
        </w:numPr>
        <w:jc w:val="both"/>
      </w:pPr>
      <w:r w:rsidRPr="00A87D08">
        <w:t>The points scored by a tenderer for a specific goal must be added to the points scored for price and the total must be rounded off to the nearest two decimal places.</w:t>
      </w:r>
    </w:p>
    <w:p w:rsidR="00D274CC" w:rsidRPr="00A87D08" w:rsidRDefault="00D274CC" w:rsidP="00D274CC">
      <w:pPr>
        <w:numPr>
          <w:ilvl w:val="3"/>
          <w:numId w:val="38"/>
        </w:numPr>
        <w:jc w:val="both"/>
      </w:pPr>
      <w:r w:rsidRPr="00A87D08">
        <w:lastRenderedPageBreak/>
        <w:t>Subject to sub regulation 4(4), the contract must be awarded to the tenderer scoring the highest points.</w:t>
      </w:r>
    </w:p>
    <w:p w:rsidR="00D274CC" w:rsidRPr="00A87D08" w:rsidRDefault="00D274CC" w:rsidP="00D274CC">
      <w:pPr>
        <w:numPr>
          <w:ilvl w:val="3"/>
          <w:numId w:val="38"/>
        </w:numPr>
        <w:jc w:val="both"/>
      </w:pPr>
      <w:r w:rsidRPr="00A87D08">
        <w:t>If the price offered by a tenderer scoring the highest points is not market-related, the organ of state may not award the contract to that tenderer.</w:t>
      </w:r>
    </w:p>
    <w:p w:rsidR="00D274CC" w:rsidRPr="00A87D08" w:rsidRDefault="00D274CC" w:rsidP="00D274CC">
      <w:pPr>
        <w:numPr>
          <w:ilvl w:val="3"/>
          <w:numId w:val="38"/>
        </w:numPr>
        <w:jc w:val="both"/>
      </w:pPr>
      <w:r w:rsidRPr="00A87D08">
        <w:t>The organs of state may:</w:t>
      </w:r>
    </w:p>
    <w:p w:rsidR="00D274CC" w:rsidRPr="00A87D08" w:rsidRDefault="00D274CC" w:rsidP="00D274CC">
      <w:pPr>
        <w:numPr>
          <w:ilvl w:val="4"/>
          <w:numId w:val="38"/>
        </w:numPr>
        <w:spacing w:before="80" w:after="80"/>
        <w:jc w:val="both"/>
      </w:pPr>
      <w:r w:rsidRPr="00A87D08">
        <w:t>Negotiate a market-related price with the tenderer scoring the highest points or cancel the tender;</w:t>
      </w:r>
    </w:p>
    <w:p w:rsidR="00D274CC" w:rsidRPr="00A87D08" w:rsidRDefault="00D274CC" w:rsidP="00D274CC">
      <w:pPr>
        <w:numPr>
          <w:ilvl w:val="4"/>
          <w:numId w:val="38"/>
        </w:numPr>
        <w:spacing w:before="80" w:after="80"/>
        <w:jc w:val="both"/>
      </w:pPr>
      <w:r w:rsidRPr="00A87D08">
        <w:t>If the tenderer does not agree to a market-related price, negotiate a market-related price with the tenderer scoring the second highest points or cancel the tender;</w:t>
      </w:r>
    </w:p>
    <w:p w:rsidR="00D274CC" w:rsidRPr="00A87D08" w:rsidRDefault="00D274CC" w:rsidP="00D274CC">
      <w:pPr>
        <w:numPr>
          <w:ilvl w:val="4"/>
          <w:numId w:val="38"/>
        </w:numPr>
        <w:spacing w:before="80" w:after="80"/>
        <w:jc w:val="both"/>
      </w:pPr>
      <w:r w:rsidRPr="00A87D08">
        <w:t>If the tenderer scoring the second highest points does not agree to a market-related price, negotiate a market-related price with the tenderer scoring the third highest points or cancel the tender; or</w:t>
      </w:r>
    </w:p>
    <w:p w:rsidR="00D274CC" w:rsidRPr="00A87D08" w:rsidRDefault="00D274CC" w:rsidP="00D274CC">
      <w:pPr>
        <w:numPr>
          <w:ilvl w:val="4"/>
          <w:numId w:val="38"/>
        </w:numPr>
        <w:spacing w:before="80" w:after="80"/>
        <w:jc w:val="both"/>
      </w:pPr>
      <w:r w:rsidRPr="00A87D08">
        <w:t>If a market-related price is still not agreed the organ of state must cancel the tender.</w:t>
      </w:r>
      <w:bookmarkEnd w:id="36"/>
      <w:bookmarkEnd w:id="37"/>
    </w:p>
    <w:p w:rsidR="00C645EF" w:rsidRDefault="00C645EF" w:rsidP="00D274CC">
      <w:pPr>
        <w:pStyle w:val="Index3"/>
        <w:numPr>
          <w:ilvl w:val="0"/>
          <w:numId w:val="0"/>
        </w:numPr>
        <w:ind w:left="851"/>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C645EF" w:rsidRDefault="00C645EF" w:rsidP="00ED76CB">
      <w:pPr>
        <w:pStyle w:val="1Paragraph"/>
        <w:ind w:left="1276" w:hanging="425"/>
      </w:pPr>
    </w:p>
    <w:p w:rsidR="00DA39DC" w:rsidRDefault="00DA39DC" w:rsidP="00DA39DC"/>
    <w:p w:rsidR="0058701E" w:rsidRDefault="0058701E" w:rsidP="00DA39DC">
      <w:pPr>
        <w:pStyle w:val="Index1"/>
      </w:pPr>
      <w:bookmarkStart w:id="43" w:name="_Toc496188955"/>
      <w:bookmarkEnd w:id="43"/>
    </w:p>
    <w:p w:rsidR="00DA39DC" w:rsidRPr="00C95C94" w:rsidRDefault="00DA39DC" w:rsidP="00B87D31">
      <w:pPr>
        <w:pStyle w:val="Index2"/>
        <w:numPr>
          <w:ilvl w:val="1"/>
          <w:numId w:val="13"/>
        </w:numPr>
      </w:pPr>
      <w:bookmarkStart w:id="44" w:name="_Toc496188956"/>
      <w:r w:rsidRPr="00C95C94">
        <w:t>Returnable documents</w:t>
      </w:r>
      <w:r w:rsidR="00292449" w:rsidRPr="00C95C94">
        <w:t xml:space="preserve"> C</w:t>
      </w:r>
      <w:r w:rsidR="002D3216" w:rsidRPr="00C95C94">
        <w:t>hecklist</w:t>
      </w:r>
      <w:bookmarkEnd w:id="44"/>
    </w:p>
    <w:p w:rsidR="00DA39DC" w:rsidRDefault="00DA39DC" w:rsidP="002D3216">
      <w:pPr>
        <w:jc w:val="both"/>
      </w:pPr>
      <w:r>
        <w:t xml:space="preserve">Please indicate that all </w:t>
      </w:r>
      <w:r w:rsidR="0015110E">
        <w:t>administrative</w:t>
      </w:r>
      <w:r>
        <w:t xml:space="preserve"> documents are included in this bid by ticking the boxes in the checklist below. Responses received without all required documents </w:t>
      </w:r>
      <w:r w:rsidR="0015110E">
        <w:t>may</w:t>
      </w:r>
      <w:r>
        <w:t xml:space="preserve"> be considered invalid. Please also indicate where </w:t>
      </w:r>
      <w:r w:rsidR="003D5ADD">
        <w:t>additional documents have</w:t>
      </w:r>
      <w:r>
        <w:t xml:space="preserve"> been submitted to the main tender response.</w:t>
      </w:r>
    </w:p>
    <w:p w:rsidR="0028784B" w:rsidRDefault="0028784B" w:rsidP="00606AA5">
      <w:pPr>
        <w:pStyle w:val="Index3"/>
      </w:pPr>
    </w:p>
    <w:p w:rsidR="0028784B" w:rsidRDefault="0028784B" w:rsidP="00606AA5">
      <w:pPr>
        <w:pStyle w:val="1Paragraph"/>
      </w:pPr>
    </w:p>
    <w:tbl>
      <w:tblPr>
        <w:tblStyle w:val="TableGrid"/>
        <w:tblW w:w="0" w:type="auto"/>
        <w:tblLook w:val="04A0" w:firstRow="1" w:lastRow="0" w:firstColumn="1" w:lastColumn="0" w:noHBand="0" w:noVBand="1"/>
      </w:tblPr>
      <w:tblGrid>
        <w:gridCol w:w="706"/>
        <w:gridCol w:w="4179"/>
        <w:gridCol w:w="3616"/>
        <w:gridCol w:w="1126"/>
      </w:tblGrid>
      <w:tr w:rsidR="0028784B" w:rsidTr="00606AA5">
        <w:tc>
          <w:tcPr>
            <w:tcW w:w="706" w:type="dxa"/>
          </w:tcPr>
          <w:p w:rsidR="0028784B" w:rsidRPr="006B4A2E" w:rsidRDefault="0028784B" w:rsidP="00803520">
            <w:pPr>
              <w:jc w:val="both"/>
              <w:rPr>
                <w:b/>
              </w:rPr>
            </w:pPr>
            <w:r w:rsidRPr="006B4A2E">
              <w:rPr>
                <w:b/>
              </w:rPr>
              <w:t xml:space="preserve">No </w:t>
            </w:r>
          </w:p>
        </w:tc>
        <w:tc>
          <w:tcPr>
            <w:tcW w:w="4179" w:type="dxa"/>
          </w:tcPr>
          <w:p w:rsidR="0028784B" w:rsidRPr="006B4A2E" w:rsidRDefault="0028784B" w:rsidP="00803520">
            <w:pPr>
              <w:jc w:val="both"/>
              <w:rPr>
                <w:b/>
              </w:rPr>
            </w:pPr>
            <w:r w:rsidRPr="006B4A2E">
              <w:rPr>
                <w:b/>
              </w:rPr>
              <w:t>Document to be submitted</w:t>
            </w:r>
          </w:p>
        </w:tc>
        <w:tc>
          <w:tcPr>
            <w:tcW w:w="3616" w:type="dxa"/>
          </w:tcPr>
          <w:p w:rsidR="0028784B" w:rsidRPr="006B4A2E" w:rsidRDefault="0028784B" w:rsidP="00803520">
            <w:pPr>
              <w:jc w:val="both"/>
              <w:rPr>
                <w:b/>
              </w:rPr>
            </w:pPr>
            <w:r w:rsidRPr="006B4A2E">
              <w:rPr>
                <w:b/>
              </w:rPr>
              <w:t>Non-submission may result in disqualification</w:t>
            </w:r>
          </w:p>
        </w:tc>
        <w:tc>
          <w:tcPr>
            <w:tcW w:w="1126" w:type="dxa"/>
          </w:tcPr>
          <w:p w:rsidR="0028784B" w:rsidRPr="006B4A2E" w:rsidRDefault="0028784B" w:rsidP="00803520">
            <w:pPr>
              <w:jc w:val="both"/>
              <w:rPr>
                <w:b/>
              </w:rPr>
            </w:pPr>
            <w:r w:rsidRPr="006B4A2E">
              <w:rPr>
                <w:b/>
              </w:rPr>
              <w:t>YES/NO</w:t>
            </w:r>
          </w:p>
        </w:tc>
      </w:tr>
      <w:tr w:rsidR="0028784B" w:rsidTr="00606AA5">
        <w:tc>
          <w:tcPr>
            <w:tcW w:w="706" w:type="dxa"/>
          </w:tcPr>
          <w:p w:rsidR="0028784B" w:rsidRDefault="0028784B" w:rsidP="00803520">
            <w:pPr>
              <w:jc w:val="both"/>
            </w:pPr>
            <w:r>
              <w:t>1</w:t>
            </w:r>
          </w:p>
        </w:tc>
        <w:tc>
          <w:tcPr>
            <w:tcW w:w="4179" w:type="dxa"/>
          </w:tcPr>
          <w:p w:rsidR="0028784B" w:rsidRDefault="0028784B" w:rsidP="00803520">
            <w:pPr>
              <w:jc w:val="both"/>
            </w:pPr>
            <w:r>
              <w:t xml:space="preserve">Necsa Safety, Health and Environmental </w:t>
            </w:r>
            <w:r>
              <w:lastRenderedPageBreak/>
              <w:t>Requirements for contractors</w:t>
            </w:r>
          </w:p>
        </w:tc>
        <w:tc>
          <w:tcPr>
            <w:tcW w:w="3616" w:type="dxa"/>
          </w:tcPr>
          <w:p w:rsidR="0028784B" w:rsidRDefault="0028784B" w:rsidP="00803520">
            <w:pPr>
              <w:jc w:val="both"/>
            </w:pPr>
            <w:r>
              <w:lastRenderedPageBreak/>
              <w:t xml:space="preserve">Complete and sign the supplied pro </w:t>
            </w:r>
            <w:r>
              <w:lastRenderedPageBreak/>
              <w:t>forma document</w:t>
            </w:r>
          </w:p>
        </w:tc>
        <w:tc>
          <w:tcPr>
            <w:tcW w:w="1126" w:type="dxa"/>
          </w:tcPr>
          <w:p w:rsidR="0028784B" w:rsidRDefault="0028784B" w:rsidP="00803520">
            <w:pPr>
              <w:jc w:val="both"/>
            </w:pPr>
          </w:p>
        </w:tc>
      </w:tr>
      <w:tr w:rsidR="0028784B" w:rsidTr="00606AA5">
        <w:tc>
          <w:tcPr>
            <w:tcW w:w="706" w:type="dxa"/>
          </w:tcPr>
          <w:p w:rsidR="0028784B" w:rsidRDefault="0028784B" w:rsidP="00803520">
            <w:pPr>
              <w:jc w:val="both"/>
            </w:pPr>
            <w:r>
              <w:t>2</w:t>
            </w:r>
          </w:p>
        </w:tc>
        <w:tc>
          <w:tcPr>
            <w:tcW w:w="4179" w:type="dxa"/>
          </w:tcPr>
          <w:p w:rsidR="0028784B" w:rsidRDefault="0028784B" w:rsidP="00803520">
            <w:pPr>
              <w:jc w:val="both"/>
            </w:pPr>
            <w:r>
              <w:t>Necsa Alcohol and Drug Control Policy</w:t>
            </w:r>
          </w:p>
        </w:tc>
        <w:tc>
          <w:tcPr>
            <w:tcW w:w="3616" w:type="dxa"/>
          </w:tcPr>
          <w:p w:rsidR="0028784B" w:rsidRDefault="0028784B" w:rsidP="00803520">
            <w:pPr>
              <w:jc w:val="both"/>
            </w:pPr>
          </w:p>
        </w:tc>
        <w:tc>
          <w:tcPr>
            <w:tcW w:w="1126" w:type="dxa"/>
          </w:tcPr>
          <w:p w:rsidR="0028784B" w:rsidRDefault="0028784B" w:rsidP="00803520">
            <w:pPr>
              <w:jc w:val="both"/>
            </w:pPr>
          </w:p>
        </w:tc>
      </w:tr>
      <w:tr w:rsidR="0028784B" w:rsidTr="00606AA5">
        <w:tc>
          <w:tcPr>
            <w:tcW w:w="706" w:type="dxa"/>
          </w:tcPr>
          <w:p w:rsidR="0028784B" w:rsidRDefault="0028784B" w:rsidP="00803520">
            <w:pPr>
              <w:jc w:val="both"/>
            </w:pPr>
            <w:r>
              <w:t>3</w:t>
            </w:r>
          </w:p>
        </w:tc>
        <w:tc>
          <w:tcPr>
            <w:tcW w:w="4179" w:type="dxa"/>
          </w:tcPr>
          <w:p w:rsidR="0028784B" w:rsidRDefault="0028784B" w:rsidP="000B0867">
            <w:pPr>
              <w:pStyle w:val="Index4"/>
              <w:numPr>
                <w:ilvl w:val="0"/>
                <w:numId w:val="0"/>
              </w:numPr>
            </w:pPr>
            <w:r>
              <w:t>Necsa Confidentiality Agreement.</w:t>
            </w:r>
          </w:p>
          <w:p w:rsidR="0028784B" w:rsidRDefault="0028784B" w:rsidP="00803520">
            <w:pPr>
              <w:jc w:val="both"/>
            </w:pP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rPr>
          <w:trHeight w:val="684"/>
        </w:trPr>
        <w:tc>
          <w:tcPr>
            <w:tcW w:w="706" w:type="dxa"/>
          </w:tcPr>
          <w:p w:rsidR="0028784B" w:rsidRDefault="0028784B" w:rsidP="00803520">
            <w:pPr>
              <w:jc w:val="both"/>
            </w:pPr>
            <w:r>
              <w:t>4</w:t>
            </w:r>
          </w:p>
        </w:tc>
        <w:tc>
          <w:tcPr>
            <w:tcW w:w="4179" w:type="dxa"/>
          </w:tcPr>
          <w:p w:rsidR="0028784B" w:rsidRDefault="0028784B" w:rsidP="00BA521D">
            <w:pPr>
              <w:pStyle w:val="Index4"/>
              <w:numPr>
                <w:ilvl w:val="0"/>
                <w:numId w:val="0"/>
              </w:numPr>
              <w:ind w:left="851" w:hanging="851"/>
            </w:pPr>
            <w:r>
              <w:t>Necsa Terms and Conditions of Contract.</w:t>
            </w:r>
          </w:p>
          <w:p w:rsidR="0028784B" w:rsidRDefault="0028784B" w:rsidP="00803520">
            <w:pPr>
              <w:jc w:val="both"/>
            </w:pP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rPr>
          <w:trHeight w:val="716"/>
        </w:trPr>
        <w:tc>
          <w:tcPr>
            <w:tcW w:w="706" w:type="dxa"/>
          </w:tcPr>
          <w:p w:rsidR="0028784B" w:rsidRDefault="0028784B" w:rsidP="00803520">
            <w:pPr>
              <w:jc w:val="both"/>
            </w:pPr>
            <w:r>
              <w:t>5</w:t>
            </w:r>
          </w:p>
        </w:tc>
        <w:tc>
          <w:tcPr>
            <w:tcW w:w="4179" w:type="dxa"/>
          </w:tcPr>
          <w:p w:rsidR="0028784B" w:rsidRDefault="0028784B" w:rsidP="00BA521D">
            <w:pPr>
              <w:pStyle w:val="Index4"/>
              <w:numPr>
                <w:ilvl w:val="0"/>
                <w:numId w:val="0"/>
              </w:numPr>
              <w:ind w:left="851" w:hanging="851"/>
            </w:pPr>
            <w:r>
              <w:t>SBD 1 Invitation to Bid.</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rPr>
          <w:trHeight w:val="716"/>
        </w:trPr>
        <w:tc>
          <w:tcPr>
            <w:tcW w:w="706" w:type="dxa"/>
          </w:tcPr>
          <w:p w:rsidR="0028784B" w:rsidRDefault="0028784B" w:rsidP="00803520">
            <w:pPr>
              <w:jc w:val="both"/>
            </w:pPr>
            <w:r>
              <w:t>67</w:t>
            </w:r>
          </w:p>
        </w:tc>
        <w:tc>
          <w:tcPr>
            <w:tcW w:w="4179" w:type="dxa"/>
          </w:tcPr>
          <w:p w:rsidR="0028784B" w:rsidRDefault="0028784B" w:rsidP="00BA521D">
            <w:pPr>
              <w:pStyle w:val="Index4"/>
              <w:numPr>
                <w:ilvl w:val="0"/>
                <w:numId w:val="0"/>
              </w:numPr>
              <w:ind w:left="851" w:hanging="851"/>
            </w:pPr>
            <w:r>
              <w:t>SBD 3.1</w:t>
            </w:r>
            <w:r w:rsidR="0015110E">
              <w:t xml:space="preserve"> Pricing Schedule –</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rPr>
          <w:trHeight w:val="716"/>
        </w:trPr>
        <w:tc>
          <w:tcPr>
            <w:tcW w:w="706" w:type="dxa"/>
          </w:tcPr>
          <w:p w:rsidR="0028784B" w:rsidRDefault="0028784B" w:rsidP="00803520">
            <w:pPr>
              <w:jc w:val="both"/>
            </w:pPr>
            <w:r>
              <w:t>8</w:t>
            </w:r>
          </w:p>
        </w:tc>
        <w:tc>
          <w:tcPr>
            <w:tcW w:w="4179" w:type="dxa"/>
          </w:tcPr>
          <w:p w:rsidR="0028784B" w:rsidRDefault="0028784B" w:rsidP="00BA521D">
            <w:pPr>
              <w:pStyle w:val="Index4"/>
              <w:numPr>
                <w:ilvl w:val="0"/>
                <w:numId w:val="0"/>
              </w:numPr>
              <w:ind w:left="851" w:hanging="851"/>
            </w:pPr>
            <w:r>
              <w:t>SBD 4 Declaration of Interest</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rPr>
          <w:trHeight w:val="716"/>
        </w:trPr>
        <w:tc>
          <w:tcPr>
            <w:tcW w:w="706" w:type="dxa"/>
          </w:tcPr>
          <w:p w:rsidR="0028784B" w:rsidRDefault="0028784B" w:rsidP="00803520">
            <w:pPr>
              <w:jc w:val="both"/>
            </w:pPr>
            <w:r>
              <w:t>9</w:t>
            </w:r>
          </w:p>
        </w:tc>
        <w:tc>
          <w:tcPr>
            <w:tcW w:w="4179" w:type="dxa"/>
          </w:tcPr>
          <w:p w:rsidR="0028784B" w:rsidRDefault="0028784B" w:rsidP="00BA521D">
            <w:pPr>
              <w:pStyle w:val="Index4"/>
              <w:numPr>
                <w:ilvl w:val="0"/>
                <w:numId w:val="0"/>
              </w:numPr>
              <w:ind w:left="851" w:hanging="851"/>
            </w:pPr>
            <w:r>
              <w:t xml:space="preserve">SBD 5 National Industrial Participation Programme </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c>
          <w:tcPr>
            <w:tcW w:w="706" w:type="dxa"/>
          </w:tcPr>
          <w:p w:rsidR="0028784B" w:rsidRDefault="0028784B" w:rsidP="00803520">
            <w:pPr>
              <w:jc w:val="both"/>
            </w:pPr>
            <w:r>
              <w:t>10</w:t>
            </w:r>
          </w:p>
        </w:tc>
        <w:tc>
          <w:tcPr>
            <w:tcW w:w="4179" w:type="dxa"/>
          </w:tcPr>
          <w:p w:rsidR="0028784B" w:rsidRDefault="0028784B" w:rsidP="00803520">
            <w:pPr>
              <w:jc w:val="both"/>
            </w:pPr>
            <w:r>
              <w:t>SBD 6.1 Preference points claim form in terms of the preferential procurement regulations 2022</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c>
          <w:tcPr>
            <w:tcW w:w="706" w:type="dxa"/>
          </w:tcPr>
          <w:p w:rsidR="0028784B" w:rsidRDefault="0028784B" w:rsidP="00803520">
            <w:pPr>
              <w:jc w:val="both"/>
            </w:pPr>
            <w:r>
              <w:t>11</w:t>
            </w:r>
          </w:p>
        </w:tc>
        <w:tc>
          <w:tcPr>
            <w:tcW w:w="4179" w:type="dxa"/>
          </w:tcPr>
          <w:p w:rsidR="0028784B" w:rsidRDefault="0028784B" w:rsidP="00803520">
            <w:pPr>
              <w:jc w:val="both"/>
            </w:pPr>
            <w:r>
              <w:t>SBD 7.1 Contract Form – Purchase of Goods/ Works</w:t>
            </w:r>
          </w:p>
        </w:tc>
        <w:tc>
          <w:tcPr>
            <w:tcW w:w="3616" w:type="dxa"/>
          </w:tcPr>
          <w:p w:rsidR="0028784B" w:rsidRDefault="0028784B" w:rsidP="00803520">
            <w:pPr>
              <w:jc w:val="both"/>
            </w:pPr>
            <w:r>
              <w:t>Complete and sign the supplied pro forma document</w:t>
            </w:r>
          </w:p>
        </w:tc>
        <w:tc>
          <w:tcPr>
            <w:tcW w:w="1126" w:type="dxa"/>
          </w:tcPr>
          <w:p w:rsidR="0028784B" w:rsidRDefault="0028784B" w:rsidP="00803520">
            <w:pPr>
              <w:jc w:val="both"/>
            </w:pPr>
          </w:p>
        </w:tc>
      </w:tr>
      <w:tr w:rsidR="0028784B" w:rsidTr="00606AA5">
        <w:tc>
          <w:tcPr>
            <w:tcW w:w="706" w:type="dxa"/>
          </w:tcPr>
          <w:p w:rsidR="0028784B" w:rsidRDefault="0028784B" w:rsidP="00803520">
            <w:pPr>
              <w:jc w:val="both"/>
            </w:pPr>
            <w:r>
              <w:t>13</w:t>
            </w:r>
          </w:p>
        </w:tc>
        <w:tc>
          <w:tcPr>
            <w:tcW w:w="4179" w:type="dxa"/>
          </w:tcPr>
          <w:p w:rsidR="0028784B" w:rsidRDefault="0028784B" w:rsidP="00803520">
            <w:pPr>
              <w:jc w:val="both"/>
            </w:pPr>
            <w:r>
              <w:t>Proof of consortium/joint venture agreement if applicable.</w:t>
            </w:r>
          </w:p>
        </w:tc>
        <w:tc>
          <w:tcPr>
            <w:tcW w:w="3616" w:type="dxa"/>
          </w:tcPr>
          <w:p w:rsidR="0028784B" w:rsidRDefault="0028784B" w:rsidP="00803520">
            <w:pPr>
              <w:jc w:val="both"/>
            </w:pPr>
            <w:r>
              <w:t>Written undertaking of consortium commitment between main bidder and partner(s)/subcontractor(s). (This must be signed by all parties)</w:t>
            </w:r>
          </w:p>
        </w:tc>
        <w:tc>
          <w:tcPr>
            <w:tcW w:w="1126" w:type="dxa"/>
          </w:tcPr>
          <w:p w:rsidR="0028784B" w:rsidRDefault="0028784B" w:rsidP="00803520">
            <w:pPr>
              <w:jc w:val="both"/>
            </w:pPr>
          </w:p>
        </w:tc>
      </w:tr>
      <w:tr w:rsidR="00606AA5" w:rsidTr="00606AA5">
        <w:tc>
          <w:tcPr>
            <w:tcW w:w="706" w:type="dxa"/>
          </w:tcPr>
          <w:p w:rsidR="00606AA5" w:rsidRDefault="00BA521D" w:rsidP="00803520">
            <w:pPr>
              <w:jc w:val="both"/>
            </w:pPr>
            <w:r>
              <w:t>14</w:t>
            </w:r>
          </w:p>
        </w:tc>
        <w:tc>
          <w:tcPr>
            <w:tcW w:w="4179" w:type="dxa"/>
          </w:tcPr>
          <w:p w:rsidR="00606AA5" w:rsidRDefault="00542655" w:rsidP="000B0867">
            <w:pPr>
              <w:pStyle w:val="Index4"/>
              <w:numPr>
                <w:ilvl w:val="0"/>
                <w:numId w:val="0"/>
              </w:numPr>
            </w:pPr>
            <w:r>
              <w:t>transition plan to allow a minimum service disruption</w:t>
            </w:r>
          </w:p>
        </w:tc>
        <w:tc>
          <w:tcPr>
            <w:tcW w:w="3616" w:type="dxa"/>
          </w:tcPr>
          <w:p w:rsidR="00606AA5" w:rsidRDefault="00542655" w:rsidP="00803520">
            <w:pPr>
              <w:jc w:val="both"/>
            </w:pPr>
            <w:r>
              <w:t xml:space="preserve">Written plan on how Necsa will be getting the product </w:t>
            </w:r>
            <w:proofErr w:type="spellStart"/>
            <w:r>
              <w:t>whlst</w:t>
            </w:r>
            <w:proofErr w:type="spellEnd"/>
            <w:r>
              <w:t xml:space="preserve"> new fuel tanks are being installed </w:t>
            </w:r>
          </w:p>
        </w:tc>
        <w:tc>
          <w:tcPr>
            <w:tcW w:w="1126" w:type="dxa"/>
          </w:tcPr>
          <w:p w:rsidR="00606AA5" w:rsidRDefault="00606AA5" w:rsidP="00803520">
            <w:pPr>
              <w:jc w:val="both"/>
            </w:pPr>
          </w:p>
        </w:tc>
      </w:tr>
    </w:tbl>
    <w:p w:rsidR="0028784B" w:rsidRDefault="0028784B" w:rsidP="0015110E">
      <w:pPr>
        <w:pStyle w:val="1Paragraph"/>
      </w:pPr>
    </w:p>
    <w:p w:rsidR="00CB3105" w:rsidRDefault="00CB3105" w:rsidP="00606AA5">
      <w:pPr>
        <w:widowControl/>
        <w:autoSpaceDE w:val="0"/>
        <w:autoSpaceDN w:val="0"/>
        <w:adjustRightInd w:val="0"/>
        <w:spacing w:before="0" w:after="0" w:line="240" w:lineRule="auto"/>
        <w:outlineLvl w:val="9"/>
        <w:rPr>
          <w:iCs w:val="0"/>
          <w:color w:val="000000"/>
          <w:sz w:val="20"/>
          <w:szCs w:val="20"/>
          <w:lang w:val="en-ZA" w:eastAsia="en-US"/>
        </w:rPr>
      </w:pPr>
    </w:p>
    <w:p w:rsidR="00CB3105" w:rsidRDefault="00CB3105" w:rsidP="00606AA5">
      <w:pPr>
        <w:widowControl/>
        <w:autoSpaceDE w:val="0"/>
        <w:autoSpaceDN w:val="0"/>
        <w:adjustRightInd w:val="0"/>
        <w:spacing w:before="0" w:after="0" w:line="240" w:lineRule="auto"/>
        <w:outlineLvl w:val="9"/>
        <w:rPr>
          <w:iCs w:val="0"/>
          <w:color w:val="000000"/>
          <w:sz w:val="20"/>
          <w:szCs w:val="20"/>
          <w:lang w:val="en-ZA" w:eastAsia="en-US"/>
        </w:rPr>
      </w:pPr>
    </w:p>
    <w:p w:rsidR="00CB3105" w:rsidRPr="00CB3105" w:rsidRDefault="00CB3105" w:rsidP="00606AA5">
      <w:pPr>
        <w:widowControl/>
        <w:autoSpaceDE w:val="0"/>
        <w:autoSpaceDN w:val="0"/>
        <w:adjustRightInd w:val="0"/>
        <w:spacing w:before="0" w:after="0" w:line="240" w:lineRule="auto"/>
        <w:outlineLvl w:val="9"/>
        <w:rPr>
          <w:iCs w:val="0"/>
          <w:color w:val="000000"/>
          <w:sz w:val="20"/>
          <w:szCs w:val="20"/>
          <w:lang w:val="en-ZA" w:eastAsia="en-US"/>
        </w:rPr>
      </w:pPr>
      <w:r w:rsidRPr="00CB3105">
        <w:rPr>
          <w:iCs w:val="0"/>
          <w:color w:val="000000"/>
          <w:sz w:val="20"/>
          <w:szCs w:val="20"/>
          <w:lang w:val="en-ZA" w:eastAsia="en-US"/>
        </w:rPr>
        <w:t xml:space="preserve"> </w:t>
      </w:r>
    </w:p>
    <w:p w:rsidR="00CB3105" w:rsidRPr="0028784B" w:rsidRDefault="00CB3105" w:rsidP="0015110E">
      <w:pPr>
        <w:pStyle w:val="1Paragraph"/>
        <w:ind w:left="0"/>
      </w:pPr>
    </w:p>
    <w:p w:rsidR="00301391" w:rsidRPr="00301391" w:rsidRDefault="00301391" w:rsidP="00301391">
      <w:pPr>
        <w:pStyle w:val="1Paragraph"/>
      </w:pPr>
    </w:p>
    <w:p w:rsidR="00301391" w:rsidRPr="00301391" w:rsidRDefault="00DA39DC" w:rsidP="00301391">
      <w:pPr>
        <w:pStyle w:val="Index2"/>
      </w:pPr>
      <w:bookmarkStart w:id="45" w:name="_Toc496188960"/>
      <w:r w:rsidRPr="00F02CA8">
        <w:t>B</w:t>
      </w:r>
      <w:r w:rsidR="00F616A4">
        <w:t>idder</w:t>
      </w:r>
      <w:r w:rsidRPr="00F02CA8">
        <w:t xml:space="preserve"> I</w:t>
      </w:r>
      <w:r w:rsidR="00F616A4">
        <w:t>nformation</w:t>
      </w:r>
      <w:bookmarkEnd w:id="45"/>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lastRenderedPageBreak/>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5726D0">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tcPr>
          <w:p w:rsidR="00DA39DC" w:rsidRPr="00DA39DC" w:rsidRDefault="00DA39DC" w:rsidP="005726D0">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301391" w:rsidP="009C1CB7">
            <w:pPr>
              <w:spacing w:before="40" w:after="40"/>
              <w:rPr>
                <w:b/>
                <w:szCs w:val="20"/>
              </w:rPr>
            </w:pPr>
            <w:r>
              <w:rPr>
                <w:b/>
              </w:rPr>
              <w:t>HA</w:t>
            </w:r>
            <w:r w:rsidR="00C42470" w:rsidRPr="00B8305D">
              <w:rPr>
                <w:b/>
              </w:rPr>
              <w:t>S A VALID BBBEE CERTIFICATE BE</w:t>
            </w:r>
            <w:r w:rsidR="00C42470"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lastRenderedPageBreak/>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301391" w:rsidP="009C1CB7">
            <w:pPr>
              <w:spacing w:before="40" w:after="40"/>
              <w:rPr>
                <w:b/>
                <w:szCs w:val="20"/>
              </w:rPr>
            </w:pPr>
            <w:r>
              <w:rPr>
                <w:b/>
              </w:rPr>
              <w:t>HA</w:t>
            </w:r>
            <w:r w:rsidR="00C42470" w:rsidRPr="00B8305D">
              <w:rPr>
                <w:b/>
              </w:rPr>
              <w:t>S A VALID BBBEE CERTIFICATE BE</w:t>
            </w:r>
            <w:r w:rsidR="00C42470"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5726D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tcPr>
          <w:p w:rsidR="00DA39DC" w:rsidRPr="00C42470" w:rsidRDefault="00DA39DC" w:rsidP="005726D0">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301391" w:rsidP="009C1CB7">
            <w:pPr>
              <w:spacing w:before="40" w:after="40"/>
              <w:rPr>
                <w:b/>
                <w:szCs w:val="20"/>
              </w:rPr>
            </w:pPr>
            <w:r>
              <w:rPr>
                <w:b/>
              </w:rPr>
              <w:t>HA</w:t>
            </w:r>
            <w:r w:rsidR="00C42470" w:rsidRPr="00B8305D">
              <w:rPr>
                <w:b/>
              </w:rPr>
              <w:t>S A VALID BBBEE CERTIFICATE BE</w:t>
            </w:r>
            <w:r w:rsidR="00C42470"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301391" w:rsidP="00DA39DC">
            <w:pPr>
              <w:spacing w:before="40" w:after="40"/>
              <w:rPr>
                <w:b/>
                <w:szCs w:val="20"/>
              </w:rPr>
            </w:pPr>
            <w:r>
              <w:rPr>
                <w:b/>
              </w:rPr>
              <w:t>HA</w:t>
            </w:r>
            <w:r w:rsidR="00DA39DC" w:rsidRPr="00B8305D">
              <w:rPr>
                <w:b/>
              </w:rPr>
              <w:t>S A VALID BBBEE CERTIFICATE BE</w:t>
            </w:r>
            <w:r w:rsidR="00DA39DC"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881341"/>
    <w:sectPr w:rsidR="00881341" w:rsidSect="004513DE">
      <w:headerReference w:type="default" r:id="rId11"/>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220" w:rsidRDefault="00E52220" w:rsidP="00CD1845">
      <w:pPr>
        <w:spacing w:before="0" w:after="0" w:line="240" w:lineRule="auto"/>
      </w:pPr>
      <w:r>
        <w:separator/>
      </w:r>
    </w:p>
    <w:p w:rsidR="00E52220" w:rsidRDefault="00E52220"/>
  </w:endnote>
  <w:endnote w:type="continuationSeparator" w:id="0">
    <w:p w:rsidR="00E52220" w:rsidRDefault="00E52220" w:rsidP="00CD1845">
      <w:pPr>
        <w:spacing w:before="0" w:after="0" w:line="240" w:lineRule="auto"/>
      </w:pPr>
      <w:r>
        <w:continuationSeparator/>
      </w:r>
    </w:p>
    <w:p w:rsidR="00E52220" w:rsidRDefault="00E5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058" w:rsidRPr="000C2C64" w:rsidRDefault="00635058">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42655">
      <w:rPr>
        <w:noProof/>
        <w:color w:val="A6A6A6" w:themeColor="background1" w:themeShade="A6"/>
      </w:rPr>
      <w:t>8</w:t>
    </w:r>
    <w:r w:rsidRPr="000C2C64">
      <w:rPr>
        <w:color w:val="A6A6A6" w:themeColor="background1" w:themeShade="A6"/>
      </w:rPr>
      <w:fldChar w:fldCharType="end"/>
    </w:r>
    <w:r w:rsidRPr="000C2C64">
      <w:rPr>
        <w:color w:val="A6A6A6" w:themeColor="background1" w:themeShade="A6"/>
      </w:rPr>
      <w:t xml:space="preserve"> of </w:t>
    </w:r>
    <w:r w:rsidR="00E52220">
      <w:fldChar w:fldCharType="begin"/>
    </w:r>
    <w:r w:rsidR="00E52220">
      <w:instrText xml:space="preserve"> NUMPAGES   \* MERGEFORMAT </w:instrText>
    </w:r>
    <w:r w:rsidR="00E52220">
      <w:fldChar w:fldCharType="separate"/>
    </w:r>
    <w:r w:rsidR="00542655" w:rsidRPr="00542655">
      <w:rPr>
        <w:noProof/>
        <w:color w:val="A6A6A6" w:themeColor="background1" w:themeShade="A6"/>
      </w:rPr>
      <w:t>18</w:t>
    </w:r>
    <w:r w:rsidR="00E52220">
      <w:rPr>
        <w:noProof/>
        <w:color w:val="A6A6A6" w:themeColor="background1" w:themeShade="A6"/>
      </w:rPr>
      <w:fldChar w:fldCharType="end"/>
    </w:r>
  </w:p>
  <w:p w:rsidR="00635058" w:rsidRDefault="006350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220" w:rsidRDefault="00E52220" w:rsidP="00CD1845">
      <w:pPr>
        <w:spacing w:before="0" w:after="0" w:line="240" w:lineRule="auto"/>
      </w:pPr>
      <w:r>
        <w:separator/>
      </w:r>
    </w:p>
    <w:p w:rsidR="00E52220" w:rsidRDefault="00E52220"/>
  </w:footnote>
  <w:footnote w:type="continuationSeparator" w:id="0">
    <w:p w:rsidR="00E52220" w:rsidRDefault="00E52220" w:rsidP="00CD1845">
      <w:pPr>
        <w:spacing w:before="0" w:after="0" w:line="240" w:lineRule="auto"/>
      </w:pPr>
      <w:r>
        <w:continuationSeparator/>
      </w:r>
    </w:p>
    <w:p w:rsidR="00E52220" w:rsidRDefault="00E52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058" w:rsidRDefault="00635058">
    <w:pPr>
      <w:pStyle w:val="Header"/>
    </w:pPr>
  </w:p>
  <w:p w:rsidR="00635058" w:rsidRDefault="00635058">
    <w:pPr>
      <w:pStyle w:val="Header"/>
    </w:pPr>
  </w:p>
  <w:p w:rsidR="00635058" w:rsidRDefault="00635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0C7D6F"/>
    <w:multiLevelType w:val="hybridMultilevel"/>
    <w:tmpl w:val="93E624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2103A"/>
    <w:multiLevelType w:val="hybridMultilevel"/>
    <w:tmpl w:val="A66E396C"/>
    <w:lvl w:ilvl="0" w:tplc="E376C35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52F1D4B"/>
    <w:multiLevelType w:val="hybridMultilevel"/>
    <w:tmpl w:val="FD147284"/>
    <w:lvl w:ilvl="0" w:tplc="B8228F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78436E2">
      <w:numFmt w:val="bullet"/>
      <w:lvlText w:val="•"/>
      <w:lvlJc w:val="left"/>
      <w:pPr>
        <w:ind w:left="742" w:hanging="360"/>
      </w:pPr>
      <w:rPr>
        <w:rFonts w:hint="default"/>
        <w:lang w:val="en-US" w:eastAsia="en-US" w:bidi="ar-SA"/>
      </w:rPr>
    </w:lvl>
    <w:lvl w:ilvl="2" w:tplc="07C682F8">
      <w:numFmt w:val="bullet"/>
      <w:lvlText w:val="•"/>
      <w:lvlJc w:val="left"/>
      <w:pPr>
        <w:ind w:left="1024" w:hanging="360"/>
      </w:pPr>
      <w:rPr>
        <w:rFonts w:hint="default"/>
        <w:lang w:val="en-US" w:eastAsia="en-US" w:bidi="ar-SA"/>
      </w:rPr>
    </w:lvl>
    <w:lvl w:ilvl="3" w:tplc="C3D2CEC6">
      <w:numFmt w:val="bullet"/>
      <w:lvlText w:val="•"/>
      <w:lvlJc w:val="left"/>
      <w:pPr>
        <w:ind w:left="1306" w:hanging="360"/>
      </w:pPr>
      <w:rPr>
        <w:rFonts w:hint="default"/>
        <w:lang w:val="en-US" w:eastAsia="en-US" w:bidi="ar-SA"/>
      </w:rPr>
    </w:lvl>
    <w:lvl w:ilvl="4" w:tplc="F9EC7A7E">
      <w:numFmt w:val="bullet"/>
      <w:lvlText w:val="•"/>
      <w:lvlJc w:val="left"/>
      <w:pPr>
        <w:ind w:left="1588" w:hanging="360"/>
      </w:pPr>
      <w:rPr>
        <w:rFonts w:hint="default"/>
        <w:lang w:val="en-US" w:eastAsia="en-US" w:bidi="ar-SA"/>
      </w:rPr>
    </w:lvl>
    <w:lvl w:ilvl="5" w:tplc="A44C7246">
      <w:numFmt w:val="bullet"/>
      <w:lvlText w:val="•"/>
      <w:lvlJc w:val="left"/>
      <w:pPr>
        <w:ind w:left="1870" w:hanging="360"/>
      </w:pPr>
      <w:rPr>
        <w:rFonts w:hint="default"/>
        <w:lang w:val="en-US" w:eastAsia="en-US" w:bidi="ar-SA"/>
      </w:rPr>
    </w:lvl>
    <w:lvl w:ilvl="6" w:tplc="49D6EC02">
      <w:numFmt w:val="bullet"/>
      <w:lvlText w:val="•"/>
      <w:lvlJc w:val="left"/>
      <w:pPr>
        <w:ind w:left="2152" w:hanging="360"/>
      </w:pPr>
      <w:rPr>
        <w:rFonts w:hint="default"/>
        <w:lang w:val="en-US" w:eastAsia="en-US" w:bidi="ar-SA"/>
      </w:rPr>
    </w:lvl>
    <w:lvl w:ilvl="7" w:tplc="8ECA46B4">
      <w:numFmt w:val="bullet"/>
      <w:lvlText w:val="•"/>
      <w:lvlJc w:val="left"/>
      <w:pPr>
        <w:ind w:left="2434" w:hanging="360"/>
      </w:pPr>
      <w:rPr>
        <w:rFonts w:hint="default"/>
        <w:lang w:val="en-US" w:eastAsia="en-US" w:bidi="ar-SA"/>
      </w:rPr>
    </w:lvl>
    <w:lvl w:ilvl="8" w:tplc="DEFE454E">
      <w:numFmt w:val="bullet"/>
      <w:lvlText w:val="•"/>
      <w:lvlJc w:val="left"/>
      <w:pPr>
        <w:ind w:left="2716" w:hanging="360"/>
      </w:pPr>
      <w:rPr>
        <w:rFonts w:hint="default"/>
        <w:lang w:val="en-US" w:eastAsia="en-US" w:bidi="ar-SA"/>
      </w:rPr>
    </w:lvl>
  </w:abstractNum>
  <w:abstractNum w:abstractNumId="4"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3B31C8"/>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1E8F0F49"/>
    <w:multiLevelType w:val="multilevel"/>
    <w:tmpl w:val="5C2C96A2"/>
    <w:lvl w:ilvl="0">
      <w:start w:val="1"/>
      <w:numFmt w:val="decimal"/>
      <w:lvlText w:val="%1.0"/>
      <w:lvlJc w:val="left"/>
      <w:pPr>
        <w:ind w:left="720" w:hanging="720"/>
      </w:pPr>
      <w:rPr>
        <w:rFonts w:hint="default"/>
        <w:b/>
      </w:rPr>
    </w:lvl>
    <w:lvl w:ilvl="1">
      <w:start w:val="1"/>
      <w:numFmt w:val="bullet"/>
      <w:lvlText w:val="-"/>
      <w:lvlJc w:val="left"/>
      <w:pPr>
        <w:ind w:left="1571" w:hanging="720"/>
      </w:pPr>
      <w:rPr>
        <w:rFonts w:hint="default"/>
        <w:b w:val="0"/>
        <w:i/>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491" w:hanging="1080"/>
      </w:pPr>
      <w:rPr>
        <w:rFonts w:hint="default"/>
        <w:b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1CA0960"/>
    <w:multiLevelType w:val="hybridMultilevel"/>
    <w:tmpl w:val="C5F24A48"/>
    <w:lvl w:ilvl="0" w:tplc="122202B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736736E">
      <w:numFmt w:val="bullet"/>
      <w:lvlText w:val="•"/>
      <w:lvlJc w:val="left"/>
      <w:pPr>
        <w:ind w:left="798" w:hanging="360"/>
      </w:pPr>
      <w:rPr>
        <w:rFonts w:hint="default"/>
        <w:lang w:val="en-US" w:eastAsia="en-US" w:bidi="ar-SA"/>
      </w:rPr>
    </w:lvl>
    <w:lvl w:ilvl="2" w:tplc="E856E89A">
      <w:numFmt w:val="bullet"/>
      <w:lvlText w:val="•"/>
      <w:lvlJc w:val="left"/>
      <w:pPr>
        <w:ind w:left="1136" w:hanging="360"/>
      </w:pPr>
      <w:rPr>
        <w:rFonts w:hint="default"/>
        <w:lang w:val="en-US" w:eastAsia="en-US" w:bidi="ar-SA"/>
      </w:rPr>
    </w:lvl>
    <w:lvl w:ilvl="3" w:tplc="F45AACAC">
      <w:numFmt w:val="bullet"/>
      <w:lvlText w:val="•"/>
      <w:lvlJc w:val="left"/>
      <w:pPr>
        <w:ind w:left="1474" w:hanging="360"/>
      </w:pPr>
      <w:rPr>
        <w:rFonts w:hint="default"/>
        <w:lang w:val="en-US" w:eastAsia="en-US" w:bidi="ar-SA"/>
      </w:rPr>
    </w:lvl>
    <w:lvl w:ilvl="4" w:tplc="EA4ABB84">
      <w:numFmt w:val="bullet"/>
      <w:lvlText w:val="•"/>
      <w:lvlJc w:val="left"/>
      <w:pPr>
        <w:ind w:left="1812" w:hanging="360"/>
      </w:pPr>
      <w:rPr>
        <w:rFonts w:hint="default"/>
        <w:lang w:val="en-US" w:eastAsia="en-US" w:bidi="ar-SA"/>
      </w:rPr>
    </w:lvl>
    <w:lvl w:ilvl="5" w:tplc="3C7E2ACC">
      <w:numFmt w:val="bullet"/>
      <w:lvlText w:val="•"/>
      <w:lvlJc w:val="left"/>
      <w:pPr>
        <w:ind w:left="2150" w:hanging="360"/>
      </w:pPr>
      <w:rPr>
        <w:rFonts w:hint="default"/>
        <w:lang w:val="en-US" w:eastAsia="en-US" w:bidi="ar-SA"/>
      </w:rPr>
    </w:lvl>
    <w:lvl w:ilvl="6" w:tplc="380230E8">
      <w:numFmt w:val="bullet"/>
      <w:lvlText w:val="•"/>
      <w:lvlJc w:val="left"/>
      <w:pPr>
        <w:ind w:left="2488" w:hanging="360"/>
      </w:pPr>
      <w:rPr>
        <w:rFonts w:hint="default"/>
        <w:lang w:val="en-US" w:eastAsia="en-US" w:bidi="ar-SA"/>
      </w:rPr>
    </w:lvl>
    <w:lvl w:ilvl="7" w:tplc="C1FA3D10">
      <w:numFmt w:val="bullet"/>
      <w:lvlText w:val="•"/>
      <w:lvlJc w:val="left"/>
      <w:pPr>
        <w:ind w:left="2826" w:hanging="360"/>
      </w:pPr>
      <w:rPr>
        <w:rFonts w:hint="default"/>
        <w:lang w:val="en-US" w:eastAsia="en-US" w:bidi="ar-SA"/>
      </w:rPr>
    </w:lvl>
    <w:lvl w:ilvl="8" w:tplc="1E26F524">
      <w:numFmt w:val="bullet"/>
      <w:lvlText w:val="•"/>
      <w:lvlJc w:val="left"/>
      <w:pPr>
        <w:ind w:left="3164" w:hanging="360"/>
      </w:pPr>
      <w:rPr>
        <w:rFonts w:hint="default"/>
        <w:lang w:val="en-US" w:eastAsia="en-US" w:bidi="ar-SA"/>
      </w:rPr>
    </w:lvl>
  </w:abstractNum>
  <w:abstractNum w:abstractNumId="12"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2A32694A"/>
    <w:multiLevelType w:val="hybridMultilevel"/>
    <w:tmpl w:val="F67A26B4"/>
    <w:lvl w:ilvl="0" w:tplc="43CA0D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42175A">
      <w:numFmt w:val="bullet"/>
      <w:lvlText w:val="•"/>
      <w:lvlJc w:val="left"/>
      <w:pPr>
        <w:ind w:left="742" w:hanging="360"/>
      </w:pPr>
      <w:rPr>
        <w:rFonts w:hint="default"/>
        <w:lang w:val="en-US" w:eastAsia="en-US" w:bidi="ar-SA"/>
      </w:rPr>
    </w:lvl>
    <w:lvl w:ilvl="2" w:tplc="23B2C272">
      <w:numFmt w:val="bullet"/>
      <w:lvlText w:val="•"/>
      <w:lvlJc w:val="left"/>
      <w:pPr>
        <w:ind w:left="1024" w:hanging="360"/>
      </w:pPr>
      <w:rPr>
        <w:rFonts w:hint="default"/>
        <w:lang w:val="en-US" w:eastAsia="en-US" w:bidi="ar-SA"/>
      </w:rPr>
    </w:lvl>
    <w:lvl w:ilvl="3" w:tplc="2418FDDE">
      <w:numFmt w:val="bullet"/>
      <w:lvlText w:val="•"/>
      <w:lvlJc w:val="left"/>
      <w:pPr>
        <w:ind w:left="1306" w:hanging="360"/>
      </w:pPr>
      <w:rPr>
        <w:rFonts w:hint="default"/>
        <w:lang w:val="en-US" w:eastAsia="en-US" w:bidi="ar-SA"/>
      </w:rPr>
    </w:lvl>
    <w:lvl w:ilvl="4" w:tplc="CBB2284E">
      <w:numFmt w:val="bullet"/>
      <w:lvlText w:val="•"/>
      <w:lvlJc w:val="left"/>
      <w:pPr>
        <w:ind w:left="1588" w:hanging="360"/>
      </w:pPr>
      <w:rPr>
        <w:rFonts w:hint="default"/>
        <w:lang w:val="en-US" w:eastAsia="en-US" w:bidi="ar-SA"/>
      </w:rPr>
    </w:lvl>
    <w:lvl w:ilvl="5" w:tplc="7F3A7340">
      <w:numFmt w:val="bullet"/>
      <w:lvlText w:val="•"/>
      <w:lvlJc w:val="left"/>
      <w:pPr>
        <w:ind w:left="1870" w:hanging="360"/>
      </w:pPr>
      <w:rPr>
        <w:rFonts w:hint="default"/>
        <w:lang w:val="en-US" w:eastAsia="en-US" w:bidi="ar-SA"/>
      </w:rPr>
    </w:lvl>
    <w:lvl w:ilvl="6" w:tplc="F12EFF14">
      <w:numFmt w:val="bullet"/>
      <w:lvlText w:val="•"/>
      <w:lvlJc w:val="left"/>
      <w:pPr>
        <w:ind w:left="2152" w:hanging="360"/>
      </w:pPr>
      <w:rPr>
        <w:rFonts w:hint="default"/>
        <w:lang w:val="en-US" w:eastAsia="en-US" w:bidi="ar-SA"/>
      </w:rPr>
    </w:lvl>
    <w:lvl w:ilvl="7" w:tplc="3822FA28">
      <w:numFmt w:val="bullet"/>
      <w:lvlText w:val="•"/>
      <w:lvlJc w:val="left"/>
      <w:pPr>
        <w:ind w:left="2434" w:hanging="360"/>
      </w:pPr>
      <w:rPr>
        <w:rFonts w:hint="default"/>
        <w:lang w:val="en-US" w:eastAsia="en-US" w:bidi="ar-SA"/>
      </w:rPr>
    </w:lvl>
    <w:lvl w:ilvl="8" w:tplc="51C8CA70">
      <w:numFmt w:val="bullet"/>
      <w:lvlText w:val="•"/>
      <w:lvlJc w:val="left"/>
      <w:pPr>
        <w:ind w:left="2716" w:hanging="360"/>
      </w:pPr>
      <w:rPr>
        <w:rFonts w:hint="default"/>
        <w:lang w:val="en-US" w:eastAsia="en-US" w:bidi="ar-SA"/>
      </w:rPr>
    </w:lvl>
  </w:abstractNum>
  <w:abstractNum w:abstractNumId="14" w15:restartNumberingAfterBreak="0">
    <w:nsid w:val="2C160359"/>
    <w:multiLevelType w:val="hybridMultilevel"/>
    <w:tmpl w:val="3EC09C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2C724079"/>
    <w:multiLevelType w:val="hybridMultilevel"/>
    <w:tmpl w:val="08C85DF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2E897EE2"/>
    <w:multiLevelType w:val="multilevel"/>
    <w:tmpl w:val="811C89FC"/>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FE01D3"/>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20" w15:restartNumberingAfterBreak="0">
    <w:nsid w:val="336857D0"/>
    <w:multiLevelType w:val="hybridMultilevel"/>
    <w:tmpl w:val="5BC614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37DB1DD9"/>
    <w:multiLevelType w:val="hybridMultilevel"/>
    <w:tmpl w:val="AFB4227E"/>
    <w:lvl w:ilvl="0" w:tplc="792C152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F3FEF"/>
    <w:multiLevelType w:val="hybridMultilevel"/>
    <w:tmpl w:val="0F241FA8"/>
    <w:lvl w:ilvl="0" w:tplc="881AAE7A">
      <w:start w:val="4"/>
      <w:numFmt w:val="bullet"/>
      <w:lvlText w:val=""/>
      <w:lvlJc w:val="left"/>
      <w:pPr>
        <w:ind w:left="1211" w:hanging="360"/>
      </w:pPr>
      <w:rPr>
        <w:rFonts w:ascii="Symbol" w:eastAsia="Times New Roman" w:hAnsi="Symbo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4" w15:restartNumberingAfterBreak="0">
    <w:nsid w:val="3CBA5C80"/>
    <w:multiLevelType w:val="hybridMultilevel"/>
    <w:tmpl w:val="4BDCA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6" w15:restartNumberingAfterBreak="0">
    <w:nsid w:val="50976C36"/>
    <w:multiLevelType w:val="hybridMultilevel"/>
    <w:tmpl w:val="5A749C18"/>
    <w:lvl w:ilvl="0" w:tplc="BA9C6FB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CF00FE8">
      <w:numFmt w:val="bullet"/>
      <w:lvlText w:val="•"/>
      <w:lvlJc w:val="left"/>
      <w:pPr>
        <w:ind w:left="798" w:hanging="360"/>
      </w:pPr>
      <w:rPr>
        <w:rFonts w:hint="default"/>
        <w:lang w:val="en-US" w:eastAsia="en-US" w:bidi="ar-SA"/>
      </w:rPr>
    </w:lvl>
    <w:lvl w:ilvl="2" w:tplc="B4E688FC">
      <w:numFmt w:val="bullet"/>
      <w:lvlText w:val="•"/>
      <w:lvlJc w:val="left"/>
      <w:pPr>
        <w:ind w:left="1136" w:hanging="360"/>
      </w:pPr>
      <w:rPr>
        <w:rFonts w:hint="default"/>
        <w:lang w:val="en-US" w:eastAsia="en-US" w:bidi="ar-SA"/>
      </w:rPr>
    </w:lvl>
    <w:lvl w:ilvl="3" w:tplc="C4CAEB54">
      <w:numFmt w:val="bullet"/>
      <w:lvlText w:val="•"/>
      <w:lvlJc w:val="left"/>
      <w:pPr>
        <w:ind w:left="1474" w:hanging="360"/>
      </w:pPr>
      <w:rPr>
        <w:rFonts w:hint="default"/>
        <w:lang w:val="en-US" w:eastAsia="en-US" w:bidi="ar-SA"/>
      </w:rPr>
    </w:lvl>
    <w:lvl w:ilvl="4" w:tplc="8C5AF37C">
      <w:numFmt w:val="bullet"/>
      <w:lvlText w:val="•"/>
      <w:lvlJc w:val="left"/>
      <w:pPr>
        <w:ind w:left="1812" w:hanging="360"/>
      </w:pPr>
      <w:rPr>
        <w:rFonts w:hint="default"/>
        <w:lang w:val="en-US" w:eastAsia="en-US" w:bidi="ar-SA"/>
      </w:rPr>
    </w:lvl>
    <w:lvl w:ilvl="5" w:tplc="9482EC70">
      <w:numFmt w:val="bullet"/>
      <w:lvlText w:val="•"/>
      <w:lvlJc w:val="left"/>
      <w:pPr>
        <w:ind w:left="2150" w:hanging="360"/>
      </w:pPr>
      <w:rPr>
        <w:rFonts w:hint="default"/>
        <w:lang w:val="en-US" w:eastAsia="en-US" w:bidi="ar-SA"/>
      </w:rPr>
    </w:lvl>
    <w:lvl w:ilvl="6" w:tplc="0F44E836">
      <w:numFmt w:val="bullet"/>
      <w:lvlText w:val="•"/>
      <w:lvlJc w:val="left"/>
      <w:pPr>
        <w:ind w:left="2488" w:hanging="360"/>
      </w:pPr>
      <w:rPr>
        <w:rFonts w:hint="default"/>
        <w:lang w:val="en-US" w:eastAsia="en-US" w:bidi="ar-SA"/>
      </w:rPr>
    </w:lvl>
    <w:lvl w:ilvl="7" w:tplc="1A349176">
      <w:numFmt w:val="bullet"/>
      <w:lvlText w:val="•"/>
      <w:lvlJc w:val="left"/>
      <w:pPr>
        <w:ind w:left="2826" w:hanging="360"/>
      </w:pPr>
      <w:rPr>
        <w:rFonts w:hint="default"/>
        <w:lang w:val="en-US" w:eastAsia="en-US" w:bidi="ar-SA"/>
      </w:rPr>
    </w:lvl>
    <w:lvl w:ilvl="8" w:tplc="C1DEF03E">
      <w:numFmt w:val="bullet"/>
      <w:lvlText w:val="•"/>
      <w:lvlJc w:val="left"/>
      <w:pPr>
        <w:ind w:left="3164" w:hanging="360"/>
      </w:pPr>
      <w:rPr>
        <w:rFonts w:hint="default"/>
        <w:lang w:val="en-US" w:eastAsia="en-US" w:bidi="ar-SA"/>
      </w:rPr>
    </w:lvl>
  </w:abstractNum>
  <w:abstractNum w:abstractNumId="27"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1"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2" w15:restartNumberingAfterBreak="0">
    <w:nsid w:val="5FA912C9"/>
    <w:multiLevelType w:val="hybridMultilevel"/>
    <w:tmpl w:val="46DA6D56"/>
    <w:lvl w:ilvl="0" w:tplc="F6EA0DA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30324"/>
    <w:multiLevelType w:val="multilevel"/>
    <w:tmpl w:val="DC66D6FA"/>
    <w:numStyleLink w:val="ACSListStyle"/>
  </w:abstractNum>
  <w:abstractNum w:abstractNumId="3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5" w15:restartNumberingAfterBreak="0">
    <w:nsid w:val="660B012F"/>
    <w:multiLevelType w:val="hybridMultilevel"/>
    <w:tmpl w:val="93FA6AE2"/>
    <w:lvl w:ilvl="0" w:tplc="C1A6A5F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64BDD"/>
    <w:multiLevelType w:val="hybridMultilevel"/>
    <w:tmpl w:val="3E4A08C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2E04E9E"/>
    <w:multiLevelType w:val="hybridMultilevel"/>
    <w:tmpl w:val="2F8805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8"/>
  </w:num>
  <w:num w:numId="3">
    <w:abstractNumId w:val="7"/>
  </w:num>
  <w:num w:numId="4">
    <w:abstractNumId w:val="25"/>
  </w:num>
  <w:num w:numId="5">
    <w:abstractNumId w:val="3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7"/>
  </w:num>
  <w:num w:numId="7">
    <w:abstractNumId w:val="16"/>
  </w:num>
  <w:num w:numId="8">
    <w:abstractNumId w:val="30"/>
  </w:num>
  <w:num w:numId="9">
    <w:abstractNumId w:val="10"/>
  </w:num>
  <w:num w:numId="10">
    <w:abstractNumId w:val="17"/>
  </w:num>
  <w:num w:numId="11">
    <w:abstractNumId w:val="16"/>
  </w:num>
  <w:num w:numId="12">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8"/>
  </w:num>
  <w:num w:numId="16">
    <w:abstractNumId w:val="2"/>
  </w:num>
  <w:num w:numId="17">
    <w:abstractNumId w:val="1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34"/>
  </w:num>
  <w:num w:numId="19">
    <w:abstractNumId w:val="21"/>
  </w:num>
  <w:num w:numId="20">
    <w:abstractNumId w:val="31"/>
  </w:num>
  <w:num w:numId="21">
    <w:abstractNumId w:val="29"/>
  </w:num>
  <w:num w:numId="22">
    <w:abstractNumId w:val="19"/>
  </w:num>
  <w:num w:numId="23">
    <w:abstractNumId w:val="4"/>
  </w:num>
  <w:num w:numId="24">
    <w:abstractNumId w:val="36"/>
  </w:num>
  <w:num w:numId="25">
    <w:abstractNumId w:val="20"/>
  </w:num>
  <w:num w:numId="26">
    <w:abstractNumId w:val="18"/>
  </w:num>
  <w:num w:numId="27">
    <w:abstractNumId w:val="6"/>
  </w:num>
  <w:num w:numId="28">
    <w:abstractNumId w:val="38"/>
  </w:num>
  <w:num w:numId="29">
    <w:abstractNumId w:val="9"/>
  </w:num>
  <w:num w:numId="30">
    <w:abstractNumId w:val="14"/>
  </w:num>
  <w:num w:numId="31">
    <w:abstractNumId w:val="15"/>
  </w:num>
  <w:num w:numId="32">
    <w:abstractNumId w:val="35"/>
  </w:num>
  <w:num w:numId="33">
    <w:abstractNumId w:val="1"/>
  </w:num>
  <w:num w:numId="34">
    <w:abstractNumId w:val="32"/>
  </w:num>
  <w:num w:numId="35">
    <w:abstractNumId w:val="22"/>
  </w:num>
  <w:num w:numId="36">
    <w:abstractNumId w:val="24"/>
  </w:num>
  <w:num w:numId="37">
    <w:abstractNumId w:val="16"/>
    <w:lvlOverride w:ilvl="0">
      <w:startOverride w:val="1"/>
    </w:lvlOverride>
    <w:lvlOverride w:ilvl="1">
      <w:startOverride w:val="5"/>
    </w:lvlOverride>
    <w:lvlOverride w:ilvl="2">
      <w:startOverride w:val="5"/>
    </w:lvlOverride>
  </w:num>
  <w:num w:numId="38">
    <w:abstractNumId w:val="1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9">
    <w:abstractNumId w:val="16"/>
    <w:lvlOverride w:ilvl="0">
      <w:startOverride w:val="1"/>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1211" w:hanging="851"/>
        </w:pPr>
        <w:rPr>
          <w:rFonts w:hint="default"/>
          <w:color w:val="auto"/>
        </w:rPr>
      </w:lvl>
    </w:lvlOverride>
    <w:lvlOverride w:ilvl="3">
      <w:startOverride w:val="1"/>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40">
    <w:abstractNumId w:val="13"/>
  </w:num>
  <w:num w:numId="41">
    <w:abstractNumId w:val="26"/>
  </w:num>
  <w:num w:numId="42">
    <w:abstractNumId w:val="3"/>
  </w:num>
  <w:num w:numId="43">
    <w:abstractNumId w:val="11"/>
  </w:num>
  <w:num w:numId="44">
    <w:abstractNumId w:val="0"/>
  </w:num>
  <w:num w:numId="4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512C"/>
    <w:rsid w:val="0002680D"/>
    <w:rsid w:val="000324A9"/>
    <w:rsid w:val="00032E12"/>
    <w:rsid w:val="00042CBC"/>
    <w:rsid w:val="00056E94"/>
    <w:rsid w:val="0007228F"/>
    <w:rsid w:val="000802FF"/>
    <w:rsid w:val="00081095"/>
    <w:rsid w:val="000A211B"/>
    <w:rsid w:val="000B07DB"/>
    <w:rsid w:val="000B0867"/>
    <w:rsid w:val="000B166E"/>
    <w:rsid w:val="000B5A4D"/>
    <w:rsid w:val="000C2C64"/>
    <w:rsid w:val="000C44C2"/>
    <w:rsid w:val="000F2880"/>
    <w:rsid w:val="000F6CD7"/>
    <w:rsid w:val="00137086"/>
    <w:rsid w:val="00140E9D"/>
    <w:rsid w:val="00141D7F"/>
    <w:rsid w:val="0014265E"/>
    <w:rsid w:val="001445BC"/>
    <w:rsid w:val="00144E72"/>
    <w:rsid w:val="0015110E"/>
    <w:rsid w:val="00155EAC"/>
    <w:rsid w:val="0015646E"/>
    <w:rsid w:val="001671D5"/>
    <w:rsid w:val="00183AC8"/>
    <w:rsid w:val="001A0B85"/>
    <w:rsid w:val="001A13BC"/>
    <w:rsid w:val="001B218A"/>
    <w:rsid w:val="001C0355"/>
    <w:rsid w:val="001C4FAB"/>
    <w:rsid w:val="001D0780"/>
    <w:rsid w:val="001D172B"/>
    <w:rsid w:val="001D4236"/>
    <w:rsid w:val="00213098"/>
    <w:rsid w:val="00213B92"/>
    <w:rsid w:val="0021630F"/>
    <w:rsid w:val="00222530"/>
    <w:rsid w:val="00231D93"/>
    <w:rsid w:val="00253404"/>
    <w:rsid w:val="002643E9"/>
    <w:rsid w:val="00264F10"/>
    <w:rsid w:val="00272969"/>
    <w:rsid w:val="002734D4"/>
    <w:rsid w:val="00273FE6"/>
    <w:rsid w:val="0027565A"/>
    <w:rsid w:val="002820D5"/>
    <w:rsid w:val="0028784B"/>
    <w:rsid w:val="00292449"/>
    <w:rsid w:val="002953A1"/>
    <w:rsid w:val="002C45AC"/>
    <w:rsid w:val="002D3216"/>
    <w:rsid w:val="002E0CB1"/>
    <w:rsid w:val="002E7DFD"/>
    <w:rsid w:val="002F2FD6"/>
    <w:rsid w:val="002F37E7"/>
    <w:rsid w:val="00301391"/>
    <w:rsid w:val="0030524C"/>
    <w:rsid w:val="00330A4C"/>
    <w:rsid w:val="0034597E"/>
    <w:rsid w:val="0035204C"/>
    <w:rsid w:val="00352BF8"/>
    <w:rsid w:val="00353BAA"/>
    <w:rsid w:val="00354032"/>
    <w:rsid w:val="0035761A"/>
    <w:rsid w:val="00373840"/>
    <w:rsid w:val="00377310"/>
    <w:rsid w:val="003833BE"/>
    <w:rsid w:val="00385797"/>
    <w:rsid w:val="003912DA"/>
    <w:rsid w:val="00395CAC"/>
    <w:rsid w:val="003A235B"/>
    <w:rsid w:val="003A6821"/>
    <w:rsid w:val="003B0F32"/>
    <w:rsid w:val="003B5673"/>
    <w:rsid w:val="003D5ADD"/>
    <w:rsid w:val="003E10BA"/>
    <w:rsid w:val="004041EC"/>
    <w:rsid w:val="004130E0"/>
    <w:rsid w:val="00414D47"/>
    <w:rsid w:val="00424617"/>
    <w:rsid w:val="004513DE"/>
    <w:rsid w:val="0045269F"/>
    <w:rsid w:val="0046111A"/>
    <w:rsid w:val="0047318E"/>
    <w:rsid w:val="0047600F"/>
    <w:rsid w:val="00484FDB"/>
    <w:rsid w:val="00487FAC"/>
    <w:rsid w:val="004B3FB7"/>
    <w:rsid w:val="004C7C23"/>
    <w:rsid w:val="004D2A5D"/>
    <w:rsid w:val="004D4729"/>
    <w:rsid w:val="004D7299"/>
    <w:rsid w:val="004E279C"/>
    <w:rsid w:val="005215DF"/>
    <w:rsid w:val="00523A60"/>
    <w:rsid w:val="00525E9E"/>
    <w:rsid w:val="005300BB"/>
    <w:rsid w:val="00542655"/>
    <w:rsid w:val="00544FC3"/>
    <w:rsid w:val="0055026D"/>
    <w:rsid w:val="0055231C"/>
    <w:rsid w:val="00554C52"/>
    <w:rsid w:val="005726D0"/>
    <w:rsid w:val="00572925"/>
    <w:rsid w:val="0058651E"/>
    <w:rsid w:val="0058701E"/>
    <w:rsid w:val="005A1D00"/>
    <w:rsid w:val="005B1E63"/>
    <w:rsid w:val="005B1F78"/>
    <w:rsid w:val="005C3E6E"/>
    <w:rsid w:val="005C4433"/>
    <w:rsid w:val="005D49AB"/>
    <w:rsid w:val="005E25BC"/>
    <w:rsid w:val="005F0539"/>
    <w:rsid w:val="005F7F05"/>
    <w:rsid w:val="006026B8"/>
    <w:rsid w:val="00606AA5"/>
    <w:rsid w:val="00623F1D"/>
    <w:rsid w:val="00635058"/>
    <w:rsid w:val="00637A3F"/>
    <w:rsid w:val="00640CAA"/>
    <w:rsid w:val="00656EA3"/>
    <w:rsid w:val="00661163"/>
    <w:rsid w:val="00665A43"/>
    <w:rsid w:val="0067202A"/>
    <w:rsid w:val="00674E3E"/>
    <w:rsid w:val="00676612"/>
    <w:rsid w:val="006779FD"/>
    <w:rsid w:val="00695042"/>
    <w:rsid w:val="00697753"/>
    <w:rsid w:val="006A1D0F"/>
    <w:rsid w:val="006A1F7A"/>
    <w:rsid w:val="006B719C"/>
    <w:rsid w:val="006C25DE"/>
    <w:rsid w:val="006C4AC9"/>
    <w:rsid w:val="006D3D19"/>
    <w:rsid w:val="006E040B"/>
    <w:rsid w:val="006E2467"/>
    <w:rsid w:val="006E7A53"/>
    <w:rsid w:val="006F114D"/>
    <w:rsid w:val="006F11D0"/>
    <w:rsid w:val="00710283"/>
    <w:rsid w:val="0071520B"/>
    <w:rsid w:val="00716D91"/>
    <w:rsid w:val="00727899"/>
    <w:rsid w:val="00732DA0"/>
    <w:rsid w:val="00733DFC"/>
    <w:rsid w:val="00753D7A"/>
    <w:rsid w:val="007622D8"/>
    <w:rsid w:val="007641D7"/>
    <w:rsid w:val="00765515"/>
    <w:rsid w:val="00766AAF"/>
    <w:rsid w:val="00774358"/>
    <w:rsid w:val="00776663"/>
    <w:rsid w:val="00784B99"/>
    <w:rsid w:val="007937E0"/>
    <w:rsid w:val="00794E51"/>
    <w:rsid w:val="007C6D39"/>
    <w:rsid w:val="007D66F8"/>
    <w:rsid w:val="007D6F0B"/>
    <w:rsid w:val="007E21B7"/>
    <w:rsid w:val="007F64A7"/>
    <w:rsid w:val="00803520"/>
    <w:rsid w:val="00806620"/>
    <w:rsid w:val="00806C82"/>
    <w:rsid w:val="00813A84"/>
    <w:rsid w:val="0082767A"/>
    <w:rsid w:val="00832F82"/>
    <w:rsid w:val="008346F6"/>
    <w:rsid w:val="00836B68"/>
    <w:rsid w:val="00837DAE"/>
    <w:rsid w:val="008406F2"/>
    <w:rsid w:val="00840DA5"/>
    <w:rsid w:val="00844159"/>
    <w:rsid w:val="008610B6"/>
    <w:rsid w:val="00864BFE"/>
    <w:rsid w:val="00874BFF"/>
    <w:rsid w:val="008753D1"/>
    <w:rsid w:val="00881341"/>
    <w:rsid w:val="00882DDD"/>
    <w:rsid w:val="0088306C"/>
    <w:rsid w:val="008A0405"/>
    <w:rsid w:val="008A1DCF"/>
    <w:rsid w:val="008A22D5"/>
    <w:rsid w:val="008A5761"/>
    <w:rsid w:val="008B29C4"/>
    <w:rsid w:val="008B6833"/>
    <w:rsid w:val="008C6661"/>
    <w:rsid w:val="008D5104"/>
    <w:rsid w:val="008F2275"/>
    <w:rsid w:val="008F6C51"/>
    <w:rsid w:val="00905170"/>
    <w:rsid w:val="00905AE4"/>
    <w:rsid w:val="00910C2B"/>
    <w:rsid w:val="00910C2C"/>
    <w:rsid w:val="009171F1"/>
    <w:rsid w:val="00917C38"/>
    <w:rsid w:val="0092038F"/>
    <w:rsid w:val="00926678"/>
    <w:rsid w:val="00930542"/>
    <w:rsid w:val="00931917"/>
    <w:rsid w:val="00950F2D"/>
    <w:rsid w:val="009559F5"/>
    <w:rsid w:val="00966EA2"/>
    <w:rsid w:val="00985CF9"/>
    <w:rsid w:val="00995B11"/>
    <w:rsid w:val="009A1AF8"/>
    <w:rsid w:val="009B06AF"/>
    <w:rsid w:val="009B3718"/>
    <w:rsid w:val="009C1CB7"/>
    <w:rsid w:val="009D0A5D"/>
    <w:rsid w:val="009D2CA9"/>
    <w:rsid w:val="009D79A3"/>
    <w:rsid w:val="009E22B6"/>
    <w:rsid w:val="009E2B01"/>
    <w:rsid w:val="009E535F"/>
    <w:rsid w:val="009F1E70"/>
    <w:rsid w:val="009F70F8"/>
    <w:rsid w:val="00A07199"/>
    <w:rsid w:val="00A17B9F"/>
    <w:rsid w:val="00A276E8"/>
    <w:rsid w:val="00A41322"/>
    <w:rsid w:val="00A425FC"/>
    <w:rsid w:val="00A42E16"/>
    <w:rsid w:val="00A43EAA"/>
    <w:rsid w:val="00A66E07"/>
    <w:rsid w:val="00A83372"/>
    <w:rsid w:val="00A9008F"/>
    <w:rsid w:val="00A946E5"/>
    <w:rsid w:val="00AB18ED"/>
    <w:rsid w:val="00AB3FE5"/>
    <w:rsid w:val="00AB5CE3"/>
    <w:rsid w:val="00AB75D0"/>
    <w:rsid w:val="00AC5AAB"/>
    <w:rsid w:val="00AD1541"/>
    <w:rsid w:val="00AE1249"/>
    <w:rsid w:val="00B01F21"/>
    <w:rsid w:val="00B24500"/>
    <w:rsid w:val="00B55FBB"/>
    <w:rsid w:val="00B629F5"/>
    <w:rsid w:val="00B64EF1"/>
    <w:rsid w:val="00B6512B"/>
    <w:rsid w:val="00B72446"/>
    <w:rsid w:val="00B83E99"/>
    <w:rsid w:val="00B87D31"/>
    <w:rsid w:val="00BA134A"/>
    <w:rsid w:val="00BA521D"/>
    <w:rsid w:val="00BB06C4"/>
    <w:rsid w:val="00BB0E4C"/>
    <w:rsid w:val="00BC7666"/>
    <w:rsid w:val="00BD0A8C"/>
    <w:rsid w:val="00BD70A3"/>
    <w:rsid w:val="00BE284A"/>
    <w:rsid w:val="00BE55D8"/>
    <w:rsid w:val="00BE6089"/>
    <w:rsid w:val="00BF3410"/>
    <w:rsid w:val="00C048E0"/>
    <w:rsid w:val="00C1777E"/>
    <w:rsid w:val="00C17C0F"/>
    <w:rsid w:val="00C37554"/>
    <w:rsid w:val="00C42470"/>
    <w:rsid w:val="00C429C7"/>
    <w:rsid w:val="00C52FB7"/>
    <w:rsid w:val="00C645EF"/>
    <w:rsid w:val="00C75B7C"/>
    <w:rsid w:val="00C83146"/>
    <w:rsid w:val="00C92C3A"/>
    <w:rsid w:val="00C95C94"/>
    <w:rsid w:val="00CB01CB"/>
    <w:rsid w:val="00CB1287"/>
    <w:rsid w:val="00CB3105"/>
    <w:rsid w:val="00CD1845"/>
    <w:rsid w:val="00CD3071"/>
    <w:rsid w:val="00D116B1"/>
    <w:rsid w:val="00D25348"/>
    <w:rsid w:val="00D274CC"/>
    <w:rsid w:val="00D36F9C"/>
    <w:rsid w:val="00D43C55"/>
    <w:rsid w:val="00D52537"/>
    <w:rsid w:val="00D61FB8"/>
    <w:rsid w:val="00D6488C"/>
    <w:rsid w:val="00D67502"/>
    <w:rsid w:val="00D87C32"/>
    <w:rsid w:val="00D907E9"/>
    <w:rsid w:val="00DA39DC"/>
    <w:rsid w:val="00DB2A3E"/>
    <w:rsid w:val="00DB5585"/>
    <w:rsid w:val="00DB6917"/>
    <w:rsid w:val="00DB77DD"/>
    <w:rsid w:val="00DD69C2"/>
    <w:rsid w:val="00DF043C"/>
    <w:rsid w:val="00E01CEE"/>
    <w:rsid w:val="00E03B36"/>
    <w:rsid w:val="00E0536F"/>
    <w:rsid w:val="00E16A45"/>
    <w:rsid w:val="00E24EE0"/>
    <w:rsid w:val="00E25BF8"/>
    <w:rsid w:val="00E40364"/>
    <w:rsid w:val="00E43C4C"/>
    <w:rsid w:val="00E52220"/>
    <w:rsid w:val="00E6031D"/>
    <w:rsid w:val="00E6458C"/>
    <w:rsid w:val="00E661B7"/>
    <w:rsid w:val="00E7099B"/>
    <w:rsid w:val="00E74C0E"/>
    <w:rsid w:val="00E87375"/>
    <w:rsid w:val="00E87E22"/>
    <w:rsid w:val="00E95043"/>
    <w:rsid w:val="00E9599A"/>
    <w:rsid w:val="00EB32E4"/>
    <w:rsid w:val="00EB3ED8"/>
    <w:rsid w:val="00EC22C1"/>
    <w:rsid w:val="00ED76CB"/>
    <w:rsid w:val="00ED79CD"/>
    <w:rsid w:val="00EE7135"/>
    <w:rsid w:val="00EF0568"/>
    <w:rsid w:val="00EF28CC"/>
    <w:rsid w:val="00F01342"/>
    <w:rsid w:val="00F02CA8"/>
    <w:rsid w:val="00F3718B"/>
    <w:rsid w:val="00F46E0A"/>
    <w:rsid w:val="00F616A4"/>
    <w:rsid w:val="00F64AEE"/>
    <w:rsid w:val="00F720BF"/>
    <w:rsid w:val="00F75E25"/>
    <w:rsid w:val="00F80D24"/>
    <w:rsid w:val="00FA4A35"/>
    <w:rsid w:val="00FB1E06"/>
    <w:rsid w:val="00FC2686"/>
    <w:rsid w:val="00FC5B79"/>
    <w:rsid w:val="00FE1715"/>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E62E"/>
  <w15:docId w15:val="{5F1F4D0B-39F2-48C6-A28D-F1CFD12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5726D0"/>
    <w:pPr>
      <w:numPr>
        <w:ilvl w:val="2"/>
        <w:numId w:val="7"/>
      </w:numPr>
      <w:spacing w:before="160" w:after="100" w:line="240" w:lineRule="auto"/>
      <w:outlineLvl w:val="2"/>
    </w:pPr>
    <w:rPr>
      <w:b/>
    </w:rPr>
  </w:style>
  <w:style w:type="paragraph" w:styleId="Index4">
    <w:name w:val="index 4"/>
    <w:basedOn w:val="Normal"/>
    <w:autoRedefine/>
    <w:uiPriority w:val="99"/>
    <w:unhideWhenUsed/>
    <w:qFormat/>
    <w:rsid w:val="000B08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paragraph" w:customStyle="1" w:styleId="Default">
    <w:name w:val="Default"/>
    <w:rsid w:val="00EF28CC"/>
    <w:pPr>
      <w:autoSpaceDE w:val="0"/>
      <w:autoSpaceDN w:val="0"/>
      <w:adjustRightInd w:val="0"/>
      <w:spacing w:after="0" w:line="240" w:lineRule="auto"/>
    </w:pPr>
    <w:rPr>
      <w:rFonts w:ascii="Arial" w:eastAsia="Calibri" w:hAnsi="Arial" w:cs="Arial"/>
      <w:color w:val="000000"/>
      <w:sz w:val="24"/>
      <w:szCs w:val="24"/>
    </w:rPr>
  </w:style>
  <w:style w:type="paragraph" w:customStyle="1" w:styleId="NoParagraphStyle">
    <w:name w:val="[No Paragraph Style]"/>
    <w:rsid w:val="00EF28CC"/>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table" w:customStyle="1" w:styleId="TableGrid1">
    <w:name w:val="Table Grid1"/>
    <w:basedOn w:val="TableNormal"/>
    <w:next w:val="TableGrid"/>
    <w:uiPriority w:val="39"/>
    <w:rsid w:val="0072789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697753"/>
    <w:pPr>
      <w:spacing w:after="0" w:line="240" w:lineRule="auto"/>
    </w:pPr>
    <w:rPr>
      <w:rFonts w:ascii="Arial"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text1"/>
    <w:rsid w:val="00B72446"/>
    <w:rPr>
      <w:rFonts w:ascii="Verdana" w:hAnsi="Verdana" w:hint="default"/>
      <w:b w:val="0"/>
      <w:bCs w:val="0"/>
      <w:i w:val="0"/>
      <w:iCs w:val="0"/>
      <w:color w:val="000000"/>
      <w:sz w:val="20"/>
      <w:szCs w:val="20"/>
    </w:rPr>
  </w:style>
  <w:style w:type="character" w:styleId="CommentReference">
    <w:name w:val="annotation reference"/>
    <w:basedOn w:val="DefaultParagraphFont"/>
    <w:semiHidden/>
    <w:unhideWhenUsed/>
    <w:rsid w:val="00716D91"/>
    <w:rPr>
      <w:sz w:val="16"/>
      <w:szCs w:val="16"/>
    </w:rPr>
  </w:style>
  <w:style w:type="paragraph" w:styleId="CommentSubject">
    <w:name w:val="annotation subject"/>
    <w:basedOn w:val="CommentText"/>
    <w:next w:val="CommentText"/>
    <w:link w:val="CommentSubjectChar"/>
    <w:semiHidden/>
    <w:unhideWhenUsed/>
    <w:rsid w:val="00716D91"/>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716D91"/>
    <w:rPr>
      <w:rFonts w:ascii="Arial" w:hAnsi="Arial" w:cs="Arial"/>
      <w:b/>
      <w:bCs/>
      <w:iCs/>
      <w:sz w:val="20"/>
      <w:szCs w:val="20"/>
      <w:lang w:val="en-GB" w:eastAsia="en-ZA"/>
    </w:rPr>
  </w:style>
  <w:style w:type="table" w:styleId="TableList1">
    <w:name w:val="Table List 1"/>
    <w:basedOn w:val="TableNormal"/>
    <w:rsid w:val="00385797"/>
    <w:pPr>
      <w:spacing w:after="0" w:line="240" w:lineRule="auto"/>
    </w:pPr>
    <w:rPr>
      <w:rFonts w:ascii="Courier" w:hAnsi="Courier"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paragraph0">
    <w:name w:val="listparagraph"/>
    <w:basedOn w:val="Normal"/>
    <w:rsid w:val="00385797"/>
    <w:pPr>
      <w:widowControl/>
      <w:spacing w:before="0" w:after="0" w:line="240" w:lineRule="auto"/>
      <w:ind w:left="720"/>
      <w:outlineLvl w:val="9"/>
    </w:pPr>
    <w:rPr>
      <w:rFonts w:ascii="Courier" w:eastAsia="Calibri" w:hAnsi="Courier" w:cs="Times New Roman"/>
      <w:iCs w:val="0"/>
      <w:sz w:val="20"/>
      <w:szCs w:val="20"/>
      <w:lang w:val="en-US" w:eastAsia="en-US"/>
    </w:rPr>
  </w:style>
  <w:style w:type="character" w:customStyle="1" w:styleId="UnresolvedMention1">
    <w:name w:val="Unresolved Mention1"/>
    <w:basedOn w:val="DefaultParagraphFont"/>
    <w:uiPriority w:val="99"/>
    <w:semiHidden/>
    <w:unhideWhenUsed/>
    <w:rsid w:val="00E9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254656">
      <w:bodyDiv w:val="1"/>
      <w:marLeft w:val="0"/>
      <w:marRight w:val="0"/>
      <w:marTop w:val="0"/>
      <w:marBottom w:val="0"/>
      <w:divBdr>
        <w:top w:val="none" w:sz="0" w:space="0" w:color="auto"/>
        <w:left w:val="none" w:sz="0" w:space="0" w:color="auto"/>
        <w:bottom w:val="none" w:sz="0" w:space="0" w:color="auto"/>
        <w:right w:val="none" w:sz="0" w:space="0" w:color="auto"/>
      </w:divBdr>
    </w:div>
    <w:div w:id="18174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jeffery.shibuza@necsa.co.z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
      <w:docPartPr>
        <w:name w:val="1F029D94D84743B7A9DF0F11D662EC3B"/>
        <w:category>
          <w:name w:val="General"/>
          <w:gallery w:val="placeholder"/>
        </w:category>
        <w:types>
          <w:type w:val="bbPlcHdr"/>
        </w:types>
        <w:behaviors>
          <w:behavior w:val="content"/>
        </w:behaviors>
        <w:guid w:val="{7E60CDFF-D1D3-43F7-94AD-D7D9CA1D5E9C}"/>
      </w:docPartPr>
      <w:docPartBody>
        <w:p w:rsidR="003660F3" w:rsidRDefault="004C3ED2" w:rsidP="004C3ED2">
          <w:pPr>
            <w:pStyle w:val="1F029D94D84743B7A9DF0F11D662EC3B"/>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355AD"/>
    <w:rsid w:val="000611AF"/>
    <w:rsid w:val="000B3CFA"/>
    <w:rsid w:val="00243B9E"/>
    <w:rsid w:val="00263E1A"/>
    <w:rsid w:val="003660F3"/>
    <w:rsid w:val="00413056"/>
    <w:rsid w:val="00446847"/>
    <w:rsid w:val="004C3ED2"/>
    <w:rsid w:val="005008D4"/>
    <w:rsid w:val="006F6893"/>
    <w:rsid w:val="007B7A81"/>
    <w:rsid w:val="008A33C2"/>
    <w:rsid w:val="008D3DA3"/>
    <w:rsid w:val="0093724F"/>
    <w:rsid w:val="00A17E14"/>
    <w:rsid w:val="00A75926"/>
    <w:rsid w:val="00BD5CD3"/>
    <w:rsid w:val="00BD7B89"/>
    <w:rsid w:val="00C14FB7"/>
    <w:rsid w:val="00DC5A27"/>
    <w:rsid w:val="00DE591A"/>
    <w:rsid w:val="00E047B6"/>
    <w:rsid w:val="00E1205E"/>
    <w:rsid w:val="00E1294D"/>
    <w:rsid w:val="00E714A6"/>
    <w:rsid w:val="00E90925"/>
    <w:rsid w:val="00EF37CA"/>
    <w:rsid w:val="00F23D66"/>
    <w:rsid w:val="00FB7665"/>
    <w:rsid w:val="00FC0EAD"/>
    <w:rsid w:val="00FD08FE"/>
    <w:rsid w:val="00FE12A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ED2"/>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 w:type="paragraph" w:customStyle="1" w:styleId="1F029D94D84743B7A9DF0F11D662EC3B">
    <w:name w:val="1F029D94D84743B7A9DF0F11D662EC3B"/>
    <w:rsid w:val="004C3ED2"/>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1149-671E-40C9-8993-46E2E6E3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17</Pages>
  <Words>4681</Words>
  <Characters>26686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8</cp:revision>
  <cp:lastPrinted>2017-10-18T12:20:00Z</cp:lastPrinted>
  <dcterms:created xsi:type="dcterms:W3CDTF">2024-09-23T16:29:00Z</dcterms:created>
  <dcterms:modified xsi:type="dcterms:W3CDTF">2024-10-23T12:57:00Z</dcterms:modified>
</cp:coreProperties>
</file>