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A8E4D4B14EF4E33A4A9AEB0386BD90F"/>
        </w:placeholder>
      </w:sdtPr>
      <w:sdtEndPr/>
      <w:sdtContent>
        <w:sdt>
          <w:sdtPr>
            <w:id w:val="-1462265599"/>
            <w:lock w:val="contentLocked"/>
            <w:placeholder>
              <w:docPart w:val="0A8E4D4B14EF4E33A4A9AEB0386BD90F"/>
            </w:placeholder>
            <w15:appearance w15:val="hidden"/>
          </w:sdtPr>
          <w:sdtEndPr/>
          <w:sdtContent>
            <w:p w14:paraId="3AF999AD" w14:textId="77777777" w:rsidR="00467454" w:rsidRDefault="00467454" w:rsidP="00AA201C">
              <w:pPr>
                <w:jc w:val="center"/>
              </w:pPr>
            </w:p>
            <w:p w14:paraId="148957DE" w14:textId="77777777" w:rsidR="00467454" w:rsidRDefault="00467454" w:rsidP="00AA201C">
              <w:pPr>
                <w:jc w:val="center"/>
              </w:pPr>
              <w:r>
                <w:rPr>
                  <w:noProof/>
                  <w:lang w:eastAsia="en-ZA"/>
                </w:rPr>
                <w:drawing>
                  <wp:anchor distT="0" distB="0" distL="114300" distR="114300" simplePos="0" relativeHeight="251668480" behindDoc="0" locked="0" layoutInCell="1" allowOverlap="1" wp14:anchorId="4D85D771" wp14:editId="22A6EF0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3FCA734" w14:textId="77777777" w:rsidR="00467454" w:rsidRDefault="00467454" w:rsidP="00AA201C">
              <w:pPr>
                <w:jc w:val="center"/>
              </w:pPr>
              <w:r>
                <w:rPr>
                  <w:noProof/>
                  <w:lang w:eastAsia="en-ZA"/>
                </w:rPr>
                <w:drawing>
                  <wp:anchor distT="0" distB="0" distL="114300" distR="114300" simplePos="0" relativeHeight="251667456" behindDoc="1" locked="1" layoutInCell="1" allowOverlap="0" wp14:anchorId="792DC03A" wp14:editId="6B347099">
                    <wp:simplePos x="0" y="0"/>
                    <wp:positionH relativeFrom="page">
                      <wp:posOffset>5353050</wp:posOffset>
                    </wp:positionH>
                    <wp:positionV relativeFrom="page">
                      <wp:posOffset>0</wp:posOffset>
                    </wp:positionV>
                    <wp:extent cx="2201545" cy="4644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EA761A3" w14:textId="77777777" w:rsidR="00467454" w:rsidRDefault="00467454" w:rsidP="00AA201C">
              <w:pPr>
                <w:jc w:val="center"/>
              </w:pPr>
            </w:p>
            <w:p w14:paraId="36598BD9" w14:textId="77777777" w:rsidR="00467454" w:rsidRDefault="00467454" w:rsidP="00AA201C">
              <w:pPr>
                <w:jc w:val="center"/>
              </w:pPr>
            </w:p>
            <w:p w14:paraId="2456D14F" w14:textId="77777777" w:rsidR="00467454" w:rsidRDefault="00467454" w:rsidP="00AA201C">
              <w:pPr>
                <w:jc w:val="center"/>
              </w:pPr>
            </w:p>
            <w:p w14:paraId="31A8967F" w14:textId="77777777" w:rsidR="00467454" w:rsidRDefault="00467454" w:rsidP="00AA201C">
              <w:pPr>
                <w:jc w:val="center"/>
              </w:pPr>
            </w:p>
            <w:p w14:paraId="2BA254F6" w14:textId="77777777" w:rsidR="00467454" w:rsidRDefault="00467454" w:rsidP="00AA201C">
              <w:pPr>
                <w:jc w:val="center"/>
              </w:pPr>
            </w:p>
            <w:p w14:paraId="0DA23E82" w14:textId="77777777" w:rsidR="00467454" w:rsidRDefault="00467454" w:rsidP="00AA201C">
              <w:pPr>
                <w:jc w:val="center"/>
              </w:pPr>
            </w:p>
            <w:p w14:paraId="2444AC3D" w14:textId="77777777" w:rsidR="00467454" w:rsidRDefault="00467454" w:rsidP="00AA201C">
              <w:pPr>
                <w:jc w:val="center"/>
              </w:pPr>
            </w:p>
            <w:p w14:paraId="79905DAC" w14:textId="77777777" w:rsidR="00467454" w:rsidRDefault="0015660B" w:rsidP="00AA201C">
              <w:pPr>
                <w:jc w:val="center"/>
              </w:pPr>
            </w:p>
          </w:sdtContent>
        </w:sdt>
      </w:sdtContent>
    </w:sdt>
    <w:p w14:paraId="3266948F" w14:textId="6D801152" w:rsidR="00467454" w:rsidRPr="00D45015" w:rsidRDefault="00467454" w:rsidP="00AA201C">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 xml:space="preserve">: </w:t>
      </w:r>
      <w:bookmarkStart w:id="0" w:name="_Hlk34384763"/>
      <w:r w:rsidRPr="0032303C">
        <w:rPr>
          <w:rFonts w:asciiTheme="majorHAnsi" w:hAnsiTheme="majorHAnsi"/>
          <w:b/>
          <w:color w:val="0E1B8D"/>
          <w:sz w:val="40"/>
          <w:szCs w:val="40"/>
        </w:rPr>
        <w:t>RFB 2</w:t>
      </w:r>
      <w:r w:rsidR="0032303C" w:rsidRPr="0032303C">
        <w:rPr>
          <w:rFonts w:asciiTheme="majorHAnsi" w:hAnsiTheme="majorHAnsi"/>
          <w:b/>
          <w:color w:val="0E1B8D"/>
          <w:sz w:val="40"/>
          <w:szCs w:val="40"/>
        </w:rPr>
        <w:t>802</w:t>
      </w:r>
      <w:r w:rsidRPr="0032303C">
        <w:rPr>
          <w:rFonts w:asciiTheme="majorHAnsi" w:hAnsiTheme="majorHAnsi"/>
          <w:b/>
          <w:color w:val="0E1B8D"/>
          <w:sz w:val="40"/>
          <w:szCs w:val="40"/>
        </w:rPr>
        <w:t>-2023</w:t>
      </w:r>
    </w:p>
    <w:p w14:paraId="245DFC35" w14:textId="77777777" w:rsidR="00467454" w:rsidRDefault="00467454" w:rsidP="00AA201C">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44A130F4" w14:textId="77777777" w:rsidR="00467454" w:rsidRDefault="00467454" w:rsidP="00AA201C">
      <w:pPr>
        <w:jc w:val="center"/>
        <w:rPr>
          <w:rFonts w:ascii="Verdana" w:hAnsi="Verdana"/>
          <w:szCs w:val="18"/>
        </w:rPr>
      </w:pPr>
      <w:r>
        <w:rPr>
          <w:rFonts w:ascii="Verdana" w:hAnsi="Verdana"/>
          <w:szCs w:val="18"/>
        </w:rPr>
        <w:t>Registration number 1999/001899/30</w:t>
      </w:r>
    </w:p>
    <w:p w14:paraId="76DFE737" w14:textId="77777777" w:rsidR="00467454" w:rsidRPr="00811C93" w:rsidRDefault="00467454" w:rsidP="00AA201C">
      <w:pPr>
        <w:rPr>
          <w:rFonts w:cs="Calibri"/>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884"/>
      </w:tblGrid>
      <w:tr w:rsidR="00467454" w14:paraId="134ADA7A" w14:textId="77777777" w:rsidTr="00AA201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61C60" w14:textId="77777777" w:rsidR="00467454" w:rsidRDefault="00467454" w:rsidP="00AA201C">
            <w:pPr>
              <w:rPr>
                <w:rFonts w:cs="Calibri"/>
                <w:b/>
                <w:bCs/>
                <w:lang w:val="en-GB"/>
              </w:rPr>
            </w:pPr>
            <w:bookmarkStart w:id="1" w:name="_Hlk67408358"/>
            <w:r w:rsidRPr="00253881">
              <w:rPr>
                <w:rFonts w:cs="Calibri"/>
                <w:b/>
                <w:bCs/>
                <w:lang w:val="en-GB"/>
              </w:rPr>
              <w:t>RF</w:t>
            </w:r>
            <w:r>
              <w:rPr>
                <w:rFonts w:cs="Calibri"/>
                <w:b/>
                <w:bCs/>
                <w:lang w:val="en-GB"/>
              </w:rPr>
              <w:t xml:space="preserve">B </w:t>
            </w:r>
            <w:r w:rsidRPr="00253881">
              <w:rPr>
                <w:rFonts w:cs="Calibri"/>
                <w:b/>
                <w:bCs/>
                <w:lang w:val="en-GB"/>
              </w:rPr>
              <w:t>REF. NO:</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B37DD" w14:textId="0513B896" w:rsidR="00467454" w:rsidRPr="00A70943" w:rsidRDefault="00467454" w:rsidP="00AA201C">
            <w:pPr>
              <w:rPr>
                <w:rFonts w:cs="Calibri"/>
                <w:b/>
                <w:bCs/>
                <w:highlight w:val="lightGray"/>
                <w:lang w:val="en-GB"/>
              </w:rPr>
            </w:pPr>
            <w:r w:rsidRPr="0032303C">
              <w:rPr>
                <w:rFonts w:cs="Calibri"/>
                <w:b/>
                <w:bCs/>
                <w:lang w:val="en-GB"/>
              </w:rPr>
              <w:t>RFB 2</w:t>
            </w:r>
            <w:r w:rsidR="0032303C" w:rsidRPr="0032303C">
              <w:rPr>
                <w:rFonts w:cs="Calibri"/>
                <w:b/>
                <w:bCs/>
                <w:lang w:val="en-GB"/>
              </w:rPr>
              <w:t>802</w:t>
            </w:r>
            <w:r w:rsidRPr="0032303C">
              <w:rPr>
                <w:rFonts w:cs="Calibri"/>
                <w:b/>
                <w:bCs/>
                <w:lang w:val="en-GB"/>
              </w:rPr>
              <w:t>-2023</w:t>
            </w:r>
          </w:p>
        </w:tc>
      </w:tr>
      <w:tr w:rsidR="00467454" w14:paraId="77A1E36C" w14:textId="77777777" w:rsidTr="00AA201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C2ED9" w14:textId="77777777" w:rsidR="00467454" w:rsidRPr="00253881" w:rsidRDefault="00467454" w:rsidP="00AA201C">
            <w:pPr>
              <w:rPr>
                <w:rFonts w:cs="Calibri"/>
                <w:b/>
                <w:bCs/>
                <w:highlight w:val="lightGray"/>
                <w:lang w:val="en-GB"/>
              </w:rPr>
            </w:pPr>
            <w:bookmarkStart w:id="2" w:name="_Hlk67409835"/>
            <w:r w:rsidRPr="00253881">
              <w:rPr>
                <w:rFonts w:cs="Calibri"/>
                <w:b/>
                <w:bCs/>
                <w:lang w:val="en-GB"/>
              </w:rPr>
              <w:t>DESCRIPTION</w:t>
            </w:r>
          </w:p>
        </w:tc>
        <w:tc>
          <w:tcPr>
            <w:tcW w:w="6884" w:type="dxa"/>
            <w:shd w:val="clear" w:color="auto" w:fill="auto"/>
            <w:hideMark/>
          </w:tcPr>
          <w:p w14:paraId="6A033AA0" w14:textId="6397DF3F" w:rsidR="00C7622F" w:rsidRDefault="00C7622F" w:rsidP="00C7622F">
            <w:pPr>
              <w:rPr>
                <w:rFonts w:ascii="Calibri Light" w:hAnsi="Calibri Light" w:cs="Calibri Light"/>
                <w:b/>
                <w:bCs/>
                <w:sz w:val="22"/>
                <w:szCs w:val="22"/>
                <w:lang w:eastAsia="en-ZA"/>
              </w:rPr>
            </w:pPr>
            <w:bookmarkStart w:id="3" w:name="_Hlk145182616"/>
            <w:r>
              <w:rPr>
                <w:rFonts w:ascii="Calibri Light" w:hAnsi="Calibri Light" w:cs="Calibri Light"/>
                <w:b/>
                <w:bCs/>
                <w:sz w:val="22"/>
                <w:szCs w:val="22"/>
              </w:rPr>
              <w:t>Supply, Installation, Maint</w:t>
            </w:r>
            <w:r w:rsidR="006E5E22">
              <w:rPr>
                <w:rFonts w:ascii="Calibri Light" w:hAnsi="Calibri Light" w:cs="Calibri Light"/>
                <w:b/>
                <w:bCs/>
                <w:sz w:val="22"/>
                <w:szCs w:val="22"/>
              </w:rPr>
              <w:t>e</w:t>
            </w:r>
            <w:r>
              <w:rPr>
                <w:rFonts w:ascii="Calibri Light" w:hAnsi="Calibri Light" w:cs="Calibri Light"/>
                <w:b/>
                <w:bCs/>
                <w:sz w:val="22"/>
                <w:szCs w:val="22"/>
              </w:rPr>
              <w:t xml:space="preserve">nance and Support Of VMWARE Software  To The </w:t>
            </w:r>
            <w:r w:rsidR="00E572CE">
              <w:rPr>
                <w:rFonts w:ascii="Calibri Light" w:hAnsi="Calibri Light" w:cs="Calibri Light"/>
                <w:b/>
                <w:bCs/>
                <w:sz w:val="22"/>
                <w:szCs w:val="22"/>
              </w:rPr>
              <w:t>Department</w:t>
            </w:r>
            <w:r>
              <w:rPr>
                <w:rFonts w:ascii="Calibri Light" w:hAnsi="Calibri Light" w:cs="Calibri Light"/>
                <w:b/>
                <w:bCs/>
                <w:sz w:val="22"/>
                <w:szCs w:val="22"/>
              </w:rPr>
              <w:t xml:space="preserve"> Of Agriculture Land Reform and Rural Development (DALRRD)</w:t>
            </w:r>
            <w:r w:rsidR="00AA201C">
              <w:rPr>
                <w:rFonts w:ascii="Calibri Light" w:hAnsi="Calibri Light" w:cs="Calibri Light"/>
                <w:b/>
                <w:bCs/>
                <w:sz w:val="22"/>
                <w:szCs w:val="22"/>
              </w:rPr>
              <w:t xml:space="preserve"> for the </w:t>
            </w:r>
            <w:r w:rsidR="006E5E22">
              <w:rPr>
                <w:rFonts w:ascii="Calibri Light" w:hAnsi="Calibri Light" w:cs="Calibri Light"/>
                <w:b/>
                <w:bCs/>
                <w:sz w:val="22"/>
                <w:szCs w:val="22"/>
              </w:rPr>
              <w:t>P</w:t>
            </w:r>
            <w:bookmarkStart w:id="4" w:name="_GoBack"/>
            <w:bookmarkEnd w:id="4"/>
            <w:r w:rsidR="00AA201C">
              <w:rPr>
                <w:rFonts w:ascii="Calibri Light" w:hAnsi="Calibri Light" w:cs="Calibri Light"/>
                <w:b/>
                <w:bCs/>
                <w:sz w:val="22"/>
                <w:szCs w:val="22"/>
              </w:rPr>
              <w:t xml:space="preserve">eriod of 60 </w:t>
            </w:r>
            <w:r w:rsidR="006E5E22">
              <w:rPr>
                <w:rFonts w:ascii="Calibri Light" w:hAnsi="Calibri Light" w:cs="Calibri Light"/>
                <w:b/>
                <w:bCs/>
                <w:sz w:val="22"/>
                <w:szCs w:val="22"/>
              </w:rPr>
              <w:t>M</w:t>
            </w:r>
            <w:r w:rsidR="00AA201C">
              <w:rPr>
                <w:rFonts w:ascii="Calibri Light" w:hAnsi="Calibri Light" w:cs="Calibri Light"/>
                <w:b/>
                <w:bCs/>
                <w:sz w:val="22"/>
                <w:szCs w:val="22"/>
              </w:rPr>
              <w:t>onths</w:t>
            </w:r>
            <w:bookmarkEnd w:id="3"/>
            <w:r w:rsidR="00AA201C">
              <w:rPr>
                <w:rFonts w:ascii="Calibri Light" w:hAnsi="Calibri Light" w:cs="Calibri Light"/>
                <w:b/>
                <w:bCs/>
                <w:sz w:val="22"/>
                <w:szCs w:val="22"/>
              </w:rPr>
              <w:t>.</w:t>
            </w:r>
          </w:p>
          <w:p w14:paraId="1D8DFAF9" w14:textId="58A88811" w:rsidR="00467454" w:rsidRPr="00BE5C55" w:rsidRDefault="00467454" w:rsidP="00AA201C">
            <w:pPr>
              <w:spacing w:line="360" w:lineRule="auto"/>
              <w:rPr>
                <w:rFonts w:asciiTheme="minorHAnsi" w:hAnsiTheme="minorHAnsi" w:cstheme="minorHAnsi"/>
                <w:b/>
              </w:rPr>
            </w:pPr>
          </w:p>
          <w:p w14:paraId="6AE1E883" w14:textId="77777777" w:rsidR="00467454" w:rsidRPr="003A6143" w:rsidRDefault="00467454" w:rsidP="00AA201C">
            <w:pPr>
              <w:rPr>
                <w:rFonts w:cs="Calibri"/>
                <w:b/>
                <w:bCs/>
                <w:highlight w:val="lightGray"/>
              </w:rPr>
            </w:pPr>
          </w:p>
        </w:tc>
      </w:tr>
      <w:bookmarkEnd w:id="2"/>
      <w:tr w:rsidR="00467454" w14:paraId="258776FC" w14:textId="77777777" w:rsidTr="00AA201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89E8D90" w14:textId="77777777" w:rsidR="00467454" w:rsidRPr="00253881" w:rsidRDefault="00467454" w:rsidP="00AA201C">
            <w:pPr>
              <w:rPr>
                <w:rFonts w:cs="Calibri"/>
                <w:b/>
                <w:bCs/>
                <w:lang w:val="en-GB"/>
              </w:rPr>
            </w:pPr>
            <w:r w:rsidRPr="00253881">
              <w:rPr>
                <w:rFonts w:cs="Calibri"/>
                <w:b/>
                <w:bCs/>
                <w:lang w:val="en-GB"/>
              </w:rPr>
              <w:t>PUBLICATION DATE</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15A99360" w14:textId="72F880A4" w:rsidR="00467454" w:rsidRPr="00253881" w:rsidRDefault="00C7622F" w:rsidP="00AA201C">
            <w:pPr>
              <w:pStyle w:val="NoSpacing"/>
              <w:jc w:val="both"/>
              <w:rPr>
                <w:rFonts w:cs="Calibri"/>
                <w:b/>
                <w:bCs/>
                <w:highlight w:val="lightGray"/>
              </w:rPr>
            </w:pPr>
            <w:r w:rsidRPr="00C7622F">
              <w:rPr>
                <w:rFonts w:cs="Calibri"/>
                <w:b/>
                <w:bCs/>
              </w:rPr>
              <w:t>1</w:t>
            </w:r>
            <w:r w:rsidR="00616316">
              <w:rPr>
                <w:rFonts w:cs="Calibri"/>
                <w:b/>
                <w:bCs/>
              </w:rPr>
              <w:t>4</w:t>
            </w:r>
            <w:r w:rsidR="00467454" w:rsidRPr="00C7622F">
              <w:rPr>
                <w:rFonts w:cs="Calibri"/>
                <w:b/>
                <w:bCs/>
              </w:rPr>
              <w:t xml:space="preserve"> </w:t>
            </w:r>
            <w:r w:rsidRPr="00C7622F">
              <w:rPr>
                <w:rFonts w:cs="Calibri"/>
                <w:b/>
                <w:bCs/>
              </w:rPr>
              <w:t>September</w:t>
            </w:r>
            <w:r w:rsidR="00467454" w:rsidRPr="00C7622F">
              <w:rPr>
                <w:rFonts w:cs="Calibri"/>
                <w:b/>
                <w:bCs/>
              </w:rPr>
              <w:t xml:space="preserve"> 2023</w:t>
            </w:r>
          </w:p>
        </w:tc>
      </w:tr>
      <w:tr w:rsidR="00467454" w14:paraId="540C02CC" w14:textId="77777777" w:rsidTr="00AA201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58EC625C" w14:textId="77777777" w:rsidR="00467454" w:rsidRPr="00253881" w:rsidRDefault="00467454" w:rsidP="00AA201C">
            <w:pPr>
              <w:rPr>
                <w:rFonts w:cs="Calibri"/>
                <w:b/>
                <w:bCs/>
                <w:lang w:val="en-GB"/>
              </w:rPr>
            </w:pPr>
            <w:bookmarkStart w:id="5" w:name="_Hlk67409530"/>
            <w:r w:rsidRPr="00253881">
              <w:rPr>
                <w:rFonts w:cs="Calibri"/>
                <w:b/>
                <w:bCs/>
              </w:rPr>
              <w:t>BRIEFING SESSION</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7F8641D4" w14:textId="77777777" w:rsidR="00467454" w:rsidRPr="005160F6" w:rsidRDefault="00467454" w:rsidP="00AA201C">
            <w:pPr>
              <w:rPr>
                <w:rFonts w:cs="Calibri"/>
                <w:b/>
                <w:bCs/>
                <w:szCs w:val="24"/>
              </w:rPr>
            </w:pPr>
            <w:bookmarkStart w:id="6" w:name="_Hlk67409882"/>
            <w:r>
              <w:rPr>
                <w:rFonts w:cs="Calibri"/>
                <w:b/>
                <w:bCs/>
                <w:szCs w:val="24"/>
              </w:rPr>
              <w:t xml:space="preserve">A Non - </w:t>
            </w:r>
            <w:r w:rsidRPr="00253881">
              <w:rPr>
                <w:rFonts w:cs="Calibri"/>
                <w:b/>
                <w:bCs/>
                <w:szCs w:val="24"/>
              </w:rPr>
              <w:t xml:space="preserve">Compulsory Virtual Briefing Session </w:t>
            </w:r>
            <w:r>
              <w:rPr>
                <w:rFonts w:cs="Calibri"/>
                <w:b/>
                <w:bCs/>
                <w:szCs w:val="24"/>
              </w:rPr>
              <w:t xml:space="preserve">will be held as follows: </w:t>
            </w:r>
          </w:p>
          <w:p w14:paraId="5C985D1F" w14:textId="0F24B737" w:rsidR="00467454" w:rsidRPr="005160F6" w:rsidRDefault="00467454" w:rsidP="00AA201C">
            <w:pPr>
              <w:rPr>
                <w:rFonts w:cs="Calibri"/>
                <w:b/>
                <w:bCs/>
                <w:color w:val="FF0000"/>
                <w:szCs w:val="24"/>
                <w:lang w:val="en-GB"/>
              </w:rPr>
            </w:pPr>
            <w:r w:rsidRPr="005160F6">
              <w:rPr>
                <w:rFonts w:cs="Calibri"/>
                <w:b/>
                <w:bCs/>
                <w:szCs w:val="24"/>
                <w:lang w:val="en-GB"/>
              </w:rPr>
              <w:t xml:space="preserve">Date: </w:t>
            </w:r>
            <w:r w:rsidR="00C7622F">
              <w:rPr>
                <w:rFonts w:cs="Calibri"/>
                <w:b/>
                <w:bCs/>
                <w:szCs w:val="24"/>
                <w:lang w:val="en-GB"/>
              </w:rPr>
              <w:t>20</w:t>
            </w:r>
            <w:r>
              <w:rPr>
                <w:rFonts w:cs="Calibri"/>
                <w:b/>
                <w:bCs/>
                <w:szCs w:val="24"/>
                <w:lang w:val="en-GB"/>
              </w:rPr>
              <w:t xml:space="preserve"> September</w:t>
            </w:r>
            <w:r w:rsidRPr="005160F6">
              <w:rPr>
                <w:rFonts w:cs="Calibri"/>
                <w:b/>
                <w:bCs/>
                <w:szCs w:val="24"/>
                <w:lang w:val="en-GB"/>
              </w:rPr>
              <w:t xml:space="preserve"> 2023</w:t>
            </w:r>
          </w:p>
          <w:p w14:paraId="5C3958E2" w14:textId="77777777" w:rsidR="00467454" w:rsidRPr="005160F6" w:rsidRDefault="00467454" w:rsidP="00AA201C">
            <w:pPr>
              <w:rPr>
                <w:rFonts w:cs="Calibri"/>
                <w:b/>
                <w:bCs/>
                <w:color w:val="FF0000"/>
                <w:szCs w:val="24"/>
                <w:lang w:val="en-GB"/>
              </w:rPr>
            </w:pPr>
            <w:r w:rsidRPr="005160F6">
              <w:rPr>
                <w:rFonts w:cs="Calibri"/>
                <w:b/>
                <w:bCs/>
                <w:szCs w:val="24"/>
              </w:rPr>
              <w:t>Time</w:t>
            </w:r>
            <w:r w:rsidRPr="005160F6">
              <w:rPr>
                <w:rFonts w:cs="Calibri"/>
                <w:b/>
                <w:bCs/>
                <w:szCs w:val="24"/>
                <w:lang w:val="en-GB"/>
              </w:rPr>
              <w:t xml:space="preserve">: </w:t>
            </w:r>
            <w:r w:rsidRPr="00E262EE">
              <w:rPr>
                <w:rFonts w:cs="Calibri"/>
                <w:b/>
                <w:bCs/>
                <w:szCs w:val="24"/>
                <w:lang w:val="en-GB"/>
              </w:rPr>
              <w:t>10:00 am (South African Time)</w:t>
            </w:r>
          </w:p>
          <w:bookmarkEnd w:id="6"/>
          <w:p w14:paraId="1F13C227" w14:textId="2740D681" w:rsidR="00467454" w:rsidRPr="000308B0" w:rsidRDefault="000308B0" w:rsidP="00AA201C">
            <w:pPr>
              <w:rPr>
                <w:rFonts w:ascii="Segoe UI" w:hAnsi="Segoe UI" w:cs="Segoe UI"/>
                <w:color w:val="252424"/>
                <w:sz w:val="22"/>
                <w:lang w:val="en-US"/>
              </w:rPr>
            </w:pPr>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"https://teams.microsoft.com/l/meetup-join/19%3ameeting_NzljNzY4YTUtNTlhMC00MzM5LThhYzEtNmVkZWVkNTlhOGIx%40thread.v2/0?context=%7b%22Tid%22%3a%2248cd5724-88c7-48c3-a665-945436edd7fc%22%2c%22Oid%22%3a%2291ea6964-0d4c-41d0-a20d-9b504963cb56%22%7d"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r>
              <w:rPr>
                <w:rFonts w:ascii="Segoe UI" w:hAnsi="Segoe UI" w:cs="Segoe UI"/>
                <w:color w:val="252424"/>
                <w:lang w:val="en-US"/>
              </w:rPr>
              <w:t xml:space="preserve"> </w:t>
            </w:r>
          </w:p>
        </w:tc>
      </w:tr>
      <w:bookmarkEnd w:id="5"/>
      <w:tr w:rsidR="00467454" w14:paraId="447D5831" w14:textId="77777777" w:rsidTr="00AA201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6BD42186" w14:textId="77777777" w:rsidR="00467454" w:rsidRDefault="00467454" w:rsidP="00AA201C">
            <w:pPr>
              <w:rPr>
                <w:rFonts w:cs="Calibri"/>
                <w:b/>
                <w:bCs/>
                <w:lang w:val="en-GB"/>
              </w:rPr>
            </w:pPr>
            <w:r w:rsidRPr="00253881">
              <w:rPr>
                <w:rFonts w:cs="Calibri"/>
                <w:b/>
                <w:bCs/>
                <w:lang w:val="en-GB"/>
              </w:rPr>
              <w:t>CLOSING DATE FOR QUESTIONS</w:t>
            </w:r>
            <w:r>
              <w:rPr>
                <w:rFonts w:cs="Calibri"/>
                <w:b/>
                <w:bCs/>
                <w:lang w:val="en-GB"/>
              </w:rPr>
              <w:t xml:space="preserve"> / QUERIES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44171494" w14:textId="130F4B22" w:rsidR="00467454" w:rsidRPr="00253881" w:rsidRDefault="00467454" w:rsidP="00AA201C">
            <w:pPr>
              <w:rPr>
                <w:rFonts w:cs="Calibri"/>
                <w:b/>
                <w:bCs/>
                <w:color w:val="FF0000"/>
                <w:szCs w:val="24"/>
                <w:highlight w:val="lightGray"/>
                <w:lang w:val="en-GB"/>
              </w:rPr>
            </w:pPr>
            <w:r>
              <w:rPr>
                <w:rFonts w:cs="Calibri"/>
                <w:b/>
                <w:bCs/>
                <w:szCs w:val="24"/>
                <w:lang w:val="en-GB"/>
              </w:rPr>
              <w:t xml:space="preserve"> </w:t>
            </w:r>
            <w:r w:rsidR="00C7622F">
              <w:rPr>
                <w:rFonts w:cs="Calibri"/>
                <w:b/>
                <w:bCs/>
                <w:szCs w:val="24"/>
                <w:lang w:val="en-GB"/>
              </w:rPr>
              <w:t>27</w:t>
            </w:r>
            <w:r>
              <w:rPr>
                <w:rFonts w:cs="Calibri"/>
                <w:b/>
                <w:bCs/>
                <w:szCs w:val="24"/>
                <w:lang w:val="en-GB"/>
              </w:rPr>
              <w:t xml:space="preserve"> September</w:t>
            </w:r>
            <w:r w:rsidRPr="00E262EE">
              <w:rPr>
                <w:rFonts w:cs="Calibri"/>
                <w:b/>
                <w:bCs/>
                <w:szCs w:val="24"/>
                <w:lang w:val="en-GB"/>
              </w:rPr>
              <w:t xml:space="preserve"> 2023 </w:t>
            </w:r>
          </w:p>
        </w:tc>
      </w:tr>
      <w:tr w:rsidR="00467454" w14:paraId="0A56AFC9" w14:textId="77777777" w:rsidTr="00AA201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D3542" w14:textId="77777777" w:rsidR="00467454" w:rsidRPr="005160F6" w:rsidRDefault="00467454" w:rsidP="00AA201C">
            <w:pPr>
              <w:rPr>
                <w:rFonts w:cs="Calibri"/>
                <w:b/>
                <w:bCs/>
                <w:lang w:val="en-GB"/>
              </w:rPr>
            </w:pPr>
            <w:r w:rsidRPr="005160F6">
              <w:rPr>
                <w:rFonts w:cs="Calibri"/>
                <w:b/>
                <w:bCs/>
                <w:lang w:val="en-GB"/>
              </w:rPr>
              <w:t>RF</w:t>
            </w:r>
            <w:r>
              <w:rPr>
                <w:rFonts w:cs="Calibri"/>
                <w:b/>
                <w:bCs/>
                <w:lang w:val="en-GB"/>
              </w:rPr>
              <w:t>B</w:t>
            </w:r>
            <w:r w:rsidRPr="005160F6">
              <w:rPr>
                <w:rFonts w:cs="Calibri"/>
                <w:b/>
                <w:bCs/>
                <w:lang w:val="en-GB"/>
              </w:rPr>
              <w:t xml:space="preserve"> CLOSING DETAILS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0D634" w14:textId="7D71ED13" w:rsidR="00467454" w:rsidRPr="005160F6" w:rsidRDefault="00467454" w:rsidP="00AA201C">
            <w:pPr>
              <w:rPr>
                <w:rFonts w:cs="Calibri"/>
                <w:b/>
                <w:bCs/>
                <w:color w:val="FF0000"/>
                <w:szCs w:val="24"/>
                <w:lang w:val="en-GB"/>
              </w:rPr>
            </w:pPr>
            <w:r w:rsidRPr="005160F6">
              <w:rPr>
                <w:rFonts w:cs="Calibri"/>
                <w:b/>
                <w:bCs/>
                <w:color w:val="FF0000"/>
                <w:szCs w:val="24"/>
                <w:lang w:val="en-GB"/>
              </w:rPr>
              <w:t>Date:</w:t>
            </w:r>
            <w:r w:rsidR="000308B0">
              <w:rPr>
                <w:rFonts w:cs="Calibri"/>
                <w:b/>
                <w:bCs/>
                <w:color w:val="FF0000"/>
                <w:szCs w:val="24"/>
                <w:lang w:val="en-GB"/>
              </w:rPr>
              <w:t xml:space="preserve"> </w:t>
            </w:r>
            <w:r w:rsidR="00C7622F">
              <w:rPr>
                <w:rFonts w:cs="Calibri"/>
                <w:b/>
                <w:bCs/>
                <w:color w:val="FF0000"/>
                <w:szCs w:val="24"/>
                <w:lang w:val="en-GB"/>
              </w:rPr>
              <w:t>09 October</w:t>
            </w:r>
            <w:r w:rsidRPr="005160F6">
              <w:rPr>
                <w:rFonts w:cs="Calibri"/>
                <w:b/>
                <w:bCs/>
                <w:color w:val="FF0000"/>
                <w:szCs w:val="24"/>
                <w:lang w:val="en-GB"/>
              </w:rPr>
              <w:t xml:space="preserve"> 2023 </w:t>
            </w:r>
          </w:p>
          <w:p w14:paraId="4E866FB1" w14:textId="77777777" w:rsidR="00467454" w:rsidRPr="005160F6" w:rsidRDefault="00467454" w:rsidP="00AA201C">
            <w:pPr>
              <w:rPr>
                <w:rFonts w:cs="Calibri"/>
                <w:b/>
                <w:bCs/>
                <w:color w:val="FF0000"/>
                <w:szCs w:val="24"/>
                <w:lang w:val="en-GB"/>
              </w:rPr>
            </w:pPr>
            <w:r w:rsidRPr="005160F6">
              <w:rPr>
                <w:rFonts w:cs="Calibri"/>
                <w:b/>
                <w:bCs/>
                <w:color w:val="FF0000"/>
                <w:szCs w:val="24"/>
                <w:lang w:val="en-GB"/>
              </w:rPr>
              <w:t>Time: 11:00 am (South African Time)</w:t>
            </w:r>
          </w:p>
          <w:p w14:paraId="1677BB3C" w14:textId="77777777" w:rsidR="00467454" w:rsidRPr="00253881" w:rsidRDefault="00467454" w:rsidP="00AA201C">
            <w:pPr>
              <w:rPr>
                <w:rFonts w:cs="Calibri"/>
                <w:b/>
                <w:bCs/>
                <w:szCs w:val="24"/>
                <w:highlight w:val="lightGray"/>
                <w:lang w:val="en-GB"/>
              </w:rPr>
            </w:pPr>
            <w:r w:rsidRPr="005160F6">
              <w:rPr>
                <w:rFonts w:cs="Calibri"/>
                <w:b/>
                <w:bCs/>
                <w:color w:val="FF0000"/>
                <w:szCs w:val="24"/>
                <w:lang w:val="en-GB"/>
              </w:rPr>
              <w:t xml:space="preserve">Place: Tender Office, Pongola In Apollo, 459 </w:t>
            </w:r>
            <w:proofErr w:type="spellStart"/>
            <w:r w:rsidRPr="005160F6">
              <w:rPr>
                <w:rFonts w:cs="Calibri"/>
                <w:b/>
                <w:bCs/>
                <w:color w:val="FF0000"/>
                <w:szCs w:val="24"/>
                <w:lang w:val="en-GB"/>
              </w:rPr>
              <w:t>Tsitsa</w:t>
            </w:r>
            <w:proofErr w:type="spellEnd"/>
            <w:r w:rsidRPr="005160F6">
              <w:rPr>
                <w:rFonts w:cs="Calibri"/>
                <w:b/>
                <w:bCs/>
                <w:color w:val="FF0000"/>
                <w:szCs w:val="24"/>
                <w:lang w:val="en-GB"/>
              </w:rPr>
              <w:t xml:space="preserve"> Street, </w:t>
            </w:r>
            <w:proofErr w:type="spellStart"/>
            <w:r w:rsidRPr="005160F6">
              <w:rPr>
                <w:rFonts w:cs="Calibri"/>
                <w:b/>
                <w:bCs/>
                <w:color w:val="FF0000"/>
                <w:szCs w:val="24"/>
                <w:lang w:val="en-GB"/>
              </w:rPr>
              <w:t>Erasmuskloof</w:t>
            </w:r>
            <w:proofErr w:type="spellEnd"/>
            <w:r w:rsidRPr="005160F6">
              <w:rPr>
                <w:rFonts w:cs="Calibri"/>
                <w:b/>
                <w:bCs/>
                <w:color w:val="FF0000"/>
                <w:szCs w:val="24"/>
                <w:lang w:val="en-GB"/>
              </w:rPr>
              <w:t>, Pretoria (Head Office)</w:t>
            </w:r>
            <w:r>
              <w:rPr>
                <w:rFonts w:cs="Calibri"/>
                <w:b/>
                <w:bCs/>
                <w:color w:val="FF0000"/>
                <w:szCs w:val="24"/>
                <w:lang w:val="en-GB"/>
              </w:rPr>
              <w:t xml:space="preserve">. </w:t>
            </w:r>
          </w:p>
        </w:tc>
      </w:tr>
      <w:tr w:rsidR="00467454" w14:paraId="437BE6F1" w14:textId="77777777" w:rsidTr="00AA201C">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27455" w14:textId="77777777" w:rsidR="00467454" w:rsidRPr="005160F6" w:rsidRDefault="00467454" w:rsidP="00AA201C">
            <w:pPr>
              <w:rPr>
                <w:rFonts w:cs="Calibri"/>
                <w:b/>
                <w:bCs/>
                <w:lang w:val="en-GB"/>
              </w:rPr>
            </w:pPr>
            <w:r w:rsidRPr="005160F6">
              <w:rPr>
                <w:rFonts w:cs="Calibri"/>
                <w:b/>
                <w:bCs/>
                <w:lang w:val="en-GB"/>
              </w:rPr>
              <w:t>RFB VALIDITY PERIOD</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5B135" w14:textId="77777777" w:rsidR="00467454" w:rsidRPr="00253881" w:rsidRDefault="00467454" w:rsidP="00AA201C">
            <w:pPr>
              <w:rPr>
                <w:rFonts w:cs="Calibri"/>
                <w:b/>
                <w:bCs/>
                <w:szCs w:val="24"/>
                <w:highlight w:val="lightGray"/>
                <w:lang w:val="en-GB"/>
              </w:rPr>
            </w:pPr>
            <w:r>
              <w:rPr>
                <w:rFonts w:cs="Calibri"/>
                <w:b/>
                <w:bCs/>
                <w:szCs w:val="24"/>
                <w:lang w:val="en-GB"/>
              </w:rPr>
              <w:t>200</w:t>
            </w:r>
            <w:r w:rsidRPr="005F03AC">
              <w:rPr>
                <w:rFonts w:cs="Calibri"/>
                <w:b/>
                <w:bCs/>
                <w:szCs w:val="24"/>
                <w:lang w:val="en-GB"/>
              </w:rPr>
              <w:t xml:space="preserve"> Days from the Closing Date</w:t>
            </w:r>
          </w:p>
        </w:tc>
      </w:tr>
    </w:tbl>
    <w:bookmarkEnd w:id="0"/>
    <w:bookmarkEnd w:id="1"/>
    <w:p w14:paraId="0357773B" w14:textId="77777777" w:rsidR="00467454" w:rsidRPr="00E23AAF" w:rsidRDefault="00467454" w:rsidP="00467454">
      <w:pPr>
        <w:tabs>
          <w:tab w:val="left" w:pos="0"/>
          <w:tab w:val="left" w:pos="1944"/>
          <w:tab w:val="left" w:pos="3384"/>
          <w:tab w:val="left" w:pos="3744"/>
          <w:tab w:val="left" w:pos="4644"/>
          <w:tab w:val="left" w:pos="5760"/>
          <w:tab w:val="left" w:pos="7920"/>
        </w:tabs>
        <w:rPr>
          <w:rFonts w:cs="Calibri"/>
          <w:b/>
          <w:bCs/>
          <w:color w:val="FF0000"/>
          <w:sz w:val="28"/>
          <w:szCs w:val="32"/>
        </w:rPr>
      </w:pPr>
      <w:r>
        <w:rPr>
          <w:rFonts w:cs="Calibri"/>
          <w:b/>
          <w:bCs/>
          <w:color w:val="FF0000"/>
          <w:sz w:val="28"/>
          <w:szCs w:val="32"/>
        </w:rPr>
        <w:t xml:space="preserve">Note: </w:t>
      </w:r>
      <w:r w:rsidRPr="00E23AAF">
        <w:rPr>
          <w:rFonts w:cs="Calibri"/>
          <w:b/>
          <w:bCs/>
          <w:color w:val="FF0000"/>
          <w:sz w:val="28"/>
          <w:szCs w:val="32"/>
        </w:rPr>
        <w:t xml:space="preserve">Prospective bidders must </w:t>
      </w:r>
      <w:r>
        <w:rPr>
          <w:rFonts w:cs="Calibri"/>
          <w:b/>
          <w:bCs/>
          <w:color w:val="FF0000"/>
          <w:sz w:val="28"/>
          <w:szCs w:val="32"/>
        </w:rPr>
        <w:t xml:space="preserve">be </w:t>
      </w:r>
      <w:r w:rsidRPr="00E23AAF">
        <w:rPr>
          <w:rFonts w:cs="Calibri"/>
          <w:b/>
          <w:bCs/>
          <w:color w:val="FF0000"/>
          <w:sz w:val="28"/>
          <w:szCs w:val="32"/>
        </w:rPr>
        <w:t>register</w:t>
      </w:r>
      <w:r>
        <w:rPr>
          <w:rFonts w:cs="Calibri"/>
          <w:b/>
          <w:bCs/>
          <w:color w:val="FF0000"/>
          <w:sz w:val="28"/>
          <w:szCs w:val="32"/>
        </w:rPr>
        <w:t>ed</w:t>
      </w:r>
      <w:r w:rsidRPr="00E23AAF">
        <w:rPr>
          <w:rFonts w:cs="Calibri"/>
          <w:b/>
          <w:bCs/>
          <w:color w:val="FF0000"/>
          <w:sz w:val="28"/>
          <w:szCs w:val="32"/>
        </w:rPr>
        <w:t xml:space="preserve"> on National Treasury’s Central Supplier Database</w:t>
      </w:r>
      <w:r>
        <w:rPr>
          <w:rFonts w:cs="Calibri"/>
          <w:b/>
          <w:bCs/>
          <w:color w:val="FF0000"/>
          <w:sz w:val="28"/>
          <w:szCs w:val="32"/>
        </w:rPr>
        <w:t xml:space="preserve"> (CSD)</w:t>
      </w:r>
      <w:r w:rsidRPr="00E23AAF">
        <w:rPr>
          <w:rFonts w:cs="Calibri"/>
          <w:b/>
          <w:bCs/>
          <w:color w:val="FF0000"/>
          <w:sz w:val="28"/>
          <w:szCs w:val="32"/>
        </w:rPr>
        <w:t xml:space="preserve"> prior to submitting bids.</w:t>
      </w:r>
    </w:p>
    <w:p w14:paraId="4B8C7C18" w14:textId="77777777" w:rsidR="00467454" w:rsidRDefault="00467454" w:rsidP="00B4441C">
      <w:pPr>
        <w:spacing w:after="200" w:line="276" w:lineRule="auto"/>
      </w:pPr>
    </w:p>
    <w:p w14:paraId="70876719" w14:textId="77777777" w:rsidR="00467454" w:rsidRDefault="00467454" w:rsidP="00B4441C">
      <w:pPr>
        <w:spacing w:after="200" w:line="276" w:lineRule="auto"/>
      </w:pPr>
    </w:p>
    <w:p w14:paraId="14CB5C53" w14:textId="77777777" w:rsidR="00467454" w:rsidRDefault="00467454" w:rsidP="00B4441C">
      <w:pPr>
        <w:spacing w:after="200" w:line="276" w:lineRule="auto"/>
      </w:pPr>
    </w:p>
    <w:p w14:paraId="49ED3B34" w14:textId="77777777" w:rsidR="00467454" w:rsidRDefault="00467454" w:rsidP="00B4441C">
      <w:pPr>
        <w:spacing w:after="200" w:line="276" w:lineRule="auto"/>
      </w:pPr>
    </w:p>
    <w:p w14:paraId="3531F15C" w14:textId="77777777" w:rsidR="00467454" w:rsidRDefault="00467454" w:rsidP="00B4441C">
      <w:pPr>
        <w:spacing w:after="200" w:line="276" w:lineRule="auto"/>
      </w:pPr>
    </w:p>
    <w:p w14:paraId="65D4B6B7" w14:textId="2D0508DE" w:rsidR="00760D12" w:rsidRPr="00F81E2D" w:rsidRDefault="00760D12" w:rsidP="00B4441C">
      <w:pPr>
        <w:spacing w:after="200" w:line="276" w:lineRule="auto"/>
      </w:pPr>
      <w:r w:rsidRPr="00E4273B">
        <w:t>Contents</w:t>
      </w:r>
    </w:p>
    <w:p w14:paraId="6B25050F" w14:textId="454E67DA" w:rsidR="002729F3" w:rsidRDefault="005952AC">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r w:rsidRPr="00F81E2D">
        <w:lastRenderedPageBreak/>
        <w:fldChar w:fldCharType="begin"/>
      </w:r>
      <w:r w:rsidRPr="00F81E2D">
        <w:instrText xml:space="preserve"> TOC \h \z \t "Heading 1,1,Heading 2,2,Heading 3,3,Annex H1,1,Annex H2,1" </w:instrText>
      </w:r>
      <w:r w:rsidRPr="00F81E2D">
        <w:fldChar w:fldCharType="separate"/>
      </w:r>
      <w:hyperlink w:anchor="_Toc78465100" w:history="1">
        <w:r w:rsidR="002729F3" w:rsidRPr="00D44CBE">
          <w:rPr>
            <w:rStyle w:val="Hyperlink"/>
            <w:noProof/>
          </w:rPr>
          <w:t>ANNEX A:</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INTRODUCTION</w:t>
        </w:r>
        <w:r w:rsidR="002729F3">
          <w:rPr>
            <w:noProof/>
            <w:webHidden/>
          </w:rPr>
          <w:tab/>
        </w:r>
        <w:r w:rsidR="002729F3">
          <w:rPr>
            <w:noProof/>
            <w:webHidden/>
          </w:rPr>
          <w:fldChar w:fldCharType="begin"/>
        </w:r>
        <w:r w:rsidR="002729F3">
          <w:rPr>
            <w:noProof/>
            <w:webHidden/>
          </w:rPr>
          <w:instrText xml:space="preserve"> PAGEREF _Toc78465100 \h </w:instrText>
        </w:r>
        <w:r w:rsidR="002729F3">
          <w:rPr>
            <w:noProof/>
            <w:webHidden/>
          </w:rPr>
        </w:r>
        <w:r w:rsidR="002729F3">
          <w:rPr>
            <w:noProof/>
            <w:webHidden/>
          </w:rPr>
          <w:fldChar w:fldCharType="separate"/>
        </w:r>
        <w:r w:rsidR="00616316">
          <w:rPr>
            <w:noProof/>
            <w:webHidden/>
          </w:rPr>
          <w:t>3</w:t>
        </w:r>
        <w:r w:rsidR="002729F3">
          <w:rPr>
            <w:noProof/>
            <w:webHidden/>
          </w:rPr>
          <w:fldChar w:fldCharType="end"/>
        </w:r>
      </w:hyperlink>
    </w:p>
    <w:p w14:paraId="063FEE1D" w14:textId="52C679A0"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01" w:history="1">
        <w:r w:rsidR="002729F3" w:rsidRPr="00D44CBE">
          <w:rPr>
            <w:rStyle w:val="Hyperlink"/>
            <w:noProof/>
          </w:rPr>
          <w:t>1.</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PURPOSE AND BACKGROUND</w:t>
        </w:r>
        <w:r w:rsidR="002729F3">
          <w:rPr>
            <w:noProof/>
            <w:webHidden/>
          </w:rPr>
          <w:tab/>
        </w:r>
        <w:r w:rsidR="002729F3">
          <w:rPr>
            <w:noProof/>
            <w:webHidden/>
          </w:rPr>
          <w:fldChar w:fldCharType="begin"/>
        </w:r>
        <w:r w:rsidR="002729F3">
          <w:rPr>
            <w:noProof/>
            <w:webHidden/>
          </w:rPr>
          <w:instrText xml:space="preserve"> PAGEREF _Toc78465101 \h </w:instrText>
        </w:r>
        <w:r w:rsidR="002729F3">
          <w:rPr>
            <w:noProof/>
            <w:webHidden/>
          </w:rPr>
        </w:r>
        <w:r w:rsidR="002729F3">
          <w:rPr>
            <w:noProof/>
            <w:webHidden/>
          </w:rPr>
          <w:fldChar w:fldCharType="separate"/>
        </w:r>
        <w:r w:rsidR="00616316">
          <w:rPr>
            <w:noProof/>
            <w:webHidden/>
          </w:rPr>
          <w:t>3</w:t>
        </w:r>
        <w:r w:rsidR="002729F3">
          <w:rPr>
            <w:noProof/>
            <w:webHidden/>
          </w:rPr>
          <w:fldChar w:fldCharType="end"/>
        </w:r>
      </w:hyperlink>
    </w:p>
    <w:p w14:paraId="5D9E841B" w14:textId="3DD75D54"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2" w:history="1">
        <w:r w:rsidR="002729F3" w:rsidRPr="00D44CBE">
          <w:rPr>
            <w:rStyle w:val="Hyperlink"/>
            <w:noProof/>
          </w:rPr>
          <w:t>1.1.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PURPOSE</w:t>
        </w:r>
        <w:r w:rsidR="002729F3">
          <w:rPr>
            <w:noProof/>
            <w:webHidden/>
          </w:rPr>
          <w:tab/>
        </w:r>
        <w:r w:rsidR="002729F3">
          <w:rPr>
            <w:noProof/>
            <w:webHidden/>
          </w:rPr>
          <w:fldChar w:fldCharType="begin"/>
        </w:r>
        <w:r w:rsidR="002729F3">
          <w:rPr>
            <w:noProof/>
            <w:webHidden/>
          </w:rPr>
          <w:instrText xml:space="preserve"> PAGEREF _Toc78465102 \h </w:instrText>
        </w:r>
        <w:r w:rsidR="002729F3">
          <w:rPr>
            <w:noProof/>
            <w:webHidden/>
          </w:rPr>
        </w:r>
        <w:r w:rsidR="002729F3">
          <w:rPr>
            <w:noProof/>
            <w:webHidden/>
          </w:rPr>
          <w:fldChar w:fldCharType="separate"/>
        </w:r>
        <w:r w:rsidR="00616316">
          <w:rPr>
            <w:noProof/>
            <w:webHidden/>
          </w:rPr>
          <w:t>3</w:t>
        </w:r>
        <w:r w:rsidR="002729F3">
          <w:rPr>
            <w:noProof/>
            <w:webHidden/>
          </w:rPr>
          <w:fldChar w:fldCharType="end"/>
        </w:r>
      </w:hyperlink>
    </w:p>
    <w:p w14:paraId="253EFB24" w14:textId="2CB8D2B6"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3" w:history="1">
        <w:r w:rsidR="002729F3" w:rsidRPr="00D44CBE">
          <w:rPr>
            <w:rStyle w:val="Hyperlink"/>
            <w:noProof/>
          </w:rPr>
          <w:t>1.2.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BACKGROUND</w:t>
        </w:r>
        <w:r w:rsidR="002729F3">
          <w:rPr>
            <w:noProof/>
            <w:webHidden/>
          </w:rPr>
          <w:tab/>
        </w:r>
        <w:r w:rsidR="002729F3">
          <w:rPr>
            <w:noProof/>
            <w:webHidden/>
          </w:rPr>
          <w:fldChar w:fldCharType="begin"/>
        </w:r>
        <w:r w:rsidR="002729F3">
          <w:rPr>
            <w:noProof/>
            <w:webHidden/>
          </w:rPr>
          <w:instrText xml:space="preserve"> PAGEREF _Toc78465103 \h </w:instrText>
        </w:r>
        <w:r w:rsidR="002729F3">
          <w:rPr>
            <w:noProof/>
            <w:webHidden/>
          </w:rPr>
        </w:r>
        <w:r w:rsidR="002729F3">
          <w:rPr>
            <w:noProof/>
            <w:webHidden/>
          </w:rPr>
          <w:fldChar w:fldCharType="separate"/>
        </w:r>
        <w:r w:rsidR="00616316">
          <w:rPr>
            <w:noProof/>
            <w:webHidden/>
          </w:rPr>
          <w:t>3</w:t>
        </w:r>
        <w:r w:rsidR="002729F3">
          <w:rPr>
            <w:noProof/>
            <w:webHidden/>
          </w:rPr>
          <w:fldChar w:fldCharType="end"/>
        </w:r>
      </w:hyperlink>
    </w:p>
    <w:p w14:paraId="7C356D2A" w14:textId="2AC23679"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04" w:history="1">
        <w:r w:rsidR="002729F3" w:rsidRPr="00D44CBE">
          <w:rPr>
            <w:rStyle w:val="Hyperlink"/>
            <w:noProof/>
          </w:rPr>
          <w:t>2.</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SCOPE OF BID</w:t>
        </w:r>
        <w:r w:rsidR="002729F3">
          <w:rPr>
            <w:noProof/>
            <w:webHidden/>
          </w:rPr>
          <w:tab/>
        </w:r>
        <w:r w:rsidR="002729F3">
          <w:rPr>
            <w:noProof/>
            <w:webHidden/>
          </w:rPr>
          <w:fldChar w:fldCharType="begin"/>
        </w:r>
        <w:r w:rsidR="002729F3">
          <w:rPr>
            <w:noProof/>
            <w:webHidden/>
          </w:rPr>
          <w:instrText xml:space="preserve"> PAGEREF _Toc78465104 \h </w:instrText>
        </w:r>
        <w:r w:rsidR="002729F3">
          <w:rPr>
            <w:noProof/>
            <w:webHidden/>
          </w:rPr>
        </w:r>
        <w:r w:rsidR="002729F3">
          <w:rPr>
            <w:noProof/>
            <w:webHidden/>
          </w:rPr>
          <w:fldChar w:fldCharType="separate"/>
        </w:r>
        <w:r w:rsidR="00616316">
          <w:rPr>
            <w:noProof/>
            <w:webHidden/>
          </w:rPr>
          <w:t>3</w:t>
        </w:r>
        <w:r w:rsidR="002729F3">
          <w:rPr>
            <w:noProof/>
            <w:webHidden/>
          </w:rPr>
          <w:fldChar w:fldCharType="end"/>
        </w:r>
      </w:hyperlink>
    </w:p>
    <w:p w14:paraId="28A9E357" w14:textId="48F86799"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5" w:history="1">
        <w:r w:rsidR="002729F3" w:rsidRPr="00D44CBE">
          <w:rPr>
            <w:rStyle w:val="Hyperlink"/>
            <w:noProof/>
          </w:rPr>
          <w:t>2.1.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SCOPE OF WORK</w:t>
        </w:r>
        <w:r w:rsidR="002729F3">
          <w:rPr>
            <w:noProof/>
            <w:webHidden/>
          </w:rPr>
          <w:tab/>
        </w:r>
        <w:r w:rsidR="002729F3">
          <w:rPr>
            <w:noProof/>
            <w:webHidden/>
          </w:rPr>
          <w:fldChar w:fldCharType="begin"/>
        </w:r>
        <w:r w:rsidR="002729F3">
          <w:rPr>
            <w:noProof/>
            <w:webHidden/>
          </w:rPr>
          <w:instrText xml:space="preserve"> PAGEREF _Toc78465105 \h </w:instrText>
        </w:r>
        <w:r w:rsidR="002729F3">
          <w:rPr>
            <w:noProof/>
            <w:webHidden/>
          </w:rPr>
        </w:r>
        <w:r w:rsidR="002729F3">
          <w:rPr>
            <w:noProof/>
            <w:webHidden/>
          </w:rPr>
          <w:fldChar w:fldCharType="separate"/>
        </w:r>
        <w:r w:rsidR="00616316">
          <w:rPr>
            <w:noProof/>
            <w:webHidden/>
          </w:rPr>
          <w:t>3</w:t>
        </w:r>
        <w:r w:rsidR="002729F3">
          <w:rPr>
            <w:noProof/>
            <w:webHidden/>
          </w:rPr>
          <w:fldChar w:fldCharType="end"/>
        </w:r>
      </w:hyperlink>
    </w:p>
    <w:p w14:paraId="1883367B" w14:textId="4E02332F"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6" w:history="1">
        <w:r w:rsidR="002729F3" w:rsidRPr="00D44CBE">
          <w:rPr>
            <w:rStyle w:val="Hyperlink"/>
            <w:noProof/>
          </w:rPr>
          <w:t>2.2.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DELIVERY ADDRESS</w:t>
        </w:r>
        <w:r w:rsidR="002729F3">
          <w:rPr>
            <w:noProof/>
            <w:webHidden/>
          </w:rPr>
          <w:tab/>
        </w:r>
        <w:r w:rsidR="002729F3">
          <w:rPr>
            <w:noProof/>
            <w:webHidden/>
          </w:rPr>
          <w:fldChar w:fldCharType="begin"/>
        </w:r>
        <w:r w:rsidR="002729F3">
          <w:rPr>
            <w:noProof/>
            <w:webHidden/>
          </w:rPr>
          <w:instrText xml:space="preserve"> PAGEREF _Toc78465106 \h </w:instrText>
        </w:r>
        <w:r w:rsidR="002729F3">
          <w:rPr>
            <w:noProof/>
            <w:webHidden/>
          </w:rPr>
        </w:r>
        <w:r w:rsidR="002729F3">
          <w:rPr>
            <w:noProof/>
            <w:webHidden/>
          </w:rPr>
          <w:fldChar w:fldCharType="separate"/>
        </w:r>
        <w:r w:rsidR="00616316">
          <w:rPr>
            <w:noProof/>
            <w:webHidden/>
          </w:rPr>
          <w:t>3</w:t>
        </w:r>
        <w:r w:rsidR="002729F3">
          <w:rPr>
            <w:noProof/>
            <w:webHidden/>
          </w:rPr>
          <w:fldChar w:fldCharType="end"/>
        </w:r>
      </w:hyperlink>
    </w:p>
    <w:p w14:paraId="7CCDD729" w14:textId="50DF4A79"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7" w:history="1">
        <w:r w:rsidR="002729F3" w:rsidRPr="00D44CBE">
          <w:rPr>
            <w:rStyle w:val="Hyperlink"/>
            <w:noProof/>
          </w:rPr>
          <w:t>2.3.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CUSTOMER INFRASTRUCTURE AND ENVIRONMENT REQUIREMENTS</w:t>
        </w:r>
        <w:r w:rsidR="002729F3">
          <w:rPr>
            <w:noProof/>
            <w:webHidden/>
          </w:rPr>
          <w:tab/>
        </w:r>
        <w:r w:rsidR="002729F3">
          <w:rPr>
            <w:noProof/>
            <w:webHidden/>
          </w:rPr>
          <w:fldChar w:fldCharType="begin"/>
        </w:r>
        <w:r w:rsidR="002729F3">
          <w:rPr>
            <w:noProof/>
            <w:webHidden/>
          </w:rPr>
          <w:instrText xml:space="preserve"> PAGEREF _Toc78465107 \h </w:instrText>
        </w:r>
        <w:r w:rsidR="002729F3">
          <w:rPr>
            <w:noProof/>
            <w:webHidden/>
          </w:rPr>
        </w:r>
        <w:r w:rsidR="002729F3">
          <w:rPr>
            <w:noProof/>
            <w:webHidden/>
          </w:rPr>
          <w:fldChar w:fldCharType="separate"/>
        </w:r>
        <w:r w:rsidR="00616316">
          <w:rPr>
            <w:noProof/>
            <w:webHidden/>
          </w:rPr>
          <w:t>3</w:t>
        </w:r>
        <w:r w:rsidR="002729F3">
          <w:rPr>
            <w:noProof/>
            <w:webHidden/>
          </w:rPr>
          <w:fldChar w:fldCharType="end"/>
        </w:r>
      </w:hyperlink>
    </w:p>
    <w:p w14:paraId="7FC42EDC" w14:textId="1F50D962"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08" w:history="1">
        <w:r w:rsidR="002729F3" w:rsidRPr="00D44CBE">
          <w:rPr>
            <w:rStyle w:val="Hyperlink"/>
            <w:noProof/>
          </w:rPr>
          <w:t>3.</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REQUIREMENTS</w:t>
        </w:r>
        <w:r w:rsidR="002729F3">
          <w:rPr>
            <w:noProof/>
            <w:webHidden/>
          </w:rPr>
          <w:tab/>
        </w:r>
        <w:r w:rsidR="002729F3">
          <w:rPr>
            <w:noProof/>
            <w:webHidden/>
          </w:rPr>
          <w:fldChar w:fldCharType="begin"/>
        </w:r>
        <w:r w:rsidR="002729F3">
          <w:rPr>
            <w:noProof/>
            <w:webHidden/>
          </w:rPr>
          <w:instrText xml:space="preserve"> PAGEREF _Toc78465108 \h </w:instrText>
        </w:r>
        <w:r w:rsidR="002729F3">
          <w:rPr>
            <w:noProof/>
            <w:webHidden/>
          </w:rPr>
        </w:r>
        <w:r w:rsidR="002729F3">
          <w:rPr>
            <w:noProof/>
            <w:webHidden/>
          </w:rPr>
          <w:fldChar w:fldCharType="separate"/>
        </w:r>
        <w:r w:rsidR="00616316">
          <w:rPr>
            <w:noProof/>
            <w:webHidden/>
          </w:rPr>
          <w:t>4</w:t>
        </w:r>
        <w:r w:rsidR="002729F3">
          <w:rPr>
            <w:noProof/>
            <w:webHidden/>
          </w:rPr>
          <w:fldChar w:fldCharType="end"/>
        </w:r>
      </w:hyperlink>
    </w:p>
    <w:p w14:paraId="2446AE93" w14:textId="376BEF00"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9" w:history="1">
        <w:r w:rsidR="002729F3" w:rsidRPr="00D44CBE">
          <w:rPr>
            <w:rStyle w:val="Hyperlink"/>
            <w:noProof/>
          </w:rPr>
          <w:t>3.1.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PRODUCT/ SERVICE / SOLUTION REQUIREMENTS</w:t>
        </w:r>
        <w:r w:rsidR="002729F3">
          <w:rPr>
            <w:noProof/>
            <w:webHidden/>
          </w:rPr>
          <w:tab/>
        </w:r>
        <w:r w:rsidR="002729F3">
          <w:rPr>
            <w:noProof/>
            <w:webHidden/>
          </w:rPr>
          <w:fldChar w:fldCharType="begin"/>
        </w:r>
        <w:r w:rsidR="002729F3">
          <w:rPr>
            <w:noProof/>
            <w:webHidden/>
          </w:rPr>
          <w:instrText xml:space="preserve"> PAGEREF _Toc78465109 \h </w:instrText>
        </w:r>
        <w:r w:rsidR="002729F3">
          <w:rPr>
            <w:noProof/>
            <w:webHidden/>
          </w:rPr>
        </w:r>
        <w:r w:rsidR="002729F3">
          <w:rPr>
            <w:noProof/>
            <w:webHidden/>
          </w:rPr>
          <w:fldChar w:fldCharType="separate"/>
        </w:r>
        <w:r w:rsidR="00616316">
          <w:rPr>
            <w:noProof/>
            <w:webHidden/>
          </w:rPr>
          <w:t>4</w:t>
        </w:r>
        <w:r w:rsidR="002729F3">
          <w:rPr>
            <w:noProof/>
            <w:webHidden/>
          </w:rPr>
          <w:fldChar w:fldCharType="end"/>
        </w:r>
      </w:hyperlink>
    </w:p>
    <w:p w14:paraId="46A41299" w14:textId="5A7C0E92"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0" w:history="1">
        <w:r w:rsidR="002729F3" w:rsidRPr="00D44CBE">
          <w:rPr>
            <w:rStyle w:val="Hyperlink"/>
            <w:noProof/>
          </w:rPr>
          <w:t>4.</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BID EVALUATION STAGES</w:t>
        </w:r>
        <w:r w:rsidR="002729F3">
          <w:rPr>
            <w:noProof/>
            <w:webHidden/>
          </w:rPr>
          <w:tab/>
        </w:r>
        <w:r w:rsidR="002729F3">
          <w:rPr>
            <w:noProof/>
            <w:webHidden/>
          </w:rPr>
          <w:fldChar w:fldCharType="begin"/>
        </w:r>
        <w:r w:rsidR="002729F3">
          <w:rPr>
            <w:noProof/>
            <w:webHidden/>
          </w:rPr>
          <w:instrText xml:space="preserve"> PAGEREF _Toc78465110 \h </w:instrText>
        </w:r>
        <w:r w:rsidR="002729F3">
          <w:rPr>
            <w:noProof/>
            <w:webHidden/>
          </w:rPr>
        </w:r>
        <w:r w:rsidR="002729F3">
          <w:rPr>
            <w:noProof/>
            <w:webHidden/>
          </w:rPr>
          <w:fldChar w:fldCharType="separate"/>
        </w:r>
        <w:r w:rsidR="00616316">
          <w:rPr>
            <w:noProof/>
            <w:webHidden/>
          </w:rPr>
          <w:t>4</w:t>
        </w:r>
        <w:r w:rsidR="002729F3">
          <w:rPr>
            <w:noProof/>
            <w:webHidden/>
          </w:rPr>
          <w:fldChar w:fldCharType="end"/>
        </w:r>
      </w:hyperlink>
    </w:p>
    <w:p w14:paraId="1F6A3F37" w14:textId="33D44603" w:rsidR="002729F3" w:rsidRDefault="0015660B">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11" w:history="1">
        <w:r w:rsidR="002729F3" w:rsidRPr="00D44CBE">
          <w:rPr>
            <w:rStyle w:val="Hyperlink"/>
            <w:noProof/>
          </w:rPr>
          <w:t>ANNEX A.1:</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ADMINISTRATIVE PRE-QUALIFICATION</w:t>
        </w:r>
        <w:r w:rsidR="002729F3">
          <w:rPr>
            <w:noProof/>
            <w:webHidden/>
          </w:rPr>
          <w:tab/>
        </w:r>
        <w:r w:rsidR="002729F3">
          <w:rPr>
            <w:noProof/>
            <w:webHidden/>
          </w:rPr>
          <w:fldChar w:fldCharType="begin"/>
        </w:r>
        <w:r w:rsidR="002729F3">
          <w:rPr>
            <w:noProof/>
            <w:webHidden/>
          </w:rPr>
          <w:instrText xml:space="preserve"> PAGEREF _Toc78465111 \h </w:instrText>
        </w:r>
        <w:r w:rsidR="002729F3">
          <w:rPr>
            <w:noProof/>
            <w:webHidden/>
          </w:rPr>
        </w:r>
        <w:r w:rsidR="002729F3">
          <w:rPr>
            <w:noProof/>
            <w:webHidden/>
          </w:rPr>
          <w:fldChar w:fldCharType="separate"/>
        </w:r>
        <w:r w:rsidR="00616316">
          <w:rPr>
            <w:noProof/>
            <w:webHidden/>
          </w:rPr>
          <w:t>5</w:t>
        </w:r>
        <w:r w:rsidR="002729F3">
          <w:rPr>
            <w:noProof/>
            <w:webHidden/>
          </w:rPr>
          <w:fldChar w:fldCharType="end"/>
        </w:r>
      </w:hyperlink>
    </w:p>
    <w:p w14:paraId="4A07ED55" w14:textId="0AEE166A"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2" w:history="1">
        <w:r w:rsidR="002729F3" w:rsidRPr="00D44CBE">
          <w:rPr>
            <w:rStyle w:val="Hyperlink"/>
            <w:noProof/>
          </w:rPr>
          <w:t>5.</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ADMINISTRATIVE PRE-QUALIFICATION REQUIREMENTS</w:t>
        </w:r>
        <w:r w:rsidR="002729F3">
          <w:rPr>
            <w:noProof/>
            <w:webHidden/>
          </w:rPr>
          <w:tab/>
        </w:r>
        <w:r w:rsidR="002729F3">
          <w:rPr>
            <w:noProof/>
            <w:webHidden/>
          </w:rPr>
          <w:fldChar w:fldCharType="begin"/>
        </w:r>
        <w:r w:rsidR="002729F3">
          <w:rPr>
            <w:noProof/>
            <w:webHidden/>
          </w:rPr>
          <w:instrText xml:space="preserve"> PAGEREF _Toc78465112 \h </w:instrText>
        </w:r>
        <w:r w:rsidR="002729F3">
          <w:rPr>
            <w:noProof/>
            <w:webHidden/>
          </w:rPr>
        </w:r>
        <w:r w:rsidR="002729F3">
          <w:rPr>
            <w:noProof/>
            <w:webHidden/>
          </w:rPr>
          <w:fldChar w:fldCharType="separate"/>
        </w:r>
        <w:r w:rsidR="00616316">
          <w:rPr>
            <w:noProof/>
            <w:webHidden/>
          </w:rPr>
          <w:t>5</w:t>
        </w:r>
        <w:r w:rsidR="002729F3">
          <w:rPr>
            <w:noProof/>
            <w:webHidden/>
          </w:rPr>
          <w:fldChar w:fldCharType="end"/>
        </w:r>
      </w:hyperlink>
    </w:p>
    <w:p w14:paraId="2D28B33E" w14:textId="771C8503"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3" w:history="1">
        <w:r w:rsidR="002729F3" w:rsidRPr="00D44CBE">
          <w:rPr>
            <w:rStyle w:val="Hyperlink"/>
            <w:noProof/>
          </w:rPr>
          <w:t>5.1.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ADMINISTRATIVE PRE-QUALIFICATION VERIFICATION</w:t>
        </w:r>
        <w:r w:rsidR="002729F3">
          <w:rPr>
            <w:noProof/>
            <w:webHidden/>
          </w:rPr>
          <w:tab/>
        </w:r>
        <w:r w:rsidR="002729F3">
          <w:rPr>
            <w:noProof/>
            <w:webHidden/>
          </w:rPr>
          <w:fldChar w:fldCharType="begin"/>
        </w:r>
        <w:r w:rsidR="002729F3">
          <w:rPr>
            <w:noProof/>
            <w:webHidden/>
          </w:rPr>
          <w:instrText xml:space="preserve"> PAGEREF _Toc78465113 \h </w:instrText>
        </w:r>
        <w:r w:rsidR="002729F3">
          <w:rPr>
            <w:noProof/>
            <w:webHidden/>
          </w:rPr>
        </w:r>
        <w:r w:rsidR="002729F3">
          <w:rPr>
            <w:noProof/>
            <w:webHidden/>
          </w:rPr>
          <w:fldChar w:fldCharType="separate"/>
        </w:r>
        <w:r w:rsidR="00616316">
          <w:rPr>
            <w:noProof/>
            <w:webHidden/>
          </w:rPr>
          <w:t>5</w:t>
        </w:r>
        <w:r w:rsidR="002729F3">
          <w:rPr>
            <w:noProof/>
            <w:webHidden/>
          </w:rPr>
          <w:fldChar w:fldCharType="end"/>
        </w:r>
      </w:hyperlink>
    </w:p>
    <w:p w14:paraId="0D711171" w14:textId="3897718D"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4" w:history="1">
        <w:r w:rsidR="002729F3" w:rsidRPr="00D44CBE">
          <w:rPr>
            <w:rStyle w:val="Hyperlink"/>
            <w:noProof/>
          </w:rPr>
          <w:t>5.2.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ADMINISTRATIVE PRE-QUALIFICATION REQUIREMENTS</w:t>
        </w:r>
        <w:r w:rsidR="002729F3">
          <w:rPr>
            <w:noProof/>
            <w:webHidden/>
          </w:rPr>
          <w:tab/>
        </w:r>
        <w:r w:rsidR="002729F3">
          <w:rPr>
            <w:noProof/>
            <w:webHidden/>
          </w:rPr>
          <w:fldChar w:fldCharType="begin"/>
        </w:r>
        <w:r w:rsidR="002729F3">
          <w:rPr>
            <w:noProof/>
            <w:webHidden/>
          </w:rPr>
          <w:instrText xml:space="preserve"> PAGEREF _Toc78465114 \h </w:instrText>
        </w:r>
        <w:r w:rsidR="002729F3">
          <w:rPr>
            <w:noProof/>
            <w:webHidden/>
          </w:rPr>
        </w:r>
        <w:r w:rsidR="002729F3">
          <w:rPr>
            <w:noProof/>
            <w:webHidden/>
          </w:rPr>
          <w:fldChar w:fldCharType="separate"/>
        </w:r>
        <w:r w:rsidR="00616316">
          <w:rPr>
            <w:noProof/>
            <w:webHidden/>
          </w:rPr>
          <w:t>5</w:t>
        </w:r>
        <w:r w:rsidR="002729F3">
          <w:rPr>
            <w:noProof/>
            <w:webHidden/>
          </w:rPr>
          <w:fldChar w:fldCharType="end"/>
        </w:r>
      </w:hyperlink>
    </w:p>
    <w:p w14:paraId="45B6CD34" w14:textId="0D1549F7"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5" w:history="1">
        <w:r w:rsidR="002729F3" w:rsidRPr="00D44CBE">
          <w:rPr>
            <w:rStyle w:val="Hyperlink"/>
            <w:noProof/>
          </w:rPr>
          <w:t>6.</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TECHNICAL MANDATORY</w:t>
        </w:r>
        <w:r w:rsidR="002729F3">
          <w:rPr>
            <w:noProof/>
            <w:webHidden/>
          </w:rPr>
          <w:tab/>
        </w:r>
        <w:r w:rsidR="002729F3">
          <w:rPr>
            <w:noProof/>
            <w:webHidden/>
          </w:rPr>
          <w:fldChar w:fldCharType="begin"/>
        </w:r>
        <w:r w:rsidR="002729F3">
          <w:rPr>
            <w:noProof/>
            <w:webHidden/>
          </w:rPr>
          <w:instrText xml:space="preserve"> PAGEREF _Toc78465115 \h </w:instrText>
        </w:r>
        <w:r w:rsidR="002729F3">
          <w:rPr>
            <w:noProof/>
            <w:webHidden/>
          </w:rPr>
        </w:r>
        <w:r w:rsidR="002729F3">
          <w:rPr>
            <w:noProof/>
            <w:webHidden/>
          </w:rPr>
          <w:fldChar w:fldCharType="separate"/>
        </w:r>
        <w:r w:rsidR="00616316">
          <w:rPr>
            <w:noProof/>
            <w:webHidden/>
          </w:rPr>
          <w:t>6</w:t>
        </w:r>
        <w:r w:rsidR="002729F3">
          <w:rPr>
            <w:noProof/>
            <w:webHidden/>
          </w:rPr>
          <w:fldChar w:fldCharType="end"/>
        </w:r>
      </w:hyperlink>
    </w:p>
    <w:p w14:paraId="10EB23BA" w14:textId="4F20837D"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6" w:history="1">
        <w:r w:rsidR="002729F3" w:rsidRPr="00D44CBE">
          <w:rPr>
            <w:rStyle w:val="Hyperlink"/>
            <w:noProof/>
          </w:rPr>
          <w:t>6.1.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INSTRUCTION AND EVALUATION CRITERIA</w:t>
        </w:r>
        <w:r w:rsidR="002729F3">
          <w:rPr>
            <w:noProof/>
            <w:webHidden/>
          </w:rPr>
          <w:tab/>
        </w:r>
        <w:r w:rsidR="002729F3">
          <w:rPr>
            <w:noProof/>
            <w:webHidden/>
          </w:rPr>
          <w:fldChar w:fldCharType="begin"/>
        </w:r>
        <w:r w:rsidR="002729F3">
          <w:rPr>
            <w:noProof/>
            <w:webHidden/>
          </w:rPr>
          <w:instrText xml:space="preserve"> PAGEREF _Toc78465116 \h </w:instrText>
        </w:r>
        <w:r w:rsidR="002729F3">
          <w:rPr>
            <w:noProof/>
            <w:webHidden/>
          </w:rPr>
        </w:r>
        <w:r w:rsidR="002729F3">
          <w:rPr>
            <w:noProof/>
            <w:webHidden/>
          </w:rPr>
          <w:fldChar w:fldCharType="separate"/>
        </w:r>
        <w:r w:rsidR="00616316">
          <w:rPr>
            <w:noProof/>
            <w:webHidden/>
          </w:rPr>
          <w:t>6</w:t>
        </w:r>
        <w:r w:rsidR="002729F3">
          <w:rPr>
            <w:noProof/>
            <w:webHidden/>
          </w:rPr>
          <w:fldChar w:fldCharType="end"/>
        </w:r>
      </w:hyperlink>
    </w:p>
    <w:p w14:paraId="27C65643" w14:textId="04500066"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7" w:history="1">
        <w:r w:rsidR="002729F3" w:rsidRPr="00D44CBE">
          <w:rPr>
            <w:rStyle w:val="Hyperlink"/>
            <w:noProof/>
          </w:rPr>
          <w:t>6.2.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TECHNICAL MANDATORY REQUIREMENTS</w:t>
        </w:r>
        <w:r w:rsidR="002729F3">
          <w:rPr>
            <w:noProof/>
            <w:webHidden/>
          </w:rPr>
          <w:tab/>
        </w:r>
        <w:r w:rsidR="002729F3">
          <w:rPr>
            <w:noProof/>
            <w:webHidden/>
          </w:rPr>
          <w:fldChar w:fldCharType="begin"/>
        </w:r>
        <w:r w:rsidR="002729F3">
          <w:rPr>
            <w:noProof/>
            <w:webHidden/>
          </w:rPr>
          <w:instrText xml:space="preserve"> PAGEREF _Toc78465117 \h </w:instrText>
        </w:r>
        <w:r w:rsidR="002729F3">
          <w:rPr>
            <w:noProof/>
            <w:webHidden/>
          </w:rPr>
        </w:r>
        <w:r w:rsidR="002729F3">
          <w:rPr>
            <w:noProof/>
            <w:webHidden/>
          </w:rPr>
          <w:fldChar w:fldCharType="separate"/>
        </w:r>
        <w:r w:rsidR="00616316">
          <w:rPr>
            <w:noProof/>
            <w:webHidden/>
          </w:rPr>
          <w:t>6</w:t>
        </w:r>
        <w:r w:rsidR="002729F3">
          <w:rPr>
            <w:noProof/>
            <w:webHidden/>
          </w:rPr>
          <w:fldChar w:fldCharType="end"/>
        </w:r>
      </w:hyperlink>
    </w:p>
    <w:p w14:paraId="7EE80AF3" w14:textId="0FD40FF3"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8" w:history="1">
        <w:r w:rsidR="002729F3" w:rsidRPr="00D44CBE">
          <w:rPr>
            <w:rStyle w:val="Hyperlink"/>
            <w:noProof/>
          </w:rPr>
          <w:t>6.3.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COMPLIANCE</w:t>
        </w:r>
        <w:r w:rsidR="002729F3">
          <w:rPr>
            <w:noProof/>
            <w:webHidden/>
          </w:rPr>
          <w:tab/>
        </w:r>
        <w:r w:rsidR="002729F3">
          <w:rPr>
            <w:noProof/>
            <w:webHidden/>
          </w:rPr>
          <w:fldChar w:fldCharType="begin"/>
        </w:r>
        <w:r w:rsidR="002729F3">
          <w:rPr>
            <w:noProof/>
            <w:webHidden/>
          </w:rPr>
          <w:instrText xml:space="preserve"> PAGEREF _Toc78465118 \h </w:instrText>
        </w:r>
        <w:r w:rsidR="002729F3">
          <w:rPr>
            <w:noProof/>
            <w:webHidden/>
          </w:rPr>
        </w:r>
        <w:r w:rsidR="002729F3">
          <w:rPr>
            <w:noProof/>
            <w:webHidden/>
          </w:rPr>
          <w:fldChar w:fldCharType="separate"/>
        </w:r>
        <w:r w:rsidR="00616316">
          <w:rPr>
            <w:noProof/>
            <w:webHidden/>
          </w:rPr>
          <w:t>7</w:t>
        </w:r>
        <w:r w:rsidR="002729F3">
          <w:rPr>
            <w:noProof/>
            <w:webHidden/>
          </w:rPr>
          <w:fldChar w:fldCharType="end"/>
        </w:r>
      </w:hyperlink>
    </w:p>
    <w:p w14:paraId="26F8F87A" w14:textId="32B532F7"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9" w:history="1">
        <w:r w:rsidR="002729F3" w:rsidRPr="00D44CBE">
          <w:rPr>
            <w:rStyle w:val="Hyperlink"/>
            <w:noProof/>
          </w:rPr>
          <w:t>7.</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TECHNICAL FUNCTIONALITY EVALUATION REQUIREMENTS</w:t>
        </w:r>
        <w:r w:rsidR="002729F3">
          <w:rPr>
            <w:noProof/>
            <w:webHidden/>
          </w:rPr>
          <w:tab/>
        </w:r>
        <w:r w:rsidR="002729F3">
          <w:rPr>
            <w:noProof/>
            <w:webHidden/>
          </w:rPr>
          <w:fldChar w:fldCharType="begin"/>
        </w:r>
        <w:r w:rsidR="002729F3">
          <w:rPr>
            <w:noProof/>
            <w:webHidden/>
          </w:rPr>
          <w:instrText xml:space="preserve"> PAGEREF _Toc78465119 \h </w:instrText>
        </w:r>
        <w:r w:rsidR="002729F3">
          <w:rPr>
            <w:noProof/>
            <w:webHidden/>
          </w:rPr>
        </w:r>
        <w:r w:rsidR="002729F3">
          <w:rPr>
            <w:noProof/>
            <w:webHidden/>
          </w:rPr>
          <w:fldChar w:fldCharType="separate"/>
        </w:r>
        <w:r w:rsidR="00616316">
          <w:rPr>
            <w:b w:val="0"/>
            <w:bCs w:val="0"/>
            <w:noProof/>
            <w:webHidden/>
            <w:lang w:val="en-US"/>
          </w:rPr>
          <w:t>Error! Bookmark not defined.</w:t>
        </w:r>
        <w:r w:rsidR="002729F3">
          <w:rPr>
            <w:noProof/>
            <w:webHidden/>
          </w:rPr>
          <w:fldChar w:fldCharType="end"/>
        </w:r>
      </w:hyperlink>
    </w:p>
    <w:p w14:paraId="38611EE3" w14:textId="46A3E491" w:rsidR="002729F3" w:rsidRDefault="0015660B">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20" w:history="1">
        <w:r w:rsidR="002729F3" w:rsidRPr="00D44CBE">
          <w:rPr>
            <w:rStyle w:val="Hyperlink"/>
            <w:noProof/>
          </w:rPr>
          <w:t>ANNEX A.2:</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SPECIAL CONDITIONS OF CONTRACT (SCC)</w:t>
        </w:r>
        <w:r w:rsidR="002729F3">
          <w:rPr>
            <w:noProof/>
            <w:webHidden/>
          </w:rPr>
          <w:tab/>
        </w:r>
        <w:r w:rsidR="002729F3">
          <w:rPr>
            <w:noProof/>
            <w:webHidden/>
          </w:rPr>
          <w:fldChar w:fldCharType="begin"/>
        </w:r>
        <w:r w:rsidR="002729F3">
          <w:rPr>
            <w:noProof/>
            <w:webHidden/>
          </w:rPr>
          <w:instrText xml:space="preserve"> PAGEREF _Toc78465120 \h </w:instrText>
        </w:r>
        <w:r w:rsidR="002729F3">
          <w:rPr>
            <w:noProof/>
            <w:webHidden/>
          </w:rPr>
        </w:r>
        <w:r w:rsidR="002729F3">
          <w:rPr>
            <w:noProof/>
            <w:webHidden/>
          </w:rPr>
          <w:fldChar w:fldCharType="separate"/>
        </w:r>
        <w:r w:rsidR="00616316">
          <w:rPr>
            <w:noProof/>
            <w:webHidden/>
          </w:rPr>
          <w:t>8</w:t>
        </w:r>
        <w:r w:rsidR="002729F3">
          <w:rPr>
            <w:noProof/>
            <w:webHidden/>
          </w:rPr>
          <w:fldChar w:fldCharType="end"/>
        </w:r>
      </w:hyperlink>
    </w:p>
    <w:p w14:paraId="00EAB7A5" w14:textId="28D8B694"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21" w:history="1">
        <w:r w:rsidR="002729F3" w:rsidRPr="00D44CBE">
          <w:rPr>
            <w:rStyle w:val="Hyperlink"/>
            <w:noProof/>
          </w:rPr>
          <w:t>8.</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SPECIAL CONDITIONS OF CONTRACT</w:t>
        </w:r>
        <w:r w:rsidR="002729F3">
          <w:rPr>
            <w:noProof/>
            <w:webHidden/>
          </w:rPr>
          <w:tab/>
        </w:r>
        <w:r w:rsidR="002729F3">
          <w:rPr>
            <w:noProof/>
            <w:webHidden/>
          </w:rPr>
          <w:fldChar w:fldCharType="begin"/>
        </w:r>
        <w:r w:rsidR="002729F3">
          <w:rPr>
            <w:noProof/>
            <w:webHidden/>
          </w:rPr>
          <w:instrText xml:space="preserve"> PAGEREF _Toc78465121 \h </w:instrText>
        </w:r>
        <w:r w:rsidR="002729F3">
          <w:rPr>
            <w:noProof/>
            <w:webHidden/>
          </w:rPr>
        </w:r>
        <w:r w:rsidR="002729F3">
          <w:rPr>
            <w:noProof/>
            <w:webHidden/>
          </w:rPr>
          <w:fldChar w:fldCharType="separate"/>
        </w:r>
        <w:r w:rsidR="00616316">
          <w:rPr>
            <w:noProof/>
            <w:webHidden/>
          </w:rPr>
          <w:t>8</w:t>
        </w:r>
        <w:r w:rsidR="002729F3">
          <w:rPr>
            <w:noProof/>
            <w:webHidden/>
          </w:rPr>
          <w:fldChar w:fldCharType="end"/>
        </w:r>
      </w:hyperlink>
    </w:p>
    <w:p w14:paraId="4793EBDD" w14:textId="00EBA556"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2" w:history="1">
        <w:r w:rsidR="002729F3" w:rsidRPr="00D44CBE">
          <w:rPr>
            <w:rStyle w:val="Hyperlink"/>
            <w:noProof/>
          </w:rPr>
          <w:t>8.1.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INSTRUCTION</w:t>
        </w:r>
        <w:r w:rsidR="002729F3">
          <w:rPr>
            <w:noProof/>
            <w:webHidden/>
          </w:rPr>
          <w:tab/>
        </w:r>
        <w:r w:rsidR="002729F3">
          <w:rPr>
            <w:noProof/>
            <w:webHidden/>
          </w:rPr>
          <w:fldChar w:fldCharType="begin"/>
        </w:r>
        <w:r w:rsidR="002729F3">
          <w:rPr>
            <w:noProof/>
            <w:webHidden/>
          </w:rPr>
          <w:instrText xml:space="preserve"> PAGEREF _Toc78465122 \h </w:instrText>
        </w:r>
        <w:r w:rsidR="002729F3">
          <w:rPr>
            <w:noProof/>
            <w:webHidden/>
          </w:rPr>
        </w:r>
        <w:r w:rsidR="002729F3">
          <w:rPr>
            <w:noProof/>
            <w:webHidden/>
          </w:rPr>
          <w:fldChar w:fldCharType="separate"/>
        </w:r>
        <w:r w:rsidR="00616316">
          <w:rPr>
            <w:noProof/>
            <w:webHidden/>
          </w:rPr>
          <w:t>8</w:t>
        </w:r>
        <w:r w:rsidR="002729F3">
          <w:rPr>
            <w:noProof/>
            <w:webHidden/>
          </w:rPr>
          <w:fldChar w:fldCharType="end"/>
        </w:r>
      </w:hyperlink>
    </w:p>
    <w:p w14:paraId="10CC5C99" w14:textId="09B3505F"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3" w:history="1">
        <w:r w:rsidR="002729F3" w:rsidRPr="00D44CBE">
          <w:rPr>
            <w:rStyle w:val="Hyperlink"/>
            <w:noProof/>
          </w:rPr>
          <w:t>8.2.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SPECIAL CONDITIONS OF CONTRACT</w:t>
        </w:r>
        <w:r w:rsidR="002729F3">
          <w:rPr>
            <w:noProof/>
            <w:webHidden/>
          </w:rPr>
          <w:tab/>
        </w:r>
        <w:r w:rsidR="002729F3">
          <w:rPr>
            <w:noProof/>
            <w:webHidden/>
          </w:rPr>
          <w:fldChar w:fldCharType="begin"/>
        </w:r>
        <w:r w:rsidR="002729F3">
          <w:rPr>
            <w:noProof/>
            <w:webHidden/>
          </w:rPr>
          <w:instrText xml:space="preserve"> PAGEREF _Toc78465123 \h </w:instrText>
        </w:r>
        <w:r w:rsidR="002729F3">
          <w:rPr>
            <w:noProof/>
            <w:webHidden/>
          </w:rPr>
        </w:r>
        <w:r w:rsidR="002729F3">
          <w:rPr>
            <w:noProof/>
            <w:webHidden/>
          </w:rPr>
          <w:fldChar w:fldCharType="separate"/>
        </w:r>
        <w:r w:rsidR="00616316">
          <w:rPr>
            <w:noProof/>
            <w:webHidden/>
          </w:rPr>
          <w:t>8</w:t>
        </w:r>
        <w:r w:rsidR="002729F3">
          <w:rPr>
            <w:noProof/>
            <w:webHidden/>
          </w:rPr>
          <w:fldChar w:fldCharType="end"/>
        </w:r>
      </w:hyperlink>
    </w:p>
    <w:p w14:paraId="0B091A53" w14:textId="20DCBAC7"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4" w:history="1">
        <w:r w:rsidR="002729F3" w:rsidRPr="00D44CBE">
          <w:rPr>
            <w:rStyle w:val="Hyperlink"/>
            <w:noProof/>
          </w:rPr>
          <w:t>8.3.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COMPLIANCE</w:t>
        </w:r>
        <w:r w:rsidR="002729F3">
          <w:rPr>
            <w:noProof/>
            <w:webHidden/>
          </w:rPr>
          <w:tab/>
        </w:r>
        <w:r w:rsidR="002729F3">
          <w:rPr>
            <w:noProof/>
            <w:webHidden/>
          </w:rPr>
          <w:fldChar w:fldCharType="begin"/>
        </w:r>
        <w:r w:rsidR="002729F3">
          <w:rPr>
            <w:noProof/>
            <w:webHidden/>
          </w:rPr>
          <w:instrText xml:space="preserve"> PAGEREF _Toc78465124 \h </w:instrText>
        </w:r>
        <w:r w:rsidR="002729F3">
          <w:rPr>
            <w:noProof/>
            <w:webHidden/>
          </w:rPr>
        </w:r>
        <w:r w:rsidR="002729F3">
          <w:rPr>
            <w:noProof/>
            <w:webHidden/>
          </w:rPr>
          <w:fldChar w:fldCharType="separate"/>
        </w:r>
        <w:r w:rsidR="00616316">
          <w:rPr>
            <w:noProof/>
            <w:webHidden/>
          </w:rPr>
          <w:t>15</w:t>
        </w:r>
        <w:r w:rsidR="002729F3">
          <w:rPr>
            <w:noProof/>
            <w:webHidden/>
          </w:rPr>
          <w:fldChar w:fldCharType="end"/>
        </w:r>
      </w:hyperlink>
    </w:p>
    <w:p w14:paraId="7743933A" w14:textId="54509756" w:rsidR="002729F3" w:rsidRDefault="0015660B">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25" w:history="1">
        <w:r w:rsidR="002729F3" w:rsidRPr="00D44CBE">
          <w:rPr>
            <w:rStyle w:val="Hyperlink"/>
            <w:noProof/>
          </w:rPr>
          <w:t>ANNEX A.3:</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COSTING AND PRICING</w:t>
        </w:r>
        <w:r w:rsidR="002729F3">
          <w:rPr>
            <w:noProof/>
            <w:webHidden/>
          </w:rPr>
          <w:tab/>
        </w:r>
        <w:r w:rsidR="002729F3">
          <w:rPr>
            <w:noProof/>
            <w:webHidden/>
          </w:rPr>
          <w:fldChar w:fldCharType="begin"/>
        </w:r>
        <w:r w:rsidR="002729F3">
          <w:rPr>
            <w:noProof/>
            <w:webHidden/>
          </w:rPr>
          <w:instrText xml:space="preserve"> PAGEREF _Toc78465125 \h </w:instrText>
        </w:r>
        <w:r w:rsidR="002729F3">
          <w:rPr>
            <w:noProof/>
            <w:webHidden/>
          </w:rPr>
        </w:r>
        <w:r w:rsidR="002729F3">
          <w:rPr>
            <w:noProof/>
            <w:webHidden/>
          </w:rPr>
          <w:fldChar w:fldCharType="separate"/>
        </w:r>
        <w:r w:rsidR="00616316">
          <w:rPr>
            <w:noProof/>
            <w:webHidden/>
          </w:rPr>
          <w:t>16</w:t>
        </w:r>
        <w:r w:rsidR="002729F3">
          <w:rPr>
            <w:noProof/>
            <w:webHidden/>
          </w:rPr>
          <w:fldChar w:fldCharType="end"/>
        </w:r>
      </w:hyperlink>
    </w:p>
    <w:p w14:paraId="7674174C" w14:textId="24EDC4A0"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26" w:history="1">
        <w:r w:rsidR="002729F3" w:rsidRPr="00D44CBE">
          <w:rPr>
            <w:rStyle w:val="Hyperlink"/>
            <w:noProof/>
          </w:rPr>
          <w:t>9.</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COSTING AND PRICING</w:t>
        </w:r>
        <w:r w:rsidR="002729F3">
          <w:rPr>
            <w:noProof/>
            <w:webHidden/>
          </w:rPr>
          <w:tab/>
        </w:r>
        <w:r w:rsidR="002729F3">
          <w:rPr>
            <w:noProof/>
            <w:webHidden/>
          </w:rPr>
          <w:fldChar w:fldCharType="begin"/>
        </w:r>
        <w:r w:rsidR="002729F3">
          <w:rPr>
            <w:noProof/>
            <w:webHidden/>
          </w:rPr>
          <w:instrText xml:space="preserve"> PAGEREF _Toc78465126 \h </w:instrText>
        </w:r>
        <w:r w:rsidR="002729F3">
          <w:rPr>
            <w:noProof/>
            <w:webHidden/>
          </w:rPr>
        </w:r>
        <w:r w:rsidR="002729F3">
          <w:rPr>
            <w:noProof/>
            <w:webHidden/>
          </w:rPr>
          <w:fldChar w:fldCharType="separate"/>
        </w:r>
        <w:r w:rsidR="00616316">
          <w:rPr>
            <w:noProof/>
            <w:webHidden/>
          </w:rPr>
          <w:t>16</w:t>
        </w:r>
        <w:r w:rsidR="002729F3">
          <w:rPr>
            <w:noProof/>
            <w:webHidden/>
          </w:rPr>
          <w:fldChar w:fldCharType="end"/>
        </w:r>
      </w:hyperlink>
    </w:p>
    <w:p w14:paraId="5EAEA8EE" w14:textId="30A0FEED"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7" w:history="1">
        <w:r w:rsidR="002729F3" w:rsidRPr="00D44CBE">
          <w:rPr>
            <w:rStyle w:val="Hyperlink"/>
            <w:noProof/>
          </w:rPr>
          <w:t>9.1.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COSTING AND PRICING EVALUATION</w:t>
        </w:r>
        <w:r w:rsidR="002729F3">
          <w:rPr>
            <w:noProof/>
            <w:webHidden/>
          </w:rPr>
          <w:tab/>
        </w:r>
        <w:r w:rsidR="002729F3">
          <w:rPr>
            <w:noProof/>
            <w:webHidden/>
          </w:rPr>
          <w:fldChar w:fldCharType="begin"/>
        </w:r>
        <w:r w:rsidR="002729F3">
          <w:rPr>
            <w:noProof/>
            <w:webHidden/>
          </w:rPr>
          <w:instrText xml:space="preserve"> PAGEREF _Toc78465127 \h </w:instrText>
        </w:r>
        <w:r w:rsidR="002729F3">
          <w:rPr>
            <w:noProof/>
            <w:webHidden/>
          </w:rPr>
        </w:r>
        <w:r w:rsidR="002729F3">
          <w:rPr>
            <w:noProof/>
            <w:webHidden/>
          </w:rPr>
          <w:fldChar w:fldCharType="separate"/>
        </w:r>
        <w:r w:rsidR="00616316">
          <w:rPr>
            <w:noProof/>
            <w:webHidden/>
          </w:rPr>
          <w:t>16</w:t>
        </w:r>
        <w:r w:rsidR="002729F3">
          <w:rPr>
            <w:noProof/>
            <w:webHidden/>
          </w:rPr>
          <w:fldChar w:fldCharType="end"/>
        </w:r>
      </w:hyperlink>
    </w:p>
    <w:p w14:paraId="6D93A912" w14:textId="33320AC1"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8" w:history="1">
        <w:r w:rsidR="002729F3" w:rsidRPr="00D44CBE">
          <w:rPr>
            <w:rStyle w:val="Hyperlink"/>
            <w:noProof/>
          </w:rPr>
          <w:t>9.2.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COSTING AND PRICING CONDITIONS</w:t>
        </w:r>
        <w:r w:rsidR="002729F3">
          <w:rPr>
            <w:noProof/>
            <w:webHidden/>
          </w:rPr>
          <w:tab/>
        </w:r>
        <w:r w:rsidR="002729F3">
          <w:rPr>
            <w:noProof/>
            <w:webHidden/>
          </w:rPr>
          <w:fldChar w:fldCharType="begin"/>
        </w:r>
        <w:r w:rsidR="002729F3">
          <w:rPr>
            <w:noProof/>
            <w:webHidden/>
          </w:rPr>
          <w:instrText xml:space="preserve"> PAGEREF _Toc78465128 \h </w:instrText>
        </w:r>
        <w:r w:rsidR="002729F3">
          <w:rPr>
            <w:noProof/>
            <w:webHidden/>
          </w:rPr>
        </w:r>
        <w:r w:rsidR="002729F3">
          <w:rPr>
            <w:noProof/>
            <w:webHidden/>
          </w:rPr>
          <w:fldChar w:fldCharType="separate"/>
        </w:r>
        <w:r w:rsidR="00616316">
          <w:rPr>
            <w:b/>
            <w:bCs/>
            <w:noProof/>
            <w:webHidden/>
            <w:lang w:val="en-US"/>
          </w:rPr>
          <w:t>Error! Bookmark not defined.</w:t>
        </w:r>
        <w:r w:rsidR="002729F3">
          <w:rPr>
            <w:noProof/>
            <w:webHidden/>
          </w:rPr>
          <w:fldChar w:fldCharType="end"/>
        </w:r>
      </w:hyperlink>
    </w:p>
    <w:p w14:paraId="54CA05FC" w14:textId="08C26017"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9" w:history="1">
        <w:r w:rsidR="002729F3" w:rsidRPr="00D44CBE">
          <w:rPr>
            <w:rStyle w:val="Hyperlink"/>
            <w:noProof/>
          </w:rPr>
          <w:t>9.3.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 PRICING SCHEDULE</w:t>
        </w:r>
        <w:r w:rsidR="002729F3">
          <w:rPr>
            <w:noProof/>
            <w:webHidden/>
          </w:rPr>
          <w:tab/>
        </w:r>
        <w:r w:rsidR="002729F3">
          <w:rPr>
            <w:noProof/>
            <w:webHidden/>
          </w:rPr>
          <w:fldChar w:fldCharType="begin"/>
        </w:r>
        <w:r w:rsidR="002729F3">
          <w:rPr>
            <w:noProof/>
            <w:webHidden/>
          </w:rPr>
          <w:instrText xml:space="preserve"> PAGEREF _Toc78465129 \h </w:instrText>
        </w:r>
        <w:r w:rsidR="002729F3">
          <w:rPr>
            <w:noProof/>
            <w:webHidden/>
          </w:rPr>
        </w:r>
        <w:r w:rsidR="002729F3">
          <w:rPr>
            <w:noProof/>
            <w:webHidden/>
          </w:rPr>
          <w:fldChar w:fldCharType="separate"/>
        </w:r>
        <w:r w:rsidR="00616316">
          <w:rPr>
            <w:b/>
            <w:bCs/>
            <w:noProof/>
            <w:webHidden/>
            <w:lang w:val="en-US"/>
          </w:rPr>
          <w:t>Error! Bookmark not defined.</w:t>
        </w:r>
        <w:r w:rsidR="002729F3">
          <w:rPr>
            <w:noProof/>
            <w:webHidden/>
          </w:rPr>
          <w:fldChar w:fldCharType="end"/>
        </w:r>
      </w:hyperlink>
    </w:p>
    <w:p w14:paraId="6554647E" w14:textId="66B477CD"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0" w:history="1">
        <w:r w:rsidR="002729F3" w:rsidRPr="00D44CBE">
          <w:rPr>
            <w:rStyle w:val="Hyperlink"/>
            <w:noProof/>
          </w:rPr>
          <w:t>9.4.</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ACCEPTANCE</w:t>
        </w:r>
        <w:r w:rsidR="002729F3">
          <w:rPr>
            <w:noProof/>
            <w:webHidden/>
          </w:rPr>
          <w:tab/>
        </w:r>
        <w:r w:rsidR="002729F3">
          <w:rPr>
            <w:noProof/>
            <w:webHidden/>
          </w:rPr>
          <w:fldChar w:fldCharType="begin"/>
        </w:r>
        <w:r w:rsidR="002729F3">
          <w:rPr>
            <w:noProof/>
            <w:webHidden/>
          </w:rPr>
          <w:instrText xml:space="preserve"> PAGEREF _Toc78465130 \h </w:instrText>
        </w:r>
        <w:r w:rsidR="002729F3">
          <w:rPr>
            <w:noProof/>
            <w:webHidden/>
          </w:rPr>
        </w:r>
        <w:r w:rsidR="002729F3">
          <w:rPr>
            <w:noProof/>
            <w:webHidden/>
          </w:rPr>
          <w:fldChar w:fldCharType="separate"/>
        </w:r>
        <w:r w:rsidR="00616316">
          <w:rPr>
            <w:b/>
            <w:bCs/>
            <w:noProof/>
            <w:webHidden/>
            <w:lang w:val="en-US"/>
          </w:rPr>
          <w:t>Error! Bookmark not defined.</w:t>
        </w:r>
        <w:r w:rsidR="002729F3">
          <w:rPr>
            <w:noProof/>
            <w:webHidden/>
          </w:rPr>
          <w:fldChar w:fldCharType="end"/>
        </w:r>
      </w:hyperlink>
    </w:p>
    <w:p w14:paraId="71A02EB4" w14:textId="1B27FC19" w:rsidR="002729F3" w:rsidRDefault="0015660B">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31" w:history="1">
        <w:r w:rsidR="002729F3" w:rsidRPr="00D44CBE">
          <w:rPr>
            <w:rStyle w:val="Hyperlink"/>
            <w:noProof/>
          </w:rPr>
          <w:t>ANNEX A.4:</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Terms and definitions</w:t>
        </w:r>
        <w:r w:rsidR="002729F3">
          <w:rPr>
            <w:noProof/>
            <w:webHidden/>
          </w:rPr>
          <w:tab/>
        </w:r>
        <w:r w:rsidR="002729F3">
          <w:rPr>
            <w:noProof/>
            <w:webHidden/>
          </w:rPr>
          <w:fldChar w:fldCharType="begin"/>
        </w:r>
        <w:r w:rsidR="002729F3">
          <w:rPr>
            <w:noProof/>
            <w:webHidden/>
          </w:rPr>
          <w:instrText xml:space="preserve"> PAGEREF _Toc78465131 \h </w:instrText>
        </w:r>
        <w:r w:rsidR="002729F3">
          <w:rPr>
            <w:noProof/>
            <w:webHidden/>
          </w:rPr>
        </w:r>
        <w:r w:rsidR="002729F3">
          <w:rPr>
            <w:noProof/>
            <w:webHidden/>
          </w:rPr>
          <w:fldChar w:fldCharType="separate"/>
        </w:r>
        <w:r w:rsidR="00616316">
          <w:rPr>
            <w:noProof/>
            <w:webHidden/>
          </w:rPr>
          <w:t>21</w:t>
        </w:r>
        <w:r w:rsidR="002729F3">
          <w:rPr>
            <w:noProof/>
            <w:webHidden/>
          </w:rPr>
          <w:fldChar w:fldCharType="end"/>
        </w:r>
      </w:hyperlink>
    </w:p>
    <w:p w14:paraId="292CB60A" w14:textId="3E4FF069" w:rsidR="002729F3" w:rsidRDefault="0015660B">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32" w:history="1">
        <w:r w:rsidR="002729F3" w:rsidRPr="00D44CBE">
          <w:rPr>
            <w:rStyle w:val="Hyperlink"/>
            <w:noProof/>
          </w:rPr>
          <w:t>10.</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ABBREVIATIONS</w:t>
        </w:r>
        <w:r w:rsidR="002729F3">
          <w:rPr>
            <w:noProof/>
            <w:webHidden/>
          </w:rPr>
          <w:tab/>
        </w:r>
        <w:r w:rsidR="002729F3">
          <w:rPr>
            <w:noProof/>
            <w:webHidden/>
          </w:rPr>
          <w:fldChar w:fldCharType="begin"/>
        </w:r>
        <w:r w:rsidR="002729F3">
          <w:rPr>
            <w:noProof/>
            <w:webHidden/>
          </w:rPr>
          <w:instrText xml:space="preserve"> PAGEREF _Toc78465132 \h </w:instrText>
        </w:r>
        <w:r w:rsidR="002729F3">
          <w:rPr>
            <w:noProof/>
            <w:webHidden/>
          </w:rPr>
        </w:r>
        <w:r w:rsidR="002729F3">
          <w:rPr>
            <w:noProof/>
            <w:webHidden/>
          </w:rPr>
          <w:fldChar w:fldCharType="separate"/>
        </w:r>
        <w:r w:rsidR="00616316">
          <w:rPr>
            <w:noProof/>
            <w:webHidden/>
          </w:rPr>
          <w:t>21</w:t>
        </w:r>
        <w:r w:rsidR="002729F3">
          <w:rPr>
            <w:noProof/>
            <w:webHidden/>
          </w:rPr>
          <w:fldChar w:fldCharType="end"/>
        </w:r>
      </w:hyperlink>
    </w:p>
    <w:p w14:paraId="335060D8" w14:textId="35C84DA6" w:rsidR="002729F3" w:rsidRDefault="0015660B">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33" w:history="1">
        <w:r w:rsidR="002729F3" w:rsidRPr="00D44CBE">
          <w:rPr>
            <w:rStyle w:val="Hyperlink"/>
            <w:noProof/>
          </w:rPr>
          <w:t>ANNEX A.5:</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ADDENDUM A: (Include any addendum if applicable)</w:t>
        </w:r>
        <w:r w:rsidR="002729F3">
          <w:rPr>
            <w:noProof/>
            <w:webHidden/>
          </w:rPr>
          <w:tab/>
        </w:r>
        <w:r w:rsidR="002729F3">
          <w:rPr>
            <w:noProof/>
            <w:webHidden/>
          </w:rPr>
          <w:fldChar w:fldCharType="begin"/>
        </w:r>
        <w:r w:rsidR="002729F3">
          <w:rPr>
            <w:noProof/>
            <w:webHidden/>
          </w:rPr>
          <w:instrText xml:space="preserve"> PAGEREF _Toc78465133 \h </w:instrText>
        </w:r>
        <w:r w:rsidR="002729F3">
          <w:rPr>
            <w:noProof/>
            <w:webHidden/>
          </w:rPr>
        </w:r>
        <w:r w:rsidR="002729F3">
          <w:rPr>
            <w:noProof/>
            <w:webHidden/>
          </w:rPr>
          <w:fldChar w:fldCharType="separate"/>
        </w:r>
        <w:r w:rsidR="00616316">
          <w:rPr>
            <w:noProof/>
            <w:webHidden/>
          </w:rPr>
          <w:t>22</w:t>
        </w:r>
        <w:r w:rsidR="002729F3">
          <w:rPr>
            <w:noProof/>
            <w:webHidden/>
          </w:rPr>
          <w:fldChar w:fldCharType="end"/>
        </w:r>
      </w:hyperlink>
    </w:p>
    <w:p w14:paraId="2DA015B0" w14:textId="1D13800D" w:rsidR="002729F3" w:rsidRDefault="0015660B">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34" w:history="1">
        <w:r w:rsidR="002729F3" w:rsidRPr="00D44CBE">
          <w:rPr>
            <w:rStyle w:val="Hyperlink"/>
            <w:noProof/>
          </w:rPr>
          <w:t>ANNEX B:</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BIDDER SUBSTANTIATING EVIDENCE</w:t>
        </w:r>
        <w:r w:rsidR="002729F3">
          <w:rPr>
            <w:noProof/>
            <w:webHidden/>
          </w:rPr>
          <w:tab/>
        </w:r>
        <w:r w:rsidR="002729F3">
          <w:rPr>
            <w:noProof/>
            <w:webHidden/>
          </w:rPr>
          <w:fldChar w:fldCharType="begin"/>
        </w:r>
        <w:r w:rsidR="002729F3">
          <w:rPr>
            <w:noProof/>
            <w:webHidden/>
          </w:rPr>
          <w:instrText xml:space="preserve"> PAGEREF _Toc78465134 \h </w:instrText>
        </w:r>
        <w:r w:rsidR="002729F3">
          <w:rPr>
            <w:noProof/>
            <w:webHidden/>
          </w:rPr>
        </w:r>
        <w:r w:rsidR="002729F3">
          <w:rPr>
            <w:noProof/>
            <w:webHidden/>
          </w:rPr>
          <w:fldChar w:fldCharType="separate"/>
        </w:r>
        <w:r w:rsidR="00616316">
          <w:rPr>
            <w:noProof/>
            <w:webHidden/>
          </w:rPr>
          <w:t>22</w:t>
        </w:r>
        <w:r w:rsidR="002729F3">
          <w:rPr>
            <w:noProof/>
            <w:webHidden/>
          </w:rPr>
          <w:fldChar w:fldCharType="end"/>
        </w:r>
      </w:hyperlink>
    </w:p>
    <w:p w14:paraId="716CC4E5" w14:textId="56F3F786" w:rsidR="002729F3" w:rsidRDefault="0015660B">
      <w:pPr>
        <w:pStyle w:val="TOC1"/>
        <w:tabs>
          <w:tab w:val="left" w:pos="720"/>
          <w:tab w:val="right" w:leader="dot" w:pos="14560"/>
        </w:tabs>
        <w:rPr>
          <w:rFonts w:asciiTheme="minorHAnsi" w:eastAsiaTheme="minorEastAsia" w:hAnsiTheme="minorHAnsi" w:cstheme="minorBidi"/>
          <w:b w:val="0"/>
          <w:bCs w:val="0"/>
          <w:caps w:val="0"/>
          <w:noProof/>
          <w:sz w:val="22"/>
          <w:szCs w:val="22"/>
          <w:lang w:eastAsia="en-ZA"/>
        </w:rPr>
      </w:pPr>
      <w:hyperlink w:anchor="_Toc78465135" w:history="1">
        <w:r w:rsidR="002729F3" w:rsidRPr="00D44CBE">
          <w:rPr>
            <w:rStyle w:val="Hyperlink"/>
            <w:noProof/>
          </w:rPr>
          <w:t>11.0</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MANDATORY REQUIREMENT EVIDENCE</w:t>
        </w:r>
        <w:r w:rsidR="002729F3">
          <w:rPr>
            <w:noProof/>
            <w:webHidden/>
          </w:rPr>
          <w:tab/>
        </w:r>
        <w:r w:rsidR="002729F3">
          <w:rPr>
            <w:noProof/>
            <w:webHidden/>
          </w:rPr>
          <w:fldChar w:fldCharType="begin"/>
        </w:r>
        <w:r w:rsidR="002729F3">
          <w:rPr>
            <w:noProof/>
            <w:webHidden/>
          </w:rPr>
          <w:instrText xml:space="preserve"> PAGEREF _Toc78465135 \h </w:instrText>
        </w:r>
        <w:r w:rsidR="002729F3">
          <w:rPr>
            <w:noProof/>
            <w:webHidden/>
          </w:rPr>
        </w:r>
        <w:r w:rsidR="002729F3">
          <w:rPr>
            <w:noProof/>
            <w:webHidden/>
          </w:rPr>
          <w:fldChar w:fldCharType="separate"/>
        </w:r>
        <w:r w:rsidR="00616316">
          <w:rPr>
            <w:noProof/>
            <w:webHidden/>
          </w:rPr>
          <w:t>22</w:t>
        </w:r>
        <w:r w:rsidR="002729F3">
          <w:rPr>
            <w:noProof/>
            <w:webHidden/>
          </w:rPr>
          <w:fldChar w:fldCharType="end"/>
        </w:r>
      </w:hyperlink>
    </w:p>
    <w:p w14:paraId="74CA7BBA" w14:textId="7BB0630C"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6" w:history="1">
        <w:r w:rsidR="002729F3" w:rsidRPr="00D44CBE">
          <w:rPr>
            <w:rStyle w:val="Hyperlink"/>
            <w:noProof/>
          </w:rPr>
          <w:t>11.1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CERTIFICATION / AFFILIATION REQUIREMENTS</w:t>
        </w:r>
        <w:r w:rsidR="002729F3">
          <w:rPr>
            <w:noProof/>
            <w:webHidden/>
          </w:rPr>
          <w:tab/>
        </w:r>
        <w:r w:rsidR="002729F3">
          <w:rPr>
            <w:noProof/>
            <w:webHidden/>
          </w:rPr>
          <w:fldChar w:fldCharType="begin"/>
        </w:r>
        <w:r w:rsidR="002729F3">
          <w:rPr>
            <w:noProof/>
            <w:webHidden/>
          </w:rPr>
          <w:instrText xml:space="preserve"> PAGEREF _Toc78465136 \h </w:instrText>
        </w:r>
        <w:r w:rsidR="002729F3">
          <w:rPr>
            <w:noProof/>
            <w:webHidden/>
          </w:rPr>
        </w:r>
        <w:r w:rsidR="002729F3">
          <w:rPr>
            <w:noProof/>
            <w:webHidden/>
          </w:rPr>
          <w:fldChar w:fldCharType="separate"/>
        </w:r>
        <w:r w:rsidR="00616316">
          <w:rPr>
            <w:b/>
            <w:bCs/>
            <w:noProof/>
            <w:webHidden/>
            <w:lang w:val="en-US"/>
          </w:rPr>
          <w:t>Error! Bookmark not defined.</w:t>
        </w:r>
        <w:r w:rsidR="002729F3">
          <w:rPr>
            <w:noProof/>
            <w:webHidden/>
          </w:rPr>
          <w:fldChar w:fldCharType="end"/>
        </w:r>
      </w:hyperlink>
    </w:p>
    <w:p w14:paraId="16F97633" w14:textId="55313F21"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7" w:history="1">
        <w:r w:rsidR="002729F3" w:rsidRPr="00D44CBE">
          <w:rPr>
            <w:rStyle w:val="Hyperlink"/>
            <w:noProof/>
          </w:rPr>
          <w:t>11.2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CERTIFICATION / AFFILIATION REQUIREMENTS</w:t>
        </w:r>
        <w:r w:rsidR="002729F3">
          <w:rPr>
            <w:noProof/>
            <w:webHidden/>
          </w:rPr>
          <w:tab/>
        </w:r>
        <w:r w:rsidR="002729F3">
          <w:rPr>
            <w:noProof/>
            <w:webHidden/>
          </w:rPr>
          <w:fldChar w:fldCharType="begin"/>
        </w:r>
        <w:r w:rsidR="002729F3">
          <w:rPr>
            <w:noProof/>
            <w:webHidden/>
          </w:rPr>
          <w:instrText xml:space="preserve"> PAGEREF _Toc78465137 \h </w:instrText>
        </w:r>
        <w:r w:rsidR="002729F3">
          <w:rPr>
            <w:noProof/>
            <w:webHidden/>
          </w:rPr>
        </w:r>
        <w:r w:rsidR="002729F3">
          <w:rPr>
            <w:noProof/>
            <w:webHidden/>
          </w:rPr>
          <w:fldChar w:fldCharType="separate"/>
        </w:r>
        <w:r w:rsidR="00616316">
          <w:rPr>
            <w:noProof/>
            <w:webHidden/>
          </w:rPr>
          <w:t>22</w:t>
        </w:r>
        <w:r w:rsidR="002729F3">
          <w:rPr>
            <w:noProof/>
            <w:webHidden/>
          </w:rPr>
          <w:fldChar w:fldCharType="end"/>
        </w:r>
      </w:hyperlink>
    </w:p>
    <w:p w14:paraId="7B383E18" w14:textId="544EF40F"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8" w:history="1">
        <w:r w:rsidR="002729F3" w:rsidRPr="00D44CBE">
          <w:rPr>
            <w:rStyle w:val="Hyperlink"/>
            <w:noProof/>
          </w:rPr>
          <w:t>11.3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EXPERIENCE AND CAPABILITY REQUIREMENTS</w:t>
        </w:r>
        <w:r w:rsidR="002729F3">
          <w:rPr>
            <w:noProof/>
            <w:webHidden/>
          </w:rPr>
          <w:tab/>
        </w:r>
        <w:r w:rsidR="002729F3">
          <w:rPr>
            <w:noProof/>
            <w:webHidden/>
          </w:rPr>
          <w:fldChar w:fldCharType="begin"/>
        </w:r>
        <w:r w:rsidR="002729F3">
          <w:rPr>
            <w:noProof/>
            <w:webHidden/>
          </w:rPr>
          <w:instrText xml:space="preserve"> PAGEREF _Toc78465138 \h </w:instrText>
        </w:r>
        <w:r w:rsidR="002729F3">
          <w:rPr>
            <w:noProof/>
            <w:webHidden/>
          </w:rPr>
        </w:r>
        <w:r w:rsidR="002729F3">
          <w:rPr>
            <w:noProof/>
            <w:webHidden/>
          </w:rPr>
          <w:fldChar w:fldCharType="separate"/>
        </w:r>
        <w:r w:rsidR="00616316">
          <w:rPr>
            <w:noProof/>
            <w:webHidden/>
          </w:rPr>
          <w:t>22</w:t>
        </w:r>
        <w:r w:rsidR="002729F3">
          <w:rPr>
            <w:noProof/>
            <w:webHidden/>
          </w:rPr>
          <w:fldChar w:fldCharType="end"/>
        </w:r>
      </w:hyperlink>
    </w:p>
    <w:p w14:paraId="37B30812" w14:textId="360F6A2F"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9" w:history="1">
        <w:r w:rsidR="002729F3" w:rsidRPr="00D44CBE">
          <w:rPr>
            <w:rStyle w:val="Hyperlink"/>
            <w:noProof/>
          </w:rPr>
          <w:t>11.4</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PRODUCT / SERVICE FUNCTIONAL REQUIREMENT</w:t>
        </w:r>
        <w:r w:rsidR="002729F3">
          <w:rPr>
            <w:noProof/>
            <w:webHidden/>
          </w:rPr>
          <w:tab/>
        </w:r>
        <w:r w:rsidR="002729F3">
          <w:rPr>
            <w:noProof/>
            <w:webHidden/>
          </w:rPr>
          <w:fldChar w:fldCharType="begin"/>
        </w:r>
        <w:r w:rsidR="002729F3">
          <w:rPr>
            <w:noProof/>
            <w:webHidden/>
          </w:rPr>
          <w:instrText xml:space="preserve"> PAGEREF _Toc78465139 \h </w:instrText>
        </w:r>
        <w:r w:rsidR="002729F3">
          <w:rPr>
            <w:noProof/>
            <w:webHidden/>
          </w:rPr>
        </w:r>
        <w:r w:rsidR="002729F3">
          <w:rPr>
            <w:noProof/>
            <w:webHidden/>
          </w:rPr>
          <w:fldChar w:fldCharType="separate"/>
        </w:r>
        <w:r w:rsidR="00616316">
          <w:rPr>
            <w:noProof/>
            <w:webHidden/>
          </w:rPr>
          <w:t>22</w:t>
        </w:r>
        <w:r w:rsidR="002729F3">
          <w:rPr>
            <w:noProof/>
            <w:webHidden/>
          </w:rPr>
          <w:fldChar w:fldCharType="end"/>
        </w:r>
      </w:hyperlink>
    </w:p>
    <w:p w14:paraId="6A495D00" w14:textId="4DDA7979" w:rsidR="002729F3" w:rsidRDefault="0015660B">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40" w:history="1">
        <w:r w:rsidR="002729F3" w:rsidRPr="00D44CBE">
          <w:rPr>
            <w:rStyle w:val="Hyperlink"/>
            <w:noProof/>
          </w:rPr>
          <w:t>11.5</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LOCAL CONTENT REQUIREMENT (remove if not applicable)</w:t>
        </w:r>
        <w:r w:rsidR="002729F3">
          <w:rPr>
            <w:noProof/>
            <w:webHidden/>
          </w:rPr>
          <w:tab/>
        </w:r>
        <w:r w:rsidR="002729F3">
          <w:rPr>
            <w:noProof/>
            <w:webHidden/>
          </w:rPr>
          <w:fldChar w:fldCharType="begin"/>
        </w:r>
        <w:r w:rsidR="002729F3">
          <w:rPr>
            <w:noProof/>
            <w:webHidden/>
          </w:rPr>
          <w:instrText xml:space="preserve"> PAGEREF _Toc78465140 \h </w:instrText>
        </w:r>
        <w:r w:rsidR="002729F3">
          <w:rPr>
            <w:noProof/>
            <w:webHidden/>
          </w:rPr>
        </w:r>
        <w:r w:rsidR="002729F3">
          <w:rPr>
            <w:noProof/>
            <w:webHidden/>
          </w:rPr>
          <w:fldChar w:fldCharType="separate"/>
        </w:r>
        <w:r w:rsidR="00616316">
          <w:rPr>
            <w:noProof/>
            <w:webHidden/>
          </w:rPr>
          <w:t>22</w:t>
        </w:r>
        <w:r w:rsidR="002729F3">
          <w:rPr>
            <w:noProof/>
            <w:webHidden/>
          </w:rPr>
          <w:fldChar w:fldCharType="end"/>
        </w:r>
      </w:hyperlink>
    </w:p>
    <w:p w14:paraId="1D28ACAB" w14:textId="1FB5F75C" w:rsidR="00871368" w:rsidRPr="00F81E2D" w:rsidRDefault="005952AC" w:rsidP="00871368">
      <w:r w:rsidRPr="00F81E2D">
        <w:fldChar w:fldCharType="end"/>
      </w:r>
      <w:r w:rsidR="00760D12" w:rsidRPr="00F81E2D">
        <w:br w:type="page"/>
      </w:r>
    </w:p>
    <w:p w14:paraId="3C74E840" w14:textId="77777777" w:rsidR="002C0B8F" w:rsidRPr="00F17485" w:rsidRDefault="005952AC" w:rsidP="000B17A9">
      <w:pPr>
        <w:pStyle w:val="AnnexH1"/>
        <w:rPr>
          <w:sz w:val="28"/>
          <w:szCs w:val="28"/>
        </w:rPr>
      </w:pPr>
      <w:bookmarkStart w:id="7" w:name="_Toc78465100"/>
      <w:r w:rsidRPr="00F17485">
        <w:rPr>
          <w:sz w:val="28"/>
          <w:szCs w:val="28"/>
        </w:rPr>
        <w:lastRenderedPageBreak/>
        <w:t>INTRODUCTION</w:t>
      </w:r>
      <w:bookmarkEnd w:id="7"/>
    </w:p>
    <w:p w14:paraId="6BFEA7B4" w14:textId="77777777" w:rsidR="001A25A4" w:rsidRPr="00F17485" w:rsidRDefault="00B558CD" w:rsidP="000B17A9">
      <w:pPr>
        <w:pStyle w:val="Heading1"/>
        <w:rPr>
          <w:sz w:val="24"/>
          <w:szCs w:val="24"/>
        </w:rPr>
      </w:pPr>
      <w:bookmarkStart w:id="8" w:name="_Toc78465101"/>
      <w:bookmarkStart w:id="9" w:name="_Toc435315878"/>
      <w:r w:rsidRPr="00F17485">
        <w:rPr>
          <w:sz w:val="24"/>
          <w:szCs w:val="24"/>
        </w:rPr>
        <w:t>PURPOSE AND BACKGROUND</w:t>
      </w:r>
      <w:bookmarkEnd w:id="8"/>
    </w:p>
    <w:p w14:paraId="23749708" w14:textId="77777777" w:rsidR="00EF447B" w:rsidRPr="00F81E2D" w:rsidRDefault="00B558CD" w:rsidP="000B17A9">
      <w:pPr>
        <w:pStyle w:val="Heading2"/>
      </w:pPr>
      <w:bookmarkStart w:id="10" w:name="_Toc78465102"/>
      <w:r w:rsidRPr="00F81E2D">
        <w:t>PURPOSE</w:t>
      </w:r>
      <w:bookmarkEnd w:id="9"/>
      <w:bookmarkEnd w:id="10"/>
    </w:p>
    <w:p w14:paraId="4AD2E473" w14:textId="515249B8" w:rsidR="000E47D9" w:rsidRPr="00104B95" w:rsidRDefault="00760950" w:rsidP="00F17485">
      <w:pPr>
        <w:spacing w:line="276" w:lineRule="auto"/>
        <w:jc w:val="both"/>
        <w:rPr>
          <w:color w:val="0000FF"/>
        </w:rPr>
      </w:pPr>
      <w:bookmarkStart w:id="11" w:name="_Toc435315879"/>
      <w:r w:rsidRPr="00F81E2D">
        <w:t>The purpose of this RFB</w:t>
      </w:r>
      <w:r>
        <w:t xml:space="preserve"> </w:t>
      </w:r>
      <w:r w:rsidRPr="00F81E2D">
        <w:t>is to invite Suppliers (hereinafter referred to as “bidders”) to submit bids</w:t>
      </w:r>
      <w:r>
        <w:t xml:space="preserve"> </w:t>
      </w:r>
      <w:r w:rsidRPr="00F81E2D">
        <w:t>for the “</w:t>
      </w:r>
      <w:r w:rsidRPr="00F81E2D">
        <w:rPr>
          <w:rFonts w:asciiTheme="minorHAnsi" w:hAnsiTheme="minorHAnsi"/>
        </w:rPr>
        <w:t>Supply</w:t>
      </w:r>
      <w:r>
        <w:rPr>
          <w:rFonts w:asciiTheme="minorHAnsi" w:hAnsiTheme="minorHAnsi"/>
        </w:rPr>
        <w:t xml:space="preserve">, </w:t>
      </w:r>
      <w:r w:rsidR="00FE2D7D">
        <w:rPr>
          <w:rFonts w:asciiTheme="minorHAnsi" w:hAnsiTheme="minorHAnsi"/>
        </w:rPr>
        <w:t>installation</w:t>
      </w:r>
      <w:r>
        <w:rPr>
          <w:rFonts w:asciiTheme="minorHAnsi" w:hAnsiTheme="minorHAnsi"/>
        </w:rPr>
        <w:t xml:space="preserve">, maintenance and support </w:t>
      </w:r>
      <w:r w:rsidRPr="00F81E2D">
        <w:rPr>
          <w:rFonts w:asciiTheme="minorHAnsi" w:hAnsiTheme="minorHAnsi"/>
        </w:rPr>
        <w:t xml:space="preserve">of </w:t>
      </w:r>
      <w:r>
        <w:rPr>
          <w:rFonts w:asciiTheme="minorHAnsi" w:hAnsiTheme="minorHAnsi"/>
        </w:rPr>
        <w:t>VMWare software</w:t>
      </w:r>
      <w:r w:rsidRPr="00F81E2D">
        <w:rPr>
          <w:rFonts w:asciiTheme="minorHAnsi" w:hAnsiTheme="minorHAnsi"/>
        </w:rPr>
        <w:t xml:space="preserve"> to </w:t>
      </w:r>
      <w:r>
        <w:rPr>
          <w:rFonts w:asciiTheme="minorHAnsi" w:hAnsiTheme="minorHAnsi"/>
        </w:rPr>
        <w:t>Department of Agriculture, Land Reform and Rural Development (DALRRD)</w:t>
      </w:r>
      <w:r w:rsidRPr="00F81E2D">
        <w:t xml:space="preserve"> for a period of </w:t>
      </w:r>
      <w:r>
        <w:t>60 months</w:t>
      </w:r>
      <w:r w:rsidRPr="00F81E2D">
        <w:t>”.</w:t>
      </w:r>
    </w:p>
    <w:p w14:paraId="1792E1C0" w14:textId="77777777" w:rsidR="009169D6" w:rsidRDefault="00B558CD" w:rsidP="000B17A9">
      <w:pPr>
        <w:pStyle w:val="Heading2"/>
      </w:pPr>
      <w:bookmarkStart w:id="12" w:name="_Toc78465103"/>
      <w:r w:rsidRPr="00F81E2D">
        <w:t>BACKGROUND</w:t>
      </w:r>
      <w:bookmarkEnd w:id="11"/>
      <w:bookmarkEnd w:id="12"/>
    </w:p>
    <w:p w14:paraId="0D270ECC" w14:textId="77777777" w:rsidR="00760950" w:rsidRPr="00C63627" w:rsidRDefault="00760950" w:rsidP="00F17485">
      <w:pPr>
        <w:jc w:val="both"/>
        <w:rPr>
          <w:rFonts w:asciiTheme="minorHAnsi" w:hAnsiTheme="minorHAnsi" w:cstheme="minorHAnsi"/>
          <w:szCs w:val="24"/>
        </w:rPr>
      </w:pPr>
      <w:bookmarkStart w:id="13" w:name="_Hlk63144291"/>
      <w:bookmarkStart w:id="14" w:name="_Toc78465104"/>
      <w:r w:rsidRPr="00C63627">
        <w:rPr>
          <w:rFonts w:asciiTheme="minorHAnsi" w:hAnsiTheme="minorHAnsi" w:cstheme="minorHAnsi"/>
          <w:szCs w:val="24"/>
        </w:rPr>
        <w:t>The Department of Agriculture, Land Reform and Rural Development (DALRRD) uses VMWare software.</w:t>
      </w:r>
    </w:p>
    <w:p w14:paraId="2E6F4F4C" w14:textId="77777777" w:rsidR="00760950" w:rsidRPr="00C63627" w:rsidRDefault="00760950" w:rsidP="00760950">
      <w:pPr>
        <w:rPr>
          <w:rFonts w:asciiTheme="minorHAnsi" w:hAnsiTheme="minorHAnsi" w:cstheme="minorHAnsi"/>
          <w:szCs w:val="24"/>
        </w:rPr>
      </w:pPr>
    </w:p>
    <w:p w14:paraId="7F41F05F" w14:textId="77777777" w:rsidR="00760950" w:rsidRPr="00C63627" w:rsidRDefault="00760950" w:rsidP="00F17485">
      <w:pPr>
        <w:spacing w:line="276" w:lineRule="auto"/>
        <w:jc w:val="both"/>
        <w:rPr>
          <w:rFonts w:asciiTheme="minorHAnsi" w:hAnsiTheme="minorHAnsi" w:cstheme="minorHAnsi"/>
          <w:szCs w:val="24"/>
        </w:rPr>
      </w:pPr>
      <w:r w:rsidRPr="00C63627">
        <w:rPr>
          <w:rFonts w:asciiTheme="minorHAnsi" w:hAnsiTheme="minorHAnsi" w:cstheme="minorHAnsi"/>
          <w:szCs w:val="24"/>
        </w:rPr>
        <w:t xml:space="preserve">The security servers in the </w:t>
      </w:r>
      <w:proofErr w:type="spellStart"/>
      <w:r w:rsidRPr="00C63627">
        <w:rPr>
          <w:rFonts w:asciiTheme="minorHAnsi" w:hAnsiTheme="minorHAnsi" w:cstheme="minorHAnsi"/>
          <w:szCs w:val="24"/>
        </w:rPr>
        <w:t>Agrinet</w:t>
      </w:r>
      <w:proofErr w:type="spellEnd"/>
      <w:r w:rsidRPr="00C63627">
        <w:rPr>
          <w:rFonts w:asciiTheme="minorHAnsi" w:hAnsiTheme="minorHAnsi" w:cstheme="minorHAnsi"/>
          <w:szCs w:val="24"/>
        </w:rPr>
        <w:t xml:space="preserve"> (Agriculture Network) platform uses VMWare licenses. This is an alternative software to the Microsoft </w:t>
      </w:r>
      <w:proofErr w:type="spellStart"/>
      <w:r w:rsidRPr="00C63627">
        <w:rPr>
          <w:rFonts w:asciiTheme="minorHAnsi" w:hAnsiTheme="minorHAnsi" w:cstheme="minorHAnsi"/>
          <w:szCs w:val="24"/>
        </w:rPr>
        <w:t>HyperV</w:t>
      </w:r>
      <w:proofErr w:type="spellEnd"/>
      <w:r w:rsidRPr="00C63627">
        <w:rPr>
          <w:rFonts w:asciiTheme="minorHAnsi" w:hAnsiTheme="minorHAnsi" w:cstheme="minorHAnsi"/>
          <w:szCs w:val="24"/>
        </w:rPr>
        <w:t xml:space="preserve"> licenses. The security environment is not compatible with the Microsoft </w:t>
      </w:r>
      <w:proofErr w:type="spellStart"/>
      <w:r w:rsidRPr="00C63627">
        <w:rPr>
          <w:rFonts w:asciiTheme="minorHAnsi" w:hAnsiTheme="minorHAnsi" w:cstheme="minorHAnsi"/>
          <w:szCs w:val="24"/>
        </w:rPr>
        <w:t>HyperV</w:t>
      </w:r>
      <w:proofErr w:type="spellEnd"/>
      <w:r w:rsidRPr="00C63627">
        <w:rPr>
          <w:rFonts w:asciiTheme="minorHAnsi" w:hAnsiTheme="minorHAnsi" w:cstheme="minorHAnsi"/>
          <w:szCs w:val="24"/>
        </w:rPr>
        <w:t xml:space="preserve">, VMWare is the only alternative to use to enable a secure ICT environment and is supported by the skilled specialist within the department.  The servers at </w:t>
      </w:r>
      <w:r>
        <w:rPr>
          <w:rFonts w:asciiTheme="minorHAnsi" w:hAnsiTheme="minorHAnsi" w:cstheme="minorHAnsi"/>
          <w:szCs w:val="24"/>
        </w:rPr>
        <w:t xml:space="preserve">Land Reform &amp; Rural Development </w:t>
      </w:r>
      <w:r w:rsidRPr="00C63627">
        <w:rPr>
          <w:rFonts w:asciiTheme="minorHAnsi" w:hAnsiTheme="minorHAnsi" w:cstheme="minorHAnsi"/>
          <w:szCs w:val="24"/>
        </w:rPr>
        <w:t>also uses the same VMWare software licenses for their servers.</w:t>
      </w:r>
    </w:p>
    <w:bookmarkEnd w:id="13"/>
    <w:p w14:paraId="2D7C5666" w14:textId="77777777" w:rsidR="009169D6" w:rsidRPr="00F17485" w:rsidRDefault="004D7299" w:rsidP="00F17485">
      <w:pPr>
        <w:pStyle w:val="Heading1"/>
        <w:tabs>
          <w:tab w:val="clear" w:pos="502"/>
          <w:tab w:val="num" w:pos="567"/>
        </w:tabs>
        <w:rPr>
          <w:sz w:val="24"/>
          <w:szCs w:val="24"/>
        </w:rPr>
      </w:pPr>
      <w:r w:rsidRPr="00F17485">
        <w:rPr>
          <w:sz w:val="24"/>
          <w:szCs w:val="24"/>
        </w:rPr>
        <w:t>SCOPE OF BID</w:t>
      </w:r>
      <w:bookmarkEnd w:id="14"/>
    </w:p>
    <w:p w14:paraId="160B4506" w14:textId="77777777" w:rsidR="00C96EB8" w:rsidRDefault="00C163BE" w:rsidP="00F17485">
      <w:pPr>
        <w:pStyle w:val="Heading2"/>
        <w:tabs>
          <w:tab w:val="clear" w:pos="502"/>
          <w:tab w:val="num" w:pos="567"/>
        </w:tabs>
      </w:pPr>
      <w:bookmarkStart w:id="15" w:name="_Toc78465105"/>
      <w:r w:rsidRPr="00F81E2D">
        <w:t>SCOPE</w:t>
      </w:r>
      <w:r w:rsidR="004D7299" w:rsidRPr="00F81E2D">
        <w:t xml:space="preserve"> OF WORK</w:t>
      </w:r>
      <w:bookmarkEnd w:id="15"/>
    </w:p>
    <w:p w14:paraId="064681D7" w14:textId="77777777" w:rsidR="00760950" w:rsidRPr="00F81E2D" w:rsidRDefault="00760950" w:rsidP="00760950">
      <w:pPr>
        <w:pStyle w:val="Specification"/>
        <w:numPr>
          <w:ilvl w:val="0"/>
          <w:numId w:val="4"/>
        </w:numPr>
      </w:pPr>
      <w:bookmarkStart w:id="16" w:name="_Toc78465106"/>
      <w:r w:rsidRPr="00F81E2D">
        <w:t>The scope of work by the bidders is to –</w:t>
      </w:r>
    </w:p>
    <w:p w14:paraId="780CF953" w14:textId="77777777" w:rsidR="00760950" w:rsidRPr="00F81E2D" w:rsidRDefault="00760950" w:rsidP="00F17485">
      <w:pPr>
        <w:pStyle w:val="Specification"/>
        <w:numPr>
          <w:ilvl w:val="1"/>
          <w:numId w:val="3"/>
        </w:numPr>
        <w:tabs>
          <w:tab w:val="clear" w:pos="993"/>
          <w:tab w:val="num" w:pos="567"/>
        </w:tabs>
        <w:ind w:left="1134" w:hanging="1134"/>
      </w:pPr>
      <w:r w:rsidRPr="00F81E2D">
        <w:t xml:space="preserve">Provide </w:t>
      </w:r>
      <w:r>
        <w:t>VMWare software</w:t>
      </w:r>
      <w:r w:rsidRPr="00F81E2D">
        <w:t>;</w:t>
      </w:r>
    </w:p>
    <w:p w14:paraId="24C5CF54" w14:textId="52CE146B" w:rsidR="00760950" w:rsidRDefault="00760950" w:rsidP="00F17485">
      <w:pPr>
        <w:pStyle w:val="Specification"/>
        <w:numPr>
          <w:ilvl w:val="1"/>
          <w:numId w:val="3"/>
        </w:numPr>
        <w:tabs>
          <w:tab w:val="clear" w:pos="993"/>
          <w:tab w:val="num" w:pos="567"/>
        </w:tabs>
        <w:ind w:left="1134" w:hanging="1134"/>
      </w:pPr>
      <w:r>
        <w:t xml:space="preserve">Software assurance for VMWare for five years; </w:t>
      </w:r>
    </w:p>
    <w:p w14:paraId="53AF8BD4" w14:textId="4B320248" w:rsidR="00760950" w:rsidRPr="00F81E2D" w:rsidRDefault="00760950" w:rsidP="00F17485">
      <w:pPr>
        <w:pStyle w:val="Specification"/>
        <w:numPr>
          <w:ilvl w:val="1"/>
          <w:numId w:val="3"/>
        </w:numPr>
        <w:tabs>
          <w:tab w:val="clear" w:pos="993"/>
          <w:tab w:val="num" w:pos="567"/>
        </w:tabs>
        <w:ind w:left="1134" w:hanging="1134"/>
      </w:pPr>
      <w:r>
        <w:t xml:space="preserve">Installation of </w:t>
      </w:r>
      <w:r w:rsidR="00F17485">
        <w:t>software;</w:t>
      </w:r>
      <w:r>
        <w:t xml:space="preserve"> and</w:t>
      </w:r>
    </w:p>
    <w:p w14:paraId="10941458" w14:textId="77777777" w:rsidR="00760950" w:rsidRDefault="00760950" w:rsidP="00F17485">
      <w:pPr>
        <w:pStyle w:val="Specification"/>
        <w:numPr>
          <w:ilvl w:val="1"/>
          <w:numId w:val="3"/>
        </w:numPr>
        <w:tabs>
          <w:tab w:val="clear" w:pos="993"/>
          <w:tab w:val="num" w:pos="567"/>
        </w:tabs>
        <w:ind w:left="1134" w:hanging="1134"/>
      </w:pPr>
      <w:r w:rsidRPr="00F81E2D">
        <w:t xml:space="preserve">Provide professional services </w:t>
      </w:r>
      <w:r>
        <w:t>(i.e. maintenance / support) for five years.</w:t>
      </w:r>
    </w:p>
    <w:p w14:paraId="10D5D25A" w14:textId="77777777" w:rsidR="00C163BE" w:rsidRPr="00F81E2D" w:rsidRDefault="00C163BE" w:rsidP="000B17A9">
      <w:pPr>
        <w:pStyle w:val="Heading2"/>
      </w:pPr>
      <w:r w:rsidRPr="00F81E2D">
        <w:t>DELIVERY ADDRESS</w:t>
      </w:r>
      <w:bookmarkEnd w:id="16"/>
    </w:p>
    <w:tbl>
      <w:tblPr>
        <w:tblW w:w="4782"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8"/>
        <w:gridCol w:w="7921"/>
      </w:tblGrid>
      <w:tr w:rsidR="00C56981" w:rsidRPr="00F81E2D" w14:paraId="0A7E3506" w14:textId="77777777" w:rsidTr="004B6A3E">
        <w:trPr>
          <w:trHeight w:val="581"/>
        </w:trPr>
        <w:tc>
          <w:tcPr>
            <w:tcW w:w="704" w:type="pct"/>
            <w:shd w:val="clear" w:color="auto" w:fill="DEEAF6"/>
          </w:tcPr>
          <w:p w14:paraId="75F37CA4" w14:textId="77777777" w:rsidR="00C56981" w:rsidRPr="002016E0" w:rsidRDefault="00C56981" w:rsidP="000E47D9">
            <w:pPr>
              <w:rPr>
                <w:b/>
              </w:rPr>
            </w:pPr>
            <w:bookmarkStart w:id="17" w:name="_Toc435315881"/>
          </w:p>
        </w:tc>
        <w:tc>
          <w:tcPr>
            <w:tcW w:w="4296" w:type="pct"/>
            <w:shd w:val="clear" w:color="auto" w:fill="DEEAF6"/>
          </w:tcPr>
          <w:p w14:paraId="19019764" w14:textId="5E8713B9" w:rsidR="00C56981" w:rsidRPr="002016E0" w:rsidRDefault="00C56981" w:rsidP="000E47D9">
            <w:pPr>
              <w:rPr>
                <w:b/>
              </w:rPr>
            </w:pPr>
            <w:r>
              <w:rPr>
                <w:b/>
              </w:rPr>
              <w:t>Address</w:t>
            </w:r>
          </w:p>
        </w:tc>
      </w:tr>
      <w:tr w:rsidR="00C56981" w:rsidRPr="00F81E2D" w14:paraId="47A0F4DD" w14:textId="77777777" w:rsidTr="004B6A3E">
        <w:trPr>
          <w:trHeight w:val="449"/>
        </w:trPr>
        <w:tc>
          <w:tcPr>
            <w:tcW w:w="704" w:type="pct"/>
            <w:shd w:val="clear" w:color="auto" w:fill="auto"/>
          </w:tcPr>
          <w:p w14:paraId="26C4EDD7" w14:textId="77777777" w:rsidR="00C56981" w:rsidRPr="0013526D" w:rsidRDefault="00C56981" w:rsidP="001C6EED">
            <w:pPr>
              <w:pStyle w:val="ListParagraph"/>
              <w:numPr>
                <w:ilvl w:val="0"/>
                <w:numId w:val="17"/>
              </w:numPr>
            </w:pPr>
          </w:p>
        </w:tc>
        <w:tc>
          <w:tcPr>
            <w:tcW w:w="4296" w:type="pct"/>
            <w:shd w:val="clear" w:color="auto" w:fill="auto"/>
          </w:tcPr>
          <w:p w14:paraId="6BE50F98" w14:textId="268005C7" w:rsidR="00C56981" w:rsidRPr="002016E0" w:rsidRDefault="00C56981" w:rsidP="00760950">
            <w:pPr>
              <w:rPr>
                <w:rFonts w:ascii="Verdana" w:hAnsi="Verdana"/>
                <w:sz w:val="16"/>
                <w:szCs w:val="16"/>
              </w:rPr>
            </w:pPr>
            <w:r>
              <w:rPr>
                <w:rFonts w:asciiTheme="minorHAnsi" w:hAnsiTheme="minorHAnsi"/>
              </w:rPr>
              <w:t xml:space="preserve">Harvest House, 30 Hamilton Street, Pretoria </w:t>
            </w:r>
          </w:p>
        </w:tc>
      </w:tr>
      <w:tr w:rsidR="00C56981" w:rsidRPr="00F81E2D" w14:paraId="19DDB906" w14:textId="77777777" w:rsidTr="004B6A3E">
        <w:trPr>
          <w:trHeight w:val="449"/>
        </w:trPr>
        <w:tc>
          <w:tcPr>
            <w:tcW w:w="704" w:type="pct"/>
            <w:shd w:val="clear" w:color="auto" w:fill="auto"/>
          </w:tcPr>
          <w:p w14:paraId="04DEA831" w14:textId="77777777" w:rsidR="00C56981" w:rsidRPr="0013526D" w:rsidRDefault="00C56981" w:rsidP="001C6EED">
            <w:pPr>
              <w:pStyle w:val="ListParagraph"/>
              <w:numPr>
                <w:ilvl w:val="0"/>
                <w:numId w:val="17"/>
              </w:numPr>
            </w:pPr>
          </w:p>
        </w:tc>
        <w:tc>
          <w:tcPr>
            <w:tcW w:w="4296" w:type="pct"/>
            <w:shd w:val="clear" w:color="auto" w:fill="auto"/>
          </w:tcPr>
          <w:p w14:paraId="6CE71479" w14:textId="186A6515" w:rsidR="00C56981" w:rsidRPr="002016E0" w:rsidRDefault="00C56981" w:rsidP="00760950">
            <w:pPr>
              <w:rPr>
                <w:rFonts w:ascii="Verdana" w:hAnsi="Verdana"/>
                <w:sz w:val="16"/>
                <w:szCs w:val="16"/>
              </w:rPr>
            </w:pPr>
            <w:r w:rsidRPr="00795C86">
              <w:t>Plant Quarantine Station</w:t>
            </w:r>
            <w:r>
              <w:t xml:space="preserve">, </w:t>
            </w:r>
            <w:proofErr w:type="spellStart"/>
            <w:r>
              <w:t>Polkadraai</w:t>
            </w:r>
            <w:proofErr w:type="spellEnd"/>
            <w:r>
              <w:t xml:space="preserve"> avenue, </w:t>
            </w:r>
            <w:r w:rsidRPr="00CF1A63">
              <w:t>Stellenbosch</w:t>
            </w:r>
          </w:p>
        </w:tc>
      </w:tr>
    </w:tbl>
    <w:p w14:paraId="62C2B720" w14:textId="77777777" w:rsidR="000E47D9" w:rsidRDefault="000E47D9" w:rsidP="00F17485">
      <w:pPr>
        <w:pStyle w:val="Heading2"/>
        <w:jc w:val="both"/>
      </w:pPr>
      <w:bookmarkStart w:id="18" w:name="_Toc9938003"/>
      <w:bookmarkStart w:id="19" w:name="_Toc78465107"/>
      <w:r w:rsidRPr="00F81E2D">
        <w:t>CUSTOMER INFRASTRUCTURE AND ENVIRONMENT</w:t>
      </w:r>
      <w:bookmarkEnd w:id="18"/>
      <w:r w:rsidR="007C6552">
        <w:t xml:space="preserve"> REQUIREMENTS</w:t>
      </w:r>
      <w:bookmarkEnd w:id="19"/>
    </w:p>
    <w:p w14:paraId="09F8E8E0" w14:textId="77777777" w:rsidR="00760950" w:rsidRPr="00F81E2D" w:rsidRDefault="00760950" w:rsidP="001C6EED">
      <w:pPr>
        <w:pStyle w:val="Specification"/>
        <w:numPr>
          <w:ilvl w:val="0"/>
          <w:numId w:val="26"/>
        </w:numPr>
        <w:jc w:val="both"/>
      </w:pPr>
      <w:r>
        <w:t>The Department owns and manages its own ICT network, including the servers.</w:t>
      </w:r>
    </w:p>
    <w:p w14:paraId="2D0AA009" w14:textId="77777777" w:rsidR="00760950" w:rsidRPr="00F81E2D" w:rsidRDefault="00760950" w:rsidP="001C6EED">
      <w:pPr>
        <w:pStyle w:val="Specification"/>
        <w:numPr>
          <w:ilvl w:val="0"/>
          <w:numId w:val="26"/>
        </w:numPr>
        <w:jc w:val="both"/>
      </w:pPr>
      <w:r>
        <w:t xml:space="preserve">The Department uses Microsoft software for the servers and end </w:t>
      </w:r>
      <w:proofErr w:type="gramStart"/>
      <w:r>
        <w:t>users</w:t>
      </w:r>
      <w:proofErr w:type="gramEnd"/>
      <w:r>
        <w:t xml:space="preserve"> machines.</w:t>
      </w:r>
    </w:p>
    <w:p w14:paraId="6735820B" w14:textId="61B8CF63" w:rsidR="007B3EA9" w:rsidRDefault="000F48B9" w:rsidP="00104B95">
      <w:pPr>
        <w:pStyle w:val="Specification"/>
        <w:jc w:val="both"/>
      </w:pPr>
      <w:r>
        <w:br w:type="page"/>
      </w:r>
    </w:p>
    <w:bookmarkStart w:id="20" w:name="_Toc9938004"/>
    <w:bookmarkStart w:id="21" w:name="_Toc78465108"/>
    <w:p w14:paraId="65431340" w14:textId="030AB2E2" w:rsidR="000E47D9" w:rsidRPr="00F81E2D" w:rsidRDefault="000E47D9" w:rsidP="001C6EED">
      <w:pPr>
        <w:pStyle w:val="Heading1"/>
        <w:numPr>
          <w:ilvl w:val="0"/>
          <w:numId w:val="18"/>
        </w:numPr>
      </w:pPr>
      <w:r>
        <w:rPr>
          <w:noProof/>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AA201C" w:rsidRDefault="00AA201C"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AA201C" w:rsidRDefault="00AA201C" w:rsidP="000E47D9"/>
                  </w:txbxContent>
                </v:textbox>
                <w10:wrap anchorx="margin" anchory="margin"/>
                <w10:anchorlock/>
              </v:shape>
            </w:pict>
          </mc:Fallback>
        </mc:AlternateContent>
      </w:r>
      <w:r w:rsidRPr="00F81E2D">
        <w:t>REQUIREMENT</w:t>
      </w:r>
      <w:r>
        <w:t>S</w:t>
      </w:r>
      <w:bookmarkEnd w:id="20"/>
      <w:bookmarkEnd w:id="21"/>
    </w:p>
    <w:p w14:paraId="59466BA5" w14:textId="1F9A2627" w:rsidR="000E47D9" w:rsidRPr="00F17485" w:rsidRDefault="000E47D9" w:rsidP="00F17485">
      <w:pPr>
        <w:pStyle w:val="Heading2"/>
        <w:spacing w:line="276" w:lineRule="auto"/>
        <w:jc w:val="both"/>
        <w:rPr>
          <w:szCs w:val="24"/>
        </w:rPr>
      </w:pPr>
      <w:bookmarkStart w:id="22" w:name="_Toc9938005"/>
      <w:bookmarkStart w:id="23" w:name="_Toc78465109"/>
      <w:r w:rsidRPr="00F17485">
        <w:rPr>
          <w:szCs w:val="24"/>
        </w:rPr>
        <w:t>PRODUCT</w:t>
      </w:r>
      <w:r w:rsidR="00C66001" w:rsidRPr="00F17485">
        <w:rPr>
          <w:szCs w:val="24"/>
        </w:rPr>
        <w:t xml:space="preserve">/ SERVICE / SOLUTION </w:t>
      </w:r>
      <w:r w:rsidRPr="00F17485">
        <w:rPr>
          <w:szCs w:val="24"/>
        </w:rPr>
        <w:t>REQUIREMENT</w:t>
      </w:r>
      <w:bookmarkEnd w:id="22"/>
      <w:r w:rsidR="00C66001" w:rsidRPr="00F17485">
        <w:rPr>
          <w:szCs w:val="24"/>
        </w:rPr>
        <w:t>S</w:t>
      </w:r>
      <w:bookmarkEnd w:id="23"/>
    </w:p>
    <w:p w14:paraId="7826B5D9" w14:textId="77777777" w:rsidR="00E406CF" w:rsidRPr="00F17485" w:rsidRDefault="00E406CF" w:rsidP="001C6EED">
      <w:pPr>
        <w:pStyle w:val="Specification"/>
        <w:numPr>
          <w:ilvl w:val="0"/>
          <w:numId w:val="27"/>
        </w:numPr>
        <w:spacing w:line="276" w:lineRule="auto"/>
        <w:jc w:val="both"/>
        <w:rPr>
          <w:rFonts w:asciiTheme="minorHAnsi" w:hAnsiTheme="minorHAnsi" w:cstheme="minorHAnsi"/>
        </w:rPr>
      </w:pPr>
      <w:bookmarkStart w:id="24" w:name="_Hlk113447531"/>
      <w:r w:rsidRPr="00F17485">
        <w:rPr>
          <w:b/>
        </w:rPr>
        <w:t>ITEM 1</w:t>
      </w:r>
      <w:r w:rsidRPr="00F17485">
        <w:rPr>
          <w:rFonts w:asciiTheme="minorHAnsi" w:hAnsiTheme="minorHAnsi" w:cstheme="minorHAnsi"/>
          <w:b/>
        </w:rPr>
        <w:t xml:space="preserve">: </w:t>
      </w:r>
      <w:r w:rsidRPr="00F17485">
        <w:rPr>
          <w:rFonts w:asciiTheme="minorHAnsi" w:hAnsiTheme="minorHAnsi" w:cstheme="minorHAnsi"/>
          <w:b/>
          <w:bCs/>
        </w:rPr>
        <w:t xml:space="preserve">VMware </w:t>
      </w:r>
      <w:proofErr w:type="spellStart"/>
      <w:r w:rsidRPr="00F17485">
        <w:rPr>
          <w:rFonts w:asciiTheme="minorHAnsi" w:hAnsiTheme="minorHAnsi" w:cstheme="minorHAnsi"/>
          <w:b/>
          <w:bCs/>
        </w:rPr>
        <w:t>vRealize</w:t>
      </w:r>
      <w:proofErr w:type="spellEnd"/>
      <w:r w:rsidRPr="00F17485">
        <w:rPr>
          <w:rFonts w:asciiTheme="minorHAnsi" w:hAnsiTheme="minorHAnsi" w:cstheme="minorHAnsi"/>
          <w:b/>
          <w:bCs/>
        </w:rPr>
        <w:t xml:space="preserve"> Operations licenses</w:t>
      </w:r>
    </w:p>
    <w:p w14:paraId="001B4EF4" w14:textId="77777777" w:rsidR="00E406CF" w:rsidRPr="00F17485" w:rsidRDefault="00E406CF" w:rsidP="001C6EED">
      <w:pPr>
        <w:pStyle w:val="Specification"/>
        <w:numPr>
          <w:ilvl w:val="1"/>
          <w:numId w:val="27"/>
        </w:numPr>
        <w:tabs>
          <w:tab w:val="clear" w:pos="993"/>
          <w:tab w:val="num" w:pos="1134"/>
        </w:tabs>
        <w:spacing w:line="276" w:lineRule="auto"/>
        <w:ind w:left="1134"/>
        <w:jc w:val="both"/>
        <w:rPr>
          <w:rFonts w:asciiTheme="minorHAnsi" w:hAnsiTheme="minorHAnsi" w:cstheme="minorHAnsi"/>
        </w:rPr>
      </w:pPr>
      <w:r w:rsidRPr="00F17485">
        <w:rPr>
          <w:rFonts w:asciiTheme="minorHAnsi" w:hAnsiTheme="minorHAnsi" w:cstheme="minorHAnsi"/>
        </w:rPr>
        <w:t>VMWare SRM 8 STD 25VM with Service Pack, (SKU code S26361-F5634-D245), quantity 1.</w:t>
      </w:r>
    </w:p>
    <w:p w14:paraId="32B0A9B4" w14:textId="77777777" w:rsidR="00E406CF" w:rsidRPr="00F17485" w:rsidRDefault="00E406CF" w:rsidP="001C6EED">
      <w:pPr>
        <w:pStyle w:val="Specification"/>
        <w:numPr>
          <w:ilvl w:val="1"/>
          <w:numId w:val="27"/>
        </w:numPr>
        <w:tabs>
          <w:tab w:val="clear" w:pos="993"/>
          <w:tab w:val="num" w:pos="1134"/>
        </w:tabs>
        <w:spacing w:line="276" w:lineRule="auto"/>
        <w:ind w:left="1134"/>
        <w:jc w:val="both"/>
        <w:rPr>
          <w:rFonts w:asciiTheme="minorHAnsi" w:hAnsiTheme="minorHAnsi" w:cstheme="minorHAnsi"/>
        </w:rPr>
      </w:pPr>
      <w:r w:rsidRPr="00F17485">
        <w:rPr>
          <w:rFonts w:asciiTheme="minorHAnsi" w:hAnsiTheme="minorHAnsi" w:cstheme="minorHAnsi"/>
          <w:bCs/>
        </w:rPr>
        <w:t>VMWare vSphere 7 EPL 1 CPU with Service Pack</w:t>
      </w:r>
      <w:r w:rsidRPr="00F17485">
        <w:rPr>
          <w:rFonts w:asciiTheme="minorHAnsi" w:hAnsiTheme="minorHAnsi" w:cstheme="minorHAnsi"/>
        </w:rPr>
        <w:t>, (SKU code S26361-F5634-D506), quantity 16.</w:t>
      </w:r>
    </w:p>
    <w:p w14:paraId="3E6B27AC" w14:textId="77777777" w:rsidR="00E406CF" w:rsidRPr="00F17485" w:rsidRDefault="00E406CF" w:rsidP="001C6EED">
      <w:pPr>
        <w:pStyle w:val="Specification"/>
        <w:numPr>
          <w:ilvl w:val="1"/>
          <w:numId w:val="27"/>
        </w:numPr>
        <w:tabs>
          <w:tab w:val="clear" w:pos="993"/>
          <w:tab w:val="num" w:pos="1134"/>
        </w:tabs>
        <w:spacing w:line="276" w:lineRule="auto"/>
        <w:ind w:left="1134"/>
        <w:jc w:val="both"/>
        <w:rPr>
          <w:rFonts w:asciiTheme="minorHAnsi" w:hAnsiTheme="minorHAnsi" w:cstheme="minorHAnsi"/>
        </w:rPr>
      </w:pPr>
      <w:r w:rsidRPr="00F17485">
        <w:rPr>
          <w:rFonts w:asciiTheme="minorHAnsi" w:hAnsiTheme="minorHAnsi" w:cstheme="minorHAnsi"/>
        </w:rPr>
        <w:t xml:space="preserve">VMWare </w:t>
      </w:r>
      <w:proofErr w:type="spellStart"/>
      <w:r w:rsidRPr="00F17485">
        <w:rPr>
          <w:rFonts w:asciiTheme="minorHAnsi" w:hAnsiTheme="minorHAnsi" w:cstheme="minorHAnsi"/>
        </w:rPr>
        <w:t>vCentre</w:t>
      </w:r>
      <w:proofErr w:type="spellEnd"/>
      <w:r w:rsidRPr="00F17485">
        <w:rPr>
          <w:rFonts w:asciiTheme="minorHAnsi" w:hAnsiTheme="minorHAnsi" w:cstheme="minorHAnsi"/>
        </w:rPr>
        <w:t xml:space="preserve"> Server 7 STD with Service Pack (Per Instance), (SKU code S26361-F5634-S542), quantity 2.</w:t>
      </w:r>
    </w:p>
    <w:p w14:paraId="45481922" w14:textId="614DD7B4" w:rsidR="003A1E1E" w:rsidRPr="00F17485" w:rsidRDefault="00E406CF" w:rsidP="001C6EED">
      <w:pPr>
        <w:pStyle w:val="Specification"/>
        <w:numPr>
          <w:ilvl w:val="0"/>
          <w:numId w:val="27"/>
        </w:numPr>
        <w:spacing w:line="276" w:lineRule="auto"/>
        <w:jc w:val="both"/>
        <w:rPr>
          <w:rFonts w:cs="Calibri"/>
          <w:b/>
        </w:rPr>
      </w:pPr>
      <w:r w:rsidRPr="00F17485">
        <w:rPr>
          <w:rFonts w:cs="Calibri"/>
          <w:b/>
        </w:rPr>
        <w:t>ITEM 2: Five years software assurance on all these software licenses;</w:t>
      </w:r>
      <w:r w:rsidR="003A1E1E" w:rsidRPr="00F17485">
        <w:rPr>
          <w:rFonts w:cs="Calibri"/>
          <w:b/>
        </w:rPr>
        <w:t xml:space="preserve"> </w:t>
      </w:r>
    </w:p>
    <w:p w14:paraId="79F90550" w14:textId="3EA7C47A" w:rsidR="003A1E1E" w:rsidRPr="00F17485" w:rsidRDefault="003A1E1E" w:rsidP="001C6EED">
      <w:pPr>
        <w:pStyle w:val="Specification"/>
        <w:numPr>
          <w:ilvl w:val="1"/>
          <w:numId w:val="27"/>
        </w:numPr>
        <w:tabs>
          <w:tab w:val="clear" w:pos="993"/>
          <w:tab w:val="num" w:pos="1134"/>
        </w:tabs>
        <w:spacing w:line="276" w:lineRule="auto"/>
        <w:ind w:left="1134"/>
        <w:jc w:val="both"/>
        <w:rPr>
          <w:rFonts w:cs="Calibri"/>
        </w:rPr>
      </w:pPr>
      <w:r w:rsidRPr="00F17485">
        <w:rPr>
          <w:rFonts w:cs="Calibri"/>
          <w:color w:val="000000"/>
        </w:rPr>
        <w:t>Software will be paid once off in advance.</w:t>
      </w:r>
    </w:p>
    <w:p w14:paraId="6AEABF87" w14:textId="35F60A20" w:rsidR="00E406CF" w:rsidRPr="00F17485" w:rsidRDefault="00E406CF" w:rsidP="001C6EED">
      <w:pPr>
        <w:pStyle w:val="Specification"/>
        <w:numPr>
          <w:ilvl w:val="0"/>
          <w:numId w:val="27"/>
        </w:numPr>
        <w:spacing w:line="276" w:lineRule="auto"/>
        <w:jc w:val="both"/>
        <w:rPr>
          <w:rFonts w:cs="Calibri"/>
          <w:b/>
        </w:rPr>
      </w:pPr>
      <w:r w:rsidRPr="00F17485">
        <w:rPr>
          <w:rFonts w:cs="Calibri"/>
          <w:b/>
        </w:rPr>
        <w:t>ITEM 3: Installation of software.</w:t>
      </w:r>
    </w:p>
    <w:p w14:paraId="3AEF2B37" w14:textId="3045D670" w:rsidR="00A77632" w:rsidRPr="00F17485" w:rsidRDefault="00A77632" w:rsidP="001C6EED">
      <w:pPr>
        <w:pStyle w:val="Specification"/>
        <w:numPr>
          <w:ilvl w:val="1"/>
          <w:numId w:val="27"/>
        </w:numPr>
        <w:tabs>
          <w:tab w:val="clear" w:pos="993"/>
          <w:tab w:val="num" w:pos="1170"/>
        </w:tabs>
        <w:spacing w:line="276" w:lineRule="auto"/>
        <w:ind w:left="1170" w:hanging="540"/>
        <w:jc w:val="both"/>
        <w:rPr>
          <w:rFonts w:cs="Calibri"/>
        </w:rPr>
      </w:pPr>
      <w:r w:rsidRPr="00F17485">
        <w:rPr>
          <w:rFonts w:cs="Calibri"/>
        </w:rPr>
        <w:t>Installation of software at the two offices, one in Pretoria and one in Stellenbosch.</w:t>
      </w:r>
    </w:p>
    <w:p w14:paraId="4AC29AF3" w14:textId="77777777" w:rsidR="00E406CF" w:rsidRPr="00F17485" w:rsidRDefault="00E406CF" w:rsidP="001C6EED">
      <w:pPr>
        <w:pStyle w:val="Specification"/>
        <w:numPr>
          <w:ilvl w:val="0"/>
          <w:numId w:val="27"/>
        </w:numPr>
        <w:spacing w:line="276" w:lineRule="auto"/>
        <w:jc w:val="both"/>
        <w:rPr>
          <w:rFonts w:cs="Calibri"/>
          <w:b/>
        </w:rPr>
      </w:pPr>
      <w:r w:rsidRPr="00F17485">
        <w:rPr>
          <w:rFonts w:cs="Calibri"/>
          <w:b/>
        </w:rPr>
        <w:t>ITEM 4: Ad hoc support:</w:t>
      </w:r>
    </w:p>
    <w:p w14:paraId="26BF2E53" w14:textId="3E0F0C45" w:rsidR="00E406CF" w:rsidRPr="00F17485" w:rsidRDefault="00E406CF" w:rsidP="001C6EED">
      <w:pPr>
        <w:pStyle w:val="Specification"/>
        <w:numPr>
          <w:ilvl w:val="1"/>
          <w:numId w:val="27"/>
        </w:numPr>
        <w:tabs>
          <w:tab w:val="clear" w:pos="993"/>
          <w:tab w:val="num" w:pos="1134"/>
        </w:tabs>
        <w:spacing w:line="276" w:lineRule="auto"/>
        <w:ind w:left="1134"/>
        <w:jc w:val="both"/>
        <w:rPr>
          <w:rFonts w:cs="Calibri"/>
        </w:rPr>
      </w:pPr>
      <w:r w:rsidRPr="00F17485">
        <w:rPr>
          <w:rFonts w:cs="Calibri"/>
          <w:color w:val="000000"/>
        </w:rPr>
        <w:t>Provide support &amp; maintenance on ad hoc (i.e. as needed / when requested) on a time &amp; material basis</w:t>
      </w:r>
      <w:r w:rsidRPr="00F17485">
        <w:rPr>
          <w:rFonts w:cs="Calibri"/>
        </w:rPr>
        <w:t>, quantity 100 hours.</w:t>
      </w:r>
    </w:p>
    <w:p w14:paraId="62567706" w14:textId="5F89E5DF" w:rsidR="003A1E1E" w:rsidRPr="00F17485" w:rsidRDefault="003A1E1E" w:rsidP="001C6EED">
      <w:pPr>
        <w:pStyle w:val="Specification"/>
        <w:numPr>
          <w:ilvl w:val="1"/>
          <w:numId w:val="27"/>
        </w:numPr>
        <w:tabs>
          <w:tab w:val="clear" w:pos="993"/>
          <w:tab w:val="num" w:pos="1134"/>
        </w:tabs>
        <w:spacing w:line="276" w:lineRule="auto"/>
        <w:ind w:left="1134"/>
        <w:jc w:val="both"/>
        <w:rPr>
          <w:rFonts w:cs="Calibri"/>
        </w:rPr>
      </w:pPr>
      <w:r w:rsidRPr="00F17485">
        <w:rPr>
          <w:rFonts w:cs="Calibri"/>
        </w:rPr>
        <w:t>Support hours not used within a specific year, must be carried over to the following year.</w:t>
      </w:r>
    </w:p>
    <w:p w14:paraId="0F60FC06" w14:textId="77777777" w:rsidR="00E406CF" w:rsidRPr="00F17485" w:rsidRDefault="00E406CF" w:rsidP="001C6EED">
      <w:pPr>
        <w:pStyle w:val="Specification"/>
        <w:numPr>
          <w:ilvl w:val="1"/>
          <w:numId w:val="27"/>
        </w:numPr>
        <w:tabs>
          <w:tab w:val="clear" w:pos="993"/>
          <w:tab w:val="num" w:pos="1134"/>
        </w:tabs>
        <w:spacing w:line="276" w:lineRule="auto"/>
        <w:ind w:left="1134"/>
        <w:jc w:val="both"/>
        <w:rPr>
          <w:rFonts w:asciiTheme="minorHAnsi" w:hAnsiTheme="minorHAnsi" w:cstheme="minorHAnsi"/>
        </w:rPr>
      </w:pPr>
      <w:r w:rsidRPr="00F17485">
        <w:rPr>
          <w:rFonts w:asciiTheme="minorHAnsi" w:hAnsiTheme="minorHAnsi" w:cstheme="minorHAnsi"/>
        </w:rPr>
        <w:t>The Department will only pay for actual support used, after the service was provided.</w:t>
      </w:r>
    </w:p>
    <w:p w14:paraId="7D5BA1FB" w14:textId="77777777" w:rsidR="0066206F" w:rsidRPr="00F17485" w:rsidRDefault="002C0B8F" w:rsidP="00F17485">
      <w:pPr>
        <w:pStyle w:val="Heading1"/>
        <w:spacing w:line="276" w:lineRule="auto"/>
        <w:jc w:val="both"/>
        <w:rPr>
          <w:sz w:val="24"/>
          <w:szCs w:val="24"/>
        </w:rPr>
      </w:pPr>
      <w:bookmarkStart w:id="25" w:name="_Toc435315887"/>
      <w:bookmarkStart w:id="26" w:name="_Toc78465110"/>
      <w:bookmarkEnd w:id="17"/>
      <w:bookmarkEnd w:id="24"/>
      <w:r w:rsidRPr="00F17485">
        <w:rPr>
          <w:sz w:val="24"/>
          <w:szCs w:val="24"/>
        </w:rPr>
        <w:t>BID EVALUATION STAGES</w:t>
      </w:r>
      <w:bookmarkEnd w:id="25"/>
      <w:bookmarkEnd w:id="26"/>
    </w:p>
    <w:p w14:paraId="3F6214D7" w14:textId="77777777" w:rsidR="00B218BC" w:rsidRPr="00F17485" w:rsidRDefault="000A1680" w:rsidP="001C6EED">
      <w:pPr>
        <w:pStyle w:val="Specification"/>
        <w:numPr>
          <w:ilvl w:val="0"/>
          <w:numId w:val="11"/>
        </w:numPr>
        <w:spacing w:line="276" w:lineRule="auto"/>
        <w:jc w:val="both"/>
      </w:pPr>
      <w:r w:rsidRPr="00F17485">
        <w:t>T</w:t>
      </w:r>
      <w:r w:rsidR="0066206F" w:rsidRPr="00F17485">
        <w:t xml:space="preserve">he </w:t>
      </w:r>
      <w:r w:rsidR="00BA5085" w:rsidRPr="00F17485">
        <w:t xml:space="preserve">bid </w:t>
      </w:r>
      <w:r w:rsidR="0066206F" w:rsidRPr="00F17485">
        <w:t xml:space="preserve">evaluation </w:t>
      </w:r>
      <w:r w:rsidR="00BA5085" w:rsidRPr="00F17485">
        <w:t xml:space="preserve">process consists </w:t>
      </w:r>
      <w:r w:rsidR="0066206F" w:rsidRPr="00F17485">
        <w:t>of</w:t>
      </w:r>
      <w:r w:rsidR="00BA5085" w:rsidRPr="00F17485">
        <w:t xml:space="preserve"> several stages t</w:t>
      </w:r>
      <w:r w:rsidR="00BD73E5" w:rsidRPr="00F17485">
        <w:t>hat are</w:t>
      </w:r>
      <w:r w:rsidR="00BA5085" w:rsidRPr="00F17485">
        <w:t xml:space="preserve"> applicable according to the nature of the bi</w:t>
      </w:r>
      <w:r w:rsidR="00BD73E5" w:rsidRPr="00F17485">
        <w:t>d as defined in the table below</w:t>
      </w:r>
      <w:r w:rsidR="0051162B" w:rsidRPr="00F17485">
        <w:t>.</w:t>
      </w:r>
    </w:p>
    <w:p w14:paraId="30C66348" w14:textId="77777777" w:rsidR="00B218BC" w:rsidRPr="00F17485" w:rsidRDefault="00B218BC" w:rsidP="001C6EED">
      <w:pPr>
        <w:pStyle w:val="Specification"/>
        <w:numPr>
          <w:ilvl w:val="0"/>
          <w:numId w:val="11"/>
        </w:numPr>
        <w:spacing w:line="276" w:lineRule="auto"/>
        <w:jc w:val="both"/>
      </w:pPr>
      <w:r w:rsidRPr="00F17485">
        <w:t>The bidder must qualify for each stage to be eligible to proceed to the next stage of the evaluation.</w:t>
      </w:r>
    </w:p>
    <w:p w14:paraId="45DB9F91" w14:textId="77777777" w:rsidR="00277261" w:rsidRPr="00F17485" w:rsidRDefault="00277261" w:rsidP="00F17485">
      <w:pPr>
        <w:spacing w:line="276" w:lineRule="auto"/>
        <w:jc w:val="both"/>
        <w:rPr>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3"/>
        <w:gridCol w:w="5884"/>
        <w:gridCol w:w="2402"/>
      </w:tblGrid>
      <w:tr w:rsidR="00716C95" w:rsidRPr="00F17485" w14:paraId="5FADC363" w14:textId="77777777" w:rsidTr="005D0758">
        <w:tc>
          <w:tcPr>
            <w:tcW w:w="702" w:type="pct"/>
            <w:shd w:val="clear" w:color="auto" w:fill="DBE5F1" w:themeFill="accent1" w:themeFillTint="33"/>
          </w:tcPr>
          <w:p w14:paraId="1585526C" w14:textId="77777777" w:rsidR="00716C95" w:rsidRPr="00F17485" w:rsidRDefault="007160ED" w:rsidP="00F17485">
            <w:pPr>
              <w:spacing w:line="276" w:lineRule="auto"/>
              <w:jc w:val="both"/>
              <w:rPr>
                <w:rFonts w:asciiTheme="minorHAnsi" w:hAnsiTheme="minorHAnsi"/>
                <w:b/>
                <w:szCs w:val="24"/>
              </w:rPr>
            </w:pPr>
            <w:r w:rsidRPr="00F17485">
              <w:rPr>
                <w:rFonts w:asciiTheme="minorHAnsi" w:hAnsiTheme="minorHAnsi"/>
                <w:b/>
                <w:szCs w:val="24"/>
              </w:rPr>
              <w:t>Stage</w:t>
            </w:r>
          </w:p>
        </w:tc>
        <w:tc>
          <w:tcPr>
            <w:tcW w:w="3052" w:type="pct"/>
            <w:shd w:val="clear" w:color="auto" w:fill="DBE5F1" w:themeFill="accent1" w:themeFillTint="33"/>
          </w:tcPr>
          <w:p w14:paraId="36B7BD6C" w14:textId="77777777" w:rsidR="00716C95" w:rsidRPr="00F17485" w:rsidRDefault="00716C95" w:rsidP="00F17485">
            <w:pPr>
              <w:spacing w:line="276" w:lineRule="auto"/>
              <w:jc w:val="both"/>
              <w:rPr>
                <w:rFonts w:asciiTheme="minorHAnsi" w:hAnsiTheme="minorHAnsi"/>
                <w:b/>
                <w:szCs w:val="24"/>
              </w:rPr>
            </w:pPr>
            <w:r w:rsidRPr="00F17485">
              <w:rPr>
                <w:rFonts w:asciiTheme="minorHAnsi" w:hAnsiTheme="minorHAnsi"/>
                <w:b/>
                <w:szCs w:val="24"/>
              </w:rPr>
              <w:t>Description</w:t>
            </w:r>
          </w:p>
        </w:tc>
        <w:tc>
          <w:tcPr>
            <w:tcW w:w="1246" w:type="pct"/>
            <w:shd w:val="clear" w:color="auto" w:fill="DBE5F1" w:themeFill="accent1" w:themeFillTint="33"/>
          </w:tcPr>
          <w:p w14:paraId="41EA96F3" w14:textId="77777777" w:rsidR="00716C95" w:rsidRPr="00F17485" w:rsidRDefault="00716C95" w:rsidP="00F17485">
            <w:pPr>
              <w:spacing w:line="276" w:lineRule="auto"/>
              <w:jc w:val="center"/>
              <w:rPr>
                <w:rFonts w:asciiTheme="minorHAnsi" w:hAnsiTheme="minorHAnsi"/>
                <w:b/>
                <w:szCs w:val="24"/>
              </w:rPr>
            </w:pPr>
            <w:r w:rsidRPr="00F17485">
              <w:rPr>
                <w:rFonts w:asciiTheme="minorHAnsi" w:hAnsiTheme="minorHAnsi"/>
                <w:b/>
                <w:szCs w:val="24"/>
              </w:rPr>
              <w:t>Applicable for this bid</w:t>
            </w:r>
            <w:r w:rsidR="00277261" w:rsidRPr="00F17485">
              <w:rPr>
                <w:rFonts w:asciiTheme="minorHAnsi" w:hAnsiTheme="minorHAnsi"/>
                <w:b/>
                <w:szCs w:val="24"/>
              </w:rPr>
              <w:t xml:space="preserve"> YES/NO</w:t>
            </w:r>
          </w:p>
        </w:tc>
      </w:tr>
      <w:tr w:rsidR="00716C95" w:rsidRPr="00F17485" w14:paraId="39B8288A" w14:textId="77777777" w:rsidTr="005D0758">
        <w:tc>
          <w:tcPr>
            <w:tcW w:w="702" w:type="pct"/>
          </w:tcPr>
          <w:p w14:paraId="282DA860" w14:textId="77777777" w:rsidR="00716C95" w:rsidRPr="00F17485" w:rsidRDefault="001C7F0D" w:rsidP="00F17485">
            <w:pPr>
              <w:spacing w:line="276" w:lineRule="auto"/>
              <w:jc w:val="both"/>
              <w:rPr>
                <w:rFonts w:asciiTheme="minorHAnsi" w:hAnsiTheme="minorHAnsi"/>
                <w:szCs w:val="24"/>
              </w:rPr>
            </w:pPr>
            <w:r w:rsidRPr="00F17485">
              <w:rPr>
                <w:rFonts w:asciiTheme="minorHAnsi" w:hAnsiTheme="minorHAnsi"/>
                <w:szCs w:val="24"/>
              </w:rPr>
              <w:t>Stage 1</w:t>
            </w:r>
            <w:r w:rsidR="00716C95" w:rsidRPr="00F17485">
              <w:rPr>
                <w:rFonts w:asciiTheme="minorHAnsi" w:hAnsiTheme="minorHAnsi"/>
                <w:szCs w:val="24"/>
              </w:rPr>
              <w:tab/>
            </w:r>
          </w:p>
        </w:tc>
        <w:tc>
          <w:tcPr>
            <w:tcW w:w="3052" w:type="pct"/>
          </w:tcPr>
          <w:p w14:paraId="7AA12491" w14:textId="77777777" w:rsidR="00716C95" w:rsidRPr="00F17485" w:rsidRDefault="00AD6C0C" w:rsidP="00F17485">
            <w:pPr>
              <w:spacing w:line="276" w:lineRule="auto"/>
              <w:jc w:val="both"/>
              <w:rPr>
                <w:rFonts w:asciiTheme="minorHAnsi" w:hAnsiTheme="minorHAnsi"/>
                <w:szCs w:val="24"/>
              </w:rPr>
            </w:pPr>
            <w:r w:rsidRPr="00F17485">
              <w:rPr>
                <w:rFonts w:asciiTheme="minorHAnsi" w:hAnsiTheme="minorHAnsi"/>
                <w:szCs w:val="24"/>
              </w:rPr>
              <w:t>Administrative</w:t>
            </w:r>
            <w:r w:rsidR="00B715B5" w:rsidRPr="00F17485">
              <w:rPr>
                <w:rFonts w:asciiTheme="minorHAnsi" w:hAnsiTheme="minorHAnsi"/>
                <w:szCs w:val="24"/>
              </w:rPr>
              <w:t xml:space="preserve"> </w:t>
            </w:r>
            <w:r w:rsidR="00BD73E5" w:rsidRPr="00F17485">
              <w:rPr>
                <w:rFonts w:asciiTheme="minorHAnsi" w:hAnsiTheme="minorHAnsi"/>
                <w:szCs w:val="24"/>
              </w:rPr>
              <w:t>pre-</w:t>
            </w:r>
            <w:r w:rsidR="00B145FE" w:rsidRPr="00F17485">
              <w:rPr>
                <w:rFonts w:asciiTheme="minorHAnsi" w:hAnsiTheme="minorHAnsi"/>
                <w:szCs w:val="24"/>
              </w:rPr>
              <w:t xml:space="preserve">qualification </w:t>
            </w:r>
            <w:r w:rsidR="00A00EC3" w:rsidRPr="00F17485">
              <w:rPr>
                <w:rFonts w:asciiTheme="minorHAnsi" w:hAnsiTheme="minorHAnsi"/>
                <w:szCs w:val="24"/>
              </w:rPr>
              <w:t>verification</w:t>
            </w:r>
          </w:p>
        </w:tc>
        <w:tc>
          <w:tcPr>
            <w:tcW w:w="1246" w:type="pct"/>
            <w:shd w:val="clear" w:color="auto" w:fill="DBE5F1" w:themeFill="accent1" w:themeFillTint="33"/>
          </w:tcPr>
          <w:p w14:paraId="1304C9A3" w14:textId="7B13D5DC" w:rsidR="00716C95" w:rsidRPr="00F17485" w:rsidRDefault="00E406CF" w:rsidP="00F17485">
            <w:pPr>
              <w:spacing w:line="276" w:lineRule="auto"/>
              <w:jc w:val="center"/>
              <w:rPr>
                <w:rFonts w:asciiTheme="minorHAnsi" w:hAnsiTheme="minorHAnsi"/>
                <w:szCs w:val="24"/>
              </w:rPr>
            </w:pPr>
            <w:r w:rsidRPr="00F17485">
              <w:rPr>
                <w:rFonts w:asciiTheme="minorHAnsi" w:hAnsiTheme="minorHAnsi"/>
                <w:szCs w:val="24"/>
              </w:rPr>
              <w:t>YES</w:t>
            </w:r>
          </w:p>
        </w:tc>
      </w:tr>
      <w:tr w:rsidR="00716C95" w:rsidRPr="00F17485" w14:paraId="79554338" w14:textId="77777777" w:rsidTr="005D0758">
        <w:tc>
          <w:tcPr>
            <w:tcW w:w="702" w:type="pct"/>
          </w:tcPr>
          <w:p w14:paraId="68F8040E" w14:textId="0D926FF8" w:rsidR="00716C95" w:rsidRPr="00F17485" w:rsidRDefault="00BA5085" w:rsidP="00F17485">
            <w:pPr>
              <w:spacing w:line="276" w:lineRule="auto"/>
              <w:jc w:val="both"/>
              <w:rPr>
                <w:rFonts w:asciiTheme="minorHAnsi" w:hAnsiTheme="minorHAnsi"/>
                <w:szCs w:val="24"/>
              </w:rPr>
            </w:pPr>
            <w:r w:rsidRPr="00F17485">
              <w:rPr>
                <w:rFonts w:asciiTheme="minorHAnsi" w:hAnsiTheme="minorHAnsi"/>
                <w:szCs w:val="24"/>
              </w:rPr>
              <w:t>Stage 2</w:t>
            </w:r>
          </w:p>
        </w:tc>
        <w:tc>
          <w:tcPr>
            <w:tcW w:w="3052" w:type="pct"/>
          </w:tcPr>
          <w:p w14:paraId="0DC089B2" w14:textId="77777777" w:rsidR="00716C95" w:rsidRPr="00F17485" w:rsidRDefault="00716C95" w:rsidP="00F17485">
            <w:pPr>
              <w:spacing w:line="276" w:lineRule="auto"/>
              <w:jc w:val="both"/>
              <w:rPr>
                <w:rFonts w:asciiTheme="minorHAnsi" w:hAnsiTheme="minorHAnsi"/>
                <w:szCs w:val="24"/>
              </w:rPr>
            </w:pPr>
            <w:r w:rsidRPr="00F17485">
              <w:rPr>
                <w:rFonts w:asciiTheme="minorHAnsi" w:hAnsiTheme="minorHAnsi"/>
                <w:szCs w:val="24"/>
              </w:rPr>
              <w:t xml:space="preserve">Technical </w:t>
            </w:r>
            <w:r w:rsidR="00B145FE" w:rsidRPr="00F17485">
              <w:rPr>
                <w:rFonts w:asciiTheme="minorHAnsi" w:hAnsiTheme="minorHAnsi"/>
                <w:szCs w:val="24"/>
              </w:rPr>
              <w:t>Mandatory requirement</w:t>
            </w:r>
            <w:r w:rsidR="00BD73E5" w:rsidRPr="00F17485">
              <w:rPr>
                <w:rFonts w:asciiTheme="minorHAnsi" w:hAnsiTheme="minorHAnsi"/>
                <w:szCs w:val="24"/>
              </w:rPr>
              <w:t xml:space="preserve"> </w:t>
            </w:r>
            <w:r w:rsidR="00B715B5" w:rsidRPr="00F17485">
              <w:rPr>
                <w:rFonts w:asciiTheme="minorHAnsi" w:hAnsiTheme="minorHAnsi"/>
                <w:szCs w:val="24"/>
              </w:rPr>
              <w:t>evaluation</w:t>
            </w:r>
          </w:p>
        </w:tc>
        <w:tc>
          <w:tcPr>
            <w:tcW w:w="1246" w:type="pct"/>
            <w:shd w:val="clear" w:color="auto" w:fill="DBE5F1" w:themeFill="accent1" w:themeFillTint="33"/>
          </w:tcPr>
          <w:p w14:paraId="2E6F27C4" w14:textId="236CE13D" w:rsidR="00716C95" w:rsidRPr="00F17485" w:rsidRDefault="00E406CF" w:rsidP="00F17485">
            <w:pPr>
              <w:spacing w:line="276" w:lineRule="auto"/>
              <w:jc w:val="center"/>
              <w:rPr>
                <w:rFonts w:asciiTheme="minorHAnsi" w:hAnsiTheme="minorHAnsi"/>
                <w:szCs w:val="24"/>
              </w:rPr>
            </w:pPr>
            <w:r w:rsidRPr="00F17485">
              <w:rPr>
                <w:rFonts w:asciiTheme="minorHAnsi" w:hAnsiTheme="minorHAnsi"/>
                <w:szCs w:val="24"/>
              </w:rPr>
              <w:t>YES</w:t>
            </w:r>
          </w:p>
        </w:tc>
      </w:tr>
      <w:tr w:rsidR="00D45361" w:rsidRPr="00F17485" w14:paraId="3563FCB5" w14:textId="77777777" w:rsidTr="00D45361">
        <w:tc>
          <w:tcPr>
            <w:tcW w:w="702" w:type="pct"/>
          </w:tcPr>
          <w:p w14:paraId="0DDFDDD2" w14:textId="77777777" w:rsidR="00D45361" w:rsidRPr="00F17485" w:rsidRDefault="00D45361" w:rsidP="00F17485">
            <w:pPr>
              <w:spacing w:line="276" w:lineRule="auto"/>
              <w:jc w:val="both"/>
              <w:rPr>
                <w:rFonts w:asciiTheme="minorHAnsi" w:hAnsiTheme="minorHAnsi"/>
                <w:szCs w:val="24"/>
              </w:rPr>
            </w:pPr>
            <w:r w:rsidRPr="00F17485">
              <w:rPr>
                <w:rFonts w:asciiTheme="minorHAnsi" w:hAnsiTheme="minorHAnsi"/>
                <w:szCs w:val="24"/>
              </w:rPr>
              <w:t>Stage 3</w:t>
            </w:r>
          </w:p>
        </w:tc>
        <w:tc>
          <w:tcPr>
            <w:tcW w:w="3052" w:type="pct"/>
          </w:tcPr>
          <w:p w14:paraId="604D7BA8" w14:textId="77777777" w:rsidR="00D45361" w:rsidRPr="00F17485" w:rsidRDefault="00D45361" w:rsidP="00F17485">
            <w:pPr>
              <w:spacing w:line="276" w:lineRule="auto"/>
              <w:jc w:val="both"/>
              <w:rPr>
                <w:rFonts w:asciiTheme="minorHAnsi" w:hAnsiTheme="minorHAnsi"/>
                <w:szCs w:val="24"/>
              </w:rPr>
            </w:pPr>
            <w:r w:rsidRPr="00F17485">
              <w:rPr>
                <w:rFonts w:asciiTheme="minorHAnsi" w:hAnsiTheme="minorHAnsi"/>
                <w:szCs w:val="24"/>
              </w:rPr>
              <w:t xml:space="preserve">Special Conditions of Contract </w:t>
            </w:r>
            <w:r w:rsidR="00637577" w:rsidRPr="00F17485">
              <w:rPr>
                <w:rFonts w:asciiTheme="minorHAnsi" w:hAnsiTheme="minorHAnsi"/>
                <w:szCs w:val="24"/>
              </w:rPr>
              <w:t>verification</w:t>
            </w:r>
          </w:p>
        </w:tc>
        <w:tc>
          <w:tcPr>
            <w:tcW w:w="1246" w:type="pct"/>
            <w:shd w:val="clear" w:color="auto" w:fill="DBE5F1" w:themeFill="accent1" w:themeFillTint="33"/>
          </w:tcPr>
          <w:p w14:paraId="178DC8FB" w14:textId="022961E0" w:rsidR="00D45361" w:rsidRPr="00F17485" w:rsidRDefault="00E406CF" w:rsidP="00F17485">
            <w:pPr>
              <w:spacing w:line="276" w:lineRule="auto"/>
              <w:jc w:val="center"/>
              <w:rPr>
                <w:rFonts w:asciiTheme="minorHAnsi" w:hAnsiTheme="minorHAnsi"/>
                <w:szCs w:val="24"/>
              </w:rPr>
            </w:pPr>
            <w:r w:rsidRPr="00F17485">
              <w:rPr>
                <w:rFonts w:asciiTheme="minorHAnsi" w:hAnsiTheme="minorHAnsi"/>
                <w:szCs w:val="24"/>
              </w:rPr>
              <w:t>YES</w:t>
            </w:r>
          </w:p>
        </w:tc>
      </w:tr>
      <w:tr w:rsidR="00716C95" w:rsidRPr="00F17485" w14:paraId="178BBD99" w14:textId="77777777" w:rsidTr="005D0758">
        <w:tc>
          <w:tcPr>
            <w:tcW w:w="702" w:type="pct"/>
          </w:tcPr>
          <w:p w14:paraId="57E27615" w14:textId="77777777" w:rsidR="00716C95" w:rsidRPr="00F17485" w:rsidRDefault="00D45361" w:rsidP="00F17485">
            <w:pPr>
              <w:spacing w:line="276" w:lineRule="auto"/>
              <w:jc w:val="both"/>
              <w:rPr>
                <w:rFonts w:asciiTheme="minorHAnsi" w:hAnsiTheme="minorHAnsi"/>
                <w:szCs w:val="24"/>
              </w:rPr>
            </w:pPr>
            <w:r w:rsidRPr="00F17485">
              <w:rPr>
                <w:rFonts w:asciiTheme="minorHAnsi" w:hAnsiTheme="minorHAnsi"/>
                <w:szCs w:val="24"/>
              </w:rPr>
              <w:t>Stage 4</w:t>
            </w:r>
            <w:r w:rsidR="00716C95" w:rsidRPr="00F17485">
              <w:rPr>
                <w:rFonts w:asciiTheme="minorHAnsi" w:hAnsiTheme="minorHAnsi"/>
                <w:szCs w:val="24"/>
              </w:rPr>
              <w:tab/>
            </w:r>
          </w:p>
        </w:tc>
        <w:tc>
          <w:tcPr>
            <w:tcW w:w="3052" w:type="pct"/>
          </w:tcPr>
          <w:p w14:paraId="25D8E4AA" w14:textId="513CFA04" w:rsidR="00716C95" w:rsidRPr="00F17485" w:rsidRDefault="009565C5" w:rsidP="00F17485">
            <w:pPr>
              <w:spacing w:line="276" w:lineRule="auto"/>
              <w:jc w:val="both"/>
              <w:rPr>
                <w:rFonts w:asciiTheme="minorHAnsi" w:hAnsiTheme="minorHAnsi"/>
                <w:szCs w:val="24"/>
              </w:rPr>
            </w:pPr>
            <w:r>
              <w:rPr>
                <w:rFonts w:asciiTheme="minorHAnsi" w:hAnsiTheme="minorHAnsi"/>
                <w:szCs w:val="24"/>
              </w:rPr>
              <w:t>Cost</w:t>
            </w:r>
            <w:r w:rsidR="00716C95" w:rsidRPr="00F17485">
              <w:rPr>
                <w:rFonts w:asciiTheme="minorHAnsi" w:hAnsiTheme="minorHAnsi"/>
                <w:szCs w:val="24"/>
              </w:rPr>
              <w:t xml:space="preserve"> </w:t>
            </w:r>
            <w:r w:rsidR="001C7F0D" w:rsidRPr="00F17485">
              <w:rPr>
                <w:rFonts w:asciiTheme="minorHAnsi" w:hAnsiTheme="minorHAnsi"/>
                <w:szCs w:val="24"/>
              </w:rPr>
              <w:t xml:space="preserve">/ </w:t>
            </w:r>
            <w:r>
              <w:rPr>
                <w:rFonts w:asciiTheme="minorHAnsi" w:hAnsiTheme="minorHAnsi"/>
                <w:szCs w:val="24"/>
              </w:rPr>
              <w:t>Preference Points</w:t>
            </w:r>
          </w:p>
        </w:tc>
        <w:tc>
          <w:tcPr>
            <w:tcW w:w="1246" w:type="pct"/>
            <w:shd w:val="clear" w:color="auto" w:fill="DBE5F1" w:themeFill="accent1" w:themeFillTint="33"/>
          </w:tcPr>
          <w:p w14:paraId="0CC909DB" w14:textId="1C4930AA" w:rsidR="00716C95" w:rsidRPr="00F17485" w:rsidRDefault="00E406CF" w:rsidP="00F17485">
            <w:pPr>
              <w:spacing w:line="276" w:lineRule="auto"/>
              <w:jc w:val="center"/>
              <w:rPr>
                <w:rFonts w:asciiTheme="minorHAnsi" w:hAnsiTheme="minorHAnsi"/>
                <w:szCs w:val="24"/>
              </w:rPr>
            </w:pPr>
            <w:r w:rsidRPr="00F17485">
              <w:rPr>
                <w:rFonts w:asciiTheme="minorHAnsi" w:hAnsiTheme="minorHAnsi"/>
                <w:szCs w:val="24"/>
              </w:rPr>
              <w:t>YES</w:t>
            </w:r>
          </w:p>
        </w:tc>
      </w:tr>
    </w:tbl>
    <w:p w14:paraId="66F56268" w14:textId="77777777" w:rsidR="0051162B" w:rsidRPr="00F17485" w:rsidRDefault="0051162B" w:rsidP="00F17485">
      <w:pPr>
        <w:pStyle w:val="Specification"/>
        <w:spacing w:line="276" w:lineRule="auto"/>
        <w:ind w:left="567"/>
        <w:jc w:val="both"/>
      </w:pPr>
    </w:p>
    <w:p w14:paraId="6ECD2916" w14:textId="77777777" w:rsidR="00A00EC3" w:rsidRPr="00F17485" w:rsidRDefault="009A3591" w:rsidP="000B17A9">
      <w:pPr>
        <w:pStyle w:val="AnnexH2"/>
        <w:rPr>
          <w:sz w:val="28"/>
          <w:szCs w:val="28"/>
        </w:rPr>
      </w:pPr>
      <w:bookmarkStart w:id="27" w:name="_Toc435315888"/>
      <w:bookmarkStart w:id="28" w:name="_Toc78465111"/>
      <w:r w:rsidRPr="00F17485">
        <w:rPr>
          <w:sz w:val="28"/>
          <w:szCs w:val="28"/>
        </w:rPr>
        <w:lastRenderedPageBreak/>
        <w:t>ADMINISTRATIVE</w:t>
      </w:r>
      <w:r w:rsidR="00A00EC3" w:rsidRPr="00F17485">
        <w:rPr>
          <w:sz w:val="28"/>
          <w:szCs w:val="28"/>
        </w:rPr>
        <w:t xml:space="preserve"> PRE-QUALIFICATION</w:t>
      </w:r>
      <w:bookmarkEnd w:id="27"/>
      <w:bookmarkEnd w:id="28"/>
    </w:p>
    <w:p w14:paraId="4FAE341E" w14:textId="77777777" w:rsidR="00FA52A7" w:rsidRPr="00F17485" w:rsidRDefault="00FA52A7" w:rsidP="00F17485">
      <w:pPr>
        <w:pStyle w:val="Heading1"/>
        <w:tabs>
          <w:tab w:val="clear" w:pos="502"/>
          <w:tab w:val="num" w:pos="567"/>
        </w:tabs>
        <w:rPr>
          <w:sz w:val="24"/>
          <w:szCs w:val="24"/>
        </w:rPr>
      </w:pPr>
      <w:bookmarkStart w:id="29" w:name="_Toc78465112"/>
      <w:bookmarkStart w:id="30" w:name="_Toc435315889"/>
      <w:r w:rsidRPr="00F17485">
        <w:rPr>
          <w:sz w:val="24"/>
          <w:szCs w:val="24"/>
        </w:rPr>
        <w:t>ADMINISTRATIVE PRE-QUALIFICATION REQUIREMENTS</w:t>
      </w:r>
      <w:bookmarkEnd w:id="29"/>
    </w:p>
    <w:p w14:paraId="691237F1" w14:textId="77777777" w:rsidR="00A00EC3" w:rsidRPr="00F81E2D" w:rsidRDefault="009A3591" w:rsidP="00F17485">
      <w:pPr>
        <w:pStyle w:val="Heading2"/>
        <w:tabs>
          <w:tab w:val="clear" w:pos="502"/>
          <w:tab w:val="num" w:pos="567"/>
        </w:tabs>
      </w:pPr>
      <w:bookmarkStart w:id="31" w:name="_Toc78465113"/>
      <w:r w:rsidRPr="00F81E2D">
        <w:t>ADMINISTRATIVE</w:t>
      </w:r>
      <w:r w:rsidR="0008733A" w:rsidRPr="00F81E2D">
        <w:t xml:space="preserve"> PRE-QUALIFICATION </w:t>
      </w:r>
      <w:bookmarkEnd w:id="30"/>
      <w:r w:rsidR="00530398" w:rsidRPr="00F81E2D">
        <w:t>VERIFICATION</w:t>
      </w:r>
      <w:bookmarkEnd w:id="31"/>
    </w:p>
    <w:p w14:paraId="7AF8F89B" w14:textId="77777777" w:rsidR="002C0B8F" w:rsidRPr="00F81E2D" w:rsidRDefault="002C0B8F" w:rsidP="001C6EED">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1C6EED">
      <w:pPr>
        <w:pStyle w:val="Specification"/>
        <w:numPr>
          <w:ilvl w:val="0"/>
          <w:numId w:val="6"/>
        </w:numPr>
        <w:spacing w:line="276" w:lineRule="auto"/>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F17485">
      <w:pPr>
        <w:pStyle w:val="Specification"/>
        <w:numPr>
          <w:ilvl w:val="1"/>
          <w:numId w:val="3"/>
        </w:numPr>
        <w:spacing w:line="276" w:lineRule="auto"/>
        <w:ind w:hanging="426"/>
        <w:jc w:val="both"/>
      </w:pPr>
      <w:r w:rsidRPr="00F81E2D">
        <w:t>Reject the bid and not evaluate it, or</w:t>
      </w:r>
    </w:p>
    <w:p w14:paraId="4494F841" w14:textId="77777777" w:rsidR="00124D31" w:rsidRPr="00F81E2D" w:rsidRDefault="002C0B8F" w:rsidP="00F17485">
      <w:pPr>
        <w:pStyle w:val="Specification"/>
        <w:numPr>
          <w:ilvl w:val="1"/>
          <w:numId w:val="3"/>
        </w:numPr>
        <w:spacing w:line="276" w:lineRule="auto"/>
        <w:ind w:hanging="426"/>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F17485">
      <w:pPr>
        <w:pStyle w:val="Heading2"/>
        <w:tabs>
          <w:tab w:val="clear" w:pos="502"/>
          <w:tab w:val="num" w:pos="567"/>
        </w:tabs>
      </w:pPr>
      <w:bookmarkStart w:id="32" w:name="_Toc435315890"/>
      <w:bookmarkStart w:id="33" w:name="_Toc78465114"/>
      <w:r w:rsidRPr="00F81E2D">
        <w:t>ADMINISTRATIVE PRE-QUALIFICATION</w:t>
      </w:r>
      <w:r w:rsidR="009A5ECB" w:rsidRPr="00F81E2D">
        <w:t xml:space="preserve"> </w:t>
      </w:r>
      <w:r w:rsidR="00124D31" w:rsidRPr="00F81E2D">
        <w:t>REQUIREMENTS</w:t>
      </w:r>
      <w:bookmarkEnd w:id="32"/>
      <w:bookmarkEnd w:id="33"/>
    </w:p>
    <w:p w14:paraId="2841CD06" w14:textId="77777777" w:rsidR="00E32CF0" w:rsidRPr="00F17485" w:rsidRDefault="00C34E39" w:rsidP="001C6EED">
      <w:pPr>
        <w:pStyle w:val="Specification"/>
        <w:numPr>
          <w:ilvl w:val="0"/>
          <w:numId w:val="7"/>
        </w:numPr>
      </w:pPr>
      <w:r w:rsidRPr="00F17485">
        <w:rPr>
          <w:b/>
        </w:rPr>
        <w:t>Submission of bid response</w:t>
      </w:r>
      <w:r w:rsidR="00E36E99" w:rsidRPr="00F17485">
        <w:t>: The bidder has submitted a bid response documentation pack</w:t>
      </w:r>
      <w:r w:rsidR="005D0758" w:rsidRPr="00F17485">
        <w:t xml:space="preserve"> – </w:t>
      </w:r>
      <w:r w:rsidR="00E36E99" w:rsidRPr="00F17485">
        <w:t xml:space="preserve"> </w:t>
      </w:r>
    </w:p>
    <w:p w14:paraId="7F631832" w14:textId="77777777" w:rsidR="00E32CF0" w:rsidRPr="00F17485" w:rsidRDefault="00C91264" w:rsidP="00E16266">
      <w:pPr>
        <w:pStyle w:val="Specification"/>
        <w:numPr>
          <w:ilvl w:val="1"/>
          <w:numId w:val="3"/>
        </w:numPr>
        <w:ind w:hanging="426"/>
      </w:pPr>
      <w:r w:rsidRPr="00F17485">
        <w:t xml:space="preserve">that was delivered at the </w:t>
      </w:r>
      <w:r w:rsidR="00E36E99" w:rsidRPr="00F17485">
        <w:t xml:space="preserve">correct </w:t>
      </w:r>
      <w:r w:rsidR="005D0758" w:rsidRPr="00F17485">
        <w:t xml:space="preserve">physical or postal </w:t>
      </w:r>
      <w:r w:rsidR="00C34E39" w:rsidRPr="00F17485">
        <w:t xml:space="preserve">address </w:t>
      </w:r>
      <w:r w:rsidR="00E36E99" w:rsidRPr="00F17485">
        <w:t xml:space="preserve">and </w:t>
      </w:r>
      <w:r w:rsidR="00C34E39" w:rsidRPr="00F17485">
        <w:t>within the stipulated date and time</w:t>
      </w:r>
      <w:r w:rsidR="00E36E99" w:rsidRPr="00F17485">
        <w:t xml:space="preserve"> as specified in the “Invitation to Bid” cover page</w:t>
      </w:r>
      <w:r w:rsidR="005D0758" w:rsidRPr="00F17485">
        <w:t>, and;</w:t>
      </w:r>
    </w:p>
    <w:p w14:paraId="17A43F23" w14:textId="519B2901" w:rsidR="00E36E99" w:rsidRPr="00F17485" w:rsidRDefault="005D0758" w:rsidP="00E16266">
      <w:pPr>
        <w:pStyle w:val="Specification"/>
        <w:numPr>
          <w:ilvl w:val="1"/>
          <w:numId w:val="3"/>
        </w:numPr>
        <w:ind w:hanging="426"/>
      </w:pPr>
      <w:r w:rsidRPr="00F17485">
        <w:t>i</w:t>
      </w:r>
      <w:r w:rsidR="00E36E99" w:rsidRPr="00F17485">
        <w:t xml:space="preserve">n the correct format as one original document, </w:t>
      </w:r>
      <w:r w:rsidR="007138B2" w:rsidRPr="00F17485">
        <w:t xml:space="preserve">one </w:t>
      </w:r>
      <w:r w:rsidR="005359C1" w:rsidRPr="00F17485">
        <w:t>cop</w:t>
      </w:r>
      <w:r w:rsidR="007138B2" w:rsidRPr="00F17485">
        <w:t>y</w:t>
      </w:r>
      <w:r w:rsidR="005359C1" w:rsidRPr="00F17485">
        <w:t xml:space="preserve"> and</w:t>
      </w:r>
      <w:r w:rsidR="00324D02" w:rsidRPr="00F17485">
        <w:t xml:space="preserve"> </w:t>
      </w:r>
      <w:r w:rsidR="007138B2" w:rsidRPr="00F17485">
        <w:t xml:space="preserve">two </w:t>
      </w:r>
      <w:r w:rsidR="00324D02" w:rsidRPr="00F17485">
        <w:t>cop</w:t>
      </w:r>
      <w:r w:rsidR="007138B2" w:rsidRPr="00F17485">
        <w:t>ies</w:t>
      </w:r>
      <w:r w:rsidR="00324D02" w:rsidRPr="00F17485">
        <w:t xml:space="preserve"> on memory stick</w:t>
      </w:r>
      <w:r w:rsidR="007138B2" w:rsidRPr="00F17485">
        <w:t xml:space="preserve"> / USB</w:t>
      </w:r>
      <w:r w:rsidR="00324D02" w:rsidRPr="00F17485">
        <w:t>.</w:t>
      </w:r>
    </w:p>
    <w:p w14:paraId="1316D6B1" w14:textId="4AFA210F" w:rsidR="00324D02" w:rsidRPr="00F17485" w:rsidRDefault="00324D02" w:rsidP="00324D02">
      <w:pPr>
        <w:pStyle w:val="Specification"/>
        <w:numPr>
          <w:ilvl w:val="0"/>
          <w:numId w:val="3"/>
        </w:numPr>
        <w:jc w:val="both"/>
      </w:pPr>
      <w:r w:rsidRPr="00F17485">
        <w:rPr>
          <w:b/>
        </w:rPr>
        <w:t>Attendance of briefing session</w:t>
      </w:r>
      <w:r w:rsidRPr="00F17485">
        <w:t xml:space="preserve">: </w:t>
      </w:r>
      <w:r w:rsidR="00E16266" w:rsidRPr="00F17485">
        <w:t xml:space="preserve">Non-compulsory virtual </w:t>
      </w:r>
    </w:p>
    <w:p w14:paraId="6E3707E2" w14:textId="4880E4AD" w:rsidR="00E662C9" w:rsidRPr="00F17485" w:rsidRDefault="009A3591" w:rsidP="00F3422E">
      <w:pPr>
        <w:pStyle w:val="Specification"/>
        <w:numPr>
          <w:ilvl w:val="0"/>
          <w:numId w:val="3"/>
        </w:numPr>
      </w:pPr>
      <w:r w:rsidRPr="00F17485">
        <w:rPr>
          <w:b/>
        </w:rPr>
        <w:t xml:space="preserve">Registered Supplier. </w:t>
      </w:r>
      <w:r w:rsidR="00E662C9" w:rsidRPr="00F17485">
        <w:t xml:space="preserve">The bidder </w:t>
      </w:r>
      <w:r w:rsidRPr="00F17485">
        <w:t>is</w:t>
      </w:r>
      <w:r w:rsidR="00157C27" w:rsidRPr="00F17485">
        <w:t xml:space="preserve">, in terms of National Treasury Instruction Note </w:t>
      </w:r>
      <w:r w:rsidR="009304E4" w:rsidRPr="00F17485">
        <w:t>4A</w:t>
      </w:r>
      <w:r w:rsidR="00157C27" w:rsidRPr="00F17485">
        <w:t xml:space="preserve"> of 2016/17,</w:t>
      </w:r>
      <w:r w:rsidRPr="00F17485">
        <w:t xml:space="preserve"> registered as a Supplier on National Treasury Central Supplier Database (CSD).</w:t>
      </w:r>
    </w:p>
    <w:p w14:paraId="50366329" w14:textId="77777777" w:rsidR="00A00EC3" w:rsidRPr="00F17485" w:rsidRDefault="00A00EC3" w:rsidP="00A00EC3">
      <w:pPr>
        <w:rPr>
          <w:szCs w:val="24"/>
        </w:rPr>
      </w:pPr>
    </w:p>
    <w:p w14:paraId="5186F1B0" w14:textId="160F521B" w:rsidR="00FA52A7" w:rsidRPr="00F81E2D" w:rsidRDefault="00AA400A" w:rsidP="00F17485">
      <w:pPr>
        <w:pStyle w:val="Heading1"/>
        <w:tabs>
          <w:tab w:val="clear" w:pos="502"/>
          <w:tab w:val="num" w:pos="567"/>
        </w:tabs>
      </w:pPr>
      <w:bookmarkStart w:id="34" w:name="_Toc435315892"/>
      <w:r>
        <w:br w:type="page"/>
      </w:r>
      <w:bookmarkStart w:id="35" w:name="_Toc78465115"/>
      <w:r w:rsidR="00FF0970">
        <w:lastRenderedPageBreak/>
        <w:t>T</w:t>
      </w:r>
      <w:r w:rsidR="00FA52A7" w:rsidRPr="00F81E2D">
        <w:t>ECHNICAL MANDATORY</w:t>
      </w:r>
      <w:bookmarkEnd w:id="35"/>
      <w:r w:rsidR="00E16266">
        <w:t xml:space="preserve"> REQUIREMENTS</w:t>
      </w:r>
    </w:p>
    <w:p w14:paraId="40F2C5F4" w14:textId="77777777" w:rsidR="0070175D" w:rsidRPr="00B125DA" w:rsidRDefault="00B558CD" w:rsidP="00F17485">
      <w:pPr>
        <w:pStyle w:val="Heading2"/>
        <w:tabs>
          <w:tab w:val="clear" w:pos="502"/>
          <w:tab w:val="num" w:pos="567"/>
        </w:tabs>
        <w:rPr>
          <w:b w:val="0"/>
        </w:rPr>
      </w:pPr>
      <w:bookmarkStart w:id="36" w:name="_Toc78465116"/>
      <w:r w:rsidRPr="00622939">
        <w:t>INSTRUCTION AND EVALUATION CRITERIA</w:t>
      </w:r>
      <w:bookmarkEnd w:id="34"/>
      <w:bookmarkEnd w:id="36"/>
    </w:p>
    <w:p w14:paraId="3CA0F363" w14:textId="77777777" w:rsidR="00986DF2" w:rsidRPr="00B125DA" w:rsidRDefault="004913FD" w:rsidP="001C6EED">
      <w:pPr>
        <w:pStyle w:val="Specification"/>
        <w:numPr>
          <w:ilvl w:val="0"/>
          <w:numId w:val="13"/>
        </w:numPr>
        <w:spacing w:line="276" w:lineRule="auto"/>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622939" w:rsidRPr="00B125DA">
        <w:t>6</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05A5FD54" w14:textId="77777777" w:rsidR="004913FD" w:rsidRPr="00B125DA" w:rsidRDefault="00986DF2" w:rsidP="001C6EED">
      <w:pPr>
        <w:pStyle w:val="Specification"/>
        <w:numPr>
          <w:ilvl w:val="0"/>
          <w:numId w:val="13"/>
        </w:numPr>
        <w:spacing w:line="276" w:lineRule="auto"/>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14:paraId="4BF42342" w14:textId="0DDC349C" w:rsidR="00B218BC" w:rsidRPr="00622939" w:rsidRDefault="004913FD" w:rsidP="001C6EED">
      <w:pPr>
        <w:pStyle w:val="Specification"/>
        <w:numPr>
          <w:ilvl w:val="0"/>
          <w:numId w:val="13"/>
        </w:numPr>
        <w:spacing w:line="276" w:lineRule="auto"/>
        <w:jc w:val="both"/>
      </w:pPr>
      <w:r w:rsidRPr="00B125DA">
        <w:t xml:space="preserve">The bidder </w:t>
      </w:r>
      <w:r w:rsidRPr="00B125DA">
        <w:rPr>
          <w:b/>
        </w:rPr>
        <w:t>must complete the declaration of compliance</w:t>
      </w:r>
      <w:r w:rsidRPr="00B125DA">
        <w:t xml:space="preserve"> as per section </w:t>
      </w:r>
      <w:r w:rsidR="00E22488" w:rsidRPr="00B125DA">
        <w:fldChar w:fldCharType="begin"/>
      </w:r>
      <w:r w:rsidR="00E22488" w:rsidRPr="00B125DA">
        <w:instrText xml:space="preserve"> REF _Ref455335890 \w \h </w:instrText>
      </w:r>
      <w:r w:rsidR="00DB018A" w:rsidRPr="00B125DA">
        <w:instrText xml:space="preserve"> \* MERGEFORMAT </w:instrText>
      </w:r>
      <w:r w:rsidR="00E22488" w:rsidRPr="00B125DA">
        <w:fldChar w:fldCharType="separate"/>
      </w:r>
      <w:r w:rsidR="00616316">
        <w:t>6.3</w:t>
      </w:r>
      <w:r w:rsidR="00E22488" w:rsidRPr="00B125DA">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1C6EED">
      <w:pPr>
        <w:pStyle w:val="ListParagraph"/>
        <w:numPr>
          <w:ilvl w:val="0"/>
          <w:numId w:val="13"/>
        </w:numPr>
        <w:spacing w:line="276" w:lineRule="auto"/>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1C6EED">
      <w:pPr>
        <w:pStyle w:val="Specification"/>
        <w:numPr>
          <w:ilvl w:val="0"/>
          <w:numId w:val="13"/>
        </w:numPr>
        <w:spacing w:line="276" w:lineRule="auto"/>
        <w:jc w:val="both"/>
        <w:rPr>
          <w:bCs/>
        </w:rPr>
      </w:pPr>
      <w:r w:rsidRPr="00F3422E">
        <w:rPr>
          <w:bCs/>
        </w:rPr>
        <w:t>No URL references or links will be accepted as evidence.</w:t>
      </w:r>
    </w:p>
    <w:p w14:paraId="22085673" w14:textId="77777777" w:rsidR="00476EE9" w:rsidRPr="00F81E2D" w:rsidRDefault="00146A41" w:rsidP="00F17485">
      <w:pPr>
        <w:pStyle w:val="Heading2"/>
        <w:tabs>
          <w:tab w:val="clear" w:pos="502"/>
          <w:tab w:val="num" w:pos="567"/>
        </w:tabs>
        <w:jc w:val="both"/>
      </w:pPr>
      <w:bookmarkStart w:id="37" w:name="_Toc435315893"/>
      <w:bookmarkStart w:id="38" w:name="_Ref455335758"/>
      <w:bookmarkStart w:id="39" w:name="_Toc78465117"/>
      <w:r w:rsidRPr="00F81E2D">
        <w:t xml:space="preserve">TECHNICAL </w:t>
      </w:r>
      <w:r w:rsidR="00880ACA" w:rsidRPr="00F81E2D">
        <w:t>MANDATORY</w:t>
      </w:r>
      <w:r w:rsidR="0071532F" w:rsidRPr="00F81E2D">
        <w:t xml:space="preserve"> REQUIREMENTS</w:t>
      </w:r>
      <w:bookmarkStart w:id="40" w:name="_Toc435315895"/>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5"/>
        <w:gridCol w:w="5060"/>
        <w:gridCol w:w="1604"/>
      </w:tblGrid>
      <w:tr w:rsidR="008524E9" w:rsidRPr="00F81E2D" w14:paraId="3A3A628A" w14:textId="77777777" w:rsidTr="00F17485">
        <w:trPr>
          <w:trHeight w:val="1466"/>
          <w:tblHeader/>
        </w:trPr>
        <w:tc>
          <w:tcPr>
            <w:tcW w:w="1543"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624"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E406CF" w:rsidRPr="00F81E2D" w14:paraId="5011BBEC" w14:textId="77777777" w:rsidTr="00F17485">
        <w:tc>
          <w:tcPr>
            <w:tcW w:w="1543" w:type="pct"/>
          </w:tcPr>
          <w:p w14:paraId="6CE32D6F" w14:textId="77777777" w:rsidR="00E406CF" w:rsidRPr="00AC459E" w:rsidRDefault="00E406CF" w:rsidP="001C6EED">
            <w:pPr>
              <w:pStyle w:val="Specification"/>
              <w:numPr>
                <w:ilvl w:val="0"/>
                <w:numId w:val="22"/>
              </w:numPr>
              <w:tabs>
                <w:tab w:val="clear" w:pos="567"/>
                <w:tab w:val="num" w:pos="316"/>
              </w:tabs>
              <w:ind w:left="316" w:hanging="426"/>
              <w:rPr>
                <w:rStyle w:val="Strong"/>
                <w:rFonts w:asciiTheme="minorHAnsi" w:hAnsiTheme="minorHAnsi"/>
              </w:rPr>
            </w:pPr>
            <w:r w:rsidRPr="00AC459E">
              <w:rPr>
                <w:rStyle w:val="Strong"/>
                <w:rFonts w:asciiTheme="minorHAnsi" w:hAnsiTheme="minorHAnsi"/>
              </w:rPr>
              <w:t>BIDDER CERTIFICATION / AFFILIATION REQUIREMENTS</w:t>
            </w:r>
          </w:p>
          <w:p w14:paraId="2E4441BE" w14:textId="56D06E47" w:rsidR="00E406CF" w:rsidRPr="000157E7" w:rsidRDefault="00E406CF" w:rsidP="00F17485">
            <w:pPr>
              <w:pStyle w:val="Comment"/>
              <w:ind w:left="316"/>
              <w:rPr>
                <w:rFonts w:asciiTheme="minorHAnsi" w:hAnsiTheme="minorHAnsi"/>
                <w:i w:val="0"/>
                <w:color w:val="auto"/>
                <w:sz w:val="24"/>
                <w:szCs w:val="24"/>
              </w:rPr>
            </w:pPr>
            <w:r w:rsidRPr="00E406CF">
              <w:rPr>
                <w:bCs/>
                <w:i w:val="0"/>
                <w:color w:val="auto"/>
                <w:sz w:val="24"/>
                <w:szCs w:val="24"/>
              </w:rPr>
              <w:t xml:space="preserve">The bidder must be </w:t>
            </w:r>
            <w:r w:rsidR="00F17485" w:rsidRPr="00E406CF">
              <w:rPr>
                <w:bCs/>
                <w:i w:val="0"/>
                <w:color w:val="auto"/>
                <w:sz w:val="24"/>
                <w:szCs w:val="24"/>
              </w:rPr>
              <w:t xml:space="preserve">accredited </w:t>
            </w:r>
            <w:r w:rsidR="00F17485">
              <w:rPr>
                <w:bCs/>
                <w:i w:val="0"/>
                <w:color w:val="auto"/>
                <w:sz w:val="24"/>
                <w:szCs w:val="24"/>
              </w:rPr>
              <w:t>as</w:t>
            </w:r>
            <w:r w:rsidR="001A63A1">
              <w:rPr>
                <w:bCs/>
                <w:i w:val="0"/>
                <w:color w:val="auto"/>
                <w:sz w:val="24"/>
                <w:szCs w:val="24"/>
              </w:rPr>
              <w:t xml:space="preserve"> a partner </w:t>
            </w:r>
            <w:r w:rsidRPr="00E406CF">
              <w:rPr>
                <w:bCs/>
                <w:i w:val="0"/>
                <w:color w:val="auto"/>
                <w:sz w:val="24"/>
                <w:szCs w:val="24"/>
              </w:rPr>
              <w:t>with the OEM/</w:t>
            </w:r>
            <w:r w:rsidR="00F17485" w:rsidRPr="00E406CF">
              <w:rPr>
                <w:bCs/>
                <w:i w:val="0"/>
                <w:color w:val="auto"/>
                <w:sz w:val="24"/>
                <w:szCs w:val="24"/>
              </w:rPr>
              <w:t>OSM</w:t>
            </w:r>
            <w:r w:rsidR="00F17485">
              <w:rPr>
                <w:bCs/>
                <w:i w:val="0"/>
                <w:color w:val="auto"/>
                <w:sz w:val="24"/>
                <w:szCs w:val="24"/>
              </w:rPr>
              <w:t xml:space="preserve"> to</w:t>
            </w:r>
            <w:r w:rsidR="001A63A1">
              <w:rPr>
                <w:bCs/>
                <w:i w:val="0"/>
                <w:color w:val="auto"/>
                <w:sz w:val="24"/>
                <w:szCs w:val="24"/>
              </w:rPr>
              <w:t xml:space="preserve"> provide </w:t>
            </w:r>
            <w:r w:rsidRPr="000157E7">
              <w:rPr>
                <w:bCs/>
                <w:i w:val="0"/>
                <w:color w:val="auto"/>
                <w:sz w:val="24"/>
                <w:szCs w:val="24"/>
              </w:rPr>
              <w:t>VMWare</w:t>
            </w:r>
            <w:r w:rsidR="001A63A1">
              <w:rPr>
                <w:bCs/>
                <w:i w:val="0"/>
                <w:color w:val="auto"/>
                <w:sz w:val="24"/>
                <w:szCs w:val="24"/>
              </w:rPr>
              <w:t xml:space="preserve"> products / services </w:t>
            </w:r>
          </w:p>
          <w:p w14:paraId="6252EB57" w14:textId="567B8588" w:rsidR="000157E7" w:rsidRPr="000157E7" w:rsidRDefault="000157E7" w:rsidP="000157E7">
            <w:pPr>
              <w:pStyle w:val="Comment"/>
              <w:ind w:left="720"/>
              <w:rPr>
                <w:rFonts w:asciiTheme="minorHAnsi" w:hAnsiTheme="minorHAnsi"/>
                <w:i w:val="0"/>
                <w:sz w:val="24"/>
                <w:szCs w:val="24"/>
              </w:rPr>
            </w:pPr>
          </w:p>
        </w:tc>
        <w:tc>
          <w:tcPr>
            <w:tcW w:w="2624" w:type="pct"/>
          </w:tcPr>
          <w:p w14:paraId="45555AA6" w14:textId="77777777" w:rsidR="001A63A1" w:rsidRDefault="001A63A1" w:rsidP="00E406CF">
            <w:pPr>
              <w:rPr>
                <w:rFonts w:asciiTheme="minorHAnsi" w:hAnsiTheme="minorHAnsi" w:cstheme="minorHAnsi"/>
                <w:szCs w:val="24"/>
              </w:rPr>
            </w:pPr>
          </w:p>
          <w:p w14:paraId="29CFC900" w14:textId="77777777" w:rsidR="001A63A1" w:rsidRDefault="001A63A1" w:rsidP="00E406CF">
            <w:pPr>
              <w:rPr>
                <w:rFonts w:asciiTheme="minorHAnsi" w:hAnsiTheme="minorHAnsi" w:cstheme="minorHAnsi"/>
                <w:szCs w:val="24"/>
              </w:rPr>
            </w:pPr>
          </w:p>
          <w:p w14:paraId="088F3BAE" w14:textId="77777777" w:rsidR="001A63A1" w:rsidRDefault="001A63A1" w:rsidP="00E406CF">
            <w:pPr>
              <w:rPr>
                <w:rFonts w:asciiTheme="minorHAnsi" w:hAnsiTheme="minorHAnsi" w:cstheme="minorHAnsi"/>
                <w:szCs w:val="24"/>
              </w:rPr>
            </w:pPr>
          </w:p>
          <w:p w14:paraId="34E7BB25" w14:textId="77777777" w:rsidR="001A63A1" w:rsidRDefault="001A63A1" w:rsidP="00E406CF">
            <w:pPr>
              <w:rPr>
                <w:rFonts w:asciiTheme="minorHAnsi" w:hAnsiTheme="minorHAnsi" w:cstheme="minorHAnsi"/>
                <w:szCs w:val="24"/>
              </w:rPr>
            </w:pPr>
          </w:p>
          <w:p w14:paraId="44A9A5DB" w14:textId="5BBE898C" w:rsidR="00E406CF" w:rsidRPr="000157E7" w:rsidRDefault="00E406CF" w:rsidP="00E406CF">
            <w:r w:rsidRPr="008F0FDB">
              <w:rPr>
                <w:rFonts w:asciiTheme="minorHAnsi" w:hAnsiTheme="minorHAnsi" w:cstheme="minorHAnsi"/>
                <w:szCs w:val="24"/>
              </w:rPr>
              <w:t xml:space="preserve">Attach to ANNEX B a copy of a </w:t>
            </w:r>
            <w:r w:rsidRPr="000157E7">
              <w:rPr>
                <w:rFonts w:asciiTheme="minorHAnsi" w:hAnsiTheme="minorHAnsi" w:cstheme="minorHAnsi"/>
                <w:szCs w:val="24"/>
              </w:rPr>
              <w:t xml:space="preserve">valid </w:t>
            </w:r>
            <w:r w:rsidR="000157E7" w:rsidRPr="000157E7">
              <w:rPr>
                <w:bCs/>
              </w:rPr>
              <w:t>OEM</w:t>
            </w:r>
            <w:r w:rsidR="001A63A1">
              <w:rPr>
                <w:bCs/>
              </w:rPr>
              <w:t>/OSM</w:t>
            </w:r>
            <w:r w:rsidR="000157E7" w:rsidRPr="000157E7">
              <w:rPr>
                <w:bCs/>
              </w:rPr>
              <w:t xml:space="preserve"> </w:t>
            </w:r>
            <w:r w:rsidR="001A63A1">
              <w:rPr>
                <w:bCs/>
              </w:rPr>
              <w:t>documentation as evidence that the bidder is accredited as a partner to provide VMWare products/ services</w:t>
            </w:r>
            <w:r w:rsidR="000157E7" w:rsidRPr="000157E7">
              <w:rPr>
                <w:bCs/>
              </w:rPr>
              <w:t>.</w:t>
            </w:r>
          </w:p>
          <w:p w14:paraId="3B4C9EB9" w14:textId="77777777" w:rsidR="00E406CF" w:rsidRPr="000157E7" w:rsidRDefault="00E406CF" w:rsidP="00E406CF"/>
          <w:p w14:paraId="0571E2B9" w14:textId="77777777" w:rsidR="00E406CF" w:rsidRPr="000157E7" w:rsidRDefault="00E406CF" w:rsidP="00E406CF"/>
          <w:p w14:paraId="625269F9" w14:textId="7D137991" w:rsidR="00E406CF" w:rsidRPr="007233CE" w:rsidRDefault="00E406CF" w:rsidP="00E406CF">
            <w:pPr>
              <w:pStyle w:val="Specification"/>
            </w:pPr>
            <w:r w:rsidRPr="005B622F">
              <w:rPr>
                <w:b/>
              </w:rPr>
              <w:t>NOTE</w:t>
            </w:r>
            <w:r>
              <w:t>: SITA reserves the right to verify the information provided.</w:t>
            </w:r>
          </w:p>
        </w:tc>
        <w:tc>
          <w:tcPr>
            <w:tcW w:w="832" w:type="pct"/>
          </w:tcPr>
          <w:p w14:paraId="47F16ABA" w14:textId="77777777" w:rsidR="00F17485" w:rsidRDefault="00F17485" w:rsidP="00E16266">
            <w:pPr>
              <w:rPr>
                <w:rFonts w:asciiTheme="minorHAnsi" w:hAnsiTheme="minorHAnsi"/>
                <w:color w:val="FF0000"/>
              </w:rPr>
            </w:pPr>
          </w:p>
          <w:p w14:paraId="510C89C0" w14:textId="77777777" w:rsidR="00F17485" w:rsidRDefault="00F17485" w:rsidP="00E16266">
            <w:pPr>
              <w:rPr>
                <w:rFonts w:asciiTheme="minorHAnsi" w:hAnsiTheme="minorHAnsi"/>
                <w:color w:val="FF0000"/>
              </w:rPr>
            </w:pPr>
          </w:p>
          <w:p w14:paraId="404C1860" w14:textId="77777777" w:rsidR="00F17485" w:rsidRDefault="00F17485" w:rsidP="00E16266">
            <w:pPr>
              <w:rPr>
                <w:rFonts w:asciiTheme="minorHAnsi" w:hAnsiTheme="minorHAnsi"/>
                <w:color w:val="FF0000"/>
              </w:rPr>
            </w:pPr>
          </w:p>
          <w:p w14:paraId="0F57EE92" w14:textId="77777777" w:rsidR="00F17485" w:rsidRDefault="00F17485" w:rsidP="00E16266">
            <w:pPr>
              <w:rPr>
                <w:rFonts w:asciiTheme="minorHAnsi" w:hAnsiTheme="minorHAnsi"/>
                <w:color w:val="FF0000"/>
              </w:rPr>
            </w:pPr>
          </w:p>
          <w:p w14:paraId="1ACD4AB8" w14:textId="77777777" w:rsidR="00E406CF" w:rsidRDefault="00E406CF" w:rsidP="00E16266">
            <w:pPr>
              <w:rPr>
                <w:rFonts w:asciiTheme="minorHAnsi" w:hAnsiTheme="minorHAnsi"/>
                <w:color w:val="FF0000"/>
                <w:highlight w:val="yellow"/>
              </w:rPr>
            </w:pPr>
            <w:r w:rsidRPr="000E39CF">
              <w:rPr>
                <w:rFonts w:asciiTheme="minorHAnsi" w:hAnsiTheme="minorHAnsi"/>
                <w:color w:val="FF0000"/>
              </w:rPr>
              <w:t xml:space="preserve">&lt;provide unique reference to locate </w:t>
            </w:r>
            <w:r w:rsidRPr="00F17485">
              <w:rPr>
                <w:rFonts w:asciiTheme="minorHAnsi" w:hAnsiTheme="minorHAnsi"/>
                <w:color w:val="FF0000"/>
              </w:rPr>
              <w:t>substantiating evidence in the bid response – see Annex B, section 1</w:t>
            </w:r>
            <w:r w:rsidR="00E16266" w:rsidRPr="00F17485">
              <w:rPr>
                <w:rFonts w:asciiTheme="minorHAnsi" w:hAnsiTheme="minorHAnsi"/>
                <w:color w:val="FF0000"/>
              </w:rPr>
              <w:t>0</w:t>
            </w:r>
            <w:r w:rsidRPr="00F17485">
              <w:rPr>
                <w:rFonts w:asciiTheme="minorHAnsi" w:hAnsiTheme="minorHAnsi"/>
                <w:color w:val="FF0000"/>
              </w:rPr>
              <w:t>.1&gt;</w:t>
            </w:r>
          </w:p>
          <w:p w14:paraId="593953AC" w14:textId="77777777" w:rsidR="00F17485" w:rsidRDefault="00F17485" w:rsidP="00E16266">
            <w:pPr>
              <w:rPr>
                <w:rFonts w:asciiTheme="minorHAnsi" w:hAnsiTheme="minorHAnsi"/>
              </w:rPr>
            </w:pPr>
          </w:p>
          <w:p w14:paraId="01C8A5B7" w14:textId="77777777" w:rsidR="00F17485" w:rsidRDefault="00F17485" w:rsidP="00E16266">
            <w:pPr>
              <w:rPr>
                <w:rFonts w:asciiTheme="minorHAnsi" w:hAnsiTheme="minorHAnsi"/>
              </w:rPr>
            </w:pPr>
          </w:p>
          <w:p w14:paraId="0EB85140" w14:textId="098A1408" w:rsidR="00F17485" w:rsidRPr="00622939" w:rsidRDefault="00F17485" w:rsidP="00E16266">
            <w:pPr>
              <w:rPr>
                <w:rFonts w:asciiTheme="minorHAnsi" w:hAnsiTheme="minorHAnsi"/>
              </w:rPr>
            </w:pPr>
          </w:p>
        </w:tc>
      </w:tr>
      <w:tr w:rsidR="003C2DC6" w:rsidRPr="00F81E2D" w14:paraId="3FB18B42" w14:textId="77777777" w:rsidTr="00F17485">
        <w:tc>
          <w:tcPr>
            <w:tcW w:w="1543" w:type="pct"/>
          </w:tcPr>
          <w:p w14:paraId="76336506" w14:textId="77777777" w:rsidR="008878DB" w:rsidRPr="003313D1" w:rsidRDefault="008878DB" w:rsidP="001C6EED">
            <w:pPr>
              <w:pStyle w:val="Specification"/>
              <w:numPr>
                <w:ilvl w:val="0"/>
                <w:numId w:val="22"/>
              </w:numPr>
              <w:tabs>
                <w:tab w:val="clear" w:pos="567"/>
                <w:tab w:val="num" w:pos="316"/>
              </w:tabs>
              <w:ind w:left="316" w:hanging="426"/>
              <w:rPr>
                <w:rStyle w:val="Strong"/>
                <w:rFonts w:asciiTheme="minorHAnsi" w:hAnsiTheme="minorHAnsi"/>
              </w:rPr>
            </w:pPr>
            <w:bookmarkStart w:id="41" w:name="_Hlk141178404"/>
            <w:r w:rsidRPr="003313D1">
              <w:rPr>
                <w:rStyle w:val="Strong"/>
                <w:rFonts w:asciiTheme="minorHAnsi" w:hAnsiTheme="minorHAnsi"/>
              </w:rPr>
              <w:t>BIDDER</w:t>
            </w:r>
            <w:r w:rsidR="00662ADB">
              <w:rPr>
                <w:rStyle w:val="Strong"/>
                <w:rFonts w:asciiTheme="minorHAnsi" w:hAnsiTheme="minorHAnsi"/>
              </w:rPr>
              <w:t xml:space="preserve"> </w:t>
            </w:r>
            <w:r w:rsidR="00662ADB">
              <w:rPr>
                <w:rStyle w:val="Strong"/>
              </w:rPr>
              <w:t>EXPERIENCE AND CAPABILITY REQUIREMENTS</w:t>
            </w:r>
          </w:p>
          <w:p w14:paraId="2CB77EF5" w14:textId="7C387156" w:rsidR="009868F2" w:rsidRPr="00F3422E" w:rsidRDefault="009868F2" w:rsidP="00F17485">
            <w:pPr>
              <w:tabs>
                <w:tab w:val="left" w:pos="457"/>
              </w:tabs>
              <w:ind w:left="316"/>
              <w:rPr>
                <w:bCs/>
                <w:szCs w:val="24"/>
              </w:rPr>
            </w:pPr>
            <w:r w:rsidRPr="00F3422E">
              <w:rPr>
                <w:bCs/>
                <w:szCs w:val="24"/>
              </w:rPr>
              <w:lastRenderedPageBreak/>
              <w:t>The bidder must have provided</w:t>
            </w:r>
            <w:r w:rsidR="006079D1">
              <w:rPr>
                <w:bCs/>
                <w:szCs w:val="24"/>
              </w:rPr>
              <w:t>,</w:t>
            </w:r>
            <w:r w:rsidR="00E406CF">
              <w:rPr>
                <w:bCs/>
                <w:szCs w:val="24"/>
              </w:rPr>
              <w:t xml:space="preserve"> </w:t>
            </w:r>
            <w:r w:rsidR="006079D1">
              <w:rPr>
                <w:bCs/>
                <w:szCs w:val="24"/>
              </w:rPr>
              <w:t xml:space="preserve">maintained and </w:t>
            </w:r>
            <w:r w:rsidR="00E406CF" w:rsidRPr="00A722BF">
              <w:rPr>
                <w:bCs/>
                <w:szCs w:val="24"/>
              </w:rPr>
              <w:t xml:space="preserve">supported VMWare </w:t>
            </w:r>
            <w:r w:rsidR="000A1742" w:rsidRPr="00A722BF">
              <w:rPr>
                <w:bCs/>
                <w:szCs w:val="24"/>
              </w:rPr>
              <w:t xml:space="preserve">products/ services </w:t>
            </w:r>
            <w:r w:rsidRPr="00A722BF">
              <w:rPr>
                <w:bCs/>
                <w:szCs w:val="24"/>
              </w:rPr>
              <w:t xml:space="preserve">to at least </w:t>
            </w:r>
            <w:r w:rsidR="00834074" w:rsidRPr="00A722BF">
              <w:rPr>
                <w:bCs/>
                <w:szCs w:val="24"/>
              </w:rPr>
              <w:t>three (3)</w:t>
            </w:r>
            <w:r w:rsidRPr="00A722BF">
              <w:rPr>
                <w:bCs/>
                <w:szCs w:val="24"/>
              </w:rPr>
              <w:t xml:space="preserve"> customer</w:t>
            </w:r>
            <w:r w:rsidR="00834074" w:rsidRPr="00A722BF">
              <w:rPr>
                <w:bCs/>
                <w:szCs w:val="24"/>
              </w:rPr>
              <w:t>s</w:t>
            </w:r>
            <w:r w:rsidRPr="00A722BF">
              <w:rPr>
                <w:bCs/>
                <w:szCs w:val="24"/>
              </w:rPr>
              <w:t xml:space="preserve"> in the last </w:t>
            </w:r>
            <w:r w:rsidR="000157E7" w:rsidRPr="00A722BF">
              <w:rPr>
                <w:bCs/>
                <w:szCs w:val="24"/>
              </w:rPr>
              <w:t>t</w:t>
            </w:r>
            <w:r w:rsidR="00E406CF" w:rsidRPr="00A722BF">
              <w:rPr>
                <w:bCs/>
                <w:szCs w:val="24"/>
              </w:rPr>
              <w:t>hree</w:t>
            </w:r>
            <w:r w:rsidRPr="00A722BF">
              <w:rPr>
                <w:bCs/>
                <w:szCs w:val="24"/>
              </w:rPr>
              <w:t xml:space="preserve"> (</w:t>
            </w:r>
            <w:r w:rsidR="00E406CF" w:rsidRPr="00A722BF">
              <w:rPr>
                <w:bCs/>
                <w:szCs w:val="24"/>
              </w:rPr>
              <w:t>3</w:t>
            </w:r>
            <w:r w:rsidRPr="00A722BF">
              <w:rPr>
                <w:bCs/>
                <w:szCs w:val="24"/>
              </w:rPr>
              <w:t>) years</w:t>
            </w:r>
            <w:r w:rsidR="006B3383">
              <w:rPr>
                <w:bCs/>
                <w:szCs w:val="24"/>
              </w:rPr>
              <w:t xml:space="preserve"> </w:t>
            </w:r>
          </w:p>
          <w:p w14:paraId="168E4683" w14:textId="77777777" w:rsidR="009868F2" w:rsidRPr="00F81E2D" w:rsidRDefault="009868F2" w:rsidP="003313D1">
            <w:pPr>
              <w:ind w:left="567"/>
              <w:rPr>
                <w:rFonts w:asciiTheme="minorHAnsi" w:hAnsiTheme="minorHAnsi"/>
              </w:rPr>
            </w:pPr>
          </w:p>
        </w:tc>
        <w:tc>
          <w:tcPr>
            <w:tcW w:w="2624" w:type="pct"/>
          </w:tcPr>
          <w:p w14:paraId="6B33CA55" w14:textId="39141D1C" w:rsidR="000E39CF" w:rsidRPr="00A722BF" w:rsidRDefault="00666C64" w:rsidP="00666C64">
            <w:pPr>
              <w:jc w:val="both"/>
            </w:pPr>
            <w:r w:rsidRPr="00A722BF">
              <w:lastRenderedPageBreak/>
              <w:t>Provide reference</w:t>
            </w:r>
            <w:r w:rsidR="000A1742" w:rsidRPr="00A722BF">
              <w:t xml:space="preserve"> details of </w:t>
            </w:r>
            <w:r w:rsidRPr="00A722BF">
              <w:t xml:space="preserve">at least </w:t>
            </w:r>
            <w:r w:rsidR="00247068" w:rsidRPr="00A722BF">
              <w:t xml:space="preserve">three </w:t>
            </w:r>
            <w:r w:rsidR="00FE2D7D" w:rsidRPr="00A722BF">
              <w:t>(</w:t>
            </w:r>
            <w:r w:rsidR="00247068" w:rsidRPr="00A722BF">
              <w:t>3</w:t>
            </w:r>
            <w:r w:rsidR="00FE2D7D" w:rsidRPr="00A722BF">
              <w:t>)</w:t>
            </w:r>
            <w:r w:rsidRPr="00A722BF">
              <w:t xml:space="preserve"> customers to whom projects for the supply and </w:t>
            </w:r>
            <w:r w:rsidR="00E406CF" w:rsidRPr="00A722BF">
              <w:t>maintenance / support of VMWare</w:t>
            </w:r>
            <w:r w:rsidRPr="00A722BF">
              <w:t xml:space="preserve"> were delivered</w:t>
            </w:r>
            <w:r w:rsidR="000A1742" w:rsidRPr="00A722BF">
              <w:t xml:space="preserve"> in the last three (3) years </w:t>
            </w:r>
          </w:p>
          <w:p w14:paraId="3CE6084E" w14:textId="77777777" w:rsidR="000E39CF" w:rsidRPr="00A722BF" w:rsidRDefault="000E39CF" w:rsidP="00666C64">
            <w:pPr>
              <w:jc w:val="both"/>
            </w:pPr>
          </w:p>
          <w:p w14:paraId="31859679" w14:textId="77777777" w:rsidR="006B3383" w:rsidRPr="00A722BF" w:rsidRDefault="006B3383" w:rsidP="00924665">
            <w:pPr>
              <w:jc w:val="both"/>
            </w:pPr>
          </w:p>
          <w:p w14:paraId="407F00E5" w14:textId="77777777" w:rsidR="003C2DC6" w:rsidRPr="00A722BF" w:rsidRDefault="006B3383" w:rsidP="007233CE">
            <w:r w:rsidRPr="00A722BF">
              <w:rPr>
                <w:b/>
              </w:rPr>
              <w:t>NB:</w:t>
            </w:r>
            <w:r w:rsidRPr="00A722BF">
              <w:t xml:space="preserve"> SITA reserves the right to verify information provided</w:t>
            </w:r>
          </w:p>
          <w:p w14:paraId="62272521" w14:textId="77777777" w:rsidR="00FC5B7B" w:rsidRPr="00A722BF" w:rsidRDefault="00FC5B7B" w:rsidP="007233CE">
            <w:pPr>
              <w:rPr>
                <w:rFonts w:asciiTheme="minorHAnsi" w:hAnsiTheme="minorHAnsi"/>
              </w:rPr>
            </w:pPr>
          </w:p>
          <w:p w14:paraId="748E3897" w14:textId="77777777" w:rsidR="00FC5B7B" w:rsidRPr="00A722BF" w:rsidRDefault="00FC5B7B" w:rsidP="00FC5B7B">
            <w:pPr>
              <w:rPr>
                <w:rFonts w:asciiTheme="minorHAnsi" w:hAnsiTheme="minorHAnsi"/>
              </w:rPr>
            </w:pPr>
            <w:r w:rsidRPr="00A722BF">
              <w:rPr>
                <w:rFonts w:asciiTheme="minorHAnsi" w:hAnsiTheme="minorHAnsi"/>
              </w:rPr>
              <w:t>Note (2):</w:t>
            </w:r>
          </w:p>
          <w:p w14:paraId="6CEA6B42" w14:textId="1844B85C" w:rsidR="00FC5B7B" w:rsidRPr="00A722BF" w:rsidRDefault="00FC5B7B" w:rsidP="00FC5B7B">
            <w:pPr>
              <w:rPr>
                <w:rFonts w:asciiTheme="minorHAnsi" w:hAnsiTheme="minorHAnsi"/>
              </w:rPr>
            </w:pPr>
            <w:r w:rsidRPr="00A722BF">
              <w:rPr>
                <w:rFonts w:asciiTheme="minorHAnsi" w:hAnsiTheme="minorHAnsi"/>
              </w:rPr>
              <w:t xml:space="preserve">Failure to complete Table </w:t>
            </w:r>
            <w:r w:rsidR="006A2042">
              <w:rPr>
                <w:rFonts w:asciiTheme="minorHAnsi" w:hAnsiTheme="minorHAnsi"/>
              </w:rPr>
              <w:t>3</w:t>
            </w:r>
            <w:r w:rsidRPr="00A722BF">
              <w:rPr>
                <w:rFonts w:asciiTheme="minorHAnsi" w:hAnsiTheme="minorHAnsi"/>
              </w:rPr>
              <w:t xml:space="preserve"> fully as indicated above will result in disqualification.</w:t>
            </w:r>
          </w:p>
        </w:tc>
        <w:tc>
          <w:tcPr>
            <w:tcW w:w="832" w:type="pct"/>
          </w:tcPr>
          <w:p w14:paraId="0C14F70D" w14:textId="7302F8BC" w:rsidR="003C2DC6" w:rsidRPr="00A722BF" w:rsidRDefault="007F3718" w:rsidP="00E16266">
            <w:pPr>
              <w:rPr>
                <w:rFonts w:asciiTheme="minorHAnsi" w:hAnsiTheme="minorHAnsi"/>
                <w:color w:val="FF0000"/>
              </w:rPr>
            </w:pPr>
            <w:r w:rsidRPr="00A722BF">
              <w:rPr>
                <w:rFonts w:asciiTheme="minorHAnsi" w:hAnsiTheme="minorHAnsi"/>
                <w:color w:val="FF0000"/>
              </w:rPr>
              <w:lastRenderedPageBreak/>
              <w:t xml:space="preserve">&lt;provide unique reference to locate substantiating </w:t>
            </w:r>
            <w:r w:rsidRPr="00A722BF">
              <w:rPr>
                <w:rFonts w:asciiTheme="minorHAnsi" w:hAnsiTheme="minorHAnsi"/>
                <w:color w:val="FF0000"/>
              </w:rPr>
              <w:lastRenderedPageBreak/>
              <w:t>evidence in the bid response – see Annex</w:t>
            </w:r>
            <w:r w:rsidR="00622939" w:rsidRPr="00A722BF">
              <w:rPr>
                <w:rFonts w:asciiTheme="minorHAnsi" w:hAnsiTheme="minorHAnsi"/>
                <w:color w:val="FF0000"/>
              </w:rPr>
              <w:t xml:space="preserve"> B, section 1</w:t>
            </w:r>
            <w:r w:rsidR="00E16266" w:rsidRPr="00A722BF">
              <w:rPr>
                <w:rFonts w:asciiTheme="minorHAnsi" w:hAnsiTheme="minorHAnsi"/>
                <w:color w:val="FF0000"/>
              </w:rPr>
              <w:t>0</w:t>
            </w:r>
            <w:r w:rsidR="00622939" w:rsidRPr="00A722BF">
              <w:rPr>
                <w:rFonts w:asciiTheme="minorHAnsi" w:hAnsiTheme="minorHAnsi"/>
                <w:color w:val="FF0000"/>
              </w:rPr>
              <w:t>.</w:t>
            </w:r>
            <w:r w:rsidR="00E406CF" w:rsidRPr="00A722BF">
              <w:rPr>
                <w:rFonts w:asciiTheme="minorHAnsi" w:hAnsiTheme="minorHAnsi"/>
                <w:color w:val="FF0000"/>
              </w:rPr>
              <w:t>2</w:t>
            </w:r>
            <w:r w:rsidR="00622939" w:rsidRPr="00A722BF">
              <w:rPr>
                <w:rFonts w:asciiTheme="minorHAnsi" w:hAnsiTheme="minorHAnsi"/>
                <w:color w:val="FF0000"/>
              </w:rPr>
              <w:t xml:space="preserve">, table </w:t>
            </w:r>
            <w:r w:rsidR="006A2042">
              <w:rPr>
                <w:rFonts w:asciiTheme="minorHAnsi" w:hAnsiTheme="minorHAnsi"/>
                <w:color w:val="FF0000"/>
              </w:rPr>
              <w:t>3</w:t>
            </w:r>
            <w:r w:rsidRPr="00A722BF">
              <w:rPr>
                <w:rFonts w:asciiTheme="minorHAnsi" w:hAnsiTheme="minorHAnsi"/>
                <w:color w:val="FF0000"/>
              </w:rPr>
              <w:t>&gt;</w:t>
            </w:r>
          </w:p>
          <w:p w14:paraId="7821B1DE" w14:textId="5A18FFAA" w:rsidR="00F17485" w:rsidRPr="00A722BF" w:rsidRDefault="00F17485" w:rsidP="00E16266">
            <w:pPr>
              <w:rPr>
                <w:rFonts w:asciiTheme="minorHAnsi" w:hAnsiTheme="minorHAnsi"/>
              </w:rPr>
            </w:pPr>
          </w:p>
        </w:tc>
      </w:tr>
      <w:bookmarkEnd w:id="41"/>
      <w:tr w:rsidR="000A1742" w:rsidRPr="00F81E2D" w14:paraId="06F3837E" w14:textId="77777777" w:rsidTr="00F17485">
        <w:tc>
          <w:tcPr>
            <w:tcW w:w="1543" w:type="pct"/>
          </w:tcPr>
          <w:p w14:paraId="3091A2B1" w14:textId="77777777" w:rsidR="000A1742" w:rsidRPr="00E16266" w:rsidRDefault="000A1742" w:rsidP="000A1742">
            <w:pPr>
              <w:pStyle w:val="Specification"/>
              <w:numPr>
                <w:ilvl w:val="0"/>
                <w:numId w:val="3"/>
              </w:numPr>
              <w:rPr>
                <w:rFonts w:asciiTheme="minorHAnsi" w:hAnsiTheme="minorHAnsi"/>
                <w:b/>
                <w:bCs/>
              </w:rPr>
            </w:pPr>
            <w:r w:rsidRPr="00E16266">
              <w:rPr>
                <w:b/>
              </w:rPr>
              <w:lastRenderedPageBreak/>
              <w:t>PRODUCT / SERVICE FUNCTIONAL REQUIREMENT</w:t>
            </w:r>
          </w:p>
          <w:p w14:paraId="5E1B302C" w14:textId="74B2D92D" w:rsidR="000A1742" w:rsidRPr="00F3422E" w:rsidRDefault="000A1742" w:rsidP="000A1742">
            <w:pPr>
              <w:pStyle w:val="Specification"/>
              <w:ind w:left="517"/>
              <w:rPr>
                <w:rStyle w:val="Strong"/>
                <w:rFonts w:asciiTheme="minorHAnsi" w:hAnsiTheme="minorHAnsi"/>
                <w:b w:val="0"/>
                <w:bCs w:val="0"/>
              </w:rPr>
            </w:pPr>
            <w:r w:rsidRPr="00F3422E">
              <w:rPr>
                <w:rStyle w:val="Strong"/>
                <w:b w:val="0"/>
                <w:bCs w:val="0"/>
              </w:rPr>
              <w:t xml:space="preserve">The bidder must confirm compliance to the functional Product / Service </w:t>
            </w:r>
            <w:r>
              <w:rPr>
                <w:rStyle w:val="Strong"/>
                <w:b w:val="0"/>
                <w:bCs w:val="0"/>
              </w:rPr>
              <w:t>r</w:t>
            </w:r>
            <w:r>
              <w:rPr>
                <w:rStyle w:val="Strong"/>
                <w:b w:val="0"/>
              </w:rPr>
              <w:t xml:space="preserve">equirements for </w:t>
            </w:r>
            <w:r w:rsidR="00CE0800" w:rsidRPr="00CE0800">
              <w:t>VMWare</w:t>
            </w:r>
          </w:p>
          <w:p w14:paraId="44191950" w14:textId="77777777" w:rsidR="000A1742" w:rsidRPr="003313D1" w:rsidRDefault="000A1742" w:rsidP="004B6A3E">
            <w:pPr>
              <w:pStyle w:val="Specification"/>
              <w:tabs>
                <w:tab w:val="num" w:pos="607"/>
              </w:tabs>
              <w:ind w:left="517"/>
              <w:rPr>
                <w:rStyle w:val="Strong"/>
                <w:rFonts w:asciiTheme="minorHAnsi" w:hAnsiTheme="minorHAnsi"/>
              </w:rPr>
            </w:pPr>
          </w:p>
        </w:tc>
        <w:tc>
          <w:tcPr>
            <w:tcW w:w="2624" w:type="pct"/>
          </w:tcPr>
          <w:p w14:paraId="5413F9F3" w14:textId="19402E2A" w:rsidR="000A1742" w:rsidRDefault="000A1742" w:rsidP="000A1742">
            <w:pPr>
              <w:rPr>
                <w:bCs/>
              </w:rPr>
            </w:pPr>
          </w:p>
          <w:p w14:paraId="4E37CDFC" w14:textId="6B7BF7A2" w:rsidR="00210C0E" w:rsidRDefault="00210C0E" w:rsidP="000A1742">
            <w:pPr>
              <w:rPr>
                <w:bCs/>
              </w:rPr>
            </w:pPr>
          </w:p>
          <w:p w14:paraId="0DD7F65E" w14:textId="77777777" w:rsidR="00F646A8" w:rsidRDefault="00F646A8" w:rsidP="000A1742">
            <w:pPr>
              <w:rPr>
                <w:bCs/>
              </w:rPr>
            </w:pPr>
          </w:p>
          <w:p w14:paraId="1D68C3AF" w14:textId="77777777" w:rsidR="000A1742" w:rsidRDefault="000A1742" w:rsidP="000A1742">
            <w:pPr>
              <w:rPr>
                <w:bCs/>
              </w:rPr>
            </w:pPr>
          </w:p>
          <w:p w14:paraId="11D31F83" w14:textId="77777777" w:rsidR="000A1742" w:rsidRDefault="000A1742" w:rsidP="000A1742">
            <w:pPr>
              <w:jc w:val="both"/>
              <w:rPr>
                <w:bCs/>
              </w:rPr>
            </w:pPr>
            <w:r w:rsidRPr="00F3422E">
              <w:rPr>
                <w:bCs/>
              </w:rPr>
              <w:t>The bidder must confirm that they comply with th</w:t>
            </w:r>
            <w:r w:rsidRPr="00A51BCA">
              <w:rPr>
                <w:bCs/>
              </w:rPr>
              <w:t>e Product / Service Functional Requirements</w:t>
            </w:r>
            <w:r w:rsidRPr="00DB094F">
              <w:rPr>
                <w:bCs/>
              </w:rPr>
              <w:t xml:space="preserve"> by completing</w:t>
            </w:r>
            <w:r w:rsidRPr="00F4106E">
              <w:rPr>
                <w:bCs/>
              </w:rPr>
              <w:t xml:space="preserve"> Annex</w:t>
            </w:r>
            <w:r w:rsidRPr="00F3422E">
              <w:rPr>
                <w:bCs/>
              </w:rPr>
              <w:t xml:space="preserve"> C</w:t>
            </w:r>
            <w:r w:rsidRPr="00A51BCA">
              <w:rPr>
                <w:bCs/>
              </w:rPr>
              <w:t xml:space="preserve">: Addendum </w:t>
            </w:r>
            <w:r w:rsidRPr="00F3422E">
              <w:rPr>
                <w:bCs/>
              </w:rPr>
              <w:t>1.</w:t>
            </w:r>
          </w:p>
          <w:p w14:paraId="5E3A6B31" w14:textId="77777777" w:rsidR="0052580F" w:rsidRDefault="0052580F" w:rsidP="000A1742">
            <w:pPr>
              <w:jc w:val="both"/>
            </w:pPr>
          </w:p>
          <w:p w14:paraId="6738C039" w14:textId="77777777" w:rsidR="0052580F" w:rsidRDefault="0052580F" w:rsidP="000A1742">
            <w:pPr>
              <w:jc w:val="both"/>
            </w:pPr>
          </w:p>
          <w:p w14:paraId="11ECDEB8" w14:textId="022F2F5D" w:rsidR="0052580F" w:rsidRDefault="0052580F" w:rsidP="000A1742">
            <w:pPr>
              <w:jc w:val="both"/>
            </w:pPr>
          </w:p>
        </w:tc>
        <w:tc>
          <w:tcPr>
            <w:tcW w:w="832" w:type="pct"/>
          </w:tcPr>
          <w:p w14:paraId="5ED4F07B" w14:textId="77777777" w:rsidR="005E424C" w:rsidRDefault="005E424C" w:rsidP="00E16266">
            <w:pPr>
              <w:rPr>
                <w:rFonts w:asciiTheme="minorHAnsi" w:hAnsiTheme="minorHAnsi"/>
                <w:color w:val="FF0000"/>
              </w:rPr>
            </w:pPr>
          </w:p>
          <w:p w14:paraId="592069B7" w14:textId="77777777" w:rsidR="005E424C" w:rsidRDefault="005E424C" w:rsidP="00E16266">
            <w:pPr>
              <w:rPr>
                <w:rFonts w:asciiTheme="minorHAnsi" w:hAnsiTheme="minorHAnsi"/>
                <w:color w:val="FF0000"/>
              </w:rPr>
            </w:pPr>
          </w:p>
          <w:p w14:paraId="339FC8BF" w14:textId="31133902" w:rsidR="005E424C" w:rsidRDefault="005E424C" w:rsidP="00E16266">
            <w:pPr>
              <w:rPr>
                <w:rFonts w:asciiTheme="minorHAnsi" w:hAnsiTheme="minorHAnsi"/>
                <w:color w:val="FF0000"/>
              </w:rPr>
            </w:pPr>
          </w:p>
          <w:p w14:paraId="497ED8CB" w14:textId="77777777" w:rsidR="00F646A8" w:rsidRDefault="00F646A8" w:rsidP="00E16266">
            <w:pPr>
              <w:rPr>
                <w:rFonts w:asciiTheme="minorHAnsi" w:hAnsiTheme="minorHAnsi"/>
                <w:color w:val="FF0000"/>
              </w:rPr>
            </w:pPr>
          </w:p>
          <w:p w14:paraId="4728E55A" w14:textId="4B847596" w:rsidR="000A1742" w:rsidRPr="00091720" w:rsidRDefault="000A1742" w:rsidP="00E16266">
            <w:pPr>
              <w:rPr>
                <w:rFonts w:asciiTheme="minorHAnsi" w:hAnsiTheme="minorHAnsi"/>
                <w:color w:val="FF0000"/>
              </w:rPr>
            </w:pPr>
            <w:r w:rsidRPr="00091720">
              <w:rPr>
                <w:rFonts w:asciiTheme="minorHAnsi" w:hAnsiTheme="minorHAnsi"/>
                <w:color w:val="FF0000"/>
              </w:rPr>
              <w:t>&lt;provide unique</w:t>
            </w:r>
            <w:r w:rsidRPr="00FD2CC4">
              <w:rPr>
                <w:rFonts w:asciiTheme="minorHAnsi" w:hAnsiTheme="minorHAnsi"/>
                <w:color w:val="FF0000"/>
              </w:rPr>
              <w:t xml:space="preserve"> reference to locate substantiating evidence </w:t>
            </w:r>
            <w:r w:rsidRPr="00F00B7A">
              <w:rPr>
                <w:rFonts w:asciiTheme="minorHAnsi" w:hAnsiTheme="minorHAnsi"/>
                <w:color w:val="FF0000"/>
              </w:rPr>
              <w:t xml:space="preserve">in the bid response – see </w:t>
            </w:r>
            <w:r w:rsidRPr="005E424C">
              <w:rPr>
                <w:rFonts w:asciiTheme="minorHAnsi" w:hAnsiTheme="minorHAnsi"/>
                <w:color w:val="FF0000"/>
              </w:rPr>
              <w:t>Annex B, section 1</w:t>
            </w:r>
            <w:r w:rsidR="00E16266" w:rsidRPr="005E424C">
              <w:rPr>
                <w:rFonts w:asciiTheme="minorHAnsi" w:hAnsiTheme="minorHAnsi"/>
                <w:color w:val="FF0000"/>
              </w:rPr>
              <w:t>0</w:t>
            </w:r>
            <w:r w:rsidRPr="005E424C">
              <w:rPr>
                <w:rFonts w:asciiTheme="minorHAnsi" w:hAnsiTheme="minorHAnsi"/>
                <w:color w:val="FF0000"/>
              </w:rPr>
              <w:t>.</w:t>
            </w:r>
            <w:r w:rsidR="00CE0800" w:rsidRPr="005E424C">
              <w:rPr>
                <w:rFonts w:asciiTheme="minorHAnsi" w:hAnsiTheme="minorHAnsi"/>
                <w:color w:val="FF0000"/>
              </w:rPr>
              <w:t>3</w:t>
            </w:r>
            <w:r w:rsidRPr="005E424C">
              <w:rPr>
                <w:rFonts w:asciiTheme="minorHAnsi" w:hAnsiTheme="minorHAnsi"/>
                <w:color w:val="FF0000"/>
              </w:rPr>
              <w:t xml:space="preserve"> and Annex C: Addendum 1&gt;</w:t>
            </w:r>
          </w:p>
        </w:tc>
      </w:tr>
      <w:bookmarkEnd w:id="40"/>
    </w:tbl>
    <w:p w14:paraId="5D4886AC" w14:textId="77777777" w:rsidR="00697E76" w:rsidRPr="00F81E2D" w:rsidRDefault="00697E76" w:rsidP="00EE46DA">
      <w:pPr>
        <w:pStyle w:val="Specification"/>
        <w:ind w:left="567"/>
      </w:pPr>
    </w:p>
    <w:p w14:paraId="42635A76" w14:textId="77777777" w:rsidR="00D5480C" w:rsidRPr="00F81E2D" w:rsidRDefault="00D5480C" w:rsidP="000B17A9">
      <w:pPr>
        <w:pStyle w:val="Heading2"/>
      </w:pPr>
      <w:bookmarkStart w:id="42" w:name="_Toc435315904"/>
      <w:bookmarkStart w:id="43" w:name="_Ref455335890"/>
      <w:bookmarkStart w:id="44" w:name="_Toc78465118"/>
      <w:r w:rsidRPr="00F81E2D">
        <w:t>DECLARATION OF COMPLIANCE</w:t>
      </w:r>
      <w:bookmarkEnd w:id="42"/>
      <w:bookmarkEnd w:id="43"/>
      <w:bookmarkEnd w:id="4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9"/>
        <w:gridCol w:w="1201"/>
        <w:gridCol w:w="1159"/>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12C4D79A" w:rsidR="00342818" w:rsidRPr="00F81E2D" w:rsidRDefault="00687E81" w:rsidP="001C6EED">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1631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1C6EED">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5" w:name="_Toc435315906"/>
      <w:r w:rsidRPr="00F81E2D">
        <w:br w:type="page"/>
      </w:r>
    </w:p>
    <w:p w14:paraId="3878BAD6" w14:textId="77777777" w:rsidR="0043548E" w:rsidRPr="005E424C" w:rsidRDefault="00372274" w:rsidP="000B17A9">
      <w:pPr>
        <w:pStyle w:val="AnnexH2"/>
        <w:rPr>
          <w:sz w:val="28"/>
          <w:szCs w:val="28"/>
        </w:rPr>
      </w:pPr>
      <w:bookmarkStart w:id="46" w:name="_Toc435315921"/>
      <w:bookmarkStart w:id="47" w:name="_Toc78465120"/>
      <w:bookmarkEnd w:id="45"/>
      <w:r w:rsidRPr="005E424C">
        <w:rPr>
          <w:sz w:val="28"/>
          <w:szCs w:val="28"/>
        </w:rPr>
        <w:lastRenderedPageBreak/>
        <w:t>SPEC</w:t>
      </w:r>
      <w:r w:rsidR="006246E8" w:rsidRPr="005E424C">
        <w:rPr>
          <w:sz w:val="28"/>
          <w:szCs w:val="28"/>
        </w:rPr>
        <w:t xml:space="preserve">IAL </w:t>
      </w:r>
      <w:r w:rsidR="0043548E" w:rsidRPr="005E424C">
        <w:rPr>
          <w:sz w:val="28"/>
          <w:szCs w:val="28"/>
        </w:rPr>
        <w:t>CONDITIONS</w:t>
      </w:r>
      <w:r w:rsidRPr="005E424C">
        <w:rPr>
          <w:sz w:val="28"/>
          <w:szCs w:val="28"/>
        </w:rPr>
        <w:t xml:space="preserve"> OF CONTRACT</w:t>
      </w:r>
      <w:bookmarkEnd w:id="46"/>
      <w:r w:rsidR="008C3080" w:rsidRPr="005E424C">
        <w:rPr>
          <w:sz w:val="28"/>
          <w:szCs w:val="28"/>
        </w:rPr>
        <w:t xml:space="preserve"> (SCC)</w:t>
      </w:r>
      <w:bookmarkEnd w:id="47"/>
    </w:p>
    <w:p w14:paraId="0AA47E2F" w14:textId="77777777" w:rsidR="00911D2A" w:rsidRPr="005E424C" w:rsidRDefault="00911D2A" w:rsidP="005E424C">
      <w:pPr>
        <w:pStyle w:val="Heading1"/>
        <w:tabs>
          <w:tab w:val="clear" w:pos="502"/>
          <w:tab w:val="num" w:pos="567"/>
        </w:tabs>
        <w:rPr>
          <w:sz w:val="24"/>
          <w:szCs w:val="24"/>
        </w:rPr>
      </w:pPr>
      <w:bookmarkStart w:id="48" w:name="_Toc78465121"/>
      <w:r w:rsidRPr="005E424C">
        <w:rPr>
          <w:sz w:val="24"/>
          <w:szCs w:val="24"/>
        </w:rPr>
        <w:t>SPECIAL CONDITIONS OF CONTRACT</w:t>
      </w:r>
      <w:bookmarkEnd w:id="48"/>
    </w:p>
    <w:p w14:paraId="63898DC4" w14:textId="77777777" w:rsidR="0043548E" w:rsidRPr="00F81E2D" w:rsidRDefault="00B2230D" w:rsidP="005E424C">
      <w:pPr>
        <w:pStyle w:val="Heading2"/>
        <w:tabs>
          <w:tab w:val="clear" w:pos="502"/>
          <w:tab w:val="num" w:pos="567"/>
        </w:tabs>
      </w:pPr>
      <w:bookmarkStart w:id="49" w:name="_Ref455588818"/>
      <w:bookmarkStart w:id="50" w:name="_Ref455588837"/>
      <w:r>
        <w:t xml:space="preserve"> </w:t>
      </w:r>
      <w:bookmarkStart w:id="51" w:name="_Toc78465122"/>
      <w:r w:rsidR="00210C80" w:rsidRPr="00F81E2D">
        <w:t>INSTRUCTION</w:t>
      </w:r>
      <w:bookmarkEnd w:id="49"/>
      <w:bookmarkEnd w:id="50"/>
      <w:bookmarkEnd w:id="51"/>
    </w:p>
    <w:p w14:paraId="2F1076FD" w14:textId="77777777" w:rsidR="003C3E03" w:rsidRPr="00F81E2D" w:rsidRDefault="003C3E03" w:rsidP="001C6EED">
      <w:pPr>
        <w:pStyle w:val="Specification"/>
        <w:numPr>
          <w:ilvl w:val="0"/>
          <w:numId w:val="16"/>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1C6EED">
      <w:pPr>
        <w:pStyle w:val="Specification"/>
        <w:numPr>
          <w:ilvl w:val="0"/>
          <w:numId w:val="16"/>
        </w:numPr>
        <w:spacing w:line="276" w:lineRule="auto"/>
        <w:jc w:val="both"/>
      </w:pPr>
      <w:bookmarkStart w:id="52" w:name="_Ref455588887"/>
      <w:r w:rsidRPr="00E16266">
        <w:rPr>
          <w:b/>
        </w:rPr>
        <w:t>SITA reserve</w:t>
      </w:r>
      <w:r w:rsidR="00236444" w:rsidRPr="00E16266">
        <w:rPr>
          <w:b/>
        </w:rPr>
        <w:t>s</w:t>
      </w:r>
      <w:r w:rsidR="0043548E" w:rsidRPr="00E16266">
        <w:rPr>
          <w:b/>
        </w:rPr>
        <w:t xml:space="preserve"> the right to </w:t>
      </w:r>
      <w:r w:rsidR="00DF56E2" w:rsidRPr="00F81E2D">
        <w:t>–</w:t>
      </w:r>
      <w:bookmarkEnd w:id="52"/>
    </w:p>
    <w:p w14:paraId="294C834C" w14:textId="77777777" w:rsidR="005976B0" w:rsidRPr="00F81E2D" w:rsidRDefault="0021780E" w:rsidP="001C6EED">
      <w:pPr>
        <w:pStyle w:val="Specification"/>
        <w:numPr>
          <w:ilvl w:val="1"/>
          <w:numId w:val="19"/>
        </w:numPr>
        <w:spacing w:line="276" w:lineRule="auto"/>
        <w:ind w:hanging="426"/>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1C6EED">
      <w:pPr>
        <w:pStyle w:val="Specification"/>
        <w:numPr>
          <w:ilvl w:val="1"/>
          <w:numId w:val="19"/>
        </w:numPr>
        <w:spacing w:line="276" w:lineRule="auto"/>
        <w:ind w:hanging="426"/>
        <w:jc w:val="both"/>
      </w:pPr>
      <w:r w:rsidRPr="00F81E2D">
        <w:t xml:space="preserve">Automatically </w:t>
      </w:r>
      <w:r w:rsidR="0043548E" w:rsidRPr="00F81E2D">
        <w:t>disqualify a bidder for not accepting these conditions.</w:t>
      </w:r>
    </w:p>
    <w:p w14:paraId="2EFB5D09" w14:textId="77777777" w:rsidR="005976B0" w:rsidRPr="00F81E2D" w:rsidRDefault="0043548E" w:rsidP="005E424C">
      <w:pPr>
        <w:pStyle w:val="Specification"/>
        <w:numPr>
          <w:ilvl w:val="1"/>
          <w:numId w:val="3"/>
        </w:numPr>
        <w:spacing w:line="276" w:lineRule="auto"/>
        <w:ind w:hanging="426"/>
        <w:jc w:val="both"/>
      </w:pPr>
      <w:r w:rsidRPr="00F81E2D">
        <w:t xml:space="preserve"> </w:t>
      </w:r>
      <w:r w:rsidR="005C19FB" w:rsidRPr="00DD5D84">
        <w:t xml:space="preserve">Award to multiple bidders. </w:t>
      </w:r>
    </w:p>
    <w:p w14:paraId="7C2CDD16" w14:textId="3D952A6D" w:rsidR="008C5E0F" w:rsidRPr="00CE0800" w:rsidRDefault="00A05250" w:rsidP="001C6EED">
      <w:pPr>
        <w:pStyle w:val="Specification"/>
        <w:numPr>
          <w:ilvl w:val="0"/>
          <w:numId w:val="16"/>
        </w:numPr>
        <w:spacing w:line="276" w:lineRule="auto"/>
        <w:jc w:val="both"/>
      </w:pPr>
      <w:bookmarkStart w:id="53" w:name="_Toc435315923"/>
      <w:bookmarkStart w:id="54"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4B6A3E">
        <w:fldChar w:fldCharType="begin"/>
      </w:r>
      <w:r w:rsidR="00BE312D" w:rsidRPr="004B6A3E">
        <w:instrText xml:space="preserve"> REF _Ref455588837 \n \h </w:instrText>
      </w:r>
      <w:r w:rsidR="005C19FB" w:rsidRPr="004B6A3E">
        <w:instrText xml:space="preserve"> \* MERGEFORMAT </w:instrText>
      </w:r>
      <w:r w:rsidR="00BE312D" w:rsidRPr="004B6A3E">
        <w:fldChar w:fldCharType="separate"/>
      </w:r>
      <w:r w:rsidR="00616316">
        <w:t>7.1</w:t>
      </w:r>
      <w:r w:rsidR="00BE312D" w:rsidRPr="004B6A3E">
        <w:fldChar w:fldCharType="end"/>
      </w:r>
      <w:r w:rsidR="00BE312D" w:rsidRPr="004B6A3E">
        <w:t>(</w:t>
      </w:r>
      <w:r w:rsidRPr="004B6A3E">
        <w:t>2</w:t>
      </w:r>
      <w:r w:rsidRPr="00CE0800">
        <w:t>)</w:t>
      </w:r>
      <w:r w:rsidR="00BE312D" w:rsidRPr="00CE0800">
        <w:t xml:space="preserve"> </w:t>
      </w:r>
      <w:r w:rsidRPr="00CE0800">
        <w:t>above.</w:t>
      </w:r>
    </w:p>
    <w:p w14:paraId="602A8562" w14:textId="35EEF749" w:rsidR="003C3E03" w:rsidRPr="00056649" w:rsidRDefault="003C3E03" w:rsidP="001C6EED">
      <w:pPr>
        <w:pStyle w:val="Specification"/>
        <w:numPr>
          <w:ilvl w:val="0"/>
          <w:numId w:val="16"/>
        </w:numPr>
        <w:spacing w:line="276" w:lineRule="auto"/>
        <w:jc w:val="both"/>
      </w:pPr>
      <w:r w:rsidRPr="00CE0800">
        <w:t xml:space="preserve">The bidder must </w:t>
      </w:r>
      <w:r w:rsidRPr="00CE0800">
        <w:rPr>
          <w:b/>
        </w:rPr>
        <w:t>complete the declaration of acceptance</w:t>
      </w:r>
      <w:r w:rsidRPr="00CE0800">
        <w:t xml:space="preserve"> as per section </w:t>
      </w:r>
      <w:r w:rsidR="005E424C">
        <w:t>7</w:t>
      </w:r>
      <w:r w:rsidR="00056649" w:rsidRPr="004B6A3E">
        <w:t>.3</w:t>
      </w:r>
      <w:r w:rsidR="00056649" w:rsidRPr="00CE0800">
        <w:t xml:space="preserve"> </w:t>
      </w:r>
      <w:r w:rsidRPr="00CE0800">
        <w:t>below by marking w</w:t>
      </w:r>
      <w:r w:rsidR="008C6011" w:rsidRPr="00CE0800">
        <w:t xml:space="preserve">ith an </w:t>
      </w:r>
      <w:r w:rsidR="008C6011" w:rsidRPr="00CE0800">
        <w:rPr>
          <w:b/>
        </w:rPr>
        <w:t>“X”</w:t>
      </w:r>
      <w:r w:rsidR="008C6011" w:rsidRPr="00CE0800">
        <w:t xml:space="preserve"> either “ACCEPT ALL”</w:t>
      </w:r>
      <w:r w:rsidRPr="00CE0800">
        <w:t xml:space="preserve"> or “DO NOT ACCEPT ALL”, failing which</w:t>
      </w:r>
      <w:r w:rsidRPr="00924665">
        <w:t xml:space="preserve">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F3422E">
      <w:pPr>
        <w:pStyle w:val="Heading2"/>
        <w:jc w:val="both"/>
      </w:pPr>
      <w:bookmarkStart w:id="55" w:name="_Ref455589115"/>
      <w:bookmarkStart w:id="56" w:name="_Ref455589123"/>
      <w:bookmarkStart w:id="57" w:name="_Ref455589162"/>
      <w:bookmarkStart w:id="58" w:name="_Toc78465123"/>
      <w:r w:rsidRPr="00F81E2D">
        <w:t>SPECI</w:t>
      </w:r>
      <w:r w:rsidR="006246E8" w:rsidRPr="00F81E2D">
        <w:t>AL</w:t>
      </w:r>
      <w:r w:rsidRPr="00F81E2D">
        <w:t xml:space="preserve"> CONDITIONS OF CONTRACT</w:t>
      </w:r>
      <w:bookmarkEnd w:id="53"/>
      <w:bookmarkEnd w:id="54"/>
      <w:bookmarkEnd w:id="55"/>
      <w:bookmarkEnd w:id="56"/>
      <w:bookmarkEnd w:id="57"/>
      <w:bookmarkEnd w:id="58"/>
    </w:p>
    <w:p w14:paraId="2DAE5434" w14:textId="77777777" w:rsidR="007370B1" w:rsidRPr="00F81E2D" w:rsidRDefault="007370B1" w:rsidP="001C6EED">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1A50ADC1" w:rsidR="00B2230D" w:rsidRPr="005E424C" w:rsidRDefault="00B2230D" w:rsidP="001C6EED">
      <w:pPr>
        <w:pStyle w:val="Specification"/>
        <w:numPr>
          <w:ilvl w:val="1"/>
          <w:numId w:val="10"/>
        </w:numPr>
        <w:spacing w:line="276" w:lineRule="auto"/>
        <w:ind w:hanging="426"/>
        <w:jc w:val="both"/>
        <w:rPr>
          <w:rStyle w:val="Strong"/>
          <w:b w:val="0"/>
          <w:bCs w:val="0"/>
        </w:rPr>
      </w:pPr>
      <w:r w:rsidRPr="005E424C">
        <w:rPr>
          <w:rStyle w:val="Strong"/>
          <w:bCs w:val="0"/>
        </w:rPr>
        <w:t xml:space="preserve">Formal Contract. </w:t>
      </w:r>
      <w:r w:rsidRPr="005E424C">
        <w:rPr>
          <w:rStyle w:val="Strong"/>
          <w:b w:val="0"/>
          <w:bCs w:val="0"/>
        </w:rPr>
        <w:t xml:space="preserve">The Supplier must enter into a formal written Contract (Agreement) with </w:t>
      </w:r>
      <w:r w:rsidR="00BC20E8" w:rsidRPr="005E424C">
        <w:rPr>
          <w:rStyle w:val="Strong"/>
          <w:b w:val="0"/>
          <w:bCs w:val="0"/>
        </w:rPr>
        <w:t>the Department DALRRD</w:t>
      </w:r>
    </w:p>
    <w:p w14:paraId="3DCDB7A9" w14:textId="3895C904" w:rsidR="00B2230D" w:rsidRPr="005E424C" w:rsidRDefault="00B2230D" w:rsidP="001C6EED">
      <w:pPr>
        <w:pStyle w:val="Specification"/>
        <w:numPr>
          <w:ilvl w:val="1"/>
          <w:numId w:val="10"/>
        </w:numPr>
        <w:spacing w:line="276" w:lineRule="auto"/>
        <w:ind w:hanging="426"/>
        <w:jc w:val="both"/>
        <w:rPr>
          <w:b/>
        </w:rPr>
      </w:pPr>
      <w:r w:rsidRPr="005E424C">
        <w:rPr>
          <w:b/>
        </w:rPr>
        <w:t xml:space="preserve">Right of Award. </w:t>
      </w:r>
      <w:r w:rsidRPr="005E424C">
        <w:t>SITA</w:t>
      </w:r>
      <w:r w:rsidR="00BC20E8" w:rsidRPr="005E424C">
        <w:t>/DALRRD</w:t>
      </w:r>
      <w:r w:rsidRPr="005E424C">
        <w:t xml:space="preserve"> reserves the right to award the contract for required goods or services to multiple Suppliers.</w:t>
      </w:r>
    </w:p>
    <w:p w14:paraId="180BA70A" w14:textId="55A25006" w:rsidR="00B2230D" w:rsidRPr="005E424C" w:rsidRDefault="00B2230D" w:rsidP="001C6EED">
      <w:pPr>
        <w:pStyle w:val="Specification"/>
        <w:numPr>
          <w:ilvl w:val="1"/>
          <w:numId w:val="10"/>
        </w:numPr>
        <w:spacing w:line="276" w:lineRule="auto"/>
        <w:ind w:hanging="426"/>
        <w:jc w:val="both"/>
        <w:rPr>
          <w:rStyle w:val="Strong"/>
          <w:bCs w:val="0"/>
          <w:color w:val="000000"/>
        </w:rPr>
      </w:pPr>
      <w:r w:rsidRPr="005E424C">
        <w:rPr>
          <w:rStyle w:val="Strong"/>
          <w:bCs w:val="0"/>
        </w:rPr>
        <w:t xml:space="preserve">Right to Audit. </w:t>
      </w:r>
      <w:r w:rsidRPr="005E424C">
        <w:rPr>
          <w:rStyle w:val="Strong"/>
          <w:b w:val="0"/>
          <w:bCs w:val="0"/>
        </w:rPr>
        <w:t>SITA</w:t>
      </w:r>
      <w:r w:rsidR="00BC20E8" w:rsidRPr="005E424C">
        <w:rPr>
          <w:rStyle w:val="Strong"/>
          <w:b w:val="0"/>
          <w:bCs w:val="0"/>
        </w:rPr>
        <w:t>/DALRRD</w:t>
      </w:r>
      <w:r w:rsidRPr="005E424C">
        <w:rPr>
          <w:rStyle w:val="Strong"/>
          <w:b w:val="0"/>
          <w:bCs w:val="0"/>
        </w:rPr>
        <w:t xml:space="preserve"> reserves the right, before entering into a contract, to conduct or commission an external service provider to conduct a financial audit or probity to ascertain whether a qualifying bidder has the financial wherewithal or technical </w:t>
      </w:r>
      <w:r w:rsidRPr="005E424C">
        <w:rPr>
          <w:rStyle w:val="Strong"/>
          <w:b w:val="0"/>
          <w:bCs w:val="0"/>
          <w:color w:val="000000"/>
        </w:rPr>
        <w:t>capability to provide the goods and services as required by this tender.</w:t>
      </w:r>
    </w:p>
    <w:p w14:paraId="1213D98B" w14:textId="77777777" w:rsidR="00B2230D" w:rsidRPr="005E424C" w:rsidRDefault="00B2230D" w:rsidP="001C6EED">
      <w:pPr>
        <w:pStyle w:val="Specification"/>
        <w:numPr>
          <w:ilvl w:val="0"/>
          <w:numId w:val="10"/>
        </w:numPr>
        <w:spacing w:line="276" w:lineRule="auto"/>
        <w:jc w:val="both"/>
        <w:rPr>
          <w:b/>
        </w:rPr>
      </w:pPr>
      <w:r w:rsidRPr="005E424C">
        <w:rPr>
          <w:b/>
        </w:rPr>
        <w:t xml:space="preserve">DELIVERY ADDRESS. </w:t>
      </w:r>
      <w:r w:rsidRPr="005E424C">
        <w:t>The supplier must deliver the required products or services at as indicated in Section 2.2, Delivery Address</w:t>
      </w:r>
    </w:p>
    <w:p w14:paraId="2D0BE04D" w14:textId="77777777" w:rsidR="00EF174F" w:rsidRPr="005E424C" w:rsidRDefault="00EF174F" w:rsidP="001C6EED">
      <w:pPr>
        <w:pStyle w:val="Specification"/>
        <w:numPr>
          <w:ilvl w:val="0"/>
          <w:numId w:val="10"/>
        </w:numPr>
        <w:spacing w:line="276" w:lineRule="auto"/>
        <w:rPr>
          <w:b/>
        </w:rPr>
      </w:pPr>
      <w:bookmarkStart w:id="59" w:name="_Toc435315901"/>
      <w:r w:rsidRPr="005E424C">
        <w:rPr>
          <w:b/>
        </w:rPr>
        <w:t>SUPPLIER PERFORMANCE REPORTING</w:t>
      </w:r>
    </w:p>
    <w:p w14:paraId="5278AABC" w14:textId="77A05892" w:rsidR="00A83673" w:rsidRPr="005E424C" w:rsidRDefault="009B1C5F" w:rsidP="005E424C">
      <w:pPr>
        <w:pStyle w:val="Specification"/>
        <w:shd w:val="clear" w:color="auto" w:fill="FFFFFF" w:themeFill="background1"/>
        <w:spacing w:line="276" w:lineRule="auto"/>
        <w:ind w:left="567"/>
        <w:jc w:val="both"/>
        <w:rPr>
          <w:rStyle w:val="Strong"/>
          <w:b w:val="0"/>
        </w:rPr>
      </w:pPr>
      <w:r w:rsidRPr="005E424C">
        <w:rPr>
          <w:rStyle w:val="Strong"/>
          <w:b w:val="0"/>
        </w:rPr>
        <w:t xml:space="preserve">Quarterly </w:t>
      </w:r>
      <w:r w:rsidR="002455CE" w:rsidRPr="005E424C">
        <w:rPr>
          <w:rStyle w:val="Strong"/>
          <w:b w:val="0"/>
        </w:rPr>
        <w:t>meetings to</w:t>
      </w:r>
      <w:r w:rsidR="00A83673" w:rsidRPr="005E424C">
        <w:rPr>
          <w:rStyle w:val="Strong"/>
          <w:b w:val="0"/>
        </w:rPr>
        <w:t xml:space="preserve"> be scheduled between </w:t>
      </w:r>
      <w:r w:rsidR="004831E2" w:rsidRPr="005E424C">
        <w:rPr>
          <w:rStyle w:val="Strong"/>
          <w:b w:val="0"/>
          <w:shd w:val="clear" w:color="auto" w:fill="FFFFFF" w:themeFill="background1"/>
        </w:rPr>
        <w:t>Department of Agriculture, Land Reform &amp; Rural Development</w:t>
      </w:r>
      <w:r w:rsidR="00C868C6" w:rsidRPr="005E424C">
        <w:rPr>
          <w:rStyle w:val="Strong"/>
          <w:b w:val="0"/>
          <w:shd w:val="clear" w:color="auto" w:fill="FFFFFF" w:themeFill="background1"/>
        </w:rPr>
        <w:t xml:space="preserve"> and</w:t>
      </w:r>
      <w:r w:rsidR="00A83673" w:rsidRPr="005E424C">
        <w:rPr>
          <w:rStyle w:val="Strong"/>
          <w:b w:val="0"/>
        </w:rPr>
        <w:t xml:space="preserve"> service provider and also ADHOC meetings from both sided. </w:t>
      </w:r>
    </w:p>
    <w:p w14:paraId="40050B62" w14:textId="77777777" w:rsidR="00203DF3" w:rsidRPr="005E424C" w:rsidRDefault="00203DF3" w:rsidP="001C6EED">
      <w:pPr>
        <w:pStyle w:val="Specification"/>
        <w:numPr>
          <w:ilvl w:val="0"/>
          <w:numId w:val="10"/>
        </w:numPr>
        <w:spacing w:line="276" w:lineRule="auto"/>
        <w:rPr>
          <w:rStyle w:val="Strong"/>
          <w:bCs w:val="0"/>
        </w:rPr>
      </w:pPr>
      <w:r w:rsidRPr="005E424C">
        <w:rPr>
          <w:rStyle w:val="Strong"/>
        </w:rPr>
        <w:t xml:space="preserve">CERTIFICATION, EXPERTISE AND </w:t>
      </w:r>
      <w:r w:rsidR="00CE1B31" w:rsidRPr="005E424C">
        <w:rPr>
          <w:rStyle w:val="Strong"/>
        </w:rPr>
        <w:t>QUALIFICATION</w:t>
      </w:r>
    </w:p>
    <w:p w14:paraId="3A4A4297" w14:textId="5E6C9C73" w:rsidR="00A83673" w:rsidRPr="005E424C" w:rsidRDefault="00A83673" w:rsidP="001C6EED">
      <w:pPr>
        <w:pStyle w:val="Specification"/>
        <w:numPr>
          <w:ilvl w:val="1"/>
          <w:numId w:val="10"/>
        </w:numPr>
        <w:spacing w:line="276" w:lineRule="auto"/>
        <w:ind w:hanging="426"/>
        <w:rPr>
          <w:rStyle w:val="Strong"/>
          <w:bCs w:val="0"/>
        </w:rPr>
      </w:pPr>
      <w:r w:rsidRPr="005E424C">
        <w:rPr>
          <w:rFonts w:cs="Calibri"/>
          <w:bCs/>
          <w:color w:val="000000"/>
        </w:rPr>
        <w:t xml:space="preserve">The </w:t>
      </w:r>
      <w:r w:rsidRPr="005E424C">
        <w:rPr>
          <w:rStyle w:val="Strong"/>
          <w:b w:val="0"/>
        </w:rPr>
        <w:t>Supplier</w:t>
      </w:r>
      <w:r w:rsidRPr="005E424C">
        <w:rPr>
          <w:rFonts w:cs="Calibri"/>
          <w:bCs/>
          <w:color w:val="000000"/>
        </w:rPr>
        <w:t xml:space="preserve"> must utilise at least two (2) technical employees who are OEM/OSM certified for the entire period of the contract.</w:t>
      </w:r>
    </w:p>
    <w:p w14:paraId="4DE96077" w14:textId="77777777" w:rsidR="00A83673" w:rsidRPr="005E424C" w:rsidRDefault="00A83673" w:rsidP="001C6EED">
      <w:pPr>
        <w:pStyle w:val="Specification"/>
        <w:numPr>
          <w:ilvl w:val="1"/>
          <w:numId w:val="10"/>
        </w:numPr>
        <w:tabs>
          <w:tab w:val="clear" w:pos="993"/>
          <w:tab w:val="num" w:pos="1276"/>
        </w:tabs>
        <w:spacing w:line="276" w:lineRule="auto"/>
        <w:ind w:left="1134"/>
        <w:rPr>
          <w:rStyle w:val="Strong"/>
          <w:bCs w:val="0"/>
        </w:rPr>
      </w:pPr>
      <w:r w:rsidRPr="005E424C">
        <w:rPr>
          <w:rStyle w:val="Strong"/>
          <w:b w:val="0"/>
        </w:rPr>
        <w:lastRenderedPageBreak/>
        <w:t xml:space="preserve">The Supplier represents that, </w:t>
      </w:r>
    </w:p>
    <w:p w14:paraId="0D268542" w14:textId="77777777" w:rsidR="00A83673" w:rsidRPr="005E424C" w:rsidRDefault="00A83673" w:rsidP="001C6EED">
      <w:pPr>
        <w:pStyle w:val="Specification"/>
        <w:numPr>
          <w:ilvl w:val="2"/>
          <w:numId w:val="10"/>
        </w:numPr>
        <w:spacing w:line="276" w:lineRule="auto"/>
        <w:rPr>
          <w:rStyle w:val="Strong"/>
          <w:bCs w:val="0"/>
        </w:rPr>
      </w:pPr>
      <w:r w:rsidRPr="005E424C">
        <w:rPr>
          <w:rStyle w:val="Strong"/>
          <w:b w:val="0"/>
        </w:rPr>
        <w:t>it has the necessary expertise, skill, qualifications and ability to undertake the work required in terms of the Statement of Work or Service Definition and;</w:t>
      </w:r>
    </w:p>
    <w:p w14:paraId="19D2E828" w14:textId="77777777" w:rsidR="00A83673" w:rsidRPr="005E424C" w:rsidRDefault="00A83673" w:rsidP="001C6EED">
      <w:pPr>
        <w:pStyle w:val="Specification"/>
        <w:numPr>
          <w:ilvl w:val="2"/>
          <w:numId w:val="10"/>
        </w:numPr>
        <w:spacing w:line="276" w:lineRule="auto"/>
        <w:rPr>
          <w:rStyle w:val="Strong"/>
          <w:bCs w:val="0"/>
        </w:rPr>
      </w:pPr>
      <w:r w:rsidRPr="005E424C">
        <w:rPr>
          <w:rStyle w:val="Strong"/>
          <w:b w:val="0"/>
        </w:rPr>
        <w:t>it is committed to provide the Products or Services; and</w:t>
      </w:r>
    </w:p>
    <w:p w14:paraId="4B20FC54" w14:textId="77777777" w:rsidR="00A83673" w:rsidRPr="005E424C" w:rsidRDefault="00A83673" w:rsidP="001C6EED">
      <w:pPr>
        <w:pStyle w:val="Specification"/>
        <w:numPr>
          <w:ilvl w:val="2"/>
          <w:numId w:val="10"/>
        </w:numPr>
        <w:spacing w:line="276" w:lineRule="auto"/>
        <w:jc w:val="both"/>
        <w:rPr>
          <w:rStyle w:val="Strong"/>
          <w:bCs w:val="0"/>
        </w:rPr>
      </w:pPr>
      <w:r w:rsidRPr="005E424C">
        <w:rPr>
          <w:rStyle w:val="Strong"/>
          <w:b w:val="0"/>
        </w:rPr>
        <w:t>perform all obligations detailed herein without any interruption to the Customer.</w:t>
      </w:r>
      <w:bookmarkStart w:id="60" w:name="_Toc448483301"/>
      <w:bookmarkStart w:id="61" w:name="_Toc448483304"/>
    </w:p>
    <w:p w14:paraId="4B7D0C64" w14:textId="77777777" w:rsidR="00A83673" w:rsidRPr="005E424C" w:rsidRDefault="00A83673" w:rsidP="001C6EED">
      <w:pPr>
        <w:pStyle w:val="Specification"/>
        <w:numPr>
          <w:ilvl w:val="1"/>
          <w:numId w:val="10"/>
        </w:numPr>
        <w:tabs>
          <w:tab w:val="clear" w:pos="993"/>
          <w:tab w:val="num" w:pos="1276"/>
        </w:tabs>
        <w:spacing w:line="276" w:lineRule="auto"/>
        <w:ind w:left="1134"/>
        <w:rPr>
          <w:b/>
        </w:rPr>
      </w:pPr>
      <w:r w:rsidRPr="005E424C">
        <w:t>The Supplier must provide the service in a good and workmanlike manner and in accordance with the practices and high professional standards used in well-managed operations performing services similar to the Services;</w:t>
      </w:r>
      <w:bookmarkEnd w:id="60"/>
    </w:p>
    <w:p w14:paraId="1751250F" w14:textId="77777777" w:rsidR="00A83673" w:rsidRPr="005E424C" w:rsidRDefault="00A83673" w:rsidP="001C6EED">
      <w:pPr>
        <w:pStyle w:val="Specification"/>
        <w:numPr>
          <w:ilvl w:val="1"/>
          <w:numId w:val="10"/>
        </w:numPr>
        <w:tabs>
          <w:tab w:val="clear" w:pos="993"/>
          <w:tab w:val="num" w:pos="1276"/>
        </w:tabs>
        <w:spacing w:line="276" w:lineRule="auto"/>
        <w:ind w:left="1134"/>
        <w:rPr>
          <w:b/>
        </w:rPr>
      </w:pPr>
      <w:r w:rsidRPr="005E424C">
        <w:t>The Supplier must perform the Services in the most cost-effective manner consistent with the level of quality and performance as defined in Statement of Work or Service Definition;</w:t>
      </w:r>
      <w:bookmarkEnd w:id="61"/>
    </w:p>
    <w:p w14:paraId="1F0763ED" w14:textId="7373B95C" w:rsidR="00A83673" w:rsidRPr="005E424C" w:rsidRDefault="00A83673" w:rsidP="001C6EED">
      <w:pPr>
        <w:pStyle w:val="Specification"/>
        <w:numPr>
          <w:ilvl w:val="1"/>
          <w:numId w:val="10"/>
        </w:numPr>
        <w:tabs>
          <w:tab w:val="clear" w:pos="993"/>
          <w:tab w:val="num" w:pos="1276"/>
        </w:tabs>
        <w:spacing w:line="276" w:lineRule="auto"/>
        <w:ind w:left="1134"/>
        <w:rPr>
          <w:rStyle w:val="Strong"/>
          <w:bCs w:val="0"/>
        </w:rPr>
      </w:pPr>
      <w:r w:rsidRPr="005E424C">
        <w:rPr>
          <w:rStyle w:val="Strong"/>
        </w:rPr>
        <w:t>Original Equipment Manufacturer (OEM) or Original Software Manufacturer (OSM) work</w:t>
      </w:r>
      <w:r w:rsidRPr="005E424C">
        <w:rPr>
          <w:rStyle w:val="Strong"/>
          <w:b w:val="0"/>
        </w:rPr>
        <w:t>. The Supplier must ensure that work or service is performed by a person who is certified by Original Equipment Manufacturer or Original Software Manufacturer</w:t>
      </w:r>
      <w:r w:rsidR="00CE0800" w:rsidRPr="005E424C">
        <w:rPr>
          <w:rStyle w:val="Strong"/>
          <w:b w:val="0"/>
        </w:rPr>
        <w:t>.</w:t>
      </w:r>
    </w:p>
    <w:p w14:paraId="79914CC4" w14:textId="77777777" w:rsidR="000729B4" w:rsidRPr="00F81E2D" w:rsidRDefault="00FC56C4" w:rsidP="001C6EED">
      <w:pPr>
        <w:pStyle w:val="Specification"/>
        <w:numPr>
          <w:ilvl w:val="0"/>
          <w:numId w:val="10"/>
        </w:numPr>
        <w:jc w:val="both"/>
        <w:rPr>
          <w:b/>
        </w:rPr>
      </w:pPr>
      <w:r w:rsidRPr="00F81E2D">
        <w:rPr>
          <w:b/>
        </w:rPr>
        <w:t>LOGISTICAL CONDITIONS</w:t>
      </w:r>
    </w:p>
    <w:p w14:paraId="563AFAF4" w14:textId="77777777" w:rsidR="00A83673" w:rsidRPr="00137CAF" w:rsidRDefault="00A83673" w:rsidP="001C6EED">
      <w:pPr>
        <w:pStyle w:val="Specification"/>
        <w:numPr>
          <w:ilvl w:val="1"/>
          <w:numId w:val="10"/>
        </w:numPr>
        <w:tabs>
          <w:tab w:val="clear" w:pos="993"/>
          <w:tab w:val="num" w:pos="1276"/>
        </w:tabs>
        <w:spacing w:line="276" w:lineRule="auto"/>
        <w:ind w:left="1134"/>
        <w:jc w:val="both"/>
        <w:rPr>
          <w:b/>
        </w:rPr>
      </w:pPr>
      <w:bookmarkStart w:id="62" w:name="_Toc448483118"/>
      <w:r w:rsidRPr="00137CAF">
        <w:rPr>
          <w:b/>
        </w:rPr>
        <w:t>Hours of work</w:t>
      </w:r>
      <w:r>
        <w:t>,</w:t>
      </w:r>
      <w:r w:rsidRPr="00F81E2D">
        <w:t xml:space="preserve"> </w:t>
      </w:r>
      <w:r>
        <w:t xml:space="preserve">08h00 – 16h30. </w:t>
      </w:r>
      <w:r w:rsidRPr="00137CAF">
        <w:rPr>
          <w:color w:val="FF0000"/>
        </w:rPr>
        <w:t xml:space="preserve"> </w:t>
      </w:r>
    </w:p>
    <w:p w14:paraId="2FBA574E" w14:textId="77777777" w:rsidR="00A83673" w:rsidRDefault="00A83673" w:rsidP="001C6EED">
      <w:pPr>
        <w:pStyle w:val="Specification"/>
        <w:numPr>
          <w:ilvl w:val="1"/>
          <w:numId w:val="10"/>
        </w:numPr>
        <w:tabs>
          <w:tab w:val="clear" w:pos="993"/>
          <w:tab w:val="num" w:pos="1276"/>
        </w:tabs>
        <w:spacing w:line="276" w:lineRule="auto"/>
        <w:ind w:left="1134"/>
        <w:jc w:val="both"/>
        <w:rPr>
          <w:b/>
        </w:rPr>
      </w:pPr>
      <w:r w:rsidRPr="00C91277">
        <w:t xml:space="preserve">Provision to be made for </w:t>
      </w:r>
      <w:r>
        <w:t>work</w:t>
      </w:r>
      <w:r w:rsidRPr="00C91277">
        <w:t xml:space="preserve"> which will be Saturday and Sunday</w:t>
      </w:r>
      <w:r>
        <w:t xml:space="preserve"> at the Head Office for two weekends.</w:t>
      </w:r>
    </w:p>
    <w:p w14:paraId="1AB41E0F" w14:textId="42072C6E" w:rsidR="00A83673" w:rsidRDefault="00A83673" w:rsidP="001C6EED">
      <w:pPr>
        <w:pStyle w:val="Specification"/>
        <w:numPr>
          <w:ilvl w:val="1"/>
          <w:numId w:val="10"/>
        </w:numPr>
        <w:tabs>
          <w:tab w:val="clear" w:pos="993"/>
          <w:tab w:val="num" w:pos="1276"/>
        </w:tabs>
        <w:spacing w:line="276" w:lineRule="auto"/>
        <w:ind w:left="1134"/>
        <w:jc w:val="both"/>
        <w:rPr>
          <w:b/>
        </w:rPr>
      </w:pPr>
      <w:r w:rsidRPr="00F81E2D">
        <w:t xml:space="preserve">In the event that </w:t>
      </w:r>
      <w:r w:rsidR="004831E2">
        <w:rPr>
          <w:rStyle w:val="Strong"/>
          <w:b w:val="0"/>
          <w:shd w:val="clear" w:color="auto" w:fill="FFFFFF" w:themeFill="background1"/>
        </w:rPr>
        <w:t>Department of Agriculture, Land Reform &amp; Rural Development</w:t>
      </w:r>
      <w:r w:rsidRPr="00F81E2D">
        <w:t xml:space="preserve"> grants the Supplier permission to access </w:t>
      </w:r>
      <w:r w:rsidR="004831E2">
        <w:rPr>
          <w:rStyle w:val="Strong"/>
          <w:b w:val="0"/>
          <w:shd w:val="clear" w:color="auto" w:fill="FFFFFF" w:themeFill="background1"/>
        </w:rPr>
        <w:t>Department of Agriculture, Land Reform &amp; Rural Development</w:t>
      </w:r>
      <w:r w:rsidRPr="00F81E2D">
        <w:t xml:space="preserve">'s Environment including hardware, software, internet facilities, data, telecommunication facilities and/or network facilities remotely, the Supplier </w:t>
      </w:r>
      <w:r>
        <w:t>must</w:t>
      </w:r>
      <w:r w:rsidRPr="00F81E2D">
        <w:t xml:space="preserve"> adhere to </w:t>
      </w:r>
      <w:r w:rsidR="004831E2">
        <w:rPr>
          <w:rStyle w:val="Strong"/>
          <w:b w:val="0"/>
          <w:shd w:val="clear" w:color="auto" w:fill="FFFFFF" w:themeFill="background1"/>
        </w:rPr>
        <w:t>Department of Agriculture, Land Reform &amp; Rural Development</w:t>
      </w:r>
      <w:r w:rsidR="004831E2" w:rsidRPr="00F81E2D">
        <w:t xml:space="preserve"> </w:t>
      </w:r>
      <w:r w:rsidRPr="00F81E2D">
        <w:t>'s relevant policies and procedures (which policy and procedures are available to the Supplier on request) or in the absence of such policy and procedures, in terms of, best industry practice.</w:t>
      </w:r>
      <w:bookmarkEnd w:id="62"/>
    </w:p>
    <w:p w14:paraId="0AF1ED4F" w14:textId="77777777" w:rsidR="00A83673" w:rsidRDefault="00A83673" w:rsidP="001C6EED">
      <w:pPr>
        <w:pStyle w:val="Specification"/>
        <w:numPr>
          <w:ilvl w:val="1"/>
          <w:numId w:val="10"/>
        </w:numPr>
        <w:tabs>
          <w:tab w:val="clear" w:pos="993"/>
          <w:tab w:val="num" w:pos="1276"/>
        </w:tabs>
        <w:spacing w:line="276" w:lineRule="auto"/>
        <w:ind w:left="1134"/>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7DAE0B12" w:rsidR="00A83673" w:rsidRDefault="00A83673" w:rsidP="001C6EED">
      <w:pPr>
        <w:pStyle w:val="Specification"/>
        <w:numPr>
          <w:ilvl w:val="1"/>
          <w:numId w:val="10"/>
        </w:numPr>
        <w:tabs>
          <w:tab w:val="clear" w:pos="993"/>
          <w:tab w:val="num" w:pos="1276"/>
        </w:tabs>
        <w:spacing w:line="276" w:lineRule="auto"/>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w:t>
      </w:r>
      <w:r w:rsidR="004831E2">
        <w:rPr>
          <w:rStyle w:val="Strong"/>
          <w:b w:val="0"/>
          <w:shd w:val="clear" w:color="auto" w:fill="FFFFFF" w:themeFill="background1"/>
        </w:rPr>
        <w:t>Department of Agriculture, Land Reform &amp; Rural Development</w:t>
      </w:r>
      <w:r w:rsidR="006F2A96">
        <w:t xml:space="preserve"> representative. </w:t>
      </w:r>
    </w:p>
    <w:p w14:paraId="1F825A38" w14:textId="77777777" w:rsidR="00A83673" w:rsidRPr="00A83673" w:rsidRDefault="00A83673" w:rsidP="001C6EED">
      <w:pPr>
        <w:pStyle w:val="Specification"/>
        <w:numPr>
          <w:ilvl w:val="1"/>
          <w:numId w:val="10"/>
        </w:numPr>
        <w:tabs>
          <w:tab w:val="clear" w:pos="993"/>
          <w:tab w:val="num" w:pos="1276"/>
        </w:tabs>
        <w:spacing w:line="276" w:lineRule="auto"/>
        <w:ind w:left="1134"/>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bookmarkEnd w:id="59"/>
    <w:p w14:paraId="162B419C" w14:textId="77777777" w:rsidR="00577D8C" w:rsidRPr="00F81E2D" w:rsidRDefault="00577D8C" w:rsidP="001C6EED">
      <w:pPr>
        <w:pStyle w:val="Specification"/>
        <w:numPr>
          <w:ilvl w:val="0"/>
          <w:numId w:val="10"/>
        </w:numPr>
        <w:spacing w:line="276" w:lineRule="auto"/>
        <w:jc w:val="both"/>
        <w:rPr>
          <w:rStyle w:val="Strong"/>
          <w:bCs w:val="0"/>
        </w:rPr>
      </w:pPr>
      <w:r w:rsidRPr="00F81E2D">
        <w:rPr>
          <w:rStyle w:val="Strong"/>
          <w:bCs w:val="0"/>
        </w:rPr>
        <w:t>REGULATORY, QUALITY AND STANDARDS</w:t>
      </w:r>
    </w:p>
    <w:p w14:paraId="1480AE4E" w14:textId="77777777" w:rsidR="005C19FB" w:rsidRPr="005C19FB" w:rsidRDefault="005C19FB" w:rsidP="001C6EED">
      <w:pPr>
        <w:pStyle w:val="Specification"/>
        <w:numPr>
          <w:ilvl w:val="1"/>
          <w:numId w:val="10"/>
        </w:numPr>
        <w:tabs>
          <w:tab w:val="clear" w:pos="993"/>
          <w:tab w:val="num" w:pos="1276"/>
        </w:tabs>
        <w:spacing w:line="276" w:lineRule="auto"/>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77777777" w:rsidR="00A83673" w:rsidRPr="00A83673" w:rsidRDefault="00A83673" w:rsidP="001C6EED">
      <w:pPr>
        <w:pStyle w:val="Specification"/>
        <w:numPr>
          <w:ilvl w:val="1"/>
          <w:numId w:val="10"/>
        </w:numPr>
        <w:tabs>
          <w:tab w:val="clear" w:pos="993"/>
          <w:tab w:val="num" w:pos="1276"/>
        </w:tabs>
        <w:spacing w:line="276" w:lineRule="auto"/>
        <w:ind w:left="1134"/>
        <w:jc w:val="both"/>
        <w:rPr>
          <w:rStyle w:val="Strong"/>
          <w:b w:val="0"/>
          <w:bCs w:val="0"/>
        </w:rPr>
      </w:pPr>
      <w:r w:rsidRPr="00A83673">
        <w:rPr>
          <w:rStyle w:val="Strong"/>
          <w:b w:val="0"/>
          <w:bCs w:val="0"/>
        </w:rPr>
        <w:lastRenderedPageBreak/>
        <w:t>The Supplier must for the duration of the contract ensure compliance with General Quality Standards, ISO 9001</w:t>
      </w:r>
    </w:p>
    <w:p w14:paraId="77EEFE3C" w14:textId="77777777" w:rsidR="00C67D2F" w:rsidRPr="00F81E2D" w:rsidRDefault="00C67D2F" w:rsidP="001C6EED">
      <w:pPr>
        <w:pStyle w:val="Specification"/>
        <w:numPr>
          <w:ilvl w:val="0"/>
          <w:numId w:val="10"/>
        </w:numPr>
        <w:spacing w:line="276" w:lineRule="auto"/>
        <w:jc w:val="both"/>
        <w:rPr>
          <w:rStyle w:val="Strong"/>
          <w:bCs w:val="0"/>
        </w:rPr>
      </w:pPr>
      <w:r w:rsidRPr="00F81E2D">
        <w:rPr>
          <w:rStyle w:val="Strong"/>
          <w:bCs w:val="0"/>
        </w:rPr>
        <w:t>CONFIDENTIALITY AND NON-DISCLOSURE CONDITIONS</w:t>
      </w:r>
    </w:p>
    <w:p w14:paraId="269C2D73" w14:textId="77777777" w:rsidR="00A83673" w:rsidRPr="00F81E2D" w:rsidRDefault="00A83673" w:rsidP="001C6EED">
      <w:pPr>
        <w:pStyle w:val="Specification"/>
        <w:numPr>
          <w:ilvl w:val="1"/>
          <w:numId w:val="26"/>
        </w:numPr>
        <w:tabs>
          <w:tab w:val="clear" w:pos="993"/>
          <w:tab w:val="num" w:pos="1276"/>
        </w:tabs>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1C6EED">
      <w:pPr>
        <w:pStyle w:val="Specification"/>
        <w:numPr>
          <w:ilvl w:val="1"/>
          <w:numId w:val="26"/>
        </w:numPr>
        <w:tabs>
          <w:tab w:val="clear" w:pos="993"/>
          <w:tab w:val="num" w:pos="1276"/>
        </w:tabs>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1C6EED">
      <w:pPr>
        <w:pStyle w:val="Specification"/>
        <w:numPr>
          <w:ilvl w:val="2"/>
          <w:numId w:val="21"/>
        </w:numPr>
        <w:tabs>
          <w:tab w:val="clear" w:pos="1107"/>
        </w:tabs>
        <w:spacing w:line="276" w:lineRule="auto"/>
        <w:ind w:left="1710" w:hanging="576"/>
        <w:jc w:val="both"/>
      </w:pPr>
      <w:r w:rsidRPr="00F81E2D">
        <w:t>the Promotion of Access to Information Act, 2000 (Act no. 2 of 2000);</w:t>
      </w:r>
    </w:p>
    <w:p w14:paraId="342D165A" w14:textId="77777777" w:rsidR="00A83673" w:rsidRPr="00F81E2D" w:rsidRDefault="00A83673" w:rsidP="001C6EED">
      <w:pPr>
        <w:pStyle w:val="Specification"/>
        <w:numPr>
          <w:ilvl w:val="2"/>
          <w:numId w:val="21"/>
        </w:numPr>
        <w:tabs>
          <w:tab w:val="clear" w:pos="1107"/>
        </w:tabs>
        <w:spacing w:line="276" w:lineRule="auto"/>
        <w:ind w:left="1710" w:hanging="576"/>
        <w:jc w:val="both"/>
      </w:pPr>
      <w:r w:rsidRPr="00F81E2D">
        <w:t>being clearly marked "Confidential" and which is provided by one Party to another Party in terms of this Contract;</w:t>
      </w:r>
    </w:p>
    <w:p w14:paraId="40BF3909" w14:textId="77777777" w:rsidR="00A83673" w:rsidRPr="00F81E2D" w:rsidRDefault="00A83673" w:rsidP="001C6EED">
      <w:pPr>
        <w:pStyle w:val="Specification"/>
        <w:numPr>
          <w:ilvl w:val="2"/>
          <w:numId w:val="21"/>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1C6EED">
      <w:pPr>
        <w:pStyle w:val="Specification"/>
        <w:numPr>
          <w:ilvl w:val="2"/>
          <w:numId w:val="21"/>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1C6EED">
      <w:pPr>
        <w:pStyle w:val="Specification"/>
        <w:numPr>
          <w:ilvl w:val="2"/>
          <w:numId w:val="21"/>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7278EFDC" w14:textId="77777777" w:rsidR="00A83673" w:rsidRPr="00F81E2D" w:rsidRDefault="00A83673" w:rsidP="001C6EED">
      <w:pPr>
        <w:pStyle w:val="Specification"/>
        <w:numPr>
          <w:ilvl w:val="2"/>
          <w:numId w:val="21"/>
        </w:numPr>
        <w:tabs>
          <w:tab w:val="clear" w:pos="1107"/>
        </w:tabs>
        <w:spacing w:line="276" w:lineRule="auto"/>
        <w:ind w:left="1710" w:hanging="576"/>
        <w:jc w:val="both"/>
      </w:pPr>
      <w:r w:rsidRPr="00F81E2D">
        <w:t>being technical, scientific, commercial, financial and market-related information, know-how and trade secrets of a Party;</w:t>
      </w:r>
    </w:p>
    <w:p w14:paraId="2496C821" w14:textId="77777777" w:rsidR="00A83673" w:rsidRPr="00F81E2D" w:rsidRDefault="00A83673" w:rsidP="001C6EED">
      <w:pPr>
        <w:pStyle w:val="Specification"/>
        <w:numPr>
          <w:ilvl w:val="2"/>
          <w:numId w:val="21"/>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1C6EED">
      <w:pPr>
        <w:pStyle w:val="Specification"/>
        <w:numPr>
          <w:ilvl w:val="2"/>
          <w:numId w:val="21"/>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1C6EED">
      <w:pPr>
        <w:pStyle w:val="Specification"/>
        <w:numPr>
          <w:ilvl w:val="2"/>
          <w:numId w:val="21"/>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w:t>
      </w:r>
      <w:r w:rsidRPr="00F81E2D">
        <w:lastRenderedPageBreak/>
        <w:t>2000; and information which a Party has a statutory or common law duty to disclose or in respect of which there is no reasonable expectation of privacy or confidentiality;</w:t>
      </w:r>
    </w:p>
    <w:p w14:paraId="318A1502" w14:textId="77777777" w:rsidR="00A83673" w:rsidRPr="00F81E2D" w:rsidRDefault="00A83673" w:rsidP="001C6EED">
      <w:pPr>
        <w:pStyle w:val="Specification"/>
        <w:numPr>
          <w:ilvl w:val="1"/>
          <w:numId w:val="26"/>
        </w:numPr>
        <w:tabs>
          <w:tab w:val="clear" w:pos="993"/>
          <w:tab w:val="num" w:pos="1276"/>
        </w:tabs>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1C6EED">
      <w:pPr>
        <w:pStyle w:val="Specification"/>
        <w:numPr>
          <w:ilvl w:val="1"/>
          <w:numId w:val="26"/>
        </w:numPr>
        <w:tabs>
          <w:tab w:val="clear" w:pos="993"/>
          <w:tab w:val="num" w:pos="1276"/>
        </w:tabs>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1C6EED">
      <w:pPr>
        <w:pStyle w:val="Specification"/>
        <w:numPr>
          <w:ilvl w:val="1"/>
          <w:numId w:val="26"/>
        </w:numPr>
        <w:tabs>
          <w:tab w:val="clear" w:pos="993"/>
          <w:tab w:val="num" w:pos="1276"/>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585F1B19" w14:textId="77777777" w:rsidR="00C216B2" w:rsidRPr="00BA6BFC" w:rsidRDefault="006D52DE" w:rsidP="001C6EED">
      <w:pPr>
        <w:pStyle w:val="Specification"/>
        <w:keepNext/>
        <w:numPr>
          <w:ilvl w:val="0"/>
          <w:numId w:val="10"/>
        </w:numPr>
        <w:spacing w:line="276" w:lineRule="auto"/>
        <w:jc w:val="both"/>
        <w:rPr>
          <w:b/>
        </w:rPr>
      </w:pPr>
      <w:r w:rsidRPr="00F81E2D">
        <w:rPr>
          <w:b/>
        </w:rPr>
        <w:t>GUARANTEE AND WARRANTIES</w:t>
      </w:r>
      <w:bookmarkStart w:id="63"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63"/>
    </w:p>
    <w:p w14:paraId="539F7243" w14:textId="77777777"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64" w:name="_Toc448483286"/>
      <w:bookmarkStart w:id="65" w:name="_Toc402958037"/>
      <w:bookmarkStart w:id="66" w:name="_Toc448483311"/>
      <w:bookmarkStart w:id="67"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1C6EED">
      <w:pPr>
        <w:pStyle w:val="Specification"/>
        <w:numPr>
          <w:ilvl w:val="1"/>
          <w:numId w:val="30"/>
        </w:numPr>
        <w:tabs>
          <w:tab w:val="clear" w:pos="993"/>
          <w:tab w:val="num" w:pos="1418"/>
        </w:tabs>
        <w:spacing w:line="276" w:lineRule="auto"/>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4"/>
      <w:r w:rsidRPr="00F81E2D">
        <w:t xml:space="preserve"> </w:t>
      </w:r>
    </w:p>
    <w:p w14:paraId="44BF7615" w14:textId="77777777"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68"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8"/>
    </w:p>
    <w:p w14:paraId="0021DF32" w14:textId="71A0E50E"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69"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 xml:space="preserve">after receiving a written notice from </w:t>
      </w:r>
      <w:r w:rsidR="004831E2" w:rsidRPr="005E424C">
        <w:rPr>
          <w:bCs/>
        </w:rPr>
        <w:t>Department of Agriculture, Land Reform &amp; Rural Development</w:t>
      </w:r>
      <w:r w:rsidRPr="00F81E2D">
        <w:t>;</w:t>
      </w:r>
      <w:bookmarkEnd w:id="69"/>
    </w:p>
    <w:p w14:paraId="2E7C334B" w14:textId="4A471C83"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70" w:name="_Toc448483292"/>
      <w:bookmarkStart w:id="71" w:name="_Toc448483289"/>
      <w:r w:rsidRPr="00F81E2D">
        <w:t xml:space="preserve">the Products </w:t>
      </w:r>
      <w:r>
        <w:t xml:space="preserve">is </w:t>
      </w:r>
      <w:r w:rsidRPr="00F81E2D">
        <w:t xml:space="preserve">maintained during its Warranty Period at no expense to </w:t>
      </w:r>
      <w:r w:rsidR="004831E2" w:rsidRPr="005E424C">
        <w:rPr>
          <w:bCs/>
        </w:rPr>
        <w:t>Department of Agriculture, Land Reform &amp; Rural Development</w:t>
      </w:r>
      <w:r w:rsidRPr="00F81E2D">
        <w:t>;</w:t>
      </w:r>
      <w:bookmarkEnd w:id="70"/>
      <w:r w:rsidRPr="00F81E2D">
        <w:t xml:space="preserve"> </w:t>
      </w:r>
    </w:p>
    <w:p w14:paraId="6DC88B94" w14:textId="6BCC5F0A" w:rsidR="009D0B10" w:rsidRPr="00F81E2D" w:rsidRDefault="009D0B10" w:rsidP="001C6EED">
      <w:pPr>
        <w:pStyle w:val="Specification"/>
        <w:numPr>
          <w:ilvl w:val="1"/>
          <w:numId w:val="30"/>
        </w:numPr>
        <w:tabs>
          <w:tab w:val="clear" w:pos="993"/>
          <w:tab w:val="num" w:pos="1418"/>
        </w:tabs>
        <w:spacing w:line="276" w:lineRule="auto"/>
        <w:ind w:left="1134"/>
        <w:jc w:val="both"/>
      </w:pPr>
      <w:r w:rsidRPr="00F81E2D">
        <w:t>the Product possess</w:t>
      </w:r>
      <w:r>
        <w:t>es</w:t>
      </w:r>
      <w:r w:rsidRPr="00F81E2D">
        <w:t xml:space="preserve"> all material functions and features required for </w:t>
      </w:r>
      <w:r w:rsidR="004831E2" w:rsidRPr="005E424C">
        <w:rPr>
          <w:bCs/>
        </w:rPr>
        <w:t>Department of Agriculture, Land Reform &amp; Rural Development</w:t>
      </w:r>
      <w:r w:rsidRPr="00F81E2D">
        <w:t>’s Operational Requirements;</w:t>
      </w:r>
      <w:bookmarkEnd w:id="71"/>
    </w:p>
    <w:p w14:paraId="419F91FE" w14:textId="77777777"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72"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2"/>
    </w:p>
    <w:p w14:paraId="21B0A666" w14:textId="5EC1873A"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73"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w:t>
      </w:r>
      <w:r w:rsidRPr="00F81E2D">
        <w:lastRenderedPageBreak/>
        <w:t xml:space="preserve">to </w:t>
      </w:r>
      <w:r w:rsidR="004831E2" w:rsidRPr="005E424C">
        <w:rPr>
          <w:bCs/>
        </w:rPr>
        <w:t>Department of Agriculture, Land Reform &amp; Rural Development</w:t>
      </w:r>
      <w:r>
        <w:t xml:space="preserve"> without </w:t>
      </w:r>
      <w:r w:rsidRPr="00F81E2D">
        <w:t>reduc</w:t>
      </w:r>
      <w:r>
        <w:t xml:space="preserve">ing or </w:t>
      </w:r>
      <w:r w:rsidRPr="00F81E2D">
        <w:t>limit</w:t>
      </w:r>
      <w:r>
        <w:t>ing</w:t>
      </w:r>
      <w:r w:rsidRPr="00F81E2D">
        <w:t xml:space="preserve"> the Supplier’s obligations under the Contract;</w:t>
      </w:r>
      <w:bookmarkEnd w:id="73"/>
    </w:p>
    <w:p w14:paraId="10EC6AD4" w14:textId="77777777"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74"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4"/>
      <w:r w:rsidRPr="00F81E2D">
        <w:t xml:space="preserve">  </w:t>
      </w:r>
    </w:p>
    <w:p w14:paraId="58CAFD56" w14:textId="5513116B" w:rsidR="009D0B10" w:rsidRPr="00F81E2D" w:rsidRDefault="004831E2" w:rsidP="001C6EED">
      <w:pPr>
        <w:pStyle w:val="Specification"/>
        <w:numPr>
          <w:ilvl w:val="1"/>
          <w:numId w:val="30"/>
        </w:numPr>
        <w:tabs>
          <w:tab w:val="clear" w:pos="993"/>
          <w:tab w:val="num" w:pos="1418"/>
        </w:tabs>
        <w:spacing w:line="276" w:lineRule="auto"/>
        <w:ind w:left="1134"/>
        <w:jc w:val="both"/>
      </w:pPr>
      <w:bookmarkStart w:id="75" w:name="_Toc448483297"/>
      <w:r w:rsidRPr="005E424C">
        <w:t>Department of Agriculture, Land Reform &amp; Rural Development</w:t>
      </w:r>
      <w:r w:rsidR="009D0B10">
        <w:t xml:space="preserve"> is </w:t>
      </w:r>
      <w:r w:rsidR="009D0B10" w:rsidRPr="00F81E2D">
        <w:t>notif</w:t>
      </w:r>
      <w:r w:rsidR="009D0B10">
        <w:t xml:space="preserve">ied </w:t>
      </w:r>
      <w:r w:rsidR="009D0B10" w:rsidRPr="00F81E2D">
        <w:t>immediately if it becomes aware of any action, suit, or proceeding, pending or threatened t</w:t>
      </w:r>
      <w:r w:rsidR="009D0B10">
        <w:t xml:space="preserve">o </w:t>
      </w:r>
      <w:r w:rsidR="009D0B10" w:rsidRPr="00F81E2D">
        <w:t>have a material adverse effect on the Supplier’s ability to fulfil the obligations under the Contract;</w:t>
      </w:r>
      <w:bookmarkEnd w:id="75"/>
    </w:p>
    <w:p w14:paraId="7E65C087" w14:textId="69411554"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76" w:name="_Toc448483298"/>
      <w:r w:rsidRPr="00F81E2D">
        <w:t xml:space="preserve">any Product sold to </w:t>
      </w:r>
      <w:r w:rsidR="004831E2" w:rsidRPr="005E424C">
        <w:t>Department of Agriculture, Land Reform &amp; Rural Development</w:t>
      </w:r>
      <w:r w:rsidRPr="00F81E2D">
        <w:t xml:space="preserve"> after the Commencement Date of the Contract </w:t>
      </w:r>
      <w:r>
        <w:t>remains free from any lien, pledge, encumbrance</w:t>
      </w:r>
      <w:r w:rsidRPr="00F81E2D">
        <w:t xml:space="preserve"> or security interest;</w:t>
      </w:r>
      <w:bookmarkEnd w:id="76"/>
    </w:p>
    <w:p w14:paraId="2097F7A7" w14:textId="261A78C4" w:rsidR="009D0B10" w:rsidRPr="00F81E2D" w:rsidRDefault="001B6480" w:rsidP="001C6EED">
      <w:pPr>
        <w:pStyle w:val="Specification"/>
        <w:numPr>
          <w:ilvl w:val="1"/>
          <w:numId w:val="30"/>
        </w:numPr>
        <w:tabs>
          <w:tab w:val="clear" w:pos="993"/>
          <w:tab w:val="num" w:pos="1418"/>
        </w:tabs>
        <w:spacing w:line="276" w:lineRule="auto"/>
        <w:ind w:left="1134"/>
        <w:jc w:val="both"/>
      </w:pPr>
      <w:bookmarkStart w:id="77" w:name="_Toc448483299"/>
      <w:r w:rsidRPr="005E424C">
        <w:t>Department of Agriculture, Land Reform &amp; Rural Development</w:t>
      </w:r>
      <w:r w:rsidR="009D0B10" w:rsidRPr="00F81E2D">
        <w:t xml:space="preserve">’s use of the Product and Manuals </w:t>
      </w:r>
      <w:r w:rsidR="009D0B10">
        <w:t>supplied</w:t>
      </w:r>
      <w:r w:rsidR="009D0B10" w:rsidRPr="00F81E2D">
        <w:t xml:space="preserve"> in connection with the Contract </w:t>
      </w:r>
      <w:r w:rsidR="009D0B10">
        <w:t>does not</w:t>
      </w:r>
      <w:r w:rsidR="009D0B10" w:rsidRPr="00F81E2D">
        <w:t xml:space="preserve"> infring</w:t>
      </w:r>
      <w:r w:rsidR="009D0B10">
        <w:t>e</w:t>
      </w:r>
      <w:r w:rsidR="009D0B10" w:rsidRPr="00F81E2D">
        <w:t xml:space="preserve"> </w:t>
      </w:r>
      <w:r w:rsidR="00875770" w:rsidRPr="00F81E2D">
        <w:t>any Intellectual</w:t>
      </w:r>
      <w:r w:rsidR="009D0B10" w:rsidRPr="00F81E2D">
        <w:t xml:space="preserve"> Property Rights of any third party;</w:t>
      </w:r>
      <w:bookmarkEnd w:id="77"/>
      <w:r w:rsidR="009D0B10" w:rsidRPr="00F81E2D">
        <w:t xml:space="preserve"> </w:t>
      </w:r>
    </w:p>
    <w:p w14:paraId="010477D8" w14:textId="3745BD8B"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78" w:name="_Toc448483300"/>
      <w:r w:rsidRPr="00F81E2D">
        <w:t xml:space="preserve">the information disclosed to </w:t>
      </w:r>
      <w:r w:rsidR="001B6480" w:rsidRPr="005E424C">
        <w:t>Department of Agriculture, Land Reform &amp; Rural Development</w:t>
      </w:r>
      <w:r w:rsidR="001B6480">
        <w:t xml:space="preserve"> </w:t>
      </w:r>
      <w:r>
        <w:t>does</w:t>
      </w:r>
      <w:r w:rsidRPr="00F81E2D">
        <w:t xml:space="preserve"> not contain any trade secrets of any third party, unless disclosure is permitted by such third party;</w:t>
      </w:r>
      <w:bookmarkEnd w:id="78"/>
    </w:p>
    <w:p w14:paraId="23765976" w14:textId="77777777"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79" w:name="_Toc448483302"/>
      <w:r w:rsidRPr="00F81E2D">
        <w:t>it is financially capable of fulfilling all requirements of the Contract and that the Supplier is a validly organized entity that has the authority to enter into the Contract;</w:t>
      </w:r>
      <w:bookmarkEnd w:id="79"/>
      <w:r w:rsidRPr="00F81E2D">
        <w:t xml:space="preserve"> </w:t>
      </w:r>
    </w:p>
    <w:p w14:paraId="0E52BBFE" w14:textId="77777777"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80" w:name="_Toc448483303"/>
      <w:r w:rsidRPr="00F81E2D">
        <w:t>it is not prohibited by any loan, contract, financing arrangement, trade covenant, or similar restriction from entering into the Contract;</w:t>
      </w:r>
      <w:bookmarkEnd w:id="80"/>
    </w:p>
    <w:p w14:paraId="1702C020" w14:textId="58B8A428" w:rsidR="009D0B10" w:rsidRPr="00F81E2D" w:rsidRDefault="009D0B10" w:rsidP="001C6EED">
      <w:pPr>
        <w:pStyle w:val="Specification"/>
        <w:numPr>
          <w:ilvl w:val="1"/>
          <w:numId w:val="30"/>
        </w:numPr>
        <w:tabs>
          <w:tab w:val="clear" w:pos="993"/>
          <w:tab w:val="num" w:pos="1418"/>
        </w:tabs>
        <w:spacing w:line="276" w:lineRule="auto"/>
        <w:ind w:left="1134"/>
        <w:jc w:val="both"/>
      </w:pPr>
      <w:bookmarkStart w:id="81" w:name="_Toc448483305"/>
      <w:r w:rsidRPr="00F81E2D">
        <w:t xml:space="preserve">the prices, charges and fees to </w:t>
      </w:r>
      <w:r w:rsidR="001B6480" w:rsidRPr="005E424C">
        <w:t>Department of Agriculture, Land Reform &amp; Rural Development</w:t>
      </w:r>
      <w:r w:rsidRPr="00F81E2D">
        <w:t xml:space="preserve"> as contained in the Contract are at least as favourable as those offered by the Supplier to any of its other customers that are of the same or similar standing and situation as </w:t>
      </w:r>
      <w:r w:rsidR="001B6480" w:rsidRPr="005E424C">
        <w:t>Department of Agriculture, Land Reform &amp; Rural Development</w:t>
      </w:r>
      <w:r w:rsidRPr="00F81E2D">
        <w:t>; and</w:t>
      </w:r>
      <w:bookmarkEnd w:id="81"/>
    </w:p>
    <w:p w14:paraId="5F915A56" w14:textId="77777777" w:rsidR="009D0B10" w:rsidRDefault="009D0B10" w:rsidP="001C6EED">
      <w:pPr>
        <w:pStyle w:val="Specification"/>
        <w:numPr>
          <w:ilvl w:val="1"/>
          <w:numId w:val="30"/>
        </w:numPr>
        <w:tabs>
          <w:tab w:val="clear" w:pos="993"/>
          <w:tab w:val="num" w:pos="1418"/>
        </w:tabs>
        <w:spacing w:line="276" w:lineRule="auto"/>
        <w:ind w:left="1134"/>
        <w:jc w:val="both"/>
      </w:pPr>
      <w:bookmarkStart w:id="82" w:name="_Toc448483306"/>
      <w:r w:rsidRPr="00F81E2D">
        <w:t>any misrepr</w:t>
      </w:r>
      <w:r>
        <w:t>esentation by the Supplier</w:t>
      </w:r>
      <w:r w:rsidRPr="00F81E2D">
        <w:t xml:space="preserve"> amount</w:t>
      </w:r>
      <w:r>
        <w:t>s</w:t>
      </w:r>
      <w:r w:rsidRPr="00F81E2D">
        <w:t xml:space="preserve"> to a breach of Contract.</w:t>
      </w:r>
      <w:bookmarkEnd w:id="82"/>
      <w:r w:rsidRPr="00F81E2D">
        <w:t xml:space="preserve"> </w:t>
      </w:r>
    </w:p>
    <w:p w14:paraId="45D6A582" w14:textId="77777777" w:rsidR="00C216B2" w:rsidRPr="00F81E2D" w:rsidRDefault="00A9079B" w:rsidP="001C6EED">
      <w:pPr>
        <w:pStyle w:val="Specification"/>
        <w:numPr>
          <w:ilvl w:val="0"/>
          <w:numId w:val="10"/>
        </w:numPr>
        <w:spacing w:line="276" w:lineRule="auto"/>
        <w:jc w:val="both"/>
        <w:rPr>
          <w:b/>
        </w:rPr>
      </w:pPr>
      <w:r w:rsidRPr="00F81E2D">
        <w:rPr>
          <w:b/>
        </w:rPr>
        <w:t>INTELLECTUAL PROPERTY RIGHTS</w:t>
      </w:r>
      <w:bookmarkEnd w:id="65"/>
      <w:bookmarkEnd w:id="66"/>
      <w:bookmarkEnd w:id="67"/>
      <w:r w:rsidR="00C216B2" w:rsidRPr="00F81E2D">
        <w:rPr>
          <w:b/>
        </w:rPr>
        <w:t xml:space="preserve"> </w:t>
      </w:r>
    </w:p>
    <w:p w14:paraId="569838E1" w14:textId="5CB038CF" w:rsidR="009D0B10" w:rsidRPr="00F81E2D" w:rsidRDefault="001B6480" w:rsidP="001C6EED">
      <w:pPr>
        <w:pStyle w:val="Specification"/>
        <w:numPr>
          <w:ilvl w:val="1"/>
          <w:numId w:val="31"/>
        </w:numPr>
        <w:spacing w:line="276" w:lineRule="auto"/>
        <w:jc w:val="both"/>
      </w:pPr>
      <w:bookmarkStart w:id="83" w:name="_Toc448483312"/>
      <w:bookmarkStart w:id="84" w:name="_Ref348437513"/>
      <w:bookmarkStart w:id="85" w:name="_Toc435315902"/>
      <w:r>
        <w:rPr>
          <w:rStyle w:val="Strong"/>
          <w:b w:val="0"/>
          <w:shd w:val="clear" w:color="auto" w:fill="FFFFFF" w:themeFill="background1"/>
        </w:rPr>
        <w:t>Department of Agriculture, Land Reform &amp; Rural Development</w:t>
      </w:r>
      <w:r w:rsidR="009D0B10" w:rsidRPr="00F81E2D">
        <w:t xml:space="preserve"> retains all Intellectual Property Rights in and to </w:t>
      </w:r>
      <w:r>
        <w:rPr>
          <w:rStyle w:val="Strong"/>
          <w:b w:val="0"/>
          <w:shd w:val="clear" w:color="auto" w:fill="FFFFFF" w:themeFill="background1"/>
        </w:rPr>
        <w:t>Department of Agriculture, Land Reform &amp; Rural Development</w:t>
      </w:r>
      <w:r w:rsidRPr="00F81E2D">
        <w:t xml:space="preserve"> </w:t>
      </w:r>
      <w:r w:rsidR="009D0B10" w:rsidRPr="00F81E2D">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Pr>
          <w:rStyle w:val="Strong"/>
          <w:b w:val="0"/>
          <w:shd w:val="clear" w:color="auto" w:fill="FFFFFF" w:themeFill="background1"/>
        </w:rPr>
        <w:t>Department of Agriculture, Land Reform &amp; Rural Development</w:t>
      </w:r>
      <w:r w:rsidRPr="00F81E2D">
        <w:t xml:space="preserve"> </w:t>
      </w:r>
      <w:r w:rsidR="009D0B10" w:rsidRPr="00F81E2D">
        <w:t xml:space="preserve">'s Intellectual Property for the sole purpose of providing the Products or Services to </w:t>
      </w:r>
      <w:r>
        <w:rPr>
          <w:rStyle w:val="Strong"/>
          <w:b w:val="0"/>
          <w:shd w:val="clear" w:color="auto" w:fill="FFFFFF" w:themeFill="background1"/>
        </w:rPr>
        <w:t>Department of Agriculture, Land Reform &amp; Rural Development</w:t>
      </w:r>
      <w:r w:rsidR="009D0B10" w:rsidRPr="00F81E2D">
        <w:t xml:space="preserve"> pursuant to this Contract; provided that the Supplier </w:t>
      </w:r>
      <w:r w:rsidR="009D0B10">
        <w:t xml:space="preserve">must </w:t>
      </w:r>
      <w:r w:rsidR="009D0B10" w:rsidRPr="00F81E2D">
        <w:t xml:space="preserve">not be permitted to use </w:t>
      </w:r>
      <w:r>
        <w:rPr>
          <w:rStyle w:val="Strong"/>
          <w:b w:val="0"/>
          <w:shd w:val="clear" w:color="auto" w:fill="FFFFFF" w:themeFill="background1"/>
        </w:rPr>
        <w:t>Department of Agriculture, Land Reform &amp; Rural Development</w:t>
      </w:r>
      <w:r w:rsidRPr="00F81E2D">
        <w:t xml:space="preserve"> </w:t>
      </w:r>
      <w:r w:rsidR="009D0B10" w:rsidRPr="00F81E2D">
        <w:t xml:space="preserve">'s Intellectual Property for the benefit of any entities other than </w:t>
      </w:r>
      <w:r>
        <w:rPr>
          <w:rStyle w:val="Strong"/>
          <w:b w:val="0"/>
          <w:shd w:val="clear" w:color="auto" w:fill="FFFFFF" w:themeFill="background1"/>
        </w:rPr>
        <w:t>Department of Agriculture, Land Reform &amp; Rural Development</w:t>
      </w:r>
      <w:r w:rsidR="009D0B10" w:rsidRPr="00F81E2D">
        <w:t xml:space="preserve"> without the written consent of </w:t>
      </w:r>
      <w:r>
        <w:rPr>
          <w:rStyle w:val="Strong"/>
          <w:b w:val="0"/>
          <w:shd w:val="clear" w:color="auto" w:fill="FFFFFF" w:themeFill="background1"/>
        </w:rPr>
        <w:t xml:space="preserve">Department of </w:t>
      </w:r>
      <w:r>
        <w:rPr>
          <w:rStyle w:val="Strong"/>
          <w:b w:val="0"/>
          <w:shd w:val="clear" w:color="auto" w:fill="FFFFFF" w:themeFill="background1"/>
        </w:rPr>
        <w:lastRenderedPageBreak/>
        <w:t>Agriculture, Land Reform &amp; Rural Development</w:t>
      </w:r>
      <w:r w:rsidR="009D0B10" w:rsidRPr="00F81E2D">
        <w:t xml:space="preserve">, which consent may be withheld in </w:t>
      </w:r>
      <w:r>
        <w:rPr>
          <w:rStyle w:val="Strong"/>
          <w:b w:val="0"/>
          <w:shd w:val="clear" w:color="auto" w:fill="FFFFFF" w:themeFill="background1"/>
        </w:rPr>
        <w:t>Department of Agriculture, Land Reform &amp; Rural Development</w:t>
      </w:r>
      <w:r w:rsidRPr="00F81E2D">
        <w:t xml:space="preserve"> </w:t>
      </w:r>
      <w:r w:rsidR="009D0B10" w:rsidRPr="00F81E2D">
        <w:t xml:space="preserve">'s sole and absolute discretion. Except as otherwise requested or approved by </w:t>
      </w:r>
      <w:r>
        <w:rPr>
          <w:rStyle w:val="Strong"/>
          <w:b w:val="0"/>
          <w:shd w:val="clear" w:color="auto" w:fill="FFFFFF" w:themeFill="background1"/>
        </w:rPr>
        <w:t>Department of Agriculture, Land Reform &amp; Rural Development</w:t>
      </w:r>
      <w:r w:rsidR="009D0B10" w:rsidRPr="00F81E2D">
        <w:t xml:space="preserve">, which approval </w:t>
      </w:r>
      <w:r w:rsidR="009D0B10">
        <w:t>is</w:t>
      </w:r>
      <w:r w:rsidR="009D0B10" w:rsidRPr="00F81E2D">
        <w:t xml:space="preserve"> in </w:t>
      </w:r>
      <w:r>
        <w:rPr>
          <w:rStyle w:val="Strong"/>
          <w:b w:val="0"/>
          <w:shd w:val="clear" w:color="auto" w:fill="FFFFFF" w:themeFill="background1"/>
        </w:rPr>
        <w:t>Department of Agriculture, Land Reform &amp; Rural Development</w:t>
      </w:r>
      <w:r w:rsidRPr="00F81E2D">
        <w:t xml:space="preserve"> </w:t>
      </w:r>
      <w:r w:rsidR="009D0B10" w:rsidRPr="00F81E2D">
        <w:t xml:space="preserve">'s sole and absolute discretion, the Supplier </w:t>
      </w:r>
      <w:r w:rsidR="009D0B10">
        <w:t>must</w:t>
      </w:r>
      <w:r w:rsidR="009D0B10" w:rsidRPr="00F81E2D">
        <w:t xml:space="preserve"> cease all use of </w:t>
      </w:r>
      <w:r>
        <w:rPr>
          <w:rStyle w:val="Strong"/>
          <w:b w:val="0"/>
          <w:shd w:val="clear" w:color="auto" w:fill="FFFFFF" w:themeFill="background1"/>
        </w:rPr>
        <w:t>Department of Agriculture, Land Reform &amp; Rural Development</w:t>
      </w:r>
      <w:r w:rsidRPr="00F81E2D">
        <w:t xml:space="preserve"> </w:t>
      </w:r>
      <w:r w:rsidR="009D0B10" w:rsidRPr="00F81E2D">
        <w:t>'s Intellectual Property, at of the earliest of:</w:t>
      </w:r>
      <w:bookmarkEnd w:id="83"/>
      <w:r w:rsidR="009D0B10" w:rsidRPr="00F81E2D">
        <w:t xml:space="preserve"> </w:t>
      </w:r>
    </w:p>
    <w:p w14:paraId="28CAE29C" w14:textId="77777777" w:rsidR="009D0B10" w:rsidRPr="00F81E2D" w:rsidRDefault="009D0B10" w:rsidP="001C6EED">
      <w:pPr>
        <w:pStyle w:val="Specification"/>
        <w:numPr>
          <w:ilvl w:val="2"/>
          <w:numId w:val="20"/>
        </w:numPr>
        <w:tabs>
          <w:tab w:val="clear" w:pos="1107"/>
        </w:tabs>
        <w:spacing w:line="276" w:lineRule="auto"/>
        <w:ind w:left="1560" w:hanging="426"/>
        <w:jc w:val="both"/>
      </w:pPr>
      <w:bookmarkStart w:id="86" w:name="_Toc448483313"/>
      <w:r w:rsidRPr="00F81E2D">
        <w:t>termination or expiration date of this Contract;</w:t>
      </w:r>
      <w:bookmarkEnd w:id="86"/>
      <w:r w:rsidRPr="00F81E2D">
        <w:t xml:space="preserve"> </w:t>
      </w:r>
    </w:p>
    <w:p w14:paraId="0A645078" w14:textId="77777777" w:rsidR="009D0B10" w:rsidRPr="00F81E2D" w:rsidRDefault="009D0B10" w:rsidP="001C6EED">
      <w:pPr>
        <w:pStyle w:val="Specification"/>
        <w:numPr>
          <w:ilvl w:val="2"/>
          <w:numId w:val="20"/>
        </w:numPr>
        <w:tabs>
          <w:tab w:val="clear" w:pos="1107"/>
        </w:tabs>
        <w:spacing w:line="276" w:lineRule="auto"/>
        <w:ind w:left="1560" w:hanging="426"/>
        <w:jc w:val="both"/>
      </w:pPr>
      <w:bookmarkStart w:id="87" w:name="_Toc448483314"/>
      <w:r w:rsidRPr="00F81E2D">
        <w:t>the date of completion of the Services; and</w:t>
      </w:r>
      <w:bookmarkEnd w:id="87"/>
      <w:r w:rsidRPr="00F81E2D">
        <w:t xml:space="preserve"> </w:t>
      </w:r>
    </w:p>
    <w:p w14:paraId="456FBE3F" w14:textId="77777777" w:rsidR="009D0B10" w:rsidRPr="00F81E2D" w:rsidRDefault="009D0B10" w:rsidP="001C6EED">
      <w:pPr>
        <w:pStyle w:val="Specification"/>
        <w:numPr>
          <w:ilvl w:val="2"/>
          <w:numId w:val="20"/>
        </w:numPr>
        <w:tabs>
          <w:tab w:val="clear" w:pos="1107"/>
        </w:tabs>
        <w:spacing w:line="276" w:lineRule="auto"/>
        <w:ind w:left="1560" w:hanging="426"/>
        <w:jc w:val="both"/>
      </w:pPr>
      <w:bookmarkStart w:id="88" w:name="_Toc448483315"/>
      <w:r w:rsidRPr="00F81E2D">
        <w:t>the date of rendering of the last of the Deliverables.</w:t>
      </w:r>
      <w:bookmarkEnd w:id="88"/>
      <w:r w:rsidRPr="00F81E2D">
        <w:t xml:space="preserve"> </w:t>
      </w:r>
    </w:p>
    <w:p w14:paraId="6AE248A2" w14:textId="75ED3866" w:rsidR="009D0B10" w:rsidRPr="00F81E2D" w:rsidRDefault="009D0B10" w:rsidP="001C6EED">
      <w:pPr>
        <w:pStyle w:val="Specification"/>
        <w:numPr>
          <w:ilvl w:val="1"/>
          <w:numId w:val="31"/>
        </w:numPr>
        <w:spacing w:line="276" w:lineRule="auto"/>
        <w:jc w:val="both"/>
      </w:pPr>
      <w:bookmarkStart w:id="89" w:name="_Toc448483316"/>
      <w:r w:rsidRPr="00F81E2D">
        <w:t xml:space="preserve">If so required by </w:t>
      </w:r>
      <w:r w:rsidR="001B6480">
        <w:rPr>
          <w:rStyle w:val="Strong"/>
          <w:b w:val="0"/>
          <w:shd w:val="clear" w:color="auto" w:fill="FFFFFF" w:themeFill="background1"/>
        </w:rPr>
        <w:t>Department of Agriculture, Land Reform &amp; Rural Development</w:t>
      </w:r>
      <w:r w:rsidRPr="00F81E2D">
        <w:t xml:space="preserve">, the Supplier </w:t>
      </w:r>
      <w:r>
        <w:t>must</w:t>
      </w:r>
      <w:r w:rsidRPr="00F81E2D">
        <w:t xml:space="preserve"> certify in writing to </w:t>
      </w:r>
      <w:r w:rsidR="001B6480">
        <w:rPr>
          <w:rStyle w:val="Strong"/>
          <w:b w:val="0"/>
          <w:shd w:val="clear" w:color="auto" w:fill="FFFFFF" w:themeFill="background1"/>
        </w:rPr>
        <w:t>Department of Agriculture, Land Reform &amp; Rural Development</w:t>
      </w:r>
      <w:r w:rsidRPr="00F81E2D">
        <w:t xml:space="preserve"> that it has either returned all </w:t>
      </w:r>
      <w:r w:rsidR="001B6480">
        <w:rPr>
          <w:rStyle w:val="Strong"/>
          <w:b w:val="0"/>
          <w:shd w:val="clear" w:color="auto" w:fill="FFFFFF" w:themeFill="background1"/>
        </w:rPr>
        <w:t>Department of Agriculture, Land Reform &amp; Rural Development</w:t>
      </w:r>
      <w:r w:rsidRPr="00F81E2D">
        <w:t xml:space="preserve"> Intellectual Property to </w:t>
      </w:r>
      <w:r w:rsidR="001B6480">
        <w:rPr>
          <w:rStyle w:val="Strong"/>
          <w:b w:val="0"/>
          <w:shd w:val="clear" w:color="auto" w:fill="FFFFFF" w:themeFill="background1"/>
        </w:rPr>
        <w:t>Department of Agriculture, Land Reform &amp; Rural Development</w:t>
      </w:r>
      <w:r w:rsidRPr="00F81E2D">
        <w:t xml:space="preserve"> or destroyed or deleted all other </w:t>
      </w:r>
      <w:r w:rsidR="001B6480">
        <w:rPr>
          <w:rStyle w:val="Strong"/>
          <w:b w:val="0"/>
          <w:shd w:val="clear" w:color="auto" w:fill="FFFFFF" w:themeFill="background1"/>
        </w:rPr>
        <w:t>Department of Agriculture, Land Reform &amp; Rural Development</w:t>
      </w:r>
      <w:r w:rsidRPr="00F81E2D">
        <w:t xml:space="preserve"> Intellectual Property in its possession or under its control.</w:t>
      </w:r>
      <w:bookmarkEnd w:id="84"/>
      <w:bookmarkEnd w:id="89"/>
    </w:p>
    <w:p w14:paraId="06094F37" w14:textId="3712C642" w:rsidR="009D0B10" w:rsidRPr="00F81E2D" w:rsidRDefault="001B6480" w:rsidP="001C6EED">
      <w:pPr>
        <w:pStyle w:val="Specification"/>
        <w:numPr>
          <w:ilvl w:val="1"/>
          <w:numId w:val="31"/>
        </w:numPr>
        <w:spacing w:line="276" w:lineRule="auto"/>
        <w:jc w:val="both"/>
      </w:pPr>
      <w:bookmarkStart w:id="90" w:name="_Toc448483317"/>
      <w:r w:rsidRPr="00E16266">
        <w:rPr>
          <w:bCs/>
        </w:rPr>
        <w:t>Department of Agriculture, Land Reform &amp; Rural Development</w:t>
      </w:r>
      <w:r w:rsidR="009D0B10">
        <w:t xml:space="preserve">, </w:t>
      </w:r>
      <w:r w:rsidR="009D0B10" w:rsidRPr="00F81E2D">
        <w:t>at all times</w:t>
      </w:r>
      <w:r w:rsidR="009D0B10">
        <w:t>,</w:t>
      </w:r>
      <w:r w:rsidR="009D0B10" w:rsidRPr="00F81E2D">
        <w:t xml:space="preserve"> own</w:t>
      </w:r>
      <w:r w:rsidR="009D0B10">
        <w:t>s</w:t>
      </w:r>
      <w:r w:rsidR="009D0B10" w:rsidRPr="00F81E2D">
        <w:t xml:space="preserve"> all Intellectual Property Rights in and to all Bespoke Intellectual Property. </w:t>
      </w:r>
      <w:bookmarkEnd w:id="90"/>
    </w:p>
    <w:p w14:paraId="2E3094DF" w14:textId="77777777" w:rsidR="009D0B10" w:rsidRDefault="009D0B10" w:rsidP="001C6EED">
      <w:pPr>
        <w:pStyle w:val="Specification"/>
        <w:numPr>
          <w:ilvl w:val="1"/>
          <w:numId w:val="31"/>
        </w:numPr>
        <w:spacing w:line="276" w:lineRule="auto"/>
        <w:jc w:val="both"/>
      </w:pPr>
      <w:bookmarkStart w:id="91"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91"/>
    </w:p>
    <w:p w14:paraId="18CC0914" w14:textId="78E44422" w:rsidR="00A25D1C" w:rsidRDefault="00A25D1C" w:rsidP="001C6EED">
      <w:pPr>
        <w:pStyle w:val="Specification"/>
        <w:numPr>
          <w:ilvl w:val="1"/>
          <w:numId w:val="31"/>
        </w:numPr>
        <w:spacing w:line="276" w:lineRule="auto"/>
        <w:jc w:val="both"/>
      </w:pPr>
      <w:r>
        <w:t xml:space="preserve">Provide </w:t>
      </w:r>
      <w:r w:rsidR="001B6480" w:rsidRPr="00E16266">
        <w:rPr>
          <w:bCs/>
        </w:rPr>
        <w:t>Department of Agriculture, Land Reform &amp; Rural Development</w:t>
      </w:r>
      <w:r>
        <w:t xml:space="preserve"> with the compliant safety file.</w:t>
      </w:r>
    </w:p>
    <w:p w14:paraId="7D73B44F" w14:textId="77777777" w:rsidR="00CE0800" w:rsidRPr="00CE0800" w:rsidRDefault="00CE0800" w:rsidP="005E424C">
      <w:pPr>
        <w:numPr>
          <w:ilvl w:val="0"/>
          <w:numId w:val="4"/>
        </w:numPr>
        <w:spacing w:after="120" w:line="276" w:lineRule="auto"/>
        <w:jc w:val="both"/>
        <w:rPr>
          <w:rFonts w:cs="Calibri"/>
          <w:b/>
          <w:szCs w:val="24"/>
        </w:rPr>
      </w:pPr>
      <w:r w:rsidRPr="00CE0800">
        <w:rPr>
          <w:rFonts w:cs="Calibri"/>
          <w:b/>
          <w:szCs w:val="24"/>
        </w:rPr>
        <w:t>COUNTER CONDITIONS</w:t>
      </w:r>
    </w:p>
    <w:p w14:paraId="5AD92EE9" w14:textId="77777777" w:rsidR="00CE0800" w:rsidRPr="00CE0800" w:rsidRDefault="00CE0800" w:rsidP="005E424C">
      <w:pPr>
        <w:spacing w:after="120" w:line="276" w:lineRule="auto"/>
        <w:ind w:left="567"/>
        <w:jc w:val="both"/>
        <w:rPr>
          <w:rFonts w:cs="Calibri"/>
          <w:szCs w:val="24"/>
        </w:rPr>
      </w:pPr>
      <w:r w:rsidRPr="00CE0800">
        <w:rPr>
          <w:rFonts w:cs="Calibri"/>
          <w:szCs w:val="24"/>
        </w:rPr>
        <w:t>Bidders’ attention is drawn to the fact that amendments to any of the Bid Conditions or setting of counter conditions by bidders may result in the invalidation of such bids.</w:t>
      </w:r>
    </w:p>
    <w:p w14:paraId="58E9965B" w14:textId="77777777" w:rsidR="00CE0800" w:rsidRPr="00CE0800" w:rsidRDefault="00CE0800" w:rsidP="005E424C">
      <w:pPr>
        <w:numPr>
          <w:ilvl w:val="0"/>
          <w:numId w:val="4"/>
        </w:numPr>
        <w:spacing w:after="120" w:line="276" w:lineRule="auto"/>
        <w:jc w:val="both"/>
        <w:rPr>
          <w:rFonts w:cs="Calibri"/>
          <w:b/>
          <w:szCs w:val="24"/>
        </w:rPr>
      </w:pPr>
      <w:r w:rsidRPr="00CE0800">
        <w:rPr>
          <w:rFonts w:cs="Calibri"/>
          <w:b/>
          <w:szCs w:val="24"/>
        </w:rPr>
        <w:t>FRONTING</w:t>
      </w:r>
    </w:p>
    <w:p w14:paraId="143A089D" w14:textId="77777777" w:rsidR="00CE0800" w:rsidRPr="00CE0800" w:rsidRDefault="00CE0800" w:rsidP="001C6EED">
      <w:pPr>
        <w:numPr>
          <w:ilvl w:val="1"/>
          <w:numId w:val="28"/>
        </w:numPr>
        <w:tabs>
          <w:tab w:val="num" w:pos="2269"/>
        </w:tabs>
        <w:spacing w:after="120" w:line="276" w:lineRule="auto"/>
        <w:jc w:val="both"/>
        <w:rPr>
          <w:rFonts w:cs="Calibri"/>
          <w:szCs w:val="24"/>
        </w:rPr>
      </w:pPr>
      <w:r w:rsidRPr="00CE0800">
        <w:rPr>
          <w:rFonts w:cs="Calibri"/>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11692390" w14:textId="77777777" w:rsidR="00CE0800" w:rsidRPr="00CE0800" w:rsidRDefault="00CE0800" w:rsidP="001C6EED">
      <w:pPr>
        <w:numPr>
          <w:ilvl w:val="1"/>
          <w:numId w:val="28"/>
        </w:numPr>
        <w:tabs>
          <w:tab w:val="num" w:pos="2269"/>
        </w:tabs>
        <w:spacing w:after="120" w:line="276" w:lineRule="auto"/>
        <w:jc w:val="both"/>
        <w:rPr>
          <w:rFonts w:cs="Calibri"/>
          <w:szCs w:val="24"/>
        </w:rPr>
      </w:pPr>
      <w:r w:rsidRPr="00CE0800">
        <w:rPr>
          <w:rFonts w:cs="Calibri"/>
          <w:szCs w:val="24"/>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w:t>
      </w:r>
      <w:r w:rsidRPr="00CE0800">
        <w:rPr>
          <w:rFonts w:cs="Calibri"/>
          <w:szCs w:val="24"/>
        </w:rPr>
        <w:lastRenderedPageBreak/>
        <w:t>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9860B74" w14:textId="77777777" w:rsidR="00CE0800" w:rsidRPr="00CE0800" w:rsidRDefault="00CE0800" w:rsidP="005E424C">
      <w:pPr>
        <w:numPr>
          <w:ilvl w:val="0"/>
          <w:numId w:val="4"/>
        </w:numPr>
        <w:spacing w:after="120" w:line="276" w:lineRule="auto"/>
        <w:jc w:val="both"/>
        <w:rPr>
          <w:rFonts w:cs="Calibri"/>
          <w:b/>
          <w:szCs w:val="24"/>
        </w:rPr>
      </w:pPr>
      <w:r w:rsidRPr="00CE0800">
        <w:rPr>
          <w:rFonts w:cs="Calibri"/>
          <w:b/>
          <w:szCs w:val="24"/>
        </w:rPr>
        <w:t>BUSINESS CONTINUITY AND DISASTER RECOVERY PLANS</w:t>
      </w:r>
    </w:p>
    <w:p w14:paraId="76722732" w14:textId="77777777" w:rsidR="00CE0800" w:rsidRPr="00CE0800" w:rsidRDefault="00CE0800" w:rsidP="005E424C">
      <w:pPr>
        <w:spacing w:after="120" w:line="276" w:lineRule="auto"/>
        <w:ind w:left="567"/>
        <w:jc w:val="both"/>
        <w:rPr>
          <w:szCs w:val="24"/>
        </w:rPr>
      </w:pPr>
      <w:r w:rsidRPr="00CE0800">
        <w:rPr>
          <w:rFonts w:cs="Calibri"/>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6AC2635" w14:textId="77777777" w:rsidR="00CC6D69" w:rsidRPr="00CE0800" w:rsidRDefault="00CC6D69" w:rsidP="005E424C">
      <w:pPr>
        <w:numPr>
          <w:ilvl w:val="0"/>
          <w:numId w:val="4"/>
        </w:numPr>
        <w:spacing w:after="120" w:line="276" w:lineRule="auto"/>
        <w:jc w:val="both"/>
        <w:rPr>
          <w:rFonts w:cs="Calibri"/>
          <w:b/>
        </w:rPr>
      </w:pPr>
      <w:r w:rsidRPr="00CE0800">
        <w:rPr>
          <w:rFonts w:cs="Calibri"/>
          <w:b/>
          <w:szCs w:val="24"/>
        </w:rPr>
        <w:t>SUPPLIER DUE DILIGENCE</w:t>
      </w:r>
    </w:p>
    <w:p w14:paraId="4542B770" w14:textId="46290E84" w:rsidR="00CC6D69" w:rsidRDefault="00CC6D69" w:rsidP="005E424C">
      <w:pPr>
        <w:pStyle w:val="Specification"/>
        <w:spacing w:line="276" w:lineRule="auto"/>
        <w:ind w:left="567"/>
        <w:jc w:val="both"/>
      </w:pPr>
      <w:r w:rsidRPr="00910304">
        <w:t>SITA</w:t>
      </w:r>
      <w:r w:rsidR="001B6480">
        <w:t>/</w:t>
      </w:r>
      <w:r w:rsidR="001B6480" w:rsidRPr="001B6480">
        <w:rPr>
          <w:rStyle w:val="Strong"/>
          <w:b w:val="0"/>
          <w:shd w:val="clear" w:color="auto" w:fill="FFFFFF" w:themeFill="background1"/>
        </w:rPr>
        <w:t xml:space="preserve"> </w:t>
      </w:r>
      <w:r w:rsidR="001B6480">
        <w:rPr>
          <w:rStyle w:val="Strong"/>
          <w:b w:val="0"/>
          <w:shd w:val="clear" w:color="auto" w:fill="FFFFFF" w:themeFill="background1"/>
        </w:rPr>
        <w:t>Department of Agriculture, Land Reform &amp; Rural Development</w:t>
      </w:r>
      <w:r w:rsidRPr="00910304">
        <w:t xml:space="preserve">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48A0E4B1" w14:textId="77777777" w:rsidR="00FC5B7B" w:rsidRPr="00FC5B7B" w:rsidRDefault="00FC5B7B" w:rsidP="00FC5B7B">
      <w:pPr>
        <w:numPr>
          <w:ilvl w:val="0"/>
          <w:numId w:val="4"/>
        </w:numPr>
        <w:spacing w:after="120" w:line="276" w:lineRule="auto"/>
        <w:jc w:val="both"/>
        <w:rPr>
          <w:rFonts w:cs="Calibri"/>
          <w:b/>
          <w:szCs w:val="24"/>
        </w:rPr>
      </w:pPr>
      <w:r w:rsidRPr="00FC5B7B">
        <w:rPr>
          <w:rFonts w:cs="Calibri"/>
          <w:b/>
          <w:szCs w:val="24"/>
        </w:rPr>
        <w:t>PREFERENCE GOAL REQUIREMENTS</w:t>
      </w:r>
    </w:p>
    <w:p w14:paraId="5F72290C" w14:textId="77777777" w:rsidR="00FC5B7B" w:rsidRPr="00FC5B7B" w:rsidRDefault="00FC5B7B" w:rsidP="00FC5B7B">
      <w:pPr>
        <w:pStyle w:val="ListParagraph"/>
        <w:numPr>
          <w:ilvl w:val="2"/>
          <w:numId w:val="4"/>
        </w:numPr>
        <w:tabs>
          <w:tab w:val="clear" w:pos="1701"/>
          <w:tab w:val="num" w:pos="1134"/>
        </w:tabs>
        <w:spacing w:line="276" w:lineRule="auto"/>
        <w:ind w:left="1134"/>
        <w:jc w:val="both"/>
      </w:pPr>
      <w:r w:rsidRPr="00FC5B7B">
        <w:t>The Bidder’s commitment for the Preference Goal Requirements in this tender will be legally binding and the Bidder needs to perform against their commitment for the duration of the contract which will form part of the Contractual Agreement.</w:t>
      </w:r>
    </w:p>
    <w:p w14:paraId="399DADE4" w14:textId="77777777" w:rsidR="00FC5B7B" w:rsidRPr="00FC5B7B" w:rsidRDefault="00FC5B7B" w:rsidP="00FC5B7B">
      <w:pPr>
        <w:pStyle w:val="ListParagraph"/>
        <w:numPr>
          <w:ilvl w:val="2"/>
          <w:numId w:val="4"/>
        </w:numPr>
        <w:tabs>
          <w:tab w:val="clear" w:pos="1701"/>
          <w:tab w:val="num" w:pos="1134"/>
        </w:tabs>
        <w:spacing w:line="276" w:lineRule="auto"/>
        <w:ind w:left="1134"/>
        <w:jc w:val="both"/>
      </w:pPr>
      <w:r w:rsidRPr="00FC5B7B">
        <w:t>The Bidder must sustain, or improve the company’s BBBEE Level for the duration of the contact which will form part of the Contractual Agreement.</w:t>
      </w:r>
    </w:p>
    <w:p w14:paraId="7124D952" w14:textId="77777777" w:rsidR="00FC5B7B" w:rsidRPr="00FC5B7B" w:rsidRDefault="00FC5B7B" w:rsidP="00FC5B7B">
      <w:pPr>
        <w:pStyle w:val="ListParagraph"/>
        <w:numPr>
          <w:ilvl w:val="2"/>
          <w:numId w:val="4"/>
        </w:numPr>
        <w:tabs>
          <w:tab w:val="clear" w:pos="1701"/>
          <w:tab w:val="num" w:pos="1134"/>
        </w:tabs>
        <w:spacing w:line="276" w:lineRule="auto"/>
        <w:ind w:left="1134"/>
        <w:jc w:val="both"/>
      </w:pPr>
      <w:r w:rsidRPr="00FC5B7B">
        <w:t>Performance of Preference Goal Requirements will be determined annually. Bidders must submit their Preference status report indicating progress against the Bidder’s Preferential commitments within 30 days of the yearly anniversary of the contract.</w:t>
      </w:r>
    </w:p>
    <w:p w14:paraId="2DB2024C" w14:textId="77777777" w:rsidR="00FC5B7B" w:rsidRPr="00FC5B7B" w:rsidRDefault="00FC5B7B" w:rsidP="00FC5B7B">
      <w:pPr>
        <w:pStyle w:val="ListParagraph"/>
        <w:numPr>
          <w:ilvl w:val="2"/>
          <w:numId w:val="4"/>
        </w:numPr>
        <w:tabs>
          <w:tab w:val="clear" w:pos="1701"/>
          <w:tab w:val="num" w:pos="1134"/>
        </w:tabs>
        <w:spacing w:line="276" w:lineRule="auto"/>
        <w:ind w:left="1134"/>
        <w:jc w:val="both"/>
      </w:pPr>
      <w:r w:rsidRPr="00FC5B7B">
        <w:t>Bidders need to keep auditable substantive records / evidence and upon request by SITA must be made available for audit and, or due diligence purposes.</w:t>
      </w:r>
    </w:p>
    <w:p w14:paraId="210ED97B" w14:textId="77777777" w:rsidR="00FC5B7B" w:rsidRPr="00FC5B7B" w:rsidRDefault="00FC5B7B" w:rsidP="00FC5B7B">
      <w:pPr>
        <w:pStyle w:val="ListParagraph"/>
        <w:numPr>
          <w:ilvl w:val="2"/>
          <w:numId w:val="4"/>
        </w:numPr>
        <w:tabs>
          <w:tab w:val="clear" w:pos="1701"/>
          <w:tab w:val="num" w:pos="1134"/>
        </w:tabs>
        <w:spacing w:line="276" w:lineRule="auto"/>
        <w:ind w:left="1134"/>
        <w:jc w:val="both"/>
      </w:pPr>
      <w:r w:rsidRPr="00FC5B7B">
        <w:t>SITA reserves the right to require from a Bidder, either before a bid is adjudicated or at any time subsequently, to substantiate any claim with regards to preferences, in any manner required by SITA.</w:t>
      </w:r>
    </w:p>
    <w:p w14:paraId="51B9FC2E" w14:textId="77777777" w:rsidR="00FC5B7B" w:rsidRPr="00FC5B7B" w:rsidRDefault="00FC5B7B" w:rsidP="00FC5B7B">
      <w:pPr>
        <w:pStyle w:val="ListParagraph"/>
        <w:numPr>
          <w:ilvl w:val="2"/>
          <w:numId w:val="4"/>
        </w:numPr>
        <w:tabs>
          <w:tab w:val="clear" w:pos="1701"/>
          <w:tab w:val="num" w:pos="1134"/>
        </w:tabs>
        <w:spacing w:line="276" w:lineRule="auto"/>
        <w:ind w:left="1134"/>
        <w:jc w:val="both"/>
      </w:pPr>
      <w:r w:rsidRPr="00FC5B7B">
        <w:t>SITA reserves the right to verify information / evidence provided by the Bidder.</w:t>
      </w:r>
    </w:p>
    <w:p w14:paraId="670C48E6" w14:textId="77777777" w:rsidR="00FC5B7B" w:rsidRPr="00FC5B7B" w:rsidRDefault="00FC5B7B" w:rsidP="00FC5B7B">
      <w:pPr>
        <w:pStyle w:val="ListParagraph"/>
        <w:numPr>
          <w:ilvl w:val="2"/>
          <w:numId w:val="4"/>
        </w:numPr>
        <w:tabs>
          <w:tab w:val="clear" w:pos="1701"/>
          <w:tab w:val="num" w:pos="1134"/>
        </w:tabs>
        <w:spacing w:line="276" w:lineRule="auto"/>
        <w:ind w:left="1134"/>
        <w:jc w:val="both"/>
      </w:pPr>
      <w:r w:rsidRPr="00FC5B7B">
        <w:t>SITA reserves the right to introduce a penalty of 1% of the overall annual year spent by SITA for the prior year if the Bidder fails to comply to paragraphs (a), (b) and (c) above</w:t>
      </w:r>
    </w:p>
    <w:p w14:paraId="301EAF07" w14:textId="49912E4C" w:rsidR="008E6534" w:rsidRDefault="008E6534" w:rsidP="005E424C">
      <w:pPr>
        <w:pStyle w:val="Specification"/>
        <w:spacing w:line="276" w:lineRule="auto"/>
        <w:ind w:left="567"/>
        <w:jc w:val="both"/>
      </w:pPr>
    </w:p>
    <w:p w14:paraId="61AA03EE" w14:textId="660EC174" w:rsidR="00FD39A1" w:rsidRDefault="00FD39A1" w:rsidP="005E424C">
      <w:pPr>
        <w:pStyle w:val="Specification"/>
        <w:spacing w:line="276" w:lineRule="auto"/>
        <w:ind w:left="567"/>
        <w:jc w:val="both"/>
      </w:pPr>
    </w:p>
    <w:p w14:paraId="5F2069C3" w14:textId="74FA3DFF" w:rsidR="00FD39A1" w:rsidRDefault="00FD39A1" w:rsidP="005E424C">
      <w:pPr>
        <w:pStyle w:val="Specification"/>
        <w:spacing w:line="276" w:lineRule="auto"/>
        <w:ind w:left="567"/>
        <w:jc w:val="both"/>
      </w:pPr>
    </w:p>
    <w:p w14:paraId="3F294324" w14:textId="77777777" w:rsidR="00FD39A1" w:rsidRDefault="00FD39A1" w:rsidP="005E424C">
      <w:pPr>
        <w:pStyle w:val="Specification"/>
        <w:spacing w:line="276" w:lineRule="auto"/>
        <w:ind w:left="567"/>
        <w:jc w:val="both"/>
      </w:pPr>
    </w:p>
    <w:p w14:paraId="6685047A" w14:textId="77777777" w:rsidR="00056649" w:rsidRPr="00F81E2D" w:rsidRDefault="00056649" w:rsidP="00056649">
      <w:pPr>
        <w:pStyle w:val="Heading2"/>
      </w:pPr>
      <w:bookmarkStart w:id="92" w:name="_Toc78465124"/>
      <w:bookmarkEnd w:id="85"/>
      <w:r w:rsidRPr="00F81E2D">
        <w:lastRenderedPageBreak/>
        <w:t>DECLARATION OF COMPLIANCE</w:t>
      </w:r>
      <w:bookmarkEnd w:id="92"/>
    </w:p>
    <w:p w14:paraId="1809AFB6"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60AE845D" w:rsidR="0016093F" w:rsidRPr="00B125DA" w:rsidRDefault="00DF56E2" w:rsidP="001C6EED">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7263C1">
              <w:rPr>
                <w:rFonts w:asciiTheme="minorHAnsi" w:hAnsiTheme="minorHAnsi"/>
              </w:rPr>
              <w:t>7.2</w:t>
            </w:r>
            <w:r w:rsidR="00BE312D" w:rsidRPr="00B125DA">
              <w:t xml:space="preserve"> </w:t>
            </w:r>
            <w:r w:rsidR="00C845C1" w:rsidRPr="00B125DA">
              <w:rPr>
                <w:rFonts w:asciiTheme="minorHAnsi" w:hAnsiTheme="minorHAnsi"/>
              </w:rPr>
              <w:t xml:space="preserve">above </w:t>
            </w:r>
            <w:r w:rsidR="0016093F" w:rsidRPr="00B125DA">
              <w:rPr>
                <w:rFonts w:asciiTheme="minorHAnsi" w:hAnsiTheme="minorHAnsi"/>
              </w:rPr>
              <w:t xml:space="preserve">by </w:t>
            </w:r>
            <w:r w:rsidRPr="00B125DA">
              <w:rPr>
                <w:rFonts w:asciiTheme="minorHAnsi" w:hAnsiTheme="minorHAnsi"/>
              </w:rPr>
              <w:t>indicating with an “X” in the “ACCEPT</w:t>
            </w:r>
            <w:r w:rsidR="00C845C1" w:rsidRPr="00B125DA">
              <w:rPr>
                <w:rFonts w:asciiTheme="minorHAnsi" w:hAnsiTheme="minorHAnsi"/>
              </w:rPr>
              <w:t xml:space="preserve"> ALL</w:t>
            </w:r>
            <w:r w:rsidRPr="00B125DA">
              <w:rPr>
                <w:rFonts w:asciiTheme="minorHAnsi" w:hAnsiTheme="minorHAnsi"/>
              </w:rPr>
              <w:t>” column</w:t>
            </w:r>
            <w:r w:rsidR="0016093F" w:rsidRPr="00B125DA">
              <w:rPr>
                <w:rFonts w:asciiTheme="minorHAnsi" w:hAnsiTheme="minorHAnsi"/>
              </w:rPr>
              <w:t xml:space="preserve">, </w:t>
            </w:r>
            <w:r w:rsidR="00BE312D" w:rsidRPr="00B125DA">
              <w:rPr>
                <w:rFonts w:asciiTheme="minorHAnsi" w:hAnsiTheme="minorHAnsi"/>
              </w:rPr>
              <w:t>OR</w:t>
            </w:r>
          </w:p>
          <w:p w14:paraId="74276F37" w14:textId="093F58F9" w:rsidR="00C845C1" w:rsidRPr="00F81E2D" w:rsidRDefault="0016093F" w:rsidP="001C6EED">
            <w:pPr>
              <w:pStyle w:val="Specification"/>
              <w:numPr>
                <w:ilvl w:val="0"/>
                <w:numId w:val="9"/>
              </w:numPr>
              <w:rPr>
                <w:rFonts w:asciiTheme="minorHAnsi" w:hAnsiTheme="minorHAnsi"/>
              </w:rPr>
            </w:pPr>
            <w:r w:rsidRPr="00B125DA">
              <w:rPr>
                <w:rFonts w:asciiTheme="minorHAnsi" w:hAnsiTheme="minorHAnsi"/>
              </w:rPr>
              <w:t xml:space="preserve">The bidder declares to NOT ACCEPT ALL the </w:t>
            </w:r>
            <w:r w:rsidR="001D2F39" w:rsidRPr="00B125DA">
              <w:rPr>
                <w:rFonts w:asciiTheme="minorHAnsi" w:hAnsiTheme="minorHAnsi"/>
              </w:rPr>
              <w:t>Special</w:t>
            </w:r>
            <w:r w:rsidRPr="00B125DA">
              <w:rPr>
                <w:rFonts w:asciiTheme="minorHAnsi" w:hAnsiTheme="minorHAnsi"/>
              </w:rPr>
              <w:t xml:space="preserve"> Conditions of Contract</w:t>
            </w:r>
            <w:r w:rsidR="00BE312D" w:rsidRPr="00B125DA">
              <w:rPr>
                <w:rFonts w:asciiTheme="minorHAnsi" w:hAnsiTheme="minorHAnsi"/>
              </w:rPr>
              <w:t xml:space="preserve"> as specified </w:t>
            </w:r>
            <w:r w:rsidR="00BA227B" w:rsidRPr="00B125DA">
              <w:rPr>
                <w:rFonts w:asciiTheme="minorHAnsi" w:hAnsiTheme="minorHAnsi"/>
              </w:rPr>
              <w:t xml:space="preserve">in section </w:t>
            </w:r>
            <w:r w:rsidR="007263C1">
              <w:rPr>
                <w:rFonts w:asciiTheme="minorHAnsi" w:hAnsiTheme="minorHAnsi"/>
              </w:rPr>
              <w:t>7.2</w:t>
            </w:r>
            <w:r w:rsidR="00BE312D" w:rsidRPr="00B125DA">
              <w:t xml:space="preserve"> </w:t>
            </w:r>
            <w:r w:rsidR="00C845C1" w:rsidRPr="00B125DA">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1C6EED">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1C6EED">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62648094" w:rsidR="0070175D" w:rsidRPr="008E6534" w:rsidRDefault="0066206F" w:rsidP="000B17A9">
      <w:pPr>
        <w:pStyle w:val="AnnexH2"/>
        <w:rPr>
          <w:sz w:val="28"/>
          <w:szCs w:val="28"/>
        </w:rPr>
      </w:pPr>
      <w:bookmarkStart w:id="93" w:name="_Toc435315925"/>
      <w:bookmarkStart w:id="94" w:name="_Toc78465125"/>
      <w:r w:rsidRPr="008E6534">
        <w:rPr>
          <w:sz w:val="28"/>
          <w:szCs w:val="28"/>
        </w:rPr>
        <w:lastRenderedPageBreak/>
        <w:t xml:space="preserve">COSTING </w:t>
      </w:r>
      <w:r w:rsidR="00376BCF" w:rsidRPr="008E6534">
        <w:rPr>
          <w:sz w:val="28"/>
          <w:szCs w:val="28"/>
        </w:rPr>
        <w:t xml:space="preserve">AND </w:t>
      </w:r>
      <w:r w:rsidRPr="008E6534">
        <w:rPr>
          <w:sz w:val="28"/>
          <w:szCs w:val="28"/>
        </w:rPr>
        <w:t>P</w:t>
      </w:r>
      <w:bookmarkEnd w:id="93"/>
      <w:bookmarkEnd w:id="94"/>
      <w:r w:rsidR="00FC5B7B">
        <w:rPr>
          <w:sz w:val="28"/>
          <w:szCs w:val="28"/>
        </w:rPr>
        <w:t>REFERENCE</w:t>
      </w:r>
    </w:p>
    <w:p w14:paraId="1D49671A" w14:textId="5D76EDE2" w:rsidR="00190E5E" w:rsidRPr="006B322A" w:rsidRDefault="00190E5E" w:rsidP="006B322A">
      <w:pPr>
        <w:pStyle w:val="Heading1"/>
        <w:tabs>
          <w:tab w:val="clear" w:pos="502"/>
          <w:tab w:val="num" w:pos="567"/>
        </w:tabs>
        <w:rPr>
          <w:sz w:val="24"/>
          <w:szCs w:val="24"/>
        </w:rPr>
      </w:pPr>
      <w:bookmarkStart w:id="95" w:name="_Ref455599421"/>
      <w:bookmarkStart w:id="96" w:name="_Toc78465126"/>
      <w:bookmarkStart w:id="97" w:name="_Toc435315926"/>
      <w:r w:rsidRPr="006B322A">
        <w:rPr>
          <w:sz w:val="24"/>
          <w:szCs w:val="24"/>
        </w:rPr>
        <w:t>COSTING AND PR</w:t>
      </w:r>
      <w:bookmarkEnd w:id="95"/>
      <w:bookmarkEnd w:id="96"/>
      <w:r w:rsidR="00FC5B7B">
        <w:rPr>
          <w:sz w:val="24"/>
          <w:szCs w:val="24"/>
        </w:rPr>
        <w:t>EFERENCE</w:t>
      </w:r>
    </w:p>
    <w:p w14:paraId="24050D70" w14:textId="2E5E6F69" w:rsidR="00BF5791" w:rsidRDefault="005A3FC5" w:rsidP="006B322A">
      <w:pPr>
        <w:pStyle w:val="Heading2"/>
        <w:tabs>
          <w:tab w:val="clear" w:pos="502"/>
          <w:tab w:val="num" w:pos="567"/>
        </w:tabs>
      </w:pPr>
      <w:bookmarkStart w:id="98" w:name="_Toc78465127"/>
      <w:bookmarkEnd w:id="97"/>
      <w:r w:rsidRPr="00F81E2D">
        <w:t>COSTING AND PR</w:t>
      </w:r>
      <w:r w:rsidR="00FC5B7B">
        <w:t>EFERENCE</w:t>
      </w:r>
      <w:r w:rsidRPr="00F81E2D">
        <w:t xml:space="preserve"> EVALUATION</w:t>
      </w:r>
      <w:bookmarkEnd w:id="98"/>
    </w:p>
    <w:p w14:paraId="56AB188E" w14:textId="77777777" w:rsidR="00FC5B7B" w:rsidRPr="00FC5B7B" w:rsidRDefault="00FC5B7B" w:rsidP="001C6EED">
      <w:pPr>
        <w:numPr>
          <w:ilvl w:val="0"/>
          <w:numId w:val="24"/>
        </w:numPr>
        <w:spacing w:after="120" w:line="276" w:lineRule="auto"/>
        <w:jc w:val="both"/>
        <w:rPr>
          <w:rFonts w:cs="Calibri"/>
          <w:szCs w:val="24"/>
        </w:rPr>
      </w:pPr>
      <w:r w:rsidRPr="00FC5B7B">
        <w:rPr>
          <w:rFonts w:cs="Calibri"/>
          <w:szCs w:val="24"/>
          <w:lang w:val="en-GB"/>
        </w:rPr>
        <w:t xml:space="preserve">In terms of </w:t>
      </w:r>
      <w:bookmarkStart w:id="99" w:name="_Hlk80033687"/>
      <w:r w:rsidRPr="00FC5B7B">
        <w:rPr>
          <w:rFonts w:cs="Calibri"/>
          <w:szCs w:val="24"/>
          <w:lang w:val="en-GB"/>
        </w:rPr>
        <w:t>the SITA Preferential Procurement Policy</w:t>
      </w:r>
      <w:bookmarkEnd w:id="99"/>
      <w:r w:rsidRPr="00FC5B7B">
        <w:rPr>
          <w:rFonts w:cs="Calibri"/>
          <w:szCs w:val="24"/>
          <w:lang w:val="en-GB"/>
        </w:rPr>
        <w:t xml:space="preserve"> (PPP), the following preference point system is applicable to all Bids:</w:t>
      </w:r>
    </w:p>
    <w:p w14:paraId="7CD9F4C5" w14:textId="77777777" w:rsidR="00FC5B7B" w:rsidRPr="00FC5B7B" w:rsidRDefault="00FC5B7B" w:rsidP="001C6EED">
      <w:pPr>
        <w:numPr>
          <w:ilvl w:val="1"/>
          <w:numId w:val="33"/>
        </w:numPr>
        <w:tabs>
          <w:tab w:val="num" w:pos="1197"/>
        </w:tabs>
        <w:spacing w:after="120" w:line="276" w:lineRule="auto"/>
        <w:jc w:val="both"/>
        <w:rPr>
          <w:rFonts w:cs="Calibri"/>
          <w:szCs w:val="24"/>
        </w:rPr>
      </w:pPr>
      <w:r w:rsidRPr="00FC5B7B">
        <w:rPr>
          <w:rFonts w:cs="Calibri"/>
          <w:szCs w:val="24"/>
        </w:rPr>
        <w:t xml:space="preserve">the 80/20 system (80 Price, 20 B-BBEE) for requirements with a Rand value of up to R50 000 000 (all applicable taxes included); or </w:t>
      </w:r>
    </w:p>
    <w:p w14:paraId="50902D11" w14:textId="77777777" w:rsidR="00FC5B7B" w:rsidRPr="00FC5B7B" w:rsidRDefault="00FC5B7B" w:rsidP="001C6EED">
      <w:pPr>
        <w:numPr>
          <w:ilvl w:val="1"/>
          <w:numId w:val="33"/>
        </w:numPr>
        <w:tabs>
          <w:tab w:val="num" w:pos="1197"/>
        </w:tabs>
        <w:spacing w:after="120" w:line="276" w:lineRule="auto"/>
        <w:jc w:val="both"/>
        <w:rPr>
          <w:rFonts w:cs="Calibri"/>
          <w:szCs w:val="24"/>
        </w:rPr>
      </w:pPr>
      <w:r w:rsidRPr="00FC5B7B">
        <w:rPr>
          <w:rFonts w:cs="Calibri"/>
          <w:szCs w:val="24"/>
        </w:rPr>
        <w:t>the 90/10 system (90 Price and 10 B-BBEE) for requirements with a Rand value above R50 000 000 (all applicable taxes included).</w:t>
      </w:r>
    </w:p>
    <w:p w14:paraId="461DB69F" w14:textId="77777777" w:rsidR="00FC5B7B" w:rsidRPr="00FC5B7B" w:rsidRDefault="00FC5B7B" w:rsidP="001C6EED">
      <w:pPr>
        <w:numPr>
          <w:ilvl w:val="0"/>
          <w:numId w:val="24"/>
        </w:numPr>
        <w:spacing w:after="120" w:line="276" w:lineRule="auto"/>
        <w:jc w:val="both"/>
        <w:rPr>
          <w:rFonts w:cs="Calibri"/>
          <w:szCs w:val="24"/>
          <w:lang w:val="en-GB"/>
        </w:rPr>
      </w:pPr>
      <w:r w:rsidRPr="00FC5B7B">
        <w:rPr>
          <w:rFonts w:cs="Calibri"/>
          <w:szCs w:val="24"/>
          <w:lang w:val="en-GB"/>
        </w:rPr>
        <w:t xml:space="preserve">The Applicable Preference Point system for this tender is the </w:t>
      </w:r>
      <w:r w:rsidRPr="00FC5B7B">
        <w:rPr>
          <w:rFonts w:cs="Calibri"/>
          <w:b/>
          <w:bCs/>
          <w:color w:val="FF0000"/>
          <w:szCs w:val="24"/>
          <w:lang w:val="en-GB"/>
        </w:rPr>
        <w:t>80/20</w:t>
      </w:r>
      <w:r w:rsidRPr="00FC5B7B">
        <w:rPr>
          <w:rFonts w:cs="Calibri"/>
          <w:color w:val="FF0000"/>
          <w:szCs w:val="24"/>
          <w:lang w:val="en-GB"/>
        </w:rPr>
        <w:t xml:space="preserve"> </w:t>
      </w:r>
      <w:r w:rsidRPr="00FC5B7B">
        <w:rPr>
          <w:rFonts w:cs="Calibri"/>
          <w:szCs w:val="24"/>
          <w:lang w:val="en-GB"/>
        </w:rPr>
        <w:t xml:space="preserve">preference point system. </w:t>
      </w:r>
    </w:p>
    <w:p w14:paraId="7CF3DC9B" w14:textId="77777777" w:rsidR="00FC5B7B" w:rsidRPr="00FC5B7B" w:rsidRDefault="00FC5B7B" w:rsidP="001C6EED">
      <w:pPr>
        <w:numPr>
          <w:ilvl w:val="0"/>
          <w:numId w:val="24"/>
        </w:numPr>
        <w:spacing w:after="120" w:line="276" w:lineRule="auto"/>
        <w:jc w:val="both"/>
        <w:rPr>
          <w:rFonts w:cs="Calibri"/>
          <w:szCs w:val="24"/>
          <w:lang w:val="en-GB"/>
        </w:rPr>
      </w:pPr>
      <w:r w:rsidRPr="00FC5B7B">
        <w:rPr>
          <w:rFonts w:cs="Calibri"/>
          <w:szCs w:val="24"/>
          <w:lang w:val="en-GB"/>
        </w:rPr>
        <w:t xml:space="preserve">Points for this tender shall be awarded for: </w:t>
      </w:r>
    </w:p>
    <w:p w14:paraId="32632743" w14:textId="77777777" w:rsidR="00FC5B7B" w:rsidRPr="00FC5B7B" w:rsidRDefault="00FC5B7B" w:rsidP="001C6EED">
      <w:pPr>
        <w:numPr>
          <w:ilvl w:val="1"/>
          <w:numId w:val="38"/>
        </w:numPr>
        <w:spacing w:after="120" w:line="276" w:lineRule="auto"/>
        <w:jc w:val="both"/>
        <w:rPr>
          <w:rFonts w:cs="Calibri"/>
          <w:szCs w:val="24"/>
        </w:rPr>
      </w:pPr>
      <w:r w:rsidRPr="00FC5B7B">
        <w:rPr>
          <w:rFonts w:cs="Calibri"/>
          <w:szCs w:val="24"/>
        </w:rPr>
        <w:t>Price; and</w:t>
      </w:r>
    </w:p>
    <w:p w14:paraId="20E6000C" w14:textId="77777777" w:rsidR="00FC5B7B" w:rsidRPr="00FC5B7B" w:rsidRDefault="00FC5B7B" w:rsidP="001C6EED">
      <w:pPr>
        <w:numPr>
          <w:ilvl w:val="1"/>
          <w:numId w:val="38"/>
        </w:numPr>
        <w:spacing w:after="120" w:line="276" w:lineRule="auto"/>
        <w:jc w:val="both"/>
        <w:rPr>
          <w:rFonts w:cs="Calibri"/>
          <w:szCs w:val="24"/>
        </w:rPr>
      </w:pPr>
      <w:r w:rsidRPr="00FC5B7B">
        <w:rPr>
          <w:rFonts w:cs="Calibri"/>
          <w:szCs w:val="24"/>
        </w:rPr>
        <w:t>Preference points for specific goals.</w:t>
      </w:r>
    </w:p>
    <w:p w14:paraId="329C8382" w14:textId="77777777" w:rsidR="00FC5B7B" w:rsidRPr="00FC5B7B" w:rsidRDefault="00FC5B7B" w:rsidP="001C6EED">
      <w:pPr>
        <w:numPr>
          <w:ilvl w:val="0"/>
          <w:numId w:val="24"/>
        </w:numPr>
        <w:spacing w:after="120" w:line="276" w:lineRule="auto"/>
        <w:jc w:val="both"/>
        <w:rPr>
          <w:rFonts w:cs="Calibri"/>
          <w:szCs w:val="24"/>
          <w:lang w:val="en-GB"/>
        </w:rPr>
      </w:pPr>
      <w:r w:rsidRPr="00FC5B7B">
        <w:rPr>
          <w:rFonts w:cs="Calibri"/>
          <w:szCs w:val="24"/>
          <w:lang w:val="en-GB"/>
        </w:rPr>
        <w:t>The maximum points for this tender will be allocated as follows, subject to par.2.</w:t>
      </w:r>
    </w:p>
    <w:p w14:paraId="396DE014" w14:textId="77777777" w:rsidR="00FC5B7B" w:rsidRPr="00FC5B7B" w:rsidRDefault="00FC5B7B" w:rsidP="00FC5B7B">
      <w:pPr>
        <w:keepNext/>
        <w:spacing w:before="120" w:after="120"/>
        <w:jc w:val="both"/>
        <w:rPr>
          <w:rFonts w:cs="Calibri"/>
          <w:b/>
          <w:noProof/>
          <w:szCs w:val="24"/>
        </w:rPr>
      </w:pPr>
      <w:r w:rsidRPr="00FC5B7B">
        <w:rPr>
          <w:rFonts w:cs="Calibri"/>
          <w:b/>
          <w:noProof/>
          <w:szCs w:val="24"/>
        </w:rPr>
        <w:tab/>
      </w:r>
      <w:r w:rsidRPr="00FC5B7B">
        <w:rPr>
          <w:rFonts w:cs="Calibri"/>
          <w:b/>
          <w:noProof/>
          <w:szCs w:val="24"/>
        </w:rPr>
        <w:tab/>
      </w:r>
      <w:r w:rsidRPr="00FC5B7B">
        <w:rPr>
          <w:rFonts w:cs="Calibri"/>
          <w:b/>
          <w:noProof/>
          <w:szCs w:val="24"/>
        </w:rPr>
        <w:tab/>
      </w:r>
      <w:r w:rsidRPr="00FC5B7B">
        <w:rPr>
          <w:rFonts w:cs="Calibri"/>
          <w:b/>
          <w:noProof/>
          <w:szCs w:val="24"/>
        </w:rPr>
        <w:tab/>
      </w:r>
      <w:r w:rsidRPr="00FC5B7B">
        <w:rPr>
          <w:rFonts w:cs="Calibri"/>
          <w:b/>
          <w:noProof/>
          <w:szCs w:val="24"/>
        </w:rPr>
        <w:tab/>
      </w:r>
      <w:r w:rsidRPr="00FC5B7B">
        <w:rPr>
          <w:rFonts w:cs="Calibri"/>
          <w:b/>
          <w:noProof/>
          <w:szCs w:val="24"/>
        </w:rPr>
        <w:tab/>
      </w:r>
      <w:bookmarkStart w:id="100" w:name="_Toc107394442"/>
      <w:r w:rsidRPr="00FC5B7B">
        <w:rPr>
          <w:rFonts w:cs="Calibri"/>
          <w:b/>
          <w:noProof/>
          <w:szCs w:val="24"/>
        </w:rPr>
        <w:t>Table: Points allocation</w:t>
      </w:r>
      <w:bookmarkEnd w:id="100"/>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FC5B7B" w:rsidRPr="00FC5B7B" w14:paraId="2410FF7E" w14:textId="77777777" w:rsidTr="00AA201C">
        <w:tc>
          <w:tcPr>
            <w:tcW w:w="6089" w:type="dxa"/>
            <w:shd w:val="solid" w:color="DBE5F1" w:themeColor="accent1" w:themeTint="33" w:fill="DBE5F1" w:themeFill="accent1" w:themeFillTint="33"/>
          </w:tcPr>
          <w:p w14:paraId="473A2E8A" w14:textId="77777777" w:rsidR="00FC5B7B" w:rsidRPr="00FC5B7B" w:rsidRDefault="00FC5B7B" w:rsidP="00AA201C">
            <w:pPr>
              <w:autoSpaceDE w:val="0"/>
              <w:autoSpaceDN w:val="0"/>
              <w:adjustRightInd w:val="0"/>
              <w:jc w:val="both"/>
              <w:rPr>
                <w:rFonts w:cs="Calibri"/>
                <w:b/>
                <w:bCs/>
                <w:color w:val="002060"/>
                <w:szCs w:val="24"/>
              </w:rPr>
            </w:pPr>
            <w:r w:rsidRPr="00FC5B7B">
              <w:rPr>
                <w:rFonts w:cs="Calibri"/>
                <w:b/>
                <w:bCs/>
                <w:color w:val="002060"/>
                <w:szCs w:val="24"/>
              </w:rPr>
              <w:t>Description</w:t>
            </w:r>
          </w:p>
        </w:tc>
        <w:tc>
          <w:tcPr>
            <w:tcW w:w="1275" w:type="dxa"/>
            <w:shd w:val="solid" w:color="DBE5F1" w:themeColor="accent1" w:themeTint="33" w:fill="DBE5F1" w:themeFill="accent1" w:themeFillTint="33"/>
          </w:tcPr>
          <w:p w14:paraId="1E1844B8" w14:textId="77777777" w:rsidR="00FC5B7B" w:rsidRPr="00FC5B7B" w:rsidRDefault="00FC5B7B" w:rsidP="00AA201C">
            <w:pPr>
              <w:autoSpaceDE w:val="0"/>
              <w:autoSpaceDN w:val="0"/>
              <w:adjustRightInd w:val="0"/>
              <w:jc w:val="both"/>
              <w:rPr>
                <w:rFonts w:cs="Calibri"/>
                <w:b/>
                <w:bCs/>
                <w:color w:val="002060"/>
                <w:szCs w:val="24"/>
              </w:rPr>
            </w:pPr>
            <w:r w:rsidRPr="00FC5B7B">
              <w:rPr>
                <w:rFonts w:cs="Calibri"/>
                <w:b/>
                <w:bCs/>
                <w:color w:val="002060"/>
                <w:szCs w:val="24"/>
              </w:rPr>
              <w:t>Points</w:t>
            </w:r>
          </w:p>
        </w:tc>
      </w:tr>
      <w:tr w:rsidR="00FC5B7B" w:rsidRPr="00FC5B7B" w14:paraId="5B39CD31" w14:textId="77777777" w:rsidTr="00AA201C">
        <w:tc>
          <w:tcPr>
            <w:tcW w:w="6089" w:type="dxa"/>
          </w:tcPr>
          <w:p w14:paraId="3B26448A" w14:textId="77777777" w:rsidR="00FC5B7B" w:rsidRPr="00FC5B7B" w:rsidRDefault="00FC5B7B" w:rsidP="00AA201C">
            <w:pPr>
              <w:autoSpaceDE w:val="0"/>
              <w:autoSpaceDN w:val="0"/>
              <w:adjustRightInd w:val="0"/>
              <w:jc w:val="both"/>
              <w:rPr>
                <w:rFonts w:cs="Calibri"/>
                <w:color w:val="000000"/>
                <w:szCs w:val="24"/>
              </w:rPr>
            </w:pPr>
            <w:r w:rsidRPr="00FC5B7B">
              <w:rPr>
                <w:rFonts w:cs="Calibri"/>
                <w:color w:val="000000"/>
                <w:szCs w:val="24"/>
              </w:rPr>
              <w:t>Price</w:t>
            </w:r>
          </w:p>
        </w:tc>
        <w:tc>
          <w:tcPr>
            <w:tcW w:w="1275" w:type="dxa"/>
          </w:tcPr>
          <w:p w14:paraId="46202BB6" w14:textId="77777777" w:rsidR="00FC5B7B" w:rsidRPr="00FC5B7B" w:rsidRDefault="00FC5B7B" w:rsidP="00AA201C">
            <w:pPr>
              <w:autoSpaceDE w:val="0"/>
              <w:autoSpaceDN w:val="0"/>
              <w:adjustRightInd w:val="0"/>
              <w:jc w:val="both"/>
              <w:rPr>
                <w:rFonts w:cs="Calibri"/>
                <w:b/>
                <w:bCs/>
                <w:color w:val="FF0000"/>
                <w:szCs w:val="24"/>
              </w:rPr>
            </w:pPr>
            <w:r w:rsidRPr="00FC5B7B">
              <w:rPr>
                <w:rFonts w:cs="Calibri"/>
                <w:b/>
                <w:bCs/>
                <w:color w:val="FF0000"/>
                <w:szCs w:val="24"/>
              </w:rPr>
              <w:t>80</w:t>
            </w:r>
          </w:p>
        </w:tc>
      </w:tr>
      <w:tr w:rsidR="00FC5B7B" w:rsidRPr="00FC5B7B" w14:paraId="0E0FE4EA" w14:textId="77777777" w:rsidTr="00AA201C">
        <w:tc>
          <w:tcPr>
            <w:tcW w:w="6089" w:type="dxa"/>
          </w:tcPr>
          <w:p w14:paraId="5381B61A" w14:textId="77777777" w:rsidR="00FC5B7B" w:rsidRPr="00FC5B7B" w:rsidRDefault="00FC5B7B" w:rsidP="00AA201C">
            <w:pPr>
              <w:autoSpaceDE w:val="0"/>
              <w:autoSpaceDN w:val="0"/>
              <w:adjustRightInd w:val="0"/>
              <w:jc w:val="both"/>
              <w:rPr>
                <w:rFonts w:cs="Calibri"/>
                <w:color w:val="000000"/>
                <w:szCs w:val="24"/>
              </w:rPr>
            </w:pPr>
            <w:r w:rsidRPr="00FC5B7B">
              <w:rPr>
                <w:rFonts w:cs="Calibri"/>
                <w:color w:val="000000"/>
                <w:szCs w:val="24"/>
              </w:rPr>
              <w:t>Preference points for specific goals</w:t>
            </w:r>
          </w:p>
        </w:tc>
        <w:tc>
          <w:tcPr>
            <w:tcW w:w="1275" w:type="dxa"/>
          </w:tcPr>
          <w:p w14:paraId="3233F377" w14:textId="77777777" w:rsidR="00FC5B7B" w:rsidRPr="00FC5B7B" w:rsidRDefault="00FC5B7B" w:rsidP="00AA201C">
            <w:pPr>
              <w:autoSpaceDE w:val="0"/>
              <w:autoSpaceDN w:val="0"/>
              <w:adjustRightInd w:val="0"/>
              <w:jc w:val="both"/>
              <w:rPr>
                <w:rFonts w:cs="Calibri"/>
                <w:b/>
                <w:bCs/>
                <w:color w:val="FF0000"/>
                <w:szCs w:val="24"/>
              </w:rPr>
            </w:pPr>
            <w:r w:rsidRPr="00FC5B7B">
              <w:rPr>
                <w:rFonts w:cs="Calibri"/>
                <w:b/>
                <w:bCs/>
                <w:color w:val="FF0000"/>
                <w:szCs w:val="24"/>
              </w:rPr>
              <w:t>20</w:t>
            </w:r>
          </w:p>
        </w:tc>
      </w:tr>
      <w:tr w:rsidR="00FC5B7B" w:rsidRPr="00FC5B7B" w14:paraId="4A4D5B85" w14:textId="77777777" w:rsidTr="00AA201C">
        <w:tc>
          <w:tcPr>
            <w:tcW w:w="6089" w:type="dxa"/>
          </w:tcPr>
          <w:p w14:paraId="12CD9FD4" w14:textId="77777777" w:rsidR="00FC5B7B" w:rsidRPr="00FC5B7B" w:rsidRDefault="00FC5B7B" w:rsidP="00AA201C">
            <w:pPr>
              <w:autoSpaceDE w:val="0"/>
              <w:autoSpaceDN w:val="0"/>
              <w:adjustRightInd w:val="0"/>
              <w:jc w:val="both"/>
              <w:rPr>
                <w:rFonts w:cs="Calibri"/>
                <w:color w:val="000000"/>
                <w:szCs w:val="24"/>
              </w:rPr>
            </w:pPr>
            <w:r w:rsidRPr="00FC5B7B">
              <w:rPr>
                <w:rFonts w:cs="Calibri"/>
                <w:color w:val="000000"/>
                <w:szCs w:val="24"/>
              </w:rPr>
              <w:t>Total points for Price and preference points for specific goals</w:t>
            </w:r>
          </w:p>
        </w:tc>
        <w:tc>
          <w:tcPr>
            <w:tcW w:w="1275" w:type="dxa"/>
          </w:tcPr>
          <w:p w14:paraId="7579520B" w14:textId="77777777" w:rsidR="00FC5B7B" w:rsidRPr="00FC5B7B" w:rsidRDefault="00FC5B7B" w:rsidP="00AA201C">
            <w:pPr>
              <w:autoSpaceDE w:val="0"/>
              <w:autoSpaceDN w:val="0"/>
              <w:adjustRightInd w:val="0"/>
              <w:jc w:val="both"/>
              <w:rPr>
                <w:rFonts w:cs="Calibri"/>
                <w:color w:val="000000"/>
                <w:szCs w:val="24"/>
              </w:rPr>
            </w:pPr>
            <w:r w:rsidRPr="00FC5B7B">
              <w:rPr>
                <w:rFonts w:cs="Calibri"/>
                <w:color w:val="000000"/>
                <w:szCs w:val="24"/>
              </w:rPr>
              <w:t>100</w:t>
            </w:r>
          </w:p>
        </w:tc>
      </w:tr>
    </w:tbl>
    <w:p w14:paraId="14BCC9F9" w14:textId="77777777" w:rsidR="00FC5B7B" w:rsidRPr="00FC5B7B" w:rsidRDefault="00FC5B7B" w:rsidP="00FC5B7B">
      <w:pPr>
        <w:pStyle w:val="Heading2"/>
        <w:jc w:val="both"/>
        <w:rPr>
          <w:rFonts w:cs="Calibri"/>
          <w:szCs w:val="24"/>
        </w:rPr>
      </w:pPr>
      <w:bookmarkStart w:id="101" w:name="_Toc120012538"/>
      <w:bookmarkStart w:id="102" w:name="_Toc132177811"/>
      <w:r w:rsidRPr="00FC5B7B">
        <w:rPr>
          <w:rFonts w:cs="Calibri"/>
          <w:szCs w:val="24"/>
        </w:rPr>
        <w:t>COSTING AND PRICING CONDITIONS</w:t>
      </w:r>
      <w:bookmarkEnd w:id="101"/>
      <w:bookmarkEnd w:id="102"/>
    </w:p>
    <w:p w14:paraId="299D01F7" w14:textId="77777777" w:rsidR="00FC5B7B" w:rsidRPr="00FC5B7B" w:rsidRDefault="00FC5B7B" w:rsidP="001C6EED">
      <w:pPr>
        <w:numPr>
          <w:ilvl w:val="0"/>
          <w:numId w:val="34"/>
        </w:numPr>
        <w:spacing w:after="120"/>
        <w:jc w:val="both"/>
        <w:rPr>
          <w:rFonts w:cs="Calibri"/>
          <w:b/>
          <w:szCs w:val="24"/>
        </w:rPr>
      </w:pPr>
      <w:r w:rsidRPr="00FC5B7B">
        <w:rPr>
          <w:rFonts w:cs="Calibri"/>
          <w:b/>
          <w:szCs w:val="24"/>
        </w:rPr>
        <w:t>SOUTH AFRICAN PRICING</w:t>
      </w:r>
    </w:p>
    <w:p w14:paraId="07613687" w14:textId="77777777" w:rsidR="00FC5B7B" w:rsidRPr="00FC5B7B" w:rsidRDefault="00FC5B7B" w:rsidP="00FC5B7B">
      <w:pPr>
        <w:spacing w:after="120"/>
        <w:ind w:left="567"/>
        <w:jc w:val="both"/>
        <w:rPr>
          <w:rFonts w:cs="Calibri"/>
          <w:szCs w:val="24"/>
        </w:rPr>
      </w:pPr>
      <w:r w:rsidRPr="00FC5B7B">
        <w:rPr>
          <w:rFonts w:cs="Calibri"/>
          <w:szCs w:val="24"/>
        </w:rPr>
        <w:t>The total price must be VAT inclusive and be quoted in South African Rand (ZAR).</w:t>
      </w:r>
      <w:r w:rsidRPr="00FC5B7B">
        <w:rPr>
          <w:rFonts w:cs="Calibri"/>
          <w:szCs w:val="24"/>
        </w:rPr>
        <w:tab/>
      </w:r>
    </w:p>
    <w:p w14:paraId="37758BB2" w14:textId="77777777" w:rsidR="00FC5B7B" w:rsidRPr="00FC5B7B" w:rsidRDefault="00FC5B7B" w:rsidP="001C6EED">
      <w:pPr>
        <w:numPr>
          <w:ilvl w:val="0"/>
          <w:numId w:val="34"/>
        </w:numPr>
        <w:spacing w:after="120"/>
        <w:jc w:val="both"/>
        <w:rPr>
          <w:rFonts w:cs="Calibri"/>
          <w:b/>
          <w:szCs w:val="24"/>
        </w:rPr>
      </w:pPr>
      <w:r w:rsidRPr="00FC5B7B">
        <w:rPr>
          <w:rFonts w:cs="Calibri"/>
          <w:b/>
          <w:szCs w:val="24"/>
        </w:rPr>
        <w:t>TOTAL PRICE</w:t>
      </w:r>
    </w:p>
    <w:p w14:paraId="337CFD69" w14:textId="77777777" w:rsidR="00FC5B7B" w:rsidRPr="00FC5B7B" w:rsidRDefault="00FC5B7B" w:rsidP="001C6EED">
      <w:pPr>
        <w:numPr>
          <w:ilvl w:val="1"/>
          <w:numId w:val="35"/>
        </w:numPr>
        <w:spacing w:after="120" w:line="276" w:lineRule="auto"/>
        <w:ind w:left="567" w:hanging="567"/>
        <w:jc w:val="both"/>
        <w:rPr>
          <w:rFonts w:cs="Calibri"/>
          <w:szCs w:val="24"/>
        </w:rPr>
      </w:pPr>
      <w:r w:rsidRPr="00FC5B7B">
        <w:rPr>
          <w:rFonts w:cs="Calibri"/>
          <w:szCs w:val="24"/>
        </w:rPr>
        <w:t>Bidder will be bound by the following general costing and pricing conditions and SITA reserves the right to negotiate the conditions or automatically disqualify the bidder for not accepting these conditions:</w:t>
      </w:r>
    </w:p>
    <w:p w14:paraId="5D128580" w14:textId="77777777" w:rsidR="00FC5B7B" w:rsidRPr="00FC5B7B" w:rsidRDefault="00FC5B7B" w:rsidP="001C6EED">
      <w:pPr>
        <w:numPr>
          <w:ilvl w:val="1"/>
          <w:numId w:val="36"/>
        </w:numPr>
        <w:spacing w:line="276" w:lineRule="auto"/>
        <w:ind w:hanging="426"/>
        <w:jc w:val="both"/>
        <w:rPr>
          <w:rFonts w:cs="Calibri"/>
          <w:szCs w:val="24"/>
        </w:rPr>
      </w:pPr>
      <w:r w:rsidRPr="00FC5B7B">
        <w:rPr>
          <w:rFonts w:cs="Calibri"/>
          <w:szCs w:val="24"/>
        </w:rPr>
        <w:t>All quoted prices are the total price for the entire scope of required services and deliverables to be provided by the bidder.</w:t>
      </w:r>
    </w:p>
    <w:p w14:paraId="2A986FF8" w14:textId="77777777" w:rsidR="00FC5B7B" w:rsidRPr="00FC5B7B" w:rsidRDefault="00FC5B7B" w:rsidP="001C6EED">
      <w:pPr>
        <w:numPr>
          <w:ilvl w:val="1"/>
          <w:numId w:val="36"/>
        </w:numPr>
        <w:spacing w:line="276" w:lineRule="auto"/>
        <w:ind w:hanging="426"/>
        <w:jc w:val="both"/>
        <w:rPr>
          <w:rFonts w:cs="Calibri"/>
          <w:szCs w:val="24"/>
        </w:rPr>
      </w:pPr>
      <w:r w:rsidRPr="00FC5B7B">
        <w:rPr>
          <w:rFonts w:cs="Calibri"/>
          <w:szCs w:val="24"/>
        </w:rPr>
        <w:t>The cost of delivery, labour, S&amp;T, overtime, etc. must be included in this bid.</w:t>
      </w:r>
    </w:p>
    <w:p w14:paraId="350C4939" w14:textId="77777777" w:rsidR="00FC5B7B" w:rsidRPr="00FC5B7B" w:rsidRDefault="00FC5B7B" w:rsidP="001C6EED">
      <w:pPr>
        <w:numPr>
          <w:ilvl w:val="1"/>
          <w:numId w:val="36"/>
        </w:numPr>
        <w:spacing w:line="276" w:lineRule="auto"/>
        <w:ind w:hanging="426"/>
        <w:jc w:val="both"/>
        <w:rPr>
          <w:rFonts w:cs="Calibri"/>
          <w:szCs w:val="24"/>
        </w:rPr>
      </w:pPr>
      <w:r w:rsidRPr="00FC5B7B">
        <w:rPr>
          <w:rFonts w:cs="Calibri"/>
          <w:szCs w:val="24"/>
        </w:rPr>
        <w:t>All additional costs must be clearly specified.</w:t>
      </w:r>
    </w:p>
    <w:p w14:paraId="3361D82A" w14:textId="77777777" w:rsidR="00FC5B7B" w:rsidRPr="00FC5B7B" w:rsidRDefault="00FC5B7B" w:rsidP="001C6EED">
      <w:pPr>
        <w:numPr>
          <w:ilvl w:val="1"/>
          <w:numId w:val="36"/>
        </w:numPr>
        <w:spacing w:line="276" w:lineRule="auto"/>
        <w:ind w:hanging="426"/>
        <w:jc w:val="both"/>
        <w:rPr>
          <w:rFonts w:cs="Calibri"/>
          <w:bCs/>
          <w:szCs w:val="24"/>
        </w:rPr>
      </w:pPr>
      <w:r w:rsidRPr="00FC5B7B">
        <w:rPr>
          <w:rFonts w:cs="Calibri"/>
          <w:bCs/>
          <w:szCs w:val="24"/>
        </w:rPr>
        <w:t>SITA reserves the right to: negotiate pricing with the successful bidder prior to the award as well as envisaged quantities.</w:t>
      </w:r>
    </w:p>
    <w:p w14:paraId="4BAE8F89" w14:textId="77777777" w:rsidR="00FC5B7B" w:rsidRPr="00FC5B7B" w:rsidRDefault="00FC5B7B" w:rsidP="001C6EED">
      <w:pPr>
        <w:numPr>
          <w:ilvl w:val="1"/>
          <w:numId w:val="35"/>
        </w:numPr>
        <w:spacing w:before="120" w:after="120" w:line="276" w:lineRule="auto"/>
        <w:ind w:left="567" w:hanging="567"/>
        <w:jc w:val="both"/>
        <w:rPr>
          <w:rFonts w:cs="Calibri"/>
          <w:szCs w:val="24"/>
        </w:rPr>
      </w:pPr>
      <w:r w:rsidRPr="00FC5B7B">
        <w:rPr>
          <w:rFonts w:cs="Calibri"/>
          <w:szCs w:val="24"/>
        </w:rPr>
        <w:t>These conditions will form part of the Contract between SITA and the bidder. However, SITA reserves the right to include or waive the condition in the Contract.</w:t>
      </w:r>
    </w:p>
    <w:p w14:paraId="02C5512A" w14:textId="77777777" w:rsidR="00FC5B7B" w:rsidRPr="00FC5B7B" w:rsidRDefault="00FC5B7B" w:rsidP="001C6EED">
      <w:pPr>
        <w:numPr>
          <w:ilvl w:val="1"/>
          <w:numId w:val="35"/>
        </w:numPr>
        <w:spacing w:before="120" w:after="120" w:line="276" w:lineRule="auto"/>
        <w:ind w:left="567" w:hanging="567"/>
        <w:jc w:val="both"/>
        <w:rPr>
          <w:rFonts w:cs="Calibri"/>
          <w:szCs w:val="24"/>
        </w:rPr>
      </w:pPr>
      <w:r w:rsidRPr="00FC5B7B">
        <w:rPr>
          <w:rFonts w:cs="Calibri"/>
          <w:szCs w:val="24"/>
        </w:rPr>
        <w:lastRenderedPageBreak/>
        <w:t xml:space="preserve">The bidder must complete the declaration of acceptance as per </w:t>
      </w:r>
      <w:r w:rsidRPr="00FC5B7B">
        <w:rPr>
          <w:rFonts w:cs="Calibri"/>
          <w:b/>
          <w:bCs/>
          <w:szCs w:val="24"/>
        </w:rPr>
        <w:t>section 8.3</w:t>
      </w:r>
      <w:r w:rsidRPr="00FC5B7B">
        <w:rPr>
          <w:rFonts w:cs="Calibri"/>
          <w:szCs w:val="24"/>
        </w:rPr>
        <w:t xml:space="preserve"> below by marking with an “X” either “ACCEPT ALL”, or “DO NOT ACCEPT ALL”, failing which the declaration will be regarded as “DO NOT ACCEPT ALL” and the bid will be disqualified. </w:t>
      </w:r>
    </w:p>
    <w:p w14:paraId="66C77C4A" w14:textId="77777777" w:rsidR="00FC5B7B" w:rsidRPr="00FC5B7B" w:rsidRDefault="00FC5B7B" w:rsidP="001C6EED">
      <w:pPr>
        <w:numPr>
          <w:ilvl w:val="0"/>
          <w:numId w:val="23"/>
        </w:numPr>
        <w:spacing w:after="120"/>
        <w:jc w:val="both"/>
        <w:rPr>
          <w:rFonts w:cs="Calibri"/>
          <w:b/>
          <w:szCs w:val="24"/>
        </w:rPr>
      </w:pPr>
      <w:bookmarkStart w:id="103" w:name="_Toc72441262"/>
      <w:bookmarkStart w:id="104" w:name="_Toc80563735"/>
      <w:r w:rsidRPr="00FC5B7B">
        <w:rPr>
          <w:rFonts w:cs="Calibri"/>
          <w:b/>
          <w:szCs w:val="24"/>
        </w:rPr>
        <w:t>RATE OF EXCHANGE PRICING INFORMATION</w:t>
      </w:r>
      <w:bookmarkEnd w:id="103"/>
      <w:bookmarkEnd w:id="104"/>
    </w:p>
    <w:p w14:paraId="0DF82065" w14:textId="77777777" w:rsidR="00FC5B7B" w:rsidRPr="00FC5B7B" w:rsidRDefault="00FC5B7B" w:rsidP="001C6EED">
      <w:pPr>
        <w:numPr>
          <w:ilvl w:val="0"/>
          <w:numId w:val="37"/>
        </w:numPr>
        <w:spacing w:after="120"/>
        <w:ind w:left="851" w:hanging="284"/>
        <w:jc w:val="both"/>
        <w:rPr>
          <w:rFonts w:cs="Calibri"/>
          <w:szCs w:val="24"/>
        </w:rPr>
      </w:pPr>
      <w:r w:rsidRPr="00FC5B7B">
        <w:rPr>
          <w:rFonts w:cs="Calibri"/>
          <w:b/>
          <w:szCs w:val="24"/>
        </w:rPr>
        <w:t>Local Price</w:t>
      </w:r>
      <w:r w:rsidRPr="00FC5B7B">
        <w:rPr>
          <w:rFonts w:cs="Calibri"/>
          <w:szCs w:val="24"/>
        </w:rPr>
        <w:t xml:space="preserve"> means the portion of the TOTAL price that is NOT dependent on the Foreign Rate of Exchange (ROE) and;</w:t>
      </w:r>
    </w:p>
    <w:p w14:paraId="02FF7054" w14:textId="77777777" w:rsidR="00FC5B7B" w:rsidRPr="00FC5B7B" w:rsidRDefault="00FC5B7B" w:rsidP="001C6EED">
      <w:pPr>
        <w:numPr>
          <w:ilvl w:val="0"/>
          <w:numId w:val="37"/>
        </w:numPr>
        <w:spacing w:after="120"/>
        <w:ind w:left="851" w:hanging="284"/>
        <w:jc w:val="both"/>
        <w:rPr>
          <w:rFonts w:cs="Calibri"/>
          <w:szCs w:val="24"/>
        </w:rPr>
      </w:pPr>
      <w:r w:rsidRPr="00FC5B7B">
        <w:rPr>
          <w:rFonts w:cs="Calibri"/>
          <w:b/>
          <w:szCs w:val="24"/>
        </w:rPr>
        <w:t>Foreign Price</w:t>
      </w:r>
      <w:r w:rsidRPr="00FC5B7B">
        <w:rPr>
          <w:rFonts w:cs="Calibri"/>
          <w:szCs w:val="24"/>
        </w:rPr>
        <w:t xml:space="preserve"> means the portion of the TOTAL price that is dependent on the Foreign Rate of Exchange (ROE).</w:t>
      </w:r>
    </w:p>
    <w:p w14:paraId="1C84EB62" w14:textId="77777777" w:rsidR="00FC5B7B" w:rsidRPr="00FC5B7B" w:rsidRDefault="00FC5B7B" w:rsidP="001C6EED">
      <w:pPr>
        <w:numPr>
          <w:ilvl w:val="0"/>
          <w:numId w:val="37"/>
        </w:numPr>
        <w:spacing w:after="120"/>
        <w:ind w:left="1134" w:hanging="567"/>
        <w:jc w:val="both"/>
        <w:rPr>
          <w:rFonts w:cs="Calibri"/>
          <w:szCs w:val="24"/>
        </w:rPr>
      </w:pPr>
      <w:r w:rsidRPr="00FC5B7B">
        <w:rPr>
          <w:rFonts w:cs="Calibri"/>
          <w:b/>
          <w:szCs w:val="24"/>
        </w:rPr>
        <w:t>Exchange Rate</w:t>
      </w:r>
      <w:r w:rsidRPr="00FC5B7B">
        <w:rPr>
          <w:rFonts w:cs="Calibri"/>
          <w:szCs w:val="24"/>
        </w:rPr>
        <w:t xml:space="preserve"> means the ROE (ZA Rand vs foreign currency) as determined at time of bid.</w:t>
      </w:r>
    </w:p>
    <w:p w14:paraId="3246D02B" w14:textId="77777777" w:rsidR="00FC5B7B" w:rsidRPr="00FC5B7B" w:rsidRDefault="00FC5B7B" w:rsidP="001C6EED">
      <w:pPr>
        <w:numPr>
          <w:ilvl w:val="0"/>
          <w:numId w:val="23"/>
        </w:numPr>
        <w:spacing w:after="120"/>
        <w:jc w:val="both"/>
        <w:rPr>
          <w:rFonts w:cs="Calibri"/>
          <w:b/>
          <w:szCs w:val="24"/>
        </w:rPr>
      </w:pPr>
      <w:bookmarkStart w:id="105" w:name="_Toc435315931"/>
      <w:r w:rsidRPr="00FC5B7B">
        <w:rPr>
          <w:rFonts w:cs="Calibri"/>
          <w:b/>
          <w:szCs w:val="24"/>
        </w:rPr>
        <w:t>BID EXCHANGE RATE CONDITIONS</w:t>
      </w:r>
      <w:bookmarkEnd w:id="105"/>
      <w:r w:rsidRPr="00FC5B7B">
        <w:rPr>
          <w:rFonts w:cs="Calibri"/>
          <w:b/>
          <w:szCs w:val="24"/>
        </w:rPr>
        <w:t xml:space="preserve"> </w:t>
      </w:r>
    </w:p>
    <w:p w14:paraId="61ACC9A0" w14:textId="77777777" w:rsidR="00FC5B7B" w:rsidRPr="00FC5B7B" w:rsidRDefault="00FC5B7B" w:rsidP="00FC5B7B">
      <w:pPr>
        <w:spacing w:after="120"/>
        <w:ind w:left="567"/>
        <w:jc w:val="both"/>
        <w:rPr>
          <w:rFonts w:cs="Calibri"/>
          <w:b/>
          <w:szCs w:val="24"/>
        </w:rPr>
      </w:pPr>
      <w:r w:rsidRPr="00FC5B7B">
        <w:rPr>
          <w:rFonts w:cs="Calibri"/>
          <w:szCs w:val="24"/>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FC5B7B" w:rsidRPr="00FC5B7B" w14:paraId="235124A6" w14:textId="77777777" w:rsidTr="00AA201C">
        <w:tc>
          <w:tcPr>
            <w:tcW w:w="4252" w:type="dxa"/>
            <w:shd w:val="clear" w:color="auto" w:fill="C6D9F1" w:themeFill="text2" w:themeFillTint="33"/>
          </w:tcPr>
          <w:p w14:paraId="3CBFEE52" w14:textId="77777777" w:rsidR="00FC5B7B" w:rsidRPr="00FC5B7B" w:rsidRDefault="00FC5B7B" w:rsidP="00AA201C">
            <w:pPr>
              <w:jc w:val="both"/>
              <w:rPr>
                <w:rFonts w:cs="Calibri"/>
                <w:b/>
                <w:szCs w:val="24"/>
              </w:rPr>
            </w:pPr>
            <w:r w:rsidRPr="00FC5B7B">
              <w:rPr>
                <w:rFonts w:cs="Calibri"/>
                <w:b/>
                <w:szCs w:val="24"/>
              </w:rPr>
              <w:t>Foreign currency</w:t>
            </w:r>
          </w:p>
        </w:tc>
        <w:tc>
          <w:tcPr>
            <w:tcW w:w="4814" w:type="dxa"/>
            <w:shd w:val="clear" w:color="auto" w:fill="C6D9F1" w:themeFill="text2" w:themeFillTint="33"/>
          </w:tcPr>
          <w:p w14:paraId="2A26888C" w14:textId="77777777" w:rsidR="00FC5B7B" w:rsidRPr="00FC5B7B" w:rsidRDefault="00FC5B7B" w:rsidP="00AA201C">
            <w:pPr>
              <w:jc w:val="both"/>
              <w:rPr>
                <w:rFonts w:cs="Calibri"/>
                <w:b/>
                <w:szCs w:val="24"/>
              </w:rPr>
            </w:pPr>
            <w:r w:rsidRPr="00FC5B7B">
              <w:rPr>
                <w:rFonts w:cs="Calibri"/>
                <w:b/>
                <w:szCs w:val="24"/>
              </w:rPr>
              <w:t xml:space="preserve">South African Rand (ZAR) exchange rate </w:t>
            </w:r>
          </w:p>
        </w:tc>
      </w:tr>
      <w:tr w:rsidR="00FC5B7B" w:rsidRPr="00FC5B7B" w14:paraId="4707B202" w14:textId="77777777" w:rsidTr="00AA201C">
        <w:tc>
          <w:tcPr>
            <w:tcW w:w="4252" w:type="dxa"/>
            <w:shd w:val="clear" w:color="auto" w:fill="auto"/>
          </w:tcPr>
          <w:p w14:paraId="7AF7BA36" w14:textId="77777777" w:rsidR="00FC5B7B" w:rsidRPr="00FC5B7B" w:rsidRDefault="00FC5B7B" w:rsidP="00AA201C">
            <w:pPr>
              <w:jc w:val="both"/>
              <w:rPr>
                <w:rFonts w:cs="Calibri"/>
                <w:szCs w:val="24"/>
              </w:rPr>
            </w:pPr>
            <w:r w:rsidRPr="00FC5B7B">
              <w:rPr>
                <w:rFonts w:cs="Calibri"/>
                <w:szCs w:val="24"/>
              </w:rPr>
              <w:t>1 US Dollar</w:t>
            </w:r>
          </w:p>
        </w:tc>
        <w:tc>
          <w:tcPr>
            <w:tcW w:w="4814" w:type="dxa"/>
          </w:tcPr>
          <w:p w14:paraId="0CAF9584" w14:textId="622FB2B7" w:rsidR="00FC5B7B" w:rsidRPr="00FC5B7B" w:rsidRDefault="00FC5B7B" w:rsidP="00AA201C">
            <w:pPr>
              <w:jc w:val="both"/>
              <w:rPr>
                <w:rFonts w:cs="Calibri"/>
                <w:color w:val="FF0000"/>
                <w:szCs w:val="24"/>
              </w:rPr>
            </w:pPr>
            <w:r w:rsidRPr="00FC5B7B">
              <w:rPr>
                <w:rFonts w:cs="Calibri"/>
                <w:color w:val="FF0000"/>
                <w:szCs w:val="24"/>
              </w:rPr>
              <w:t>R1</w:t>
            </w:r>
            <w:r w:rsidR="00FF568B">
              <w:rPr>
                <w:rFonts w:cs="Calibri"/>
                <w:color w:val="FF0000"/>
                <w:szCs w:val="24"/>
              </w:rPr>
              <w:t>9</w:t>
            </w:r>
            <w:r w:rsidRPr="00FC5B7B">
              <w:rPr>
                <w:rFonts w:cs="Calibri"/>
                <w:color w:val="FF0000"/>
                <w:szCs w:val="24"/>
              </w:rPr>
              <w:t>,</w:t>
            </w:r>
            <w:r w:rsidR="00FF568B">
              <w:rPr>
                <w:rFonts w:cs="Calibri"/>
                <w:color w:val="FF0000"/>
                <w:szCs w:val="24"/>
              </w:rPr>
              <w:t>14</w:t>
            </w:r>
          </w:p>
        </w:tc>
      </w:tr>
      <w:tr w:rsidR="00FC5B7B" w:rsidRPr="00FC5B7B" w14:paraId="780D7424" w14:textId="77777777" w:rsidTr="00AA201C">
        <w:tc>
          <w:tcPr>
            <w:tcW w:w="4252" w:type="dxa"/>
            <w:shd w:val="clear" w:color="auto" w:fill="auto"/>
          </w:tcPr>
          <w:p w14:paraId="0D44D464" w14:textId="77777777" w:rsidR="00FC5B7B" w:rsidRPr="00FC5B7B" w:rsidRDefault="00FC5B7B" w:rsidP="00AA201C">
            <w:pPr>
              <w:jc w:val="both"/>
              <w:rPr>
                <w:rFonts w:cs="Calibri"/>
                <w:szCs w:val="24"/>
              </w:rPr>
            </w:pPr>
            <w:r w:rsidRPr="00FC5B7B">
              <w:rPr>
                <w:rFonts w:cs="Calibri"/>
                <w:szCs w:val="24"/>
              </w:rPr>
              <w:t>1 Euro</w:t>
            </w:r>
          </w:p>
        </w:tc>
        <w:tc>
          <w:tcPr>
            <w:tcW w:w="4814" w:type="dxa"/>
          </w:tcPr>
          <w:p w14:paraId="2494B5C1" w14:textId="127C231D" w:rsidR="00FC5B7B" w:rsidRPr="00FC5B7B" w:rsidRDefault="00FC5B7B" w:rsidP="00AA201C">
            <w:pPr>
              <w:jc w:val="both"/>
              <w:rPr>
                <w:rFonts w:cs="Calibri"/>
                <w:color w:val="FF0000"/>
                <w:szCs w:val="24"/>
              </w:rPr>
            </w:pPr>
            <w:r w:rsidRPr="00FC5B7B">
              <w:rPr>
                <w:rFonts w:cs="Calibri"/>
                <w:color w:val="FF0000"/>
                <w:szCs w:val="24"/>
              </w:rPr>
              <w:t>R20,6</w:t>
            </w:r>
            <w:r w:rsidR="00FF568B">
              <w:rPr>
                <w:rFonts w:cs="Calibri"/>
                <w:color w:val="FF0000"/>
                <w:szCs w:val="24"/>
              </w:rPr>
              <w:t>4</w:t>
            </w:r>
          </w:p>
        </w:tc>
      </w:tr>
      <w:tr w:rsidR="00FC5B7B" w:rsidRPr="00FC5B7B" w14:paraId="2F2BBB58" w14:textId="77777777" w:rsidTr="00AA201C">
        <w:tc>
          <w:tcPr>
            <w:tcW w:w="4252" w:type="dxa"/>
            <w:shd w:val="clear" w:color="auto" w:fill="auto"/>
          </w:tcPr>
          <w:p w14:paraId="372D90C6" w14:textId="77777777" w:rsidR="00FC5B7B" w:rsidRPr="00FC5B7B" w:rsidRDefault="00FC5B7B" w:rsidP="00AA201C">
            <w:pPr>
              <w:jc w:val="both"/>
              <w:rPr>
                <w:rFonts w:cs="Calibri"/>
                <w:szCs w:val="24"/>
              </w:rPr>
            </w:pPr>
            <w:r w:rsidRPr="00FC5B7B">
              <w:rPr>
                <w:rFonts w:cs="Calibri"/>
                <w:szCs w:val="24"/>
              </w:rPr>
              <w:t>1 Pound</w:t>
            </w:r>
          </w:p>
        </w:tc>
        <w:tc>
          <w:tcPr>
            <w:tcW w:w="4814" w:type="dxa"/>
          </w:tcPr>
          <w:p w14:paraId="6A17D3F8" w14:textId="283AF224" w:rsidR="00FC5B7B" w:rsidRPr="00FC5B7B" w:rsidRDefault="00FC5B7B" w:rsidP="00AA201C">
            <w:pPr>
              <w:jc w:val="both"/>
              <w:rPr>
                <w:rFonts w:cs="Calibri"/>
                <w:color w:val="FF0000"/>
                <w:szCs w:val="24"/>
              </w:rPr>
            </w:pPr>
            <w:r w:rsidRPr="00FC5B7B">
              <w:rPr>
                <w:rFonts w:cs="Calibri"/>
                <w:color w:val="FF0000"/>
                <w:szCs w:val="24"/>
              </w:rPr>
              <w:t>R2</w:t>
            </w:r>
            <w:r w:rsidR="00FF568B">
              <w:rPr>
                <w:rFonts w:cs="Calibri"/>
                <w:color w:val="FF0000"/>
                <w:szCs w:val="24"/>
              </w:rPr>
              <w:t>4</w:t>
            </w:r>
            <w:r w:rsidRPr="00FC5B7B">
              <w:rPr>
                <w:rFonts w:cs="Calibri"/>
                <w:color w:val="FF0000"/>
                <w:szCs w:val="24"/>
              </w:rPr>
              <w:t>,</w:t>
            </w:r>
            <w:r w:rsidR="00FF568B">
              <w:rPr>
                <w:rFonts w:cs="Calibri"/>
                <w:color w:val="FF0000"/>
                <w:szCs w:val="24"/>
              </w:rPr>
              <w:t>15</w:t>
            </w:r>
          </w:p>
        </w:tc>
      </w:tr>
    </w:tbl>
    <w:p w14:paraId="3BBEE82D" w14:textId="77777777" w:rsidR="00FC5B7B" w:rsidRPr="00FC5B7B" w:rsidRDefault="00FC5B7B" w:rsidP="00FC5B7B">
      <w:pPr>
        <w:pStyle w:val="Heading2"/>
        <w:jc w:val="both"/>
        <w:rPr>
          <w:rFonts w:cs="Calibri"/>
          <w:szCs w:val="24"/>
        </w:rPr>
      </w:pPr>
      <w:bookmarkStart w:id="106" w:name="_Toc61897852"/>
      <w:bookmarkStart w:id="107" w:name="_Toc127265751"/>
      <w:bookmarkStart w:id="108" w:name="_Toc132177813"/>
      <w:r w:rsidRPr="00FC5B7B">
        <w:rPr>
          <w:rFonts w:cs="Calibri"/>
          <w:szCs w:val="24"/>
        </w:rPr>
        <w:t>DECLARATION OF ACCEPTANCE</w:t>
      </w:r>
      <w:bookmarkEnd w:id="106"/>
      <w:bookmarkEnd w:id="107"/>
      <w:bookmarkEnd w:id="10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5"/>
        <w:gridCol w:w="1630"/>
      </w:tblGrid>
      <w:tr w:rsidR="00FC5B7B" w:rsidRPr="00FC5B7B" w14:paraId="673DF4C6" w14:textId="77777777" w:rsidTr="00AA201C">
        <w:trPr>
          <w:tblHeader/>
        </w:trPr>
        <w:tc>
          <w:tcPr>
            <w:tcW w:w="3339" w:type="pct"/>
            <w:shd w:val="clear" w:color="auto" w:fill="C6D9F1" w:themeFill="text2" w:themeFillTint="33"/>
          </w:tcPr>
          <w:p w14:paraId="25DDCB95" w14:textId="77777777" w:rsidR="00FC5B7B" w:rsidRPr="00FC5B7B" w:rsidRDefault="00FC5B7B" w:rsidP="00AA201C">
            <w:pPr>
              <w:jc w:val="both"/>
              <w:rPr>
                <w:rFonts w:cs="Calibri"/>
                <w:b/>
                <w:szCs w:val="24"/>
              </w:rPr>
            </w:pPr>
          </w:p>
        </w:tc>
        <w:tc>
          <w:tcPr>
            <w:tcW w:w="763" w:type="pct"/>
            <w:shd w:val="clear" w:color="auto" w:fill="C6D9F1" w:themeFill="text2" w:themeFillTint="33"/>
          </w:tcPr>
          <w:p w14:paraId="48D7E6AC" w14:textId="77777777" w:rsidR="00FC5B7B" w:rsidRPr="00FC5B7B" w:rsidRDefault="00FC5B7B" w:rsidP="00AA201C">
            <w:pPr>
              <w:jc w:val="both"/>
              <w:rPr>
                <w:rFonts w:cs="Calibri"/>
                <w:b/>
                <w:szCs w:val="24"/>
              </w:rPr>
            </w:pPr>
            <w:r w:rsidRPr="00FC5B7B">
              <w:rPr>
                <w:rFonts w:cs="Calibri"/>
                <w:b/>
                <w:szCs w:val="24"/>
              </w:rPr>
              <w:t>ACCEPT ALL</w:t>
            </w:r>
          </w:p>
        </w:tc>
        <w:tc>
          <w:tcPr>
            <w:tcW w:w="897" w:type="pct"/>
            <w:shd w:val="clear" w:color="auto" w:fill="C6D9F1" w:themeFill="text2" w:themeFillTint="33"/>
          </w:tcPr>
          <w:p w14:paraId="1DB942A2" w14:textId="77777777" w:rsidR="00FC5B7B" w:rsidRPr="00FC5B7B" w:rsidRDefault="00FC5B7B" w:rsidP="00AA201C">
            <w:pPr>
              <w:jc w:val="both"/>
              <w:rPr>
                <w:rFonts w:cs="Calibri"/>
                <w:b/>
                <w:szCs w:val="24"/>
              </w:rPr>
            </w:pPr>
            <w:r w:rsidRPr="00FC5B7B">
              <w:rPr>
                <w:rFonts w:cs="Calibri"/>
                <w:b/>
                <w:szCs w:val="24"/>
              </w:rPr>
              <w:t>DO NOT ACCEPT ALL</w:t>
            </w:r>
          </w:p>
        </w:tc>
      </w:tr>
      <w:tr w:rsidR="00FC5B7B" w:rsidRPr="00FC5B7B" w14:paraId="50C931D6" w14:textId="77777777" w:rsidTr="00AA201C">
        <w:tc>
          <w:tcPr>
            <w:tcW w:w="3339" w:type="pct"/>
          </w:tcPr>
          <w:p w14:paraId="4EE44B69" w14:textId="77777777" w:rsidR="00FC5B7B" w:rsidRPr="00FC5B7B" w:rsidRDefault="00FC5B7B" w:rsidP="001C6EED">
            <w:pPr>
              <w:pStyle w:val="ListParagraph"/>
              <w:numPr>
                <w:ilvl w:val="0"/>
                <w:numId w:val="39"/>
              </w:numPr>
              <w:ind w:left="459" w:hanging="459"/>
              <w:jc w:val="both"/>
              <w:rPr>
                <w:rFonts w:cs="Calibri"/>
              </w:rPr>
            </w:pPr>
            <w:r w:rsidRPr="00FC5B7B">
              <w:rPr>
                <w:rFonts w:cs="Calibri"/>
              </w:rPr>
              <w:t>The bidder declares to ACCEPT ALL the Costing and Pricing conditions as specified in section 8.2 above by indicating with an “X” in the “ACCEPT ALL” column, or</w:t>
            </w:r>
          </w:p>
          <w:p w14:paraId="272DE22C" w14:textId="77777777" w:rsidR="00FC5B7B" w:rsidRPr="00FC5B7B" w:rsidRDefault="00FC5B7B" w:rsidP="001C6EED">
            <w:pPr>
              <w:pStyle w:val="ListParagraph"/>
              <w:numPr>
                <w:ilvl w:val="0"/>
                <w:numId w:val="39"/>
              </w:numPr>
              <w:ind w:left="459" w:hanging="459"/>
              <w:jc w:val="both"/>
              <w:rPr>
                <w:rFonts w:cs="Calibri"/>
              </w:rPr>
            </w:pPr>
            <w:r w:rsidRPr="00FC5B7B">
              <w:rPr>
                <w:rFonts w:cs="Calibri"/>
              </w:rPr>
              <w:t xml:space="preserve">The bidder declares to NOT ACCEPT ALL the Costing and Pricing Conditions as specified in section 8.2 above by - </w:t>
            </w:r>
          </w:p>
          <w:p w14:paraId="264A8276" w14:textId="77777777" w:rsidR="00FC5B7B" w:rsidRPr="00FC5B7B" w:rsidRDefault="00FC5B7B" w:rsidP="001C6EED">
            <w:pPr>
              <w:numPr>
                <w:ilvl w:val="1"/>
                <w:numId w:val="40"/>
              </w:numPr>
              <w:spacing w:after="120"/>
              <w:jc w:val="both"/>
              <w:rPr>
                <w:rFonts w:cs="Calibri"/>
                <w:szCs w:val="24"/>
              </w:rPr>
            </w:pPr>
            <w:r w:rsidRPr="00FC5B7B">
              <w:rPr>
                <w:rFonts w:cs="Calibri"/>
                <w:szCs w:val="24"/>
              </w:rPr>
              <w:t>Indicating with an “X” in the “DO NOT ACCEPT ALL” column, and;</w:t>
            </w:r>
          </w:p>
          <w:p w14:paraId="137B9F7E" w14:textId="77777777" w:rsidR="00FC5B7B" w:rsidRPr="00FC5B7B" w:rsidRDefault="00FC5B7B" w:rsidP="001C6EED">
            <w:pPr>
              <w:numPr>
                <w:ilvl w:val="1"/>
                <w:numId w:val="40"/>
              </w:numPr>
              <w:spacing w:after="120"/>
              <w:jc w:val="both"/>
              <w:rPr>
                <w:rFonts w:cs="Calibri"/>
                <w:szCs w:val="24"/>
              </w:rPr>
            </w:pPr>
            <w:r w:rsidRPr="00FC5B7B">
              <w:rPr>
                <w:rFonts w:cs="Calibri"/>
                <w:szCs w:val="24"/>
              </w:rPr>
              <w:t xml:space="preserve">Provide reason and proposal for each of the condition not accepted. </w:t>
            </w:r>
          </w:p>
        </w:tc>
        <w:tc>
          <w:tcPr>
            <w:tcW w:w="763" w:type="pct"/>
          </w:tcPr>
          <w:p w14:paraId="08A26836" w14:textId="77777777" w:rsidR="00FC5B7B" w:rsidRPr="00FC5B7B" w:rsidRDefault="00FC5B7B" w:rsidP="00AA201C">
            <w:pPr>
              <w:jc w:val="both"/>
              <w:rPr>
                <w:rFonts w:cs="Calibri"/>
                <w:szCs w:val="24"/>
              </w:rPr>
            </w:pPr>
          </w:p>
        </w:tc>
        <w:tc>
          <w:tcPr>
            <w:tcW w:w="897" w:type="pct"/>
          </w:tcPr>
          <w:p w14:paraId="5984A560" w14:textId="77777777" w:rsidR="00FC5B7B" w:rsidRPr="00FC5B7B" w:rsidRDefault="00FC5B7B" w:rsidP="00AA201C">
            <w:pPr>
              <w:jc w:val="both"/>
              <w:rPr>
                <w:rFonts w:cs="Calibri"/>
                <w:szCs w:val="24"/>
              </w:rPr>
            </w:pPr>
          </w:p>
        </w:tc>
      </w:tr>
      <w:tr w:rsidR="00FC5B7B" w:rsidRPr="00FC5B7B" w14:paraId="0D0C5354" w14:textId="77777777" w:rsidTr="00AA201C">
        <w:tc>
          <w:tcPr>
            <w:tcW w:w="5000" w:type="pct"/>
            <w:gridSpan w:val="3"/>
          </w:tcPr>
          <w:p w14:paraId="5189B00A" w14:textId="77777777" w:rsidR="00FC5B7B" w:rsidRPr="00FC5B7B" w:rsidRDefault="00FC5B7B" w:rsidP="00AA201C">
            <w:pPr>
              <w:jc w:val="both"/>
              <w:rPr>
                <w:rFonts w:cs="Calibri"/>
                <w:b/>
                <w:szCs w:val="24"/>
              </w:rPr>
            </w:pPr>
            <w:r w:rsidRPr="00FC5B7B">
              <w:rPr>
                <w:rFonts w:cs="Calibri"/>
                <w:b/>
                <w:szCs w:val="24"/>
              </w:rPr>
              <w:t>Comments by bidder:</w:t>
            </w:r>
          </w:p>
          <w:p w14:paraId="2A334C8C" w14:textId="77777777" w:rsidR="00FC5B7B" w:rsidRPr="00FC5B7B" w:rsidRDefault="00FC5B7B" w:rsidP="00AA201C">
            <w:pPr>
              <w:jc w:val="both"/>
              <w:rPr>
                <w:rFonts w:cs="Calibri"/>
                <w:b/>
                <w:szCs w:val="24"/>
              </w:rPr>
            </w:pPr>
            <w:r w:rsidRPr="00FC5B7B">
              <w:rPr>
                <w:rFonts w:cs="Calibri"/>
                <w:szCs w:val="24"/>
              </w:rPr>
              <w:t>Provide the condition reference, the reasons for not accepting the condition.</w:t>
            </w:r>
          </w:p>
        </w:tc>
      </w:tr>
    </w:tbl>
    <w:p w14:paraId="2CE58765" w14:textId="77777777" w:rsidR="00FC5B7B" w:rsidRPr="00FC5B7B" w:rsidRDefault="00FC5B7B" w:rsidP="00FC5B7B">
      <w:pPr>
        <w:jc w:val="both"/>
        <w:rPr>
          <w:rFonts w:cs="Calibri"/>
          <w:szCs w:val="24"/>
        </w:rPr>
      </w:pPr>
    </w:p>
    <w:p w14:paraId="7C880B46" w14:textId="77777777" w:rsidR="00FC5B7B" w:rsidRPr="00FC5B7B" w:rsidRDefault="00FC5B7B" w:rsidP="00FC5B7B">
      <w:pPr>
        <w:jc w:val="both"/>
        <w:rPr>
          <w:rFonts w:cs="Calibri"/>
          <w:szCs w:val="24"/>
        </w:rPr>
      </w:pPr>
    </w:p>
    <w:p w14:paraId="0A25779E" w14:textId="77777777" w:rsidR="00FC5B7B" w:rsidRPr="00FC5B7B" w:rsidRDefault="00FC5B7B" w:rsidP="00FC5B7B">
      <w:pPr>
        <w:pStyle w:val="Heading2"/>
        <w:jc w:val="both"/>
        <w:rPr>
          <w:rFonts w:cs="Calibri"/>
          <w:szCs w:val="24"/>
        </w:rPr>
      </w:pPr>
      <w:bookmarkStart w:id="109" w:name="_Toc132177814"/>
      <w:r w:rsidRPr="00FC5B7B">
        <w:rPr>
          <w:rFonts w:cs="Calibri"/>
          <w:szCs w:val="24"/>
        </w:rPr>
        <w:t>PREFERENCE REQUIREMENTS</w:t>
      </w:r>
      <w:bookmarkEnd w:id="109"/>
    </w:p>
    <w:p w14:paraId="5A6A8D30" w14:textId="0038644A" w:rsidR="00FC5B7B" w:rsidRPr="00FC5B7B" w:rsidRDefault="00FC5B7B" w:rsidP="001C6EED">
      <w:pPr>
        <w:pStyle w:val="ListParagraph"/>
        <w:keepNext/>
        <w:numPr>
          <w:ilvl w:val="2"/>
          <w:numId w:val="43"/>
        </w:numPr>
        <w:spacing w:before="240"/>
        <w:jc w:val="both"/>
        <w:outlineLvl w:val="1"/>
        <w:rPr>
          <w:rFonts w:eastAsiaTheme="majorEastAsia" w:cs="Calibri"/>
          <w:b/>
          <w:bCs/>
          <w:color w:val="002060"/>
          <w14:scene3d>
            <w14:camera w14:prst="orthographicFront"/>
            <w14:lightRig w14:rig="threePt" w14:dir="t">
              <w14:rot w14:lat="0" w14:lon="0" w14:rev="0"/>
            </w14:lightRig>
          </w14:scene3d>
        </w:rPr>
      </w:pPr>
      <w:bookmarkStart w:id="110" w:name="_Toc126513533"/>
      <w:r w:rsidRPr="00FC5B7B">
        <w:rPr>
          <w:rFonts w:eastAsiaTheme="majorEastAsia" w:cs="Calibri"/>
          <w:b/>
          <w:bCs/>
          <w:color w:val="000066"/>
          <w14:scene3d>
            <w14:camera w14:prst="orthographicFront"/>
            <w14:lightRig w14:rig="threePt" w14:dir="t">
              <w14:rot w14:lat="0" w14:lon="0" w14:rev="0"/>
            </w14:lightRig>
          </w14:scene3d>
        </w:rPr>
        <w:t>INSTRUCTION</w:t>
      </w:r>
      <w:r w:rsidRPr="00FC5B7B">
        <w:rPr>
          <w:rFonts w:eastAsiaTheme="majorEastAsia" w:cs="Calibri"/>
          <w:b/>
          <w:bCs/>
          <w:color w:val="002060"/>
          <w14:scene3d>
            <w14:camera w14:prst="orthographicFront"/>
            <w14:lightRig w14:rig="threePt" w14:dir="t">
              <w14:rot w14:lat="0" w14:lon="0" w14:rev="0"/>
            </w14:lightRig>
          </w14:scene3d>
        </w:rPr>
        <w:t xml:space="preserve"> AND POINT ALLOCATION</w:t>
      </w:r>
      <w:bookmarkEnd w:id="110"/>
    </w:p>
    <w:p w14:paraId="44B74B65" w14:textId="77777777" w:rsidR="00FC5B7B" w:rsidRPr="00FC5B7B" w:rsidRDefault="00FC5B7B" w:rsidP="001C6EED">
      <w:pPr>
        <w:numPr>
          <w:ilvl w:val="0"/>
          <w:numId w:val="41"/>
        </w:numPr>
        <w:spacing w:after="120" w:line="276" w:lineRule="auto"/>
        <w:jc w:val="both"/>
        <w:rPr>
          <w:rFonts w:cs="Calibri"/>
          <w:b/>
          <w:bCs/>
          <w:szCs w:val="24"/>
        </w:rPr>
      </w:pPr>
      <w:r w:rsidRPr="00FC5B7B">
        <w:rPr>
          <w:rFonts w:cs="Calibri"/>
          <w:b/>
          <w:bCs/>
          <w:szCs w:val="24"/>
        </w:rPr>
        <w:t xml:space="preserve">The bidder must complete in full all the PREFERENCE requirements. </w:t>
      </w:r>
    </w:p>
    <w:p w14:paraId="46D43D2E" w14:textId="77777777" w:rsidR="00FC5B7B" w:rsidRPr="00FC5B7B" w:rsidRDefault="00FC5B7B" w:rsidP="001C6EED">
      <w:pPr>
        <w:numPr>
          <w:ilvl w:val="0"/>
          <w:numId w:val="41"/>
        </w:numPr>
        <w:spacing w:after="120" w:line="276" w:lineRule="auto"/>
        <w:jc w:val="both"/>
        <w:rPr>
          <w:rFonts w:cs="Calibri"/>
          <w:szCs w:val="24"/>
        </w:rPr>
      </w:pPr>
      <w:r w:rsidRPr="00FC5B7B">
        <w:rPr>
          <w:rFonts w:cs="Calibri"/>
          <w:b/>
          <w:bCs/>
          <w:szCs w:val="24"/>
        </w:rPr>
        <w:t xml:space="preserve">Allocation of points per requirements: </w:t>
      </w:r>
      <w:r w:rsidRPr="00FC5B7B">
        <w:rPr>
          <w:rFonts w:cs="Calibri"/>
          <w:szCs w:val="24"/>
        </w:rPr>
        <w:t xml:space="preserve">The points allocation of bidders’ responses to the requirements will be determined by the completeness, relevance and accuracy of substantiating evidence. </w:t>
      </w:r>
    </w:p>
    <w:p w14:paraId="573BDF3B" w14:textId="77777777" w:rsidR="00FC5B7B" w:rsidRPr="00FC5B7B" w:rsidRDefault="00FC5B7B" w:rsidP="001C6EED">
      <w:pPr>
        <w:numPr>
          <w:ilvl w:val="0"/>
          <w:numId w:val="41"/>
        </w:numPr>
        <w:spacing w:after="120" w:line="276" w:lineRule="auto"/>
        <w:jc w:val="both"/>
        <w:rPr>
          <w:rFonts w:cs="Calibri"/>
          <w:szCs w:val="24"/>
        </w:rPr>
      </w:pPr>
      <w:r w:rsidRPr="00FC5B7B">
        <w:rPr>
          <w:rFonts w:cs="Calibri"/>
          <w:szCs w:val="24"/>
        </w:rPr>
        <w:lastRenderedPageBreak/>
        <w:t xml:space="preserve">Points will be allocated for each </w:t>
      </w:r>
      <w:r w:rsidRPr="00FC5B7B">
        <w:rPr>
          <w:rFonts w:cs="Calibri"/>
          <w:b/>
          <w:bCs/>
          <w:szCs w:val="24"/>
        </w:rPr>
        <w:t>PREFERENCE requirement</w:t>
      </w:r>
      <w:r w:rsidRPr="00FC5B7B">
        <w:rPr>
          <w:rFonts w:cs="Calibri"/>
          <w:szCs w:val="24"/>
        </w:rPr>
        <w:t xml:space="preserve"> as per the criteria set in each section in the </w:t>
      </w:r>
      <w:r w:rsidRPr="00FC5B7B">
        <w:rPr>
          <w:rFonts w:cs="Calibri"/>
          <w:b/>
          <w:bCs/>
          <w:szCs w:val="24"/>
        </w:rPr>
        <w:t>table 1</w:t>
      </w:r>
      <w:r w:rsidRPr="00FC5B7B">
        <w:rPr>
          <w:rFonts w:cs="Calibri"/>
          <w:szCs w:val="24"/>
        </w:rPr>
        <w:t xml:space="preserve"> below.</w:t>
      </w:r>
    </w:p>
    <w:p w14:paraId="2EEFCC40" w14:textId="77777777" w:rsidR="00FC5B7B" w:rsidRPr="00FC5B7B" w:rsidRDefault="00FC5B7B" w:rsidP="001C6EED">
      <w:pPr>
        <w:numPr>
          <w:ilvl w:val="0"/>
          <w:numId w:val="41"/>
        </w:numPr>
        <w:spacing w:after="120" w:line="276" w:lineRule="auto"/>
        <w:jc w:val="both"/>
        <w:rPr>
          <w:rFonts w:cs="Calibri"/>
          <w:szCs w:val="24"/>
        </w:rPr>
      </w:pPr>
      <w:r w:rsidRPr="00FC5B7B">
        <w:rPr>
          <w:rFonts w:cs="Calibri"/>
          <w:b/>
          <w:bCs/>
          <w:szCs w:val="24"/>
        </w:rPr>
        <w:t>The bidder must provide a unique reference number</w:t>
      </w:r>
      <w:r w:rsidRPr="00FC5B7B">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C5B7B">
        <w:rPr>
          <w:rFonts w:cs="Calibri"/>
          <w:b/>
          <w:bCs/>
          <w:szCs w:val="24"/>
        </w:rPr>
        <w:t>ANNEX B</w:t>
      </w:r>
      <w:r w:rsidRPr="00FC5B7B">
        <w:rPr>
          <w:rFonts w:cs="Calibri"/>
          <w:szCs w:val="24"/>
        </w:rPr>
        <w:t>.</w:t>
      </w:r>
    </w:p>
    <w:p w14:paraId="407B89B8" w14:textId="77777777" w:rsidR="00FC5B7B" w:rsidRPr="00FC5B7B" w:rsidRDefault="00FC5B7B" w:rsidP="001C6EED">
      <w:pPr>
        <w:numPr>
          <w:ilvl w:val="0"/>
          <w:numId w:val="41"/>
        </w:numPr>
        <w:spacing w:after="120" w:line="276" w:lineRule="auto"/>
        <w:jc w:val="both"/>
        <w:rPr>
          <w:rFonts w:cs="Calibri"/>
          <w:b/>
          <w:bCs/>
          <w:szCs w:val="24"/>
        </w:rPr>
      </w:pPr>
      <w:r w:rsidRPr="00FC5B7B">
        <w:rPr>
          <w:rFonts w:cs="Calibri"/>
          <w:b/>
          <w:bCs/>
          <w:szCs w:val="24"/>
        </w:rPr>
        <w:t>Preference Goal Requirements:</w:t>
      </w:r>
    </w:p>
    <w:p w14:paraId="5E5F22D8"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rPr>
        <w:t xml:space="preserve">The applicable Preference Point system for this tender and points claimed is </w:t>
      </w:r>
      <w:r w:rsidRPr="00FC5B7B">
        <w:rPr>
          <w:rFonts w:cs="Calibri"/>
          <w:b/>
          <w:bCs/>
        </w:rPr>
        <w:t>80/20.</w:t>
      </w:r>
    </w:p>
    <w:p w14:paraId="02C8B1DB"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rPr>
        <w:t xml:space="preserve">The specific Preferential Goal Requirements for this tender is indicated in </w:t>
      </w:r>
      <w:r w:rsidRPr="00FC5B7B">
        <w:rPr>
          <w:rFonts w:cs="Calibri"/>
          <w:b/>
          <w:bCs/>
        </w:rPr>
        <w:t>table 1</w:t>
      </w:r>
      <w:r w:rsidRPr="00FC5B7B">
        <w:rPr>
          <w:rFonts w:cs="Calibri"/>
        </w:rPr>
        <w:t xml:space="preserve"> below.</w:t>
      </w:r>
    </w:p>
    <w:p w14:paraId="685BDBEC"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rPr>
        <w:t xml:space="preserve">The Bidder must complete the </w:t>
      </w:r>
      <w:r w:rsidRPr="00FC5B7B">
        <w:rPr>
          <w:rFonts w:cs="Calibri"/>
          <w:b/>
          <w:bCs/>
        </w:rPr>
        <w:t>80/20</w:t>
      </w:r>
      <w:r w:rsidRPr="00FC5B7B">
        <w:rPr>
          <w:rFonts w:cs="Calibri"/>
        </w:rPr>
        <w:t xml:space="preserve"> preference point system and submit proof or documentation required in terms of this tender.</w:t>
      </w:r>
    </w:p>
    <w:p w14:paraId="2710E3E0"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rPr>
        <w:t xml:space="preserve">The Bidder </w:t>
      </w:r>
      <w:r w:rsidRPr="00FC5B7B">
        <w:rPr>
          <w:rFonts w:cs="Calibri"/>
          <w:b/>
          <w:bCs/>
          <w:u w:val="single"/>
        </w:rPr>
        <w:t>must</w:t>
      </w:r>
      <w:r w:rsidRPr="00FC5B7B">
        <w:rPr>
          <w:rFonts w:cs="Calibri"/>
          <w:b/>
          <w:bCs/>
        </w:rPr>
        <w:t xml:space="preserve"> </w:t>
      </w:r>
      <w:r w:rsidRPr="00FC5B7B">
        <w:rPr>
          <w:rFonts w:cs="Calibri"/>
        </w:rPr>
        <w:t xml:space="preserve">indicate their commitment to claim points for each of the preference points </w:t>
      </w:r>
      <w:r w:rsidRPr="00FC5B7B">
        <w:rPr>
          <w:rFonts w:cs="Calibri"/>
          <w:b/>
          <w:bCs/>
        </w:rPr>
        <w:t>by signing at par. 4.5 in the Invitation to Bid document</w:t>
      </w:r>
      <w:r w:rsidRPr="00FC5B7B">
        <w:rPr>
          <w:rFonts w:cs="Calibri"/>
        </w:rPr>
        <w:t>.</w:t>
      </w:r>
    </w:p>
    <w:p w14:paraId="4E02CB83"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rPr>
        <w:t xml:space="preserve">Failure on the part of a bidder to submit proof or documentation required or to comply to paragraph (d) above in terms of this tender to claim preference points for the </w:t>
      </w:r>
      <w:r w:rsidRPr="00FC5B7B">
        <w:rPr>
          <w:rFonts w:cs="Calibri"/>
          <w:b/>
          <w:bCs/>
        </w:rPr>
        <w:t>Preference Goal Requirements</w:t>
      </w:r>
      <w:r w:rsidRPr="00FC5B7B">
        <w:rPr>
          <w:rFonts w:cs="Calibri"/>
        </w:rPr>
        <w:t xml:space="preserve"> for this tender, will be interpreted to mean that preference points are not claimed.</w:t>
      </w:r>
    </w:p>
    <w:p w14:paraId="5C4630D6"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rPr>
        <w:t xml:space="preserve">Failure on the part of a bidder to submit proof or documentation required in terms of this tender to claim preference points for the </w:t>
      </w:r>
      <w:r w:rsidRPr="00FC5B7B">
        <w:rPr>
          <w:rFonts w:cs="Calibri"/>
          <w:b/>
          <w:bCs/>
        </w:rPr>
        <w:t>Preference Goal Requirements</w:t>
      </w:r>
      <w:r w:rsidRPr="00FC5B7B">
        <w:rPr>
          <w:rFonts w:cs="Calibri"/>
        </w:rPr>
        <w:t xml:space="preserve"> for this tender, will be interpreted to mean that preference points are not claimed.</w:t>
      </w:r>
    </w:p>
    <w:p w14:paraId="0BCC7031"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rPr>
        <w:t xml:space="preserve">The Bidder’s </w:t>
      </w:r>
      <w:r w:rsidRPr="00FC5B7B">
        <w:rPr>
          <w:rFonts w:cs="Calibri"/>
          <w:b/>
          <w:bCs/>
        </w:rPr>
        <w:t>commitment</w:t>
      </w:r>
      <w:r w:rsidRPr="00FC5B7B">
        <w:rPr>
          <w:rFonts w:cs="Calibri"/>
        </w:rPr>
        <w:t xml:space="preserve"> for the </w:t>
      </w:r>
      <w:r w:rsidRPr="00FC5B7B">
        <w:rPr>
          <w:rFonts w:cs="Calibri"/>
          <w:b/>
          <w:bCs/>
        </w:rPr>
        <w:t xml:space="preserve">Preference Goal Requirements </w:t>
      </w:r>
      <w:r w:rsidRPr="00FC5B7B">
        <w:rPr>
          <w:rFonts w:cs="Calibri"/>
        </w:rPr>
        <w:t xml:space="preserve">in this tender will be </w:t>
      </w:r>
      <w:r w:rsidRPr="00FC5B7B">
        <w:rPr>
          <w:rFonts w:cs="Calibri"/>
          <w:b/>
          <w:bCs/>
        </w:rPr>
        <w:t>legally binding</w:t>
      </w:r>
      <w:r w:rsidRPr="00FC5B7B">
        <w:rPr>
          <w:rFonts w:cs="Calibri"/>
        </w:rPr>
        <w:t xml:space="preserve"> and the Bidder needs to </w:t>
      </w:r>
      <w:r w:rsidRPr="00FC5B7B">
        <w:rPr>
          <w:rFonts w:cs="Calibri"/>
          <w:b/>
          <w:bCs/>
        </w:rPr>
        <w:t>perform against their commitment</w:t>
      </w:r>
      <w:r w:rsidRPr="00FC5B7B">
        <w:rPr>
          <w:rFonts w:cs="Calibri"/>
        </w:rPr>
        <w:t xml:space="preserve"> for the duration of the contract which will form part of the Contractual Agreement.</w:t>
      </w:r>
    </w:p>
    <w:p w14:paraId="3CF8B13D"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rPr>
        <w:t xml:space="preserve">The Bidder </w:t>
      </w:r>
      <w:r w:rsidRPr="00FC5B7B">
        <w:rPr>
          <w:rFonts w:cs="Calibri"/>
          <w:b/>
          <w:bCs/>
        </w:rPr>
        <w:t>must sustain, or improve</w:t>
      </w:r>
      <w:r w:rsidRPr="00FC5B7B">
        <w:rPr>
          <w:rFonts w:cs="Calibri"/>
        </w:rPr>
        <w:t xml:space="preserve"> the company’s BBBEE Level for the duration of the contact which will form part of the Contractual Agreement.</w:t>
      </w:r>
    </w:p>
    <w:p w14:paraId="2BB435CC"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b/>
          <w:bCs/>
        </w:rPr>
        <w:t>Performance of Preference Goal Requirements will be determined annually</w:t>
      </w:r>
      <w:r w:rsidRPr="00FC5B7B">
        <w:rPr>
          <w:rFonts w:cs="Calibri"/>
        </w:rPr>
        <w:t>. Bidders must submit their Preference status report indicating progress against the Bidder’s Preferential commitments within 30 days of the yearly anniversary of the contract.</w:t>
      </w:r>
    </w:p>
    <w:p w14:paraId="3B809546"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rPr>
        <w:t xml:space="preserve">Bidders need to keep auditable substantive records / evidence and upon request by </w:t>
      </w:r>
      <w:r w:rsidRPr="00FC5B7B">
        <w:rPr>
          <w:rFonts w:cs="Calibri"/>
          <w:b/>
          <w:bCs/>
        </w:rPr>
        <w:t xml:space="preserve">SITA </w:t>
      </w:r>
      <w:r w:rsidRPr="00FC5B7B">
        <w:rPr>
          <w:rFonts w:cs="Calibri"/>
        </w:rPr>
        <w:t>must be made available for audit and, or due diligence purposes.</w:t>
      </w:r>
    </w:p>
    <w:p w14:paraId="4EEB60D1"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b/>
          <w:bCs/>
        </w:rPr>
        <w:t>SITA reserves the right</w:t>
      </w:r>
      <w:r w:rsidRPr="00FC5B7B">
        <w:rPr>
          <w:rFonts w:cs="Calibri"/>
        </w:rPr>
        <w:t xml:space="preserve"> </w:t>
      </w:r>
      <w:r w:rsidRPr="00FC5B7B">
        <w:rPr>
          <w:rFonts w:cs="Calibri"/>
          <w:b/>
          <w:bCs/>
        </w:rPr>
        <w:t>to</w:t>
      </w:r>
      <w:r w:rsidRPr="00FC5B7B">
        <w:rPr>
          <w:rFonts w:cs="Calibri"/>
        </w:rPr>
        <w:t xml:space="preserve"> require from a Bidder, either before a bid is adjudicated or at any time subsequently, to substantiate any claim with regards to preferences, in any manner required by SITA.</w:t>
      </w:r>
    </w:p>
    <w:p w14:paraId="36EE0938" w14:textId="77777777" w:rsidR="00FC5B7B" w:rsidRPr="00FC5B7B" w:rsidRDefault="00FC5B7B" w:rsidP="001C6EED">
      <w:pPr>
        <w:pStyle w:val="ListParagraph"/>
        <w:numPr>
          <w:ilvl w:val="1"/>
          <w:numId w:val="42"/>
        </w:numPr>
        <w:spacing w:line="276" w:lineRule="auto"/>
        <w:ind w:left="1701"/>
        <w:jc w:val="both"/>
        <w:rPr>
          <w:rFonts w:cs="Calibri"/>
        </w:rPr>
      </w:pPr>
      <w:r w:rsidRPr="00FC5B7B">
        <w:rPr>
          <w:rFonts w:cs="Calibri"/>
          <w:b/>
          <w:bCs/>
        </w:rPr>
        <w:t>SITA reserves the right to</w:t>
      </w:r>
      <w:r w:rsidRPr="00FC5B7B">
        <w:rPr>
          <w:rFonts w:cs="Calibri"/>
        </w:rPr>
        <w:t xml:space="preserve"> verify information / evidence provided by the Bidder.</w:t>
      </w:r>
    </w:p>
    <w:p w14:paraId="64E47445" w14:textId="77777777" w:rsidR="00FC5B7B" w:rsidRPr="00FC5B7B" w:rsidRDefault="00FC5B7B" w:rsidP="001C6EED">
      <w:pPr>
        <w:pStyle w:val="ListParagraph"/>
        <w:numPr>
          <w:ilvl w:val="1"/>
          <w:numId w:val="42"/>
        </w:numPr>
        <w:spacing w:line="276" w:lineRule="auto"/>
        <w:ind w:left="1701"/>
        <w:jc w:val="both"/>
        <w:rPr>
          <w:rFonts w:cs="Calibri"/>
          <w:b/>
          <w:bCs/>
        </w:rPr>
      </w:pPr>
      <w:r w:rsidRPr="00FC5B7B">
        <w:rPr>
          <w:rFonts w:cs="Calibri"/>
          <w:b/>
          <w:bCs/>
        </w:rPr>
        <w:lastRenderedPageBreak/>
        <w:t>SITA reserves the right to</w:t>
      </w:r>
      <w:r w:rsidRPr="00FC5B7B">
        <w:rPr>
          <w:rFonts w:cs="Calibri"/>
        </w:rPr>
        <w:t xml:space="preserve"> introduce a </w:t>
      </w:r>
      <w:r w:rsidRPr="00FC5B7B">
        <w:rPr>
          <w:rFonts w:cs="Calibri"/>
          <w:b/>
          <w:bCs/>
        </w:rPr>
        <w:t>penalty of 1%</w:t>
      </w:r>
      <w:r w:rsidRPr="00FC5B7B">
        <w:rPr>
          <w:rFonts w:cs="Calibri"/>
        </w:rPr>
        <w:t xml:space="preserve"> of the overall annual year spent by </w:t>
      </w:r>
      <w:r w:rsidRPr="00FC5B7B">
        <w:rPr>
          <w:rFonts w:cs="Calibri"/>
          <w:b/>
          <w:bCs/>
        </w:rPr>
        <w:t>SITA</w:t>
      </w:r>
      <w:r w:rsidRPr="00FC5B7B">
        <w:rPr>
          <w:rFonts w:cs="Calibri"/>
        </w:rPr>
        <w:t xml:space="preserve"> for the prior year if the Bidder fails to comply to </w:t>
      </w:r>
      <w:r w:rsidRPr="00FC5B7B">
        <w:rPr>
          <w:rFonts w:cs="Calibri"/>
          <w:b/>
          <w:bCs/>
        </w:rPr>
        <w:t>paragraphs (f), (g) and (h) above.</w:t>
      </w:r>
    </w:p>
    <w:p w14:paraId="2B4D6D7C" w14:textId="77777777" w:rsidR="00FC5B7B" w:rsidRPr="00FC5B7B" w:rsidRDefault="00FC5B7B" w:rsidP="00FC5B7B">
      <w:pPr>
        <w:pStyle w:val="ListParagraph"/>
        <w:numPr>
          <w:ilvl w:val="0"/>
          <w:numId w:val="0"/>
        </w:numPr>
        <w:ind w:left="567"/>
        <w:rPr>
          <w:rFonts w:cs="Calibri"/>
          <w:b/>
          <w:bCs/>
        </w:rPr>
      </w:pPr>
      <w:bookmarkStart w:id="111" w:name="_Hlk128043555"/>
      <w:bookmarkStart w:id="112" w:name="_Hlk128062947"/>
      <w:bookmarkStart w:id="113" w:name="_Hlk132832636"/>
    </w:p>
    <w:p w14:paraId="1F03A91A" w14:textId="77777777" w:rsidR="00FC5B7B" w:rsidRPr="00FC5B7B" w:rsidRDefault="00FC5B7B" w:rsidP="00FC5B7B">
      <w:pPr>
        <w:pStyle w:val="ListParagraph"/>
        <w:numPr>
          <w:ilvl w:val="0"/>
          <w:numId w:val="0"/>
        </w:numPr>
        <w:rPr>
          <w:rFonts w:cs="Calibri"/>
          <w:b/>
          <w:bCs/>
        </w:rPr>
      </w:pPr>
      <w:r w:rsidRPr="00FC5B7B">
        <w:rPr>
          <w:rFonts w:cs="Calibri"/>
          <w:b/>
          <w:bCs/>
        </w:rPr>
        <w:t>Table 1: Preference Goal Requirements</w:t>
      </w:r>
      <w:r w:rsidRPr="00FC5B7B">
        <w:rPr>
          <w:rFonts w:cs="Calibri"/>
          <w:b/>
          <w:bCs/>
          <w:color w:val="FF0000"/>
        </w:rPr>
        <w:t xml:space="preserve"> </w:t>
      </w:r>
    </w:p>
    <w:p w14:paraId="6A7B0590" w14:textId="77777777" w:rsidR="00FC5B7B" w:rsidRPr="00FC5B7B" w:rsidRDefault="00FC5B7B" w:rsidP="00FC5B7B">
      <w:pPr>
        <w:pStyle w:val="ListParagraph"/>
        <w:numPr>
          <w:ilvl w:val="0"/>
          <w:numId w:val="0"/>
        </w:numPr>
        <w:ind w:left="567"/>
        <w:rPr>
          <w:rFonts w:cs="Calibri"/>
          <w:b/>
          <w:bCs/>
        </w:rPr>
      </w:pPr>
    </w:p>
    <w:tbl>
      <w:tblPr>
        <w:tblW w:w="9913" w:type="dxa"/>
        <w:tblLayout w:type="fixed"/>
        <w:tblLook w:val="04A0" w:firstRow="1" w:lastRow="0" w:firstColumn="1" w:lastColumn="0" w:noHBand="0" w:noVBand="1"/>
      </w:tblPr>
      <w:tblGrid>
        <w:gridCol w:w="2542"/>
        <w:gridCol w:w="2126"/>
        <w:gridCol w:w="3686"/>
        <w:gridCol w:w="1559"/>
      </w:tblGrid>
      <w:tr w:rsidR="00FC5B7B" w:rsidRPr="00FC5B7B" w14:paraId="2AE085E5" w14:textId="77777777" w:rsidTr="00AA201C">
        <w:trPr>
          <w:trHeight w:val="627"/>
        </w:trPr>
        <w:tc>
          <w:tcPr>
            <w:tcW w:w="2542" w:type="dxa"/>
            <w:tcBorders>
              <w:top w:val="single" w:sz="8" w:space="0" w:color="4F81BD"/>
              <w:left w:val="single" w:sz="8" w:space="0" w:color="4F81BD"/>
              <w:bottom w:val="single" w:sz="8" w:space="0" w:color="4F81BD"/>
              <w:right w:val="single" w:sz="8" w:space="0" w:color="4F81BD"/>
            </w:tcBorders>
            <w:shd w:val="clear" w:color="auto" w:fill="DBE5F1"/>
            <w:hideMark/>
          </w:tcPr>
          <w:p w14:paraId="0C914B38" w14:textId="77777777" w:rsidR="00FC5B7B" w:rsidRPr="00FC5B7B" w:rsidRDefault="00FC5B7B" w:rsidP="00AA201C">
            <w:pPr>
              <w:spacing w:line="276" w:lineRule="auto"/>
              <w:rPr>
                <w:rFonts w:cs="Calibri"/>
                <w:b/>
                <w:bCs/>
                <w:color w:val="0E1B8D"/>
                <w:szCs w:val="24"/>
                <w:lang w:eastAsia="en-ZA"/>
              </w:rPr>
            </w:pPr>
            <w:r w:rsidRPr="00FC5B7B">
              <w:rPr>
                <w:rFonts w:cs="Calibri"/>
                <w:b/>
                <w:bCs/>
                <w:color w:val="0E1B8D"/>
                <w:szCs w:val="24"/>
                <w:lang w:eastAsia="en-ZA"/>
              </w:rPr>
              <w:t>Preferential Goal Requirements</w:t>
            </w:r>
          </w:p>
        </w:tc>
        <w:tc>
          <w:tcPr>
            <w:tcW w:w="7371" w:type="dxa"/>
            <w:gridSpan w:val="3"/>
            <w:tcBorders>
              <w:top w:val="single" w:sz="8" w:space="0" w:color="4F81BD"/>
              <w:left w:val="nil"/>
              <w:bottom w:val="single" w:sz="8" w:space="0" w:color="4F81BD"/>
              <w:right w:val="single" w:sz="8" w:space="0" w:color="4F81BD"/>
            </w:tcBorders>
            <w:shd w:val="clear" w:color="auto" w:fill="DBE5F1"/>
            <w:vAlign w:val="center"/>
            <w:hideMark/>
          </w:tcPr>
          <w:p w14:paraId="3CFF5805" w14:textId="77777777" w:rsidR="00FC5B7B" w:rsidRPr="00FC5B7B" w:rsidRDefault="00FC5B7B" w:rsidP="00AA201C">
            <w:pPr>
              <w:spacing w:line="276" w:lineRule="auto"/>
              <w:jc w:val="center"/>
              <w:rPr>
                <w:rFonts w:cs="Calibri"/>
                <w:b/>
                <w:bCs/>
                <w:color w:val="0E1B8D"/>
                <w:szCs w:val="24"/>
                <w:lang w:eastAsia="en-ZA"/>
              </w:rPr>
            </w:pPr>
            <w:r w:rsidRPr="00FC5B7B">
              <w:rPr>
                <w:rFonts w:cs="Calibri"/>
                <w:b/>
                <w:bCs/>
                <w:color w:val="0E1B8D"/>
                <w:szCs w:val="24"/>
                <w:lang w:eastAsia="en-ZA"/>
              </w:rPr>
              <w:t>Preferential Goal Requirements for (80/20) system</w:t>
            </w:r>
          </w:p>
        </w:tc>
      </w:tr>
      <w:tr w:rsidR="00FC5B7B" w:rsidRPr="00FC5B7B" w14:paraId="3F259D86" w14:textId="77777777" w:rsidTr="00AA201C">
        <w:trPr>
          <w:trHeight w:val="1679"/>
        </w:trPr>
        <w:tc>
          <w:tcPr>
            <w:tcW w:w="2542" w:type="dxa"/>
            <w:tcBorders>
              <w:top w:val="nil"/>
              <w:left w:val="single" w:sz="8" w:space="0" w:color="4F81BD"/>
              <w:bottom w:val="single" w:sz="8" w:space="0" w:color="4F81BD"/>
              <w:right w:val="single" w:sz="8" w:space="0" w:color="4F81BD"/>
            </w:tcBorders>
            <w:shd w:val="clear" w:color="auto" w:fill="DBE5F1"/>
            <w:hideMark/>
          </w:tcPr>
          <w:p w14:paraId="027D6003" w14:textId="77777777" w:rsidR="00FC5B7B" w:rsidRPr="00FC5B7B" w:rsidRDefault="00FC5B7B" w:rsidP="00AA201C">
            <w:pPr>
              <w:spacing w:line="276" w:lineRule="auto"/>
              <w:rPr>
                <w:rFonts w:cs="Calibri"/>
                <w:b/>
                <w:bCs/>
                <w:color w:val="0E1B8D"/>
                <w:szCs w:val="24"/>
                <w:lang w:eastAsia="en-ZA"/>
              </w:rPr>
            </w:pPr>
            <w:r w:rsidRPr="00FC5B7B">
              <w:rPr>
                <w:rFonts w:cs="Calibri"/>
                <w:b/>
                <w:bCs/>
                <w:color w:val="0E1B8D"/>
                <w:szCs w:val="24"/>
                <w:lang w:eastAsia="en-ZA"/>
              </w:rPr>
              <w:t>Preferential Goal Requirements allocated for this tender</w:t>
            </w:r>
          </w:p>
        </w:tc>
        <w:tc>
          <w:tcPr>
            <w:tcW w:w="2126" w:type="dxa"/>
            <w:tcBorders>
              <w:top w:val="nil"/>
              <w:left w:val="nil"/>
              <w:bottom w:val="single" w:sz="8" w:space="0" w:color="4F81BD"/>
              <w:right w:val="single" w:sz="8" w:space="0" w:color="4F81BD"/>
            </w:tcBorders>
            <w:shd w:val="clear" w:color="auto" w:fill="DBE5F1"/>
            <w:hideMark/>
          </w:tcPr>
          <w:p w14:paraId="1ED900F3" w14:textId="77777777" w:rsidR="00FC5B7B" w:rsidRPr="00FC5B7B" w:rsidRDefault="00FC5B7B" w:rsidP="00AA201C">
            <w:pPr>
              <w:spacing w:line="276" w:lineRule="auto"/>
              <w:rPr>
                <w:rFonts w:cs="Calibri"/>
                <w:b/>
                <w:bCs/>
                <w:color w:val="0E1B8D"/>
                <w:szCs w:val="24"/>
                <w:lang w:eastAsia="en-ZA"/>
              </w:rPr>
            </w:pPr>
            <w:r w:rsidRPr="00FC5B7B">
              <w:rPr>
                <w:rFonts w:cs="Calibri"/>
                <w:b/>
                <w:bCs/>
                <w:color w:val="0E1B8D"/>
                <w:szCs w:val="24"/>
                <w:lang w:eastAsia="en-ZA"/>
              </w:rPr>
              <w:t>Number of points</w:t>
            </w:r>
            <w:r w:rsidRPr="00FC5B7B">
              <w:rPr>
                <w:rFonts w:cs="Calibri"/>
                <w:b/>
                <w:bCs/>
                <w:color w:val="0E1B8D"/>
                <w:szCs w:val="24"/>
                <w:lang w:eastAsia="en-ZA"/>
              </w:rPr>
              <w:br/>
              <w:t>allocated</w:t>
            </w:r>
            <w:r w:rsidRPr="00FC5B7B">
              <w:rPr>
                <w:rFonts w:cs="Calibri"/>
                <w:b/>
                <w:bCs/>
                <w:color w:val="0E1B8D"/>
                <w:szCs w:val="24"/>
                <w:lang w:eastAsia="en-ZA"/>
              </w:rPr>
              <w:br/>
            </w:r>
            <w:r w:rsidRPr="00FC5B7B">
              <w:rPr>
                <w:rFonts w:cs="Calibri"/>
                <w:b/>
                <w:bCs/>
                <w:color w:val="44546A"/>
                <w:szCs w:val="24"/>
                <w:lang w:eastAsia="en-ZA"/>
              </w:rPr>
              <w:t>(80/20) system</w:t>
            </w:r>
            <w:r w:rsidRPr="00FC5B7B">
              <w:rPr>
                <w:rFonts w:cs="Calibri"/>
                <w:b/>
                <w:bCs/>
                <w:color w:val="0E1B8D"/>
                <w:szCs w:val="24"/>
                <w:lang w:eastAsia="en-ZA"/>
              </w:rPr>
              <w:br/>
              <w:t>(To be completed by the organ of state)</w:t>
            </w:r>
          </w:p>
        </w:tc>
        <w:tc>
          <w:tcPr>
            <w:tcW w:w="3686" w:type="dxa"/>
            <w:tcBorders>
              <w:top w:val="nil"/>
              <w:left w:val="nil"/>
              <w:bottom w:val="single" w:sz="8" w:space="0" w:color="4F81BD"/>
              <w:right w:val="single" w:sz="8" w:space="0" w:color="4F81BD"/>
            </w:tcBorders>
            <w:shd w:val="clear" w:color="auto" w:fill="DBE5F1"/>
            <w:hideMark/>
          </w:tcPr>
          <w:p w14:paraId="0606240E" w14:textId="77777777" w:rsidR="00FC5B7B" w:rsidRPr="00FC5B7B" w:rsidRDefault="00FC5B7B" w:rsidP="00AA201C">
            <w:pPr>
              <w:spacing w:line="276" w:lineRule="auto"/>
              <w:rPr>
                <w:rFonts w:cs="Calibri"/>
                <w:b/>
                <w:bCs/>
                <w:color w:val="0E1B8D"/>
                <w:szCs w:val="24"/>
                <w:lang w:eastAsia="en-ZA"/>
              </w:rPr>
            </w:pPr>
            <w:r w:rsidRPr="00FC5B7B">
              <w:rPr>
                <w:rFonts w:cs="Calibri"/>
                <w:b/>
                <w:bCs/>
                <w:color w:val="0E1B8D"/>
                <w:szCs w:val="24"/>
                <w:lang w:eastAsia="en-ZA"/>
              </w:rPr>
              <w:t xml:space="preserve">Substantiating evidence and evidence reference to be completed by bidder. </w:t>
            </w:r>
            <w:r w:rsidRPr="00FC5B7B">
              <w:rPr>
                <w:rFonts w:cs="Calibri"/>
                <w:b/>
                <w:bCs/>
                <w:color w:val="0E1B8D"/>
                <w:szCs w:val="24"/>
                <w:lang w:eastAsia="en-ZA"/>
              </w:rPr>
              <w:br/>
            </w:r>
            <w:r w:rsidRPr="00FC5B7B">
              <w:rPr>
                <w:rFonts w:cs="Calibri"/>
                <w:color w:val="0E1B8D"/>
                <w:szCs w:val="24"/>
                <w:lang w:eastAsia="en-ZA"/>
              </w:rPr>
              <w:t>Evaluation per requirement: Each requirement indicated in the tables below must be completed and points will be allocated based on the evidence required below for the</w:t>
            </w:r>
            <w:r w:rsidRPr="00FC5B7B">
              <w:rPr>
                <w:rFonts w:cs="Calibri"/>
                <w:b/>
                <w:bCs/>
                <w:color w:val="0E1B8D"/>
                <w:szCs w:val="24"/>
                <w:lang w:eastAsia="en-ZA"/>
              </w:rPr>
              <w:t xml:space="preserve"> </w:t>
            </w:r>
            <w:r w:rsidRPr="00FC5B7B">
              <w:rPr>
                <w:rFonts w:cs="Calibri"/>
                <w:b/>
                <w:bCs/>
                <w:color w:val="44546A"/>
                <w:szCs w:val="24"/>
                <w:lang w:eastAsia="en-ZA"/>
              </w:rPr>
              <w:t>(80/20) system</w:t>
            </w:r>
          </w:p>
        </w:tc>
        <w:tc>
          <w:tcPr>
            <w:tcW w:w="1559" w:type="dxa"/>
            <w:tcBorders>
              <w:top w:val="nil"/>
              <w:left w:val="nil"/>
              <w:bottom w:val="single" w:sz="8" w:space="0" w:color="4F81BD"/>
              <w:right w:val="single" w:sz="8" w:space="0" w:color="4F81BD"/>
            </w:tcBorders>
            <w:shd w:val="clear" w:color="auto" w:fill="DBE5F1"/>
            <w:hideMark/>
          </w:tcPr>
          <w:p w14:paraId="34A1D2ED" w14:textId="77777777" w:rsidR="00FC5B7B" w:rsidRPr="00FC5B7B" w:rsidRDefault="00FC5B7B" w:rsidP="00AA201C">
            <w:pPr>
              <w:spacing w:line="276" w:lineRule="auto"/>
              <w:rPr>
                <w:rFonts w:cs="Calibri"/>
                <w:b/>
                <w:bCs/>
                <w:color w:val="0E1B8D"/>
                <w:szCs w:val="24"/>
                <w:lang w:eastAsia="en-ZA"/>
              </w:rPr>
            </w:pPr>
            <w:r w:rsidRPr="00FC5B7B">
              <w:rPr>
                <w:rFonts w:cs="Calibri"/>
                <w:b/>
                <w:bCs/>
                <w:color w:val="0E1B8D"/>
                <w:szCs w:val="24"/>
                <w:lang w:eastAsia="en-ZA"/>
              </w:rPr>
              <w:t>Evidence reference for the</w:t>
            </w:r>
            <w:r w:rsidRPr="00FC5B7B">
              <w:rPr>
                <w:rFonts w:cs="Calibri"/>
                <w:b/>
                <w:bCs/>
                <w:color w:val="FF0000"/>
                <w:szCs w:val="24"/>
                <w:lang w:eastAsia="en-ZA"/>
              </w:rPr>
              <w:t xml:space="preserve"> </w:t>
            </w:r>
            <w:r w:rsidRPr="00FC5B7B">
              <w:rPr>
                <w:rFonts w:cs="Calibri"/>
                <w:b/>
                <w:bCs/>
                <w:color w:val="FF0000"/>
                <w:szCs w:val="24"/>
                <w:lang w:eastAsia="en-ZA"/>
              </w:rPr>
              <w:br/>
            </w:r>
            <w:r w:rsidRPr="00FC5B7B">
              <w:rPr>
                <w:rFonts w:cs="Calibri"/>
                <w:b/>
                <w:bCs/>
                <w:color w:val="44546A"/>
                <w:szCs w:val="24"/>
                <w:lang w:eastAsia="en-ZA"/>
              </w:rPr>
              <w:t>(80/20) system</w:t>
            </w:r>
          </w:p>
        </w:tc>
      </w:tr>
      <w:tr w:rsidR="00FC5B7B" w:rsidRPr="00FC5B7B" w14:paraId="314F0959" w14:textId="77777777" w:rsidTr="00AA201C">
        <w:trPr>
          <w:trHeight w:val="371"/>
        </w:trPr>
        <w:tc>
          <w:tcPr>
            <w:tcW w:w="2542" w:type="dxa"/>
            <w:tcBorders>
              <w:top w:val="nil"/>
              <w:left w:val="single" w:sz="8" w:space="0" w:color="4F81BD"/>
              <w:bottom w:val="single" w:sz="8" w:space="0" w:color="4F81BD"/>
              <w:right w:val="single" w:sz="8" w:space="0" w:color="4F81BD"/>
            </w:tcBorders>
            <w:shd w:val="clear" w:color="auto" w:fill="DBE5F1"/>
            <w:hideMark/>
          </w:tcPr>
          <w:p w14:paraId="2118E5D6" w14:textId="77777777" w:rsidR="00FC5B7B" w:rsidRPr="00FC5B7B" w:rsidRDefault="00FC5B7B" w:rsidP="00AA201C">
            <w:pPr>
              <w:spacing w:line="276" w:lineRule="auto"/>
              <w:rPr>
                <w:rFonts w:cs="Calibri"/>
                <w:b/>
                <w:bCs/>
                <w:color w:val="305496"/>
                <w:szCs w:val="24"/>
                <w:lang w:eastAsia="en-ZA"/>
              </w:rPr>
            </w:pPr>
            <w:r w:rsidRPr="00FC5B7B">
              <w:rPr>
                <w:rFonts w:cs="Calibri"/>
                <w:b/>
                <w:bCs/>
                <w:color w:val="305496"/>
                <w:szCs w:val="24"/>
                <w:lang w:eastAsia="en-ZA"/>
              </w:rPr>
              <w:t>BBBEE:</w:t>
            </w:r>
          </w:p>
        </w:tc>
        <w:tc>
          <w:tcPr>
            <w:tcW w:w="2126" w:type="dxa"/>
            <w:tcBorders>
              <w:top w:val="nil"/>
              <w:left w:val="nil"/>
              <w:bottom w:val="single" w:sz="8" w:space="0" w:color="4F81BD"/>
              <w:right w:val="single" w:sz="8" w:space="0" w:color="4F81BD"/>
            </w:tcBorders>
            <w:shd w:val="clear" w:color="auto" w:fill="DBE5F1"/>
            <w:vAlign w:val="center"/>
            <w:hideMark/>
          </w:tcPr>
          <w:p w14:paraId="53361982" w14:textId="77777777" w:rsidR="00FC5B7B" w:rsidRPr="00FC5B7B" w:rsidRDefault="00FC5B7B" w:rsidP="00AA201C">
            <w:pPr>
              <w:spacing w:line="276" w:lineRule="auto"/>
              <w:jc w:val="center"/>
              <w:rPr>
                <w:rFonts w:cs="Calibri"/>
                <w:b/>
                <w:bCs/>
                <w:color w:val="0E1B8D"/>
                <w:szCs w:val="24"/>
                <w:lang w:eastAsia="en-ZA"/>
              </w:rPr>
            </w:pPr>
            <w:r w:rsidRPr="00FC5B7B">
              <w:rPr>
                <w:rFonts w:cs="Calibri"/>
                <w:b/>
                <w:bCs/>
                <w:color w:val="0E1B8D"/>
                <w:szCs w:val="24"/>
                <w:lang w:eastAsia="en-ZA"/>
              </w:rPr>
              <w:t>20,0</w:t>
            </w:r>
          </w:p>
        </w:tc>
        <w:tc>
          <w:tcPr>
            <w:tcW w:w="5245" w:type="dxa"/>
            <w:gridSpan w:val="2"/>
            <w:tcBorders>
              <w:top w:val="single" w:sz="8" w:space="0" w:color="4F81BD"/>
              <w:left w:val="nil"/>
              <w:bottom w:val="single" w:sz="8" w:space="0" w:color="4F81BD"/>
              <w:right w:val="single" w:sz="8" w:space="0" w:color="4F81BD"/>
            </w:tcBorders>
            <w:shd w:val="clear" w:color="auto" w:fill="DBE5F1"/>
            <w:hideMark/>
          </w:tcPr>
          <w:p w14:paraId="5D7D771A" w14:textId="77777777" w:rsidR="00FC5B7B" w:rsidRPr="00FC5B7B" w:rsidRDefault="00FC5B7B" w:rsidP="00AA201C">
            <w:pPr>
              <w:spacing w:line="276" w:lineRule="auto"/>
              <w:rPr>
                <w:rFonts w:cs="Calibri"/>
                <w:b/>
                <w:bCs/>
                <w:color w:val="0E1B8D"/>
                <w:szCs w:val="24"/>
                <w:lang w:eastAsia="en-ZA"/>
              </w:rPr>
            </w:pPr>
            <w:r w:rsidRPr="00FC5B7B">
              <w:rPr>
                <w:rFonts w:cs="Calibri"/>
                <w:b/>
                <w:bCs/>
                <w:color w:val="0E1B8D"/>
                <w:szCs w:val="24"/>
                <w:lang w:eastAsia="en-ZA"/>
              </w:rPr>
              <w:t> </w:t>
            </w:r>
          </w:p>
        </w:tc>
      </w:tr>
      <w:tr w:rsidR="00FC5B7B" w:rsidRPr="00FC5B7B" w14:paraId="022FCEC9" w14:textId="77777777" w:rsidTr="00AA201C">
        <w:trPr>
          <w:trHeight w:val="2072"/>
        </w:trPr>
        <w:tc>
          <w:tcPr>
            <w:tcW w:w="2542" w:type="dxa"/>
            <w:tcBorders>
              <w:top w:val="nil"/>
              <w:left w:val="single" w:sz="8" w:space="0" w:color="4F81BD"/>
              <w:bottom w:val="single" w:sz="8" w:space="0" w:color="4F81BD"/>
              <w:right w:val="single" w:sz="8" w:space="0" w:color="4F81BD"/>
            </w:tcBorders>
            <w:shd w:val="clear" w:color="auto" w:fill="FFFFFF" w:themeFill="background1"/>
            <w:hideMark/>
          </w:tcPr>
          <w:p w14:paraId="40265A32" w14:textId="77777777" w:rsidR="00FC5B7B" w:rsidRPr="00FC5B7B" w:rsidRDefault="00FC5B7B" w:rsidP="00AA201C">
            <w:pPr>
              <w:spacing w:line="276" w:lineRule="auto"/>
              <w:rPr>
                <w:rFonts w:cs="Calibri"/>
                <w:color w:val="0E1B8D"/>
                <w:szCs w:val="24"/>
                <w:lang w:eastAsia="en-ZA"/>
              </w:rPr>
            </w:pPr>
            <w:r w:rsidRPr="00FC5B7B">
              <w:rPr>
                <w:rFonts w:cs="Calibri"/>
                <w:color w:val="0E1B8D"/>
                <w:szCs w:val="24"/>
                <w:lang w:eastAsia="en-ZA"/>
              </w:rPr>
              <w:t>The allocation of points for bidders that meet a certain</w:t>
            </w:r>
            <w:r w:rsidRPr="00FC5B7B">
              <w:rPr>
                <w:rFonts w:cs="Calibri"/>
                <w:b/>
                <w:bCs/>
                <w:color w:val="0E1B8D"/>
                <w:szCs w:val="24"/>
                <w:lang w:eastAsia="en-ZA"/>
              </w:rPr>
              <w:t xml:space="preserve"> B-BBEE level</w:t>
            </w:r>
            <w:r w:rsidRPr="00FC5B7B">
              <w:rPr>
                <w:rFonts w:cs="Calibri"/>
                <w:color w:val="0E1B8D"/>
                <w:szCs w:val="24"/>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1A5F1937" w14:textId="77777777" w:rsidR="00FC5B7B" w:rsidRPr="00FC5B7B" w:rsidRDefault="00FC5B7B" w:rsidP="00AA201C">
            <w:pPr>
              <w:spacing w:line="276" w:lineRule="auto"/>
              <w:jc w:val="center"/>
              <w:rPr>
                <w:rFonts w:cs="Calibri"/>
                <w:color w:val="FF0000"/>
                <w:szCs w:val="24"/>
                <w:lang w:eastAsia="en-ZA"/>
              </w:rPr>
            </w:pPr>
            <w:r w:rsidRPr="00FC5B7B">
              <w:rPr>
                <w:rFonts w:cs="Calibri"/>
                <w:color w:val="000000" w:themeColor="text1"/>
                <w:szCs w:val="24"/>
                <w:lang w:eastAsia="en-ZA"/>
              </w:rPr>
              <w:t>20,0</w:t>
            </w:r>
          </w:p>
        </w:tc>
        <w:tc>
          <w:tcPr>
            <w:tcW w:w="3686" w:type="dxa"/>
            <w:tcBorders>
              <w:top w:val="nil"/>
              <w:left w:val="nil"/>
              <w:bottom w:val="single" w:sz="8" w:space="0" w:color="4F81BD"/>
              <w:right w:val="single" w:sz="8" w:space="0" w:color="4F81BD"/>
            </w:tcBorders>
            <w:hideMark/>
          </w:tcPr>
          <w:p w14:paraId="4D571FC8" w14:textId="77777777" w:rsidR="00FC5B7B" w:rsidRPr="00FC5B7B" w:rsidRDefault="00FC5B7B" w:rsidP="00AA201C">
            <w:pPr>
              <w:spacing w:line="276" w:lineRule="auto"/>
              <w:rPr>
                <w:rFonts w:cs="Calibri"/>
                <w:b/>
                <w:bCs/>
                <w:color w:val="0E1B8D"/>
                <w:szCs w:val="24"/>
                <w:lang w:eastAsia="en-ZA"/>
              </w:rPr>
            </w:pPr>
            <w:r w:rsidRPr="00FC5B7B">
              <w:rPr>
                <w:rFonts w:cs="Calibri"/>
                <w:b/>
                <w:bCs/>
                <w:color w:val="0E1B8D"/>
                <w:szCs w:val="24"/>
                <w:lang w:eastAsia="en-ZA"/>
              </w:rPr>
              <w:t>Evidence:</w:t>
            </w:r>
            <w:r w:rsidRPr="00FC5B7B">
              <w:rPr>
                <w:rFonts w:cs="Calibri"/>
                <w:b/>
                <w:bCs/>
                <w:color w:val="0E1B8D"/>
                <w:szCs w:val="24"/>
                <w:lang w:eastAsia="en-ZA"/>
              </w:rPr>
              <w:br/>
            </w:r>
            <w:r w:rsidRPr="00FC5B7B">
              <w:rPr>
                <w:rFonts w:cs="Calibri"/>
                <w:color w:val="0E1B8D"/>
                <w:szCs w:val="24"/>
                <w:lang w:eastAsia="en-ZA"/>
              </w:rPr>
              <w:t>The Bidder must provide a copy of relevant proof of B-BBEE status level of contributor level as defined in the Broad-Based Black Economic Empowerment Act.</w:t>
            </w:r>
            <w:r w:rsidRPr="00FC5B7B">
              <w:rPr>
                <w:rFonts w:cs="Calibri"/>
                <w:color w:val="0E1B8D"/>
                <w:szCs w:val="24"/>
                <w:lang w:eastAsia="en-ZA"/>
              </w:rPr>
              <w:br/>
            </w:r>
            <w:r w:rsidRPr="00FC5B7B">
              <w:rPr>
                <w:rFonts w:cs="Calibri"/>
                <w:color w:val="0E1B8D"/>
                <w:szCs w:val="24"/>
                <w:lang w:eastAsia="en-ZA"/>
              </w:rPr>
              <w:br/>
            </w:r>
            <w:r w:rsidRPr="00FC5B7B">
              <w:rPr>
                <w:rFonts w:cs="Calibri"/>
                <w:b/>
                <w:bCs/>
                <w:color w:val="0E1B8D"/>
                <w:szCs w:val="24"/>
                <w:lang w:eastAsia="en-ZA"/>
              </w:rPr>
              <w:t>Points allocation:</w:t>
            </w:r>
            <w:r w:rsidRPr="00FC5B7B">
              <w:rPr>
                <w:rFonts w:cs="Calibri"/>
                <w:b/>
                <w:bCs/>
                <w:color w:val="0E1B8D"/>
                <w:szCs w:val="24"/>
                <w:lang w:eastAsia="en-ZA"/>
              </w:rPr>
              <w:br/>
            </w:r>
            <w:r w:rsidRPr="00FC5B7B">
              <w:rPr>
                <w:rFonts w:cs="Calibri"/>
                <w:color w:val="0E1B8D"/>
                <w:szCs w:val="24"/>
                <w:lang w:eastAsia="en-ZA"/>
              </w:rPr>
              <w:t xml:space="preserve">Points will be allocated in line with the BBBEE table 1 in section </w:t>
            </w:r>
            <w:r w:rsidRPr="00FC5B7B">
              <w:rPr>
                <w:rFonts w:cs="Calibri"/>
                <w:color w:val="000000" w:themeColor="text1"/>
                <w:szCs w:val="24"/>
                <w:lang w:eastAsia="en-ZA"/>
              </w:rPr>
              <w:t>8.4.1.</w:t>
            </w:r>
          </w:p>
        </w:tc>
        <w:tc>
          <w:tcPr>
            <w:tcW w:w="1559" w:type="dxa"/>
            <w:tcBorders>
              <w:top w:val="nil"/>
              <w:left w:val="nil"/>
              <w:bottom w:val="single" w:sz="8" w:space="0" w:color="4F81BD"/>
              <w:right w:val="single" w:sz="8" w:space="0" w:color="4F81BD"/>
            </w:tcBorders>
            <w:hideMark/>
          </w:tcPr>
          <w:p w14:paraId="226B1C77" w14:textId="77777777" w:rsidR="00FC5B7B" w:rsidRPr="00FC5B7B" w:rsidRDefault="00FC5B7B" w:rsidP="00AA201C">
            <w:pPr>
              <w:spacing w:line="276" w:lineRule="auto"/>
              <w:rPr>
                <w:rFonts w:cs="Calibri"/>
                <w:color w:val="4472C4"/>
                <w:szCs w:val="24"/>
                <w:lang w:eastAsia="en-ZA"/>
              </w:rPr>
            </w:pPr>
            <w:r w:rsidRPr="00FC5B7B">
              <w:rPr>
                <w:rFonts w:cs="Calibri"/>
                <w:color w:val="4472C4"/>
                <w:szCs w:val="24"/>
                <w:lang w:eastAsia="en-ZA"/>
              </w:rPr>
              <w:t>&lt;</w:t>
            </w:r>
            <w:r w:rsidRPr="00FC5B7B">
              <w:rPr>
                <w:rFonts w:cs="Calibri"/>
                <w:color w:val="0E1B8D"/>
                <w:szCs w:val="24"/>
                <w:lang w:eastAsia="en-ZA"/>
              </w:rPr>
              <w:t>provide unique reference to locate (80/20) system substantiating evidence in the bid response – Annex B, section 10&gt;</w:t>
            </w:r>
          </w:p>
        </w:tc>
      </w:tr>
      <w:tr w:rsidR="00FC5B7B" w:rsidRPr="00FC5B7B" w14:paraId="0A32E62E" w14:textId="77777777" w:rsidTr="00AA201C">
        <w:trPr>
          <w:trHeight w:val="376"/>
        </w:trPr>
        <w:tc>
          <w:tcPr>
            <w:tcW w:w="2542" w:type="dxa"/>
            <w:tcBorders>
              <w:top w:val="nil"/>
              <w:left w:val="single" w:sz="8" w:space="0" w:color="4F81BD"/>
              <w:bottom w:val="single" w:sz="8" w:space="0" w:color="4F81BD"/>
              <w:right w:val="single" w:sz="8" w:space="0" w:color="4F81BD"/>
            </w:tcBorders>
            <w:shd w:val="clear" w:color="auto" w:fill="DBE5F1"/>
            <w:hideMark/>
          </w:tcPr>
          <w:p w14:paraId="7F1CA86B" w14:textId="77777777" w:rsidR="00FC5B7B" w:rsidRPr="00FC5B7B" w:rsidRDefault="00FC5B7B" w:rsidP="00AA201C">
            <w:pPr>
              <w:spacing w:line="276" w:lineRule="auto"/>
              <w:rPr>
                <w:rFonts w:cs="Calibri"/>
                <w:b/>
                <w:bCs/>
                <w:color w:val="0E1B8D"/>
                <w:szCs w:val="24"/>
                <w:lang w:eastAsia="en-ZA"/>
              </w:rPr>
            </w:pPr>
            <w:r w:rsidRPr="00FC5B7B">
              <w:rPr>
                <w:rFonts w:cs="Calibri"/>
                <w:b/>
                <w:bCs/>
                <w:color w:val="0E1B8D"/>
                <w:szCs w:val="24"/>
                <w:lang w:eastAsia="en-ZA"/>
              </w:rPr>
              <w:t>Total Point Allocation:</w:t>
            </w:r>
          </w:p>
        </w:tc>
        <w:tc>
          <w:tcPr>
            <w:tcW w:w="2126" w:type="dxa"/>
            <w:tcBorders>
              <w:top w:val="nil"/>
              <w:left w:val="nil"/>
              <w:bottom w:val="single" w:sz="8" w:space="0" w:color="4F81BD"/>
              <w:right w:val="single" w:sz="8" w:space="0" w:color="4F81BD"/>
            </w:tcBorders>
            <w:shd w:val="clear" w:color="auto" w:fill="DBE5F1"/>
            <w:vAlign w:val="center"/>
            <w:hideMark/>
          </w:tcPr>
          <w:p w14:paraId="097601F2" w14:textId="77777777" w:rsidR="00FC5B7B" w:rsidRPr="00FC5B7B" w:rsidRDefault="00FC5B7B" w:rsidP="00AA201C">
            <w:pPr>
              <w:spacing w:line="276" w:lineRule="auto"/>
              <w:jc w:val="center"/>
              <w:rPr>
                <w:rFonts w:cs="Calibri"/>
                <w:b/>
                <w:bCs/>
                <w:color w:val="0E1B8D"/>
                <w:szCs w:val="24"/>
                <w:lang w:eastAsia="en-ZA"/>
              </w:rPr>
            </w:pPr>
            <w:r w:rsidRPr="00FC5B7B">
              <w:rPr>
                <w:rFonts w:cs="Calibri"/>
                <w:b/>
                <w:bCs/>
                <w:color w:val="0E1B8D"/>
                <w:szCs w:val="24"/>
                <w:lang w:eastAsia="en-ZA"/>
              </w:rPr>
              <w:t>20,0</w:t>
            </w:r>
          </w:p>
        </w:tc>
        <w:tc>
          <w:tcPr>
            <w:tcW w:w="5245" w:type="dxa"/>
            <w:gridSpan w:val="2"/>
            <w:tcBorders>
              <w:top w:val="single" w:sz="8" w:space="0" w:color="4F81BD"/>
              <w:left w:val="nil"/>
              <w:bottom w:val="nil"/>
              <w:right w:val="nil"/>
            </w:tcBorders>
            <w:hideMark/>
          </w:tcPr>
          <w:p w14:paraId="0F3548B4" w14:textId="77777777" w:rsidR="00FC5B7B" w:rsidRPr="00FC5B7B" w:rsidRDefault="00FC5B7B" w:rsidP="00AA201C">
            <w:pPr>
              <w:spacing w:line="276" w:lineRule="auto"/>
              <w:rPr>
                <w:rFonts w:cs="Calibri"/>
                <w:b/>
                <w:bCs/>
                <w:color w:val="0E1B8D"/>
                <w:szCs w:val="24"/>
                <w:lang w:eastAsia="en-ZA"/>
              </w:rPr>
            </w:pPr>
            <w:r w:rsidRPr="00FC5B7B">
              <w:rPr>
                <w:rFonts w:cs="Calibri"/>
                <w:b/>
                <w:bCs/>
                <w:color w:val="0E1B8D"/>
                <w:szCs w:val="24"/>
                <w:lang w:eastAsia="en-ZA"/>
              </w:rPr>
              <w:t> </w:t>
            </w:r>
          </w:p>
        </w:tc>
      </w:tr>
    </w:tbl>
    <w:p w14:paraId="5DB51C72" w14:textId="77777777" w:rsidR="00FC5B7B" w:rsidRPr="00FC5B7B" w:rsidRDefault="00FC5B7B" w:rsidP="00FC5B7B">
      <w:pPr>
        <w:rPr>
          <w:rFonts w:cs="Calibri"/>
          <w:b/>
          <w:bCs/>
          <w:szCs w:val="24"/>
        </w:rPr>
      </w:pPr>
    </w:p>
    <w:p w14:paraId="081121ED" w14:textId="77777777" w:rsidR="00FC5B7B" w:rsidRPr="00FC5B7B" w:rsidRDefault="00FC5B7B" w:rsidP="001C6EED">
      <w:pPr>
        <w:pStyle w:val="ListParagraph"/>
        <w:numPr>
          <w:ilvl w:val="0"/>
          <w:numId w:val="42"/>
        </w:numPr>
        <w:rPr>
          <w:rFonts w:eastAsiaTheme="majorEastAsia" w:cs="Calibri"/>
          <w:b/>
          <w:bCs/>
          <w:color w:val="000066"/>
          <w14:scene3d>
            <w14:camera w14:prst="orthographicFront"/>
            <w14:lightRig w14:rig="threePt" w14:dir="t">
              <w14:rot w14:lat="0" w14:lon="0" w14:rev="0"/>
            </w14:lightRig>
          </w14:scene3d>
        </w:rPr>
        <w:sectPr w:rsidR="00FC5B7B" w:rsidRPr="00FC5B7B">
          <w:pgSz w:w="11906" w:h="16838"/>
          <w:pgMar w:top="1134" w:right="1134" w:bottom="1134" w:left="1123" w:header="680" w:footer="680" w:gutter="0"/>
          <w:cols w:space="720"/>
        </w:sectPr>
      </w:pPr>
    </w:p>
    <w:p w14:paraId="144F32C7" w14:textId="77777777" w:rsidR="00FC5B7B" w:rsidRPr="002917F9" w:rsidRDefault="00FC5B7B" w:rsidP="00FC5B7B">
      <w:pPr>
        <w:pStyle w:val="ListParagraph"/>
        <w:numPr>
          <w:ilvl w:val="0"/>
          <w:numId w:val="0"/>
        </w:numPr>
        <w:ind w:left="567"/>
        <w:rPr>
          <w:rFonts w:cs="Calibri"/>
          <w:b/>
          <w:bCs/>
        </w:rPr>
      </w:pPr>
      <w:r w:rsidRPr="00FC5B7B">
        <w:rPr>
          <w:rFonts w:cs="Calibri"/>
          <w:b/>
          <w:bCs/>
        </w:rPr>
        <w:lastRenderedPageBreak/>
        <w:t>Table 2: B-B</w:t>
      </w:r>
      <w:r w:rsidRPr="002917F9">
        <w:rPr>
          <w:rFonts w:cs="Calibri"/>
          <w:b/>
          <w:bCs/>
        </w:rPr>
        <w:t>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FC5B7B" w:rsidRPr="002917F9" w14:paraId="17F12EDB" w14:textId="77777777" w:rsidTr="00AA201C">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bookmarkEnd w:id="111"/>
          <w:bookmarkEnd w:id="112"/>
          <w:p w14:paraId="3D5BC02E" w14:textId="77777777" w:rsidR="00FC5B7B" w:rsidRPr="002917F9" w:rsidRDefault="00FC5B7B" w:rsidP="00AA201C">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lang w:eastAsia="en-US"/>
              </w:rPr>
            </w:pPr>
            <w:r w:rsidRPr="002917F9">
              <w:rPr>
                <w:rFonts w:ascii="Calibri" w:hAnsi="Calibri" w:cs="Calibri"/>
                <w:b/>
                <w:color w:val="auto"/>
                <w:kern w:val="24"/>
                <w:sz w:val="24"/>
                <w:szCs w:val="24"/>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03E86DEB" w14:textId="77777777" w:rsidR="00FC5B7B" w:rsidRPr="002917F9" w:rsidRDefault="00FC5B7B" w:rsidP="00AA201C">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sz w:val="24"/>
                <w:szCs w:val="24"/>
              </w:rPr>
            </w:pPr>
            <w:r w:rsidRPr="002917F9">
              <w:rPr>
                <w:rFonts w:ascii="Calibri" w:hAnsi="Calibri" w:cs="Calibri"/>
                <w:b/>
                <w:color w:val="auto"/>
                <w:kern w:val="24"/>
                <w:sz w:val="24"/>
                <w:szCs w:val="24"/>
              </w:rPr>
              <w:t>Number of points</w:t>
            </w:r>
          </w:p>
          <w:p w14:paraId="06CD959C" w14:textId="77777777" w:rsidR="00FC5B7B" w:rsidRPr="002917F9" w:rsidRDefault="00FC5B7B" w:rsidP="00AA201C">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rPr>
            </w:pPr>
            <w:r w:rsidRPr="002917F9">
              <w:rPr>
                <w:rFonts w:ascii="Calibri" w:hAnsi="Calibri" w:cs="Calibri"/>
                <w:b/>
                <w:color w:val="auto"/>
                <w:kern w:val="24"/>
                <w:sz w:val="24"/>
                <w:szCs w:val="24"/>
              </w:rPr>
              <w:t>(80/20 system)</w:t>
            </w:r>
          </w:p>
        </w:tc>
      </w:tr>
      <w:tr w:rsidR="00FC5B7B" w:rsidRPr="002917F9" w14:paraId="40B0A44F" w14:textId="77777777" w:rsidTr="00AA201C">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1A9F4F58"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917F9">
              <w:rPr>
                <w:rFonts w:ascii="Calibri" w:hAnsi="Calibri" w:cs="Calibri"/>
                <w:b/>
                <w:color w:val="auto"/>
                <w:kern w:val="24"/>
                <w:sz w:val="24"/>
                <w:szCs w:val="24"/>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6CB396E4"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917F9">
              <w:rPr>
                <w:rFonts w:ascii="Calibri" w:hAnsi="Calibri" w:cs="Calibri"/>
                <w:b/>
                <w:color w:val="auto"/>
                <w:kern w:val="24"/>
                <w:sz w:val="24"/>
                <w:szCs w:val="24"/>
              </w:rPr>
              <w:t>20</w:t>
            </w:r>
          </w:p>
        </w:tc>
      </w:tr>
      <w:tr w:rsidR="00FC5B7B" w:rsidRPr="002917F9" w14:paraId="7F7F0BFB" w14:textId="77777777" w:rsidTr="00AA201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39C51BA"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EF81D0B"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20</w:t>
            </w:r>
          </w:p>
        </w:tc>
      </w:tr>
      <w:tr w:rsidR="00FC5B7B" w:rsidRPr="002917F9" w14:paraId="6D76C04B" w14:textId="77777777" w:rsidTr="00AA201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7FB85FB"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74FDA4F"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18</w:t>
            </w:r>
          </w:p>
        </w:tc>
      </w:tr>
      <w:tr w:rsidR="00FC5B7B" w:rsidRPr="002917F9" w14:paraId="27012B94" w14:textId="77777777" w:rsidTr="00AA201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FBBF4E7"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8AF4544"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14</w:t>
            </w:r>
          </w:p>
        </w:tc>
      </w:tr>
      <w:tr w:rsidR="00FC5B7B" w:rsidRPr="002917F9" w14:paraId="701368C8" w14:textId="77777777" w:rsidTr="00AA201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2F1997D"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99A509D"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12</w:t>
            </w:r>
          </w:p>
        </w:tc>
      </w:tr>
      <w:tr w:rsidR="00FC5B7B" w:rsidRPr="002917F9" w14:paraId="5B3159D1" w14:textId="77777777" w:rsidTr="00AA201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3A7A104"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0D8E0B5"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8</w:t>
            </w:r>
          </w:p>
        </w:tc>
      </w:tr>
      <w:tr w:rsidR="00FC5B7B" w:rsidRPr="002917F9" w14:paraId="2E4FAC2E" w14:textId="77777777" w:rsidTr="00AA201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F4F8D82"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9F45AE3"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6</w:t>
            </w:r>
          </w:p>
        </w:tc>
      </w:tr>
      <w:tr w:rsidR="00FC5B7B" w:rsidRPr="002917F9" w14:paraId="37ECF272" w14:textId="77777777" w:rsidTr="00AA201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18D21F9"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E5D2F50"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4</w:t>
            </w:r>
          </w:p>
        </w:tc>
      </w:tr>
      <w:tr w:rsidR="00FC5B7B" w:rsidRPr="002917F9" w14:paraId="19EAFC3B" w14:textId="77777777" w:rsidTr="00AA201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81DC5D9"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93BE5C8"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2</w:t>
            </w:r>
          </w:p>
        </w:tc>
      </w:tr>
      <w:tr w:rsidR="00FC5B7B" w:rsidRPr="002917F9" w14:paraId="0842216A" w14:textId="77777777" w:rsidTr="00AA201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6DB1D5A"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F01EF31" w14:textId="77777777" w:rsidR="00FC5B7B" w:rsidRPr="002917F9" w:rsidRDefault="00FC5B7B" w:rsidP="00AA201C">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917F9">
              <w:rPr>
                <w:rFonts w:ascii="Calibri" w:hAnsi="Calibri" w:cs="Calibri"/>
                <w:color w:val="000000" w:themeColor="text1"/>
                <w:kern w:val="24"/>
                <w:sz w:val="24"/>
                <w:szCs w:val="24"/>
              </w:rPr>
              <w:t>0</w:t>
            </w:r>
          </w:p>
        </w:tc>
      </w:tr>
      <w:bookmarkEnd w:id="113"/>
    </w:tbl>
    <w:p w14:paraId="6C08A7A9" w14:textId="77777777" w:rsidR="00FC5B7B" w:rsidRPr="002917F9" w:rsidRDefault="00FC5B7B" w:rsidP="00FC5B7B">
      <w:pPr>
        <w:pStyle w:val="ListParagraph"/>
        <w:numPr>
          <w:ilvl w:val="0"/>
          <w:numId w:val="0"/>
        </w:numPr>
        <w:ind w:left="567"/>
        <w:rPr>
          <w:rFonts w:cs="Calibri"/>
        </w:rPr>
      </w:pPr>
    </w:p>
    <w:p w14:paraId="2314FB87" w14:textId="77777777" w:rsidR="00FC5B7B" w:rsidRPr="002917F9" w:rsidRDefault="00FC5B7B" w:rsidP="00FC5B7B">
      <w:pPr>
        <w:jc w:val="both"/>
        <w:rPr>
          <w:rFonts w:cs="Calibri"/>
          <w:b/>
          <w:bCs/>
          <w:szCs w:val="24"/>
        </w:rPr>
      </w:pPr>
    </w:p>
    <w:p w14:paraId="77022AB4" w14:textId="77777777" w:rsidR="00FC5B7B" w:rsidRPr="002917F9" w:rsidRDefault="00FC5B7B" w:rsidP="00FC5B7B">
      <w:pPr>
        <w:jc w:val="both"/>
        <w:rPr>
          <w:rFonts w:cs="Calibri"/>
          <w:b/>
          <w:bCs/>
          <w:szCs w:val="24"/>
        </w:rPr>
      </w:pPr>
    </w:p>
    <w:p w14:paraId="292D323B" w14:textId="77777777" w:rsidR="00FC5B7B" w:rsidRPr="002917F9" w:rsidRDefault="00FC5B7B" w:rsidP="00FC5B7B">
      <w:pPr>
        <w:jc w:val="both"/>
        <w:rPr>
          <w:rFonts w:cs="Calibri"/>
          <w:b/>
          <w:bCs/>
          <w:szCs w:val="24"/>
        </w:rPr>
      </w:pPr>
    </w:p>
    <w:p w14:paraId="7079C3E1" w14:textId="3A151A9F" w:rsidR="003840BB" w:rsidRPr="002917F9" w:rsidRDefault="003840BB">
      <w:pPr>
        <w:spacing w:after="200" w:line="276" w:lineRule="auto"/>
        <w:rPr>
          <w:rFonts w:eastAsiaTheme="majorEastAsia" w:cstheme="majorBidi"/>
          <w:b/>
          <w:bCs/>
          <w:caps/>
          <w:color w:val="000066"/>
          <w:szCs w:val="28"/>
        </w:rPr>
      </w:pPr>
    </w:p>
    <w:p w14:paraId="0A5C8820" w14:textId="77777777" w:rsidR="003840BB" w:rsidRPr="002917F9" w:rsidRDefault="003840BB" w:rsidP="000B17A9">
      <w:pPr>
        <w:pStyle w:val="Heading2"/>
        <w:sectPr w:rsidR="003840BB" w:rsidRPr="002917F9" w:rsidSect="00D112F7">
          <w:footerReference w:type="default" r:id="rId10"/>
          <w:pgSz w:w="11906" w:h="16838"/>
          <w:pgMar w:top="1134" w:right="1134" w:bottom="1134" w:left="1134" w:header="680" w:footer="680" w:gutter="0"/>
          <w:cols w:space="708"/>
          <w:docGrid w:linePitch="360"/>
        </w:sectPr>
      </w:pPr>
    </w:p>
    <w:p w14:paraId="1ADEF0FE" w14:textId="77777777" w:rsidR="00A90316" w:rsidRPr="002917F9" w:rsidRDefault="00F739D0" w:rsidP="000B17A9">
      <w:pPr>
        <w:pStyle w:val="AnnexH2"/>
        <w:rPr>
          <w:sz w:val="28"/>
          <w:szCs w:val="28"/>
        </w:rPr>
      </w:pPr>
      <w:bookmarkStart w:id="114" w:name="_Toc78465131"/>
      <w:bookmarkStart w:id="115" w:name="_Toc435315942"/>
      <w:r w:rsidRPr="002917F9">
        <w:rPr>
          <w:sz w:val="28"/>
          <w:szCs w:val="28"/>
        </w:rPr>
        <w:lastRenderedPageBreak/>
        <w:t>Terms and definitions</w:t>
      </w:r>
      <w:bookmarkEnd w:id="114"/>
    </w:p>
    <w:p w14:paraId="75D0110B" w14:textId="77777777" w:rsidR="00F739D0" w:rsidRPr="002917F9" w:rsidRDefault="00F739D0" w:rsidP="007263C1">
      <w:pPr>
        <w:pStyle w:val="Heading1"/>
        <w:rPr>
          <w:sz w:val="24"/>
          <w:szCs w:val="24"/>
        </w:rPr>
      </w:pPr>
      <w:bookmarkStart w:id="116" w:name="_Toc78465132"/>
      <w:r w:rsidRPr="002917F9">
        <w:rPr>
          <w:sz w:val="24"/>
          <w:szCs w:val="24"/>
        </w:rPr>
        <w:t>ABBREVIATIONS</w:t>
      </w:r>
      <w:bookmarkEnd w:id="116"/>
    </w:p>
    <w:p w14:paraId="66DB69F2" w14:textId="77777777" w:rsidR="000B0E14" w:rsidRPr="002917F9" w:rsidRDefault="000B0E14" w:rsidP="000B0E14">
      <w:pPr>
        <w:ind w:left="284" w:hanging="284"/>
        <w:rPr>
          <w:color w:val="0000FF"/>
        </w:rPr>
      </w:pPr>
    </w:p>
    <w:p w14:paraId="0A7C5D82" w14:textId="4F5E628F" w:rsidR="009350EA" w:rsidRPr="002917F9" w:rsidRDefault="00FC5B7B" w:rsidP="009350EA">
      <w:pPr>
        <w:rPr>
          <w:rStyle w:val="Strong"/>
          <w:szCs w:val="24"/>
          <w:shd w:val="clear" w:color="auto" w:fill="FFFFFF" w:themeFill="background1"/>
        </w:rPr>
      </w:pPr>
      <w:bookmarkStart w:id="117" w:name="_Toc435315946"/>
      <w:bookmarkEnd w:id="115"/>
      <w:r w:rsidRPr="002917F9">
        <w:rPr>
          <w:rStyle w:val="Strong"/>
          <w:szCs w:val="24"/>
          <w:shd w:val="clear" w:color="auto" w:fill="FFFFFF" w:themeFill="background1"/>
        </w:rPr>
        <w:t>DALRRD</w:t>
      </w:r>
      <w:r w:rsidRPr="002917F9">
        <w:rPr>
          <w:rStyle w:val="Strong"/>
          <w:szCs w:val="24"/>
          <w:shd w:val="clear" w:color="auto" w:fill="FFFFFF" w:themeFill="background1"/>
        </w:rPr>
        <w:tab/>
        <w:t>Department of Agriculture, Land Reform and Rural Development</w:t>
      </w:r>
    </w:p>
    <w:p w14:paraId="781ECB79"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CSD</w:t>
      </w:r>
      <w:r w:rsidRPr="002917F9">
        <w:rPr>
          <w:rStyle w:val="Strong"/>
          <w:szCs w:val="24"/>
          <w:shd w:val="clear" w:color="auto" w:fill="FFFFFF" w:themeFill="background1"/>
        </w:rPr>
        <w:tab/>
      </w:r>
      <w:r w:rsidRPr="002917F9">
        <w:rPr>
          <w:rStyle w:val="Strong"/>
          <w:szCs w:val="24"/>
          <w:shd w:val="clear" w:color="auto" w:fill="FFFFFF" w:themeFill="background1"/>
        </w:rPr>
        <w:tab/>
        <w:t>Central Suppliers Database</w:t>
      </w:r>
    </w:p>
    <w:p w14:paraId="5070DC23"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SCM</w:t>
      </w:r>
      <w:r w:rsidRPr="002917F9">
        <w:rPr>
          <w:rStyle w:val="Strong"/>
          <w:szCs w:val="24"/>
          <w:shd w:val="clear" w:color="auto" w:fill="FFFFFF" w:themeFill="background1"/>
        </w:rPr>
        <w:tab/>
      </w:r>
      <w:r w:rsidRPr="002917F9">
        <w:rPr>
          <w:rStyle w:val="Strong"/>
          <w:szCs w:val="24"/>
          <w:shd w:val="clear" w:color="auto" w:fill="FFFFFF" w:themeFill="background1"/>
        </w:rPr>
        <w:tab/>
        <w:t>Supply Chain Management</w:t>
      </w:r>
    </w:p>
    <w:p w14:paraId="14BA1C3C"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OEM</w:t>
      </w:r>
      <w:r w:rsidRPr="002917F9">
        <w:rPr>
          <w:rStyle w:val="Strong"/>
          <w:szCs w:val="24"/>
          <w:shd w:val="clear" w:color="auto" w:fill="FFFFFF" w:themeFill="background1"/>
        </w:rPr>
        <w:tab/>
      </w:r>
      <w:r w:rsidRPr="002917F9">
        <w:rPr>
          <w:rStyle w:val="Strong"/>
          <w:szCs w:val="24"/>
          <w:shd w:val="clear" w:color="auto" w:fill="FFFFFF" w:themeFill="background1"/>
        </w:rPr>
        <w:tab/>
        <w:t>Original Equipment Manufacturer</w:t>
      </w:r>
    </w:p>
    <w:p w14:paraId="42D9E464"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R</w:t>
      </w:r>
      <w:r w:rsidRPr="002917F9">
        <w:rPr>
          <w:rStyle w:val="Strong"/>
          <w:szCs w:val="24"/>
          <w:shd w:val="clear" w:color="auto" w:fill="FFFFFF" w:themeFill="background1"/>
        </w:rPr>
        <w:tab/>
      </w:r>
      <w:r w:rsidRPr="002917F9">
        <w:rPr>
          <w:rStyle w:val="Strong"/>
          <w:szCs w:val="24"/>
          <w:shd w:val="clear" w:color="auto" w:fill="FFFFFF" w:themeFill="background1"/>
        </w:rPr>
        <w:tab/>
        <w:t xml:space="preserve">Rand                                      </w:t>
      </w:r>
    </w:p>
    <w:p w14:paraId="3C1BABD1"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RFB</w:t>
      </w:r>
      <w:r w:rsidRPr="002917F9">
        <w:rPr>
          <w:rStyle w:val="Strong"/>
          <w:szCs w:val="24"/>
          <w:shd w:val="clear" w:color="auto" w:fill="FFFFFF" w:themeFill="background1"/>
        </w:rPr>
        <w:tab/>
      </w:r>
      <w:r w:rsidRPr="002917F9">
        <w:rPr>
          <w:rStyle w:val="Strong"/>
          <w:szCs w:val="24"/>
          <w:shd w:val="clear" w:color="auto" w:fill="FFFFFF" w:themeFill="background1"/>
        </w:rPr>
        <w:tab/>
        <w:t>Request for Bid</w:t>
      </w:r>
    </w:p>
    <w:p w14:paraId="0C9B4274"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RFQ</w:t>
      </w:r>
      <w:r w:rsidRPr="002917F9">
        <w:rPr>
          <w:rStyle w:val="Strong"/>
          <w:szCs w:val="24"/>
          <w:shd w:val="clear" w:color="auto" w:fill="FFFFFF" w:themeFill="background1"/>
        </w:rPr>
        <w:tab/>
      </w:r>
      <w:r w:rsidRPr="002917F9">
        <w:rPr>
          <w:rStyle w:val="Strong"/>
          <w:szCs w:val="24"/>
          <w:shd w:val="clear" w:color="auto" w:fill="FFFFFF" w:themeFill="background1"/>
        </w:rPr>
        <w:tab/>
        <w:t>Request for Quotation</w:t>
      </w:r>
    </w:p>
    <w:p w14:paraId="3B51013B"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SCM</w:t>
      </w:r>
      <w:r w:rsidRPr="002917F9">
        <w:rPr>
          <w:rStyle w:val="Strong"/>
          <w:szCs w:val="24"/>
          <w:shd w:val="clear" w:color="auto" w:fill="FFFFFF" w:themeFill="background1"/>
        </w:rPr>
        <w:tab/>
      </w:r>
      <w:r w:rsidRPr="002917F9">
        <w:rPr>
          <w:rStyle w:val="Strong"/>
          <w:szCs w:val="24"/>
          <w:shd w:val="clear" w:color="auto" w:fill="FFFFFF" w:themeFill="background1"/>
        </w:rPr>
        <w:tab/>
        <w:t>Supply Chain Management</w:t>
      </w:r>
    </w:p>
    <w:p w14:paraId="2DA90AE7"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SITA             State Information Technology Agency</w:t>
      </w:r>
    </w:p>
    <w:p w14:paraId="49140AEC"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QTY</w:t>
      </w:r>
      <w:r w:rsidRPr="002917F9">
        <w:rPr>
          <w:rStyle w:val="Strong"/>
          <w:szCs w:val="24"/>
          <w:shd w:val="clear" w:color="auto" w:fill="FFFFFF" w:themeFill="background1"/>
        </w:rPr>
        <w:tab/>
      </w:r>
      <w:r w:rsidRPr="002917F9">
        <w:rPr>
          <w:rStyle w:val="Strong"/>
          <w:szCs w:val="24"/>
          <w:shd w:val="clear" w:color="auto" w:fill="FFFFFF" w:themeFill="background1"/>
        </w:rPr>
        <w:tab/>
        <w:t>Quantity</w:t>
      </w:r>
    </w:p>
    <w:p w14:paraId="20F3D2C2" w14:textId="77777777" w:rsidR="00FC5B7B"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SCC</w:t>
      </w:r>
      <w:r w:rsidRPr="002917F9">
        <w:rPr>
          <w:rStyle w:val="Strong"/>
          <w:szCs w:val="24"/>
          <w:shd w:val="clear" w:color="auto" w:fill="FFFFFF" w:themeFill="background1"/>
        </w:rPr>
        <w:tab/>
      </w:r>
      <w:r w:rsidRPr="002917F9">
        <w:rPr>
          <w:rStyle w:val="Strong"/>
          <w:szCs w:val="24"/>
          <w:shd w:val="clear" w:color="auto" w:fill="FFFFFF" w:themeFill="background1"/>
        </w:rPr>
        <w:tab/>
        <w:t>Special Conditions of Contract</w:t>
      </w:r>
    </w:p>
    <w:p w14:paraId="601BE99D" w14:textId="44E919D8" w:rsidR="009350EA" w:rsidRPr="002917F9" w:rsidRDefault="00FC5B7B" w:rsidP="00FC5B7B">
      <w:pPr>
        <w:rPr>
          <w:rStyle w:val="Strong"/>
          <w:szCs w:val="24"/>
          <w:shd w:val="clear" w:color="auto" w:fill="FFFFFF" w:themeFill="background1"/>
        </w:rPr>
      </w:pPr>
      <w:r w:rsidRPr="002917F9">
        <w:rPr>
          <w:rStyle w:val="Strong"/>
          <w:szCs w:val="24"/>
          <w:shd w:val="clear" w:color="auto" w:fill="FFFFFF" w:themeFill="background1"/>
        </w:rPr>
        <w:t xml:space="preserve">GCC </w:t>
      </w:r>
      <w:r w:rsidRPr="002917F9">
        <w:rPr>
          <w:rStyle w:val="Strong"/>
          <w:szCs w:val="24"/>
          <w:shd w:val="clear" w:color="auto" w:fill="FFFFFF" w:themeFill="background1"/>
        </w:rPr>
        <w:tab/>
      </w:r>
      <w:r w:rsidRPr="002917F9">
        <w:rPr>
          <w:rStyle w:val="Strong"/>
          <w:szCs w:val="24"/>
          <w:shd w:val="clear" w:color="auto" w:fill="FFFFFF" w:themeFill="background1"/>
        </w:rPr>
        <w:tab/>
        <w:t>General Conditions of Contract</w:t>
      </w:r>
    </w:p>
    <w:p w14:paraId="494029C2" w14:textId="4A9D2C16" w:rsidR="00B126F6" w:rsidRPr="002917F9" w:rsidRDefault="007263C1" w:rsidP="007263C1">
      <w:pPr>
        <w:pStyle w:val="AnnexH2"/>
        <w:numPr>
          <w:ilvl w:val="0"/>
          <w:numId w:val="0"/>
        </w:numPr>
        <w:ind w:left="1701" w:hanging="1701"/>
        <w:jc w:val="both"/>
        <w:rPr>
          <w:sz w:val="28"/>
          <w:szCs w:val="28"/>
        </w:rPr>
      </w:pPr>
      <w:bookmarkStart w:id="118" w:name="_Toc78465133"/>
      <w:bookmarkEnd w:id="117"/>
      <w:r w:rsidRPr="002917F9">
        <w:rPr>
          <w:sz w:val="28"/>
          <w:szCs w:val="28"/>
        </w:rPr>
        <w:lastRenderedPageBreak/>
        <w:t>ANNEX B</w:t>
      </w:r>
      <w:bookmarkStart w:id="119" w:name="_Toc51687858"/>
      <w:bookmarkStart w:id="120" w:name="_Toc55568543"/>
      <w:bookmarkStart w:id="121" w:name="_Toc57764342"/>
      <w:bookmarkStart w:id="122" w:name="_Toc78465134"/>
      <w:bookmarkEnd w:id="118"/>
      <w:r w:rsidR="0074483F" w:rsidRPr="002917F9">
        <w:rPr>
          <w:sz w:val="28"/>
          <w:szCs w:val="28"/>
        </w:rPr>
        <w:t>- BIDDER</w:t>
      </w:r>
      <w:r w:rsidR="00B126F6" w:rsidRPr="002917F9">
        <w:rPr>
          <w:sz w:val="28"/>
          <w:szCs w:val="28"/>
        </w:rPr>
        <w:t xml:space="preserve"> SUBSTANTIATING EVIDENCE</w:t>
      </w:r>
      <w:bookmarkEnd w:id="119"/>
      <w:bookmarkEnd w:id="120"/>
      <w:bookmarkEnd w:id="121"/>
      <w:bookmarkEnd w:id="122"/>
    </w:p>
    <w:p w14:paraId="3D8ECBFF" w14:textId="1F1C9345" w:rsidR="00B126F6" w:rsidRPr="002917F9" w:rsidRDefault="00B126F6" w:rsidP="006B322A">
      <w:pPr>
        <w:pStyle w:val="Heading1"/>
        <w:tabs>
          <w:tab w:val="clear" w:pos="502"/>
          <w:tab w:val="num" w:pos="567"/>
        </w:tabs>
        <w:rPr>
          <w:sz w:val="24"/>
          <w:szCs w:val="24"/>
        </w:rPr>
      </w:pPr>
      <w:bookmarkStart w:id="123" w:name="_Toc51626306"/>
      <w:bookmarkStart w:id="124" w:name="_Toc51687859"/>
      <w:bookmarkStart w:id="125" w:name="_Toc55568544"/>
      <w:bookmarkStart w:id="126" w:name="_Toc57764343"/>
      <w:bookmarkStart w:id="127" w:name="_Toc78465135"/>
      <w:r w:rsidRPr="002917F9">
        <w:rPr>
          <w:sz w:val="24"/>
          <w:szCs w:val="24"/>
        </w:rPr>
        <w:t>MANDATORY REQUIREMENT EVIDENCE</w:t>
      </w:r>
      <w:bookmarkStart w:id="128" w:name="_Toc51626308"/>
      <w:bookmarkEnd w:id="123"/>
      <w:bookmarkEnd w:id="124"/>
      <w:bookmarkEnd w:id="125"/>
      <w:bookmarkEnd w:id="126"/>
      <w:bookmarkEnd w:id="127"/>
    </w:p>
    <w:p w14:paraId="6C290DA0" w14:textId="1D374B82" w:rsidR="00EB2A22" w:rsidRPr="002917F9" w:rsidRDefault="00EB2A22" w:rsidP="001C6EED">
      <w:pPr>
        <w:pStyle w:val="Heading2"/>
        <w:numPr>
          <w:ilvl w:val="1"/>
          <w:numId w:val="32"/>
        </w:numPr>
        <w:ind w:left="567" w:hanging="567"/>
      </w:pPr>
      <w:bookmarkStart w:id="129" w:name="_Toc78465137"/>
      <w:r w:rsidRPr="002917F9">
        <w:rPr>
          <w:rStyle w:val="Strong"/>
          <w:rFonts w:asciiTheme="minorHAnsi" w:hAnsiTheme="minorHAnsi"/>
          <w:b/>
          <w:bCs/>
        </w:rPr>
        <w:t>BIDDER CERTIFICATION / AFFILIATION REQUIREMENTS</w:t>
      </w:r>
      <w:bookmarkEnd w:id="129"/>
    </w:p>
    <w:p w14:paraId="7DFCAAA2" w14:textId="422B8482" w:rsidR="00EB2A22" w:rsidRPr="002917F9" w:rsidRDefault="00EB2A22" w:rsidP="006B322A">
      <w:pPr>
        <w:ind w:left="567"/>
      </w:pPr>
      <w:r w:rsidRPr="002917F9">
        <w:rPr>
          <w:rFonts w:asciiTheme="minorHAnsi" w:hAnsiTheme="minorHAnsi" w:cstheme="minorHAnsi"/>
          <w:szCs w:val="24"/>
        </w:rPr>
        <w:t xml:space="preserve">Attach </w:t>
      </w:r>
      <w:r w:rsidR="000157E7" w:rsidRPr="002917F9">
        <w:rPr>
          <w:rFonts w:asciiTheme="minorHAnsi" w:hAnsiTheme="minorHAnsi" w:cstheme="minorHAnsi"/>
          <w:szCs w:val="24"/>
        </w:rPr>
        <w:t xml:space="preserve">a copy of a </w:t>
      </w:r>
      <w:r w:rsidR="00CE0800" w:rsidRPr="002917F9">
        <w:rPr>
          <w:rFonts w:asciiTheme="minorHAnsi" w:hAnsiTheme="minorHAnsi" w:cstheme="minorHAnsi"/>
          <w:szCs w:val="24"/>
        </w:rPr>
        <w:t>valid OEM/OSM documentation as evidence that the bidder is accredited as a partner to provide VMWare products/ services</w:t>
      </w:r>
      <w:r w:rsidR="007263C1" w:rsidRPr="002917F9">
        <w:rPr>
          <w:rFonts w:asciiTheme="minorHAnsi" w:hAnsiTheme="minorHAnsi" w:cstheme="minorHAnsi"/>
          <w:szCs w:val="24"/>
        </w:rPr>
        <w:t>.</w:t>
      </w:r>
    </w:p>
    <w:p w14:paraId="49694275" w14:textId="6EF65823" w:rsidR="00B126F6" w:rsidRPr="002917F9" w:rsidRDefault="007263C1" w:rsidP="001C6EED">
      <w:pPr>
        <w:pStyle w:val="Heading2"/>
        <w:numPr>
          <w:ilvl w:val="1"/>
          <w:numId w:val="32"/>
        </w:numPr>
        <w:rPr>
          <w:rFonts w:asciiTheme="minorHAnsi" w:hAnsiTheme="minorHAnsi"/>
        </w:rPr>
      </w:pPr>
      <w:bookmarkStart w:id="130" w:name="_Toc51626309"/>
      <w:bookmarkStart w:id="131" w:name="_Toc51687862"/>
      <w:bookmarkStart w:id="132" w:name="_Toc55568546"/>
      <w:bookmarkStart w:id="133" w:name="_Toc57764345"/>
      <w:bookmarkStart w:id="134" w:name="_Toc78465138"/>
      <w:bookmarkEnd w:id="128"/>
      <w:r w:rsidRPr="002917F9">
        <w:rPr>
          <w:rStyle w:val="Strong"/>
          <w:rFonts w:asciiTheme="minorHAnsi" w:hAnsiTheme="minorHAnsi"/>
          <w:b/>
          <w:bCs/>
        </w:rPr>
        <w:t xml:space="preserve"> </w:t>
      </w:r>
      <w:r w:rsidR="00B126F6" w:rsidRPr="002917F9">
        <w:rPr>
          <w:rStyle w:val="Strong"/>
          <w:rFonts w:asciiTheme="minorHAnsi" w:hAnsiTheme="minorHAnsi"/>
          <w:b/>
          <w:bCs/>
        </w:rPr>
        <w:t>BIDDER EXPERIENCE AND CAPABILITY REQUIREMENTS</w:t>
      </w:r>
      <w:bookmarkEnd w:id="130"/>
      <w:bookmarkEnd w:id="131"/>
      <w:bookmarkEnd w:id="132"/>
      <w:bookmarkEnd w:id="133"/>
      <w:bookmarkEnd w:id="134"/>
    </w:p>
    <w:p w14:paraId="66274E7B" w14:textId="77777777" w:rsidR="00B126F6" w:rsidRPr="002917F9" w:rsidRDefault="00B126F6" w:rsidP="00B126F6">
      <w:pPr>
        <w:pStyle w:val="Specification"/>
        <w:ind w:left="567"/>
      </w:pPr>
      <w:r w:rsidRPr="002917F9">
        <w:t>Complete table below, noting that:</w:t>
      </w:r>
    </w:p>
    <w:p w14:paraId="0CFAA592" w14:textId="469134C1" w:rsidR="00B126F6" w:rsidRPr="002917F9" w:rsidRDefault="00B126F6" w:rsidP="001C6EED">
      <w:pPr>
        <w:numPr>
          <w:ilvl w:val="1"/>
          <w:numId w:val="25"/>
        </w:numPr>
      </w:pPr>
      <w:r w:rsidRPr="002917F9">
        <w:rPr>
          <w:rFonts w:asciiTheme="minorHAnsi" w:hAnsiTheme="minorHAnsi"/>
        </w:rPr>
        <w:t xml:space="preserve">Bidder must provide references </w:t>
      </w:r>
      <w:r w:rsidR="00776E2F">
        <w:rPr>
          <w:rFonts w:asciiTheme="minorHAnsi" w:hAnsiTheme="minorHAnsi"/>
        </w:rPr>
        <w:t xml:space="preserve">details </w:t>
      </w:r>
      <w:r w:rsidRPr="002917F9">
        <w:rPr>
          <w:rFonts w:asciiTheme="minorHAnsi" w:hAnsiTheme="minorHAnsi"/>
        </w:rPr>
        <w:t xml:space="preserve">from at least </w:t>
      </w:r>
      <w:r w:rsidR="00834074" w:rsidRPr="00A722BF">
        <w:rPr>
          <w:rFonts w:asciiTheme="minorHAnsi" w:hAnsiTheme="minorHAnsi"/>
        </w:rPr>
        <w:t>three</w:t>
      </w:r>
      <w:r w:rsidR="00BC20E8" w:rsidRPr="00A722BF">
        <w:rPr>
          <w:rFonts w:asciiTheme="minorHAnsi" w:hAnsiTheme="minorHAnsi"/>
        </w:rPr>
        <w:t xml:space="preserve"> (</w:t>
      </w:r>
      <w:r w:rsidR="00834074" w:rsidRPr="00A722BF">
        <w:rPr>
          <w:rFonts w:asciiTheme="minorHAnsi" w:hAnsiTheme="minorHAnsi"/>
        </w:rPr>
        <w:t>3</w:t>
      </w:r>
      <w:r w:rsidR="00BC20E8" w:rsidRPr="00A722BF">
        <w:rPr>
          <w:rFonts w:asciiTheme="minorHAnsi" w:hAnsiTheme="minorHAnsi"/>
        </w:rPr>
        <w:t>)</w:t>
      </w:r>
      <w:r w:rsidRPr="00A722BF">
        <w:rPr>
          <w:rFonts w:asciiTheme="minorHAnsi" w:hAnsiTheme="minorHAnsi"/>
        </w:rPr>
        <w:t xml:space="preserve"> customer</w:t>
      </w:r>
      <w:r w:rsidR="00834074" w:rsidRPr="00A722BF">
        <w:rPr>
          <w:rFonts w:asciiTheme="minorHAnsi" w:hAnsiTheme="minorHAnsi"/>
        </w:rPr>
        <w:t>s</w:t>
      </w:r>
      <w:r w:rsidRPr="002917F9">
        <w:rPr>
          <w:rFonts w:asciiTheme="minorHAnsi" w:hAnsiTheme="minorHAnsi"/>
        </w:rPr>
        <w:t xml:space="preserve"> to whom </w:t>
      </w:r>
      <w:r w:rsidR="00EB2A22" w:rsidRPr="002917F9">
        <w:rPr>
          <w:rFonts w:asciiTheme="minorHAnsi" w:hAnsiTheme="minorHAnsi"/>
        </w:rPr>
        <w:t xml:space="preserve">at least one (1) </w:t>
      </w:r>
      <w:r w:rsidRPr="002917F9">
        <w:rPr>
          <w:rFonts w:asciiTheme="minorHAnsi" w:hAnsiTheme="minorHAnsi"/>
        </w:rPr>
        <w:t>project</w:t>
      </w:r>
      <w:r w:rsidR="00EB2A22" w:rsidRPr="002917F9">
        <w:rPr>
          <w:rFonts w:asciiTheme="minorHAnsi" w:hAnsiTheme="minorHAnsi"/>
        </w:rPr>
        <w:t xml:space="preserve"> each</w:t>
      </w:r>
      <w:r w:rsidRPr="002917F9">
        <w:rPr>
          <w:rFonts w:asciiTheme="minorHAnsi" w:hAnsiTheme="minorHAnsi"/>
        </w:rPr>
        <w:t xml:space="preserve"> </w:t>
      </w:r>
      <w:r w:rsidR="00EB2A22" w:rsidRPr="002917F9">
        <w:rPr>
          <w:rFonts w:asciiTheme="minorHAnsi" w:hAnsiTheme="minorHAnsi"/>
        </w:rPr>
        <w:t xml:space="preserve">for </w:t>
      </w:r>
      <w:r w:rsidR="00EB2A22" w:rsidRPr="002917F9">
        <w:rPr>
          <w:rFonts w:asciiTheme="minorHAnsi" w:hAnsiTheme="minorHAnsi" w:cstheme="minorHAnsi"/>
          <w:szCs w:val="24"/>
        </w:rPr>
        <w:t xml:space="preserve">the supply and </w:t>
      </w:r>
      <w:r w:rsidR="001B6480" w:rsidRPr="002917F9">
        <w:rPr>
          <w:rFonts w:asciiTheme="minorHAnsi" w:hAnsiTheme="minorHAnsi" w:cstheme="minorHAnsi"/>
          <w:szCs w:val="24"/>
        </w:rPr>
        <w:t>maintenance/support of VMWare</w:t>
      </w:r>
      <w:r w:rsidRPr="002917F9">
        <w:rPr>
          <w:rFonts w:asciiTheme="minorHAnsi" w:hAnsiTheme="minorHAnsi"/>
        </w:rPr>
        <w:t xml:space="preserve"> were delivered</w:t>
      </w:r>
      <w:r w:rsidRPr="002917F9">
        <w:t>; and</w:t>
      </w:r>
    </w:p>
    <w:p w14:paraId="06AE8033" w14:textId="305FE52D" w:rsidR="00B126F6" w:rsidRPr="002917F9" w:rsidRDefault="00B126F6" w:rsidP="001C6EED">
      <w:pPr>
        <w:numPr>
          <w:ilvl w:val="1"/>
          <w:numId w:val="25"/>
        </w:numPr>
      </w:pPr>
      <w:r w:rsidRPr="002917F9">
        <w:t xml:space="preserve">Project end-date must be current or not older than </w:t>
      </w:r>
      <w:r w:rsidR="001B6480" w:rsidRPr="002917F9">
        <w:t>3</w:t>
      </w:r>
      <w:r w:rsidRPr="002917F9">
        <w:t xml:space="preserve"> years from date this bid is advertised,</w:t>
      </w:r>
    </w:p>
    <w:p w14:paraId="6F78D3CE" w14:textId="77777777" w:rsidR="00B126F6" w:rsidRPr="002917F9" w:rsidRDefault="00B126F6" w:rsidP="001C6EED">
      <w:pPr>
        <w:numPr>
          <w:ilvl w:val="1"/>
          <w:numId w:val="25"/>
        </w:numPr>
      </w:pPr>
      <w:r w:rsidRPr="002917F9">
        <w:t>Scope of work must be related.</w:t>
      </w:r>
    </w:p>
    <w:p w14:paraId="09627748" w14:textId="77777777" w:rsidR="00B126F6" w:rsidRPr="002917F9" w:rsidRDefault="00B126F6" w:rsidP="00B126F6">
      <w:pPr>
        <w:ind w:left="567"/>
      </w:pPr>
    </w:p>
    <w:p w14:paraId="2186B8EF" w14:textId="1971B20C" w:rsidR="00B126F6" w:rsidRPr="002917F9" w:rsidRDefault="00B126F6" w:rsidP="00B126F6">
      <w:pPr>
        <w:rPr>
          <w:b/>
        </w:rPr>
      </w:pPr>
      <w:bookmarkStart w:id="135" w:name="_Hlk141178818"/>
      <w:r w:rsidRPr="002917F9">
        <w:rPr>
          <w:b/>
        </w:rPr>
        <w:t xml:space="preserve">Table </w:t>
      </w:r>
      <w:r w:rsidR="006A2042">
        <w:rPr>
          <w:b/>
        </w:rPr>
        <w:t>3</w:t>
      </w:r>
      <w:r w:rsidRPr="002917F9">
        <w:rPr>
          <w:b/>
        </w:rPr>
        <w:t>: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33"/>
        <w:gridCol w:w="2395"/>
        <w:gridCol w:w="2348"/>
        <w:gridCol w:w="2249"/>
      </w:tblGrid>
      <w:tr w:rsidR="00B126F6" w:rsidRPr="002917F9" w14:paraId="587BB0AF" w14:textId="77777777" w:rsidTr="001B6480">
        <w:tc>
          <w:tcPr>
            <w:tcW w:w="313" w:type="pct"/>
            <w:shd w:val="clear" w:color="auto" w:fill="DBE5F1" w:themeFill="accent1" w:themeFillTint="33"/>
          </w:tcPr>
          <w:p w14:paraId="48717002" w14:textId="77777777" w:rsidR="00B126F6" w:rsidRPr="002917F9" w:rsidRDefault="00B126F6" w:rsidP="00EB2A22">
            <w:pPr>
              <w:rPr>
                <w:b/>
                <w:bCs/>
                <w:lang w:val="en-US"/>
              </w:rPr>
            </w:pPr>
            <w:bookmarkStart w:id="136" w:name="_Hlk141178832"/>
            <w:bookmarkEnd w:id="135"/>
            <w:r w:rsidRPr="002917F9">
              <w:rPr>
                <w:b/>
                <w:bCs/>
                <w:lang w:val="en-US"/>
              </w:rPr>
              <w:t>No</w:t>
            </w:r>
          </w:p>
        </w:tc>
        <w:tc>
          <w:tcPr>
            <w:tcW w:w="1056" w:type="pct"/>
            <w:shd w:val="clear" w:color="auto" w:fill="DBE5F1" w:themeFill="accent1" w:themeFillTint="33"/>
          </w:tcPr>
          <w:p w14:paraId="42E2C5A2" w14:textId="77777777" w:rsidR="00B126F6" w:rsidRPr="002917F9" w:rsidRDefault="00B126F6" w:rsidP="00EB2A22">
            <w:pPr>
              <w:rPr>
                <w:b/>
                <w:bCs/>
                <w:lang w:val="en-US"/>
              </w:rPr>
            </w:pPr>
            <w:r w:rsidRPr="002917F9">
              <w:rPr>
                <w:b/>
                <w:bCs/>
                <w:lang w:val="en-US"/>
              </w:rPr>
              <w:t>Company name</w:t>
            </w:r>
          </w:p>
        </w:tc>
        <w:tc>
          <w:tcPr>
            <w:tcW w:w="1244" w:type="pct"/>
            <w:shd w:val="clear" w:color="auto" w:fill="DBE5F1" w:themeFill="accent1" w:themeFillTint="33"/>
          </w:tcPr>
          <w:p w14:paraId="10C4A794" w14:textId="77777777" w:rsidR="00B126F6" w:rsidRPr="002917F9" w:rsidRDefault="00B126F6" w:rsidP="00EB2A22">
            <w:pPr>
              <w:rPr>
                <w:b/>
                <w:bCs/>
                <w:lang w:val="en-US"/>
              </w:rPr>
            </w:pPr>
            <w:r w:rsidRPr="002917F9">
              <w:rPr>
                <w:b/>
                <w:bCs/>
                <w:lang w:val="en-US"/>
              </w:rPr>
              <w:t>Reference Person Name, Tel and/or email</w:t>
            </w:r>
          </w:p>
        </w:tc>
        <w:tc>
          <w:tcPr>
            <w:tcW w:w="1219" w:type="pct"/>
            <w:shd w:val="clear" w:color="auto" w:fill="DBE5F1" w:themeFill="accent1" w:themeFillTint="33"/>
          </w:tcPr>
          <w:p w14:paraId="635D966E" w14:textId="77777777" w:rsidR="00B126F6" w:rsidRPr="002917F9" w:rsidRDefault="00B126F6" w:rsidP="00EB2A22">
            <w:pPr>
              <w:rPr>
                <w:lang w:val="en-US"/>
              </w:rPr>
            </w:pPr>
            <w:r w:rsidRPr="002917F9">
              <w:rPr>
                <w:b/>
                <w:bCs/>
                <w:lang w:val="en-US"/>
              </w:rPr>
              <w:t>Project Scope of work</w:t>
            </w:r>
            <w:r w:rsidRPr="002917F9">
              <w:rPr>
                <w:lang w:val="en-US"/>
              </w:rPr>
              <w:t xml:space="preserve"> </w:t>
            </w:r>
          </w:p>
        </w:tc>
        <w:tc>
          <w:tcPr>
            <w:tcW w:w="1168" w:type="pct"/>
            <w:shd w:val="clear" w:color="auto" w:fill="DBE5F1" w:themeFill="accent1" w:themeFillTint="33"/>
          </w:tcPr>
          <w:p w14:paraId="1860E69C" w14:textId="77777777" w:rsidR="00B126F6" w:rsidRPr="002917F9" w:rsidRDefault="00B126F6" w:rsidP="00EB2A22">
            <w:pPr>
              <w:rPr>
                <w:b/>
                <w:bCs/>
                <w:lang w:val="en-US"/>
              </w:rPr>
            </w:pPr>
            <w:r w:rsidRPr="002917F9">
              <w:rPr>
                <w:b/>
                <w:bCs/>
                <w:lang w:val="en-US"/>
              </w:rPr>
              <w:t>Project Start and End-date</w:t>
            </w:r>
          </w:p>
        </w:tc>
      </w:tr>
      <w:tr w:rsidR="00B126F6" w:rsidRPr="002917F9" w14:paraId="01760577" w14:textId="77777777" w:rsidTr="001B6480">
        <w:tc>
          <w:tcPr>
            <w:tcW w:w="313" w:type="pct"/>
          </w:tcPr>
          <w:p w14:paraId="1C360464" w14:textId="77777777" w:rsidR="00B126F6" w:rsidRPr="002917F9" w:rsidRDefault="00B126F6" w:rsidP="00EB2A22">
            <w:pPr>
              <w:rPr>
                <w:lang w:val="en-US"/>
              </w:rPr>
            </w:pPr>
            <w:r w:rsidRPr="002917F9">
              <w:rPr>
                <w:lang w:val="en-US"/>
              </w:rPr>
              <w:t>1</w:t>
            </w:r>
          </w:p>
        </w:tc>
        <w:tc>
          <w:tcPr>
            <w:tcW w:w="1056" w:type="pct"/>
          </w:tcPr>
          <w:p w14:paraId="5F53297F" w14:textId="77777777" w:rsidR="00B126F6" w:rsidRPr="002917F9" w:rsidRDefault="00B126F6" w:rsidP="00EB2A22">
            <w:pPr>
              <w:rPr>
                <w:color w:val="FF0000"/>
                <w:lang w:val="en-US"/>
              </w:rPr>
            </w:pPr>
            <w:r w:rsidRPr="002917F9">
              <w:rPr>
                <w:color w:val="FF0000"/>
                <w:lang w:val="en-US"/>
              </w:rPr>
              <w:t>&lt;Company name&gt;</w:t>
            </w:r>
          </w:p>
        </w:tc>
        <w:tc>
          <w:tcPr>
            <w:tcW w:w="1244" w:type="pct"/>
          </w:tcPr>
          <w:p w14:paraId="146BDDAF" w14:textId="77777777" w:rsidR="00B126F6" w:rsidRPr="002917F9" w:rsidRDefault="00B126F6" w:rsidP="00EB2A22">
            <w:pPr>
              <w:rPr>
                <w:color w:val="FF0000"/>
                <w:lang w:val="en-US"/>
              </w:rPr>
            </w:pPr>
            <w:r w:rsidRPr="002917F9">
              <w:rPr>
                <w:color w:val="FF0000"/>
                <w:lang w:val="en-US"/>
              </w:rPr>
              <w:t>&lt;Person Name&gt;</w:t>
            </w:r>
          </w:p>
          <w:p w14:paraId="09242F4F" w14:textId="77777777" w:rsidR="00B126F6" w:rsidRPr="002917F9" w:rsidRDefault="00B126F6" w:rsidP="00EB2A22">
            <w:pPr>
              <w:rPr>
                <w:color w:val="FF0000"/>
                <w:lang w:val="en-US"/>
              </w:rPr>
            </w:pPr>
            <w:r w:rsidRPr="002917F9">
              <w:rPr>
                <w:color w:val="FF0000"/>
                <w:lang w:val="en-US"/>
              </w:rPr>
              <w:t>&lt;Tel&gt;</w:t>
            </w:r>
          </w:p>
          <w:p w14:paraId="4C37AE09" w14:textId="77777777" w:rsidR="00B126F6" w:rsidRPr="002917F9" w:rsidRDefault="00B126F6" w:rsidP="00EB2A22">
            <w:pPr>
              <w:rPr>
                <w:color w:val="FF0000"/>
                <w:lang w:val="en-US"/>
              </w:rPr>
            </w:pPr>
            <w:r w:rsidRPr="002917F9">
              <w:rPr>
                <w:color w:val="FF0000"/>
                <w:lang w:val="en-US"/>
              </w:rPr>
              <w:t>&lt;email&gt;</w:t>
            </w:r>
          </w:p>
        </w:tc>
        <w:tc>
          <w:tcPr>
            <w:tcW w:w="1219" w:type="pct"/>
          </w:tcPr>
          <w:p w14:paraId="0F1C5BED" w14:textId="2473D0B3" w:rsidR="00B126F6" w:rsidRPr="002917F9" w:rsidRDefault="00B126F6" w:rsidP="000157E7">
            <w:pPr>
              <w:rPr>
                <w:color w:val="FF0000"/>
                <w:lang w:val="en-US"/>
              </w:rPr>
            </w:pPr>
            <w:r w:rsidRPr="002917F9">
              <w:rPr>
                <w:color w:val="FF0000"/>
                <w:lang w:val="en-US"/>
              </w:rPr>
              <w:t>&lt;</w:t>
            </w:r>
            <w:r w:rsidRPr="002917F9">
              <w:rPr>
                <w:rFonts w:asciiTheme="minorHAnsi" w:hAnsiTheme="minorHAnsi"/>
                <w:color w:val="FF0000"/>
              </w:rPr>
              <w:t xml:space="preserve"> Provide </w:t>
            </w:r>
            <w:r w:rsidR="002729F3" w:rsidRPr="002917F9">
              <w:rPr>
                <w:rFonts w:asciiTheme="minorHAnsi" w:hAnsiTheme="minorHAnsi"/>
                <w:color w:val="FF0000"/>
              </w:rPr>
              <w:t xml:space="preserve">the details of the scope for </w:t>
            </w:r>
            <w:r w:rsidR="00EB2A22" w:rsidRPr="002917F9">
              <w:rPr>
                <w:rFonts w:asciiTheme="minorHAnsi" w:hAnsiTheme="minorHAnsi"/>
                <w:color w:val="FF0000"/>
              </w:rPr>
              <w:t xml:space="preserve">installation </w:t>
            </w:r>
            <w:r w:rsidR="001B6480" w:rsidRPr="002917F9">
              <w:rPr>
                <w:rFonts w:asciiTheme="minorHAnsi" w:hAnsiTheme="minorHAnsi"/>
                <w:color w:val="FF0000"/>
              </w:rPr>
              <w:t>and maintenance/support of VMWare</w:t>
            </w:r>
            <w:r w:rsidR="00EB2A22" w:rsidRPr="002917F9">
              <w:rPr>
                <w:rFonts w:asciiTheme="minorHAnsi" w:hAnsiTheme="minorHAnsi"/>
                <w:color w:val="FF0000"/>
              </w:rPr>
              <w:t xml:space="preserve"> &gt; </w:t>
            </w:r>
          </w:p>
        </w:tc>
        <w:tc>
          <w:tcPr>
            <w:tcW w:w="1168" w:type="pct"/>
          </w:tcPr>
          <w:p w14:paraId="4DFF3F9B" w14:textId="77777777" w:rsidR="00B126F6" w:rsidRPr="002917F9" w:rsidRDefault="00B126F6" w:rsidP="00EB2A22">
            <w:pPr>
              <w:rPr>
                <w:color w:val="FF0000"/>
                <w:lang w:val="en-US"/>
              </w:rPr>
            </w:pPr>
            <w:r w:rsidRPr="002917F9">
              <w:rPr>
                <w:color w:val="FF0000"/>
                <w:lang w:val="en-US"/>
              </w:rPr>
              <w:t>Start Date:</w:t>
            </w:r>
          </w:p>
          <w:p w14:paraId="5437F31A" w14:textId="77777777" w:rsidR="00B126F6" w:rsidRPr="002917F9" w:rsidRDefault="00B126F6" w:rsidP="00EB2A22">
            <w:pPr>
              <w:rPr>
                <w:color w:val="FF0000"/>
                <w:lang w:val="en-US"/>
              </w:rPr>
            </w:pPr>
            <w:r w:rsidRPr="002917F9">
              <w:rPr>
                <w:color w:val="FF0000"/>
                <w:lang w:val="en-US"/>
              </w:rPr>
              <w:t>End Date:</w:t>
            </w:r>
          </w:p>
        </w:tc>
      </w:tr>
      <w:tr w:rsidR="00574044" w:rsidRPr="002917F9" w14:paraId="251DB75F" w14:textId="77777777" w:rsidTr="001B6480">
        <w:tc>
          <w:tcPr>
            <w:tcW w:w="313" w:type="pct"/>
          </w:tcPr>
          <w:p w14:paraId="23ADDB37" w14:textId="3BAF788C" w:rsidR="00574044" w:rsidRPr="002917F9" w:rsidRDefault="00834074" w:rsidP="00574044">
            <w:pPr>
              <w:rPr>
                <w:lang w:val="en-US"/>
              </w:rPr>
            </w:pPr>
            <w:r>
              <w:rPr>
                <w:lang w:val="en-US"/>
              </w:rPr>
              <w:t>2</w:t>
            </w:r>
          </w:p>
        </w:tc>
        <w:tc>
          <w:tcPr>
            <w:tcW w:w="1056" w:type="pct"/>
          </w:tcPr>
          <w:p w14:paraId="5FBF8660" w14:textId="2BF4DFAF" w:rsidR="00574044" w:rsidRPr="002917F9" w:rsidRDefault="00574044" w:rsidP="00574044">
            <w:pPr>
              <w:rPr>
                <w:color w:val="FF0000"/>
                <w:lang w:val="en-US"/>
              </w:rPr>
            </w:pPr>
            <w:r w:rsidRPr="002917F9">
              <w:rPr>
                <w:color w:val="FF0000"/>
                <w:lang w:val="en-US"/>
              </w:rPr>
              <w:t>&lt;Company name&gt;</w:t>
            </w:r>
          </w:p>
        </w:tc>
        <w:tc>
          <w:tcPr>
            <w:tcW w:w="1244" w:type="pct"/>
          </w:tcPr>
          <w:p w14:paraId="6C3600D5" w14:textId="77777777" w:rsidR="00574044" w:rsidRPr="002917F9" w:rsidRDefault="00574044" w:rsidP="00574044">
            <w:pPr>
              <w:rPr>
                <w:color w:val="FF0000"/>
                <w:lang w:val="en-US"/>
              </w:rPr>
            </w:pPr>
            <w:r w:rsidRPr="002917F9">
              <w:rPr>
                <w:color w:val="FF0000"/>
                <w:lang w:val="en-US"/>
              </w:rPr>
              <w:t>&lt;Person Name&gt;</w:t>
            </w:r>
          </w:p>
          <w:p w14:paraId="6ECAD76C" w14:textId="77777777" w:rsidR="00574044" w:rsidRPr="002917F9" w:rsidRDefault="00574044" w:rsidP="00574044">
            <w:pPr>
              <w:rPr>
                <w:color w:val="FF0000"/>
                <w:lang w:val="en-US"/>
              </w:rPr>
            </w:pPr>
            <w:r w:rsidRPr="002917F9">
              <w:rPr>
                <w:color w:val="FF0000"/>
                <w:lang w:val="en-US"/>
              </w:rPr>
              <w:t>&lt;Tel&gt;</w:t>
            </w:r>
          </w:p>
          <w:p w14:paraId="5192EFF5" w14:textId="76B747BC" w:rsidR="00574044" w:rsidRPr="002917F9" w:rsidRDefault="00574044" w:rsidP="00574044">
            <w:pPr>
              <w:rPr>
                <w:color w:val="FF0000"/>
                <w:lang w:val="en-US"/>
              </w:rPr>
            </w:pPr>
            <w:r w:rsidRPr="002917F9">
              <w:rPr>
                <w:color w:val="FF0000"/>
                <w:lang w:val="en-US"/>
              </w:rPr>
              <w:t>&lt;email&gt;</w:t>
            </w:r>
          </w:p>
        </w:tc>
        <w:tc>
          <w:tcPr>
            <w:tcW w:w="1219" w:type="pct"/>
          </w:tcPr>
          <w:p w14:paraId="0D0C771A" w14:textId="70480116" w:rsidR="00574044" w:rsidRPr="002917F9" w:rsidRDefault="00574044" w:rsidP="00574044">
            <w:pPr>
              <w:rPr>
                <w:color w:val="FF0000"/>
                <w:lang w:val="en-US"/>
              </w:rPr>
            </w:pPr>
            <w:r w:rsidRPr="002917F9">
              <w:rPr>
                <w:color w:val="FF0000"/>
                <w:lang w:val="en-US"/>
              </w:rPr>
              <w:t>&lt;</w:t>
            </w:r>
            <w:r w:rsidRPr="002917F9">
              <w:rPr>
                <w:rFonts w:asciiTheme="minorHAnsi" w:hAnsiTheme="minorHAnsi"/>
                <w:color w:val="FF0000"/>
              </w:rPr>
              <w:t xml:space="preserve"> Provide the details of the scope for installation and maintenance/support of VMWare &gt; </w:t>
            </w:r>
          </w:p>
        </w:tc>
        <w:tc>
          <w:tcPr>
            <w:tcW w:w="1168" w:type="pct"/>
          </w:tcPr>
          <w:p w14:paraId="155EAAB2" w14:textId="77777777" w:rsidR="00574044" w:rsidRPr="002917F9" w:rsidRDefault="00574044" w:rsidP="00574044">
            <w:pPr>
              <w:rPr>
                <w:color w:val="FF0000"/>
                <w:lang w:val="en-US"/>
              </w:rPr>
            </w:pPr>
            <w:r w:rsidRPr="002917F9">
              <w:rPr>
                <w:color w:val="FF0000"/>
                <w:lang w:val="en-US"/>
              </w:rPr>
              <w:t>Start Date:</w:t>
            </w:r>
          </w:p>
          <w:p w14:paraId="3241E5E8" w14:textId="6BC73252" w:rsidR="00574044" w:rsidRPr="002917F9" w:rsidRDefault="00574044" w:rsidP="00574044">
            <w:pPr>
              <w:rPr>
                <w:color w:val="FF0000"/>
                <w:lang w:val="en-US"/>
              </w:rPr>
            </w:pPr>
            <w:r w:rsidRPr="002917F9">
              <w:rPr>
                <w:color w:val="FF0000"/>
                <w:lang w:val="en-US"/>
              </w:rPr>
              <w:t>End Date:</w:t>
            </w:r>
          </w:p>
        </w:tc>
      </w:tr>
      <w:tr w:rsidR="00574044" w:rsidRPr="002917F9" w14:paraId="333353B4" w14:textId="77777777" w:rsidTr="001B6480">
        <w:tc>
          <w:tcPr>
            <w:tcW w:w="313" w:type="pct"/>
          </w:tcPr>
          <w:p w14:paraId="6C118BC9" w14:textId="55B065CE" w:rsidR="00574044" w:rsidRPr="002917F9" w:rsidRDefault="00834074" w:rsidP="00574044">
            <w:pPr>
              <w:rPr>
                <w:lang w:val="en-US"/>
              </w:rPr>
            </w:pPr>
            <w:r>
              <w:rPr>
                <w:lang w:val="en-US"/>
              </w:rPr>
              <w:t>3</w:t>
            </w:r>
          </w:p>
        </w:tc>
        <w:tc>
          <w:tcPr>
            <w:tcW w:w="1056" w:type="pct"/>
          </w:tcPr>
          <w:p w14:paraId="782C83B2" w14:textId="57221487" w:rsidR="00574044" w:rsidRPr="002917F9" w:rsidRDefault="00574044" w:rsidP="00574044">
            <w:pPr>
              <w:rPr>
                <w:color w:val="FF0000"/>
                <w:lang w:val="en-US"/>
              </w:rPr>
            </w:pPr>
            <w:r w:rsidRPr="002917F9">
              <w:rPr>
                <w:color w:val="FF0000"/>
                <w:lang w:val="en-US"/>
              </w:rPr>
              <w:t>&lt;Company name&gt;</w:t>
            </w:r>
          </w:p>
        </w:tc>
        <w:tc>
          <w:tcPr>
            <w:tcW w:w="1244" w:type="pct"/>
          </w:tcPr>
          <w:p w14:paraId="517A6DDC" w14:textId="77777777" w:rsidR="00574044" w:rsidRPr="002917F9" w:rsidRDefault="00574044" w:rsidP="00574044">
            <w:pPr>
              <w:rPr>
                <w:color w:val="FF0000"/>
                <w:lang w:val="en-US"/>
              </w:rPr>
            </w:pPr>
            <w:r w:rsidRPr="002917F9">
              <w:rPr>
                <w:color w:val="FF0000"/>
                <w:lang w:val="en-US"/>
              </w:rPr>
              <w:t>&lt;Person Name&gt;</w:t>
            </w:r>
          </w:p>
          <w:p w14:paraId="60D5838F" w14:textId="77777777" w:rsidR="00574044" w:rsidRPr="002917F9" w:rsidRDefault="00574044" w:rsidP="00574044">
            <w:pPr>
              <w:rPr>
                <w:color w:val="FF0000"/>
                <w:lang w:val="en-US"/>
              </w:rPr>
            </w:pPr>
            <w:r w:rsidRPr="002917F9">
              <w:rPr>
                <w:color w:val="FF0000"/>
                <w:lang w:val="en-US"/>
              </w:rPr>
              <w:t>&lt;Tel&gt;</w:t>
            </w:r>
          </w:p>
          <w:p w14:paraId="5EC5303C" w14:textId="7A2501B4" w:rsidR="00574044" w:rsidRPr="002917F9" w:rsidRDefault="00574044" w:rsidP="00574044">
            <w:pPr>
              <w:rPr>
                <w:color w:val="FF0000"/>
                <w:lang w:val="en-US"/>
              </w:rPr>
            </w:pPr>
            <w:r w:rsidRPr="002917F9">
              <w:rPr>
                <w:color w:val="FF0000"/>
                <w:lang w:val="en-US"/>
              </w:rPr>
              <w:t>&lt;email&gt;</w:t>
            </w:r>
          </w:p>
        </w:tc>
        <w:tc>
          <w:tcPr>
            <w:tcW w:w="1219" w:type="pct"/>
          </w:tcPr>
          <w:p w14:paraId="4DD84F47" w14:textId="78BF40C9" w:rsidR="00574044" w:rsidRPr="002917F9" w:rsidRDefault="00574044" w:rsidP="00574044">
            <w:pPr>
              <w:rPr>
                <w:color w:val="FF0000"/>
                <w:lang w:val="en-US"/>
              </w:rPr>
            </w:pPr>
            <w:r w:rsidRPr="002917F9">
              <w:rPr>
                <w:color w:val="FF0000"/>
                <w:lang w:val="en-US"/>
              </w:rPr>
              <w:t>&lt;</w:t>
            </w:r>
            <w:r w:rsidRPr="002917F9">
              <w:rPr>
                <w:rFonts w:asciiTheme="minorHAnsi" w:hAnsiTheme="minorHAnsi"/>
                <w:color w:val="FF0000"/>
              </w:rPr>
              <w:t xml:space="preserve"> Provide the details of the scope for installation and maintenance/support of VMWare &gt; </w:t>
            </w:r>
          </w:p>
        </w:tc>
        <w:tc>
          <w:tcPr>
            <w:tcW w:w="1168" w:type="pct"/>
          </w:tcPr>
          <w:p w14:paraId="5C255C86" w14:textId="77777777" w:rsidR="00574044" w:rsidRPr="002917F9" w:rsidRDefault="00574044" w:rsidP="00574044">
            <w:pPr>
              <w:rPr>
                <w:color w:val="FF0000"/>
                <w:lang w:val="en-US"/>
              </w:rPr>
            </w:pPr>
            <w:r w:rsidRPr="002917F9">
              <w:rPr>
                <w:color w:val="FF0000"/>
                <w:lang w:val="en-US"/>
              </w:rPr>
              <w:t>Start Date:</w:t>
            </w:r>
          </w:p>
          <w:p w14:paraId="7E663CB1" w14:textId="205B641D" w:rsidR="00574044" w:rsidRPr="002917F9" w:rsidRDefault="00574044" w:rsidP="00574044">
            <w:pPr>
              <w:rPr>
                <w:color w:val="FF0000"/>
                <w:lang w:val="en-US"/>
              </w:rPr>
            </w:pPr>
            <w:r w:rsidRPr="002917F9">
              <w:rPr>
                <w:color w:val="FF0000"/>
                <w:lang w:val="en-US"/>
              </w:rPr>
              <w:t>End Date:</w:t>
            </w:r>
          </w:p>
        </w:tc>
      </w:tr>
    </w:tbl>
    <w:p w14:paraId="4E60EB8E" w14:textId="77777777" w:rsidR="00FC5B7B" w:rsidRPr="002917F9" w:rsidRDefault="00FC5B7B" w:rsidP="00FC5B7B">
      <w:pPr>
        <w:rPr>
          <w:rFonts w:cs="Calibri"/>
          <w:szCs w:val="24"/>
        </w:rPr>
      </w:pPr>
      <w:bookmarkStart w:id="137" w:name="_Toc78465139"/>
      <w:bookmarkEnd w:id="136"/>
      <w:r w:rsidRPr="002917F9">
        <w:rPr>
          <w:rFonts w:cs="Calibri"/>
          <w:b/>
          <w:szCs w:val="24"/>
        </w:rPr>
        <w:t>Note (1):</w:t>
      </w:r>
      <w:r w:rsidRPr="002917F9">
        <w:rPr>
          <w:rFonts w:cs="Calibri"/>
          <w:szCs w:val="24"/>
        </w:rPr>
        <w:t xml:space="preserve"> SITA reserves the right to verify information provided.</w:t>
      </w:r>
    </w:p>
    <w:p w14:paraId="7739910E" w14:textId="77777777" w:rsidR="00FC5B7B" w:rsidRPr="002917F9" w:rsidRDefault="00FC5B7B" w:rsidP="00FC5B7B">
      <w:pPr>
        <w:rPr>
          <w:rFonts w:cs="Calibri"/>
          <w:szCs w:val="24"/>
        </w:rPr>
      </w:pPr>
    </w:p>
    <w:p w14:paraId="767ECA8E" w14:textId="77777777" w:rsidR="00FC5B7B" w:rsidRPr="002917F9" w:rsidRDefault="00FC5B7B" w:rsidP="00FC5B7B">
      <w:pPr>
        <w:jc w:val="both"/>
        <w:rPr>
          <w:rFonts w:cs="Calibri"/>
          <w:b/>
          <w:szCs w:val="24"/>
        </w:rPr>
      </w:pPr>
      <w:r w:rsidRPr="002917F9">
        <w:rPr>
          <w:rFonts w:cs="Calibri"/>
          <w:b/>
          <w:szCs w:val="24"/>
        </w:rPr>
        <w:t>Note (2):</w:t>
      </w:r>
    </w:p>
    <w:p w14:paraId="792DAF2E" w14:textId="53973343" w:rsidR="00FC5B7B" w:rsidRPr="002917F9" w:rsidRDefault="00FC5B7B" w:rsidP="00FC5B7B">
      <w:pPr>
        <w:rPr>
          <w:rFonts w:cs="Calibri"/>
          <w:bCs/>
          <w:szCs w:val="24"/>
        </w:rPr>
      </w:pPr>
      <w:r w:rsidRPr="002917F9">
        <w:rPr>
          <w:rFonts w:cs="Calibri"/>
          <w:bCs/>
          <w:szCs w:val="24"/>
        </w:rPr>
        <w:t xml:space="preserve">Failure to complete Table </w:t>
      </w:r>
      <w:r w:rsidR="006A2042">
        <w:rPr>
          <w:rFonts w:cs="Calibri"/>
          <w:bCs/>
          <w:szCs w:val="24"/>
        </w:rPr>
        <w:t>3</w:t>
      </w:r>
      <w:r w:rsidRPr="002917F9">
        <w:rPr>
          <w:rFonts w:cs="Calibri"/>
          <w:bCs/>
          <w:szCs w:val="24"/>
        </w:rPr>
        <w:t xml:space="preserve"> fully as indicated above will result in disqualification.</w:t>
      </w:r>
    </w:p>
    <w:p w14:paraId="127A3347" w14:textId="7040015D" w:rsidR="00DB094F" w:rsidRPr="002917F9" w:rsidRDefault="00DB094F" w:rsidP="001C6EED">
      <w:pPr>
        <w:pStyle w:val="Heading2"/>
        <w:numPr>
          <w:ilvl w:val="1"/>
          <w:numId w:val="32"/>
        </w:numPr>
        <w:rPr>
          <w:rStyle w:val="Strong"/>
          <w:rFonts w:asciiTheme="minorHAnsi" w:hAnsiTheme="minorHAnsi"/>
          <w:b/>
          <w:bCs/>
        </w:rPr>
      </w:pPr>
      <w:r w:rsidRPr="002917F9">
        <w:rPr>
          <w:rStyle w:val="Strong"/>
          <w:rFonts w:asciiTheme="minorHAnsi" w:hAnsiTheme="minorHAnsi"/>
          <w:b/>
          <w:bCs/>
        </w:rPr>
        <w:t xml:space="preserve">PRODUCT </w:t>
      </w:r>
      <w:r w:rsidRPr="002917F9">
        <w:rPr>
          <w:rStyle w:val="Strong"/>
          <w:rFonts w:asciiTheme="minorHAnsi" w:hAnsiTheme="minorHAnsi"/>
          <w:bCs/>
        </w:rPr>
        <w:t>/</w:t>
      </w:r>
      <w:r w:rsidRPr="002917F9">
        <w:rPr>
          <w:rStyle w:val="Strong"/>
          <w:rFonts w:asciiTheme="minorHAnsi" w:hAnsiTheme="minorHAnsi"/>
          <w:b/>
          <w:bCs/>
        </w:rPr>
        <w:t xml:space="preserve"> SERVICE FUNCTIONAL REQUIREMENT</w:t>
      </w:r>
      <w:bookmarkEnd w:id="137"/>
    </w:p>
    <w:p w14:paraId="6A259007" w14:textId="77777777" w:rsidR="009473EB" w:rsidRPr="002917F9" w:rsidRDefault="009473EB" w:rsidP="006B322A">
      <w:pPr>
        <w:pStyle w:val="Specification"/>
        <w:spacing w:line="276" w:lineRule="auto"/>
        <w:ind w:left="567"/>
        <w:jc w:val="both"/>
        <w:rPr>
          <w:color w:val="000000" w:themeColor="text1"/>
        </w:rPr>
      </w:pPr>
      <w:bookmarkStart w:id="138" w:name="_Toc78465140"/>
      <w:r w:rsidRPr="002917F9">
        <w:rPr>
          <w:color w:val="000000" w:themeColor="text1"/>
        </w:rPr>
        <w:t>The bidder must confirm that they comply with the Product / Service Requirements by completing Annex C: Addendum 1</w:t>
      </w:r>
    </w:p>
    <w:p w14:paraId="0CA64144" w14:textId="77777777" w:rsidR="00FC5B7B" w:rsidRPr="002917F9" w:rsidRDefault="00FC5B7B" w:rsidP="00FC5B7B">
      <w:pPr>
        <w:spacing w:line="276" w:lineRule="auto"/>
        <w:ind w:left="567"/>
        <w:rPr>
          <w:rFonts w:cs="Calibri"/>
          <w:bCs/>
          <w:color w:val="FF0000"/>
          <w:szCs w:val="24"/>
        </w:rPr>
      </w:pPr>
      <w:r w:rsidRPr="002917F9">
        <w:rPr>
          <w:rFonts w:cs="Calibri"/>
          <w:bCs/>
          <w:color w:val="FF0000"/>
          <w:szCs w:val="24"/>
        </w:rPr>
        <w:t xml:space="preserve">Note (1):   </w:t>
      </w:r>
    </w:p>
    <w:p w14:paraId="612272DE" w14:textId="77777777" w:rsidR="00FC5B7B" w:rsidRPr="002917F9" w:rsidRDefault="00FC5B7B" w:rsidP="00FC5B7B">
      <w:pPr>
        <w:spacing w:line="276" w:lineRule="auto"/>
        <w:ind w:left="567"/>
        <w:jc w:val="both"/>
        <w:rPr>
          <w:rFonts w:cs="Calibri"/>
          <w:bCs/>
          <w:color w:val="FF0000"/>
          <w:szCs w:val="24"/>
        </w:rPr>
      </w:pPr>
      <w:r w:rsidRPr="002917F9">
        <w:rPr>
          <w:rFonts w:cs="Calibri"/>
          <w:bCs/>
          <w:color w:val="FF0000"/>
          <w:szCs w:val="24"/>
        </w:rPr>
        <w:lastRenderedPageBreak/>
        <w:t>Bidders must accept all the Product/ Service Functional Requirements to indicate the Bidder’s compliance with ANNEX C: Addendum 1, failing which will result in Disqualification.</w:t>
      </w:r>
    </w:p>
    <w:p w14:paraId="019D8C17" w14:textId="77777777" w:rsidR="00FC5B7B" w:rsidRPr="002917F9" w:rsidRDefault="00FC5B7B" w:rsidP="00FC5B7B">
      <w:pPr>
        <w:spacing w:line="276" w:lineRule="auto"/>
        <w:ind w:left="567"/>
        <w:jc w:val="both"/>
        <w:rPr>
          <w:rFonts w:cs="Calibri"/>
          <w:bCs/>
          <w:color w:val="FF0000"/>
          <w:szCs w:val="24"/>
        </w:rPr>
      </w:pPr>
      <w:r w:rsidRPr="002917F9">
        <w:rPr>
          <w:rFonts w:cs="Calibri"/>
          <w:bCs/>
          <w:color w:val="FF0000"/>
          <w:szCs w:val="24"/>
        </w:rPr>
        <w:t xml:space="preserve">Note (2): </w:t>
      </w:r>
    </w:p>
    <w:p w14:paraId="1413EEE1" w14:textId="77777777" w:rsidR="00FC5B7B" w:rsidRPr="002917F9" w:rsidRDefault="00FC5B7B" w:rsidP="00FC5B7B">
      <w:pPr>
        <w:spacing w:line="276" w:lineRule="auto"/>
        <w:ind w:left="567"/>
        <w:jc w:val="both"/>
        <w:rPr>
          <w:rFonts w:cs="Calibri"/>
          <w:bCs/>
          <w:color w:val="FF0000"/>
          <w:szCs w:val="24"/>
        </w:rPr>
      </w:pPr>
      <w:r w:rsidRPr="002917F9">
        <w:rPr>
          <w:rFonts w:cs="Calibri"/>
          <w:bCs/>
          <w:color w:val="FF0000"/>
          <w:szCs w:val="24"/>
        </w:rPr>
        <w:t>Failing to comply with all the aspect of this section will result in disqualification.</w:t>
      </w:r>
    </w:p>
    <w:p w14:paraId="5BBFDAC5" w14:textId="77777777" w:rsidR="00FC5B7B" w:rsidRPr="002917F9" w:rsidRDefault="00FC5B7B" w:rsidP="00FC5B7B">
      <w:pPr>
        <w:spacing w:line="276" w:lineRule="auto"/>
        <w:ind w:left="567"/>
        <w:jc w:val="both"/>
        <w:rPr>
          <w:rFonts w:cs="Calibri"/>
          <w:bCs/>
          <w:color w:val="FF0000"/>
          <w:szCs w:val="24"/>
        </w:rPr>
      </w:pPr>
      <w:r w:rsidRPr="002917F9">
        <w:rPr>
          <w:rFonts w:cs="Calibri"/>
          <w:bCs/>
          <w:color w:val="FF0000"/>
          <w:szCs w:val="24"/>
        </w:rPr>
        <w:t>Yes = Comply</w:t>
      </w:r>
    </w:p>
    <w:p w14:paraId="6A38A346" w14:textId="77777777" w:rsidR="00FC5B7B" w:rsidRPr="002917F9" w:rsidRDefault="00FC5B7B" w:rsidP="00FC5B7B">
      <w:pPr>
        <w:spacing w:line="276" w:lineRule="auto"/>
        <w:ind w:left="567"/>
        <w:jc w:val="both"/>
        <w:rPr>
          <w:rFonts w:cs="Calibri"/>
          <w:bCs/>
          <w:color w:val="FF0000"/>
          <w:szCs w:val="24"/>
        </w:rPr>
      </w:pPr>
      <w:r w:rsidRPr="002917F9">
        <w:rPr>
          <w:rFonts w:cs="Calibri"/>
          <w:bCs/>
          <w:color w:val="FF0000"/>
          <w:szCs w:val="24"/>
        </w:rPr>
        <w:t>No = not comply (Thus, disqualified)</w:t>
      </w:r>
    </w:p>
    <w:p w14:paraId="5CE9DAC3" w14:textId="77777777" w:rsidR="001B6480" w:rsidRPr="00FD39A1" w:rsidRDefault="001B6480" w:rsidP="001B6480">
      <w:pPr>
        <w:pStyle w:val="ListParagraph"/>
        <w:numPr>
          <w:ilvl w:val="0"/>
          <w:numId w:val="0"/>
        </w:numPr>
        <w:ind w:left="420"/>
        <w:rPr>
          <w:rFonts w:cs="Calibri"/>
        </w:rPr>
      </w:pPr>
    </w:p>
    <w:p w14:paraId="0FBF7DB5" w14:textId="77777777" w:rsidR="00FC5B7B" w:rsidRPr="00FD39A1" w:rsidRDefault="00FC5B7B" w:rsidP="00A722BF">
      <w:pPr>
        <w:pStyle w:val="Heading2"/>
        <w:numPr>
          <w:ilvl w:val="1"/>
          <w:numId w:val="32"/>
        </w:numPr>
        <w:rPr>
          <w:rFonts w:cs="Calibri"/>
          <w:szCs w:val="24"/>
        </w:rPr>
      </w:pPr>
      <w:bookmarkStart w:id="139" w:name="_Toc131351973"/>
      <w:bookmarkStart w:id="140" w:name="_Toc127847398"/>
      <w:bookmarkStart w:id="141" w:name="_Toc126513538"/>
      <w:r w:rsidRPr="00FD39A1">
        <w:rPr>
          <w:rFonts w:cs="Calibri"/>
          <w:szCs w:val="24"/>
        </w:rPr>
        <w:t>PREFERENTIAL GOAL REQUIREMENTS</w:t>
      </w:r>
      <w:bookmarkEnd w:id="139"/>
      <w:bookmarkEnd w:id="140"/>
      <w:bookmarkEnd w:id="141"/>
    </w:p>
    <w:p w14:paraId="404650D6" w14:textId="77777777" w:rsidR="00FC5B7B" w:rsidRPr="00FD39A1" w:rsidRDefault="00FC5B7B" w:rsidP="00FC5B7B">
      <w:pPr>
        <w:ind w:left="142" w:firstLine="567"/>
        <w:jc w:val="both"/>
        <w:rPr>
          <w:rFonts w:cs="Calibri"/>
          <w:bCs/>
          <w:szCs w:val="24"/>
        </w:rPr>
      </w:pPr>
      <w:r w:rsidRPr="00FD39A1">
        <w:rPr>
          <w:rFonts w:cs="Calibri"/>
          <w:bCs/>
          <w:szCs w:val="24"/>
        </w:rPr>
        <w:t xml:space="preserve">The Bidder </w:t>
      </w:r>
      <w:r w:rsidRPr="00FD39A1">
        <w:rPr>
          <w:rFonts w:cs="Calibri"/>
          <w:b/>
          <w:szCs w:val="24"/>
        </w:rPr>
        <w:t>must</w:t>
      </w:r>
      <w:r w:rsidRPr="00FD39A1">
        <w:rPr>
          <w:rFonts w:cs="Calibri"/>
          <w:bCs/>
          <w:szCs w:val="24"/>
        </w:rPr>
        <w:t>:</w:t>
      </w:r>
    </w:p>
    <w:p w14:paraId="6497F18A" w14:textId="77777777" w:rsidR="00FC5B7B" w:rsidRPr="00FD39A1" w:rsidRDefault="00FC5B7B" w:rsidP="00FC5B7B">
      <w:pPr>
        <w:ind w:firstLine="567"/>
        <w:rPr>
          <w:rFonts w:cs="Calibri"/>
          <w:bCs/>
          <w:szCs w:val="24"/>
        </w:rPr>
      </w:pPr>
      <w:r w:rsidRPr="00FD39A1">
        <w:rPr>
          <w:rFonts w:cs="Calibri"/>
          <w:bCs/>
          <w:szCs w:val="24"/>
        </w:rPr>
        <w:t xml:space="preserve"> </w:t>
      </w:r>
    </w:p>
    <w:p w14:paraId="341A2622" w14:textId="77777777" w:rsidR="00FC5B7B" w:rsidRPr="00FD39A1" w:rsidRDefault="00FC5B7B" w:rsidP="001C6EED">
      <w:pPr>
        <w:pStyle w:val="ListParagraph"/>
        <w:numPr>
          <w:ilvl w:val="1"/>
          <w:numId w:val="45"/>
        </w:numPr>
        <w:jc w:val="both"/>
        <w:rPr>
          <w:rFonts w:cs="Calibri"/>
          <w:b/>
        </w:rPr>
      </w:pPr>
      <w:r w:rsidRPr="00FD39A1">
        <w:rPr>
          <w:rFonts w:cs="Calibri"/>
          <w:b/>
        </w:rPr>
        <w:t>Preference Goal Requirements: (80/20 system)</w:t>
      </w:r>
    </w:p>
    <w:p w14:paraId="6A35A883" w14:textId="77777777" w:rsidR="00FC5B7B" w:rsidRPr="00FD39A1" w:rsidRDefault="00FC5B7B" w:rsidP="001C6EED">
      <w:pPr>
        <w:pStyle w:val="ListParagraph"/>
        <w:numPr>
          <w:ilvl w:val="2"/>
          <w:numId w:val="45"/>
        </w:numPr>
        <w:jc w:val="both"/>
        <w:rPr>
          <w:rFonts w:cs="Calibri"/>
        </w:rPr>
      </w:pPr>
      <w:r w:rsidRPr="00FD39A1">
        <w:rPr>
          <w:rFonts w:cs="Calibri"/>
          <w:bCs/>
        </w:rPr>
        <w:t xml:space="preserve">Provide a copy of relevant proof of B-BBEE status level of contributor </w:t>
      </w:r>
      <w:r w:rsidRPr="00FD39A1">
        <w:rPr>
          <w:rFonts w:cs="Calibri"/>
        </w:rPr>
        <w:t xml:space="preserve">as defined in the Broad-Based Black Economic Empowerment Act as set out in </w:t>
      </w:r>
      <w:r w:rsidRPr="00FD39A1">
        <w:rPr>
          <w:rFonts w:cs="Calibri"/>
          <w:b/>
          <w:bCs/>
        </w:rPr>
        <w:t>table 1</w:t>
      </w:r>
      <w:r w:rsidRPr="00FD39A1">
        <w:rPr>
          <w:rFonts w:cs="Calibri"/>
        </w:rPr>
        <w:t xml:space="preserve"> in section 8.4.1 and </w:t>
      </w:r>
      <w:r w:rsidRPr="00FD39A1">
        <w:rPr>
          <w:rFonts w:cs="Calibri"/>
          <w:b/>
          <w:bCs/>
        </w:rPr>
        <w:t>attach it here</w:t>
      </w:r>
      <w:r w:rsidRPr="00FD39A1">
        <w:rPr>
          <w:rFonts w:cs="Calibri"/>
        </w:rPr>
        <w:t>.</w:t>
      </w:r>
    </w:p>
    <w:p w14:paraId="278E9257" w14:textId="77777777" w:rsidR="00FC5B7B" w:rsidRPr="00FD39A1" w:rsidRDefault="00FC5B7B" w:rsidP="00FC5B7B">
      <w:pPr>
        <w:ind w:left="1134" w:firstLine="567"/>
        <w:jc w:val="both"/>
        <w:rPr>
          <w:rFonts w:cs="Calibri"/>
          <w:b/>
          <w:bCs/>
          <w:szCs w:val="24"/>
        </w:rPr>
      </w:pPr>
      <w:r w:rsidRPr="00FD39A1">
        <w:rPr>
          <w:rFonts w:cs="Calibri"/>
          <w:b/>
          <w:bCs/>
          <w:szCs w:val="24"/>
        </w:rPr>
        <w:t>and,</w:t>
      </w:r>
    </w:p>
    <w:p w14:paraId="2390EAE6" w14:textId="77777777" w:rsidR="00FC5B7B" w:rsidRPr="00FD39A1" w:rsidRDefault="00FC5B7B" w:rsidP="00FC5B7B">
      <w:pPr>
        <w:ind w:left="1134"/>
        <w:jc w:val="both"/>
        <w:rPr>
          <w:rFonts w:cs="Calibri"/>
          <w:szCs w:val="24"/>
        </w:rPr>
      </w:pPr>
    </w:p>
    <w:p w14:paraId="0990447D" w14:textId="77777777" w:rsidR="00FC5B7B" w:rsidRPr="00FD39A1" w:rsidRDefault="00FC5B7B" w:rsidP="001C6EED">
      <w:pPr>
        <w:pStyle w:val="ListParagraph"/>
        <w:numPr>
          <w:ilvl w:val="1"/>
          <w:numId w:val="45"/>
        </w:numPr>
        <w:jc w:val="both"/>
        <w:rPr>
          <w:rFonts w:cs="Calibri"/>
          <w:bCs/>
        </w:rPr>
      </w:pPr>
      <w:r w:rsidRPr="00FD39A1">
        <w:rPr>
          <w:rFonts w:cs="Calibri"/>
          <w:bCs/>
        </w:rPr>
        <w:t xml:space="preserve">Indicate their </w:t>
      </w:r>
      <w:r w:rsidRPr="00FD39A1">
        <w:rPr>
          <w:rFonts w:cs="Calibri"/>
          <w:b/>
        </w:rPr>
        <w:t>commitment</w:t>
      </w:r>
      <w:r w:rsidRPr="00FD39A1">
        <w:rPr>
          <w:rFonts w:cs="Calibri"/>
          <w:bCs/>
        </w:rPr>
        <w:t xml:space="preserve"> to claim points for each of the preference points </w:t>
      </w:r>
      <w:r w:rsidRPr="00FD39A1">
        <w:rPr>
          <w:rFonts w:cs="Calibri"/>
          <w:b/>
        </w:rPr>
        <w:t>by signing at par 4.5 in the Invitation to Bid document</w:t>
      </w:r>
      <w:r w:rsidRPr="00FD39A1">
        <w:rPr>
          <w:rFonts w:cs="Calibri"/>
          <w:bCs/>
        </w:rPr>
        <w:t>.</w:t>
      </w:r>
    </w:p>
    <w:p w14:paraId="7EA01518" w14:textId="77777777" w:rsidR="00FC5B7B" w:rsidRPr="00FD39A1" w:rsidRDefault="00FC5B7B" w:rsidP="00FC5B7B">
      <w:pPr>
        <w:ind w:left="360" w:hanging="360"/>
        <w:rPr>
          <w:rFonts w:cs="Calibri"/>
          <w:b/>
          <w:szCs w:val="24"/>
        </w:rPr>
      </w:pPr>
    </w:p>
    <w:p w14:paraId="5E5647EE" w14:textId="77777777" w:rsidR="00FC5B7B" w:rsidRPr="00FD39A1" w:rsidRDefault="00FC5B7B" w:rsidP="00FC5B7B">
      <w:pPr>
        <w:pStyle w:val="ListParagraph"/>
        <w:numPr>
          <w:ilvl w:val="0"/>
          <w:numId w:val="0"/>
        </w:numPr>
        <w:ind w:left="567" w:firstLine="567"/>
        <w:rPr>
          <w:rFonts w:cs="Calibri"/>
          <w:b/>
        </w:rPr>
      </w:pPr>
      <w:r w:rsidRPr="00FD39A1">
        <w:rPr>
          <w:rFonts w:cs="Calibri"/>
          <w:b/>
        </w:rPr>
        <w:t>NOTE (1):</w:t>
      </w:r>
    </w:p>
    <w:p w14:paraId="2F126C60" w14:textId="77777777" w:rsidR="00FC5B7B" w:rsidRPr="00FD39A1" w:rsidRDefault="00FC5B7B" w:rsidP="00FC5B7B">
      <w:pPr>
        <w:ind w:left="1134"/>
        <w:jc w:val="both"/>
        <w:rPr>
          <w:rFonts w:cs="Calibri"/>
          <w:color w:val="0000FF"/>
          <w:szCs w:val="24"/>
        </w:rPr>
      </w:pPr>
      <w:r w:rsidRPr="00FD39A1">
        <w:rPr>
          <w:rFonts w:cs="Calibri"/>
          <w:b/>
          <w:bCs/>
          <w:szCs w:val="24"/>
        </w:rPr>
        <w:t>Failure on the part of a bidder to comply to paragraphs (a) and (b) above, will be interpreted to mean that preference points are not claimed.</w:t>
      </w:r>
    </w:p>
    <w:p w14:paraId="78840F0D" w14:textId="1DEC26E9" w:rsidR="001B6480" w:rsidRPr="00FD39A1" w:rsidRDefault="00FC5B7B" w:rsidP="00FC5B7B">
      <w:pPr>
        <w:spacing w:after="200" w:line="276" w:lineRule="auto"/>
        <w:jc w:val="both"/>
        <w:rPr>
          <w:rFonts w:cs="Calibri"/>
          <w:color w:val="000000" w:themeColor="text1"/>
          <w:szCs w:val="24"/>
        </w:rPr>
      </w:pPr>
      <w:r w:rsidRPr="00FD39A1">
        <w:rPr>
          <w:rFonts w:cs="Calibri"/>
          <w:color w:val="000000" w:themeColor="text1"/>
          <w:szCs w:val="24"/>
        </w:rPr>
        <w:br w:type="page"/>
      </w:r>
    </w:p>
    <w:p w14:paraId="3F939019" w14:textId="77777777" w:rsidR="009473EB" w:rsidRPr="006B322A" w:rsidRDefault="009473EB" w:rsidP="009473EB">
      <w:pPr>
        <w:keepNext/>
        <w:pageBreakBefore/>
        <w:pBdr>
          <w:bottom w:val="single" w:sz="4" w:space="1" w:color="000066"/>
        </w:pBdr>
        <w:spacing w:before="240" w:after="240"/>
        <w:outlineLvl w:val="1"/>
        <w:rPr>
          <w:b/>
          <w:bCs/>
          <w:color w:val="000066"/>
          <w:kern w:val="28"/>
          <w:sz w:val="28"/>
          <w:szCs w:val="28"/>
          <w14:scene3d>
            <w14:camera w14:prst="orthographicFront"/>
            <w14:lightRig w14:rig="threePt" w14:dir="t">
              <w14:rot w14:lat="0" w14:lon="0" w14:rev="0"/>
            </w14:lightRig>
          </w14:scene3d>
        </w:rPr>
      </w:pPr>
      <w:bookmarkStart w:id="142" w:name="_Toc71561923"/>
      <w:bookmarkStart w:id="143" w:name="_Toc61897862"/>
      <w:bookmarkStart w:id="144" w:name="_Toc95397140"/>
      <w:bookmarkEnd w:id="138"/>
      <w:r w:rsidRPr="006B322A">
        <w:rPr>
          <w:b/>
          <w:bCs/>
          <w:color w:val="000066"/>
          <w:kern w:val="28"/>
          <w:sz w:val="28"/>
          <w:szCs w:val="28"/>
          <w14:scene3d>
            <w14:camera w14:prst="orthographicFront"/>
            <w14:lightRig w14:rig="threePt" w14:dir="t">
              <w14:rot w14:lat="0" w14:lon="0" w14:rev="0"/>
            </w14:lightRig>
          </w14:scene3d>
        </w:rPr>
        <w:lastRenderedPageBreak/>
        <w:t>ANNEX C: ADDENDUM 1</w:t>
      </w:r>
      <w:bookmarkEnd w:id="142"/>
      <w:bookmarkEnd w:id="143"/>
      <w:bookmarkEnd w:id="144"/>
    </w:p>
    <w:p w14:paraId="1B0BD6F1" w14:textId="77777777" w:rsidR="009473EB" w:rsidRPr="006B322A" w:rsidRDefault="009473EB" w:rsidP="009473EB">
      <w:pPr>
        <w:rPr>
          <w:b/>
          <w:szCs w:val="24"/>
        </w:rPr>
      </w:pPr>
      <w:r w:rsidRPr="006B322A">
        <w:rPr>
          <w:b/>
          <w:szCs w:val="24"/>
        </w:rPr>
        <w:t>NB:  The bidder must confirm that they comply with the following Service / Product Functional Requirements as indicated below as this will be legal contractual binding:</w:t>
      </w:r>
    </w:p>
    <w:p w14:paraId="30419672" w14:textId="77777777" w:rsidR="009473EB" w:rsidRPr="009473EB" w:rsidRDefault="009473EB" w:rsidP="009473EB">
      <w:pPr>
        <w:rPr>
          <w:b/>
        </w:rPr>
      </w:pPr>
    </w:p>
    <w:p w14:paraId="1E59F78C" w14:textId="77777777" w:rsidR="009473EB" w:rsidRPr="009473EB" w:rsidRDefault="009473EB" w:rsidP="009473E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989"/>
        <w:gridCol w:w="1802"/>
        <w:gridCol w:w="1802"/>
      </w:tblGrid>
      <w:tr w:rsidR="009473EB" w:rsidRPr="009473EB" w14:paraId="4E4D1155" w14:textId="77777777" w:rsidTr="00FE2D7D">
        <w:trPr>
          <w:tblHeader/>
        </w:trPr>
        <w:tc>
          <w:tcPr>
            <w:tcW w:w="537" w:type="pct"/>
            <w:shd w:val="clear" w:color="auto" w:fill="DBE5F1" w:themeFill="accent1" w:themeFillTint="33"/>
          </w:tcPr>
          <w:p w14:paraId="7C7A82CF" w14:textId="77777777" w:rsidR="009473EB" w:rsidRPr="009473EB" w:rsidRDefault="009473EB" w:rsidP="009473EB">
            <w:pPr>
              <w:rPr>
                <w:b/>
                <w:bCs/>
                <w:lang w:val="en-US"/>
              </w:rPr>
            </w:pPr>
            <w:r w:rsidRPr="009473EB">
              <w:rPr>
                <w:b/>
                <w:bCs/>
                <w:lang w:val="en-US"/>
              </w:rPr>
              <w:t>#</w:t>
            </w:r>
          </w:p>
        </w:tc>
        <w:tc>
          <w:tcPr>
            <w:tcW w:w="2591" w:type="pct"/>
            <w:shd w:val="clear" w:color="auto" w:fill="DBE5F1" w:themeFill="accent1" w:themeFillTint="33"/>
          </w:tcPr>
          <w:p w14:paraId="02F92DF3" w14:textId="77777777" w:rsidR="009473EB" w:rsidRPr="009473EB" w:rsidRDefault="009473EB" w:rsidP="009473EB">
            <w:pPr>
              <w:rPr>
                <w:lang w:val="en-US"/>
              </w:rPr>
            </w:pPr>
            <w:r w:rsidRPr="009473EB">
              <w:rPr>
                <w:b/>
                <w:bCs/>
                <w:lang w:val="en-US"/>
              </w:rPr>
              <w:t>Project Scope of work</w:t>
            </w:r>
            <w:r w:rsidRPr="009473EB">
              <w:rPr>
                <w:lang w:val="en-US"/>
              </w:rPr>
              <w:t xml:space="preserve"> </w:t>
            </w:r>
          </w:p>
        </w:tc>
        <w:tc>
          <w:tcPr>
            <w:tcW w:w="936" w:type="pct"/>
            <w:shd w:val="clear" w:color="auto" w:fill="DBE5F1" w:themeFill="accent1" w:themeFillTint="33"/>
          </w:tcPr>
          <w:p w14:paraId="2C646260" w14:textId="77777777" w:rsidR="009473EB" w:rsidRPr="009473EB" w:rsidRDefault="009473EB" w:rsidP="009473EB">
            <w:pPr>
              <w:rPr>
                <w:rFonts w:asciiTheme="minorHAnsi" w:hAnsiTheme="minorHAnsi"/>
                <w:b/>
                <w:i/>
              </w:rPr>
            </w:pPr>
            <w:r w:rsidRPr="009473EB">
              <w:rPr>
                <w:rFonts w:asciiTheme="minorHAnsi" w:hAnsiTheme="minorHAnsi"/>
                <w:b/>
                <w:i/>
              </w:rPr>
              <w:t>Qty</w:t>
            </w:r>
          </w:p>
        </w:tc>
        <w:tc>
          <w:tcPr>
            <w:tcW w:w="936" w:type="pct"/>
            <w:shd w:val="clear" w:color="auto" w:fill="DBE5F1" w:themeFill="accent1" w:themeFillTint="33"/>
          </w:tcPr>
          <w:p w14:paraId="221EBEF7" w14:textId="77777777" w:rsidR="009473EB" w:rsidRPr="009473EB" w:rsidRDefault="009473EB" w:rsidP="009473EB">
            <w:pPr>
              <w:rPr>
                <w:rFonts w:asciiTheme="minorHAnsi" w:hAnsiTheme="minorHAnsi"/>
                <w:b/>
                <w:i/>
              </w:rPr>
            </w:pPr>
            <w:r w:rsidRPr="009473EB">
              <w:rPr>
                <w:rFonts w:asciiTheme="minorHAnsi" w:hAnsiTheme="minorHAnsi"/>
                <w:b/>
                <w:i/>
              </w:rPr>
              <w:t xml:space="preserve">Indicate </w:t>
            </w:r>
          </w:p>
          <w:p w14:paraId="1090DC28" w14:textId="77777777" w:rsidR="009473EB" w:rsidRPr="009473EB" w:rsidRDefault="009473EB" w:rsidP="009473EB">
            <w:pPr>
              <w:rPr>
                <w:rFonts w:asciiTheme="minorHAnsi" w:hAnsiTheme="minorHAnsi"/>
                <w:b/>
                <w:i/>
              </w:rPr>
            </w:pPr>
            <w:r w:rsidRPr="009473EB">
              <w:rPr>
                <w:rFonts w:asciiTheme="minorHAnsi" w:hAnsiTheme="minorHAnsi"/>
                <w:b/>
                <w:i/>
              </w:rPr>
              <w:t xml:space="preserve">Yes = Comply/ </w:t>
            </w:r>
          </w:p>
          <w:p w14:paraId="205A9684" w14:textId="77777777" w:rsidR="009473EB" w:rsidRPr="009473EB" w:rsidRDefault="009473EB" w:rsidP="009473EB">
            <w:pPr>
              <w:rPr>
                <w:b/>
                <w:bCs/>
                <w:lang w:val="en-US"/>
              </w:rPr>
            </w:pPr>
            <w:r w:rsidRPr="009473EB">
              <w:rPr>
                <w:rFonts w:asciiTheme="minorHAnsi" w:hAnsiTheme="minorHAnsi"/>
                <w:b/>
                <w:i/>
              </w:rPr>
              <w:t xml:space="preserve">No= Not Comply </w:t>
            </w:r>
          </w:p>
        </w:tc>
      </w:tr>
      <w:tr w:rsidR="009473EB" w:rsidRPr="009473EB" w14:paraId="2728A5F0" w14:textId="77777777" w:rsidTr="009473EB">
        <w:trPr>
          <w:trHeight w:val="1232"/>
        </w:trPr>
        <w:tc>
          <w:tcPr>
            <w:tcW w:w="537" w:type="pct"/>
            <w:vMerge w:val="restart"/>
          </w:tcPr>
          <w:p w14:paraId="722F3600" w14:textId="77777777" w:rsidR="009473EB" w:rsidRPr="009473EB" w:rsidRDefault="009473EB" w:rsidP="009473EB">
            <w:pPr>
              <w:spacing w:after="200" w:line="276" w:lineRule="auto"/>
              <w:contextualSpacing/>
              <w:jc w:val="both"/>
              <w:rPr>
                <w:b/>
                <w:color w:val="FF0000"/>
                <w:lang w:val="en-US"/>
              </w:rPr>
            </w:pPr>
            <w:r w:rsidRPr="009473EB">
              <w:rPr>
                <w:b/>
                <w:color w:val="FF0000"/>
                <w:lang w:val="en-US"/>
              </w:rPr>
              <w:t>1.</w:t>
            </w:r>
          </w:p>
        </w:tc>
        <w:tc>
          <w:tcPr>
            <w:tcW w:w="2591" w:type="pct"/>
          </w:tcPr>
          <w:p w14:paraId="77B66D57" w14:textId="77777777" w:rsidR="009473EB" w:rsidRDefault="009473EB" w:rsidP="009473EB">
            <w:pPr>
              <w:spacing w:after="200" w:line="276" w:lineRule="auto"/>
              <w:contextualSpacing/>
              <w:jc w:val="both"/>
              <w:rPr>
                <w:color w:val="FF0000"/>
                <w:lang w:val="en-US"/>
              </w:rPr>
            </w:pPr>
            <w:r w:rsidRPr="0028261C">
              <w:rPr>
                <w:rFonts w:asciiTheme="minorHAnsi" w:hAnsiTheme="minorHAnsi" w:cstheme="minorHAnsi"/>
                <w:b/>
                <w:bCs/>
              </w:rPr>
              <w:t xml:space="preserve">VMware </w:t>
            </w:r>
            <w:proofErr w:type="spellStart"/>
            <w:r w:rsidRPr="0028261C">
              <w:rPr>
                <w:rFonts w:asciiTheme="minorHAnsi" w:hAnsiTheme="minorHAnsi" w:cstheme="minorHAnsi"/>
                <w:b/>
                <w:bCs/>
              </w:rPr>
              <w:t>vRealize</w:t>
            </w:r>
            <w:proofErr w:type="spellEnd"/>
            <w:r w:rsidRPr="0028261C">
              <w:rPr>
                <w:rFonts w:asciiTheme="minorHAnsi" w:hAnsiTheme="minorHAnsi" w:cstheme="minorHAnsi"/>
                <w:b/>
                <w:bCs/>
              </w:rPr>
              <w:t xml:space="preserve"> Operations licenses</w:t>
            </w:r>
            <w:r w:rsidRPr="009473EB">
              <w:rPr>
                <w:color w:val="FF0000"/>
                <w:lang w:val="en-US"/>
              </w:rPr>
              <w:t xml:space="preserve"> </w:t>
            </w:r>
          </w:p>
          <w:p w14:paraId="6D3E05B4" w14:textId="1887FB44" w:rsidR="009473EB" w:rsidRPr="009473EB" w:rsidRDefault="009473EB" w:rsidP="001C6EED">
            <w:pPr>
              <w:pStyle w:val="Specification"/>
              <w:numPr>
                <w:ilvl w:val="0"/>
                <w:numId w:val="29"/>
              </w:numPr>
              <w:rPr>
                <w:color w:val="FF0000"/>
                <w:lang w:val="en-US"/>
              </w:rPr>
            </w:pPr>
            <w:r w:rsidRPr="0028261C">
              <w:rPr>
                <w:rFonts w:asciiTheme="minorHAnsi" w:hAnsiTheme="minorHAnsi" w:cstheme="minorHAnsi"/>
              </w:rPr>
              <w:t>VMWare SRM 8 STD 25VM with Service Pack, (SKU code S26361-F5634-D245)</w:t>
            </w:r>
          </w:p>
        </w:tc>
        <w:tc>
          <w:tcPr>
            <w:tcW w:w="936" w:type="pct"/>
          </w:tcPr>
          <w:p w14:paraId="7F6DB78F" w14:textId="390C1530" w:rsidR="009473EB" w:rsidRPr="009473EB" w:rsidRDefault="009473EB" w:rsidP="009473EB">
            <w:pPr>
              <w:rPr>
                <w:rFonts w:asciiTheme="minorHAnsi" w:hAnsiTheme="minorHAnsi"/>
                <w:color w:val="FF0000"/>
              </w:rPr>
            </w:pPr>
            <w:r>
              <w:rPr>
                <w:rFonts w:asciiTheme="minorHAnsi" w:hAnsiTheme="minorHAnsi"/>
                <w:color w:val="FF0000"/>
              </w:rPr>
              <w:t>1</w:t>
            </w:r>
          </w:p>
        </w:tc>
        <w:tc>
          <w:tcPr>
            <w:tcW w:w="936" w:type="pct"/>
            <w:vMerge w:val="restart"/>
          </w:tcPr>
          <w:p w14:paraId="2F27DBD1" w14:textId="77777777" w:rsidR="009473EB" w:rsidRPr="009473EB" w:rsidRDefault="009473EB" w:rsidP="009473EB">
            <w:pPr>
              <w:rPr>
                <w:rFonts w:asciiTheme="minorHAnsi" w:hAnsiTheme="minorHAnsi"/>
                <w:color w:val="FF0000"/>
              </w:rPr>
            </w:pPr>
          </w:p>
        </w:tc>
      </w:tr>
      <w:tr w:rsidR="009473EB" w:rsidRPr="009473EB" w14:paraId="0C3CF0C7" w14:textId="77777777" w:rsidTr="009473EB">
        <w:trPr>
          <w:trHeight w:val="387"/>
        </w:trPr>
        <w:tc>
          <w:tcPr>
            <w:tcW w:w="537" w:type="pct"/>
            <w:vMerge/>
          </w:tcPr>
          <w:p w14:paraId="5AE7327C" w14:textId="77777777" w:rsidR="009473EB" w:rsidRPr="009473EB" w:rsidRDefault="009473EB" w:rsidP="009473EB">
            <w:pPr>
              <w:spacing w:after="200" w:line="276" w:lineRule="auto"/>
              <w:contextualSpacing/>
              <w:jc w:val="both"/>
              <w:rPr>
                <w:b/>
                <w:color w:val="FF0000"/>
                <w:lang w:val="en-US"/>
              </w:rPr>
            </w:pPr>
          </w:p>
        </w:tc>
        <w:tc>
          <w:tcPr>
            <w:tcW w:w="2591" w:type="pct"/>
          </w:tcPr>
          <w:p w14:paraId="7288AAF1" w14:textId="01E182DE" w:rsidR="009473EB" w:rsidRPr="0028261C" w:rsidRDefault="009473EB" w:rsidP="001C6EED">
            <w:pPr>
              <w:pStyle w:val="Specification"/>
              <w:numPr>
                <w:ilvl w:val="0"/>
                <w:numId w:val="29"/>
              </w:numPr>
              <w:rPr>
                <w:rFonts w:asciiTheme="minorHAnsi" w:hAnsiTheme="minorHAnsi" w:cstheme="minorHAnsi"/>
                <w:b/>
                <w:bCs/>
              </w:rPr>
            </w:pPr>
            <w:r w:rsidRPr="0028261C">
              <w:rPr>
                <w:rFonts w:asciiTheme="minorHAnsi" w:hAnsiTheme="minorHAnsi" w:cstheme="minorHAnsi"/>
                <w:bCs/>
              </w:rPr>
              <w:t>VMWare vSphere 7 EPL 1 CPU with Service Pack</w:t>
            </w:r>
            <w:r w:rsidRPr="0028261C">
              <w:rPr>
                <w:rFonts w:asciiTheme="minorHAnsi" w:hAnsiTheme="minorHAnsi" w:cstheme="minorHAnsi"/>
              </w:rPr>
              <w:t>, SKU code S26361-F5634-D506)</w:t>
            </w:r>
          </w:p>
        </w:tc>
        <w:tc>
          <w:tcPr>
            <w:tcW w:w="936" w:type="pct"/>
          </w:tcPr>
          <w:p w14:paraId="0012CEF9" w14:textId="26EDEEBD" w:rsidR="009473EB" w:rsidRPr="009473EB" w:rsidRDefault="009473EB" w:rsidP="009473EB">
            <w:pPr>
              <w:rPr>
                <w:rFonts w:asciiTheme="minorHAnsi" w:hAnsiTheme="minorHAnsi"/>
                <w:color w:val="FF0000"/>
              </w:rPr>
            </w:pPr>
            <w:r>
              <w:rPr>
                <w:rFonts w:asciiTheme="minorHAnsi" w:hAnsiTheme="minorHAnsi"/>
                <w:color w:val="FF0000"/>
              </w:rPr>
              <w:t>16</w:t>
            </w:r>
          </w:p>
        </w:tc>
        <w:tc>
          <w:tcPr>
            <w:tcW w:w="936" w:type="pct"/>
            <w:vMerge/>
          </w:tcPr>
          <w:p w14:paraId="6C9ADDD4" w14:textId="77777777" w:rsidR="009473EB" w:rsidRPr="009473EB" w:rsidRDefault="009473EB" w:rsidP="009473EB">
            <w:pPr>
              <w:rPr>
                <w:rFonts w:asciiTheme="minorHAnsi" w:hAnsiTheme="minorHAnsi"/>
                <w:color w:val="FF0000"/>
              </w:rPr>
            </w:pPr>
          </w:p>
        </w:tc>
      </w:tr>
      <w:tr w:rsidR="009473EB" w:rsidRPr="009473EB" w14:paraId="2358C12E" w14:textId="77777777" w:rsidTr="004B6A3E">
        <w:trPr>
          <w:trHeight w:val="693"/>
        </w:trPr>
        <w:tc>
          <w:tcPr>
            <w:tcW w:w="537" w:type="pct"/>
            <w:vMerge/>
          </w:tcPr>
          <w:p w14:paraId="3F8FD8BA" w14:textId="77777777" w:rsidR="009473EB" w:rsidRPr="009473EB" w:rsidRDefault="009473EB" w:rsidP="009473EB">
            <w:pPr>
              <w:spacing w:after="200" w:line="276" w:lineRule="auto"/>
              <w:contextualSpacing/>
              <w:jc w:val="both"/>
              <w:rPr>
                <w:b/>
                <w:color w:val="FF0000"/>
                <w:lang w:val="en-US"/>
              </w:rPr>
            </w:pPr>
          </w:p>
        </w:tc>
        <w:tc>
          <w:tcPr>
            <w:tcW w:w="2591" w:type="pct"/>
          </w:tcPr>
          <w:p w14:paraId="0C7A3FA6" w14:textId="531645FE" w:rsidR="009473EB" w:rsidRPr="0028261C" w:rsidRDefault="009473EB" w:rsidP="001C6EED">
            <w:pPr>
              <w:pStyle w:val="Specification"/>
              <w:numPr>
                <w:ilvl w:val="0"/>
                <w:numId w:val="29"/>
              </w:numPr>
              <w:rPr>
                <w:rFonts w:asciiTheme="minorHAnsi" w:hAnsiTheme="minorHAnsi" w:cstheme="minorHAnsi"/>
              </w:rPr>
            </w:pPr>
            <w:r w:rsidRPr="0028261C">
              <w:rPr>
                <w:rFonts w:asciiTheme="minorHAnsi" w:hAnsiTheme="minorHAnsi" w:cstheme="minorHAnsi"/>
              </w:rPr>
              <w:t xml:space="preserve">VMWare </w:t>
            </w:r>
            <w:proofErr w:type="spellStart"/>
            <w:r w:rsidRPr="0028261C">
              <w:rPr>
                <w:rFonts w:asciiTheme="minorHAnsi" w:hAnsiTheme="minorHAnsi" w:cstheme="minorHAnsi"/>
              </w:rPr>
              <w:t>vCentre</w:t>
            </w:r>
            <w:proofErr w:type="spellEnd"/>
            <w:r w:rsidRPr="0028261C">
              <w:rPr>
                <w:rFonts w:asciiTheme="minorHAnsi" w:hAnsiTheme="minorHAnsi" w:cstheme="minorHAnsi"/>
              </w:rPr>
              <w:t xml:space="preserve"> Server 7 STD with Service Pack (Per Instance), (SKU code S26361-F5634-S542)</w:t>
            </w:r>
          </w:p>
        </w:tc>
        <w:tc>
          <w:tcPr>
            <w:tcW w:w="936" w:type="pct"/>
          </w:tcPr>
          <w:p w14:paraId="48E8823F" w14:textId="722DC45B" w:rsidR="009473EB" w:rsidRPr="009473EB" w:rsidRDefault="009473EB" w:rsidP="009473EB">
            <w:pPr>
              <w:rPr>
                <w:rFonts w:asciiTheme="minorHAnsi" w:hAnsiTheme="minorHAnsi"/>
                <w:color w:val="FF0000"/>
              </w:rPr>
            </w:pPr>
            <w:r>
              <w:rPr>
                <w:rFonts w:asciiTheme="minorHAnsi" w:hAnsiTheme="minorHAnsi"/>
                <w:color w:val="FF0000"/>
              </w:rPr>
              <w:t>2</w:t>
            </w:r>
          </w:p>
        </w:tc>
        <w:tc>
          <w:tcPr>
            <w:tcW w:w="936" w:type="pct"/>
            <w:vMerge/>
          </w:tcPr>
          <w:p w14:paraId="1AD9748B" w14:textId="77777777" w:rsidR="009473EB" w:rsidRPr="009473EB" w:rsidRDefault="009473EB" w:rsidP="009473EB">
            <w:pPr>
              <w:rPr>
                <w:rFonts w:asciiTheme="minorHAnsi" w:hAnsiTheme="minorHAnsi"/>
                <w:color w:val="FF0000"/>
              </w:rPr>
            </w:pPr>
          </w:p>
        </w:tc>
      </w:tr>
      <w:tr w:rsidR="009473EB" w:rsidRPr="009473EB" w14:paraId="084D61B1" w14:textId="77777777" w:rsidTr="00FE2D7D">
        <w:trPr>
          <w:trHeight w:val="360"/>
        </w:trPr>
        <w:tc>
          <w:tcPr>
            <w:tcW w:w="537" w:type="pct"/>
          </w:tcPr>
          <w:p w14:paraId="5D72A6D3" w14:textId="77777777" w:rsidR="009473EB" w:rsidRPr="009473EB" w:rsidRDefault="009473EB" w:rsidP="009473EB">
            <w:pPr>
              <w:ind w:left="360" w:hanging="360"/>
              <w:rPr>
                <w:rFonts w:asciiTheme="minorHAnsi" w:hAnsiTheme="minorHAnsi"/>
                <w:b/>
                <w:color w:val="FF0000"/>
              </w:rPr>
            </w:pPr>
            <w:r w:rsidRPr="009473EB">
              <w:rPr>
                <w:rFonts w:asciiTheme="minorHAnsi" w:hAnsiTheme="minorHAnsi"/>
                <w:b/>
                <w:color w:val="FF0000"/>
              </w:rPr>
              <w:t>2.</w:t>
            </w:r>
          </w:p>
        </w:tc>
        <w:tc>
          <w:tcPr>
            <w:tcW w:w="2591" w:type="pct"/>
          </w:tcPr>
          <w:p w14:paraId="4CA38C6D" w14:textId="09522917" w:rsidR="009473EB" w:rsidRPr="009473EB" w:rsidRDefault="009473EB" w:rsidP="004B6A3E">
            <w:pPr>
              <w:spacing w:after="120"/>
              <w:rPr>
                <w:rFonts w:asciiTheme="minorHAnsi" w:hAnsiTheme="minorHAnsi"/>
                <w:color w:val="FF0000"/>
                <w:szCs w:val="24"/>
              </w:rPr>
            </w:pPr>
            <w:r>
              <w:rPr>
                <w:rFonts w:cs="Calibri"/>
                <w:b/>
              </w:rPr>
              <w:t>S</w:t>
            </w:r>
            <w:r w:rsidRPr="00E920F7">
              <w:rPr>
                <w:rFonts w:cs="Calibri"/>
                <w:b/>
              </w:rPr>
              <w:t>oftware assurance on all these software licenses</w:t>
            </w:r>
          </w:p>
        </w:tc>
        <w:tc>
          <w:tcPr>
            <w:tcW w:w="936" w:type="pct"/>
          </w:tcPr>
          <w:p w14:paraId="394F0FA2" w14:textId="6A2E0E46" w:rsidR="009473EB" w:rsidRPr="009473EB" w:rsidRDefault="009473EB" w:rsidP="009473EB">
            <w:pPr>
              <w:rPr>
                <w:rFonts w:asciiTheme="minorHAnsi" w:hAnsiTheme="minorHAnsi"/>
                <w:color w:val="FF0000"/>
              </w:rPr>
            </w:pPr>
            <w:r>
              <w:rPr>
                <w:rFonts w:asciiTheme="minorHAnsi" w:hAnsiTheme="minorHAnsi"/>
                <w:color w:val="FF0000"/>
              </w:rPr>
              <w:t xml:space="preserve">5 years </w:t>
            </w:r>
          </w:p>
        </w:tc>
        <w:tc>
          <w:tcPr>
            <w:tcW w:w="936" w:type="pct"/>
          </w:tcPr>
          <w:p w14:paraId="2917921E" w14:textId="77777777" w:rsidR="009473EB" w:rsidRPr="009473EB" w:rsidRDefault="009473EB" w:rsidP="009473EB">
            <w:pPr>
              <w:rPr>
                <w:rFonts w:asciiTheme="minorHAnsi" w:hAnsiTheme="minorHAnsi"/>
                <w:color w:val="FF0000"/>
              </w:rPr>
            </w:pPr>
          </w:p>
        </w:tc>
      </w:tr>
      <w:tr w:rsidR="009473EB" w:rsidRPr="009473EB" w14:paraId="373797F9" w14:textId="77777777" w:rsidTr="00FE2D7D">
        <w:trPr>
          <w:trHeight w:val="675"/>
        </w:trPr>
        <w:tc>
          <w:tcPr>
            <w:tcW w:w="537" w:type="pct"/>
          </w:tcPr>
          <w:p w14:paraId="1BA98025" w14:textId="77777777" w:rsidR="009473EB" w:rsidRPr="009473EB" w:rsidRDefault="009473EB" w:rsidP="009473EB">
            <w:pPr>
              <w:rPr>
                <w:rFonts w:asciiTheme="minorHAnsi" w:hAnsiTheme="minorHAnsi" w:cstheme="minorHAnsi"/>
                <w:b/>
                <w:bCs/>
                <w:color w:val="FF0000"/>
              </w:rPr>
            </w:pPr>
            <w:r w:rsidRPr="009473EB">
              <w:rPr>
                <w:rFonts w:asciiTheme="minorHAnsi" w:hAnsiTheme="minorHAnsi" w:cstheme="minorHAnsi"/>
                <w:b/>
                <w:bCs/>
                <w:color w:val="FF0000"/>
              </w:rPr>
              <w:t>3</w:t>
            </w:r>
            <w:r w:rsidRPr="009473EB">
              <w:rPr>
                <w:rFonts w:cstheme="minorHAnsi"/>
                <w:b/>
                <w:bCs/>
              </w:rPr>
              <w:t>.</w:t>
            </w:r>
          </w:p>
        </w:tc>
        <w:tc>
          <w:tcPr>
            <w:tcW w:w="2591" w:type="pct"/>
          </w:tcPr>
          <w:p w14:paraId="19619462" w14:textId="4DC43C34" w:rsidR="009473EB" w:rsidRPr="009473EB" w:rsidRDefault="009473EB" w:rsidP="004B6A3E">
            <w:pPr>
              <w:spacing w:after="120"/>
              <w:rPr>
                <w:rFonts w:asciiTheme="minorHAnsi" w:hAnsiTheme="minorHAnsi" w:cstheme="minorHAnsi"/>
                <w:bCs/>
                <w:color w:val="FF0000"/>
              </w:rPr>
            </w:pPr>
            <w:r>
              <w:rPr>
                <w:rFonts w:cs="Calibri"/>
                <w:b/>
              </w:rPr>
              <w:t xml:space="preserve">Installation of </w:t>
            </w:r>
            <w:r w:rsidR="00A722BF">
              <w:rPr>
                <w:rFonts w:cs="Calibri"/>
                <w:b/>
              </w:rPr>
              <w:t>software (</w:t>
            </w:r>
            <w:r w:rsidR="00BC20E8">
              <w:rPr>
                <w:rFonts w:cs="Calibri"/>
                <w:b/>
              </w:rPr>
              <w:t>refer paragraph 2.2 for addresses)</w:t>
            </w:r>
          </w:p>
        </w:tc>
        <w:tc>
          <w:tcPr>
            <w:tcW w:w="936" w:type="pct"/>
          </w:tcPr>
          <w:p w14:paraId="4F863324" w14:textId="301FE3C6" w:rsidR="009473EB" w:rsidRPr="009473EB" w:rsidRDefault="009473EB" w:rsidP="009473EB">
            <w:pPr>
              <w:rPr>
                <w:rFonts w:asciiTheme="minorHAnsi" w:hAnsiTheme="minorHAnsi"/>
                <w:color w:val="FF0000"/>
              </w:rPr>
            </w:pPr>
            <w:r>
              <w:rPr>
                <w:rFonts w:asciiTheme="minorHAnsi" w:hAnsiTheme="minorHAnsi"/>
                <w:color w:val="FF0000"/>
              </w:rPr>
              <w:t xml:space="preserve">2 Offices </w:t>
            </w:r>
          </w:p>
        </w:tc>
        <w:tc>
          <w:tcPr>
            <w:tcW w:w="936" w:type="pct"/>
          </w:tcPr>
          <w:p w14:paraId="6A64C71D" w14:textId="77777777" w:rsidR="009473EB" w:rsidRPr="009473EB" w:rsidRDefault="009473EB" w:rsidP="009473EB">
            <w:pPr>
              <w:rPr>
                <w:rFonts w:asciiTheme="minorHAnsi" w:hAnsiTheme="minorHAnsi"/>
                <w:color w:val="FF0000"/>
              </w:rPr>
            </w:pPr>
          </w:p>
        </w:tc>
      </w:tr>
      <w:tr w:rsidR="009473EB" w:rsidRPr="009473EB" w14:paraId="0B6A9F60" w14:textId="77777777" w:rsidTr="00FE2D7D">
        <w:trPr>
          <w:trHeight w:val="552"/>
        </w:trPr>
        <w:tc>
          <w:tcPr>
            <w:tcW w:w="537" w:type="pct"/>
          </w:tcPr>
          <w:p w14:paraId="6ACE0FA2" w14:textId="77777777" w:rsidR="009473EB" w:rsidRPr="009473EB" w:rsidRDefault="009473EB" w:rsidP="009473EB">
            <w:pPr>
              <w:spacing w:after="200" w:line="276" w:lineRule="auto"/>
              <w:contextualSpacing/>
              <w:jc w:val="both"/>
              <w:rPr>
                <w:rFonts w:asciiTheme="minorHAnsi" w:hAnsiTheme="minorHAnsi" w:cstheme="minorHAnsi"/>
                <w:b/>
                <w:bCs/>
                <w:color w:val="FF0000"/>
              </w:rPr>
            </w:pPr>
            <w:r w:rsidRPr="009473EB">
              <w:rPr>
                <w:rFonts w:asciiTheme="minorHAnsi" w:hAnsiTheme="minorHAnsi" w:cstheme="minorHAnsi"/>
                <w:b/>
                <w:bCs/>
                <w:color w:val="FF0000"/>
              </w:rPr>
              <w:t>4</w:t>
            </w:r>
            <w:r w:rsidRPr="009473EB">
              <w:rPr>
                <w:rFonts w:cstheme="minorHAnsi"/>
                <w:b/>
                <w:bCs/>
              </w:rPr>
              <w:t>.</w:t>
            </w:r>
          </w:p>
        </w:tc>
        <w:tc>
          <w:tcPr>
            <w:tcW w:w="2591" w:type="pct"/>
          </w:tcPr>
          <w:p w14:paraId="47606DD1" w14:textId="613AC64F" w:rsidR="009473EB" w:rsidRPr="009473EB" w:rsidRDefault="009473EB" w:rsidP="004B6A3E">
            <w:pPr>
              <w:spacing w:after="120"/>
              <w:rPr>
                <w:rFonts w:asciiTheme="minorHAnsi" w:hAnsiTheme="minorHAnsi" w:cstheme="minorHAnsi"/>
                <w:b/>
                <w:bCs/>
                <w:color w:val="FF0000"/>
              </w:rPr>
            </w:pPr>
            <w:r w:rsidRPr="00E920F7">
              <w:rPr>
                <w:rFonts w:cs="Calibri"/>
                <w:b/>
              </w:rPr>
              <w:t>Ad hoc support</w:t>
            </w:r>
            <w:r w:rsidR="00673A94">
              <w:rPr>
                <w:rFonts w:cs="Calibri"/>
                <w:b/>
              </w:rPr>
              <w:t xml:space="preserve"> (</w:t>
            </w:r>
            <w:r w:rsidR="00673A94" w:rsidRPr="00E920F7">
              <w:rPr>
                <w:rFonts w:cs="Calibri"/>
                <w:color w:val="000000"/>
              </w:rPr>
              <w:t>on a time &amp; material basis</w:t>
            </w:r>
            <w:r w:rsidR="00673A94">
              <w:rPr>
                <w:rFonts w:cs="Calibri"/>
                <w:color w:val="000000"/>
              </w:rPr>
              <w:t>)</w:t>
            </w:r>
          </w:p>
        </w:tc>
        <w:tc>
          <w:tcPr>
            <w:tcW w:w="936" w:type="pct"/>
          </w:tcPr>
          <w:p w14:paraId="5961BD7F" w14:textId="5E4D4ED8" w:rsidR="009473EB" w:rsidRPr="009473EB" w:rsidRDefault="009473EB" w:rsidP="009473EB">
            <w:pPr>
              <w:rPr>
                <w:rFonts w:asciiTheme="minorHAnsi" w:hAnsiTheme="minorHAnsi"/>
                <w:color w:val="FF0000"/>
              </w:rPr>
            </w:pPr>
            <w:r>
              <w:rPr>
                <w:rFonts w:asciiTheme="minorHAnsi" w:hAnsiTheme="minorHAnsi"/>
                <w:color w:val="FF0000"/>
              </w:rPr>
              <w:t xml:space="preserve">100 hrs </w:t>
            </w:r>
            <w:r w:rsidR="00673A94">
              <w:rPr>
                <w:rFonts w:asciiTheme="minorHAnsi" w:hAnsiTheme="minorHAnsi"/>
                <w:color w:val="FF0000"/>
              </w:rPr>
              <w:t>(maximum)</w:t>
            </w:r>
          </w:p>
        </w:tc>
        <w:tc>
          <w:tcPr>
            <w:tcW w:w="936" w:type="pct"/>
          </w:tcPr>
          <w:p w14:paraId="15AF916C" w14:textId="77777777" w:rsidR="009473EB" w:rsidRPr="009473EB" w:rsidRDefault="009473EB" w:rsidP="009473EB">
            <w:pPr>
              <w:rPr>
                <w:rFonts w:asciiTheme="minorHAnsi" w:hAnsiTheme="minorHAnsi"/>
                <w:color w:val="FF0000"/>
              </w:rPr>
            </w:pPr>
          </w:p>
        </w:tc>
      </w:tr>
    </w:tbl>
    <w:p w14:paraId="65210715" w14:textId="77777777" w:rsidR="009473EB" w:rsidRDefault="009473EB" w:rsidP="008C177A">
      <w:pPr>
        <w:pStyle w:val="Specification"/>
        <w:spacing w:line="360" w:lineRule="auto"/>
      </w:pPr>
    </w:p>
    <w:p w14:paraId="3C2E03FA" w14:textId="42AA8255" w:rsidR="00342FC2" w:rsidRDefault="00342FC2" w:rsidP="00353383">
      <w:pPr>
        <w:pStyle w:val="Specification"/>
        <w:spacing w:line="360" w:lineRule="auto"/>
        <w:jc w:val="both"/>
      </w:pPr>
      <w:r>
        <w:t xml:space="preserve">I, the bidder (Full </w:t>
      </w:r>
      <w:proofErr w:type="gramStart"/>
      <w:r>
        <w:t>names)…</w:t>
      </w:r>
      <w:proofErr w:type="gramEnd"/>
      <w:r>
        <w:t>……………………………………………….representing (company name)…………………………………………………………….. Hereby confirm that I comply with the above Technical Mandatory Requirements and understand that it will form part of the contract and is legally binding.</w:t>
      </w:r>
    </w:p>
    <w:p w14:paraId="4C5B541A" w14:textId="77777777" w:rsidR="00342FC2" w:rsidRDefault="00342FC2" w:rsidP="00353383">
      <w:pPr>
        <w:pStyle w:val="Specification"/>
        <w:ind w:left="360"/>
        <w:jc w:val="both"/>
      </w:pPr>
    </w:p>
    <w:p w14:paraId="66B651D2" w14:textId="7DD2F570" w:rsidR="00342FC2" w:rsidRDefault="00342FC2" w:rsidP="00353383">
      <w:pPr>
        <w:pStyle w:val="Specification"/>
        <w:jc w:val="both"/>
      </w:pPr>
      <w:proofErr w:type="gramStart"/>
      <w:r>
        <w:t>Thus</w:t>
      </w:r>
      <w:proofErr w:type="gramEnd"/>
      <w:r>
        <w:t xml:space="preserve"> done and signed at ……………………………………. On this………day of……………….20…. </w:t>
      </w:r>
    </w:p>
    <w:p w14:paraId="7B6DC019" w14:textId="77777777" w:rsidR="00342FC2" w:rsidRDefault="00342FC2" w:rsidP="00353383">
      <w:pPr>
        <w:pStyle w:val="Specification"/>
        <w:ind w:left="360"/>
        <w:jc w:val="both"/>
      </w:pPr>
    </w:p>
    <w:p w14:paraId="3C6F84FB" w14:textId="77777777" w:rsidR="00342FC2" w:rsidRDefault="00342FC2" w:rsidP="00353383">
      <w:pPr>
        <w:pStyle w:val="Specification"/>
        <w:jc w:val="both"/>
      </w:pPr>
      <w:r>
        <w:t>……………………………….</w:t>
      </w:r>
      <w:r>
        <w:tab/>
      </w:r>
      <w:r>
        <w:tab/>
      </w:r>
      <w:r>
        <w:tab/>
      </w:r>
      <w:r>
        <w:tab/>
      </w:r>
      <w:r>
        <w:tab/>
      </w:r>
      <w:r>
        <w:tab/>
      </w:r>
      <w:r>
        <w:tab/>
      </w:r>
      <w:r>
        <w:tab/>
      </w:r>
    </w:p>
    <w:p w14:paraId="1D4D5B71" w14:textId="77777777" w:rsidR="00342FC2" w:rsidRDefault="00342FC2" w:rsidP="00353383">
      <w:pPr>
        <w:pStyle w:val="Specification"/>
        <w:jc w:val="both"/>
      </w:pPr>
      <w:r>
        <w:t>Signature</w:t>
      </w:r>
    </w:p>
    <w:p w14:paraId="499E1505" w14:textId="445CAE54" w:rsidR="00213322" w:rsidRDefault="00342FC2" w:rsidP="00353383">
      <w:pPr>
        <w:pStyle w:val="Specification"/>
        <w:jc w:val="both"/>
      </w:pPr>
      <w:r>
        <w:t>Designation:</w:t>
      </w: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6DEFB" w14:textId="77777777" w:rsidR="0015660B" w:rsidRDefault="0015660B" w:rsidP="0096715B">
      <w:r>
        <w:separator/>
      </w:r>
    </w:p>
    <w:p w14:paraId="09150D5E" w14:textId="77777777" w:rsidR="0015660B" w:rsidRDefault="0015660B"/>
  </w:endnote>
  <w:endnote w:type="continuationSeparator" w:id="0">
    <w:p w14:paraId="4BD35170" w14:textId="77777777" w:rsidR="0015660B" w:rsidRDefault="0015660B" w:rsidP="0096715B">
      <w:r>
        <w:continuationSeparator/>
      </w:r>
    </w:p>
    <w:p w14:paraId="04E80258" w14:textId="77777777" w:rsidR="0015660B" w:rsidRDefault="00156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AA201C" w:rsidRDefault="00AA201C" w:rsidP="00DB4744">
    <w:pPr>
      <w:pStyle w:val="Footer"/>
      <w:tabs>
        <w:tab w:val="clear" w:pos="4513"/>
        <w:tab w:val="clear" w:pos="9026"/>
        <w:tab w:val="right" w:pos="9639"/>
      </w:tabs>
      <w:jc w:val="right"/>
      <w:rPr>
        <w:noProof/>
      </w:rPr>
    </w:pPr>
  </w:p>
  <w:p w14:paraId="6D60DAB8" w14:textId="4954E7AE" w:rsidR="00AA201C" w:rsidRDefault="00AA201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p w14:paraId="37B3A9C6" w14:textId="77777777" w:rsidR="00AA201C" w:rsidRPr="006302B2" w:rsidRDefault="00AA201C" w:rsidP="00626A04">
    <w:pPr>
      <w:pStyle w:val="Header"/>
      <w:tabs>
        <w:tab w:val="clear" w:pos="4513"/>
        <w:tab w:val="clear" w:pos="9026"/>
      </w:tabs>
      <w:jc w:val="center"/>
      <w:rPr>
        <w:b/>
        <w:sz w:val="22"/>
      </w:rPr>
    </w:pPr>
    <w:r w:rsidRPr="006302B2">
      <w:rPr>
        <w:b/>
        <w:sz w:val="22"/>
      </w:rPr>
      <w:t>CONFIDENTIAL</w:t>
    </w:r>
  </w:p>
  <w:p w14:paraId="0284DE2F" w14:textId="77777777" w:rsidR="00AA201C" w:rsidRDefault="00AA20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23876" w14:textId="77777777" w:rsidR="0015660B" w:rsidRDefault="0015660B" w:rsidP="0096715B">
      <w:r>
        <w:separator/>
      </w:r>
    </w:p>
    <w:p w14:paraId="574CFE9A" w14:textId="77777777" w:rsidR="0015660B" w:rsidRDefault="0015660B"/>
  </w:footnote>
  <w:footnote w:type="continuationSeparator" w:id="0">
    <w:p w14:paraId="32E6661B" w14:textId="77777777" w:rsidR="0015660B" w:rsidRDefault="0015660B" w:rsidP="0096715B">
      <w:r>
        <w:continuationSeparator/>
      </w:r>
    </w:p>
    <w:p w14:paraId="4BE7DBD2" w14:textId="77777777" w:rsidR="0015660B" w:rsidRDefault="001566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 w15:restartNumberingAfterBreak="0">
    <w:nsid w:val="0A964ACA"/>
    <w:multiLevelType w:val="multilevel"/>
    <w:tmpl w:val="DDEA03A0"/>
    <w:lvl w:ilvl="0">
      <w:start w:val="10"/>
      <w:numFmt w:val="decimal"/>
      <w:lvlText w:val="%1"/>
      <w:lvlJc w:val="left"/>
      <w:pPr>
        <w:ind w:left="504" w:hanging="504"/>
      </w:pPr>
      <w:rPr>
        <w:rFonts w:asciiTheme="minorHAnsi" w:hAnsiTheme="minorHAnsi" w:cstheme="minorHAnsi" w:hint="default"/>
      </w:rPr>
    </w:lvl>
    <w:lvl w:ilvl="1">
      <w:start w:val="1"/>
      <w:numFmt w:val="decimal"/>
      <w:lvlText w:val="%1.%2"/>
      <w:lvlJc w:val="left"/>
      <w:pPr>
        <w:ind w:left="504" w:hanging="504"/>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1080" w:hanging="108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440" w:hanging="144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800" w:hanging="1800"/>
      </w:pPr>
      <w:rPr>
        <w:rFonts w:asciiTheme="minorHAnsi" w:hAnsiTheme="minorHAnsi" w:cstheme="minorHAnsi" w:hint="default"/>
      </w:rPr>
    </w:lvl>
    <w:lvl w:ilvl="8">
      <w:start w:val="1"/>
      <w:numFmt w:val="decimal"/>
      <w:lvlText w:val="%1.%2.%3.%4.%5.%6.%7.%8.%9"/>
      <w:lvlJc w:val="left"/>
      <w:pPr>
        <w:ind w:left="2160" w:hanging="2160"/>
      </w:pPr>
      <w:rPr>
        <w:rFonts w:asciiTheme="minorHAnsi" w:hAnsiTheme="minorHAnsi" w:cstheme="minorHAnsi" w:hint="default"/>
      </w:rPr>
    </w:lvl>
  </w:abstractNum>
  <w:abstractNum w:abstractNumId="2" w15:restartNumberingAfterBreak="0">
    <w:nsid w:val="0E6C671F"/>
    <w:multiLevelType w:val="multilevel"/>
    <w:tmpl w:val="9BC41D98"/>
    <w:lvl w:ilvl="0">
      <w:start w:val="8"/>
      <w:numFmt w:val="decimal"/>
      <w:lvlText w:val="%1"/>
      <w:lvlJc w:val="left"/>
      <w:pPr>
        <w:ind w:left="480" w:hanging="480"/>
      </w:pPr>
      <w:rPr>
        <w:rFonts w:hint="default"/>
        <w:color w:val="000066"/>
      </w:rPr>
    </w:lvl>
    <w:lvl w:ilvl="1">
      <w:start w:val="4"/>
      <w:numFmt w:val="decimal"/>
      <w:lvlText w:val="%1.%2"/>
      <w:lvlJc w:val="left"/>
      <w:pPr>
        <w:ind w:left="480" w:hanging="480"/>
      </w:pPr>
      <w:rPr>
        <w:rFonts w:hint="default"/>
        <w:color w:val="000066"/>
      </w:rPr>
    </w:lvl>
    <w:lvl w:ilvl="2">
      <w:start w:val="1"/>
      <w:numFmt w:val="decimal"/>
      <w:lvlText w:val="%1.%2.%3"/>
      <w:lvlJc w:val="left"/>
      <w:pPr>
        <w:ind w:left="720" w:hanging="720"/>
      </w:pPr>
      <w:rPr>
        <w:rFonts w:hint="default"/>
        <w:color w:val="000066"/>
      </w:rPr>
    </w:lvl>
    <w:lvl w:ilvl="3">
      <w:start w:val="1"/>
      <w:numFmt w:val="decimal"/>
      <w:lvlText w:val="%1.%2.%3.%4"/>
      <w:lvlJc w:val="left"/>
      <w:pPr>
        <w:ind w:left="720" w:hanging="720"/>
      </w:pPr>
      <w:rPr>
        <w:rFonts w:hint="default"/>
        <w:color w:val="000066"/>
      </w:rPr>
    </w:lvl>
    <w:lvl w:ilvl="4">
      <w:start w:val="1"/>
      <w:numFmt w:val="decimal"/>
      <w:lvlText w:val="%1.%2.%3.%4.%5"/>
      <w:lvlJc w:val="left"/>
      <w:pPr>
        <w:ind w:left="1080" w:hanging="1080"/>
      </w:pPr>
      <w:rPr>
        <w:rFonts w:hint="default"/>
        <w:color w:val="000066"/>
      </w:rPr>
    </w:lvl>
    <w:lvl w:ilvl="5">
      <w:start w:val="1"/>
      <w:numFmt w:val="decimal"/>
      <w:lvlText w:val="%1.%2.%3.%4.%5.%6"/>
      <w:lvlJc w:val="left"/>
      <w:pPr>
        <w:ind w:left="1080" w:hanging="1080"/>
      </w:pPr>
      <w:rPr>
        <w:rFonts w:hint="default"/>
        <w:color w:val="000066"/>
      </w:rPr>
    </w:lvl>
    <w:lvl w:ilvl="6">
      <w:start w:val="1"/>
      <w:numFmt w:val="decimal"/>
      <w:lvlText w:val="%1.%2.%3.%4.%5.%6.%7"/>
      <w:lvlJc w:val="left"/>
      <w:pPr>
        <w:ind w:left="1440" w:hanging="1440"/>
      </w:pPr>
      <w:rPr>
        <w:rFonts w:hint="default"/>
        <w:color w:val="000066"/>
      </w:rPr>
    </w:lvl>
    <w:lvl w:ilvl="7">
      <w:start w:val="1"/>
      <w:numFmt w:val="decimal"/>
      <w:lvlText w:val="%1.%2.%3.%4.%5.%6.%7.%8"/>
      <w:lvlJc w:val="left"/>
      <w:pPr>
        <w:ind w:left="1440" w:hanging="1440"/>
      </w:pPr>
      <w:rPr>
        <w:rFonts w:hint="default"/>
        <w:color w:val="000066"/>
      </w:rPr>
    </w:lvl>
    <w:lvl w:ilvl="8">
      <w:start w:val="1"/>
      <w:numFmt w:val="decimal"/>
      <w:lvlText w:val="%1.%2.%3.%4.%5.%6.%7.%8.%9"/>
      <w:lvlJc w:val="left"/>
      <w:pPr>
        <w:ind w:left="1800" w:hanging="1800"/>
      </w:pPr>
      <w:rPr>
        <w:rFonts w:hint="default"/>
        <w:color w:val="000066"/>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382256"/>
    <w:multiLevelType w:val="multilevel"/>
    <w:tmpl w:val="D78CC66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B992AB4A"/>
    <w:styleLink w:val="Bullet-ChapterText1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9084A74"/>
    <w:multiLevelType w:val="multilevel"/>
    <w:tmpl w:val="F7C299F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F0F1F1C"/>
    <w:multiLevelType w:val="hybridMultilevel"/>
    <w:tmpl w:val="78C482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65053E"/>
    <w:multiLevelType w:val="hybridMultilevel"/>
    <w:tmpl w:val="F3FE0350"/>
    <w:lvl w:ilvl="0" w:tplc="7DBAAE5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617D43"/>
    <w:multiLevelType w:val="multilevel"/>
    <w:tmpl w:val="0740A00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2" w15:restartNumberingAfterBreak="0">
    <w:nsid w:val="4E5E4170"/>
    <w:multiLevelType w:val="multilevel"/>
    <w:tmpl w:val="32BCE6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561DF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0"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DB2569A"/>
    <w:multiLevelType w:val="multilevel"/>
    <w:tmpl w:val="219A6970"/>
    <w:lvl w:ilvl="0">
      <w:start w:val="10"/>
      <w:numFmt w:val="decimal"/>
      <w:lvlText w:val="%1"/>
      <w:lvlJc w:val="left"/>
      <w:pPr>
        <w:ind w:left="420" w:hanging="420"/>
      </w:pPr>
      <w:rPr>
        <w:rFonts w:asciiTheme="minorHAnsi" w:hAnsiTheme="minorHAnsi" w:hint="default"/>
      </w:rPr>
    </w:lvl>
    <w:lvl w:ilvl="1">
      <w:start w:val="1"/>
      <w:numFmt w:val="decimal"/>
      <w:lvlText w:val="%1.%2"/>
      <w:lvlJc w:val="left"/>
      <w:pPr>
        <w:ind w:left="420" w:hanging="4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9"/>
  </w:num>
  <w:num w:numId="2">
    <w:abstractNumId w:val="20"/>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8"/>
    <w:lvlOverride w:ilvl="0">
      <w:startOverride w:val="3"/>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3"/>
  </w:num>
  <w:num w:numId="25">
    <w:abstractNumId w:val="31"/>
  </w:num>
  <w:num w:numId="26">
    <w:abstractNumId w:val="18"/>
  </w:num>
  <w:num w:numId="27">
    <w:abstractNumId w:val="28"/>
  </w:num>
  <w:num w:numId="28">
    <w:abstractNumId w:val="25"/>
  </w:num>
  <w:num w:numId="29">
    <w:abstractNumId w:val="15"/>
  </w:num>
  <w:num w:numId="30">
    <w:abstractNumId w:val="4"/>
  </w:num>
  <w:num w:numId="31">
    <w:abstractNumId w:val="22"/>
  </w:num>
  <w:num w:numId="32">
    <w:abstractNumId w:val="34"/>
  </w:num>
  <w:num w:numId="33">
    <w:abstractNumId w:val="26"/>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0"/>
  </w:num>
  <w:num w:numId="39">
    <w:abstractNumId w:val="14"/>
  </w:num>
  <w:num w:numId="40">
    <w:abstractNumId w:val="12"/>
  </w:num>
  <w:num w:numId="4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0Nzc2MTE0MbY0M7NQ0lEKTi0uzszPAykwrgUAICOZlCwAAAA="/>
  </w:docVars>
  <w:rsids>
    <w:rsidRoot w:val="009C08D7"/>
    <w:rsid w:val="00000EA4"/>
    <w:rsid w:val="00001180"/>
    <w:rsid w:val="0000338F"/>
    <w:rsid w:val="0001343F"/>
    <w:rsid w:val="000139AD"/>
    <w:rsid w:val="00013E9B"/>
    <w:rsid w:val="00015062"/>
    <w:rsid w:val="000157E7"/>
    <w:rsid w:val="00016B33"/>
    <w:rsid w:val="000173D6"/>
    <w:rsid w:val="00021E75"/>
    <w:rsid w:val="00022FBE"/>
    <w:rsid w:val="00024A22"/>
    <w:rsid w:val="00025D72"/>
    <w:rsid w:val="00026222"/>
    <w:rsid w:val="000308B0"/>
    <w:rsid w:val="0003164A"/>
    <w:rsid w:val="000402F6"/>
    <w:rsid w:val="000425F2"/>
    <w:rsid w:val="00043A64"/>
    <w:rsid w:val="000452C9"/>
    <w:rsid w:val="0004589C"/>
    <w:rsid w:val="00046429"/>
    <w:rsid w:val="000468D3"/>
    <w:rsid w:val="000479F1"/>
    <w:rsid w:val="00052E16"/>
    <w:rsid w:val="00055A94"/>
    <w:rsid w:val="00056649"/>
    <w:rsid w:val="00056FE3"/>
    <w:rsid w:val="00060031"/>
    <w:rsid w:val="00062FA9"/>
    <w:rsid w:val="00063922"/>
    <w:rsid w:val="00063CE7"/>
    <w:rsid w:val="000729B4"/>
    <w:rsid w:val="000746E3"/>
    <w:rsid w:val="0007567D"/>
    <w:rsid w:val="0008263D"/>
    <w:rsid w:val="0008305B"/>
    <w:rsid w:val="0008733A"/>
    <w:rsid w:val="00091720"/>
    <w:rsid w:val="000948C0"/>
    <w:rsid w:val="00094B22"/>
    <w:rsid w:val="00094B3F"/>
    <w:rsid w:val="00096369"/>
    <w:rsid w:val="000A1680"/>
    <w:rsid w:val="000A1742"/>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18EC"/>
    <w:rsid w:val="000E262B"/>
    <w:rsid w:val="000E2B2F"/>
    <w:rsid w:val="000E39CF"/>
    <w:rsid w:val="000E459E"/>
    <w:rsid w:val="000E47D9"/>
    <w:rsid w:val="000E7A43"/>
    <w:rsid w:val="000F097F"/>
    <w:rsid w:val="000F2A05"/>
    <w:rsid w:val="000F31FA"/>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660B"/>
    <w:rsid w:val="00157C27"/>
    <w:rsid w:val="001600DC"/>
    <w:rsid w:val="0016093F"/>
    <w:rsid w:val="00160F2B"/>
    <w:rsid w:val="00161A00"/>
    <w:rsid w:val="00163FB4"/>
    <w:rsid w:val="00164C89"/>
    <w:rsid w:val="00164ED7"/>
    <w:rsid w:val="00165783"/>
    <w:rsid w:val="00167009"/>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97D"/>
    <w:rsid w:val="001A5FDB"/>
    <w:rsid w:val="001A63A1"/>
    <w:rsid w:val="001A7C0D"/>
    <w:rsid w:val="001B22F3"/>
    <w:rsid w:val="001B5BDF"/>
    <w:rsid w:val="001B6480"/>
    <w:rsid w:val="001C0CCC"/>
    <w:rsid w:val="001C2CA9"/>
    <w:rsid w:val="001C3A0E"/>
    <w:rsid w:val="001C5223"/>
    <w:rsid w:val="001C529A"/>
    <w:rsid w:val="001C5A8F"/>
    <w:rsid w:val="001C6EED"/>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074B7"/>
    <w:rsid w:val="00210C0E"/>
    <w:rsid w:val="00210C80"/>
    <w:rsid w:val="002115BA"/>
    <w:rsid w:val="00212731"/>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44FE6"/>
    <w:rsid w:val="002455CE"/>
    <w:rsid w:val="00247068"/>
    <w:rsid w:val="00252BBE"/>
    <w:rsid w:val="00253387"/>
    <w:rsid w:val="0025384A"/>
    <w:rsid w:val="0026041C"/>
    <w:rsid w:val="00262F17"/>
    <w:rsid w:val="002678A3"/>
    <w:rsid w:val="002729F3"/>
    <w:rsid w:val="00273113"/>
    <w:rsid w:val="002733FD"/>
    <w:rsid w:val="00275A66"/>
    <w:rsid w:val="00276339"/>
    <w:rsid w:val="00277261"/>
    <w:rsid w:val="002773CA"/>
    <w:rsid w:val="00282CB6"/>
    <w:rsid w:val="002848ED"/>
    <w:rsid w:val="00287230"/>
    <w:rsid w:val="002917F9"/>
    <w:rsid w:val="00292B51"/>
    <w:rsid w:val="00293CFE"/>
    <w:rsid w:val="00295DCD"/>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5167"/>
    <w:rsid w:val="002E6C73"/>
    <w:rsid w:val="002E7D03"/>
    <w:rsid w:val="002F0338"/>
    <w:rsid w:val="002F0A5B"/>
    <w:rsid w:val="002F3DA3"/>
    <w:rsid w:val="0030059C"/>
    <w:rsid w:val="003005CE"/>
    <w:rsid w:val="00301D9D"/>
    <w:rsid w:val="003026D6"/>
    <w:rsid w:val="0031424E"/>
    <w:rsid w:val="00315CC5"/>
    <w:rsid w:val="0031721B"/>
    <w:rsid w:val="00321EA2"/>
    <w:rsid w:val="0032303C"/>
    <w:rsid w:val="00324D02"/>
    <w:rsid w:val="00326D19"/>
    <w:rsid w:val="0032758F"/>
    <w:rsid w:val="003275DC"/>
    <w:rsid w:val="003313D1"/>
    <w:rsid w:val="00332049"/>
    <w:rsid w:val="003341A2"/>
    <w:rsid w:val="00335332"/>
    <w:rsid w:val="003372E1"/>
    <w:rsid w:val="003427CC"/>
    <w:rsid w:val="00342818"/>
    <w:rsid w:val="00342FC2"/>
    <w:rsid w:val="0034327E"/>
    <w:rsid w:val="003440F3"/>
    <w:rsid w:val="00347963"/>
    <w:rsid w:val="00353383"/>
    <w:rsid w:val="00357B34"/>
    <w:rsid w:val="003607A4"/>
    <w:rsid w:val="0036107A"/>
    <w:rsid w:val="00362649"/>
    <w:rsid w:val="003643D2"/>
    <w:rsid w:val="00371F19"/>
    <w:rsid w:val="00372274"/>
    <w:rsid w:val="003740B7"/>
    <w:rsid w:val="00376BCF"/>
    <w:rsid w:val="0038241D"/>
    <w:rsid w:val="003840BB"/>
    <w:rsid w:val="003851A3"/>
    <w:rsid w:val="003857E0"/>
    <w:rsid w:val="00387E32"/>
    <w:rsid w:val="003906D8"/>
    <w:rsid w:val="00391343"/>
    <w:rsid w:val="003A1C04"/>
    <w:rsid w:val="003A1E1E"/>
    <w:rsid w:val="003A4693"/>
    <w:rsid w:val="003A501D"/>
    <w:rsid w:val="003A51B9"/>
    <w:rsid w:val="003A51BB"/>
    <w:rsid w:val="003A69DA"/>
    <w:rsid w:val="003B118D"/>
    <w:rsid w:val="003B2621"/>
    <w:rsid w:val="003B4188"/>
    <w:rsid w:val="003B4C9E"/>
    <w:rsid w:val="003C2DC6"/>
    <w:rsid w:val="003C3E03"/>
    <w:rsid w:val="003C6CFC"/>
    <w:rsid w:val="003C7033"/>
    <w:rsid w:val="003C73BA"/>
    <w:rsid w:val="003C7762"/>
    <w:rsid w:val="003D3A7D"/>
    <w:rsid w:val="003D3E69"/>
    <w:rsid w:val="003D6564"/>
    <w:rsid w:val="003E20A0"/>
    <w:rsid w:val="003E6300"/>
    <w:rsid w:val="003F06B1"/>
    <w:rsid w:val="003F1217"/>
    <w:rsid w:val="003F2A33"/>
    <w:rsid w:val="003F4270"/>
    <w:rsid w:val="003F78CE"/>
    <w:rsid w:val="00405528"/>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06BB"/>
    <w:rsid w:val="004423CD"/>
    <w:rsid w:val="0044345A"/>
    <w:rsid w:val="00445077"/>
    <w:rsid w:val="004453BD"/>
    <w:rsid w:val="00445546"/>
    <w:rsid w:val="0044586E"/>
    <w:rsid w:val="004464D6"/>
    <w:rsid w:val="00452177"/>
    <w:rsid w:val="00454A97"/>
    <w:rsid w:val="00465203"/>
    <w:rsid w:val="0046531B"/>
    <w:rsid w:val="00466DE1"/>
    <w:rsid w:val="0046723E"/>
    <w:rsid w:val="00467454"/>
    <w:rsid w:val="00467E3C"/>
    <w:rsid w:val="00470BA0"/>
    <w:rsid w:val="00475A12"/>
    <w:rsid w:val="00475E42"/>
    <w:rsid w:val="00476EE9"/>
    <w:rsid w:val="00477AD2"/>
    <w:rsid w:val="00477CC2"/>
    <w:rsid w:val="004831E2"/>
    <w:rsid w:val="004849DC"/>
    <w:rsid w:val="00485270"/>
    <w:rsid w:val="00490F2A"/>
    <w:rsid w:val="004913FD"/>
    <w:rsid w:val="004A13EF"/>
    <w:rsid w:val="004A2A72"/>
    <w:rsid w:val="004A4E04"/>
    <w:rsid w:val="004A4F95"/>
    <w:rsid w:val="004A5B87"/>
    <w:rsid w:val="004A6388"/>
    <w:rsid w:val="004A7E24"/>
    <w:rsid w:val="004B1CB7"/>
    <w:rsid w:val="004B1D0D"/>
    <w:rsid w:val="004B2929"/>
    <w:rsid w:val="004B30F2"/>
    <w:rsid w:val="004B422D"/>
    <w:rsid w:val="004B53D1"/>
    <w:rsid w:val="004B5F77"/>
    <w:rsid w:val="004B6A3E"/>
    <w:rsid w:val="004B6B4A"/>
    <w:rsid w:val="004C189B"/>
    <w:rsid w:val="004C3C77"/>
    <w:rsid w:val="004C755D"/>
    <w:rsid w:val="004C7890"/>
    <w:rsid w:val="004D0A18"/>
    <w:rsid w:val="004D16A7"/>
    <w:rsid w:val="004D67C1"/>
    <w:rsid w:val="004D7299"/>
    <w:rsid w:val="004E0BDC"/>
    <w:rsid w:val="004E36BE"/>
    <w:rsid w:val="004E5BF2"/>
    <w:rsid w:val="004E73B4"/>
    <w:rsid w:val="004F57B3"/>
    <w:rsid w:val="004F7186"/>
    <w:rsid w:val="005006C1"/>
    <w:rsid w:val="005039A1"/>
    <w:rsid w:val="005045BC"/>
    <w:rsid w:val="005045FC"/>
    <w:rsid w:val="0051127A"/>
    <w:rsid w:val="0051162B"/>
    <w:rsid w:val="00516691"/>
    <w:rsid w:val="00520F28"/>
    <w:rsid w:val="0052580F"/>
    <w:rsid w:val="00530398"/>
    <w:rsid w:val="00531420"/>
    <w:rsid w:val="00531552"/>
    <w:rsid w:val="005323FB"/>
    <w:rsid w:val="00534A5E"/>
    <w:rsid w:val="005359C1"/>
    <w:rsid w:val="00541E6E"/>
    <w:rsid w:val="00542AF9"/>
    <w:rsid w:val="00543F63"/>
    <w:rsid w:val="00553B68"/>
    <w:rsid w:val="005551A6"/>
    <w:rsid w:val="00562808"/>
    <w:rsid w:val="00563827"/>
    <w:rsid w:val="00571DDB"/>
    <w:rsid w:val="00574044"/>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B7B3E"/>
    <w:rsid w:val="005C08F3"/>
    <w:rsid w:val="005C1950"/>
    <w:rsid w:val="005C19FB"/>
    <w:rsid w:val="005C1A9A"/>
    <w:rsid w:val="005C1EF9"/>
    <w:rsid w:val="005C58EB"/>
    <w:rsid w:val="005C7042"/>
    <w:rsid w:val="005D013E"/>
    <w:rsid w:val="005D0426"/>
    <w:rsid w:val="005D0758"/>
    <w:rsid w:val="005D74A6"/>
    <w:rsid w:val="005D775F"/>
    <w:rsid w:val="005E1111"/>
    <w:rsid w:val="005E1F6A"/>
    <w:rsid w:val="005E220C"/>
    <w:rsid w:val="005E39E0"/>
    <w:rsid w:val="005E3CF7"/>
    <w:rsid w:val="005E424C"/>
    <w:rsid w:val="005E6837"/>
    <w:rsid w:val="005E741C"/>
    <w:rsid w:val="005E7986"/>
    <w:rsid w:val="005F27D1"/>
    <w:rsid w:val="005F38A9"/>
    <w:rsid w:val="005F3E8C"/>
    <w:rsid w:val="005F40D5"/>
    <w:rsid w:val="005F57CF"/>
    <w:rsid w:val="005F6072"/>
    <w:rsid w:val="00601CA4"/>
    <w:rsid w:val="006024DC"/>
    <w:rsid w:val="006025EA"/>
    <w:rsid w:val="00603507"/>
    <w:rsid w:val="006079D1"/>
    <w:rsid w:val="00610A49"/>
    <w:rsid w:val="00610C62"/>
    <w:rsid w:val="006114C8"/>
    <w:rsid w:val="006124AC"/>
    <w:rsid w:val="00612C0E"/>
    <w:rsid w:val="00613AEA"/>
    <w:rsid w:val="00616316"/>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3A94"/>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042"/>
    <w:rsid w:val="006A22E0"/>
    <w:rsid w:val="006A3A3A"/>
    <w:rsid w:val="006A5160"/>
    <w:rsid w:val="006A73AF"/>
    <w:rsid w:val="006B06C3"/>
    <w:rsid w:val="006B10E8"/>
    <w:rsid w:val="006B124F"/>
    <w:rsid w:val="006B322A"/>
    <w:rsid w:val="006B3383"/>
    <w:rsid w:val="006B37FC"/>
    <w:rsid w:val="006B39C1"/>
    <w:rsid w:val="006B6C10"/>
    <w:rsid w:val="006B7AFD"/>
    <w:rsid w:val="006C4006"/>
    <w:rsid w:val="006C4939"/>
    <w:rsid w:val="006C7088"/>
    <w:rsid w:val="006D0676"/>
    <w:rsid w:val="006D113D"/>
    <w:rsid w:val="006D2D81"/>
    <w:rsid w:val="006D319D"/>
    <w:rsid w:val="006D52DE"/>
    <w:rsid w:val="006D5628"/>
    <w:rsid w:val="006D6365"/>
    <w:rsid w:val="006D75A4"/>
    <w:rsid w:val="006E0D50"/>
    <w:rsid w:val="006E4D48"/>
    <w:rsid w:val="006E5E22"/>
    <w:rsid w:val="006E5FE4"/>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3C1"/>
    <w:rsid w:val="00726B44"/>
    <w:rsid w:val="00727C64"/>
    <w:rsid w:val="007311A1"/>
    <w:rsid w:val="00733455"/>
    <w:rsid w:val="007342B8"/>
    <w:rsid w:val="007344E7"/>
    <w:rsid w:val="0073617E"/>
    <w:rsid w:val="007370B1"/>
    <w:rsid w:val="00741C55"/>
    <w:rsid w:val="0074483F"/>
    <w:rsid w:val="00745FE9"/>
    <w:rsid w:val="0074798D"/>
    <w:rsid w:val="00752F62"/>
    <w:rsid w:val="00760950"/>
    <w:rsid w:val="00760D12"/>
    <w:rsid w:val="007674C9"/>
    <w:rsid w:val="00767E0A"/>
    <w:rsid w:val="007712BC"/>
    <w:rsid w:val="00772917"/>
    <w:rsid w:val="0077324C"/>
    <w:rsid w:val="00773B55"/>
    <w:rsid w:val="00774627"/>
    <w:rsid w:val="00775BCF"/>
    <w:rsid w:val="00776E2F"/>
    <w:rsid w:val="00780C9A"/>
    <w:rsid w:val="00781BD8"/>
    <w:rsid w:val="00781CFC"/>
    <w:rsid w:val="00787967"/>
    <w:rsid w:val="0079024E"/>
    <w:rsid w:val="0079115E"/>
    <w:rsid w:val="00794848"/>
    <w:rsid w:val="00794CEC"/>
    <w:rsid w:val="007950E4"/>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3A62"/>
    <w:rsid w:val="0081441E"/>
    <w:rsid w:val="00814EEA"/>
    <w:rsid w:val="00816DD7"/>
    <w:rsid w:val="008230BF"/>
    <w:rsid w:val="00826BC4"/>
    <w:rsid w:val="00827CBC"/>
    <w:rsid w:val="00830EDB"/>
    <w:rsid w:val="00834074"/>
    <w:rsid w:val="008346FD"/>
    <w:rsid w:val="00834A22"/>
    <w:rsid w:val="0083744A"/>
    <w:rsid w:val="00837ABB"/>
    <w:rsid w:val="008425A7"/>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D72E9"/>
    <w:rsid w:val="008E3746"/>
    <w:rsid w:val="008E3C46"/>
    <w:rsid w:val="008E6534"/>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473EB"/>
    <w:rsid w:val="009512B8"/>
    <w:rsid w:val="009517BD"/>
    <w:rsid w:val="00954076"/>
    <w:rsid w:val="009554D3"/>
    <w:rsid w:val="00955EA2"/>
    <w:rsid w:val="009565C5"/>
    <w:rsid w:val="00960861"/>
    <w:rsid w:val="009609F4"/>
    <w:rsid w:val="00962C29"/>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3ACA"/>
    <w:rsid w:val="009C4877"/>
    <w:rsid w:val="009D077F"/>
    <w:rsid w:val="009D0B10"/>
    <w:rsid w:val="009D0D1F"/>
    <w:rsid w:val="009D73FD"/>
    <w:rsid w:val="009E3372"/>
    <w:rsid w:val="009E4608"/>
    <w:rsid w:val="009F2FAB"/>
    <w:rsid w:val="009F3711"/>
    <w:rsid w:val="009F3ECF"/>
    <w:rsid w:val="009F6AF6"/>
    <w:rsid w:val="00A00EC3"/>
    <w:rsid w:val="00A05250"/>
    <w:rsid w:val="00A077EF"/>
    <w:rsid w:val="00A13CCC"/>
    <w:rsid w:val="00A15898"/>
    <w:rsid w:val="00A16F3D"/>
    <w:rsid w:val="00A20A73"/>
    <w:rsid w:val="00A21C3A"/>
    <w:rsid w:val="00A22A7F"/>
    <w:rsid w:val="00A25747"/>
    <w:rsid w:val="00A25CEA"/>
    <w:rsid w:val="00A25D1C"/>
    <w:rsid w:val="00A304CD"/>
    <w:rsid w:val="00A314BB"/>
    <w:rsid w:val="00A4381F"/>
    <w:rsid w:val="00A44C1C"/>
    <w:rsid w:val="00A45EC8"/>
    <w:rsid w:val="00A464BF"/>
    <w:rsid w:val="00A47EB0"/>
    <w:rsid w:val="00A51BCA"/>
    <w:rsid w:val="00A55321"/>
    <w:rsid w:val="00A57F7A"/>
    <w:rsid w:val="00A617BF"/>
    <w:rsid w:val="00A65055"/>
    <w:rsid w:val="00A67AD0"/>
    <w:rsid w:val="00A722BF"/>
    <w:rsid w:val="00A73815"/>
    <w:rsid w:val="00A772D1"/>
    <w:rsid w:val="00A77632"/>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01C"/>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5DA"/>
    <w:rsid w:val="00B126F6"/>
    <w:rsid w:val="00B145FE"/>
    <w:rsid w:val="00B1626C"/>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2F02"/>
    <w:rsid w:val="00B5321C"/>
    <w:rsid w:val="00B533FE"/>
    <w:rsid w:val="00B53440"/>
    <w:rsid w:val="00B558CD"/>
    <w:rsid w:val="00B6309C"/>
    <w:rsid w:val="00B64A77"/>
    <w:rsid w:val="00B65C4A"/>
    <w:rsid w:val="00B66994"/>
    <w:rsid w:val="00B67046"/>
    <w:rsid w:val="00B715B5"/>
    <w:rsid w:val="00B76015"/>
    <w:rsid w:val="00B76421"/>
    <w:rsid w:val="00B80E6F"/>
    <w:rsid w:val="00B83EE8"/>
    <w:rsid w:val="00B84603"/>
    <w:rsid w:val="00B849CA"/>
    <w:rsid w:val="00B879B5"/>
    <w:rsid w:val="00B87E72"/>
    <w:rsid w:val="00B9078D"/>
    <w:rsid w:val="00B9142D"/>
    <w:rsid w:val="00B923C6"/>
    <w:rsid w:val="00B933B0"/>
    <w:rsid w:val="00B946D7"/>
    <w:rsid w:val="00B94E4D"/>
    <w:rsid w:val="00B95E03"/>
    <w:rsid w:val="00B9633B"/>
    <w:rsid w:val="00BA0822"/>
    <w:rsid w:val="00BA1848"/>
    <w:rsid w:val="00BA227B"/>
    <w:rsid w:val="00BA5085"/>
    <w:rsid w:val="00BA5BD8"/>
    <w:rsid w:val="00BA6BFC"/>
    <w:rsid w:val="00BA7BFD"/>
    <w:rsid w:val="00BB3213"/>
    <w:rsid w:val="00BC20E8"/>
    <w:rsid w:val="00BC3969"/>
    <w:rsid w:val="00BC5B9F"/>
    <w:rsid w:val="00BD2BED"/>
    <w:rsid w:val="00BD73E5"/>
    <w:rsid w:val="00BD7F95"/>
    <w:rsid w:val="00BE2525"/>
    <w:rsid w:val="00BE268D"/>
    <w:rsid w:val="00BE312D"/>
    <w:rsid w:val="00BE4D83"/>
    <w:rsid w:val="00BE687D"/>
    <w:rsid w:val="00BF1134"/>
    <w:rsid w:val="00BF12F7"/>
    <w:rsid w:val="00BF4D07"/>
    <w:rsid w:val="00BF5791"/>
    <w:rsid w:val="00BF5E5C"/>
    <w:rsid w:val="00BF690F"/>
    <w:rsid w:val="00C042E0"/>
    <w:rsid w:val="00C07319"/>
    <w:rsid w:val="00C14C93"/>
    <w:rsid w:val="00C155A9"/>
    <w:rsid w:val="00C163BE"/>
    <w:rsid w:val="00C216B2"/>
    <w:rsid w:val="00C228D3"/>
    <w:rsid w:val="00C24040"/>
    <w:rsid w:val="00C25411"/>
    <w:rsid w:val="00C265F1"/>
    <w:rsid w:val="00C30B9E"/>
    <w:rsid w:val="00C32405"/>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6981"/>
    <w:rsid w:val="00C570A8"/>
    <w:rsid w:val="00C5777C"/>
    <w:rsid w:val="00C577C9"/>
    <w:rsid w:val="00C6012D"/>
    <w:rsid w:val="00C61DEF"/>
    <w:rsid w:val="00C66001"/>
    <w:rsid w:val="00C66087"/>
    <w:rsid w:val="00C67D2F"/>
    <w:rsid w:val="00C70184"/>
    <w:rsid w:val="00C70436"/>
    <w:rsid w:val="00C705B3"/>
    <w:rsid w:val="00C71A6D"/>
    <w:rsid w:val="00C71C1F"/>
    <w:rsid w:val="00C72D0F"/>
    <w:rsid w:val="00C75EB2"/>
    <w:rsid w:val="00C7622F"/>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0800"/>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A7F51"/>
    <w:rsid w:val="00DB018A"/>
    <w:rsid w:val="00DB01A4"/>
    <w:rsid w:val="00DB094F"/>
    <w:rsid w:val="00DB12B0"/>
    <w:rsid w:val="00DB27BA"/>
    <w:rsid w:val="00DB4744"/>
    <w:rsid w:val="00DB7BB2"/>
    <w:rsid w:val="00DB7C30"/>
    <w:rsid w:val="00DC1F4F"/>
    <w:rsid w:val="00DD1B44"/>
    <w:rsid w:val="00DD747C"/>
    <w:rsid w:val="00DE2C03"/>
    <w:rsid w:val="00DE2EDD"/>
    <w:rsid w:val="00DE53EF"/>
    <w:rsid w:val="00DE5529"/>
    <w:rsid w:val="00DE6070"/>
    <w:rsid w:val="00DE61DD"/>
    <w:rsid w:val="00DF2FC3"/>
    <w:rsid w:val="00DF56E2"/>
    <w:rsid w:val="00DF5AC6"/>
    <w:rsid w:val="00DF6790"/>
    <w:rsid w:val="00DF6A95"/>
    <w:rsid w:val="00DF7AAD"/>
    <w:rsid w:val="00E04B0A"/>
    <w:rsid w:val="00E05749"/>
    <w:rsid w:val="00E05960"/>
    <w:rsid w:val="00E06B28"/>
    <w:rsid w:val="00E077DB"/>
    <w:rsid w:val="00E07853"/>
    <w:rsid w:val="00E11BD6"/>
    <w:rsid w:val="00E12648"/>
    <w:rsid w:val="00E127D3"/>
    <w:rsid w:val="00E16266"/>
    <w:rsid w:val="00E21C2F"/>
    <w:rsid w:val="00E22482"/>
    <w:rsid w:val="00E22488"/>
    <w:rsid w:val="00E22F6C"/>
    <w:rsid w:val="00E233A7"/>
    <w:rsid w:val="00E31D75"/>
    <w:rsid w:val="00E32686"/>
    <w:rsid w:val="00E32CF0"/>
    <w:rsid w:val="00E342D3"/>
    <w:rsid w:val="00E36E99"/>
    <w:rsid w:val="00E406CF"/>
    <w:rsid w:val="00E4273B"/>
    <w:rsid w:val="00E4417F"/>
    <w:rsid w:val="00E572CE"/>
    <w:rsid w:val="00E65CE2"/>
    <w:rsid w:val="00E662C9"/>
    <w:rsid w:val="00E66BBD"/>
    <w:rsid w:val="00E735A0"/>
    <w:rsid w:val="00E750F3"/>
    <w:rsid w:val="00E77E18"/>
    <w:rsid w:val="00E81198"/>
    <w:rsid w:val="00E90718"/>
    <w:rsid w:val="00E90F3B"/>
    <w:rsid w:val="00E9158F"/>
    <w:rsid w:val="00E940A6"/>
    <w:rsid w:val="00E9766E"/>
    <w:rsid w:val="00EA033A"/>
    <w:rsid w:val="00EA6E75"/>
    <w:rsid w:val="00EB2A22"/>
    <w:rsid w:val="00EB3F3F"/>
    <w:rsid w:val="00EB3FFE"/>
    <w:rsid w:val="00EB7EA9"/>
    <w:rsid w:val="00EC2B41"/>
    <w:rsid w:val="00EC4547"/>
    <w:rsid w:val="00EC6328"/>
    <w:rsid w:val="00EC6CDF"/>
    <w:rsid w:val="00ED2F0E"/>
    <w:rsid w:val="00ED3362"/>
    <w:rsid w:val="00ED4053"/>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485"/>
    <w:rsid w:val="00F1787C"/>
    <w:rsid w:val="00F245F4"/>
    <w:rsid w:val="00F25D18"/>
    <w:rsid w:val="00F2682A"/>
    <w:rsid w:val="00F27FC0"/>
    <w:rsid w:val="00F30042"/>
    <w:rsid w:val="00F3422E"/>
    <w:rsid w:val="00F34D78"/>
    <w:rsid w:val="00F4106E"/>
    <w:rsid w:val="00F44ABB"/>
    <w:rsid w:val="00F45CA3"/>
    <w:rsid w:val="00F461CD"/>
    <w:rsid w:val="00F46999"/>
    <w:rsid w:val="00F47E29"/>
    <w:rsid w:val="00F5094F"/>
    <w:rsid w:val="00F51B64"/>
    <w:rsid w:val="00F523CE"/>
    <w:rsid w:val="00F52433"/>
    <w:rsid w:val="00F54939"/>
    <w:rsid w:val="00F625ED"/>
    <w:rsid w:val="00F646A8"/>
    <w:rsid w:val="00F659FA"/>
    <w:rsid w:val="00F7116C"/>
    <w:rsid w:val="00F71DCB"/>
    <w:rsid w:val="00F737DA"/>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C5B7B"/>
    <w:rsid w:val="00FD0AB4"/>
    <w:rsid w:val="00FD0BA0"/>
    <w:rsid w:val="00FD2CC4"/>
    <w:rsid w:val="00FD39A1"/>
    <w:rsid w:val="00FD4B6B"/>
    <w:rsid w:val="00FD53B1"/>
    <w:rsid w:val="00FD7285"/>
    <w:rsid w:val="00FE2D7D"/>
    <w:rsid w:val="00FE5FDD"/>
    <w:rsid w:val="00FE6C16"/>
    <w:rsid w:val="00FF0970"/>
    <w:rsid w:val="00FF0B31"/>
    <w:rsid w:val="00FF2815"/>
    <w:rsid w:val="00FF4FE9"/>
    <w:rsid w:val="00FF53E1"/>
    <w:rsid w:val="00FF5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FC5B7B"/>
    <w:pPr>
      <w:numPr>
        <w:numId w:val="3"/>
      </w:numPr>
    </w:pPr>
  </w:style>
  <w:style w:type="table" w:customStyle="1" w:styleId="TableGrid7">
    <w:name w:val="Table Grid7"/>
    <w:basedOn w:val="TableNormal"/>
    <w:next w:val="TableGrid"/>
    <w:qFormat/>
    <w:rsid w:val="00FC5B7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1"/>
    <w:rsid w:val="00467454"/>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353656189">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333458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E4D4B14EF4E33A4A9AEB0386BD90F"/>
        <w:category>
          <w:name w:val="General"/>
          <w:gallery w:val="placeholder"/>
        </w:category>
        <w:types>
          <w:type w:val="bbPlcHdr"/>
        </w:types>
        <w:behaviors>
          <w:behavior w:val="content"/>
        </w:behaviors>
        <w:guid w:val="{066A7F7C-BADD-400B-AD56-CA58FF10F27A}"/>
      </w:docPartPr>
      <w:docPartBody>
        <w:p w:rsidR="00C501B5" w:rsidRDefault="000B4834" w:rsidP="000B4834">
          <w:pPr>
            <w:pStyle w:val="0A8E4D4B14EF4E33A4A9AEB0386BD90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34"/>
    <w:rsid w:val="000B4834"/>
    <w:rsid w:val="002A5F3F"/>
    <w:rsid w:val="00C501B5"/>
    <w:rsid w:val="00CE16A4"/>
    <w:rsid w:val="00D504CF"/>
    <w:rsid w:val="00E71AD3"/>
    <w:rsid w:val="00F43CFA"/>
    <w:rsid w:val="00F900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834"/>
    <w:rPr>
      <w:color w:val="808080"/>
    </w:rPr>
  </w:style>
  <w:style w:type="paragraph" w:customStyle="1" w:styleId="0A8E4D4B14EF4E33A4A9AEB0386BD90F">
    <w:name w:val="0A8E4D4B14EF4E33A4A9AEB0386BD90F"/>
    <w:rsid w:val="000B4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04E31-0EDF-4680-8684-E09FFEBC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24</Pages>
  <Words>6560</Words>
  <Characters>37398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2023-09-14T10:37:00Z</cp:lastPrinted>
  <dcterms:created xsi:type="dcterms:W3CDTF">2023-09-14T11:48:00Z</dcterms:created>
  <dcterms:modified xsi:type="dcterms:W3CDTF">2023-09-14T11:48:00Z</dcterms:modified>
  <cp:version>2016-06-30 v2.3c</cp:version>
</cp:coreProperties>
</file>