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16442" w14:textId="3E41447D" w:rsidR="00226857" w:rsidRPr="00226857" w:rsidRDefault="00226857" w:rsidP="00D22E54">
      <w:pPr>
        <w:keepNext/>
        <w:pageBreakBefore/>
        <w:pBdr>
          <w:bottom w:val="single" w:sz="4" w:space="1" w:color="000066"/>
        </w:pBdr>
        <w:spacing w:before="240" w:after="240"/>
        <w:ind w:left="2949"/>
        <w:outlineLvl w:val="0"/>
        <w:rPr>
          <w:b/>
          <w:color w:val="000066"/>
          <w:kern w:val="28"/>
          <w:sz w:val="36"/>
          <w:szCs w:val="40"/>
          <w14:scene3d>
            <w14:camera w14:prst="orthographicFront"/>
            <w14:lightRig w14:rig="threePt" w14:dir="t">
              <w14:rot w14:lat="0" w14:lon="0" w14:rev="0"/>
            </w14:lightRig>
          </w14:scene3d>
        </w:rPr>
      </w:pPr>
      <w:bookmarkStart w:id="0" w:name="_Toc89177222"/>
      <w:r w:rsidRPr="00226857">
        <w:rPr>
          <w:b/>
          <w:noProof/>
          <w:color w:val="000066"/>
          <w:kern w:val="28"/>
          <w:sz w:val="36"/>
          <w:szCs w:val="40"/>
          <w:lang w:eastAsia="en-ZA"/>
          <w14:scene3d>
            <w14:camera w14:prst="orthographicFront"/>
            <w14:lightRig w14:rig="threePt" w14:dir="t">
              <w14:rot w14:lat="0" w14:lon="0" w14:rev="0"/>
            </w14:lightRig>
          </w14:scene3d>
        </w:rPr>
        <w:drawing>
          <wp:anchor distT="0" distB="0" distL="114300" distR="114300" simplePos="0" relativeHeight="251663360" behindDoc="1" locked="1" layoutInCell="1" allowOverlap="1" wp14:anchorId="73331EE7" wp14:editId="0B357DFB">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00D22E54">
        <w:rPr>
          <w:b/>
          <w:color w:val="000066"/>
          <w:kern w:val="28"/>
          <w:sz w:val="36"/>
          <w:szCs w:val="40"/>
          <w14:scene3d>
            <w14:camera w14:prst="orthographicFront"/>
            <w14:lightRig w14:rig="threePt" w14:dir="t">
              <w14:rot w14:lat="0" w14:lon="0" w14:rev="0"/>
            </w14:lightRig>
          </w14:scene3d>
        </w:rPr>
        <w:t xml:space="preserve">ANNEX </w:t>
      </w:r>
      <w:r w:rsidR="00E910ED">
        <w:rPr>
          <w:b/>
          <w:color w:val="000066"/>
          <w:kern w:val="28"/>
          <w:sz w:val="36"/>
          <w:szCs w:val="40"/>
          <w14:scene3d>
            <w14:camera w14:prst="orthographicFront"/>
            <w14:lightRig w14:rig="threePt" w14:dir="t">
              <w14:rot w14:lat="0" w14:lon="0" w14:rev="0"/>
            </w14:lightRig>
          </w14:scene3d>
        </w:rPr>
        <w:t>1</w:t>
      </w:r>
      <w:r w:rsidR="00D22E54">
        <w:rPr>
          <w:b/>
          <w:color w:val="000066"/>
          <w:kern w:val="28"/>
          <w:sz w:val="36"/>
          <w:szCs w:val="40"/>
          <w14:scene3d>
            <w14:camera w14:prst="orthographicFront"/>
            <w14:lightRig w14:rig="threePt" w14:dir="t">
              <w14:rot w14:lat="0" w14:lon="0" w14:rev="0"/>
            </w14:lightRig>
          </w14:scene3d>
        </w:rPr>
        <w:tab/>
      </w:r>
      <w:r w:rsidRPr="00226857">
        <w:rPr>
          <w:b/>
          <w:color w:val="000066"/>
          <w:kern w:val="28"/>
          <w:sz w:val="36"/>
          <w:szCs w:val="40"/>
          <w14:scene3d>
            <w14:camera w14:prst="orthographicFront"/>
            <w14:lightRig w14:rig="threePt" w14:dir="t">
              <w14:rot w14:lat="0" w14:lon="0" w14:rev="0"/>
            </w14:lightRig>
          </w14:scene3d>
        </w:rPr>
        <w:t>BID SPECIFICATION</w:t>
      </w:r>
      <w:bookmarkEnd w:id="0"/>
    </w:p>
    <w:p w14:paraId="2D2FD773" w14:textId="77777777" w:rsidR="00226857" w:rsidRPr="00226857" w:rsidRDefault="00226857" w:rsidP="00226857"/>
    <w:p w14:paraId="1F691558" w14:textId="77777777" w:rsidR="00226857" w:rsidRPr="00226857" w:rsidRDefault="00226857" w:rsidP="00226857">
      <w:pPr>
        <w:tabs>
          <w:tab w:val="left" w:pos="720"/>
        </w:tabs>
        <w:spacing w:line="276" w:lineRule="auto"/>
        <w:ind w:left="720" w:hanging="720"/>
        <w:jc w:val="center"/>
        <w:rPr>
          <w:rFonts w:ascii="Arial" w:hAnsi="Arial" w:cs="Arial"/>
          <w:b/>
          <w:bCs/>
          <w:snapToGrid w:val="0"/>
          <w:color w:val="000080"/>
          <w:sz w:val="28"/>
          <w:szCs w:val="28"/>
          <w:lang w:val="en-GB"/>
        </w:rPr>
      </w:pPr>
      <w:r w:rsidRPr="00226857">
        <w:rPr>
          <w:rFonts w:ascii="Arial" w:hAnsi="Arial" w:cs="Arial"/>
          <w:b/>
          <w:bCs/>
          <w:snapToGrid w:val="0"/>
          <w:color w:val="000080"/>
          <w:sz w:val="28"/>
          <w:szCs w:val="28"/>
          <w:lang w:val="en-GB"/>
        </w:rPr>
        <w:t>TECHNICAL AND PRICING REQUIREMENTS</w:t>
      </w:r>
    </w:p>
    <w:tbl>
      <w:tblPr>
        <w:tblStyle w:val="TableGrid37"/>
        <w:tblW w:w="0" w:type="auto"/>
        <w:tblLook w:val="04A0" w:firstRow="1" w:lastRow="0" w:firstColumn="1" w:lastColumn="0" w:noHBand="0" w:noVBand="1"/>
      </w:tblPr>
      <w:tblGrid>
        <w:gridCol w:w="2822"/>
        <w:gridCol w:w="6806"/>
      </w:tblGrid>
      <w:tr w:rsidR="00B954B6" w:rsidRPr="00B954B6" w14:paraId="6D19AFF4" w14:textId="77777777" w:rsidTr="00B954B6">
        <w:trPr>
          <w:trHeight w:val="567"/>
        </w:trPr>
        <w:tc>
          <w:tcPr>
            <w:tcW w:w="2943" w:type="dxa"/>
            <w:vAlign w:val="center"/>
          </w:tcPr>
          <w:p w14:paraId="7DA70AFB" w14:textId="77777777" w:rsidR="00B954B6" w:rsidRPr="00B954B6" w:rsidRDefault="00B954B6" w:rsidP="00B954B6">
            <w:pPr>
              <w:rPr>
                <w:rFonts w:ascii="Calibri Light" w:hAnsi="Calibri Light" w:cs="Calibri Light"/>
                <w:b/>
                <w:szCs w:val="24"/>
                <w:lang w:val="en-GB"/>
              </w:rPr>
            </w:pPr>
            <w:r w:rsidRPr="00B954B6">
              <w:rPr>
                <w:rFonts w:ascii="Calibri Light" w:hAnsi="Calibri Light" w:cs="Calibri Light"/>
                <w:b/>
                <w:szCs w:val="24"/>
                <w:lang w:val="en-GB"/>
              </w:rPr>
              <w:t>RFB  No:</w:t>
            </w:r>
          </w:p>
        </w:tc>
        <w:tc>
          <w:tcPr>
            <w:tcW w:w="7100" w:type="dxa"/>
            <w:vAlign w:val="center"/>
          </w:tcPr>
          <w:p w14:paraId="0C5D29CF" w14:textId="77777777" w:rsidR="00B954B6" w:rsidRPr="00B954B6" w:rsidRDefault="00B954B6" w:rsidP="00B954B6">
            <w:pPr>
              <w:rPr>
                <w:rFonts w:ascii="Calibri Light" w:hAnsi="Calibri Light" w:cs="Calibri Light"/>
                <w:szCs w:val="24"/>
                <w:lang w:val="en-GB"/>
              </w:rPr>
            </w:pPr>
            <w:r w:rsidRPr="00B954B6">
              <w:rPr>
                <w:rFonts w:ascii="Calibri Light" w:hAnsi="Calibri Light" w:cs="Calibri Light"/>
                <w:color w:val="000000"/>
                <w:szCs w:val="24"/>
                <w:lang w:val="en-GB" w:eastAsia="en-ZA"/>
              </w:rPr>
              <w:t>RFB 2596/2022</w:t>
            </w:r>
          </w:p>
        </w:tc>
      </w:tr>
      <w:tr w:rsidR="00B954B6" w:rsidRPr="00B954B6" w14:paraId="3135A932" w14:textId="77777777" w:rsidTr="00B954B6">
        <w:trPr>
          <w:trHeight w:val="232"/>
        </w:trPr>
        <w:tc>
          <w:tcPr>
            <w:tcW w:w="2943" w:type="dxa"/>
            <w:vAlign w:val="center"/>
          </w:tcPr>
          <w:p w14:paraId="0D8027F8" w14:textId="77777777" w:rsidR="00B954B6" w:rsidRPr="00B954B6" w:rsidRDefault="00B954B6" w:rsidP="00B954B6">
            <w:pPr>
              <w:rPr>
                <w:rFonts w:ascii="Calibri Light" w:hAnsi="Calibri Light" w:cs="Calibri Light"/>
                <w:b/>
                <w:szCs w:val="24"/>
                <w:lang w:val="en-GB"/>
              </w:rPr>
            </w:pPr>
            <w:r w:rsidRPr="00B954B6">
              <w:rPr>
                <w:rFonts w:ascii="Calibri Light" w:hAnsi="Calibri Light" w:cs="Calibri Light"/>
                <w:b/>
                <w:szCs w:val="24"/>
                <w:lang w:val="en-GB"/>
              </w:rPr>
              <w:t>Description</w:t>
            </w:r>
          </w:p>
        </w:tc>
        <w:tc>
          <w:tcPr>
            <w:tcW w:w="7100" w:type="dxa"/>
            <w:vAlign w:val="center"/>
          </w:tcPr>
          <w:p w14:paraId="088A002E" w14:textId="77777777" w:rsidR="00B954B6" w:rsidRPr="00B954B6" w:rsidRDefault="00B954B6" w:rsidP="00B954B6">
            <w:pPr>
              <w:rPr>
                <w:rFonts w:ascii="Calibri Light" w:hAnsi="Calibri Light" w:cs="Calibri Light"/>
                <w:szCs w:val="24"/>
                <w:lang w:val="en-GB"/>
              </w:rPr>
            </w:pPr>
            <w:r w:rsidRPr="00B954B6">
              <w:rPr>
                <w:rFonts w:ascii="Calibri Light" w:hAnsi="Calibri Light" w:cs="Calibri Light"/>
                <w:b/>
                <w:bCs/>
                <w:szCs w:val="24"/>
              </w:rPr>
              <w:t>Procurement of Electronic Data Interfacing (EDI) with switching provider to Medical Aids for 36 months.</w:t>
            </w:r>
          </w:p>
        </w:tc>
      </w:tr>
      <w:tr w:rsidR="00B954B6" w:rsidRPr="00B954B6" w14:paraId="4432CEE3" w14:textId="77777777" w:rsidTr="00D94AB9">
        <w:trPr>
          <w:trHeight w:val="2026"/>
        </w:trPr>
        <w:tc>
          <w:tcPr>
            <w:tcW w:w="2943" w:type="dxa"/>
            <w:vAlign w:val="center"/>
          </w:tcPr>
          <w:p w14:paraId="72A8BDC0" w14:textId="6E3CCC62" w:rsidR="00B954B6" w:rsidRPr="00B954B6" w:rsidRDefault="00B954B6" w:rsidP="00B954B6">
            <w:pPr>
              <w:rPr>
                <w:rFonts w:ascii="Calibri Light" w:hAnsi="Calibri Light" w:cs="Calibri Light"/>
                <w:b/>
                <w:szCs w:val="24"/>
                <w:lang w:val="en-GB"/>
              </w:rPr>
            </w:pPr>
            <w:r w:rsidRPr="00B954B6">
              <w:rPr>
                <w:rFonts w:ascii="Calibri Light" w:hAnsi="Calibri Light" w:cs="Calibri Light"/>
                <w:b/>
                <w:color w:val="FF0000"/>
                <w:szCs w:val="24"/>
                <w:lang w:val="en-GB"/>
              </w:rPr>
              <w:t>Virtual</w:t>
            </w:r>
            <w:r w:rsidRPr="00B954B6">
              <w:rPr>
                <w:rFonts w:ascii="Calibri Light" w:hAnsi="Calibri Light" w:cs="Calibri Light"/>
                <w:b/>
                <w:szCs w:val="24"/>
                <w:lang w:val="en-GB"/>
              </w:rPr>
              <w:t xml:space="preserve"> Briefing Session </w:t>
            </w:r>
          </w:p>
          <w:p w14:paraId="4E845FBE" w14:textId="77777777" w:rsidR="00B954B6" w:rsidRPr="00B954B6" w:rsidRDefault="00B954B6" w:rsidP="00B954B6">
            <w:pPr>
              <w:rPr>
                <w:rFonts w:ascii="Calibri Light" w:hAnsi="Calibri Light" w:cs="Calibri Light"/>
                <w:b/>
                <w:szCs w:val="24"/>
                <w:lang w:val="en-GB"/>
              </w:rPr>
            </w:pPr>
            <w:r w:rsidRPr="00B954B6">
              <w:rPr>
                <w:rFonts w:ascii="Calibri Light" w:hAnsi="Calibri Light" w:cs="Calibri Light"/>
                <w:i/>
                <w:color w:val="17365D"/>
                <w:szCs w:val="24"/>
                <w:lang w:val="en-GB"/>
              </w:rPr>
              <w:t>&lt;if Virtual an email must be provided where bidders can request for the link&gt;</w:t>
            </w:r>
          </w:p>
        </w:tc>
        <w:tc>
          <w:tcPr>
            <w:tcW w:w="7100" w:type="dxa"/>
            <w:vAlign w:val="center"/>
          </w:tcPr>
          <w:p w14:paraId="7A0C47FE" w14:textId="4686C66E" w:rsidR="00B954B6" w:rsidRPr="00D94AB9" w:rsidRDefault="00B954B6" w:rsidP="00B954B6">
            <w:pPr>
              <w:spacing w:line="360" w:lineRule="auto"/>
              <w:jc w:val="both"/>
              <w:rPr>
                <w:rFonts w:ascii="Calibri Light" w:hAnsi="Calibri Light" w:cs="Calibri Light"/>
                <w:color w:val="FF0000"/>
                <w:szCs w:val="24"/>
                <w:highlight w:val="yellow"/>
              </w:rPr>
            </w:pPr>
            <w:r w:rsidRPr="00B954B6">
              <w:rPr>
                <w:rFonts w:ascii="Calibri Light" w:hAnsi="Calibri Light" w:cs="Calibri Light"/>
                <w:szCs w:val="24"/>
              </w:rPr>
              <w:t xml:space="preserve">A non-compulsory briefing session will be held on 30 June 2022 at 9:30am. Email Nonhle.Mkhwanazi@sita.co.za to RSVP by 29 June 2022 at 16:30pm. </w:t>
            </w:r>
          </w:p>
        </w:tc>
      </w:tr>
      <w:tr w:rsidR="00B954B6" w:rsidRPr="00B954B6" w14:paraId="48629CF5" w14:textId="77777777" w:rsidTr="00B954B6">
        <w:trPr>
          <w:trHeight w:val="567"/>
        </w:trPr>
        <w:tc>
          <w:tcPr>
            <w:tcW w:w="2943" w:type="dxa"/>
            <w:vAlign w:val="center"/>
          </w:tcPr>
          <w:p w14:paraId="6C37BECB" w14:textId="77777777" w:rsidR="00B954B6" w:rsidRPr="00B954B6" w:rsidRDefault="00B954B6" w:rsidP="00B954B6">
            <w:pPr>
              <w:rPr>
                <w:rFonts w:ascii="Calibri Light" w:hAnsi="Calibri Light" w:cs="Calibri Light"/>
                <w:b/>
                <w:szCs w:val="24"/>
                <w:lang w:val="en-GB"/>
              </w:rPr>
            </w:pPr>
            <w:r w:rsidRPr="00B954B6">
              <w:rPr>
                <w:rFonts w:ascii="Calibri Light" w:hAnsi="Calibri Light" w:cs="Calibri Light"/>
                <w:b/>
                <w:szCs w:val="24"/>
                <w:lang w:val="en-GB"/>
              </w:rPr>
              <w:t>Closing Date for questions / queries</w:t>
            </w:r>
          </w:p>
        </w:tc>
        <w:tc>
          <w:tcPr>
            <w:tcW w:w="7100" w:type="dxa"/>
            <w:vAlign w:val="center"/>
          </w:tcPr>
          <w:p w14:paraId="319F53E7" w14:textId="77777777" w:rsidR="00B954B6" w:rsidRPr="00B954B6" w:rsidRDefault="00B954B6" w:rsidP="00B954B6">
            <w:pPr>
              <w:rPr>
                <w:rFonts w:ascii="Calibri Light" w:hAnsi="Calibri Light" w:cs="Calibri Light"/>
                <w:color w:val="FF0000"/>
                <w:szCs w:val="24"/>
                <w:lang w:val="en-GB"/>
              </w:rPr>
            </w:pPr>
            <w:r w:rsidRPr="00B954B6">
              <w:rPr>
                <w:rFonts w:ascii="Calibri Light" w:hAnsi="Calibri Light" w:cs="Calibri Light"/>
                <w:color w:val="FF0000"/>
                <w:szCs w:val="24"/>
                <w:lang w:val="en-GB"/>
              </w:rPr>
              <w:t xml:space="preserve"> </w:t>
            </w:r>
            <w:r w:rsidRPr="00B954B6">
              <w:rPr>
                <w:rFonts w:ascii="Calibri Light" w:hAnsi="Calibri Light" w:cs="Calibri Light"/>
                <w:szCs w:val="24"/>
                <w:lang w:val="en-GB"/>
              </w:rPr>
              <w:t>05 July 2022</w:t>
            </w:r>
          </w:p>
        </w:tc>
      </w:tr>
      <w:tr w:rsidR="00B954B6" w:rsidRPr="00B954B6" w14:paraId="30E3C83A" w14:textId="77777777" w:rsidTr="00B954B6">
        <w:trPr>
          <w:trHeight w:val="567"/>
        </w:trPr>
        <w:tc>
          <w:tcPr>
            <w:tcW w:w="2943" w:type="dxa"/>
            <w:vAlign w:val="center"/>
          </w:tcPr>
          <w:p w14:paraId="0A2C4D41" w14:textId="77777777" w:rsidR="00B954B6" w:rsidRPr="00B954B6" w:rsidRDefault="00B954B6" w:rsidP="00B954B6">
            <w:pPr>
              <w:rPr>
                <w:rFonts w:ascii="Calibri Light" w:hAnsi="Calibri Light" w:cs="Calibri Light"/>
                <w:b/>
                <w:szCs w:val="24"/>
                <w:lang w:val="en-GB"/>
              </w:rPr>
            </w:pPr>
            <w:bookmarkStart w:id="1" w:name="_Hlk106806112"/>
            <w:r w:rsidRPr="00B954B6">
              <w:rPr>
                <w:rFonts w:ascii="Calibri Light" w:hAnsi="Calibri Light" w:cs="Calibri Light"/>
                <w:b/>
                <w:szCs w:val="24"/>
                <w:lang w:val="en-GB"/>
              </w:rPr>
              <w:t xml:space="preserve">Proposal Submission Address </w:t>
            </w:r>
          </w:p>
        </w:tc>
        <w:tc>
          <w:tcPr>
            <w:tcW w:w="7100" w:type="dxa"/>
            <w:vAlign w:val="center"/>
          </w:tcPr>
          <w:p w14:paraId="609C7FD1" w14:textId="77777777" w:rsidR="00B954B6" w:rsidRPr="00B954B6" w:rsidRDefault="00B954B6" w:rsidP="00B954B6">
            <w:pPr>
              <w:spacing w:line="360" w:lineRule="auto"/>
              <w:rPr>
                <w:rFonts w:ascii="Calibri Light" w:hAnsi="Calibri Light" w:cs="Calibri Light"/>
                <w:color w:val="0000FF"/>
                <w:szCs w:val="24"/>
                <w:u w:val="single"/>
                <w:lang w:val="en-GB"/>
              </w:rPr>
            </w:pPr>
            <w:r w:rsidRPr="00B954B6">
              <w:rPr>
                <w:rFonts w:ascii="Calibri Light" w:hAnsi="Calibri Light" w:cs="Calibri Light"/>
                <w:szCs w:val="24"/>
                <w:lang w:val="en-GB"/>
              </w:rPr>
              <w:fldChar w:fldCharType="begin"/>
            </w:r>
            <w:r w:rsidRPr="00B954B6">
              <w:rPr>
                <w:rFonts w:ascii="Calibri Light" w:hAnsi="Calibri Light" w:cs="Calibri Light"/>
                <w:szCs w:val="24"/>
                <w:lang w:val="en-GB"/>
              </w:rPr>
              <w:instrText>HYPERLINK "D:\\Users\\thulanimt\\Documents\\SCM Policy\\RFX Templates 05_2022\\Tender Officer</w:instrText>
            </w:r>
            <w:r w:rsidRPr="00B954B6">
              <w:rPr>
                <w:rFonts w:ascii="Calibri Light" w:hAnsi="Calibri Light" w:cs="Calibri Light"/>
                <w:szCs w:val="24"/>
                <w:lang w:val="en-GB"/>
              </w:rPr>
              <w:cr/>
              <w:instrText>459"</w:instrText>
            </w:r>
            <w:r w:rsidRPr="00B954B6">
              <w:rPr>
                <w:rFonts w:ascii="Calibri Light" w:hAnsi="Calibri Light" w:cs="Calibri Light"/>
                <w:szCs w:val="24"/>
                <w:lang w:val="en-GB"/>
              </w:rPr>
              <w:fldChar w:fldCharType="separate"/>
            </w:r>
          </w:p>
          <w:p w14:paraId="6EE06085" w14:textId="77777777" w:rsidR="00B954B6" w:rsidRPr="00B954B6" w:rsidRDefault="00B954B6" w:rsidP="00B954B6">
            <w:pPr>
              <w:spacing w:line="360" w:lineRule="auto"/>
              <w:rPr>
                <w:rFonts w:ascii="Calibri Light" w:hAnsi="Calibri Light" w:cs="Calibri Light"/>
                <w:szCs w:val="24"/>
                <w:lang w:val="en-GB"/>
              </w:rPr>
            </w:pPr>
            <w:r w:rsidRPr="00B954B6">
              <w:rPr>
                <w:rFonts w:ascii="Calibri Light" w:hAnsi="Calibri Light" w:cs="Calibri Light"/>
                <w:color w:val="0000FF"/>
                <w:szCs w:val="24"/>
                <w:u w:val="single"/>
                <w:lang w:val="en-GB"/>
              </w:rPr>
              <w:t>459</w:t>
            </w:r>
            <w:r w:rsidRPr="00B954B6">
              <w:rPr>
                <w:rFonts w:ascii="Calibri Light" w:hAnsi="Calibri Light" w:cs="Calibri Light"/>
                <w:szCs w:val="24"/>
                <w:lang w:val="en-GB"/>
              </w:rPr>
              <w:fldChar w:fldCharType="end"/>
            </w:r>
            <w:r w:rsidRPr="00B954B6">
              <w:rPr>
                <w:rFonts w:ascii="Calibri Light" w:hAnsi="Calibri Light" w:cs="Calibri Light"/>
                <w:szCs w:val="24"/>
                <w:lang w:val="en-GB"/>
              </w:rPr>
              <w:t xml:space="preserve"> </w:t>
            </w:r>
            <w:proofErr w:type="spellStart"/>
            <w:r w:rsidRPr="00B954B6">
              <w:rPr>
                <w:rFonts w:ascii="Calibri Light" w:hAnsi="Calibri Light" w:cs="Calibri Light"/>
                <w:szCs w:val="24"/>
                <w:lang w:val="en-GB"/>
              </w:rPr>
              <w:t>Tsitsa</w:t>
            </w:r>
            <w:proofErr w:type="spellEnd"/>
            <w:r w:rsidRPr="00B954B6">
              <w:rPr>
                <w:rFonts w:ascii="Calibri Light" w:hAnsi="Calibri Light" w:cs="Calibri Light"/>
                <w:szCs w:val="24"/>
                <w:lang w:val="en-GB"/>
              </w:rPr>
              <w:t xml:space="preserve"> Street, </w:t>
            </w:r>
            <w:proofErr w:type="spellStart"/>
            <w:r w:rsidRPr="00B954B6">
              <w:rPr>
                <w:rFonts w:ascii="Calibri Light" w:hAnsi="Calibri Light" w:cs="Calibri Light"/>
                <w:szCs w:val="24"/>
                <w:lang w:val="en-GB"/>
              </w:rPr>
              <w:t>Erasmuskloof</w:t>
            </w:r>
            <w:proofErr w:type="spellEnd"/>
            <w:r w:rsidRPr="00B954B6">
              <w:rPr>
                <w:rFonts w:ascii="Calibri Light" w:hAnsi="Calibri Light" w:cs="Calibri Light"/>
                <w:szCs w:val="24"/>
                <w:lang w:val="en-GB"/>
              </w:rPr>
              <w:t>, Pretoria, 0105</w:t>
            </w:r>
          </w:p>
        </w:tc>
      </w:tr>
      <w:bookmarkEnd w:id="1"/>
      <w:tr w:rsidR="00B954B6" w:rsidRPr="00B954B6" w14:paraId="5464B55C" w14:textId="77777777" w:rsidTr="00B954B6">
        <w:trPr>
          <w:trHeight w:val="567"/>
        </w:trPr>
        <w:tc>
          <w:tcPr>
            <w:tcW w:w="2943" w:type="dxa"/>
            <w:vAlign w:val="center"/>
          </w:tcPr>
          <w:p w14:paraId="2D8520EE" w14:textId="77777777" w:rsidR="00B954B6" w:rsidRPr="00B954B6" w:rsidRDefault="00B954B6" w:rsidP="00B954B6">
            <w:pPr>
              <w:rPr>
                <w:rFonts w:ascii="Calibri Light" w:hAnsi="Calibri Light" w:cs="Calibri Light"/>
                <w:b/>
                <w:szCs w:val="24"/>
                <w:lang w:val="en-GB"/>
              </w:rPr>
            </w:pPr>
            <w:r w:rsidRPr="00B954B6">
              <w:rPr>
                <w:rFonts w:ascii="Calibri Light" w:hAnsi="Calibri Light" w:cs="Calibri Light"/>
                <w:b/>
                <w:szCs w:val="24"/>
                <w:lang w:val="en-GB"/>
              </w:rPr>
              <w:t>RFB Closing Details and Address</w:t>
            </w:r>
          </w:p>
        </w:tc>
        <w:tc>
          <w:tcPr>
            <w:tcW w:w="7100" w:type="dxa"/>
            <w:vAlign w:val="center"/>
          </w:tcPr>
          <w:p w14:paraId="674D055A" w14:textId="77777777" w:rsidR="00B954B6" w:rsidRPr="00B954B6" w:rsidRDefault="00B954B6" w:rsidP="00B954B6">
            <w:pPr>
              <w:rPr>
                <w:rFonts w:ascii="Calibri Light" w:hAnsi="Calibri Light" w:cs="Calibri Light"/>
                <w:szCs w:val="24"/>
              </w:rPr>
            </w:pPr>
            <w:r w:rsidRPr="00B954B6">
              <w:rPr>
                <w:rFonts w:ascii="Calibri Light" w:hAnsi="Calibri Light" w:cs="Calibri Light"/>
                <w:szCs w:val="24"/>
              </w:rPr>
              <w:t>Date:  15 July 2022</w:t>
            </w:r>
          </w:p>
          <w:p w14:paraId="10D3450F" w14:textId="77777777" w:rsidR="00B954B6" w:rsidRPr="00B954B6" w:rsidRDefault="00B954B6" w:rsidP="00B954B6">
            <w:pPr>
              <w:rPr>
                <w:rFonts w:ascii="Calibri Light" w:hAnsi="Calibri Light" w:cs="Calibri Light"/>
                <w:szCs w:val="24"/>
              </w:rPr>
            </w:pPr>
            <w:r w:rsidRPr="00B954B6">
              <w:rPr>
                <w:rFonts w:ascii="Calibri Light" w:hAnsi="Calibri Light" w:cs="Calibri Light"/>
                <w:szCs w:val="24"/>
              </w:rPr>
              <w:t>Time: 11:00 (South African Time)</w:t>
            </w:r>
          </w:p>
          <w:p w14:paraId="140D117D" w14:textId="77777777" w:rsidR="00B954B6" w:rsidRPr="00B954B6" w:rsidRDefault="00B954B6" w:rsidP="00B954B6">
            <w:pPr>
              <w:spacing w:line="360" w:lineRule="auto"/>
              <w:ind w:left="2"/>
              <w:rPr>
                <w:rFonts w:ascii="Calibri Light" w:hAnsi="Calibri Light" w:cs="Calibri Light"/>
                <w:szCs w:val="24"/>
                <w:lang w:val="en-GB"/>
              </w:rPr>
            </w:pPr>
            <w:r w:rsidRPr="00B954B6">
              <w:rPr>
                <w:rFonts w:ascii="Calibri Light" w:hAnsi="Calibri Light" w:cs="Calibri Light"/>
                <w:szCs w:val="24"/>
                <w:lang w:val="en-GB"/>
              </w:rPr>
              <w:t xml:space="preserve">Address : </w:t>
            </w:r>
            <w:hyperlink r:id="rId9" w:history="1">
              <w:r w:rsidRPr="00B954B6">
                <w:rPr>
                  <w:rFonts w:ascii="Calibri Light" w:hAnsi="Calibri Light" w:cs="Calibri Light"/>
                  <w:color w:val="0000FF"/>
                  <w:szCs w:val="24"/>
                  <w:u w:val="single"/>
                  <w:lang w:val="en-GB"/>
                </w:rPr>
                <w:t xml:space="preserve"> 459</w:t>
              </w:r>
            </w:hyperlink>
            <w:r w:rsidRPr="00B954B6">
              <w:rPr>
                <w:rFonts w:ascii="Calibri Light" w:hAnsi="Calibri Light" w:cs="Calibri Light"/>
                <w:szCs w:val="24"/>
                <w:lang w:val="en-GB"/>
              </w:rPr>
              <w:t xml:space="preserve"> </w:t>
            </w:r>
            <w:proofErr w:type="spellStart"/>
            <w:r w:rsidRPr="00B954B6">
              <w:rPr>
                <w:rFonts w:ascii="Calibri Light" w:hAnsi="Calibri Light" w:cs="Calibri Light"/>
                <w:szCs w:val="24"/>
                <w:lang w:val="en-GB"/>
              </w:rPr>
              <w:t>Tsitsa</w:t>
            </w:r>
            <w:proofErr w:type="spellEnd"/>
            <w:r w:rsidRPr="00B954B6">
              <w:rPr>
                <w:rFonts w:ascii="Calibri Light" w:hAnsi="Calibri Light" w:cs="Calibri Light"/>
                <w:szCs w:val="24"/>
                <w:lang w:val="en-GB"/>
              </w:rPr>
              <w:t xml:space="preserve"> Street, </w:t>
            </w:r>
            <w:proofErr w:type="spellStart"/>
            <w:r w:rsidRPr="00B954B6">
              <w:rPr>
                <w:rFonts w:ascii="Calibri Light" w:hAnsi="Calibri Light" w:cs="Calibri Light"/>
                <w:szCs w:val="24"/>
                <w:lang w:val="en-GB"/>
              </w:rPr>
              <w:t>Erasmuskloof</w:t>
            </w:r>
            <w:proofErr w:type="spellEnd"/>
            <w:r w:rsidRPr="00B954B6">
              <w:rPr>
                <w:rFonts w:ascii="Calibri Light" w:hAnsi="Calibri Light" w:cs="Calibri Light"/>
                <w:szCs w:val="24"/>
                <w:lang w:val="en-GB"/>
              </w:rPr>
              <w:t>, Pretoria,  0105</w:t>
            </w:r>
          </w:p>
        </w:tc>
      </w:tr>
      <w:tr w:rsidR="00B954B6" w:rsidRPr="00B954B6" w14:paraId="176123FA" w14:textId="77777777" w:rsidTr="00B954B6">
        <w:trPr>
          <w:trHeight w:val="567"/>
        </w:trPr>
        <w:tc>
          <w:tcPr>
            <w:tcW w:w="2943" w:type="dxa"/>
            <w:vAlign w:val="center"/>
          </w:tcPr>
          <w:p w14:paraId="368E792B" w14:textId="77777777" w:rsidR="00B954B6" w:rsidRPr="00B954B6" w:rsidRDefault="00B954B6" w:rsidP="00B954B6">
            <w:pPr>
              <w:rPr>
                <w:rFonts w:ascii="Calibri Light" w:hAnsi="Calibri Light" w:cs="Calibri Light"/>
                <w:b/>
                <w:szCs w:val="24"/>
                <w:lang w:val="en-GB"/>
              </w:rPr>
            </w:pPr>
            <w:r w:rsidRPr="00B954B6">
              <w:rPr>
                <w:rFonts w:ascii="Calibri Light" w:hAnsi="Calibri Light" w:cs="Calibri Light"/>
                <w:b/>
                <w:szCs w:val="24"/>
                <w:lang w:val="en-GB"/>
              </w:rPr>
              <w:t>RFB Validity Period</w:t>
            </w:r>
          </w:p>
        </w:tc>
        <w:tc>
          <w:tcPr>
            <w:tcW w:w="7100" w:type="dxa"/>
            <w:shd w:val="clear" w:color="auto" w:fill="auto"/>
            <w:vAlign w:val="center"/>
          </w:tcPr>
          <w:p w14:paraId="12CB2BEF" w14:textId="77777777" w:rsidR="00B954B6" w:rsidRPr="00B954B6" w:rsidRDefault="00B954B6" w:rsidP="00B954B6">
            <w:pPr>
              <w:rPr>
                <w:rFonts w:ascii="Calibri Light" w:hAnsi="Calibri Light" w:cs="Calibri Light"/>
                <w:szCs w:val="24"/>
                <w:lang w:val="en-GB"/>
              </w:rPr>
            </w:pPr>
            <w:r w:rsidRPr="00B954B6">
              <w:rPr>
                <w:rFonts w:ascii="Calibri Light" w:hAnsi="Calibri Light" w:cs="Calibri Light"/>
                <w:szCs w:val="24"/>
                <w:lang w:val="en-GB"/>
              </w:rPr>
              <w:t xml:space="preserve">120 Days from the Closing Date </w:t>
            </w:r>
          </w:p>
        </w:tc>
      </w:tr>
    </w:tbl>
    <w:p w14:paraId="04ADF17C" w14:textId="77777777" w:rsidR="00B954B6" w:rsidRPr="00B954B6" w:rsidRDefault="00B954B6" w:rsidP="00B954B6">
      <w:pPr>
        <w:rPr>
          <w:rFonts w:ascii="Calibri Light" w:hAnsi="Calibri Light" w:cs="Calibri Light"/>
          <w:szCs w:val="24"/>
          <w:lang w:val="en-GB"/>
        </w:rPr>
      </w:pPr>
    </w:p>
    <w:p w14:paraId="2015D659" w14:textId="77777777" w:rsidR="00B954B6" w:rsidRPr="00B954B6" w:rsidRDefault="00B954B6" w:rsidP="00B954B6">
      <w:pPr>
        <w:rPr>
          <w:rFonts w:ascii="Calibri Light" w:hAnsi="Calibri Light" w:cs="Calibri Light"/>
          <w:szCs w:val="24"/>
          <w:lang w:val="en-GB"/>
        </w:rPr>
      </w:pPr>
    </w:p>
    <w:p w14:paraId="00CCE5EF" w14:textId="77777777" w:rsidR="00B954B6" w:rsidRPr="00B954B6" w:rsidRDefault="00B954B6" w:rsidP="00B954B6">
      <w:pPr>
        <w:rPr>
          <w:rFonts w:ascii="Calibri Light" w:hAnsi="Calibri Light" w:cs="Calibri Light"/>
          <w:szCs w:val="24"/>
          <w:lang w:val="en-GB"/>
        </w:rPr>
      </w:pPr>
    </w:p>
    <w:p w14:paraId="2E1BD698" w14:textId="77777777" w:rsidR="00226857" w:rsidRPr="00226857" w:rsidRDefault="00226857" w:rsidP="00226857">
      <w:pPr>
        <w:spacing w:after="200" w:line="276" w:lineRule="auto"/>
        <w:rPr>
          <w:rFonts w:ascii="Calibri Light" w:hAnsi="Calibri Light"/>
          <w:b/>
          <w:color w:val="FF0000"/>
        </w:rPr>
      </w:pPr>
    </w:p>
    <w:p w14:paraId="44BEBD81" w14:textId="3A97427D" w:rsidR="00226857" w:rsidRPr="00B954B6" w:rsidRDefault="00226857" w:rsidP="00B954B6">
      <w:pPr>
        <w:spacing w:after="200" w:line="276" w:lineRule="auto"/>
        <w:rPr>
          <w:rFonts w:ascii="Calibri Light" w:hAnsi="Calibri Light"/>
          <w:b/>
          <w:color w:val="FF0000"/>
        </w:rPr>
      </w:pPr>
      <w:r w:rsidRPr="00226857">
        <w:rPr>
          <w:rFonts w:ascii="Calibri Light" w:hAnsi="Calibri Light"/>
          <w:b/>
          <w:color w:val="FF0000"/>
        </w:rPr>
        <w:t xml:space="preserve">PROSPECTIVE BIDDERS MUST REGISTER ON NATIONAL TREASURY’S CENTRAL SUPPLIER DATABASE PRIOR TO SUBMITTING BIDS. </w:t>
      </w:r>
    </w:p>
    <w:p w14:paraId="0ACCC802" w14:textId="6D2198D7" w:rsidR="00226857" w:rsidRDefault="00226857" w:rsidP="00226857"/>
    <w:p w14:paraId="3CF15F13" w14:textId="12D93632" w:rsidR="00226857" w:rsidRDefault="00226857" w:rsidP="00226857"/>
    <w:p w14:paraId="3200CAEC" w14:textId="63758065" w:rsidR="00226857" w:rsidRDefault="00226857" w:rsidP="00226857"/>
    <w:p w14:paraId="2DCB9987" w14:textId="76CDAD07" w:rsidR="00226857" w:rsidRDefault="00226857" w:rsidP="00226857"/>
    <w:p w14:paraId="4B73CF57" w14:textId="34E628BA" w:rsidR="00226857" w:rsidRDefault="00226857" w:rsidP="00226857"/>
    <w:p w14:paraId="7CB54587" w14:textId="513943B4" w:rsidR="00226857" w:rsidRDefault="00226857" w:rsidP="00226857"/>
    <w:p w14:paraId="1CE72D61" w14:textId="6BC4A5AC" w:rsidR="00226857" w:rsidRDefault="00226857" w:rsidP="00226857"/>
    <w:p w14:paraId="7214A39A" w14:textId="1CD54F59" w:rsidR="00226857" w:rsidRDefault="00226857" w:rsidP="00226857"/>
    <w:p w14:paraId="3E51BB4F" w14:textId="608BA575" w:rsidR="00226857" w:rsidRDefault="00226857" w:rsidP="00226857"/>
    <w:p w14:paraId="68575896" w14:textId="79EE5F96" w:rsidR="00226857" w:rsidRDefault="00226857" w:rsidP="00226857"/>
    <w:p w14:paraId="48D5E950" w14:textId="51648A96" w:rsidR="00226857" w:rsidRDefault="00226857" w:rsidP="00226857"/>
    <w:p w14:paraId="2F0C66E4" w14:textId="6BC6C2C0" w:rsidR="00760D12" w:rsidRPr="003F3257" w:rsidRDefault="00D94AB9" w:rsidP="009517BD">
      <w:pPr>
        <w:pStyle w:val="Title"/>
        <w:rPr>
          <w:rFonts w:asciiTheme="minorHAnsi" w:hAnsiTheme="minorHAnsi"/>
        </w:rPr>
      </w:pPr>
      <w:r>
        <w:rPr>
          <w:rFonts w:asciiTheme="minorHAnsi" w:hAnsiTheme="minorHAnsi"/>
        </w:rPr>
        <w:lastRenderedPageBreak/>
        <w:t>C</w:t>
      </w:r>
      <w:r w:rsidR="00760D12" w:rsidRPr="003F3257">
        <w:rPr>
          <w:rFonts w:asciiTheme="minorHAnsi" w:hAnsiTheme="minorHAnsi"/>
        </w:rPr>
        <w:t>ontents</w:t>
      </w:r>
    </w:p>
    <w:p w14:paraId="725EFC5B" w14:textId="1C4B1571" w:rsidR="00DE14FD"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3F3257">
        <w:rPr>
          <w:rFonts w:asciiTheme="minorHAnsi" w:hAnsiTheme="minorHAnsi"/>
        </w:rPr>
        <w:fldChar w:fldCharType="begin"/>
      </w:r>
      <w:r w:rsidRPr="003F3257">
        <w:rPr>
          <w:rFonts w:asciiTheme="minorHAnsi" w:hAnsiTheme="minorHAnsi"/>
        </w:rPr>
        <w:instrText xml:space="preserve"> TOC \h \z \t "Heading 1,1,Heading 2,2,Heading 3,3,Annex H1,1,Annex H2,1" </w:instrText>
      </w:r>
      <w:r w:rsidRPr="003F3257">
        <w:rPr>
          <w:rFonts w:asciiTheme="minorHAnsi" w:hAnsiTheme="minorHAnsi"/>
        </w:rPr>
        <w:fldChar w:fldCharType="separate"/>
      </w:r>
      <w:hyperlink w:anchor="_Toc77095589" w:history="1">
        <w:r w:rsidR="00DE14FD" w:rsidRPr="00BA06AF">
          <w:rPr>
            <w:rStyle w:val="Hyperlink"/>
            <w:noProof/>
          </w:rPr>
          <w:t>ANNEX A:</w:t>
        </w:r>
        <w:r w:rsidR="00DE14FD">
          <w:rPr>
            <w:rFonts w:asciiTheme="minorHAnsi" w:eastAsiaTheme="minorEastAsia" w:hAnsiTheme="minorHAnsi" w:cstheme="minorBidi"/>
            <w:b w:val="0"/>
            <w:bCs w:val="0"/>
            <w:caps w:val="0"/>
            <w:noProof/>
            <w:sz w:val="22"/>
            <w:szCs w:val="22"/>
            <w:lang w:eastAsia="en-ZA"/>
          </w:rPr>
          <w:tab/>
        </w:r>
        <w:r w:rsidR="00DE14FD" w:rsidRPr="00BA06AF">
          <w:rPr>
            <w:rStyle w:val="Hyperlink"/>
            <w:noProof/>
          </w:rPr>
          <w:t>INTRODUCTION</w:t>
        </w:r>
        <w:r w:rsidR="00DE14FD">
          <w:rPr>
            <w:noProof/>
            <w:webHidden/>
          </w:rPr>
          <w:tab/>
        </w:r>
        <w:r w:rsidR="00DE14FD">
          <w:rPr>
            <w:noProof/>
            <w:webHidden/>
          </w:rPr>
          <w:fldChar w:fldCharType="begin"/>
        </w:r>
        <w:r w:rsidR="00DE14FD">
          <w:rPr>
            <w:noProof/>
            <w:webHidden/>
          </w:rPr>
          <w:instrText xml:space="preserve"> PAGEREF _Toc77095589 \h </w:instrText>
        </w:r>
        <w:r w:rsidR="00DE14FD">
          <w:rPr>
            <w:noProof/>
            <w:webHidden/>
          </w:rPr>
        </w:r>
        <w:r w:rsidR="00DE14FD">
          <w:rPr>
            <w:noProof/>
            <w:webHidden/>
          </w:rPr>
          <w:fldChar w:fldCharType="separate"/>
        </w:r>
        <w:r w:rsidR="00DE14FD">
          <w:rPr>
            <w:noProof/>
            <w:webHidden/>
          </w:rPr>
          <w:t>3</w:t>
        </w:r>
        <w:r w:rsidR="00DE14FD">
          <w:rPr>
            <w:noProof/>
            <w:webHidden/>
          </w:rPr>
          <w:fldChar w:fldCharType="end"/>
        </w:r>
      </w:hyperlink>
    </w:p>
    <w:p w14:paraId="41042BF7" w14:textId="7DCA43C4" w:rsidR="00DE14FD" w:rsidRDefault="00B954B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7095590" w:history="1">
        <w:r w:rsidR="00DE14FD" w:rsidRPr="00BA06AF">
          <w:rPr>
            <w:rStyle w:val="Hyperlink"/>
            <w:noProof/>
          </w:rPr>
          <w:t>1.</w:t>
        </w:r>
        <w:r w:rsidR="00DE14FD">
          <w:rPr>
            <w:rFonts w:asciiTheme="minorHAnsi" w:eastAsiaTheme="minorEastAsia" w:hAnsiTheme="minorHAnsi" w:cstheme="minorBidi"/>
            <w:b w:val="0"/>
            <w:bCs w:val="0"/>
            <w:caps w:val="0"/>
            <w:noProof/>
            <w:sz w:val="22"/>
            <w:szCs w:val="22"/>
            <w:lang w:eastAsia="en-ZA"/>
          </w:rPr>
          <w:tab/>
        </w:r>
        <w:r w:rsidR="00DE14FD" w:rsidRPr="00BA06AF">
          <w:rPr>
            <w:rStyle w:val="Hyperlink"/>
            <w:noProof/>
          </w:rPr>
          <w:t>PURPOSE AND BACKGROUND</w:t>
        </w:r>
        <w:r w:rsidR="00DE14FD">
          <w:rPr>
            <w:noProof/>
            <w:webHidden/>
          </w:rPr>
          <w:tab/>
        </w:r>
        <w:r w:rsidR="00DE14FD">
          <w:rPr>
            <w:noProof/>
            <w:webHidden/>
          </w:rPr>
          <w:fldChar w:fldCharType="begin"/>
        </w:r>
        <w:r w:rsidR="00DE14FD">
          <w:rPr>
            <w:noProof/>
            <w:webHidden/>
          </w:rPr>
          <w:instrText xml:space="preserve"> PAGEREF _Toc77095590 \h </w:instrText>
        </w:r>
        <w:r w:rsidR="00DE14FD">
          <w:rPr>
            <w:noProof/>
            <w:webHidden/>
          </w:rPr>
        </w:r>
        <w:r w:rsidR="00DE14FD">
          <w:rPr>
            <w:noProof/>
            <w:webHidden/>
          </w:rPr>
          <w:fldChar w:fldCharType="separate"/>
        </w:r>
        <w:r w:rsidR="00DE14FD">
          <w:rPr>
            <w:noProof/>
            <w:webHidden/>
          </w:rPr>
          <w:t>3</w:t>
        </w:r>
        <w:r w:rsidR="00DE14FD">
          <w:rPr>
            <w:noProof/>
            <w:webHidden/>
          </w:rPr>
          <w:fldChar w:fldCharType="end"/>
        </w:r>
      </w:hyperlink>
    </w:p>
    <w:p w14:paraId="581774C7" w14:textId="6A95FCD8" w:rsidR="00DE14FD" w:rsidRDefault="00B954B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7095591" w:history="1">
        <w:r w:rsidR="00DE14FD" w:rsidRPr="00BA06AF">
          <w:rPr>
            <w:rStyle w:val="Hyperlink"/>
            <w:noProof/>
          </w:rPr>
          <w:t>1.1.</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PURPOSE</w:t>
        </w:r>
        <w:r w:rsidR="00DE14FD">
          <w:rPr>
            <w:noProof/>
            <w:webHidden/>
          </w:rPr>
          <w:tab/>
        </w:r>
        <w:r w:rsidR="00DE14FD">
          <w:rPr>
            <w:noProof/>
            <w:webHidden/>
          </w:rPr>
          <w:fldChar w:fldCharType="begin"/>
        </w:r>
        <w:r w:rsidR="00DE14FD">
          <w:rPr>
            <w:noProof/>
            <w:webHidden/>
          </w:rPr>
          <w:instrText xml:space="preserve"> PAGEREF _Toc77095591 \h </w:instrText>
        </w:r>
        <w:r w:rsidR="00DE14FD">
          <w:rPr>
            <w:noProof/>
            <w:webHidden/>
          </w:rPr>
        </w:r>
        <w:r w:rsidR="00DE14FD">
          <w:rPr>
            <w:noProof/>
            <w:webHidden/>
          </w:rPr>
          <w:fldChar w:fldCharType="separate"/>
        </w:r>
        <w:r w:rsidR="00DE14FD">
          <w:rPr>
            <w:noProof/>
            <w:webHidden/>
          </w:rPr>
          <w:t>3</w:t>
        </w:r>
        <w:r w:rsidR="00DE14FD">
          <w:rPr>
            <w:noProof/>
            <w:webHidden/>
          </w:rPr>
          <w:fldChar w:fldCharType="end"/>
        </w:r>
      </w:hyperlink>
    </w:p>
    <w:p w14:paraId="16E7CC2A" w14:textId="4937D752" w:rsidR="00DE14FD" w:rsidRDefault="00B954B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7095592" w:history="1">
        <w:r w:rsidR="00DE14FD" w:rsidRPr="00BA06AF">
          <w:rPr>
            <w:rStyle w:val="Hyperlink"/>
            <w:noProof/>
          </w:rPr>
          <w:t>1.2.</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BACKGROUND</w:t>
        </w:r>
        <w:r w:rsidR="00DE14FD">
          <w:rPr>
            <w:noProof/>
            <w:webHidden/>
          </w:rPr>
          <w:tab/>
        </w:r>
        <w:r w:rsidR="00DE14FD">
          <w:rPr>
            <w:noProof/>
            <w:webHidden/>
          </w:rPr>
          <w:fldChar w:fldCharType="begin"/>
        </w:r>
        <w:r w:rsidR="00DE14FD">
          <w:rPr>
            <w:noProof/>
            <w:webHidden/>
          </w:rPr>
          <w:instrText xml:space="preserve"> PAGEREF _Toc77095592 \h </w:instrText>
        </w:r>
        <w:r w:rsidR="00DE14FD">
          <w:rPr>
            <w:noProof/>
            <w:webHidden/>
          </w:rPr>
        </w:r>
        <w:r w:rsidR="00DE14FD">
          <w:rPr>
            <w:noProof/>
            <w:webHidden/>
          </w:rPr>
          <w:fldChar w:fldCharType="separate"/>
        </w:r>
        <w:r w:rsidR="00DE14FD">
          <w:rPr>
            <w:noProof/>
            <w:webHidden/>
          </w:rPr>
          <w:t>3</w:t>
        </w:r>
        <w:r w:rsidR="00DE14FD">
          <w:rPr>
            <w:noProof/>
            <w:webHidden/>
          </w:rPr>
          <w:fldChar w:fldCharType="end"/>
        </w:r>
      </w:hyperlink>
    </w:p>
    <w:p w14:paraId="559020E0" w14:textId="6226B578" w:rsidR="00DE14FD" w:rsidRDefault="00B954B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7095593" w:history="1">
        <w:r w:rsidR="00DE14FD" w:rsidRPr="00BA06AF">
          <w:rPr>
            <w:rStyle w:val="Hyperlink"/>
            <w:rFonts w:cs="Calibri"/>
            <w:noProof/>
          </w:rPr>
          <w:t>1.3.1</w:t>
        </w:r>
        <w:r w:rsidR="00DE14FD">
          <w:rPr>
            <w:rFonts w:asciiTheme="minorHAnsi" w:eastAsiaTheme="minorEastAsia" w:hAnsiTheme="minorHAnsi" w:cstheme="minorBidi"/>
            <w:smallCaps w:val="0"/>
            <w:noProof/>
            <w:sz w:val="22"/>
            <w:szCs w:val="22"/>
            <w:lang w:eastAsia="en-ZA"/>
          </w:rPr>
          <w:tab/>
        </w:r>
        <w:r w:rsidR="00DE14FD" w:rsidRPr="00BA06AF">
          <w:rPr>
            <w:rStyle w:val="Hyperlink"/>
            <w:rFonts w:cs="Calibri"/>
            <w:noProof/>
          </w:rPr>
          <w:t>Electronic data interchange (EDI) work packages</w:t>
        </w:r>
        <w:r w:rsidR="00DE14FD">
          <w:rPr>
            <w:noProof/>
            <w:webHidden/>
          </w:rPr>
          <w:tab/>
        </w:r>
        <w:r w:rsidR="00DE14FD">
          <w:rPr>
            <w:noProof/>
            <w:webHidden/>
          </w:rPr>
          <w:fldChar w:fldCharType="begin"/>
        </w:r>
        <w:r w:rsidR="00DE14FD">
          <w:rPr>
            <w:noProof/>
            <w:webHidden/>
          </w:rPr>
          <w:instrText xml:space="preserve"> PAGEREF _Toc77095593 \h </w:instrText>
        </w:r>
        <w:r w:rsidR="00DE14FD">
          <w:rPr>
            <w:noProof/>
            <w:webHidden/>
          </w:rPr>
        </w:r>
        <w:r w:rsidR="00DE14FD">
          <w:rPr>
            <w:noProof/>
            <w:webHidden/>
          </w:rPr>
          <w:fldChar w:fldCharType="separate"/>
        </w:r>
        <w:r w:rsidR="00DE14FD">
          <w:rPr>
            <w:noProof/>
            <w:webHidden/>
          </w:rPr>
          <w:t>5</w:t>
        </w:r>
        <w:r w:rsidR="00DE14FD">
          <w:rPr>
            <w:noProof/>
            <w:webHidden/>
          </w:rPr>
          <w:fldChar w:fldCharType="end"/>
        </w:r>
      </w:hyperlink>
    </w:p>
    <w:p w14:paraId="154A255E" w14:textId="4DF4409E" w:rsidR="00DE14FD" w:rsidRDefault="00B954B6">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7095594" w:history="1">
        <w:r w:rsidR="00DE14FD" w:rsidRPr="00BA06AF">
          <w:rPr>
            <w:rStyle w:val="Hyperlink"/>
            <w:noProof/>
          </w:rPr>
          <w:t>1.4</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DELIVERY ADDRESS/NAME</w:t>
        </w:r>
        <w:r w:rsidR="00DE14FD">
          <w:rPr>
            <w:noProof/>
            <w:webHidden/>
          </w:rPr>
          <w:tab/>
        </w:r>
        <w:r w:rsidR="00DE14FD">
          <w:rPr>
            <w:noProof/>
            <w:webHidden/>
          </w:rPr>
          <w:fldChar w:fldCharType="begin"/>
        </w:r>
        <w:r w:rsidR="00DE14FD">
          <w:rPr>
            <w:noProof/>
            <w:webHidden/>
          </w:rPr>
          <w:instrText xml:space="preserve"> PAGEREF _Toc77095594 \h </w:instrText>
        </w:r>
        <w:r w:rsidR="00DE14FD">
          <w:rPr>
            <w:noProof/>
            <w:webHidden/>
          </w:rPr>
        </w:r>
        <w:r w:rsidR="00DE14FD">
          <w:rPr>
            <w:noProof/>
            <w:webHidden/>
          </w:rPr>
          <w:fldChar w:fldCharType="separate"/>
        </w:r>
        <w:r w:rsidR="00DE14FD">
          <w:rPr>
            <w:noProof/>
            <w:webHidden/>
          </w:rPr>
          <w:t>7</w:t>
        </w:r>
        <w:r w:rsidR="00DE14FD">
          <w:rPr>
            <w:noProof/>
            <w:webHidden/>
          </w:rPr>
          <w:fldChar w:fldCharType="end"/>
        </w:r>
      </w:hyperlink>
    </w:p>
    <w:p w14:paraId="58884184" w14:textId="427D204B" w:rsidR="00DE14FD" w:rsidRDefault="00B954B6">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7095595" w:history="1">
        <w:r w:rsidR="00DE14FD" w:rsidRPr="00BA06AF">
          <w:rPr>
            <w:rStyle w:val="Hyperlink"/>
            <w:noProof/>
          </w:rPr>
          <w:t>2.1</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SOLUTION REQUIREMENT</w:t>
        </w:r>
        <w:r w:rsidR="00DE14FD">
          <w:rPr>
            <w:noProof/>
            <w:webHidden/>
          </w:rPr>
          <w:tab/>
        </w:r>
        <w:r w:rsidR="00DE14FD">
          <w:rPr>
            <w:noProof/>
            <w:webHidden/>
          </w:rPr>
          <w:fldChar w:fldCharType="begin"/>
        </w:r>
        <w:r w:rsidR="00DE14FD">
          <w:rPr>
            <w:noProof/>
            <w:webHidden/>
          </w:rPr>
          <w:instrText xml:space="preserve"> PAGEREF _Toc77095595 \h </w:instrText>
        </w:r>
        <w:r w:rsidR="00DE14FD">
          <w:rPr>
            <w:noProof/>
            <w:webHidden/>
          </w:rPr>
        </w:r>
        <w:r w:rsidR="00DE14FD">
          <w:rPr>
            <w:noProof/>
            <w:webHidden/>
          </w:rPr>
          <w:fldChar w:fldCharType="separate"/>
        </w:r>
        <w:r w:rsidR="00DE14FD">
          <w:rPr>
            <w:noProof/>
            <w:webHidden/>
          </w:rPr>
          <w:t>8</w:t>
        </w:r>
        <w:r w:rsidR="00DE14FD">
          <w:rPr>
            <w:noProof/>
            <w:webHidden/>
          </w:rPr>
          <w:fldChar w:fldCharType="end"/>
        </w:r>
      </w:hyperlink>
    </w:p>
    <w:p w14:paraId="7E4651E5" w14:textId="642E9A7B" w:rsidR="00DE14FD" w:rsidRDefault="00B954B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7095596" w:history="1">
        <w:r w:rsidR="00DE14FD" w:rsidRPr="00BA06AF">
          <w:rPr>
            <w:rStyle w:val="Hyperlink"/>
            <w:noProof/>
          </w:rPr>
          <w:t>3</w:t>
        </w:r>
        <w:r w:rsidR="00DE14FD">
          <w:rPr>
            <w:rFonts w:asciiTheme="minorHAnsi" w:eastAsiaTheme="minorEastAsia" w:hAnsiTheme="minorHAnsi" w:cstheme="minorBidi"/>
            <w:b w:val="0"/>
            <w:bCs w:val="0"/>
            <w:caps w:val="0"/>
            <w:noProof/>
            <w:sz w:val="22"/>
            <w:szCs w:val="22"/>
            <w:lang w:eastAsia="en-ZA"/>
          </w:rPr>
          <w:tab/>
        </w:r>
        <w:r w:rsidR="00DE14FD" w:rsidRPr="00BA06AF">
          <w:rPr>
            <w:rStyle w:val="Hyperlink"/>
            <w:noProof/>
          </w:rPr>
          <w:t>BID EVALUATION STAGES</w:t>
        </w:r>
        <w:r w:rsidR="00DE14FD">
          <w:rPr>
            <w:noProof/>
            <w:webHidden/>
          </w:rPr>
          <w:tab/>
        </w:r>
        <w:r w:rsidR="00DE14FD">
          <w:rPr>
            <w:noProof/>
            <w:webHidden/>
          </w:rPr>
          <w:fldChar w:fldCharType="begin"/>
        </w:r>
        <w:r w:rsidR="00DE14FD">
          <w:rPr>
            <w:noProof/>
            <w:webHidden/>
          </w:rPr>
          <w:instrText xml:space="preserve"> PAGEREF _Toc77095596 \h </w:instrText>
        </w:r>
        <w:r w:rsidR="00DE14FD">
          <w:rPr>
            <w:noProof/>
            <w:webHidden/>
          </w:rPr>
        </w:r>
        <w:r w:rsidR="00DE14FD">
          <w:rPr>
            <w:noProof/>
            <w:webHidden/>
          </w:rPr>
          <w:fldChar w:fldCharType="separate"/>
        </w:r>
        <w:r w:rsidR="00DE14FD">
          <w:rPr>
            <w:noProof/>
            <w:webHidden/>
          </w:rPr>
          <w:t>8</w:t>
        </w:r>
        <w:r w:rsidR="00DE14FD">
          <w:rPr>
            <w:noProof/>
            <w:webHidden/>
          </w:rPr>
          <w:fldChar w:fldCharType="end"/>
        </w:r>
      </w:hyperlink>
    </w:p>
    <w:p w14:paraId="6AC0C270" w14:textId="2FD8C6F0" w:rsidR="00DE14FD" w:rsidRDefault="00B954B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7095597" w:history="1">
        <w:r w:rsidR="00DE14FD" w:rsidRPr="00BA06AF">
          <w:rPr>
            <w:rStyle w:val="Hyperlink"/>
            <w:noProof/>
          </w:rPr>
          <w:t>ANNEX A.1:</w:t>
        </w:r>
        <w:r w:rsidR="00DE14FD">
          <w:rPr>
            <w:rFonts w:asciiTheme="minorHAnsi" w:eastAsiaTheme="minorEastAsia" w:hAnsiTheme="minorHAnsi" w:cstheme="minorBidi"/>
            <w:b w:val="0"/>
            <w:bCs w:val="0"/>
            <w:caps w:val="0"/>
            <w:noProof/>
            <w:sz w:val="22"/>
            <w:szCs w:val="22"/>
            <w:lang w:eastAsia="en-ZA"/>
          </w:rPr>
          <w:tab/>
        </w:r>
        <w:r w:rsidR="00DE14FD" w:rsidRPr="00BA06AF">
          <w:rPr>
            <w:rStyle w:val="Hyperlink"/>
            <w:noProof/>
          </w:rPr>
          <w:t>ADMINISTRATIVE PRE-QUALIFICATION</w:t>
        </w:r>
        <w:r w:rsidR="00DE14FD">
          <w:rPr>
            <w:noProof/>
            <w:webHidden/>
          </w:rPr>
          <w:tab/>
        </w:r>
        <w:r w:rsidR="00DE14FD">
          <w:rPr>
            <w:noProof/>
            <w:webHidden/>
          </w:rPr>
          <w:fldChar w:fldCharType="begin"/>
        </w:r>
        <w:r w:rsidR="00DE14FD">
          <w:rPr>
            <w:noProof/>
            <w:webHidden/>
          </w:rPr>
          <w:instrText xml:space="preserve"> PAGEREF _Toc77095597 \h </w:instrText>
        </w:r>
        <w:r w:rsidR="00DE14FD">
          <w:rPr>
            <w:noProof/>
            <w:webHidden/>
          </w:rPr>
        </w:r>
        <w:r w:rsidR="00DE14FD">
          <w:rPr>
            <w:noProof/>
            <w:webHidden/>
          </w:rPr>
          <w:fldChar w:fldCharType="separate"/>
        </w:r>
        <w:r w:rsidR="00DE14FD">
          <w:rPr>
            <w:noProof/>
            <w:webHidden/>
          </w:rPr>
          <w:t>9</w:t>
        </w:r>
        <w:r w:rsidR="00DE14FD">
          <w:rPr>
            <w:noProof/>
            <w:webHidden/>
          </w:rPr>
          <w:fldChar w:fldCharType="end"/>
        </w:r>
      </w:hyperlink>
    </w:p>
    <w:p w14:paraId="7FF03373" w14:textId="05F39DD9" w:rsidR="00DE14FD" w:rsidRDefault="00B954B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7095598" w:history="1">
        <w:r w:rsidR="00DE14FD" w:rsidRPr="00BA06AF">
          <w:rPr>
            <w:rStyle w:val="Hyperlink"/>
            <w:noProof/>
          </w:rPr>
          <w:t>4</w:t>
        </w:r>
        <w:r w:rsidR="00DE14FD">
          <w:rPr>
            <w:rFonts w:asciiTheme="minorHAnsi" w:eastAsiaTheme="minorEastAsia" w:hAnsiTheme="minorHAnsi" w:cstheme="minorBidi"/>
            <w:b w:val="0"/>
            <w:bCs w:val="0"/>
            <w:caps w:val="0"/>
            <w:noProof/>
            <w:sz w:val="22"/>
            <w:szCs w:val="22"/>
            <w:lang w:eastAsia="en-ZA"/>
          </w:rPr>
          <w:tab/>
        </w:r>
        <w:r w:rsidR="00DE14FD" w:rsidRPr="00BA06AF">
          <w:rPr>
            <w:rStyle w:val="Hyperlink"/>
            <w:noProof/>
          </w:rPr>
          <w:t>ADMINISTRATIVE PRE-QUALIFICATION REQUIREMENTS</w:t>
        </w:r>
        <w:r w:rsidR="00DE14FD">
          <w:rPr>
            <w:noProof/>
            <w:webHidden/>
          </w:rPr>
          <w:tab/>
        </w:r>
        <w:r w:rsidR="00DE14FD">
          <w:rPr>
            <w:noProof/>
            <w:webHidden/>
          </w:rPr>
          <w:fldChar w:fldCharType="begin"/>
        </w:r>
        <w:r w:rsidR="00DE14FD">
          <w:rPr>
            <w:noProof/>
            <w:webHidden/>
          </w:rPr>
          <w:instrText xml:space="preserve"> PAGEREF _Toc77095598 \h </w:instrText>
        </w:r>
        <w:r w:rsidR="00DE14FD">
          <w:rPr>
            <w:noProof/>
            <w:webHidden/>
          </w:rPr>
        </w:r>
        <w:r w:rsidR="00DE14FD">
          <w:rPr>
            <w:noProof/>
            <w:webHidden/>
          </w:rPr>
          <w:fldChar w:fldCharType="separate"/>
        </w:r>
        <w:r w:rsidR="00DE14FD">
          <w:rPr>
            <w:noProof/>
            <w:webHidden/>
          </w:rPr>
          <w:t>9</w:t>
        </w:r>
        <w:r w:rsidR="00DE14FD">
          <w:rPr>
            <w:noProof/>
            <w:webHidden/>
          </w:rPr>
          <w:fldChar w:fldCharType="end"/>
        </w:r>
      </w:hyperlink>
    </w:p>
    <w:p w14:paraId="3CF2D124" w14:textId="1D2958D7" w:rsidR="00DE14FD" w:rsidRDefault="00B954B6">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7095599" w:history="1">
        <w:r w:rsidR="00DE14FD" w:rsidRPr="00BA06AF">
          <w:rPr>
            <w:rStyle w:val="Hyperlink"/>
            <w:noProof/>
          </w:rPr>
          <w:t>4.1</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ADMINISTRATIVE PRE-QUALIFICATION VERIFICATION</w:t>
        </w:r>
        <w:r w:rsidR="00DE14FD">
          <w:rPr>
            <w:noProof/>
            <w:webHidden/>
          </w:rPr>
          <w:tab/>
        </w:r>
        <w:r w:rsidR="00DE14FD">
          <w:rPr>
            <w:noProof/>
            <w:webHidden/>
          </w:rPr>
          <w:fldChar w:fldCharType="begin"/>
        </w:r>
        <w:r w:rsidR="00DE14FD">
          <w:rPr>
            <w:noProof/>
            <w:webHidden/>
          </w:rPr>
          <w:instrText xml:space="preserve"> PAGEREF _Toc77095599 \h </w:instrText>
        </w:r>
        <w:r w:rsidR="00DE14FD">
          <w:rPr>
            <w:noProof/>
            <w:webHidden/>
          </w:rPr>
        </w:r>
        <w:r w:rsidR="00DE14FD">
          <w:rPr>
            <w:noProof/>
            <w:webHidden/>
          </w:rPr>
          <w:fldChar w:fldCharType="separate"/>
        </w:r>
        <w:r w:rsidR="00DE14FD">
          <w:rPr>
            <w:noProof/>
            <w:webHidden/>
          </w:rPr>
          <w:t>9</w:t>
        </w:r>
        <w:r w:rsidR="00DE14FD">
          <w:rPr>
            <w:noProof/>
            <w:webHidden/>
          </w:rPr>
          <w:fldChar w:fldCharType="end"/>
        </w:r>
      </w:hyperlink>
    </w:p>
    <w:p w14:paraId="4A4E306A" w14:textId="00CA02DF" w:rsidR="00DE14FD" w:rsidRDefault="00B954B6">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7095600" w:history="1">
        <w:r w:rsidR="00DE14FD" w:rsidRPr="00BA06AF">
          <w:rPr>
            <w:rStyle w:val="Hyperlink"/>
            <w:noProof/>
          </w:rPr>
          <w:t>4.2</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ADMINISTRATIVE PRE-QUALIFICATION REQUIREMENTS</w:t>
        </w:r>
        <w:r w:rsidR="00DE14FD">
          <w:rPr>
            <w:noProof/>
            <w:webHidden/>
          </w:rPr>
          <w:tab/>
        </w:r>
        <w:r w:rsidR="00DE14FD">
          <w:rPr>
            <w:noProof/>
            <w:webHidden/>
          </w:rPr>
          <w:fldChar w:fldCharType="begin"/>
        </w:r>
        <w:r w:rsidR="00DE14FD">
          <w:rPr>
            <w:noProof/>
            <w:webHidden/>
          </w:rPr>
          <w:instrText xml:space="preserve"> PAGEREF _Toc77095600 \h </w:instrText>
        </w:r>
        <w:r w:rsidR="00DE14FD">
          <w:rPr>
            <w:noProof/>
            <w:webHidden/>
          </w:rPr>
        </w:r>
        <w:r w:rsidR="00DE14FD">
          <w:rPr>
            <w:noProof/>
            <w:webHidden/>
          </w:rPr>
          <w:fldChar w:fldCharType="separate"/>
        </w:r>
        <w:r w:rsidR="00DE14FD">
          <w:rPr>
            <w:noProof/>
            <w:webHidden/>
          </w:rPr>
          <w:t>9</w:t>
        </w:r>
        <w:r w:rsidR="00DE14FD">
          <w:rPr>
            <w:noProof/>
            <w:webHidden/>
          </w:rPr>
          <w:fldChar w:fldCharType="end"/>
        </w:r>
      </w:hyperlink>
    </w:p>
    <w:p w14:paraId="34A42049" w14:textId="19C660B4" w:rsidR="00DE14FD" w:rsidRDefault="00B954B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7095601" w:history="1">
        <w:r w:rsidR="00DE14FD" w:rsidRPr="00BA06AF">
          <w:rPr>
            <w:rStyle w:val="Hyperlink"/>
            <w:noProof/>
          </w:rPr>
          <w:t>ANNEX A.2:</w:t>
        </w:r>
        <w:r w:rsidR="00DE14FD">
          <w:rPr>
            <w:rFonts w:asciiTheme="minorHAnsi" w:eastAsiaTheme="minorEastAsia" w:hAnsiTheme="minorHAnsi" w:cstheme="minorBidi"/>
            <w:b w:val="0"/>
            <w:bCs w:val="0"/>
            <w:caps w:val="0"/>
            <w:noProof/>
            <w:sz w:val="22"/>
            <w:szCs w:val="22"/>
            <w:lang w:eastAsia="en-ZA"/>
          </w:rPr>
          <w:tab/>
        </w:r>
        <w:r w:rsidR="00DE14FD" w:rsidRPr="00BA06AF">
          <w:rPr>
            <w:rStyle w:val="Hyperlink"/>
            <w:noProof/>
          </w:rPr>
          <w:t>TECHNICAL MANDATORY, FUNCTIONALITY AND PROOF OF CONCEPT REQUIREMENTS</w:t>
        </w:r>
        <w:r w:rsidR="00DE14FD">
          <w:rPr>
            <w:noProof/>
            <w:webHidden/>
          </w:rPr>
          <w:tab/>
        </w:r>
        <w:r w:rsidR="00DE14FD">
          <w:rPr>
            <w:noProof/>
            <w:webHidden/>
          </w:rPr>
          <w:fldChar w:fldCharType="begin"/>
        </w:r>
        <w:r w:rsidR="00DE14FD">
          <w:rPr>
            <w:noProof/>
            <w:webHidden/>
          </w:rPr>
          <w:instrText xml:space="preserve"> PAGEREF _Toc77095601 \h </w:instrText>
        </w:r>
        <w:r w:rsidR="00DE14FD">
          <w:rPr>
            <w:noProof/>
            <w:webHidden/>
          </w:rPr>
        </w:r>
        <w:r w:rsidR="00DE14FD">
          <w:rPr>
            <w:noProof/>
            <w:webHidden/>
          </w:rPr>
          <w:fldChar w:fldCharType="separate"/>
        </w:r>
        <w:r w:rsidR="00DE14FD">
          <w:rPr>
            <w:noProof/>
            <w:webHidden/>
          </w:rPr>
          <w:t>10</w:t>
        </w:r>
        <w:r w:rsidR="00DE14FD">
          <w:rPr>
            <w:noProof/>
            <w:webHidden/>
          </w:rPr>
          <w:fldChar w:fldCharType="end"/>
        </w:r>
      </w:hyperlink>
    </w:p>
    <w:p w14:paraId="177758D4" w14:textId="65CFC791" w:rsidR="00DE14FD" w:rsidRDefault="00B954B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7095602" w:history="1">
        <w:r w:rsidR="00DE14FD" w:rsidRPr="00BA06AF">
          <w:rPr>
            <w:rStyle w:val="Hyperlink"/>
            <w:noProof/>
          </w:rPr>
          <w:t>5</w:t>
        </w:r>
        <w:r w:rsidR="00DE14FD">
          <w:rPr>
            <w:rFonts w:asciiTheme="minorHAnsi" w:eastAsiaTheme="minorEastAsia" w:hAnsiTheme="minorHAnsi" w:cstheme="minorBidi"/>
            <w:b w:val="0"/>
            <w:bCs w:val="0"/>
            <w:caps w:val="0"/>
            <w:noProof/>
            <w:sz w:val="22"/>
            <w:szCs w:val="22"/>
            <w:lang w:eastAsia="en-ZA"/>
          </w:rPr>
          <w:tab/>
        </w:r>
        <w:r w:rsidR="00DE14FD" w:rsidRPr="00BA06AF">
          <w:rPr>
            <w:rStyle w:val="Hyperlink"/>
            <w:noProof/>
          </w:rPr>
          <w:t>TECHNICAL MANDATORY</w:t>
        </w:r>
        <w:r w:rsidR="00DE14FD">
          <w:rPr>
            <w:noProof/>
            <w:webHidden/>
          </w:rPr>
          <w:tab/>
        </w:r>
        <w:r w:rsidR="00DE14FD">
          <w:rPr>
            <w:noProof/>
            <w:webHidden/>
          </w:rPr>
          <w:fldChar w:fldCharType="begin"/>
        </w:r>
        <w:r w:rsidR="00DE14FD">
          <w:rPr>
            <w:noProof/>
            <w:webHidden/>
          </w:rPr>
          <w:instrText xml:space="preserve"> PAGEREF _Toc77095602 \h </w:instrText>
        </w:r>
        <w:r w:rsidR="00DE14FD">
          <w:rPr>
            <w:noProof/>
            <w:webHidden/>
          </w:rPr>
        </w:r>
        <w:r w:rsidR="00DE14FD">
          <w:rPr>
            <w:noProof/>
            <w:webHidden/>
          </w:rPr>
          <w:fldChar w:fldCharType="separate"/>
        </w:r>
        <w:r w:rsidR="00DE14FD">
          <w:rPr>
            <w:noProof/>
            <w:webHidden/>
          </w:rPr>
          <w:t>10</w:t>
        </w:r>
        <w:r w:rsidR="00DE14FD">
          <w:rPr>
            <w:noProof/>
            <w:webHidden/>
          </w:rPr>
          <w:fldChar w:fldCharType="end"/>
        </w:r>
      </w:hyperlink>
    </w:p>
    <w:p w14:paraId="58977B5B" w14:textId="20C3DF46" w:rsidR="00DE14FD" w:rsidRDefault="00B954B6">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7095603" w:history="1">
        <w:r w:rsidR="00DE14FD" w:rsidRPr="00BA06AF">
          <w:rPr>
            <w:rStyle w:val="Hyperlink"/>
            <w:noProof/>
          </w:rPr>
          <w:t>5.1</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INSTRUCTION AND EVALUATION CRITERIA</w:t>
        </w:r>
        <w:r w:rsidR="00DE14FD">
          <w:rPr>
            <w:noProof/>
            <w:webHidden/>
          </w:rPr>
          <w:tab/>
        </w:r>
        <w:r w:rsidR="00DE14FD">
          <w:rPr>
            <w:noProof/>
            <w:webHidden/>
          </w:rPr>
          <w:fldChar w:fldCharType="begin"/>
        </w:r>
        <w:r w:rsidR="00DE14FD">
          <w:rPr>
            <w:noProof/>
            <w:webHidden/>
          </w:rPr>
          <w:instrText xml:space="preserve"> PAGEREF _Toc77095603 \h </w:instrText>
        </w:r>
        <w:r w:rsidR="00DE14FD">
          <w:rPr>
            <w:noProof/>
            <w:webHidden/>
          </w:rPr>
        </w:r>
        <w:r w:rsidR="00DE14FD">
          <w:rPr>
            <w:noProof/>
            <w:webHidden/>
          </w:rPr>
          <w:fldChar w:fldCharType="separate"/>
        </w:r>
        <w:r w:rsidR="00DE14FD">
          <w:rPr>
            <w:noProof/>
            <w:webHidden/>
          </w:rPr>
          <w:t>10</w:t>
        </w:r>
        <w:r w:rsidR="00DE14FD">
          <w:rPr>
            <w:noProof/>
            <w:webHidden/>
          </w:rPr>
          <w:fldChar w:fldCharType="end"/>
        </w:r>
      </w:hyperlink>
    </w:p>
    <w:p w14:paraId="466430B1" w14:textId="38AFBAE5" w:rsidR="00DE14FD" w:rsidRDefault="00B954B6">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7095604" w:history="1">
        <w:r w:rsidR="00DE14FD" w:rsidRPr="00BA06AF">
          <w:rPr>
            <w:rStyle w:val="Hyperlink"/>
            <w:noProof/>
          </w:rPr>
          <w:t>5.2</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TECHNICAL MANDATORY REQUIREMENTS</w:t>
        </w:r>
        <w:r w:rsidR="00DE14FD">
          <w:rPr>
            <w:noProof/>
            <w:webHidden/>
          </w:rPr>
          <w:tab/>
        </w:r>
        <w:r w:rsidR="00DE14FD">
          <w:rPr>
            <w:noProof/>
            <w:webHidden/>
          </w:rPr>
          <w:fldChar w:fldCharType="begin"/>
        </w:r>
        <w:r w:rsidR="00DE14FD">
          <w:rPr>
            <w:noProof/>
            <w:webHidden/>
          </w:rPr>
          <w:instrText xml:space="preserve"> PAGEREF _Toc77095604 \h </w:instrText>
        </w:r>
        <w:r w:rsidR="00DE14FD">
          <w:rPr>
            <w:noProof/>
            <w:webHidden/>
          </w:rPr>
        </w:r>
        <w:r w:rsidR="00DE14FD">
          <w:rPr>
            <w:noProof/>
            <w:webHidden/>
          </w:rPr>
          <w:fldChar w:fldCharType="separate"/>
        </w:r>
        <w:r w:rsidR="00DE14FD">
          <w:rPr>
            <w:noProof/>
            <w:webHidden/>
          </w:rPr>
          <w:t>10</w:t>
        </w:r>
        <w:r w:rsidR="00DE14FD">
          <w:rPr>
            <w:noProof/>
            <w:webHidden/>
          </w:rPr>
          <w:fldChar w:fldCharType="end"/>
        </w:r>
      </w:hyperlink>
    </w:p>
    <w:p w14:paraId="0CACDFF4" w14:textId="15A16396" w:rsidR="00DE14FD" w:rsidRDefault="00B954B6">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7095605" w:history="1">
        <w:r w:rsidR="00DE14FD" w:rsidRPr="00BA06AF">
          <w:rPr>
            <w:rStyle w:val="Hyperlink"/>
            <w:noProof/>
          </w:rPr>
          <w:t>5.3</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DECLARATION OF COMPLIANCE</w:t>
        </w:r>
        <w:r w:rsidR="00DE14FD">
          <w:rPr>
            <w:noProof/>
            <w:webHidden/>
          </w:rPr>
          <w:tab/>
        </w:r>
        <w:r w:rsidR="00DE14FD">
          <w:rPr>
            <w:noProof/>
            <w:webHidden/>
          </w:rPr>
          <w:fldChar w:fldCharType="begin"/>
        </w:r>
        <w:r w:rsidR="00DE14FD">
          <w:rPr>
            <w:noProof/>
            <w:webHidden/>
          </w:rPr>
          <w:instrText xml:space="preserve"> PAGEREF _Toc77095605 \h </w:instrText>
        </w:r>
        <w:r w:rsidR="00DE14FD">
          <w:rPr>
            <w:noProof/>
            <w:webHidden/>
          </w:rPr>
        </w:r>
        <w:r w:rsidR="00DE14FD">
          <w:rPr>
            <w:noProof/>
            <w:webHidden/>
          </w:rPr>
          <w:fldChar w:fldCharType="separate"/>
        </w:r>
        <w:r w:rsidR="00DE14FD">
          <w:rPr>
            <w:noProof/>
            <w:webHidden/>
          </w:rPr>
          <w:t>11</w:t>
        </w:r>
        <w:r w:rsidR="00DE14FD">
          <w:rPr>
            <w:noProof/>
            <w:webHidden/>
          </w:rPr>
          <w:fldChar w:fldCharType="end"/>
        </w:r>
      </w:hyperlink>
    </w:p>
    <w:p w14:paraId="5F184B76" w14:textId="23A9A420" w:rsidR="00DE14FD" w:rsidRDefault="00B954B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7095606" w:history="1">
        <w:r w:rsidR="00DE14FD" w:rsidRPr="00BA06AF">
          <w:rPr>
            <w:rStyle w:val="Hyperlink"/>
            <w:noProof/>
          </w:rPr>
          <w:t>6</w:t>
        </w:r>
        <w:r w:rsidR="00DE14FD">
          <w:rPr>
            <w:rFonts w:asciiTheme="minorHAnsi" w:eastAsiaTheme="minorEastAsia" w:hAnsiTheme="minorHAnsi" w:cstheme="minorBidi"/>
            <w:b w:val="0"/>
            <w:bCs w:val="0"/>
            <w:caps w:val="0"/>
            <w:noProof/>
            <w:sz w:val="22"/>
            <w:szCs w:val="22"/>
            <w:lang w:eastAsia="en-ZA"/>
          </w:rPr>
          <w:tab/>
        </w:r>
        <w:r w:rsidR="00DE14FD" w:rsidRPr="00BA06AF">
          <w:rPr>
            <w:rStyle w:val="Hyperlink"/>
            <w:noProof/>
          </w:rPr>
          <w:t>TECHNICAL FUNCTIONALITY</w:t>
        </w:r>
        <w:r w:rsidR="00DE14FD">
          <w:rPr>
            <w:noProof/>
            <w:webHidden/>
          </w:rPr>
          <w:tab/>
        </w:r>
        <w:r w:rsidR="00DE14FD">
          <w:rPr>
            <w:noProof/>
            <w:webHidden/>
          </w:rPr>
          <w:fldChar w:fldCharType="begin"/>
        </w:r>
        <w:r w:rsidR="00DE14FD">
          <w:rPr>
            <w:noProof/>
            <w:webHidden/>
          </w:rPr>
          <w:instrText xml:space="preserve"> PAGEREF _Toc77095606 \h </w:instrText>
        </w:r>
        <w:r w:rsidR="00DE14FD">
          <w:rPr>
            <w:noProof/>
            <w:webHidden/>
          </w:rPr>
        </w:r>
        <w:r w:rsidR="00DE14FD">
          <w:rPr>
            <w:noProof/>
            <w:webHidden/>
          </w:rPr>
          <w:fldChar w:fldCharType="separate"/>
        </w:r>
        <w:r w:rsidR="00DE14FD">
          <w:rPr>
            <w:noProof/>
            <w:webHidden/>
          </w:rPr>
          <w:t>11</w:t>
        </w:r>
        <w:r w:rsidR="00DE14FD">
          <w:rPr>
            <w:noProof/>
            <w:webHidden/>
          </w:rPr>
          <w:fldChar w:fldCharType="end"/>
        </w:r>
      </w:hyperlink>
    </w:p>
    <w:p w14:paraId="4213D412" w14:textId="5764BF60" w:rsidR="00DE14FD" w:rsidRDefault="00B954B6">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7095607" w:history="1">
        <w:r w:rsidR="00DE14FD" w:rsidRPr="00BA06AF">
          <w:rPr>
            <w:rStyle w:val="Hyperlink"/>
            <w:noProof/>
          </w:rPr>
          <w:t>6.1</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INSTRUCTION AND EVALUATION CRITERIA</w:t>
        </w:r>
        <w:r w:rsidR="00DE14FD">
          <w:rPr>
            <w:noProof/>
            <w:webHidden/>
          </w:rPr>
          <w:tab/>
        </w:r>
        <w:r w:rsidR="00DE14FD">
          <w:rPr>
            <w:noProof/>
            <w:webHidden/>
          </w:rPr>
          <w:fldChar w:fldCharType="begin"/>
        </w:r>
        <w:r w:rsidR="00DE14FD">
          <w:rPr>
            <w:noProof/>
            <w:webHidden/>
          </w:rPr>
          <w:instrText xml:space="preserve"> PAGEREF _Toc77095607 \h </w:instrText>
        </w:r>
        <w:r w:rsidR="00DE14FD">
          <w:rPr>
            <w:noProof/>
            <w:webHidden/>
          </w:rPr>
        </w:r>
        <w:r w:rsidR="00DE14FD">
          <w:rPr>
            <w:noProof/>
            <w:webHidden/>
          </w:rPr>
          <w:fldChar w:fldCharType="separate"/>
        </w:r>
        <w:r w:rsidR="00DE14FD">
          <w:rPr>
            <w:noProof/>
            <w:webHidden/>
          </w:rPr>
          <w:t>11</w:t>
        </w:r>
        <w:r w:rsidR="00DE14FD">
          <w:rPr>
            <w:noProof/>
            <w:webHidden/>
          </w:rPr>
          <w:fldChar w:fldCharType="end"/>
        </w:r>
      </w:hyperlink>
    </w:p>
    <w:p w14:paraId="0DBB8717" w14:textId="167B7083" w:rsidR="00DE14FD" w:rsidRDefault="00B954B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7095608" w:history="1">
        <w:r w:rsidR="00DE14FD" w:rsidRPr="00BA06AF">
          <w:rPr>
            <w:rStyle w:val="Hyperlink"/>
            <w:noProof/>
          </w:rPr>
          <w:t>ANNEX A.3:</w:t>
        </w:r>
        <w:r w:rsidR="00DE14FD">
          <w:rPr>
            <w:rFonts w:asciiTheme="minorHAnsi" w:eastAsiaTheme="minorEastAsia" w:hAnsiTheme="minorHAnsi" w:cstheme="minorBidi"/>
            <w:b w:val="0"/>
            <w:bCs w:val="0"/>
            <w:caps w:val="0"/>
            <w:noProof/>
            <w:sz w:val="22"/>
            <w:szCs w:val="22"/>
            <w:lang w:eastAsia="en-ZA"/>
          </w:rPr>
          <w:tab/>
        </w:r>
        <w:r w:rsidR="00DE14FD" w:rsidRPr="00BA06AF">
          <w:rPr>
            <w:rStyle w:val="Hyperlink"/>
            <w:noProof/>
          </w:rPr>
          <w:t>SPECIAL CONDITIONS OF CONTRACT (SCC)</w:t>
        </w:r>
        <w:r w:rsidR="00DE14FD">
          <w:rPr>
            <w:noProof/>
            <w:webHidden/>
          </w:rPr>
          <w:tab/>
        </w:r>
        <w:r w:rsidR="00DE14FD">
          <w:rPr>
            <w:noProof/>
            <w:webHidden/>
          </w:rPr>
          <w:fldChar w:fldCharType="begin"/>
        </w:r>
        <w:r w:rsidR="00DE14FD">
          <w:rPr>
            <w:noProof/>
            <w:webHidden/>
          </w:rPr>
          <w:instrText xml:space="preserve"> PAGEREF _Toc77095608 \h </w:instrText>
        </w:r>
        <w:r w:rsidR="00DE14FD">
          <w:rPr>
            <w:noProof/>
            <w:webHidden/>
          </w:rPr>
        </w:r>
        <w:r w:rsidR="00DE14FD">
          <w:rPr>
            <w:noProof/>
            <w:webHidden/>
          </w:rPr>
          <w:fldChar w:fldCharType="separate"/>
        </w:r>
        <w:r w:rsidR="00DE14FD">
          <w:rPr>
            <w:noProof/>
            <w:webHidden/>
          </w:rPr>
          <w:t>18</w:t>
        </w:r>
        <w:r w:rsidR="00DE14FD">
          <w:rPr>
            <w:noProof/>
            <w:webHidden/>
          </w:rPr>
          <w:fldChar w:fldCharType="end"/>
        </w:r>
      </w:hyperlink>
    </w:p>
    <w:p w14:paraId="6E3A3AF2" w14:textId="486E8964" w:rsidR="00DE14FD" w:rsidRDefault="00B954B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7095609" w:history="1">
        <w:r w:rsidR="00DE14FD" w:rsidRPr="00BA06AF">
          <w:rPr>
            <w:rStyle w:val="Hyperlink"/>
            <w:noProof/>
          </w:rPr>
          <w:t>7</w:t>
        </w:r>
        <w:r w:rsidR="00DE14FD">
          <w:rPr>
            <w:rFonts w:asciiTheme="minorHAnsi" w:eastAsiaTheme="minorEastAsia" w:hAnsiTheme="minorHAnsi" w:cstheme="minorBidi"/>
            <w:b w:val="0"/>
            <w:bCs w:val="0"/>
            <w:caps w:val="0"/>
            <w:noProof/>
            <w:sz w:val="22"/>
            <w:szCs w:val="22"/>
            <w:lang w:eastAsia="en-ZA"/>
          </w:rPr>
          <w:tab/>
        </w:r>
        <w:r w:rsidR="00DE14FD" w:rsidRPr="00BA06AF">
          <w:rPr>
            <w:rStyle w:val="Hyperlink"/>
            <w:noProof/>
          </w:rPr>
          <w:t>SPECIAL CONDITIONS OF CONTRACT</w:t>
        </w:r>
        <w:r w:rsidR="00DE14FD">
          <w:rPr>
            <w:noProof/>
            <w:webHidden/>
          </w:rPr>
          <w:tab/>
        </w:r>
        <w:r w:rsidR="00DE14FD">
          <w:rPr>
            <w:noProof/>
            <w:webHidden/>
          </w:rPr>
          <w:fldChar w:fldCharType="begin"/>
        </w:r>
        <w:r w:rsidR="00DE14FD">
          <w:rPr>
            <w:noProof/>
            <w:webHidden/>
          </w:rPr>
          <w:instrText xml:space="preserve"> PAGEREF _Toc77095609 \h </w:instrText>
        </w:r>
        <w:r w:rsidR="00DE14FD">
          <w:rPr>
            <w:noProof/>
            <w:webHidden/>
          </w:rPr>
        </w:r>
        <w:r w:rsidR="00DE14FD">
          <w:rPr>
            <w:noProof/>
            <w:webHidden/>
          </w:rPr>
          <w:fldChar w:fldCharType="separate"/>
        </w:r>
        <w:r w:rsidR="00DE14FD">
          <w:rPr>
            <w:noProof/>
            <w:webHidden/>
          </w:rPr>
          <w:t>18</w:t>
        </w:r>
        <w:r w:rsidR="00DE14FD">
          <w:rPr>
            <w:noProof/>
            <w:webHidden/>
          </w:rPr>
          <w:fldChar w:fldCharType="end"/>
        </w:r>
      </w:hyperlink>
    </w:p>
    <w:p w14:paraId="4AF43B97" w14:textId="78305D41" w:rsidR="00DE14FD" w:rsidRDefault="00B954B6">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7095610" w:history="1">
        <w:r w:rsidR="00DE14FD" w:rsidRPr="00BA06AF">
          <w:rPr>
            <w:rStyle w:val="Hyperlink"/>
            <w:noProof/>
          </w:rPr>
          <w:t>7.1</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INSTRUCTION</w:t>
        </w:r>
        <w:r w:rsidR="00DE14FD">
          <w:rPr>
            <w:noProof/>
            <w:webHidden/>
          </w:rPr>
          <w:tab/>
        </w:r>
        <w:r w:rsidR="00DE14FD">
          <w:rPr>
            <w:noProof/>
            <w:webHidden/>
          </w:rPr>
          <w:fldChar w:fldCharType="begin"/>
        </w:r>
        <w:r w:rsidR="00DE14FD">
          <w:rPr>
            <w:noProof/>
            <w:webHidden/>
          </w:rPr>
          <w:instrText xml:space="preserve"> PAGEREF _Toc77095610 \h </w:instrText>
        </w:r>
        <w:r w:rsidR="00DE14FD">
          <w:rPr>
            <w:noProof/>
            <w:webHidden/>
          </w:rPr>
        </w:r>
        <w:r w:rsidR="00DE14FD">
          <w:rPr>
            <w:noProof/>
            <w:webHidden/>
          </w:rPr>
          <w:fldChar w:fldCharType="separate"/>
        </w:r>
        <w:r w:rsidR="00DE14FD">
          <w:rPr>
            <w:noProof/>
            <w:webHidden/>
          </w:rPr>
          <w:t>18</w:t>
        </w:r>
        <w:r w:rsidR="00DE14FD">
          <w:rPr>
            <w:noProof/>
            <w:webHidden/>
          </w:rPr>
          <w:fldChar w:fldCharType="end"/>
        </w:r>
      </w:hyperlink>
    </w:p>
    <w:p w14:paraId="169EFC6E" w14:textId="4F2CD5B3" w:rsidR="00DE14FD" w:rsidRDefault="00B954B6">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7095611" w:history="1">
        <w:r w:rsidR="00DE14FD" w:rsidRPr="00BA06AF">
          <w:rPr>
            <w:rStyle w:val="Hyperlink"/>
            <w:noProof/>
          </w:rPr>
          <w:t>7.2</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SPECIAL CONDITIONS OF CONTRACT</w:t>
        </w:r>
        <w:r w:rsidR="00DE14FD">
          <w:rPr>
            <w:noProof/>
            <w:webHidden/>
          </w:rPr>
          <w:tab/>
        </w:r>
        <w:r w:rsidR="00DE14FD">
          <w:rPr>
            <w:noProof/>
            <w:webHidden/>
          </w:rPr>
          <w:fldChar w:fldCharType="begin"/>
        </w:r>
        <w:r w:rsidR="00DE14FD">
          <w:rPr>
            <w:noProof/>
            <w:webHidden/>
          </w:rPr>
          <w:instrText xml:space="preserve"> PAGEREF _Toc77095611 \h </w:instrText>
        </w:r>
        <w:r w:rsidR="00DE14FD">
          <w:rPr>
            <w:noProof/>
            <w:webHidden/>
          </w:rPr>
        </w:r>
        <w:r w:rsidR="00DE14FD">
          <w:rPr>
            <w:noProof/>
            <w:webHidden/>
          </w:rPr>
          <w:fldChar w:fldCharType="separate"/>
        </w:r>
        <w:r w:rsidR="00DE14FD">
          <w:rPr>
            <w:noProof/>
            <w:webHidden/>
          </w:rPr>
          <w:t>18</w:t>
        </w:r>
        <w:r w:rsidR="00DE14FD">
          <w:rPr>
            <w:noProof/>
            <w:webHidden/>
          </w:rPr>
          <w:fldChar w:fldCharType="end"/>
        </w:r>
      </w:hyperlink>
    </w:p>
    <w:p w14:paraId="6C46C301" w14:textId="6DFDDAC2" w:rsidR="00DE14FD" w:rsidRDefault="00B954B6">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7095612" w:history="1">
        <w:r w:rsidR="00DE14FD" w:rsidRPr="00BA06AF">
          <w:rPr>
            <w:rStyle w:val="Hyperlink"/>
            <w:noProof/>
          </w:rPr>
          <w:t>7.3</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DECLARATION OF ACCEPTANCE</w:t>
        </w:r>
        <w:r w:rsidR="00DE14FD">
          <w:rPr>
            <w:noProof/>
            <w:webHidden/>
          </w:rPr>
          <w:tab/>
        </w:r>
        <w:r w:rsidR="00DE14FD">
          <w:rPr>
            <w:noProof/>
            <w:webHidden/>
          </w:rPr>
          <w:fldChar w:fldCharType="begin"/>
        </w:r>
        <w:r w:rsidR="00DE14FD">
          <w:rPr>
            <w:noProof/>
            <w:webHidden/>
          </w:rPr>
          <w:instrText xml:space="preserve"> PAGEREF _Toc77095612 \h </w:instrText>
        </w:r>
        <w:r w:rsidR="00DE14FD">
          <w:rPr>
            <w:noProof/>
            <w:webHidden/>
          </w:rPr>
        </w:r>
        <w:r w:rsidR="00DE14FD">
          <w:rPr>
            <w:noProof/>
            <w:webHidden/>
          </w:rPr>
          <w:fldChar w:fldCharType="separate"/>
        </w:r>
        <w:r w:rsidR="00DE14FD">
          <w:rPr>
            <w:noProof/>
            <w:webHidden/>
          </w:rPr>
          <w:t>22</w:t>
        </w:r>
        <w:r w:rsidR="00DE14FD">
          <w:rPr>
            <w:noProof/>
            <w:webHidden/>
          </w:rPr>
          <w:fldChar w:fldCharType="end"/>
        </w:r>
      </w:hyperlink>
    </w:p>
    <w:p w14:paraId="71B3DC4B" w14:textId="28D3F69A" w:rsidR="00DE14FD" w:rsidRDefault="00B954B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7095613" w:history="1">
        <w:r w:rsidR="00DE14FD" w:rsidRPr="00BA06AF">
          <w:rPr>
            <w:rStyle w:val="Hyperlink"/>
            <w:noProof/>
          </w:rPr>
          <w:t>ANNEX A.4:</w:t>
        </w:r>
        <w:r w:rsidR="00DE14FD">
          <w:rPr>
            <w:rFonts w:asciiTheme="minorHAnsi" w:eastAsiaTheme="minorEastAsia" w:hAnsiTheme="minorHAnsi" w:cstheme="minorBidi"/>
            <w:b w:val="0"/>
            <w:bCs w:val="0"/>
            <w:caps w:val="0"/>
            <w:noProof/>
            <w:sz w:val="22"/>
            <w:szCs w:val="22"/>
            <w:lang w:eastAsia="en-ZA"/>
          </w:rPr>
          <w:tab/>
        </w:r>
        <w:r w:rsidR="00DE14FD" w:rsidRPr="00BA06AF">
          <w:rPr>
            <w:rStyle w:val="Hyperlink"/>
            <w:noProof/>
          </w:rPr>
          <w:t>COSTING AND PRICING</w:t>
        </w:r>
        <w:r w:rsidR="00DE14FD">
          <w:rPr>
            <w:noProof/>
            <w:webHidden/>
          </w:rPr>
          <w:tab/>
        </w:r>
        <w:r w:rsidR="00DE14FD">
          <w:rPr>
            <w:noProof/>
            <w:webHidden/>
          </w:rPr>
          <w:fldChar w:fldCharType="begin"/>
        </w:r>
        <w:r w:rsidR="00DE14FD">
          <w:rPr>
            <w:noProof/>
            <w:webHidden/>
          </w:rPr>
          <w:instrText xml:space="preserve"> PAGEREF _Toc77095613 \h </w:instrText>
        </w:r>
        <w:r w:rsidR="00DE14FD">
          <w:rPr>
            <w:noProof/>
            <w:webHidden/>
          </w:rPr>
        </w:r>
        <w:r w:rsidR="00DE14FD">
          <w:rPr>
            <w:noProof/>
            <w:webHidden/>
          </w:rPr>
          <w:fldChar w:fldCharType="separate"/>
        </w:r>
        <w:r w:rsidR="00DE14FD">
          <w:rPr>
            <w:noProof/>
            <w:webHidden/>
          </w:rPr>
          <w:t>24</w:t>
        </w:r>
        <w:r w:rsidR="00DE14FD">
          <w:rPr>
            <w:noProof/>
            <w:webHidden/>
          </w:rPr>
          <w:fldChar w:fldCharType="end"/>
        </w:r>
      </w:hyperlink>
    </w:p>
    <w:p w14:paraId="1C172ED9" w14:textId="53C0DE33" w:rsidR="00DE14FD" w:rsidRDefault="00B954B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7095614" w:history="1">
        <w:r w:rsidR="00DE14FD" w:rsidRPr="00BA06AF">
          <w:rPr>
            <w:rStyle w:val="Hyperlink"/>
            <w:noProof/>
          </w:rPr>
          <w:t>8</w:t>
        </w:r>
        <w:r w:rsidR="00DE14FD">
          <w:rPr>
            <w:rFonts w:asciiTheme="minorHAnsi" w:eastAsiaTheme="minorEastAsia" w:hAnsiTheme="minorHAnsi" w:cstheme="minorBidi"/>
            <w:b w:val="0"/>
            <w:bCs w:val="0"/>
            <w:caps w:val="0"/>
            <w:noProof/>
            <w:sz w:val="22"/>
            <w:szCs w:val="22"/>
            <w:lang w:eastAsia="en-ZA"/>
          </w:rPr>
          <w:tab/>
        </w:r>
        <w:r w:rsidR="00DE14FD" w:rsidRPr="00BA06AF">
          <w:rPr>
            <w:rStyle w:val="Hyperlink"/>
            <w:noProof/>
          </w:rPr>
          <w:t>COSTING AND PRICING</w:t>
        </w:r>
        <w:r w:rsidR="00DE14FD">
          <w:rPr>
            <w:noProof/>
            <w:webHidden/>
          </w:rPr>
          <w:tab/>
        </w:r>
        <w:r w:rsidR="00DE14FD">
          <w:rPr>
            <w:noProof/>
            <w:webHidden/>
          </w:rPr>
          <w:fldChar w:fldCharType="begin"/>
        </w:r>
        <w:r w:rsidR="00DE14FD">
          <w:rPr>
            <w:noProof/>
            <w:webHidden/>
          </w:rPr>
          <w:instrText xml:space="preserve"> PAGEREF _Toc77095614 \h </w:instrText>
        </w:r>
        <w:r w:rsidR="00DE14FD">
          <w:rPr>
            <w:noProof/>
            <w:webHidden/>
          </w:rPr>
        </w:r>
        <w:r w:rsidR="00DE14FD">
          <w:rPr>
            <w:noProof/>
            <w:webHidden/>
          </w:rPr>
          <w:fldChar w:fldCharType="separate"/>
        </w:r>
        <w:r w:rsidR="00DE14FD">
          <w:rPr>
            <w:noProof/>
            <w:webHidden/>
          </w:rPr>
          <w:t>24</w:t>
        </w:r>
        <w:r w:rsidR="00DE14FD">
          <w:rPr>
            <w:noProof/>
            <w:webHidden/>
          </w:rPr>
          <w:fldChar w:fldCharType="end"/>
        </w:r>
      </w:hyperlink>
    </w:p>
    <w:p w14:paraId="406CE937" w14:textId="4FBFEF17" w:rsidR="00DE14FD" w:rsidRDefault="00B954B6">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7095615" w:history="1">
        <w:r w:rsidR="00DE14FD" w:rsidRPr="00BA06AF">
          <w:rPr>
            <w:rStyle w:val="Hyperlink"/>
            <w:noProof/>
          </w:rPr>
          <w:t>8.1</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COSTING AND PRICING EVALUATION</w:t>
        </w:r>
        <w:r w:rsidR="00DE14FD">
          <w:rPr>
            <w:noProof/>
            <w:webHidden/>
          </w:rPr>
          <w:tab/>
        </w:r>
        <w:r w:rsidR="00DE14FD">
          <w:rPr>
            <w:noProof/>
            <w:webHidden/>
          </w:rPr>
          <w:fldChar w:fldCharType="begin"/>
        </w:r>
        <w:r w:rsidR="00DE14FD">
          <w:rPr>
            <w:noProof/>
            <w:webHidden/>
          </w:rPr>
          <w:instrText xml:space="preserve"> PAGEREF _Toc77095615 \h </w:instrText>
        </w:r>
        <w:r w:rsidR="00DE14FD">
          <w:rPr>
            <w:noProof/>
            <w:webHidden/>
          </w:rPr>
        </w:r>
        <w:r w:rsidR="00DE14FD">
          <w:rPr>
            <w:noProof/>
            <w:webHidden/>
          </w:rPr>
          <w:fldChar w:fldCharType="separate"/>
        </w:r>
        <w:r w:rsidR="00DE14FD">
          <w:rPr>
            <w:noProof/>
            <w:webHidden/>
          </w:rPr>
          <w:t>24</w:t>
        </w:r>
        <w:r w:rsidR="00DE14FD">
          <w:rPr>
            <w:noProof/>
            <w:webHidden/>
          </w:rPr>
          <w:fldChar w:fldCharType="end"/>
        </w:r>
      </w:hyperlink>
    </w:p>
    <w:p w14:paraId="2D3BA72B" w14:textId="15F8E901" w:rsidR="00DE14FD" w:rsidRDefault="00B954B6">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7095616" w:history="1">
        <w:r w:rsidR="00DE14FD" w:rsidRPr="00BA06AF">
          <w:rPr>
            <w:rStyle w:val="Hyperlink"/>
            <w:noProof/>
          </w:rPr>
          <w:t>8.2</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COSTING AND PRICING CONDITIONS</w:t>
        </w:r>
        <w:r w:rsidR="00DE14FD">
          <w:rPr>
            <w:noProof/>
            <w:webHidden/>
          </w:rPr>
          <w:tab/>
        </w:r>
        <w:r w:rsidR="00DE14FD">
          <w:rPr>
            <w:noProof/>
            <w:webHidden/>
          </w:rPr>
          <w:fldChar w:fldCharType="begin"/>
        </w:r>
        <w:r w:rsidR="00DE14FD">
          <w:rPr>
            <w:noProof/>
            <w:webHidden/>
          </w:rPr>
          <w:instrText xml:space="preserve"> PAGEREF _Toc77095616 \h </w:instrText>
        </w:r>
        <w:r w:rsidR="00DE14FD">
          <w:rPr>
            <w:noProof/>
            <w:webHidden/>
          </w:rPr>
        </w:r>
        <w:r w:rsidR="00DE14FD">
          <w:rPr>
            <w:noProof/>
            <w:webHidden/>
          </w:rPr>
          <w:fldChar w:fldCharType="separate"/>
        </w:r>
        <w:r w:rsidR="00DE14FD">
          <w:rPr>
            <w:noProof/>
            <w:webHidden/>
          </w:rPr>
          <w:t>24</w:t>
        </w:r>
        <w:r w:rsidR="00DE14FD">
          <w:rPr>
            <w:noProof/>
            <w:webHidden/>
          </w:rPr>
          <w:fldChar w:fldCharType="end"/>
        </w:r>
      </w:hyperlink>
    </w:p>
    <w:p w14:paraId="6488DB56" w14:textId="6A6BB6F5" w:rsidR="00DE14FD" w:rsidRDefault="00B954B6">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7095617" w:history="1">
        <w:r w:rsidR="00DE14FD" w:rsidRPr="00BA06AF">
          <w:rPr>
            <w:rStyle w:val="Hyperlink"/>
            <w:noProof/>
          </w:rPr>
          <w:t>8.3</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DECLARATION OF ACCEPTANCE</w:t>
        </w:r>
        <w:r w:rsidR="00DE14FD">
          <w:rPr>
            <w:noProof/>
            <w:webHidden/>
          </w:rPr>
          <w:tab/>
        </w:r>
        <w:r w:rsidR="00DE14FD">
          <w:rPr>
            <w:noProof/>
            <w:webHidden/>
          </w:rPr>
          <w:fldChar w:fldCharType="begin"/>
        </w:r>
        <w:r w:rsidR="00DE14FD">
          <w:rPr>
            <w:noProof/>
            <w:webHidden/>
          </w:rPr>
          <w:instrText xml:space="preserve"> PAGEREF _Toc77095617 \h </w:instrText>
        </w:r>
        <w:r w:rsidR="00DE14FD">
          <w:rPr>
            <w:noProof/>
            <w:webHidden/>
          </w:rPr>
        </w:r>
        <w:r w:rsidR="00DE14FD">
          <w:rPr>
            <w:noProof/>
            <w:webHidden/>
          </w:rPr>
          <w:fldChar w:fldCharType="separate"/>
        </w:r>
        <w:r w:rsidR="00DE14FD">
          <w:rPr>
            <w:noProof/>
            <w:webHidden/>
          </w:rPr>
          <w:t>25</w:t>
        </w:r>
        <w:r w:rsidR="00DE14FD">
          <w:rPr>
            <w:noProof/>
            <w:webHidden/>
          </w:rPr>
          <w:fldChar w:fldCharType="end"/>
        </w:r>
      </w:hyperlink>
    </w:p>
    <w:p w14:paraId="71534D5A" w14:textId="4D529C9E" w:rsidR="00DE14FD" w:rsidRDefault="00B954B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7095618" w:history="1">
        <w:r w:rsidR="00DE14FD" w:rsidRPr="00BA06AF">
          <w:rPr>
            <w:rStyle w:val="Hyperlink"/>
            <w:noProof/>
          </w:rPr>
          <w:t>ANNEX A.5:</w:t>
        </w:r>
        <w:r w:rsidR="00DE14FD">
          <w:rPr>
            <w:rFonts w:asciiTheme="minorHAnsi" w:eastAsiaTheme="minorEastAsia" w:hAnsiTheme="minorHAnsi" w:cstheme="minorBidi"/>
            <w:b w:val="0"/>
            <w:bCs w:val="0"/>
            <w:caps w:val="0"/>
            <w:noProof/>
            <w:sz w:val="22"/>
            <w:szCs w:val="22"/>
            <w:lang w:eastAsia="en-ZA"/>
          </w:rPr>
          <w:tab/>
        </w:r>
        <w:r w:rsidR="00DE14FD" w:rsidRPr="00BA06AF">
          <w:rPr>
            <w:rStyle w:val="Hyperlink"/>
            <w:noProof/>
          </w:rPr>
          <w:t>Terms and definitions</w:t>
        </w:r>
        <w:r w:rsidR="00DE14FD">
          <w:rPr>
            <w:noProof/>
            <w:webHidden/>
          </w:rPr>
          <w:tab/>
        </w:r>
        <w:r w:rsidR="00DE14FD">
          <w:rPr>
            <w:noProof/>
            <w:webHidden/>
          </w:rPr>
          <w:fldChar w:fldCharType="begin"/>
        </w:r>
        <w:r w:rsidR="00DE14FD">
          <w:rPr>
            <w:noProof/>
            <w:webHidden/>
          </w:rPr>
          <w:instrText xml:space="preserve"> PAGEREF _Toc77095618 \h </w:instrText>
        </w:r>
        <w:r w:rsidR="00DE14FD">
          <w:rPr>
            <w:noProof/>
            <w:webHidden/>
          </w:rPr>
        </w:r>
        <w:r w:rsidR="00DE14FD">
          <w:rPr>
            <w:noProof/>
            <w:webHidden/>
          </w:rPr>
          <w:fldChar w:fldCharType="separate"/>
        </w:r>
        <w:r w:rsidR="00DE14FD">
          <w:rPr>
            <w:noProof/>
            <w:webHidden/>
          </w:rPr>
          <w:t>26</w:t>
        </w:r>
        <w:r w:rsidR="00DE14FD">
          <w:rPr>
            <w:noProof/>
            <w:webHidden/>
          </w:rPr>
          <w:fldChar w:fldCharType="end"/>
        </w:r>
      </w:hyperlink>
    </w:p>
    <w:p w14:paraId="23CB711B" w14:textId="14D769AF" w:rsidR="00DE14FD" w:rsidRDefault="00B954B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7095619" w:history="1">
        <w:r w:rsidR="00DE14FD" w:rsidRPr="00BA06AF">
          <w:rPr>
            <w:rStyle w:val="Hyperlink"/>
            <w:noProof/>
          </w:rPr>
          <w:t>9</w:t>
        </w:r>
        <w:r w:rsidR="00DE14FD">
          <w:rPr>
            <w:rFonts w:asciiTheme="minorHAnsi" w:eastAsiaTheme="minorEastAsia" w:hAnsiTheme="minorHAnsi" w:cstheme="minorBidi"/>
            <w:b w:val="0"/>
            <w:bCs w:val="0"/>
            <w:caps w:val="0"/>
            <w:noProof/>
            <w:sz w:val="22"/>
            <w:szCs w:val="22"/>
            <w:lang w:eastAsia="en-ZA"/>
          </w:rPr>
          <w:tab/>
        </w:r>
        <w:r w:rsidR="00DE14FD" w:rsidRPr="00BA06AF">
          <w:rPr>
            <w:rStyle w:val="Hyperlink"/>
            <w:noProof/>
          </w:rPr>
          <w:t>ABBREVIATIONS</w:t>
        </w:r>
        <w:r w:rsidR="00DE14FD">
          <w:rPr>
            <w:noProof/>
            <w:webHidden/>
          </w:rPr>
          <w:tab/>
        </w:r>
        <w:r w:rsidR="00DE14FD">
          <w:rPr>
            <w:noProof/>
            <w:webHidden/>
          </w:rPr>
          <w:fldChar w:fldCharType="begin"/>
        </w:r>
        <w:r w:rsidR="00DE14FD">
          <w:rPr>
            <w:noProof/>
            <w:webHidden/>
          </w:rPr>
          <w:instrText xml:space="preserve"> PAGEREF _Toc77095619 \h </w:instrText>
        </w:r>
        <w:r w:rsidR="00DE14FD">
          <w:rPr>
            <w:noProof/>
            <w:webHidden/>
          </w:rPr>
        </w:r>
        <w:r w:rsidR="00DE14FD">
          <w:rPr>
            <w:noProof/>
            <w:webHidden/>
          </w:rPr>
          <w:fldChar w:fldCharType="separate"/>
        </w:r>
        <w:r w:rsidR="00DE14FD">
          <w:rPr>
            <w:noProof/>
            <w:webHidden/>
          </w:rPr>
          <w:t>26</w:t>
        </w:r>
        <w:r w:rsidR="00DE14FD">
          <w:rPr>
            <w:noProof/>
            <w:webHidden/>
          </w:rPr>
          <w:fldChar w:fldCharType="end"/>
        </w:r>
      </w:hyperlink>
    </w:p>
    <w:p w14:paraId="4EBED294" w14:textId="46DCDDE2" w:rsidR="00DE14FD" w:rsidRDefault="00B954B6">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77095620" w:history="1">
        <w:r w:rsidR="00DE14FD" w:rsidRPr="00BA06AF">
          <w:rPr>
            <w:rStyle w:val="Hyperlink"/>
            <w:noProof/>
          </w:rPr>
          <w:t>ANNEX B: BIDDER SUBSTANTIATING EVIDENCE</w:t>
        </w:r>
        <w:r w:rsidR="00DE14FD">
          <w:rPr>
            <w:noProof/>
            <w:webHidden/>
          </w:rPr>
          <w:tab/>
        </w:r>
        <w:r w:rsidR="00DE14FD">
          <w:rPr>
            <w:noProof/>
            <w:webHidden/>
          </w:rPr>
          <w:fldChar w:fldCharType="begin"/>
        </w:r>
        <w:r w:rsidR="00DE14FD">
          <w:rPr>
            <w:noProof/>
            <w:webHidden/>
          </w:rPr>
          <w:instrText xml:space="preserve"> PAGEREF _Toc77095620 \h </w:instrText>
        </w:r>
        <w:r w:rsidR="00DE14FD">
          <w:rPr>
            <w:noProof/>
            <w:webHidden/>
          </w:rPr>
        </w:r>
        <w:r w:rsidR="00DE14FD">
          <w:rPr>
            <w:noProof/>
            <w:webHidden/>
          </w:rPr>
          <w:fldChar w:fldCharType="separate"/>
        </w:r>
        <w:r w:rsidR="00DE14FD">
          <w:rPr>
            <w:noProof/>
            <w:webHidden/>
          </w:rPr>
          <w:t>27</w:t>
        </w:r>
        <w:r w:rsidR="00DE14FD">
          <w:rPr>
            <w:noProof/>
            <w:webHidden/>
          </w:rPr>
          <w:fldChar w:fldCharType="end"/>
        </w:r>
      </w:hyperlink>
    </w:p>
    <w:p w14:paraId="09A15355" w14:textId="04BD3AF3" w:rsidR="00DE14FD" w:rsidRDefault="00B954B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7095621" w:history="1">
        <w:r w:rsidR="00DE14FD" w:rsidRPr="00BA06AF">
          <w:rPr>
            <w:rStyle w:val="Hyperlink"/>
            <w:noProof/>
          </w:rPr>
          <w:t>10.1</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Medical Claims Message Compliance</w:t>
        </w:r>
        <w:r w:rsidR="00DE14FD">
          <w:rPr>
            <w:noProof/>
            <w:webHidden/>
          </w:rPr>
          <w:tab/>
        </w:r>
        <w:r w:rsidR="00DE14FD">
          <w:rPr>
            <w:noProof/>
            <w:webHidden/>
          </w:rPr>
          <w:fldChar w:fldCharType="begin"/>
        </w:r>
        <w:r w:rsidR="00DE14FD">
          <w:rPr>
            <w:noProof/>
            <w:webHidden/>
          </w:rPr>
          <w:instrText xml:space="preserve"> PAGEREF _Toc77095621 \h </w:instrText>
        </w:r>
        <w:r w:rsidR="00DE14FD">
          <w:rPr>
            <w:noProof/>
            <w:webHidden/>
          </w:rPr>
        </w:r>
        <w:r w:rsidR="00DE14FD">
          <w:rPr>
            <w:noProof/>
            <w:webHidden/>
          </w:rPr>
          <w:fldChar w:fldCharType="separate"/>
        </w:r>
        <w:r w:rsidR="00DE14FD">
          <w:rPr>
            <w:noProof/>
            <w:webHidden/>
          </w:rPr>
          <w:t>27</w:t>
        </w:r>
        <w:r w:rsidR="00DE14FD">
          <w:rPr>
            <w:noProof/>
            <w:webHidden/>
          </w:rPr>
          <w:fldChar w:fldCharType="end"/>
        </w:r>
      </w:hyperlink>
    </w:p>
    <w:p w14:paraId="0D069602" w14:textId="3A513F0B" w:rsidR="00DE14FD" w:rsidRDefault="00B954B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7095622" w:history="1">
        <w:r w:rsidR="00DE14FD" w:rsidRPr="00BA06AF">
          <w:rPr>
            <w:rStyle w:val="Hyperlink"/>
            <w:noProof/>
          </w:rPr>
          <w:t>10.2</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Local Presence requirement</w:t>
        </w:r>
        <w:r w:rsidR="00DE14FD">
          <w:rPr>
            <w:noProof/>
            <w:webHidden/>
          </w:rPr>
          <w:tab/>
        </w:r>
        <w:r w:rsidR="00DE14FD">
          <w:rPr>
            <w:noProof/>
            <w:webHidden/>
          </w:rPr>
          <w:fldChar w:fldCharType="begin"/>
        </w:r>
        <w:r w:rsidR="00DE14FD">
          <w:rPr>
            <w:noProof/>
            <w:webHidden/>
          </w:rPr>
          <w:instrText xml:space="preserve"> PAGEREF _Toc77095622 \h </w:instrText>
        </w:r>
        <w:r w:rsidR="00DE14FD">
          <w:rPr>
            <w:noProof/>
            <w:webHidden/>
          </w:rPr>
        </w:r>
        <w:r w:rsidR="00DE14FD">
          <w:rPr>
            <w:noProof/>
            <w:webHidden/>
          </w:rPr>
          <w:fldChar w:fldCharType="separate"/>
        </w:r>
        <w:r w:rsidR="00DE14FD">
          <w:rPr>
            <w:noProof/>
            <w:webHidden/>
          </w:rPr>
          <w:t>27</w:t>
        </w:r>
        <w:r w:rsidR="00DE14FD">
          <w:rPr>
            <w:noProof/>
            <w:webHidden/>
          </w:rPr>
          <w:fldChar w:fldCharType="end"/>
        </w:r>
      </w:hyperlink>
    </w:p>
    <w:p w14:paraId="50B5920F" w14:textId="6AE42E18" w:rsidR="00DE14FD" w:rsidRDefault="00B954B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7095623" w:history="1">
        <w:r w:rsidR="00DE14FD" w:rsidRPr="00BA06AF">
          <w:rPr>
            <w:rStyle w:val="Hyperlink"/>
            <w:noProof/>
          </w:rPr>
          <w:t>10.3</w:t>
        </w:r>
        <w:r w:rsidR="00DE14FD">
          <w:rPr>
            <w:rFonts w:asciiTheme="minorHAnsi" w:eastAsiaTheme="minorEastAsia" w:hAnsiTheme="minorHAnsi" w:cstheme="minorBidi"/>
            <w:smallCaps w:val="0"/>
            <w:noProof/>
            <w:sz w:val="22"/>
            <w:szCs w:val="22"/>
            <w:lang w:eastAsia="en-ZA"/>
          </w:rPr>
          <w:tab/>
        </w:r>
        <w:r w:rsidR="00DE14FD" w:rsidRPr="00BA06AF">
          <w:rPr>
            <w:rStyle w:val="Hyperlink"/>
            <w:noProof/>
          </w:rPr>
          <w:t>FUNCTIONALITY REQUIREMENTS</w:t>
        </w:r>
        <w:r w:rsidR="00DE14FD">
          <w:rPr>
            <w:noProof/>
            <w:webHidden/>
          </w:rPr>
          <w:tab/>
        </w:r>
        <w:r w:rsidR="00DE14FD">
          <w:rPr>
            <w:noProof/>
            <w:webHidden/>
          </w:rPr>
          <w:fldChar w:fldCharType="begin"/>
        </w:r>
        <w:r w:rsidR="00DE14FD">
          <w:rPr>
            <w:noProof/>
            <w:webHidden/>
          </w:rPr>
          <w:instrText xml:space="preserve"> PAGEREF _Toc77095623 \h </w:instrText>
        </w:r>
        <w:r w:rsidR="00DE14FD">
          <w:rPr>
            <w:noProof/>
            <w:webHidden/>
          </w:rPr>
        </w:r>
        <w:r w:rsidR="00DE14FD">
          <w:rPr>
            <w:noProof/>
            <w:webHidden/>
          </w:rPr>
          <w:fldChar w:fldCharType="separate"/>
        </w:r>
        <w:r w:rsidR="00DE14FD">
          <w:rPr>
            <w:noProof/>
            <w:webHidden/>
          </w:rPr>
          <w:t>27</w:t>
        </w:r>
        <w:r w:rsidR="00DE14FD">
          <w:rPr>
            <w:noProof/>
            <w:webHidden/>
          </w:rPr>
          <w:fldChar w:fldCharType="end"/>
        </w:r>
      </w:hyperlink>
    </w:p>
    <w:p w14:paraId="35448E9A" w14:textId="5CF306F6" w:rsidR="00871368" w:rsidRPr="003F3257" w:rsidRDefault="005952AC" w:rsidP="00871368">
      <w:pPr>
        <w:rPr>
          <w:rFonts w:asciiTheme="minorHAnsi" w:hAnsiTheme="minorHAnsi"/>
        </w:rPr>
      </w:pPr>
      <w:r w:rsidRPr="003F3257">
        <w:rPr>
          <w:rFonts w:asciiTheme="minorHAnsi" w:hAnsiTheme="minorHAnsi"/>
        </w:rPr>
        <w:fldChar w:fldCharType="end"/>
      </w:r>
      <w:r w:rsidR="00760D12" w:rsidRPr="003F3257">
        <w:rPr>
          <w:rFonts w:asciiTheme="minorHAnsi" w:hAnsiTheme="minorHAnsi"/>
        </w:rPr>
        <w:br w:type="page"/>
      </w:r>
    </w:p>
    <w:p w14:paraId="221F6823" w14:textId="77777777" w:rsidR="002C0B8F" w:rsidRPr="007466AD" w:rsidRDefault="005952AC" w:rsidP="000B17A9">
      <w:pPr>
        <w:pStyle w:val="AnnexH1"/>
        <w:rPr>
          <w:rFonts w:asciiTheme="minorHAnsi" w:hAnsiTheme="minorHAnsi"/>
          <w:color w:val="002060"/>
        </w:rPr>
      </w:pPr>
      <w:bookmarkStart w:id="2" w:name="_Toc77095589"/>
      <w:r w:rsidRPr="007466AD">
        <w:rPr>
          <w:rFonts w:asciiTheme="minorHAnsi" w:hAnsiTheme="minorHAnsi"/>
          <w:color w:val="002060"/>
        </w:rPr>
        <w:lastRenderedPageBreak/>
        <w:t>INTRODUCTION</w:t>
      </w:r>
      <w:bookmarkEnd w:id="2"/>
    </w:p>
    <w:p w14:paraId="29EAD76A" w14:textId="77777777" w:rsidR="001A25A4" w:rsidRPr="007466AD" w:rsidRDefault="00B558CD" w:rsidP="000B17A9">
      <w:pPr>
        <w:pStyle w:val="Heading1"/>
        <w:rPr>
          <w:rFonts w:asciiTheme="minorHAnsi" w:hAnsiTheme="minorHAnsi"/>
          <w:color w:val="002060"/>
        </w:rPr>
      </w:pPr>
      <w:bookmarkStart w:id="3" w:name="_Toc77095590"/>
      <w:bookmarkStart w:id="4" w:name="_Toc435315878"/>
      <w:r w:rsidRPr="007466AD">
        <w:rPr>
          <w:rFonts w:asciiTheme="minorHAnsi" w:hAnsiTheme="minorHAnsi"/>
          <w:color w:val="002060"/>
        </w:rPr>
        <w:t>PURPOSE AND BACKGROUND</w:t>
      </w:r>
      <w:bookmarkEnd w:id="3"/>
    </w:p>
    <w:p w14:paraId="3156C909" w14:textId="77777777" w:rsidR="00EF447B" w:rsidRPr="007466AD" w:rsidRDefault="00B558CD" w:rsidP="000B17A9">
      <w:pPr>
        <w:pStyle w:val="Heading2"/>
        <w:rPr>
          <w:rFonts w:asciiTheme="minorHAnsi" w:hAnsiTheme="minorHAnsi"/>
          <w:color w:val="002060"/>
        </w:rPr>
      </w:pPr>
      <w:bookmarkStart w:id="5" w:name="_Toc77095591"/>
      <w:r w:rsidRPr="007466AD">
        <w:rPr>
          <w:rFonts w:asciiTheme="minorHAnsi" w:hAnsiTheme="minorHAnsi"/>
          <w:color w:val="002060"/>
        </w:rPr>
        <w:t>PURPOSE</w:t>
      </w:r>
      <w:bookmarkEnd w:id="4"/>
      <w:bookmarkEnd w:id="5"/>
    </w:p>
    <w:p w14:paraId="6F44BE45" w14:textId="77777777" w:rsidR="000233E7" w:rsidRPr="00D34DFD" w:rsidRDefault="000233E7" w:rsidP="000233E7">
      <w:pPr>
        <w:jc w:val="both"/>
        <w:rPr>
          <w:rFonts w:asciiTheme="minorHAnsi" w:hAnsiTheme="minorHAnsi"/>
        </w:rPr>
      </w:pPr>
      <w:r w:rsidRPr="00827D6B">
        <w:rPr>
          <w:rFonts w:asciiTheme="minorHAnsi" w:hAnsiTheme="minorHAnsi" w:cstheme="minorHAnsi"/>
          <w:szCs w:val="24"/>
        </w:rPr>
        <w:t xml:space="preserve">The purpose of this RFB is to invite suppliers (hereinafter referred to as “bidders”) to submit bids </w:t>
      </w:r>
      <w:r>
        <w:rPr>
          <w:rFonts w:asciiTheme="minorHAnsi" w:hAnsiTheme="minorHAnsi" w:cstheme="minorHAnsi"/>
          <w:szCs w:val="24"/>
        </w:rPr>
        <w:t xml:space="preserve">for </w:t>
      </w:r>
      <w:r w:rsidRPr="00827D6B">
        <w:rPr>
          <w:rFonts w:asciiTheme="minorHAnsi" w:hAnsiTheme="minorHAnsi" w:cstheme="minorHAnsi"/>
          <w:szCs w:val="24"/>
        </w:rPr>
        <w:t xml:space="preserve">“Provision </w:t>
      </w:r>
      <w:r w:rsidRPr="00D34DFD">
        <w:rPr>
          <w:rFonts w:asciiTheme="minorHAnsi" w:hAnsiTheme="minorHAnsi"/>
        </w:rPr>
        <w:t>of Electronic Data Interfacing (EDI) services to credit bureaus and Medical Aids for a period of</w:t>
      </w:r>
      <w:r>
        <w:rPr>
          <w:rFonts w:asciiTheme="minorHAnsi" w:hAnsiTheme="minorHAnsi"/>
        </w:rPr>
        <w:t xml:space="preserve"> 36 months.”</w:t>
      </w:r>
    </w:p>
    <w:p w14:paraId="51DE55A3" w14:textId="511CA15A" w:rsidR="00C6527D" w:rsidRPr="003F3257" w:rsidRDefault="00540E04" w:rsidP="00C6527D">
      <w:pPr>
        <w:jc w:val="both"/>
        <w:rPr>
          <w:rFonts w:asciiTheme="minorHAnsi" w:hAnsiTheme="minorHAnsi"/>
          <w:szCs w:val="24"/>
        </w:rPr>
      </w:pPr>
      <w:r>
        <w:rPr>
          <w:rFonts w:asciiTheme="minorHAnsi" w:hAnsiTheme="minorHAnsi"/>
          <w:szCs w:val="24"/>
        </w:rPr>
        <w:t xml:space="preserve"> </w:t>
      </w:r>
    </w:p>
    <w:p w14:paraId="5988219C" w14:textId="77777777" w:rsidR="009169D6" w:rsidRPr="007466AD" w:rsidRDefault="00B558CD" w:rsidP="000B17A9">
      <w:pPr>
        <w:pStyle w:val="Heading2"/>
        <w:rPr>
          <w:rFonts w:asciiTheme="minorHAnsi" w:hAnsiTheme="minorHAnsi"/>
          <w:color w:val="002060"/>
        </w:rPr>
      </w:pPr>
      <w:bookmarkStart w:id="6" w:name="_Toc435315879"/>
      <w:bookmarkStart w:id="7" w:name="_Toc77095592"/>
      <w:r w:rsidRPr="007466AD">
        <w:rPr>
          <w:rFonts w:asciiTheme="minorHAnsi" w:hAnsiTheme="minorHAnsi"/>
          <w:color w:val="002060"/>
        </w:rPr>
        <w:t>BACKGROUND</w:t>
      </w:r>
      <w:bookmarkEnd w:id="6"/>
      <w:bookmarkEnd w:id="7"/>
    </w:p>
    <w:p w14:paraId="567E3DE1" w14:textId="19F96444" w:rsidR="00351ACF" w:rsidRPr="00082A26" w:rsidRDefault="00351ACF" w:rsidP="00351ACF">
      <w:pPr>
        <w:pStyle w:val="22Paragraph"/>
        <w:rPr>
          <w:rFonts w:asciiTheme="minorHAnsi" w:hAnsiTheme="minorHAnsi"/>
          <w:sz w:val="24"/>
          <w:szCs w:val="24"/>
        </w:rPr>
      </w:pPr>
      <w:r w:rsidRPr="00351ACF">
        <w:rPr>
          <w:rFonts w:asciiTheme="minorHAnsi" w:hAnsiTheme="minorHAnsi"/>
          <w:sz w:val="24"/>
          <w:szCs w:val="24"/>
        </w:rPr>
        <w:t xml:space="preserve">This request is for the </w:t>
      </w:r>
      <w:r w:rsidR="000C154E" w:rsidRPr="000C154E">
        <w:rPr>
          <w:rFonts w:asciiTheme="minorHAnsi" w:hAnsiTheme="minorHAnsi"/>
          <w:sz w:val="24"/>
          <w:szCs w:val="24"/>
        </w:rPr>
        <w:t>Eastern Cape Department of Health</w:t>
      </w:r>
      <w:r w:rsidRPr="00351ACF">
        <w:rPr>
          <w:rFonts w:asciiTheme="minorHAnsi" w:hAnsiTheme="minorHAnsi"/>
          <w:sz w:val="24"/>
          <w:szCs w:val="24"/>
        </w:rPr>
        <w:t xml:space="preserve">. </w:t>
      </w:r>
    </w:p>
    <w:p w14:paraId="4418C345" w14:textId="77777777" w:rsidR="00C01402" w:rsidRPr="00887B6B" w:rsidRDefault="00C01402" w:rsidP="00C01402">
      <w:pPr>
        <w:spacing w:line="276" w:lineRule="auto"/>
        <w:ind w:right="-114"/>
        <w:jc w:val="both"/>
        <w:rPr>
          <w:rFonts w:asciiTheme="minorHAnsi" w:hAnsiTheme="minorHAnsi" w:cstheme="minorHAnsi"/>
          <w:szCs w:val="24"/>
        </w:rPr>
      </w:pPr>
      <w:bookmarkStart w:id="8" w:name="_Toc462212600"/>
      <w:bookmarkEnd w:id="8"/>
      <w:r w:rsidRPr="00887B6B">
        <w:rPr>
          <w:rFonts w:asciiTheme="minorHAnsi" w:hAnsiTheme="minorHAnsi" w:cstheme="minorHAnsi"/>
          <w:szCs w:val="24"/>
        </w:rPr>
        <w:t xml:space="preserve">The Eastern Cape province is spread over an area of 169 952 km and constitutes 13.9% of the total land area of South Africa. </w:t>
      </w:r>
    </w:p>
    <w:p w14:paraId="05080271" w14:textId="77777777" w:rsidR="00C01402" w:rsidRPr="00E32D04" w:rsidRDefault="00C01402" w:rsidP="00C01402">
      <w:pPr>
        <w:spacing w:line="276" w:lineRule="auto"/>
        <w:jc w:val="both"/>
        <w:rPr>
          <w:rFonts w:asciiTheme="majorHAnsi" w:hAnsiTheme="majorHAnsi" w:cstheme="majorHAnsi"/>
          <w:szCs w:val="24"/>
        </w:rPr>
      </w:pPr>
    </w:p>
    <w:p w14:paraId="1F524A65" w14:textId="77777777" w:rsidR="00C01402" w:rsidRPr="00E32D04" w:rsidRDefault="00C01402" w:rsidP="00C01402">
      <w:pPr>
        <w:spacing w:line="276" w:lineRule="auto"/>
        <w:jc w:val="center"/>
        <w:rPr>
          <w:rFonts w:asciiTheme="majorHAnsi" w:hAnsiTheme="majorHAnsi" w:cstheme="majorHAnsi"/>
          <w:szCs w:val="24"/>
        </w:rPr>
      </w:pPr>
      <w:r w:rsidRPr="00E32D04">
        <w:rPr>
          <w:rFonts w:asciiTheme="majorHAnsi" w:hAnsiTheme="majorHAnsi" w:cstheme="majorHAnsi"/>
          <w:noProof/>
          <w:szCs w:val="24"/>
          <w:lang w:eastAsia="en-ZA"/>
        </w:rPr>
        <w:drawing>
          <wp:inline distT="0" distB="0" distL="0" distR="0" wp14:anchorId="5EFBDAFF" wp14:editId="394CF6BD">
            <wp:extent cx="6206837" cy="4401208"/>
            <wp:effectExtent l="0" t="0" r="3810" b="0"/>
            <wp:docPr id="20" name="Picture 20" descr="https://upload.wikimedia.org/wikipedia/commons/thumb/3/30/Map_of_the_Eastern_Cape_with_municipalities_named_and_districts_shaded_%282016%29.svg/1280px-Map_of_the_Eastern_Cape_with_municipalities_named_and_districts_shaded_%282016%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3/30/Map_of_the_Eastern_Cape_with_municipalities_named_and_districts_shaded_%282016%29.svg/1280px-Map_of_the_Eastern_Cape_with_municipalities_named_and_districts_shaded_%282016%29.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2524" cy="4447786"/>
                    </a:xfrm>
                    <a:prstGeom prst="rect">
                      <a:avLst/>
                    </a:prstGeom>
                    <a:noFill/>
                    <a:ln>
                      <a:noFill/>
                    </a:ln>
                  </pic:spPr>
                </pic:pic>
              </a:graphicData>
            </a:graphic>
          </wp:inline>
        </w:drawing>
      </w:r>
    </w:p>
    <w:p w14:paraId="32FCD803" w14:textId="77777777" w:rsidR="00C01402" w:rsidRPr="00887B6B" w:rsidRDefault="00C01402" w:rsidP="00C01402">
      <w:pPr>
        <w:pStyle w:val="FiguresforThesis"/>
        <w:spacing w:line="276" w:lineRule="auto"/>
        <w:ind w:left="360"/>
        <w:rPr>
          <w:rFonts w:asciiTheme="minorHAnsi" w:hAnsiTheme="minorHAnsi" w:cstheme="minorHAnsi"/>
        </w:rPr>
      </w:pPr>
      <w:bookmarkStart w:id="9" w:name="_Toc38980129"/>
      <w:r w:rsidRPr="00887B6B">
        <w:rPr>
          <w:rFonts w:asciiTheme="minorHAnsi" w:hAnsiTheme="minorHAnsi" w:cstheme="minorHAnsi"/>
        </w:rPr>
        <w:t>Figure 1: Map of the Eastern Cape with districts</w:t>
      </w:r>
      <w:bookmarkEnd w:id="9"/>
    </w:p>
    <w:p w14:paraId="28F7C455" w14:textId="77777777" w:rsidR="00C01402" w:rsidRPr="00887B6B" w:rsidRDefault="00C01402" w:rsidP="00C01402">
      <w:pPr>
        <w:spacing w:line="276" w:lineRule="auto"/>
        <w:ind w:right="27"/>
        <w:jc w:val="both"/>
        <w:rPr>
          <w:rFonts w:asciiTheme="minorHAnsi" w:hAnsiTheme="minorHAnsi" w:cstheme="minorHAnsi"/>
          <w:szCs w:val="24"/>
        </w:rPr>
      </w:pPr>
      <w:r w:rsidRPr="00887B6B">
        <w:rPr>
          <w:rFonts w:asciiTheme="minorHAnsi" w:hAnsiTheme="minorHAnsi" w:cstheme="minorHAnsi"/>
          <w:szCs w:val="24"/>
        </w:rPr>
        <w:t xml:space="preserve">The </w:t>
      </w:r>
      <w:r w:rsidRPr="00B9426F">
        <w:rPr>
          <w:rFonts w:asciiTheme="minorHAnsi" w:hAnsiTheme="minorHAnsi" w:cstheme="minorHAnsi"/>
          <w:szCs w:val="24"/>
        </w:rPr>
        <w:t xml:space="preserve">service </w:t>
      </w:r>
      <w:r w:rsidRPr="00887B6B">
        <w:rPr>
          <w:rFonts w:asciiTheme="minorHAnsi" w:hAnsiTheme="minorHAnsi" w:cstheme="minorHAnsi"/>
          <w:szCs w:val="24"/>
        </w:rPr>
        <w:t>will be used primarily within various levels of care within the Department. Primary Levels of care include for instance Central, Tertiary, Regional and District hospitals.</w:t>
      </w:r>
    </w:p>
    <w:p w14:paraId="4433B12B" w14:textId="77777777" w:rsidR="00C01402" w:rsidRDefault="00C01402" w:rsidP="00C01402">
      <w:pPr>
        <w:spacing w:line="276" w:lineRule="auto"/>
        <w:ind w:left="360" w:right="237"/>
        <w:jc w:val="both"/>
        <w:rPr>
          <w:rFonts w:asciiTheme="majorHAnsi" w:hAnsiTheme="majorHAnsi" w:cstheme="majorHAnsi"/>
          <w:szCs w:val="24"/>
        </w:rPr>
      </w:pPr>
    </w:p>
    <w:p w14:paraId="0E20929E" w14:textId="77777777" w:rsidR="00C01402" w:rsidRPr="00E32D04" w:rsidRDefault="00C01402" w:rsidP="00C01402">
      <w:pPr>
        <w:spacing w:line="276" w:lineRule="auto"/>
        <w:ind w:left="360"/>
        <w:jc w:val="center"/>
        <w:rPr>
          <w:rFonts w:asciiTheme="majorHAnsi" w:hAnsiTheme="majorHAnsi" w:cstheme="majorHAnsi"/>
          <w:szCs w:val="24"/>
        </w:rPr>
      </w:pPr>
      <w:r w:rsidRPr="00E32D04">
        <w:rPr>
          <w:rFonts w:asciiTheme="majorHAnsi" w:hAnsiTheme="majorHAnsi" w:cstheme="majorHAnsi"/>
          <w:noProof/>
          <w:szCs w:val="24"/>
          <w:lang w:eastAsia="en-ZA"/>
        </w:rPr>
        <w:lastRenderedPageBreak/>
        <w:drawing>
          <wp:inline distT="0" distB="0" distL="0" distR="0" wp14:anchorId="3B518D45" wp14:editId="42A55321">
            <wp:extent cx="3997325" cy="2368550"/>
            <wp:effectExtent l="0" t="57150" r="0" b="8890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2A582A1" w14:textId="77777777" w:rsidR="00C01402" w:rsidRPr="00887B6B" w:rsidRDefault="00C01402" w:rsidP="00C01402">
      <w:pPr>
        <w:pStyle w:val="FiguresforThesis"/>
        <w:spacing w:line="276" w:lineRule="auto"/>
        <w:ind w:left="360"/>
        <w:rPr>
          <w:rFonts w:asciiTheme="minorHAnsi" w:hAnsiTheme="minorHAnsi" w:cstheme="minorHAnsi"/>
        </w:rPr>
      </w:pPr>
      <w:bookmarkStart w:id="10" w:name="_Toc38980130"/>
      <w:r w:rsidRPr="00887B6B">
        <w:rPr>
          <w:rFonts w:asciiTheme="minorHAnsi" w:hAnsiTheme="minorHAnsi" w:cstheme="minorHAnsi"/>
        </w:rPr>
        <w:t>Figure 2: South African Healthcare Referral System</w:t>
      </w:r>
      <w:bookmarkEnd w:id="10"/>
    </w:p>
    <w:p w14:paraId="72911C0C" w14:textId="77777777" w:rsidR="00C01402" w:rsidRPr="00887B6B" w:rsidRDefault="00C01402" w:rsidP="00C01402">
      <w:pPr>
        <w:spacing w:line="276" w:lineRule="auto"/>
        <w:ind w:right="27"/>
        <w:jc w:val="both"/>
        <w:rPr>
          <w:rFonts w:asciiTheme="minorHAnsi" w:hAnsiTheme="minorHAnsi" w:cstheme="minorHAnsi"/>
          <w:color w:val="000000" w:themeColor="text1"/>
          <w:szCs w:val="24"/>
        </w:rPr>
      </w:pPr>
      <w:r w:rsidRPr="00887B6B">
        <w:rPr>
          <w:rFonts w:asciiTheme="minorHAnsi" w:hAnsiTheme="minorHAnsi" w:cstheme="minorHAnsi"/>
          <w:color w:val="000000" w:themeColor="text1"/>
          <w:szCs w:val="24"/>
        </w:rPr>
        <w:t>Within the South African Healthcare Referral System, a patient journey between healthcare facilities, as can be seen in Figure 2, is standardised throughout South Africa namely:</w:t>
      </w:r>
    </w:p>
    <w:p w14:paraId="43EDF617" w14:textId="77777777" w:rsidR="00C01402" w:rsidRPr="00887B6B" w:rsidRDefault="00C01402" w:rsidP="00C01402">
      <w:pPr>
        <w:spacing w:line="276" w:lineRule="auto"/>
        <w:ind w:right="27"/>
        <w:rPr>
          <w:rFonts w:asciiTheme="minorHAnsi" w:hAnsiTheme="minorHAnsi" w:cstheme="minorHAnsi"/>
          <w:b/>
          <w:bCs/>
          <w:color w:val="000000" w:themeColor="text1"/>
          <w:sz w:val="4"/>
          <w:szCs w:val="24"/>
        </w:rPr>
      </w:pPr>
      <w:bookmarkStart w:id="11" w:name="_Toc33188094"/>
    </w:p>
    <w:p w14:paraId="1B06A268" w14:textId="77777777" w:rsidR="00C01402" w:rsidRPr="00887B6B" w:rsidRDefault="00C01402" w:rsidP="00C01402">
      <w:pPr>
        <w:spacing w:line="276" w:lineRule="auto"/>
        <w:ind w:right="27"/>
        <w:rPr>
          <w:rFonts w:asciiTheme="minorHAnsi" w:hAnsiTheme="minorHAnsi" w:cstheme="minorHAnsi"/>
          <w:b/>
          <w:color w:val="000000" w:themeColor="text1"/>
          <w:szCs w:val="24"/>
        </w:rPr>
      </w:pPr>
      <w:r w:rsidRPr="00887B6B">
        <w:rPr>
          <w:rFonts w:asciiTheme="minorHAnsi" w:hAnsiTheme="minorHAnsi" w:cstheme="minorHAnsi"/>
          <w:b/>
          <w:bCs/>
          <w:color w:val="000000" w:themeColor="text1"/>
          <w:szCs w:val="24"/>
        </w:rPr>
        <w:t>Primary Health Care Clinic</w:t>
      </w:r>
      <w:bookmarkEnd w:id="11"/>
    </w:p>
    <w:p w14:paraId="68911F49" w14:textId="77777777" w:rsidR="00C01402" w:rsidRPr="00887B6B" w:rsidRDefault="00C01402" w:rsidP="00C01402">
      <w:pPr>
        <w:pStyle w:val="text-left"/>
        <w:spacing w:before="0" w:beforeAutospacing="0" w:after="150" w:afterAutospacing="0" w:line="276" w:lineRule="auto"/>
        <w:ind w:right="27"/>
        <w:jc w:val="both"/>
        <w:rPr>
          <w:rFonts w:asciiTheme="minorHAnsi" w:hAnsiTheme="minorHAnsi" w:cstheme="minorHAnsi"/>
          <w:color w:val="000000" w:themeColor="text1"/>
        </w:rPr>
      </w:pPr>
      <w:r w:rsidRPr="00887B6B">
        <w:rPr>
          <w:rFonts w:asciiTheme="minorHAnsi" w:hAnsiTheme="minorHAnsi" w:cstheme="minorHAnsi"/>
          <w:color w:val="000000" w:themeColor="text1"/>
        </w:rPr>
        <w:t xml:space="preserve">A Primary Health Care Clinic is the first step in the provision of health care and offers services such as immunisation, family planning, anti-natal care, and treatment of common diseases, treatment and management of </w:t>
      </w:r>
      <w:r w:rsidR="00DC0DB4" w:rsidRPr="00887B6B">
        <w:rPr>
          <w:rFonts w:asciiTheme="minorHAnsi" w:hAnsiTheme="minorHAnsi" w:cstheme="minorHAnsi"/>
          <w:color w:val="000000" w:themeColor="text1"/>
        </w:rPr>
        <w:t>t</w:t>
      </w:r>
      <w:r w:rsidRPr="00887B6B">
        <w:rPr>
          <w:rFonts w:asciiTheme="minorHAnsi" w:hAnsiTheme="minorHAnsi" w:cstheme="minorHAnsi"/>
          <w:color w:val="000000" w:themeColor="text1"/>
        </w:rPr>
        <w:t>uberculosis, HIV/AIDS counselling, amongst other services. If the clinic cannot assist, they will refer the patient to a Community Health Centre.</w:t>
      </w:r>
    </w:p>
    <w:p w14:paraId="226A1381" w14:textId="77777777" w:rsidR="00C01402" w:rsidRPr="00887B6B" w:rsidRDefault="00C01402" w:rsidP="00C01402">
      <w:pPr>
        <w:spacing w:line="276" w:lineRule="auto"/>
        <w:ind w:right="27"/>
        <w:rPr>
          <w:rFonts w:asciiTheme="minorHAnsi" w:hAnsiTheme="minorHAnsi" w:cstheme="minorHAnsi"/>
          <w:b/>
          <w:color w:val="000000" w:themeColor="text1"/>
          <w:szCs w:val="24"/>
        </w:rPr>
      </w:pPr>
      <w:bookmarkStart w:id="12" w:name="_Toc33188095"/>
      <w:r w:rsidRPr="00887B6B">
        <w:rPr>
          <w:rFonts w:asciiTheme="minorHAnsi" w:hAnsiTheme="minorHAnsi" w:cstheme="minorHAnsi"/>
          <w:b/>
          <w:bCs/>
          <w:color w:val="000000" w:themeColor="text1"/>
          <w:szCs w:val="24"/>
        </w:rPr>
        <w:t>Community Health Care Centre</w:t>
      </w:r>
      <w:bookmarkEnd w:id="12"/>
    </w:p>
    <w:p w14:paraId="5A7B097D" w14:textId="77777777" w:rsidR="00C01402" w:rsidRPr="00887B6B" w:rsidRDefault="00C01402" w:rsidP="00C01402">
      <w:pPr>
        <w:pStyle w:val="text-left"/>
        <w:spacing w:before="0" w:beforeAutospacing="0" w:after="150" w:afterAutospacing="0" w:line="276" w:lineRule="auto"/>
        <w:ind w:right="27"/>
        <w:jc w:val="both"/>
        <w:rPr>
          <w:rFonts w:asciiTheme="minorHAnsi" w:hAnsiTheme="minorHAnsi" w:cstheme="minorHAnsi"/>
          <w:color w:val="000000" w:themeColor="text1"/>
        </w:rPr>
      </w:pPr>
      <w:r w:rsidRPr="00887B6B">
        <w:rPr>
          <w:rFonts w:asciiTheme="minorHAnsi" w:hAnsiTheme="minorHAnsi" w:cstheme="minorHAnsi"/>
          <w:color w:val="000000" w:themeColor="text1"/>
        </w:rPr>
        <w:t>A Community Health Care Centre is the second step in the provision of health care but can also be used for first</w:t>
      </w:r>
      <w:r w:rsidR="00DC0DB4" w:rsidRPr="00887B6B">
        <w:rPr>
          <w:rFonts w:asciiTheme="minorHAnsi" w:hAnsiTheme="minorHAnsi" w:cstheme="minorHAnsi"/>
          <w:color w:val="000000" w:themeColor="text1"/>
        </w:rPr>
        <w:t>-</w:t>
      </w:r>
      <w:r w:rsidRPr="00887B6B">
        <w:rPr>
          <w:rFonts w:asciiTheme="minorHAnsi" w:hAnsiTheme="minorHAnsi" w:cstheme="minorHAnsi"/>
          <w:color w:val="000000" w:themeColor="text1"/>
        </w:rPr>
        <w:t>contact care. A Community Health Care Centre offers similar services to a Primary Health Care Clinic with the addition of a 24 hours’ maternity service, emergency care and casualty and a short stay ward. The Community Health Care Centre will refer a patient to a District Hospital when necessary.</w:t>
      </w:r>
    </w:p>
    <w:p w14:paraId="3D27E125" w14:textId="77777777" w:rsidR="00C01402" w:rsidRPr="00887B6B" w:rsidRDefault="00C01402" w:rsidP="00C01402">
      <w:pPr>
        <w:spacing w:line="276" w:lineRule="auto"/>
        <w:ind w:right="27"/>
        <w:rPr>
          <w:rFonts w:asciiTheme="minorHAnsi" w:hAnsiTheme="minorHAnsi" w:cstheme="minorHAnsi"/>
          <w:b/>
          <w:color w:val="000000" w:themeColor="text1"/>
          <w:szCs w:val="24"/>
        </w:rPr>
      </w:pPr>
      <w:bookmarkStart w:id="13" w:name="_Toc33188096"/>
      <w:r w:rsidRPr="00887B6B">
        <w:rPr>
          <w:rFonts w:asciiTheme="minorHAnsi" w:hAnsiTheme="minorHAnsi" w:cstheme="minorHAnsi"/>
          <w:b/>
          <w:bCs/>
          <w:color w:val="000000" w:themeColor="text1"/>
          <w:szCs w:val="24"/>
        </w:rPr>
        <w:t>District Hospital – Level 1</w:t>
      </w:r>
      <w:bookmarkEnd w:id="13"/>
    </w:p>
    <w:p w14:paraId="3DF50F06" w14:textId="77777777" w:rsidR="00C01402" w:rsidRPr="00887B6B" w:rsidRDefault="00C01402" w:rsidP="00C01402">
      <w:pPr>
        <w:pStyle w:val="text-left"/>
        <w:spacing w:before="0" w:beforeAutospacing="0" w:after="150" w:afterAutospacing="0" w:line="276" w:lineRule="auto"/>
        <w:ind w:right="27"/>
        <w:jc w:val="both"/>
        <w:rPr>
          <w:rFonts w:asciiTheme="minorHAnsi" w:hAnsiTheme="minorHAnsi" w:cstheme="minorHAnsi"/>
          <w:color w:val="000000" w:themeColor="text1"/>
        </w:rPr>
      </w:pPr>
      <w:r w:rsidRPr="00887B6B">
        <w:rPr>
          <w:rFonts w:asciiTheme="minorHAnsi" w:hAnsiTheme="minorHAnsi" w:cstheme="minorHAnsi"/>
          <w:color w:val="000000" w:themeColor="text1"/>
        </w:rPr>
        <w:t xml:space="preserve">This is the third step in the provision of health care. These hospitals will normally receive </w:t>
      </w:r>
      <w:r w:rsidR="00DC0DB4" w:rsidRPr="00887B6B">
        <w:rPr>
          <w:rFonts w:asciiTheme="minorHAnsi" w:hAnsiTheme="minorHAnsi" w:cstheme="minorHAnsi"/>
          <w:color w:val="000000" w:themeColor="text1"/>
        </w:rPr>
        <w:t xml:space="preserve">a </w:t>
      </w:r>
      <w:r w:rsidRPr="00887B6B">
        <w:rPr>
          <w:rFonts w:asciiTheme="minorHAnsi" w:hAnsiTheme="minorHAnsi" w:cstheme="minorHAnsi"/>
          <w:color w:val="000000" w:themeColor="text1"/>
        </w:rPr>
        <w:t>referral from and provide generalist support to community health cent</w:t>
      </w:r>
      <w:r w:rsidR="00DC0DB4" w:rsidRPr="00887B6B">
        <w:rPr>
          <w:rFonts w:asciiTheme="minorHAnsi" w:hAnsiTheme="minorHAnsi" w:cstheme="minorHAnsi"/>
          <w:color w:val="000000" w:themeColor="text1"/>
        </w:rPr>
        <w:t>re</w:t>
      </w:r>
      <w:r w:rsidRPr="00887B6B">
        <w:rPr>
          <w:rFonts w:asciiTheme="minorHAnsi" w:hAnsiTheme="minorHAnsi" w:cstheme="minorHAnsi"/>
          <w:color w:val="000000" w:themeColor="text1"/>
        </w:rPr>
        <w:t>s and clinics such as diagnostic, treatment, care, counselling and rehabilitation services. Clinical services include Surgery, Obstetrics &amp; Gynaecology, Out-Patients Department, Medicine, Paediatrics, Mental Health, Geriatrics, Casualty and Clinical Forensic Medical Services amongst other services. These hospitals receive referrals from the Community Health Centres and Clinics. Most care will be delivered by doctors and primary health care nurses. If the District Hospital cannot help a patient, they will be referred to the Regional Hospital for treatment.</w:t>
      </w:r>
    </w:p>
    <w:p w14:paraId="607AA2E5" w14:textId="77777777" w:rsidR="00C01402" w:rsidRPr="00887B6B" w:rsidRDefault="00C01402" w:rsidP="00C01402">
      <w:pPr>
        <w:spacing w:line="276" w:lineRule="auto"/>
        <w:ind w:right="27"/>
        <w:rPr>
          <w:rFonts w:asciiTheme="minorHAnsi" w:hAnsiTheme="minorHAnsi" w:cstheme="minorHAnsi"/>
          <w:b/>
          <w:color w:val="000000" w:themeColor="text1"/>
          <w:szCs w:val="24"/>
        </w:rPr>
      </w:pPr>
      <w:bookmarkStart w:id="14" w:name="_Toc33188097"/>
      <w:r w:rsidRPr="00887B6B">
        <w:rPr>
          <w:rFonts w:asciiTheme="minorHAnsi" w:hAnsiTheme="minorHAnsi" w:cstheme="minorHAnsi"/>
          <w:b/>
          <w:bCs/>
          <w:color w:val="000000" w:themeColor="text1"/>
          <w:szCs w:val="24"/>
        </w:rPr>
        <w:t>Regional Hospital – Level 2</w:t>
      </w:r>
      <w:bookmarkEnd w:id="14"/>
    </w:p>
    <w:p w14:paraId="5BC80DA5" w14:textId="77777777" w:rsidR="00C01402" w:rsidRPr="00887B6B" w:rsidRDefault="00C01402" w:rsidP="00C01402">
      <w:pPr>
        <w:pStyle w:val="text-left"/>
        <w:spacing w:before="0" w:beforeAutospacing="0" w:after="150" w:afterAutospacing="0" w:line="276" w:lineRule="auto"/>
        <w:ind w:right="27"/>
        <w:jc w:val="both"/>
        <w:rPr>
          <w:rFonts w:asciiTheme="minorHAnsi" w:hAnsiTheme="minorHAnsi" w:cstheme="minorHAnsi"/>
          <w:color w:val="000000" w:themeColor="text1"/>
        </w:rPr>
      </w:pPr>
      <w:r w:rsidRPr="00887B6B">
        <w:rPr>
          <w:rFonts w:asciiTheme="minorHAnsi" w:hAnsiTheme="minorHAnsi" w:cstheme="minorHAnsi"/>
          <w:color w:val="000000" w:themeColor="text1"/>
        </w:rPr>
        <w:t xml:space="preserve">This is the second level of health care. These hospitals will normally receive </w:t>
      </w:r>
      <w:r w:rsidR="00DC0DB4" w:rsidRPr="00887B6B">
        <w:rPr>
          <w:rFonts w:asciiTheme="minorHAnsi" w:hAnsiTheme="minorHAnsi" w:cstheme="minorHAnsi"/>
          <w:color w:val="000000" w:themeColor="text1"/>
        </w:rPr>
        <w:t xml:space="preserve">a </w:t>
      </w:r>
      <w:r w:rsidRPr="00887B6B">
        <w:rPr>
          <w:rFonts w:asciiTheme="minorHAnsi" w:hAnsiTheme="minorHAnsi" w:cstheme="minorHAnsi"/>
          <w:color w:val="000000" w:themeColor="text1"/>
        </w:rPr>
        <w:t xml:space="preserve">referral from and provide specialist support to </w:t>
      </w:r>
      <w:r w:rsidR="00DC0DB4" w:rsidRPr="00887B6B">
        <w:rPr>
          <w:rFonts w:asciiTheme="minorHAnsi" w:hAnsiTheme="minorHAnsi" w:cstheme="minorHAnsi"/>
          <w:color w:val="000000" w:themeColor="text1"/>
        </w:rPr>
        <w:t>several</w:t>
      </w:r>
      <w:r w:rsidRPr="00887B6B">
        <w:rPr>
          <w:rFonts w:asciiTheme="minorHAnsi" w:hAnsiTheme="minorHAnsi" w:cstheme="minorHAnsi"/>
          <w:color w:val="000000" w:themeColor="text1"/>
        </w:rPr>
        <w:t xml:space="preserve"> district hospitals. If the Regional Hospital cannot help they will refer to the Tertiary Hospital.</w:t>
      </w:r>
    </w:p>
    <w:p w14:paraId="24C066B5" w14:textId="77777777" w:rsidR="00C01402" w:rsidRPr="00887B6B" w:rsidRDefault="00C01402" w:rsidP="00C01402">
      <w:pPr>
        <w:spacing w:line="276" w:lineRule="auto"/>
        <w:ind w:right="27"/>
        <w:rPr>
          <w:rFonts w:asciiTheme="minorHAnsi" w:hAnsiTheme="minorHAnsi" w:cstheme="minorHAnsi"/>
          <w:b/>
          <w:color w:val="000000" w:themeColor="text1"/>
          <w:szCs w:val="24"/>
        </w:rPr>
      </w:pPr>
      <w:bookmarkStart w:id="15" w:name="_Toc33188098"/>
      <w:r w:rsidRPr="00887B6B">
        <w:rPr>
          <w:rFonts w:asciiTheme="minorHAnsi" w:hAnsiTheme="minorHAnsi" w:cstheme="minorHAnsi"/>
          <w:b/>
          <w:bCs/>
          <w:color w:val="000000" w:themeColor="text1"/>
          <w:szCs w:val="24"/>
        </w:rPr>
        <w:lastRenderedPageBreak/>
        <w:t>Tertiary Hospital – Level 3</w:t>
      </w:r>
      <w:bookmarkEnd w:id="15"/>
    </w:p>
    <w:p w14:paraId="0430F996" w14:textId="17359066" w:rsidR="00C01402" w:rsidRPr="00887B6B" w:rsidRDefault="00C01402" w:rsidP="00C01402">
      <w:pPr>
        <w:pStyle w:val="text-left"/>
        <w:spacing w:before="0" w:beforeAutospacing="0" w:after="150" w:afterAutospacing="0" w:line="276" w:lineRule="auto"/>
        <w:ind w:right="27"/>
        <w:jc w:val="both"/>
        <w:rPr>
          <w:rFonts w:asciiTheme="minorHAnsi" w:hAnsiTheme="minorHAnsi" w:cstheme="minorHAnsi"/>
          <w:color w:val="000000" w:themeColor="text1"/>
        </w:rPr>
      </w:pPr>
      <w:r w:rsidRPr="00887B6B">
        <w:rPr>
          <w:rFonts w:asciiTheme="minorHAnsi" w:hAnsiTheme="minorHAnsi" w:cstheme="minorHAnsi"/>
          <w:color w:val="000000" w:themeColor="text1"/>
        </w:rPr>
        <w:t xml:space="preserve">These hospitals will receive </w:t>
      </w:r>
      <w:r w:rsidR="00DC0DB4" w:rsidRPr="00887B6B">
        <w:rPr>
          <w:rFonts w:asciiTheme="minorHAnsi" w:hAnsiTheme="minorHAnsi" w:cstheme="minorHAnsi"/>
          <w:color w:val="000000" w:themeColor="text1"/>
        </w:rPr>
        <w:t xml:space="preserve">a </w:t>
      </w:r>
      <w:r w:rsidRPr="00887B6B">
        <w:rPr>
          <w:rFonts w:asciiTheme="minorHAnsi" w:hAnsiTheme="minorHAnsi" w:cstheme="minorHAnsi"/>
          <w:color w:val="000000" w:themeColor="text1"/>
        </w:rPr>
        <w:t>referral f</w:t>
      </w:r>
      <w:r w:rsidR="00DC0DB4" w:rsidRPr="00887B6B">
        <w:rPr>
          <w:rFonts w:asciiTheme="minorHAnsi" w:hAnsiTheme="minorHAnsi" w:cstheme="minorHAnsi"/>
          <w:color w:val="000000" w:themeColor="text1"/>
        </w:rPr>
        <w:t>r</w:t>
      </w:r>
      <w:r w:rsidR="00255FD7">
        <w:rPr>
          <w:rFonts w:asciiTheme="minorHAnsi" w:hAnsiTheme="minorHAnsi" w:cstheme="minorHAnsi"/>
          <w:color w:val="000000" w:themeColor="text1"/>
        </w:rPr>
        <w:t>o</w:t>
      </w:r>
      <w:r w:rsidRPr="00887B6B">
        <w:rPr>
          <w:rFonts w:asciiTheme="minorHAnsi" w:hAnsiTheme="minorHAnsi" w:cstheme="minorHAnsi"/>
          <w:color w:val="000000" w:themeColor="text1"/>
        </w:rPr>
        <w:t xml:space="preserve">m and provide sub-specialist support to </w:t>
      </w:r>
      <w:r w:rsidR="00DC0DB4" w:rsidRPr="00887B6B">
        <w:rPr>
          <w:rFonts w:asciiTheme="minorHAnsi" w:hAnsiTheme="minorHAnsi" w:cstheme="minorHAnsi"/>
          <w:color w:val="000000" w:themeColor="text1"/>
        </w:rPr>
        <w:t>several</w:t>
      </w:r>
      <w:r w:rsidRPr="00887B6B">
        <w:rPr>
          <w:rFonts w:asciiTheme="minorHAnsi" w:hAnsiTheme="minorHAnsi" w:cstheme="minorHAnsi"/>
          <w:color w:val="000000" w:themeColor="text1"/>
        </w:rPr>
        <w:t xml:space="preserve"> regional hospitals and is the third level of health care. These hospitals are staffed by specialists and generalists and offer services such as neurosurgery, neurology, Plastic &amp; reconstructive surgery, Cardiology, Urology, Paediatric surgery, maxill</w:t>
      </w:r>
      <w:r w:rsidR="00DC0DB4" w:rsidRPr="00887B6B">
        <w:rPr>
          <w:rFonts w:asciiTheme="minorHAnsi" w:hAnsiTheme="minorHAnsi" w:cstheme="minorHAnsi"/>
          <w:color w:val="000000" w:themeColor="text1"/>
        </w:rPr>
        <w:t>a</w:t>
      </w:r>
      <w:r w:rsidRPr="00887B6B">
        <w:rPr>
          <w:rFonts w:asciiTheme="minorHAnsi" w:hAnsiTheme="minorHAnsi" w:cstheme="minorHAnsi"/>
          <w:color w:val="000000" w:themeColor="text1"/>
        </w:rPr>
        <w:t>-facial surgery, Psychiatry, Occupational health and Orthopaedics amongst other services. If a Provincial Tertiary Hospital cannot help they will refer to a Central Hospital.</w:t>
      </w:r>
    </w:p>
    <w:p w14:paraId="65E39C13" w14:textId="77777777" w:rsidR="00C01402" w:rsidRPr="00887B6B" w:rsidRDefault="00C01402" w:rsidP="00C01402">
      <w:pPr>
        <w:spacing w:line="276" w:lineRule="auto"/>
        <w:ind w:right="27"/>
        <w:rPr>
          <w:rFonts w:asciiTheme="minorHAnsi" w:hAnsiTheme="minorHAnsi" w:cstheme="minorHAnsi"/>
          <w:b/>
          <w:color w:val="000000" w:themeColor="text1"/>
          <w:szCs w:val="24"/>
        </w:rPr>
      </w:pPr>
      <w:bookmarkStart w:id="16" w:name="_Toc33188099"/>
      <w:r w:rsidRPr="00887B6B">
        <w:rPr>
          <w:rFonts w:asciiTheme="minorHAnsi" w:hAnsiTheme="minorHAnsi" w:cstheme="minorHAnsi"/>
          <w:b/>
          <w:bCs/>
          <w:color w:val="000000" w:themeColor="text1"/>
          <w:szCs w:val="24"/>
        </w:rPr>
        <w:t>Central Hospital – Level 4</w:t>
      </w:r>
      <w:bookmarkEnd w:id="16"/>
    </w:p>
    <w:p w14:paraId="6D39C5AD" w14:textId="2B0080C6" w:rsidR="00AB1AF4" w:rsidRDefault="00C01402" w:rsidP="00864362">
      <w:pPr>
        <w:pStyle w:val="text-left"/>
        <w:spacing w:before="0" w:beforeAutospacing="0" w:after="150" w:afterAutospacing="0" w:line="276" w:lineRule="auto"/>
        <w:ind w:right="27"/>
        <w:jc w:val="both"/>
        <w:rPr>
          <w:rFonts w:asciiTheme="minorHAnsi" w:hAnsiTheme="minorHAnsi" w:cstheme="minorHAnsi"/>
          <w:color w:val="000000" w:themeColor="text1"/>
        </w:rPr>
      </w:pPr>
      <w:r w:rsidRPr="00887B6B">
        <w:rPr>
          <w:rFonts w:asciiTheme="minorHAnsi" w:hAnsiTheme="minorHAnsi" w:cstheme="minorHAnsi"/>
          <w:color w:val="000000" w:themeColor="text1"/>
        </w:rPr>
        <w:t>The fourth and highest level of health care. These hospitals will consist of very highly specialised referral units which together provide an environment for multi-speciality clinical services, innovation and research. People are referred to these hospitals by Provincial Tertiary Hospitals.</w:t>
      </w:r>
    </w:p>
    <w:p w14:paraId="4D58E94C" w14:textId="2B24C25A" w:rsidR="008F2DAF" w:rsidRDefault="008F2DAF" w:rsidP="00864362">
      <w:pPr>
        <w:pStyle w:val="text-left"/>
        <w:spacing w:before="0" w:beforeAutospacing="0" w:after="150" w:afterAutospacing="0" w:line="276" w:lineRule="auto"/>
        <w:ind w:right="27"/>
        <w:jc w:val="both"/>
        <w:rPr>
          <w:rFonts w:asciiTheme="minorHAnsi" w:hAnsiTheme="minorHAnsi" w:cstheme="minorHAnsi"/>
        </w:rPr>
      </w:pPr>
      <w:r>
        <w:rPr>
          <w:rFonts w:asciiTheme="minorHAnsi" w:hAnsiTheme="minorHAnsi" w:cstheme="minorHAnsi"/>
          <w:color w:val="000000" w:themeColor="text1"/>
        </w:rPr>
        <w:t>The Department has around 92 hospitals that will over time require access to the EDI services for improved patient and revenue management.</w:t>
      </w:r>
    </w:p>
    <w:p w14:paraId="329A8BA7" w14:textId="58012B94" w:rsidR="009169D6" w:rsidRPr="007466AD" w:rsidRDefault="00AB1AF4" w:rsidP="00AB1AF4">
      <w:pPr>
        <w:pStyle w:val="text-left"/>
        <w:spacing w:before="0" w:beforeAutospacing="0" w:after="150" w:afterAutospacing="0" w:line="276" w:lineRule="auto"/>
        <w:ind w:right="27"/>
        <w:jc w:val="both"/>
        <w:outlineLvl w:val="1"/>
        <w:rPr>
          <w:rFonts w:asciiTheme="minorHAnsi" w:hAnsiTheme="minorHAnsi"/>
          <w:b/>
          <w:color w:val="002060"/>
        </w:rPr>
      </w:pPr>
      <w:r w:rsidRPr="007466AD">
        <w:rPr>
          <w:rFonts w:asciiTheme="minorHAnsi" w:hAnsiTheme="minorHAnsi"/>
          <w:b/>
          <w:color w:val="002060"/>
        </w:rPr>
        <w:t>1.3</w:t>
      </w:r>
      <w:r w:rsidRPr="007466AD">
        <w:rPr>
          <w:rFonts w:asciiTheme="minorHAnsi" w:hAnsiTheme="minorHAnsi"/>
          <w:b/>
          <w:color w:val="002060"/>
        </w:rPr>
        <w:tab/>
      </w:r>
      <w:r w:rsidR="004D7299" w:rsidRPr="007466AD">
        <w:rPr>
          <w:rFonts w:asciiTheme="minorHAnsi" w:hAnsiTheme="minorHAnsi"/>
          <w:b/>
          <w:color w:val="002060"/>
        </w:rPr>
        <w:t>SCOPE OF BID</w:t>
      </w:r>
    </w:p>
    <w:p w14:paraId="1EF0BD39" w14:textId="050F28EA" w:rsidR="00406A28" w:rsidRDefault="00406A28" w:rsidP="00864362">
      <w:pPr>
        <w:jc w:val="both"/>
      </w:pPr>
      <w:r>
        <w:t>The Eastern Cape Department of Health hereafter referred to as the Department, requires</w:t>
      </w:r>
      <w:r w:rsidR="00C216A6">
        <w:t xml:space="preserve"> the supply, configuration, testing and commissioning of</w:t>
      </w:r>
      <w:r>
        <w:t xml:space="preserve"> an online-real-time basis electronic </w:t>
      </w:r>
      <w:r w:rsidR="00255FD7">
        <w:t xml:space="preserve">service </w:t>
      </w:r>
      <w:r>
        <w:t>that can provide the Department with services for:</w:t>
      </w:r>
    </w:p>
    <w:p w14:paraId="31A150E8" w14:textId="77777777" w:rsidR="00864362" w:rsidRDefault="00864362" w:rsidP="00406A28"/>
    <w:p w14:paraId="1497E949" w14:textId="77777777" w:rsidR="00406A28" w:rsidRPr="00864362" w:rsidRDefault="00406A28" w:rsidP="00202C07">
      <w:pPr>
        <w:pStyle w:val="ListParagraph"/>
        <w:numPr>
          <w:ilvl w:val="0"/>
          <w:numId w:val="57"/>
        </w:numPr>
        <w:jc w:val="both"/>
        <w:rPr>
          <w:b/>
        </w:rPr>
      </w:pPr>
      <w:r w:rsidRPr="00864362">
        <w:rPr>
          <w:b/>
        </w:rPr>
        <w:t>Patient credit checks</w:t>
      </w:r>
    </w:p>
    <w:p w14:paraId="22DD4421" w14:textId="77777777" w:rsidR="00406A28" w:rsidRPr="00864362" w:rsidRDefault="00406A28" w:rsidP="00202C07">
      <w:pPr>
        <w:pStyle w:val="ListParagraph"/>
        <w:numPr>
          <w:ilvl w:val="0"/>
          <w:numId w:val="57"/>
        </w:numPr>
        <w:jc w:val="both"/>
        <w:rPr>
          <w:b/>
        </w:rPr>
      </w:pPr>
      <w:r w:rsidRPr="00864362">
        <w:rPr>
          <w:b/>
        </w:rPr>
        <w:t>Patient eligibility verification against the respective medical aid</w:t>
      </w:r>
    </w:p>
    <w:p w14:paraId="1D8B58B8" w14:textId="77777777" w:rsidR="00406A28" w:rsidRPr="00864362" w:rsidRDefault="00406A28" w:rsidP="00202C07">
      <w:pPr>
        <w:pStyle w:val="ListParagraph"/>
        <w:numPr>
          <w:ilvl w:val="0"/>
          <w:numId w:val="57"/>
        </w:numPr>
        <w:jc w:val="both"/>
        <w:rPr>
          <w:b/>
        </w:rPr>
      </w:pPr>
      <w:r w:rsidRPr="00864362">
        <w:rPr>
          <w:b/>
        </w:rPr>
        <w:t>Electronic data interchange (EDI) on an online-real-time basis</w:t>
      </w:r>
    </w:p>
    <w:p w14:paraId="05D73D33" w14:textId="77777777" w:rsidR="00406A28" w:rsidRPr="00864362" w:rsidRDefault="00406A28" w:rsidP="00202C07">
      <w:pPr>
        <w:pStyle w:val="ListParagraph"/>
        <w:numPr>
          <w:ilvl w:val="0"/>
          <w:numId w:val="57"/>
        </w:numPr>
        <w:jc w:val="both"/>
        <w:rPr>
          <w:b/>
        </w:rPr>
      </w:pPr>
      <w:r w:rsidRPr="00864362">
        <w:rPr>
          <w:b/>
        </w:rPr>
        <w:t>Medical aid scheme profile checks of a patient, against the respective medical aid</w:t>
      </w:r>
    </w:p>
    <w:p w14:paraId="2D538367" w14:textId="77777777" w:rsidR="00406A28" w:rsidRPr="00864362" w:rsidRDefault="00406A28" w:rsidP="00202C07">
      <w:pPr>
        <w:pStyle w:val="ListParagraph"/>
        <w:numPr>
          <w:ilvl w:val="0"/>
          <w:numId w:val="57"/>
        </w:numPr>
        <w:jc w:val="both"/>
        <w:rPr>
          <w:b/>
        </w:rPr>
      </w:pPr>
      <w:r w:rsidRPr="00864362">
        <w:rPr>
          <w:b/>
        </w:rPr>
        <w:t>Patient SA ID check</w:t>
      </w:r>
      <w:r w:rsidR="00DC0DB4" w:rsidRPr="00864362">
        <w:rPr>
          <w:b/>
        </w:rPr>
        <w:t>s</w:t>
      </w:r>
      <w:r w:rsidRPr="00864362">
        <w:rPr>
          <w:b/>
        </w:rPr>
        <w:t xml:space="preserve"> to confirm if a patient is part of medical aid</w:t>
      </w:r>
      <w:r w:rsidR="00A8248C" w:rsidRPr="00864362">
        <w:rPr>
          <w:b/>
        </w:rPr>
        <w:t>.</w:t>
      </w:r>
    </w:p>
    <w:p w14:paraId="77E4D0E5" w14:textId="577BAE42" w:rsidR="007815BC" w:rsidRPr="00864362" w:rsidRDefault="00406A28" w:rsidP="00202C07">
      <w:pPr>
        <w:pStyle w:val="ListParagraph"/>
        <w:numPr>
          <w:ilvl w:val="0"/>
          <w:numId w:val="57"/>
        </w:numPr>
        <w:jc w:val="both"/>
        <w:rPr>
          <w:b/>
        </w:rPr>
      </w:pPr>
      <w:r w:rsidRPr="00864362">
        <w:rPr>
          <w:b/>
        </w:rPr>
        <w:t xml:space="preserve">Weekly and Quarterly </w:t>
      </w:r>
      <w:r w:rsidR="00C216A6" w:rsidRPr="00864362">
        <w:rPr>
          <w:b/>
        </w:rPr>
        <w:t xml:space="preserve">management </w:t>
      </w:r>
      <w:r w:rsidRPr="00864362">
        <w:rPr>
          <w:b/>
        </w:rPr>
        <w:t>reporting that will assist the Department to better understand and managed the services</w:t>
      </w:r>
      <w:r w:rsidR="00C216A6" w:rsidRPr="00864362">
        <w:rPr>
          <w:b/>
        </w:rPr>
        <w:t xml:space="preserve"> rendered by the service provider.</w:t>
      </w:r>
    </w:p>
    <w:p w14:paraId="202ED02A" w14:textId="519DD90D" w:rsidR="007815BC" w:rsidRPr="00160D75" w:rsidRDefault="00057544" w:rsidP="00202C07">
      <w:pPr>
        <w:pStyle w:val="Heading2"/>
        <w:numPr>
          <w:ilvl w:val="2"/>
          <w:numId w:val="58"/>
        </w:numPr>
        <w:rPr>
          <w:rFonts w:cs="Calibri"/>
          <w:color w:val="002060"/>
          <w:szCs w:val="24"/>
        </w:rPr>
      </w:pPr>
      <w:bookmarkStart w:id="17" w:name="_Toc77095593"/>
      <w:r w:rsidRPr="00160D75">
        <w:rPr>
          <w:rFonts w:cs="Calibri"/>
          <w:color w:val="002060"/>
          <w:szCs w:val="24"/>
        </w:rPr>
        <w:t>E</w:t>
      </w:r>
      <w:r w:rsidR="00E41BAF" w:rsidRPr="00160D75">
        <w:rPr>
          <w:rFonts w:cs="Calibri"/>
          <w:color w:val="002060"/>
          <w:szCs w:val="24"/>
        </w:rPr>
        <w:t>lectronic data interchange (EDI) work packages</w:t>
      </w:r>
      <w:bookmarkEnd w:id="17"/>
    </w:p>
    <w:p w14:paraId="3EF48F2F" w14:textId="18F9FF1C" w:rsidR="001405FE" w:rsidRDefault="001405FE" w:rsidP="00057544">
      <w:r w:rsidRPr="00057544">
        <w:t xml:space="preserve">The scope of </w:t>
      </w:r>
      <w:r w:rsidR="00057544">
        <w:t xml:space="preserve">the bid </w:t>
      </w:r>
      <w:r w:rsidRPr="00057544">
        <w:t>can be broadly divided into 3 work packages:</w:t>
      </w:r>
    </w:p>
    <w:p w14:paraId="73CFC2B2" w14:textId="77777777" w:rsidR="00057544" w:rsidRPr="00057544" w:rsidRDefault="00057544" w:rsidP="00057544"/>
    <w:p w14:paraId="4725D331" w14:textId="77777777" w:rsidR="001405FE" w:rsidRPr="00887B6B" w:rsidRDefault="001405FE" w:rsidP="00202C07">
      <w:pPr>
        <w:numPr>
          <w:ilvl w:val="0"/>
          <w:numId w:val="27"/>
        </w:numPr>
        <w:rPr>
          <w:rFonts w:cs="Calibri"/>
          <w:b/>
          <w:szCs w:val="24"/>
          <w:lang w:val="en-US"/>
        </w:rPr>
      </w:pPr>
      <w:r w:rsidRPr="00887B6B">
        <w:rPr>
          <w:rFonts w:cs="Calibri"/>
          <w:szCs w:val="24"/>
        </w:rPr>
        <w:t xml:space="preserve">  </w:t>
      </w:r>
      <w:r w:rsidRPr="00887B6B">
        <w:rPr>
          <w:rFonts w:cs="Calibri"/>
          <w:b/>
          <w:szCs w:val="24"/>
          <w:lang w:val="en-US"/>
        </w:rPr>
        <w:t>Technical requirements for Electronic data interchange (EDI)</w:t>
      </w:r>
    </w:p>
    <w:tbl>
      <w:tblPr>
        <w:tblStyle w:val="TableGrid"/>
        <w:tblW w:w="0" w:type="auto"/>
        <w:tblLook w:val="04A0" w:firstRow="1" w:lastRow="0" w:firstColumn="1" w:lastColumn="0" w:noHBand="0" w:noVBand="1"/>
      </w:tblPr>
      <w:tblGrid>
        <w:gridCol w:w="9628"/>
      </w:tblGrid>
      <w:tr w:rsidR="001405FE" w:rsidRPr="00887B6B" w14:paraId="68AF8665" w14:textId="77777777" w:rsidTr="00107F92">
        <w:trPr>
          <w:trHeight w:val="573"/>
        </w:trPr>
        <w:tc>
          <w:tcPr>
            <w:tcW w:w="9628" w:type="dxa"/>
            <w:shd w:val="clear" w:color="auto" w:fill="365F91" w:themeFill="accent1" w:themeFillShade="BF"/>
            <w:vAlign w:val="center"/>
          </w:tcPr>
          <w:p w14:paraId="2934C67E" w14:textId="67EF1D49" w:rsidR="001405FE" w:rsidRPr="00887B6B" w:rsidRDefault="001405FE" w:rsidP="00DC0DB4">
            <w:pPr>
              <w:pStyle w:val="text-left"/>
              <w:spacing w:before="0" w:beforeAutospacing="0" w:after="0" w:afterAutospacing="0" w:line="276" w:lineRule="auto"/>
              <w:jc w:val="both"/>
              <w:rPr>
                <w:rFonts w:ascii="Calibri" w:hAnsi="Calibri" w:cs="Calibri"/>
                <w:b/>
                <w:color w:val="FFFFFF" w:themeColor="background1"/>
              </w:rPr>
            </w:pPr>
            <w:r w:rsidRPr="00887B6B">
              <w:rPr>
                <w:rFonts w:ascii="Calibri" w:hAnsi="Calibri" w:cs="Calibri"/>
                <w:b/>
                <w:color w:val="FFFFFF" w:themeColor="background1"/>
                <w:u w:val="single"/>
              </w:rPr>
              <w:t>WORK PACKAGE 1:</w:t>
            </w:r>
            <w:r w:rsidRPr="00887B6B">
              <w:rPr>
                <w:rFonts w:ascii="Calibri" w:hAnsi="Calibri" w:cs="Calibri"/>
                <w:b/>
                <w:color w:val="FFFFFF" w:themeColor="background1"/>
              </w:rPr>
              <w:t xml:space="preserve"> PROVIDING A REAL TURN</w:t>
            </w:r>
            <w:r w:rsidR="00DC0DB4" w:rsidRPr="00887B6B">
              <w:rPr>
                <w:rFonts w:ascii="Calibri" w:hAnsi="Calibri" w:cs="Calibri"/>
                <w:b/>
                <w:color w:val="FFFFFF" w:themeColor="background1"/>
              </w:rPr>
              <w:t>-</w:t>
            </w:r>
            <w:r w:rsidRPr="00887B6B">
              <w:rPr>
                <w:rFonts w:ascii="Calibri" w:hAnsi="Calibri" w:cs="Calibri"/>
                <w:b/>
                <w:color w:val="FFFFFF" w:themeColor="background1"/>
              </w:rPr>
              <w:t>KEY PROVIDER SOLUTION</w:t>
            </w:r>
          </w:p>
        </w:tc>
      </w:tr>
      <w:tr w:rsidR="001405FE" w:rsidRPr="00887B6B" w14:paraId="5FD63988" w14:textId="77777777" w:rsidTr="00107F92">
        <w:tc>
          <w:tcPr>
            <w:tcW w:w="9628" w:type="dxa"/>
            <w:shd w:val="clear" w:color="auto" w:fill="DBE5F1" w:themeFill="accent1" w:themeFillTint="33"/>
          </w:tcPr>
          <w:p w14:paraId="30C3BA7E" w14:textId="6EAA238B" w:rsidR="001405FE" w:rsidRPr="00887B6B" w:rsidRDefault="001405FE" w:rsidP="00827D6B">
            <w:pPr>
              <w:pStyle w:val="text-left"/>
              <w:spacing w:before="0" w:beforeAutospacing="0" w:after="0" w:afterAutospacing="0" w:line="276" w:lineRule="auto"/>
              <w:jc w:val="both"/>
              <w:rPr>
                <w:rFonts w:ascii="Calibri" w:hAnsi="Calibri" w:cs="Calibri"/>
                <w:b/>
                <w:color w:val="000000" w:themeColor="text1"/>
              </w:rPr>
            </w:pPr>
            <w:r w:rsidRPr="00887B6B">
              <w:rPr>
                <w:rFonts w:ascii="Calibri" w:hAnsi="Calibri" w:cs="Calibri"/>
                <w:b/>
                <w:color w:val="000000" w:themeColor="text1"/>
              </w:rPr>
              <w:t>Work package high-level requirements</w:t>
            </w:r>
          </w:p>
        </w:tc>
      </w:tr>
      <w:tr w:rsidR="001405FE" w:rsidRPr="00887B6B" w14:paraId="411376C7" w14:textId="77777777" w:rsidTr="00107F92">
        <w:tc>
          <w:tcPr>
            <w:tcW w:w="9628" w:type="dxa"/>
          </w:tcPr>
          <w:p w14:paraId="3869F45E" w14:textId="77777777" w:rsidR="001405FE" w:rsidRPr="00887B6B" w:rsidRDefault="001405FE" w:rsidP="00827D6B">
            <w:pPr>
              <w:pStyle w:val="text-left"/>
              <w:spacing w:before="0" w:beforeAutospacing="0" w:after="0" w:afterAutospacing="0" w:line="276" w:lineRule="auto"/>
              <w:jc w:val="both"/>
              <w:rPr>
                <w:rFonts w:ascii="Calibri" w:hAnsi="Calibri" w:cs="Calibri"/>
                <w:b/>
                <w:color w:val="000000" w:themeColor="text1"/>
              </w:rPr>
            </w:pPr>
          </w:p>
          <w:p w14:paraId="53D08B72" w14:textId="77777777" w:rsidR="001405FE" w:rsidRPr="00887B6B" w:rsidRDefault="001405FE" w:rsidP="00827D6B">
            <w:pPr>
              <w:pStyle w:val="text-left"/>
              <w:spacing w:before="0" w:beforeAutospacing="0" w:after="150" w:afterAutospacing="0" w:line="276" w:lineRule="auto"/>
              <w:jc w:val="both"/>
              <w:rPr>
                <w:rFonts w:ascii="Calibri" w:hAnsi="Calibri" w:cs="Calibri"/>
                <w:b/>
                <w:color w:val="000000" w:themeColor="text1"/>
              </w:rPr>
            </w:pPr>
            <w:r w:rsidRPr="00887B6B">
              <w:rPr>
                <w:rFonts w:ascii="Calibri" w:hAnsi="Calibri" w:cs="Calibri"/>
                <w:b/>
                <w:color w:val="000000" w:themeColor="text1"/>
              </w:rPr>
              <w:t>Work package 1 must provide a real-time, turnkey solution with functionality for the:</w:t>
            </w:r>
          </w:p>
          <w:p w14:paraId="02827154" w14:textId="77777777" w:rsidR="001405FE" w:rsidRPr="00887B6B" w:rsidRDefault="001405FE" w:rsidP="00202C07">
            <w:pPr>
              <w:pStyle w:val="text-left"/>
              <w:numPr>
                <w:ilvl w:val="0"/>
                <w:numId w:val="29"/>
              </w:numPr>
              <w:spacing w:before="0" w:beforeAutospacing="0" w:after="0" w:afterAutospacing="0" w:line="276" w:lineRule="auto"/>
              <w:jc w:val="both"/>
              <w:rPr>
                <w:rFonts w:ascii="Calibri" w:hAnsi="Calibri" w:cs="Calibri"/>
                <w:lang w:val="en-US"/>
              </w:rPr>
            </w:pPr>
            <w:r w:rsidRPr="00887B6B">
              <w:rPr>
                <w:rFonts w:ascii="Calibri" w:hAnsi="Calibri" w:cs="Calibri"/>
                <w:lang w:val="en-US"/>
              </w:rPr>
              <w:t>Processing of patient credit checks to confirm the income levels of patients and the credit status of a patient.</w:t>
            </w:r>
          </w:p>
          <w:p w14:paraId="61425FFB" w14:textId="77777777" w:rsidR="001405FE" w:rsidRPr="00887B6B" w:rsidRDefault="001405FE" w:rsidP="00202C07">
            <w:pPr>
              <w:pStyle w:val="text-left"/>
              <w:numPr>
                <w:ilvl w:val="0"/>
                <w:numId w:val="29"/>
              </w:numPr>
              <w:spacing w:before="0" w:beforeAutospacing="0" w:after="0" w:afterAutospacing="0" w:line="276" w:lineRule="auto"/>
              <w:jc w:val="both"/>
              <w:rPr>
                <w:rFonts w:ascii="Calibri" w:hAnsi="Calibri" w:cs="Calibri"/>
                <w:lang w:val="en-US"/>
              </w:rPr>
            </w:pPr>
            <w:r w:rsidRPr="00887B6B">
              <w:rPr>
                <w:rFonts w:ascii="Calibri" w:hAnsi="Calibri" w:cs="Calibri"/>
                <w:lang w:val="en-US"/>
              </w:rPr>
              <w:t>Processing of patient eligibility verification, against the patient medical aid.</w:t>
            </w:r>
          </w:p>
          <w:p w14:paraId="4A69106E" w14:textId="77777777" w:rsidR="001405FE" w:rsidRPr="00887B6B" w:rsidRDefault="001405FE" w:rsidP="00202C07">
            <w:pPr>
              <w:pStyle w:val="ListParagraph"/>
              <w:numPr>
                <w:ilvl w:val="0"/>
                <w:numId w:val="29"/>
              </w:numPr>
              <w:spacing w:after="0" w:line="276" w:lineRule="auto"/>
              <w:contextualSpacing/>
              <w:jc w:val="both"/>
              <w:rPr>
                <w:rFonts w:cs="Calibri"/>
              </w:rPr>
            </w:pPr>
            <w:r w:rsidRPr="00887B6B">
              <w:rPr>
                <w:rFonts w:cs="Calibri"/>
              </w:rPr>
              <w:lastRenderedPageBreak/>
              <w:t>Providing an Electronic data interchange (EDI) to the Department on an online</w:t>
            </w:r>
            <w:r w:rsidR="00DC0DB4" w:rsidRPr="00887B6B">
              <w:rPr>
                <w:rFonts w:cs="Calibri"/>
              </w:rPr>
              <w:t xml:space="preserve"> </w:t>
            </w:r>
            <w:r w:rsidRPr="00887B6B">
              <w:rPr>
                <w:rFonts w:cs="Calibri"/>
              </w:rPr>
              <w:t>real-time basis. The Department will submit electronic claim files daily to medical scheme administrators.</w:t>
            </w:r>
          </w:p>
          <w:p w14:paraId="3BA81A30" w14:textId="77777777" w:rsidR="001405FE" w:rsidRPr="00887B6B" w:rsidRDefault="001405FE" w:rsidP="00202C07">
            <w:pPr>
              <w:pStyle w:val="ListParagraph"/>
              <w:numPr>
                <w:ilvl w:val="0"/>
                <w:numId w:val="29"/>
              </w:numPr>
              <w:spacing w:after="0" w:line="276" w:lineRule="auto"/>
              <w:contextualSpacing/>
              <w:jc w:val="both"/>
              <w:rPr>
                <w:rFonts w:cs="Calibri"/>
              </w:rPr>
            </w:pPr>
            <w:r w:rsidRPr="00887B6B">
              <w:rPr>
                <w:rFonts w:cs="Calibri"/>
              </w:rPr>
              <w:t xml:space="preserve">Verify patient medical aid detail by using </w:t>
            </w:r>
            <w:proofErr w:type="gramStart"/>
            <w:r w:rsidRPr="00887B6B">
              <w:rPr>
                <w:rFonts w:cs="Calibri"/>
              </w:rPr>
              <w:t>an</w:t>
            </w:r>
            <w:proofErr w:type="gramEnd"/>
            <w:r w:rsidRPr="00887B6B">
              <w:rPr>
                <w:rFonts w:cs="Calibri"/>
              </w:rPr>
              <w:t xml:space="preserve"> SA ID search</w:t>
            </w:r>
          </w:p>
          <w:p w14:paraId="1E58CF4E" w14:textId="77777777" w:rsidR="001405FE" w:rsidRDefault="001405FE" w:rsidP="00202C07">
            <w:pPr>
              <w:pStyle w:val="ListParagraph"/>
              <w:numPr>
                <w:ilvl w:val="0"/>
                <w:numId w:val="29"/>
              </w:numPr>
              <w:spacing w:after="0" w:line="276" w:lineRule="auto"/>
              <w:contextualSpacing/>
              <w:jc w:val="both"/>
              <w:rPr>
                <w:rFonts w:cs="Calibri"/>
              </w:rPr>
            </w:pPr>
            <w:r w:rsidRPr="00887B6B">
              <w:rPr>
                <w:rFonts w:cs="Calibri"/>
              </w:rPr>
              <w:t>Processing of family check of a patient against the respective medical aid. Bi-directional communication must be enabled via direct systems integration e.g. the requestor system will have a function build in that will be used to submit the patient information to the provider system. The provider system will process the request and the provider system will return the result to the requestor system. The requestor system will output the result to the end-user of the requestor system in an electronic format.</w:t>
            </w:r>
          </w:p>
          <w:p w14:paraId="3B016F31" w14:textId="75B0E547" w:rsidR="00864362" w:rsidRPr="00887B6B" w:rsidRDefault="00864362" w:rsidP="001D658C">
            <w:pPr>
              <w:pStyle w:val="ListParagraph"/>
              <w:numPr>
                <w:ilvl w:val="0"/>
                <w:numId w:val="0"/>
              </w:numPr>
              <w:spacing w:after="0" w:line="276" w:lineRule="auto"/>
              <w:ind w:left="720"/>
              <w:contextualSpacing/>
              <w:jc w:val="both"/>
              <w:rPr>
                <w:rFonts w:cs="Calibri"/>
              </w:rPr>
            </w:pPr>
          </w:p>
        </w:tc>
      </w:tr>
      <w:tr w:rsidR="001405FE" w:rsidRPr="00887B6B" w14:paraId="508E3FDE" w14:textId="77777777" w:rsidTr="00107F92">
        <w:tc>
          <w:tcPr>
            <w:tcW w:w="9628" w:type="dxa"/>
            <w:shd w:val="clear" w:color="auto" w:fill="DBE5F1" w:themeFill="accent1" w:themeFillTint="33"/>
          </w:tcPr>
          <w:p w14:paraId="22C0912D" w14:textId="120B5ADF" w:rsidR="001405FE" w:rsidRPr="00887B6B" w:rsidRDefault="001405FE" w:rsidP="00827D6B">
            <w:pPr>
              <w:pStyle w:val="text-left"/>
              <w:spacing w:before="0" w:beforeAutospacing="0" w:after="0" w:afterAutospacing="0" w:line="276" w:lineRule="auto"/>
              <w:jc w:val="both"/>
              <w:rPr>
                <w:rFonts w:ascii="Calibri" w:hAnsi="Calibri" w:cs="Calibri"/>
                <w:b/>
                <w:color w:val="000000" w:themeColor="text1"/>
              </w:rPr>
            </w:pPr>
            <w:r w:rsidRPr="00887B6B">
              <w:rPr>
                <w:rFonts w:ascii="Calibri" w:hAnsi="Calibri" w:cs="Calibri"/>
                <w:b/>
                <w:color w:val="000000" w:themeColor="text1"/>
              </w:rPr>
              <w:t>Requester system vs Provider system</w:t>
            </w:r>
          </w:p>
        </w:tc>
      </w:tr>
      <w:tr w:rsidR="001405FE" w:rsidRPr="00887B6B" w14:paraId="3D6B3753" w14:textId="77777777" w:rsidTr="00107F92">
        <w:trPr>
          <w:trHeight w:val="699"/>
        </w:trPr>
        <w:tc>
          <w:tcPr>
            <w:tcW w:w="9628" w:type="dxa"/>
            <w:shd w:val="clear" w:color="auto" w:fill="FFFFFF" w:themeFill="background1"/>
          </w:tcPr>
          <w:p w14:paraId="47F57468" w14:textId="77777777" w:rsidR="00864362" w:rsidRDefault="00864362" w:rsidP="00827D6B">
            <w:pPr>
              <w:pStyle w:val="text-left"/>
              <w:spacing w:before="0" w:beforeAutospacing="0" w:after="150" w:afterAutospacing="0" w:line="276" w:lineRule="auto"/>
              <w:ind w:right="237"/>
              <w:jc w:val="both"/>
              <w:rPr>
                <w:rFonts w:ascii="Calibri" w:hAnsi="Calibri" w:cs="Calibri"/>
              </w:rPr>
            </w:pPr>
          </w:p>
          <w:p w14:paraId="7C34FD4A" w14:textId="044E3936" w:rsidR="001405FE" w:rsidRPr="00887B6B" w:rsidRDefault="001405FE" w:rsidP="00827D6B">
            <w:pPr>
              <w:pStyle w:val="text-left"/>
              <w:spacing w:before="0" w:beforeAutospacing="0" w:after="150" w:afterAutospacing="0" w:line="276" w:lineRule="auto"/>
              <w:ind w:right="237"/>
              <w:jc w:val="both"/>
              <w:rPr>
                <w:rFonts w:ascii="Calibri" w:hAnsi="Calibri" w:cs="Calibri"/>
              </w:rPr>
            </w:pPr>
            <w:r w:rsidRPr="00887B6B">
              <w:rPr>
                <w:rFonts w:ascii="Calibri" w:hAnsi="Calibri" w:cs="Calibri"/>
              </w:rPr>
              <w:t>To achieve an integrated solution that will enable bi-directional communication to achieve the require</w:t>
            </w:r>
            <w:r w:rsidR="00DC0DB4" w:rsidRPr="00887B6B">
              <w:rPr>
                <w:rFonts w:ascii="Calibri" w:hAnsi="Calibri" w:cs="Calibri"/>
              </w:rPr>
              <w:t>d</w:t>
            </w:r>
            <w:r w:rsidRPr="00887B6B">
              <w:rPr>
                <w:rFonts w:ascii="Calibri" w:hAnsi="Calibri" w:cs="Calibri"/>
              </w:rPr>
              <w:t xml:space="preserve"> functionality, the complete solution will consist of various components namely:</w:t>
            </w:r>
          </w:p>
          <w:p w14:paraId="17E5F154" w14:textId="77777777" w:rsidR="001405FE" w:rsidRPr="00887B6B" w:rsidRDefault="001405FE" w:rsidP="00202C07">
            <w:pPr>
              <w:pStyle w:val="text-left"/>
              <w:numPr>
                <w:ilvl w:val="0"/>
                <w:numId w:val="31"/>
              </w:numPr>
              <w:spacing w:before="0" w:beforeAutospacing="0" w:after="0" w:afterAutospacing="0" w:line="276" w:lineRule="auto"/>
              <w:ind w:right="237"/>
              <w:jc w:val="both"/>
              <w:rPr>
                <w:rFonts w:ascii="Calibri" w:hAnsi="Calibri" w:cs="Calibri"/>
              </w:rPr>
            </w:pPr>
            <w:r w:rsidRPr="00887B6B">
              <w:rPr>
                <w:rFonts w:ascii="Calibri" w:hAnsi="Calibri" w:cs="Calibri"/>
                <w:b/>
              </w:rPr>
              <w:t>The requestor system:</w:t>
            </w:r>
            <w:r w:rsidRPr="00887B6B">
              <w:rPr>
                <w:rFonts w:ascii="Calibri" w:hAnsi="Calibri" w:cs="Calibri"/>
              </w:rPr>
              <w:t xml:space="preserve">      The Department electronic medical record system</w:t>
            </w:r>
          </w:p>
          <w:p w14:paraId="6B67D74A" w14:textId="733F7A40" w:rsidR="001405FE" w:rsidRDefault="001405FE" w:rsidP="00202C07">
            <w:pPr>
              <w:pStyle w:val="text-left"/>
              <w:numPr>
                <w:ilvl w:val="0"/>
                <w:numId w:val="31"/>
              </w:numPr>
              <w:spacing w:before="0" w:beforeAutospacing="0" w:after="150" w:afterAutospacing="0" w:line="276" w:lineRule="auto"/>
              <w:ind w:right="237"/>
              <w:jc w:val="both"/>
              <w:rPr>
                <w:rFonts w:ascii="Calibri" w:hAnsi="Calibri" w:cs="Calibri"/>
              </w:rPr>
            </w:pPr>
            <w:r w:rsidRPr="00887B6B">
              <w:rPr>
                <w:rFonts w:ascii="Calibri" w:hAnsi="Calibri" w:cs="Calibri"/>
                <w:b/>
              </w:rPr>
              <w:t>The provider system:</w:t>
            </w:r>
            <w:r w:rsidRPr="00887B6B">
              <w:rPr>
                <w:rFonts w:ascii="Calibri" w:hAnsi="Calibri" w:cs="Calibri"/>
              </w:rPr>
              <w:t xml:space="preserve">    The solution that the bidder will supply to achieve the functionality required by the Department</w:t>
            </w:r>
          </w:p>
          <w:p w14:paraId="6541F12B" w14:textId="77777777" w:rsidR="00D371B5" w:rsidRPr="00887B6B" w:rsidRDefault="00D371B5" w:rsidP="006B00B0">
            <w:pPr>
              <w:pStyle w:val="text-left"/>
              <w:spacing w:before="0" w:beforeAutospacing="0" w:after="150" w:afterAutospacing="0" w:line="276" w:lineRule="auto"/>
              <w:ind w:left="360" w:right="237"/>
              <w:jc w:val="both"/>
              <w:rPr>
                <w:rFonts w:ascii="Calibri" w:hAnsi="Calibri" w:cs="Calibri"/>
              </w:rPr>
            </w:pPr>
          </w:p>
          <w:p w14:paraId="09BB1F6E" w14:textId="77777777" w:rsidR="001405FE" w:rsidRPr="00887B6B" w:rsidRDefault="001405FE" w:rsidP="00827D6B">
            <w:pPr>
              <w:pStyle w:val="text-left"/>
              <w:spacing w:before="0" w:beforeAutospacing="0" w:after="150" w:afterAutospacing="0" w:line="276" w:lineRule="auto"/>
              <w:ind w:right="237"/>
              <w:jc w:val="both"/>
              <w:rPr>
                <w:rFonts w:ascii="Calibri" w:hAnsi="Calibri" w:cs="Calibri"/>
              </w:rPr>
            </w:pPr>
            <w:r w:rsidRPr="00887B6B">
              <w:rPr>
                <w:rFonts w:ascii="Calibri" w:hAnsi="Calibri" w:cs="Calibri"/>
              </w:rPr>
              <w:object w:dxaOrig="9264" w:dyaOrig="3900" w14:anchorId="5B72E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65pt;height:196.15pt" o:ole="">
                  <v:imagedata r:id="rId16" o:title=""/>
                </v:shape>
                <o:OLEObject Type="Embed" ProgID="Visio.Drawing.15" ShapeID="_x0000_i1025" DrawAspect="Content" ObjectID="_1717572613" r:id="rId17"/>
              </w:object>
            </w:r>
          </w:p>
          <w:p w14:paraId="6AB18804" w14:textId="3DAB2F5F" w:rsidR="001405FE" w:rsidRPr="00887B6B" w:rsidRDefault="000234C9" w:rsidP="00827D6B">
            <w:pPr>
              <w:pStyle w:val="text-left"/>
              <w:spacing w:before="0" w:beforeAutospacing="0" w:after="150" w:afterAutospacing="0" w:line="276" w:lineRule="auto"/>
              <w:ind w:right="237"/>
              <w:jc w:val="center"/>
              <w:rPr>
                <w:rFonts w:ascii="Calibri" w:hAnsi="Calibri" w:cs="Calibri"/>
              </w:rPr>
            </w:pPr>
            <w:r>
              <w:rPr>
                <w:rFonts w:ascii="Calibri" w:hAnsi="Calibri" w:cs="Calibri"/>
              </w:rPr>
              <w:t>Figure 3</w:t>
            </w:r>
            <w:r w:rsidR="001405FE" w:rsidRPr="00887B6B">
              <w:rPr>
                <w:rFonts w:ascii="Calibri" w:hAnsi="Calibri" w:cs="Calibri"/>
              </w:rPr>
              <w:t>: High-level system architecture</w:t>
            </w:r>
          </w:p>
          <w:p w14:paraId="11297975" w14:textId="77777777" w:rsidR="000234C9" w:rsidRDefault="000234C9" w:rsidP="00827D6B">
            <w:pPr>
              <w:pStyle w:val="text-left"/>
              <w:spacing w:before="0" w:beforeAutospacing="0" w:after="150" w:afterAutospacing="0" w:line="276" w:lineRule="auto"/>
              <w:ind w:right="237"/>
              <w:jc w:val="both"/>
              <w:rPr>
                <w:rFonts w:ascii="Calibri" w:hAnsi="Calibri" w:cs="Calibri"/>
              </w:rPr>
            </w:pPr>
          </w:p>
          <w:p w14:paraId="0836F89D" w14:textId="356565B5" w:rsidR="001405FE" w:rsidRDefault="001405FE" w:rsidP="00827D6B">
            <w:pPr>
              <w:pStyle w:val="text-left"/>
              <w:spacing w:before="0" w:beforeAutospacing="0" w:after="150" w:afterAutospacing="0" w:line="276" w:lineRule="auto"/>
              <w:ind w:right="237"/>
              <w:jc w:val="both"/>
              <w:rPr>
                <w:rFonts w:ascii="Calibri" w:hAnsi="Calibri" w:cs="Calibri"/>
              </w:rPr>
            </w:pPr>
            <w:r w:rsidRPr="00887B6B">
              <w:rPr>
                <w:rFonts w:ascii="Calibri" w:hAnsi="Calibri" w:cs="Calibri"/>
              </w:rPr>
              <w:t xml:space="preserve">The </w:t>
            </w:r>
            <w:r w:rsidRPr="00887B6B">
              <w:rPr>
                <w:rFonts w:ascii="Calibri" w:hAnsi="Calibri" w:cs="Calibri"/>
                <w:b/>
              </w:rPr>
              <w:t>requestor system</w:t>
            </w:r>
            <w:r w:rsidRPr="00887B6B">
              <w:rPr>
                <w:rFonts w:ascii="Calibri" w:hAnsi="Calibri" w:cs="Calibri"/>
              </w:rPr>
              <w:t xml:space="preserve"> (Hospital EMR) will use the provider messaging standards, for instance, the message (MEDCLM) to be used in Electronic Data Interchange (EDI) between trading partners involved in medical claims administration according to UN/EDIFACT standards, to communicate with the </w:t>
            </w:r>
            <w:r w:rsidRPr="00887B6B">
              <w:rPr>
                <w:rFonts w:ascii="Calibri" w:hAnsi="Calibri" w:cs="Calibri"/>
                <w:b/>
              </w:rPr>
              <w:t xml:space="preserve">provider </w:t>
            </w:r>
            <w:r w:rsidR="000234C9" w:rsidRPr="00887B6B">
              <w:rPr>
                <w:rFonts w:ascii="Calibri" w:hAnsi="Calibri" w:cs="Calibri"/>
                <w:b/>
              </w:rPr>
              <w:t>system</w:t>
            </w:r>
            <w:r w:rsidR="000234C9" w:rsidRPr="00887B6B">
              <w:rPr>
                <w:rFonts w:ascii="Calibri" w:hAnsi="Calibri" w:cs="Calibri"/>
              </w:rPr>
              <w:t xml:space="preserve"> (</w:t>
            </w:r>
            <w:r w:rsidRPr="00887B6B">
              <w:rPr>
                <w:rFonts w:ascii="Calibri" w:hAnsi="Calibri" w:cs="Calibri"/>
              </w:rPr>
              <w:t xml:space="preserve">bidder solution) and vice versa the provider system </w:t>
            </w:r>
            <w:r w:rsidRPr="00887B6B">
              <w:rPr>
                <w:rFonts w:ascii="Calibri" w:hAnsi="Calibri" w:cs="Calibri"/>
              </w:rPr>
              <w:lastRenderedPageBreak/>
              <w:t>will communicate with the requestor system via the respective messaging services to enable the required functionality.</w:t>
            </w:r>
          </w:p>
          <w:p w14:paraId="37BBDF1D" w14:textId="459F3813" w:rsidR="000234C9" w:rsidRPr="00887B6B" w:rsidRDefault="000234C9" w:rsidP="00827D6B">
            <w:pPr>
              <w:pStyle w:val="text-left"/>
              <w:spacing w:before="0" w:beforeAutospacing="0" w:after="150" w:afterAutospacing="0" w:line="276" w:lineRule="auto"/>
              <w:ind w:right="237"/>
              <w:jc w:val="both"/>
              <w:rPr>
                <w:rFonts w:ascii="Calibri" w:hAnsi="Calibri" w:cs="Calibri"/>
              </w:rPr>
            </w:pPr>
          </w:p>
        </w:tc>
      </w:tr>
      <w:tr w:rsidR="001405FE" w:rsidRPr="00887B6B" w14:paraId="1B301669" w14:textId="77777777" w:rsidTr="00107F92">
        <w:trPr>
          <w:trHeight w:val="828"/>
        </w:trPr>
        <w:tc>
          <w:tcPr>
            <w:tcW w:w="9628" w:type="dxa"/>
            <w:shd w:val="clear" w:color="auto" w:fill="365F91" w:themeFill="accent1" w:themeFillShade="BF"/>
            <w:vAlign w:val="center"/>
          </w:tcPr>
          <w:p w14:paraId="5536322F" w14:textId="1F42D6A1" w:rsidR="001405FE" w:rsidRPr="00887B6B" w:rsidRDefault="001405FE" w:rsidP="00827D6B">
            <w:pPr>
              <w:pStyle w:val="text-left"/>
              <w:spacing w:before="0" w:beforeAutospacing="0" w:after="0" w:afterAutospacing="0" w:line="276" w:lineRule="auto"/>
              <w:ind w:right="237"/>
              <w:jc w:val="both"/>
              <w:rPr>
                <w:rFonts w:ascii="Calibri" w:hAnsi="Calibri" w:cs="Calibri"/>
                <w:b/>
                <w:color w:val="FFFFFF" w:themeColor="background1"/>
              </w:rPr>
            </w:pPr>
            <w:r w:rsidRPr="00887B6B">
              <w:rPr>
                <w:rFonts w:ascii="Calibri" w:hAnsi="Calibri" w:cs="Calibri"/>
                <w:b/>
                <w:color w:val="FFFFFF" w:themeColor="background1"/>
                <w:u w:val="single"/>
              </w:rPr>
              <w:t>WORK PACKAGE 2:</w:t>
            </w:r>
            <w:r w:rsidRPr="00887B6B">
              <w:rPr>
                <w:rFonts w:ascii="Calibri" w:hAnsi="Calibri" w:cs="Calibri"/>
                <w:b/>
                <w:color w:val="FFFFFF" w:themeColor="background1"/>
              </w:rPr>
              <w:t xml:space="preserve"> INTEGRATION BETWEEN THE PROVIDER (BIDDER SOLUTION) AND THE REQUESTOR (DEPARTMENT EMR SYSTEM)</w:t>
            </w:r>
          </w:p>
        </w:tc>
      </w:tr>
      <w:tr w:rsidR="001405FE" w:rsidRPr="00887B6B" w14:paraId="6FAA61AA" w14:textId="77777777" w:rsidTr="00107F92">
        <w:tc>
          <w:tcPr>
            <w:tcW w:w="9628" w:type="dxa"/>
            <w:shd w:val="clear" w:color="auto" w:fill="DBE5F1" w:themeFill="accent1" w:themeFillTint="33"/>
          </w:tcPr>
          <w:p w14:paraId="1ED86BC0" w14:textId="1E9C576E" w:rsidR="001405FE" w:rsidRPr="00887B6B" w:rsidRDefault="001405FE" w:rsidP="00827D6B">
            <w:pPr>
              <w:pStyle w:val="text-left"/>
              <w:spacing w:before="0" w:beforeAutospacing="0" w:after="0" w:afterAutospacing="0" w:line="276" w:lineRule="auto"/>
              <w:jc w:val="both"/>
              <w:rPr>
                <w:rFonts w:ascii="Calibri" w:hAnsi="Calibri" w:cs="Calibri"/>
                <w:b/>
                <w:color w:val="000000" w:themeColor="text1"/>
              </w:rPr>
            </w:pPr>
            <w:r w:rsidRPr="00887B6B">
              <w:rPr>
                <w:rFonts w:ascii="Calibri" w:hAnsi="Calibri" w:cs="Calibri"/>
                <w:b/>
                <w:color w:val="000000" w:themeColor="text1"/>
              </w:rPr>
              <w:t>Work package high-level requirements</w:t>
            </w:r>
          </w:p>
        </w:tc>
      </w:tr>
      <w:tr w:rsidR="001405FE" w:rsidRPr="00887B6B" w14:paraId="2B528C6B" w14:textId="77777777" w:rsidTr="00107F92">
        <w:tc>
          <w:tcPr>
            <w:tcW w:w="9628" w:type="dxa"/>
            <w:shd w:val="clear" w:color="auto" w:fill="auto"/>
          </w:tcPr>
          <w:p w14:paraId="7671AA72" w14:textId="77777777" w:rsidR="001405FE" w:rsidRPr="00887B6B" w:rsidRDefault="001405FE" w:rsidP="00827D6B">
            <w:pPr>
              <w:pStyle w:val="text-left"/>
              <w:spacing w:before="0" w:beforeAutospacing="0" w:after="0" w:afterAutospacing="0" w:line="276" w:lineRule="auto"/>
              <w:ind w:right="57"/>
              <w:jc w:val="both"/>
              <w:rPr>
                <w:rFonts w:ascii="Calibri" w:hAnsi="Calibri" w:cs="Calibri"/>
                <w:color w:val="000000" w:themeColor="text1"/>
              </w:rPr>
            </w:pPr>
          </w:p>
          <w:p w14:paraId="01A4C2A4" w14:textId="77777777" w:rsidR="001405FE" w:rsidRPr="00887B6B" w:rsidRDefault="001405FE" w:rsidP="00202C07">
            <w:pPr>
              <w:pStyle w:val="text-left"/>
              <w:numPr>
                <w:ilvl w:val="0"/>
                <w:numId w:val="32"/>
              </w:numPr>
              <w:spacing w:before="0" w:beforeAutospacing="0" w:after="150" w:afterAutospacing="0" w:line="276" w:lineRule="auto"/>
              <w:ind w:right="57"/>
              <w:jc w:val="both"/>
              <w:rPr>
                <w:rFonts w:ascii="Calibri" w:hAnsi="Calibri" w:cs="Calibri"/>
                <w:color w:val="000000" w:themeColor="text1"/>
              </w:rPr>
            </w:pPr>
            <w:r w:rsidRPr="00887B6B">
              <w:rPr>
                <w:rFonts w:ascii="Calibri" w:hAnsi="Calibri" w:cs="Calibri"/>
                <w:color w:val="000000" w:themeColor="text1"/>
              </w:rPr>
              <w:t>The provider (the bidder) turnkey solution will be integrated with the requestor (Department EMR) electronic system. The Department will avail a development team that will work with the provider systems team to enable the integration between the requestor system and the provider solution.</w:t>
            </w:r>
          </w:p>
          <w:p w14:paraId="28CBBE5C" w14:textId="77777777" w:rsidR="001405FE" w:rsidRPr="00887B6B" w:rsidRDefault="001405FE" w:rsidP="00202C07">
            <w:pPr>
              <w:pStyle w:val="text-left"/>
              <w:numPr>
                <w:ilvl w:val="0"/>
                <w:numId w:val="32"/>
              </w:numPr>
              <w:spacing w:before="0" w:beforeAutospacing="0" w:after="150" w:afterAutospacing="0" w:line="276" w:lineRule="auto"/>
              <w:ind w:right="57"/>
              <w:jc w:val="both"/>
              <w:rPr>
                <w:rFonts w:ascii="Calibri" w:hAnsi="Calibri" w:cs="Calibri"/>
                <w:color w:val="000000" w:themeColor="text1"/>
              </w:rPr>
            </w:pPr>
            <w:r w:rsidRPr="00887B6B">
              <w:rPr>
                <w:rFonts w:ascii="Calibri" w:hAnsi="Calibri" w:cs="Calibri"/>
                <w:color w:val="000000" w:themeColor="text1"/>
              </w:rPr>
              <w:t>Testing will be conducted to ensure successful integration and to enable the solution to go into implementation.</w:t>
            </w:r>
          </w:p>
        </w:tc>
      </w:tr>
      <w:tr w:rsidR="001405FE" w:rsidRPr="00887B6B" w14:paraId="2282E5B9" w14:textId="77777777" w:rsidTr="00107F92">
        <w:trPr>
          <w:trHeight w:val="411"/>
        </w:trPr>
        <w:tc>
          <w:tcPr>
            <w:tcW w:w="9628" w:type="dxa"/>
            <w:shd w:val="clear" w:color="auto" w:fill="365F91" w:themeFill="accent1" w:themeFillShade="BF"/>
            <w:vAlign w:val="center"/>
          </w:tcPr>
          <w:p w14:paraId="18E19E4E" w14:textId="2866DA23" w:rsidR="001405FE" w:rsidRPr="00887B6B" w:rsidRDefault="001405FE" w:rsidP="00827D6B">
            <w:pPr>
              <w:pStyle w:val="text-left"/>
              <w:spacing w:before="0" w:beforeAutospacing="0" w:after="0" w:afterAutospacing="0" w:line="276" w:lineRule="auto"/>
              <w:ind w:right="237"/>
              <w:jc w:val="both"/>
              <w:rPr>
                <w:rFonts w:ascii="Calibri" w:hAnsi="Calibri" w:cs="Calibri"/>
                <w:b/>
                <w:color w:val="FFFFFF" w:themeColor="background1"/>
              </w:rPr>
            </w:pPr>
            <w:r w:rsidRPr="00887B6B">
              <w:rPr>
                <w:rFonts w:ascii="Calibri" w:hAnsi="Calibri" w:cs="Calibri"/>
                <w:b/>
                <w:color w:val="FFFFFF" w:themeColor="background1"/>
                <w:u w:val="single"/>
              </w:rPr>
              <w:t>WORK PACKAGE 3:</w:t>
            </w:r>
            <w:r w:rsidRPr="00887B6B">
              <w:rPr>
                <w:rFonts w:ascii="Calibri" w:hAnsi="Calibri" w:cs="Calibri"/>
                <w:b/>
                <w:color w:val="FFFFFF" w:themeColor="background1"/>
              </w:rPr>
              <w:t xml:space="preserve"> SYSTEM GO LIVE</w:t>
            </w:r>
          </w:p>
        </w:tc>
      </w:tr>
      <w:tr w:rsidR="001405FE" w:rsidRPr="00887B6B" w14:paraId="1528A576" w14:textId="77777777" w:rsidTr="00107F92">
        <w:tc>
          <w:tcPr>
            <w:tcW w:w="9628" w:type="dxa"/>
            <w:shd w:val="clear" w:color="auto" w:fill="DBE5F1" w:themeFill="accent1" w:themeFillTint="33"/>
          </w:tcPr>
          <w:p w14:paraId="12B3C210" w14:textId="02416646" w:rsidR="001405FE" w:rsidRPr="00887B6B" w:rsidRDefault="001405FE" w:rsidP="00827D6B">
            <w:pPr>
              <w:pStyle w:val="text-left"/>
              <w:spacing w:before="0" w:beforeAutospacing="0" w:after="0" w:afterAutospacing="0" w:line="276" w:lineRule="auto"/>
              <w:jc w:val="both"/>
              <w:rPr>
                <w:rFonts w:ascii="Calibri" w:hAnsi="Calibri" w:cs="Calibri"/>
                <w:b/>
                <w:color w:val="000000" w:themeColor="text1"/>
              </w:rPr>
            </w:pPr>
            <w:r w:rsidRPr="00887B6B">
              <w:rPr>
                <w:rFonts w:ascii="Calibri" w:hAnsi="Calibri" w:cs="Calibri"/>
                <w:b/>
                <w:color w:val="000000" w:themeColor="text1"/>
              </w:rPr>
              <w:t>Work package high-level requirements</w:t>
            </w:r>
          </w:p>
        </w:tc>
      </w:tr>
      <w:tr w:rsidR="001405FE" w:rsidRPr="00887B6B" w14:paraId="7F51E728" w14:textId="77777777" w:rsidTr="00107F92">
        <w:tc>
          <w:tcPr>
            <w:tcW w:w="9628" w:type="dxa"/>
            <w:shd w:val="clear" w:color="auto" w:fill="auto"/>
          </w:tcPr>
          <w:p w14:paraId="1BA47B40" w14:textId="77777777" w:rsidR="00BB7154" w:rsidRDefault="00BB7154" w:rsidP="00BB7154">
            <w:pPr>
              <w:pStyle w:val="text-left"/>
              <w:spacing w:before="0" w:beforeAutospacing="0" w:after="0" w:afterAutospacing="0" w:line="276" w:lineRule="auto"/>
              <w:ind w:left="360" w:right="57"/>
              <w:jc w:val="both"/>
              <w:rPr>
                <w:rFonts w:ascii="Calibri" w:hAnsi="Calibri" w:cs="Calibri"/>
                <w:color w:val="000000" w:themeColor="text1"/>
              </w:rPr>
            </w:pPr>
          </w:p>
          <w:p w14:paraId="53606031" w14:textId="4DD9126B" w:rsidR="001405FE" w:rsidRPr="00887B6B" w:rsidRDefault="001405FE" w:rsidP="00202C07">
            <w:pPr>
              <w:pStyle w:val="text-left"/>
              <w:numPr>
                <w:ilvl w:val="0"/>
                <w:numId w:val="33"/>
              </w:numPr>
              <w:spacing w:before="0" w:beforeAutospacing="0" w:after="0" w:afterAutospacing="0" w:line="276" w:lineRule="auto"/>
              <w:ind w:right="57"/>
              <w:jc w:val="both"/>
              <w:rPr>
                <w:rFonts w:ascii="Calibri" w:hAnsi="Calibri" w:cs="Calibri"/>
                <w:color w:val="000000" w:themeColor="text1"/>
              </w:rPr>
            </w:pPr>
            <w:r w:rsidRPr="00887B6B">
              <w:rPr>
                <w:rFonts w:ascii="Calibri" w:hAnsi="Calibri" w:cs="Calibri"/>
                <w:color w:val="000000" w:themeColor="text1"/>
              </w:rPr>
              <w:t>Upon systems integration completed, the solution goes into production and live transactions is processed between the requestor system and the provider system.</w:t>
            </w:r>
          </w:p>
          <w:p w14:paraId="33572276" w14:textId="77777777" w:rsidR="001405FE" w:rsidRPr="00887B6B" w:rsidRDefault="001405FE" w:rsidP="00202C07">
            <w:pPr>
              <w:pStyle w:val="text-left"/>
              <w:numPr>
                <w:ilvl w:val="0"/>
                <w:numId w:val="33"/>
              </w:numPr>
              <w:spacing w:before="0" w:beforeAutospacing="0" w:after="0" w:afterAutospacing="0" w:line="276" w:lineRule="auto"/>
              <w:ind w:right="57"/>
              <w:jc w:val="both"/>
              <w:rPr>
                <w:rFonts w:ascii="Calibri" w:hAnsi="Calibri" w:cs="Calibri"/>
                <w:color w:val="000000" w:themeColor="text1"/>
              </w:rPr>
            </w:pPr>
            <w:r w:rsidRPr="00887B6B">
              <w:rPr>
                <w:rFonts w:ascii="Calibri" w:hAnsi="Calibri" w:cs="Calibri"/>
                <w:color w:val="000000" w:themeColor="text1"/>
              </w:rPr>
              <w:t>Reporting services</w:t>
            </w:r>
          </w:p>
          <w:p w14:paraId="30D1E52E" w14:textId="50B6D762" w:rsidR="00BB7154" w:rsidRPr="00887B6B" w:rsidRDefault="001405FE" w:rsidP="00202C07">
            <w:pPr>
              <w:pStyle w:val="text-left"/>
              <w:numPr>
                <w:ilvl w:val="0"/>
                <w:numId w:val="33"/>
              </w:numPr>
              <w:spacing w:before="0" w:beforeAutospacing="0" w:after="0" w:afterAutospacing="0" w:line="276" w:lineRule="auto"/>
              <w:ind w:right="57"/>
              <w:jc w:val="both"/>
              <w:rPr>
                <w:rFonts w:ascii="Calibri" w:hAnsi="Calibri" w:cs="Calibri"/>
                <w:color w:val="000000" w:themeColor="text1"/>
              </w:rPr>
            </w:pPr>
            <w:r w:rsidRPr="00887B6B">
              <w:rPr>
                <w:rFonts w:ascii="Calibri" w:hAnsi="Calibri" w:cs="Calibri"/>
                <w:color w:val="000000" w:themeColor="text1"/>
              </w:rPr>
              <w:t>Ongoing support</w:t>
            </w:r>
          </w:p>
        </w:tc>
      </w:tr>
    </w:tbl>
    <w:p w14:paraId="041DD462" w14:textId="77777777" w:rsidR="001405FE" w:rsidRPr="00887B6B" w:rsidRDefault="001405FE" w:rsidP="003B30E2">
      <w:pPr>
        <w:pStyle w:val="text-left"/>
        <w:spacing w:before="0" w:beforeAutospacing="0" w:after="150" w:afterAutospacing="0" w:line="276" w:lineRule="auto"/>
        <w:ind w:right="237"/>
        <w:jc w:val="both"/>
        <w:rPr>
          <w:rFonts w:ascii="Calibri" w:hAnsi="Calibri" w:cs="Calibri"/>
          <w:color w:val="000000" w:themeColor="text1"/>
        </w:rPr>
      </w:pPr>
    </w:p>
    <w:p w14:paraId="076967FB" w14:textId="13EE8114" w:rsidR="001405FE" w:rsidRDefault="001405FE" w:rsidP="003B30E2">
      <w:pPr>
        <w:spacing w:line="276" w:lineRule="auto"/>
        <w:rPr>
          <w:rFonts w:cs="Calibri"/>
          <w:b/>
          <w:szCs w:val="24"/>
        </w:rPr>
      </w:pPr>
      <w:r w:rsidRPr="00887B6B">
        <w:rPr>
          <w:rFonts w:cs="Calibri"/>
          <w:b/>
          <w:szCs w:val="24"/>
        </w:rPr>
        <w:t>The DEPARTMENT foresees the benefits derived from the electronic process as:</w:t>
      </w:r>
    </w:p>
    <w:p w14:paraId="3FDAA1A6" w14:textId="77777777" w:rsidR="00864362" w:rsidRPr="00887B6B" w:rsidRDefault="00864362" w:rsidP="003B30E2">
      <w:pPr>
        <w:spacing w:line="276" w:lineRule="auto"/>
        <w:rPr>
          <w:rFonts w:cs="Calibri"/>
          <w:b/>
          <w:szCs w:val="24"/>
        </w:rPr>
      </w:pPr>
    </w:p>
    <w:p w14:paraId="71C6BA62" w14:textId="77777777" w:rsidR="001405FE" w:rsidRPr="00887B6B" w:rsidRDefault="001405FE" w:rsidP="00202C07">
      <w:pPr>
        <w:pStyle w:val="ListParagraph"/>
        <w:numPr>
          <w:ilvl w:val="0"/>
          <w:numId w:val="30"/>
        </w:numPr>
        <w:spacing w:after="0" w:line="276" w:lineRule="auto"/>
        <w:contextualSpacing/>
        <w:rPr>
          <w:rFonts w:cs="Calibri"/>
        </w:rPr>
      </w:pPr>
      <w:r w:rsidRPr="00887B6B">
        <w:rPr>
          <w:rFonts w:cs="Calibri"/>
        </w:rPr>
        <w:t>Verification of patient income levels will assist to classify patients correctly.</w:t>
      </w:r>
    </w:p>
    <w:p w14:paraId="6FE93643" w14:textId="77777777" w:rsidR="001405FE" w:rsidRPr="00887B6B" w:rsidRDefault="001405FE" w:rsidP="00202C07">
      <w:pPr>
        <w:pStyle w:val="ListParagraph"/>
        <w:numPr>
          <w:ilvl w:val="0"/>
          <w:numId w:val="30"/>
        </w:numPr>
        <w:spacing w:after="0" w:line="276" w:lineRule="auto"/>
        <w:contextualSpacing/>
        <w:rPr>
          <w:rFonts w:cs="Calibri"/>
        </w:rPr>
      </w:pPr>
      <w:r w:rsidRPr="00887B6B">
        <w:rPr>
          <w:rFonts w:cs="Calibri"/>
        </w:rPr>
        <w:t>Assisting in achieving revenue generation targets for the hospitals as well as the department.</w:t>
      </w:r>
    </w:p>
    <w:p w14:paraId="60D3A17F" w14:textId="77777777" w:rsidR="001405FE" w:rsidRPr="00887B6B" w:rsidRDefault="001405FE" w:rsidP="00202C07">
      <w:pPr>
        <w:pStyle w:val="ListParagraph"/>
        <w:numPr>
          <w:ilvl w:val="0"/>
          <w:numId w:val="30"/>
        </w:numPr>
        <w:spacing w:after="0" w:line="276" w:lineRule="auto"/>
        <w:contextualSpacing/>
        <w:jc w:val="both"/>
        <w:rPr>
          <w:rFonts w:cs="Calibri"/>
        </w:rPr>
      </w:pPr>
      <w:r w:rsidRPr="00887B6B">
        <w:rPr>
          <w:rFonts w:cs="Calibri"/>
        </w:rPr>
        <w:t>Reducing payment turnaround time thereby improving cash flow.</w:t>
      </w:r>
    </w:p>
    <w:p w14:paraId="31E77A67" w14:textId="356B815F" w:rsidR="001405FE" w:rsidRPr="00887B6B" w:rsidRDefault="001405FE" w:rsidP="00202C07">
      <w:pPr>
        <w:pStyle w:val="ListParagraph"/>
        <w:numPr>
          <w:ilvl w:val="0"/>
          <w:numId w:val="30"/>
        </w:numPr>
        <w:spacing w:after="0" w:line="276" w:lineRule="auto"/>
        <w:contextualSpacing/>
        <w:jc w:val="both"/>
        <w:rPr>
          <w:rFonts w:cs="Calibri"/>
        </w:rPr>
      </w:pPr>
      <w:r w:rsidRPr="00887B6B">
        <w:rPr>
          <w:rFonts w:cs="Calibri"/>
        </w:rPr>
        <w:t xml:space="preserve">Reducing the </w:t>
      </w:r>
      <w:r w:rsidR="00B9426F" w:rsidRPr="00887B6B">
        <w:rPr>
          <w:rFonts w:cs="Calibri"/>
        </w:rPr>
        <w:t>back-end</w:t>
      </w:r>
      <w:r w:rsidRPr="00887B6B">
        <w:rPr>
          <w:rFonts w:cs="Calibri"/>
        </w:rPr>
        <w:t xml:space="preserve"> rejections from the Medical Schemes that delay payment turnaround time.</w:t>
      </w:r>
    </w:p>
    <w:p w14:paraId="3CCE1525" w14:textId="220C27D7" w:rsidR="006376CA" w:rsidRPr="00BC13B4" w:rsidRDefault="004808D8" w:rsidP="00202C07">
      <w:pPr>
        <w:pStyle w:val="Heading2"/>
        <w:numPr>
          <w:ilvl w:val="1"/>
          <w:numId w:val="58"/>
        </w:numPr>
        <w:rPr>
          <w:color w:val="002060"/>
        </w:rPr>
      </w:pPr>
      <w:bookmarkStart w:id="18" w:name="_Toc77095594"/>
      <w:r w:rsidRPr="00BC13B4">
        <w:rPr>
          <w:color w:val="002060"/>
        </w:rPr>
        <w:t>DELIVERY ADDRESS/NAME</w:t>
      </w:r>
      <w:bookmarkEnd w:id="18"/>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45"/>
        <w:gridCol w:w="8783"/>
      </w:tblGrid>
      <w:tr w:rsidR="00D203DD" w:rsidRPr="00887B6B" w14:paraId="046E2236" w14:textId="77777777" w:rsidTr="00D4139C">
        <w:trPr>
          <w:trHeight w:val="194"/>
        </w:trPr>
        <w:tc>
          <w:tcPr>
            <w:tcW w:w="439" w:type="pct"/>
            <w:shd w:val="clear" w:color="auto" w:fill="DEEAF6"/>
          </w:tcPr>
          <w:p w14:paraId="490E10B2" w14:textId="77777777" w:rsidR="00D203DD" w:rsidRPr="00C57A4F" w:rsidRDefault="00D203DD" w:rsidP="00827D6B">
            <w:pPr>
              <w:rPr>
                <w:rFonts w:cs="Calibri"/>
                <w:b/>
                <w:color w:val="FF0000"/>
                <w:szCs w:val="24"/>
              </w:rPr>
            </w:pPr>
          </w:p>
        </w:tc>
        <w:tc>
          <w:tcPr>
            <w:tcW w:w="4561" w:type="pct"/>
            <w:shd w:val="clear" w:color="auto" w:fill="DEEAF6"/>
          </w:tcPr>
          <w:p w14:paraId="3BA357DA" w14:textId="77777777" w:rsidR="00D203DD" w:rsidRPr="00867412" w:rsidRDefault="00D203DD" w:rsidP="00827D6B">
            <w:pPr>
              <w:rPr>
                <w:rFonts w:cs="Calibri"/>
                <w:b/>
                <w:color w:val="FF0000"/>
                <w:szCs w:val="24"/>
              </w:rPr>
            </w:pPr>
          </w:p>
        </w:tc>
      </w:tr>
      <w:tr w:rsidR="00D203DD" w:rsidRPr="00887B6B" w14:paraId="286AF9A8" w14:textId="77777777" w:rsidTr="00D4139C">
        <w:trPr>
          <w:trHeight w:val="449"/>
        </w:trPr>
        <w:tc>
          <w:tcPr>
            <w:tcW w:w="439" w:type="pct"/>
            <w:shd w:val="clear" w:color="auto" w:fill="auto"/>
          </w:tcPr>
          <w:p w14:paraId="10232732" w14:textId="77777777" w:rsidR="00D203DD" w:rsidRPr="00887B6B" w:rsidRDefault="00D203DD" w:rsidP="00202C07">
            <w:pPr>
              <w:pStyle w:val="ListParagraph"/>
              <w:numPr>
                <w:ilvl w:val="0"/>
                <w:numId w:val="34"/>
              </w:numPr>
              <w:rPr>
                <w:rFonts w:cs="Calibri"/>
              </w:rPr>
            </w:pPr>
          </w:p>
        </w:tc>
        <w:tc>
          <w:tcPr>
            <w:tcW w:w="4561" w:type="pct"/>
            <w:shd w:val="clear" w:color="auto" w:fill="auto"/>
          </w:tcPr>
          <w:p w14:paraId="2FA357C5" w14:textId="77777777" w:rsidR="00D203DD" w:rsidRPr="00887B6B" w:rsidRDefault="00D203DD" w:rsidP="00827D6B">
            <w:pPr>
              <w:rPr>
                <w:rFonts w:cs="Calibri"/>
                <w:szCs w:val="24"/>
              </w:rPr>
            </w:pPr>
            <w:r w:rsidRPr="00887B6B">
              <w:rPr>
                <w:rFonts w:cs="Calibri"/>
                <w:szCs w:val="24"/>
              </w:rPr>
              <w:t>Eastern Cape Department of Health – Health care facilities</w:t>
            </w:r>
          </w:p>
        </w:tc>
      </w:tr>
    </w:tbl>
    <w:p w14:paraId="2AF87ABF" w14:textId="24AA56BF" w:rsidR="00B67BB7" w:rsidRPr="00160D75" w:rsidRDefault="000C0875" w:rsidP="00202C07">
      <w:pPr>
        <w:pStyle w:val="ListParagraph"/>
        <w:keepNext/>
        <w:numPr>
          <w:ilvl w:val="1"/>
          <w:numId w:val="34"/>
        </w:numPr>
        <w:spacing w:before="240"/>
        <w:ind w:left="284" w:hanging="284"/>
        <w:outlineLvl w:val="1"/>
        <w:rPr>
          <w:rFonts w:eastAsiaTheme="majorEastAsia" w:cs="Calibri"/>
          <w:b/>
          <w:bCs/>
          <w:color w:val="002060"/>
          <w14:scene3d>
            <w14:camera w14:prst="orthographicFront"/>
            <w14:lightRig w14:rig="threePt" w14:dir="t">
              <w14:rot w14:lat="0" w14:lon="0" w14:rev="0"/>
            </w14:lightRig>
          </w14:scene3d>
        </w:rPr>
      </w:pPr>
      <w:bookmarkStart w:id="19" w:name="_Toc457915412"/>
      <w:bookmarkStart w:id="20" w:name="_Toc72499060"/>
      <w:bookmarkStart w:id="21" w:name="_Hlk73350018"/>
      <w:bookmarkStart w:id="22" w:name="_Toc435315881"/>
      <w:r w:rsidRPr="00160D75">
        <w:rPr>
          <w:rFonts w:eastAsiaTheme="majorEastAsia" w:cs="Calibri"/>
          <w:b/>
          <w:bCs/>
          <w:color w:val="002060"/>
          <w14:scene3d>
            <w14:camera w14:prst="orthographicFront"/>
            <w14:lightRig w14:rig="threePt" w14:dir="t">
              <w14:rot w14:lat="0" w14:lon="0" w14:rev="0"/>
            </w14:lightRig>
          </w14:scene3d>
        </w:rPr>
        <w:t>CUSTOMER INFRASTRUCTURE AND ENVIRONMENT</w:t>
      </w:r>
      <w:bookmarkEnd w:id="19"/>
      <w:bookmarkEnd w:id="20"/>
    </w:p>
    <w:bookmarkEnd w:id="21"/>
    <w:p w14:paraId="631EC5C8" w14:textId="77777777" w:rsidR="00160D75" w:rsidRDefault="00160D75" w:rsidP="00160D75">
      <w:pPr>
        <w:spacing w:line="276" w:lineRule="auto"/>
        <w:ind w:left="360"/>
        <w:jc w:val="both"/>
        <w:rPr>
          <w:rFonts w:cs="Calibri"/>
          <w:szCs w:val="24"/>
        </w:rPr>
      </w:pPr>
    </w:p>
    <w:p w14:paraId="1989CDA0" w14:textId="78DEBC7D" w:rsidR="00DD6E65" w:rsidRPr="00887B6B" w:rsidRDefault="00F96AD8" w:rsidP="00202C07">
      <w:pPr>
        <w:numPr>
          <w:ilvl w:val="0"/>
          <w:numId w:val="26"/>
        </w:numPr>
        <w:spacing w:line="276" w:lineRule="auto"/>
        <w:jc w:val="both"/>
        <w:rPr>
          <w:rFonts w:cs="Calibri"/>
          <w:szCs w:val="24"/>
        </w:rPr>
      </w:pPr>
      <w:r w:rsidRPr="00887B6B">
        <w:rPr>
          <w:rFonts w:cs="Calibri"/>
          <w:szCs w:val="24"/>
        </w:rPr>
        <w:t xml:space="preserve">The </w:t>
      </w:r>
      <w:proofErr w:type="spellStart"/>
      <w:r w:rsidRPr="00887B6B">
        <w:rPr>
          <w:rFonts w:cs="Calibri"/>
          <w:szCs w:val="24"/>
        </w:rPr>
        <w:t>ECDoH</w:t>
      </w:r>
      <w:proofErr w:type="spellEnd"/>
      <w:r w:rsidRPr="00887B6B">
        <w:rPr>
          <w:rFonts w:cs="Calibri"/>
          <w:szCs w:val="24"/>
        </w:rPr>
        <w:t xml:space="preserve"> HMS² EMR </w:t>
      </w:r>
      <w:r w:rsidR="00DD6E65" w:rsidRPr="00887B6B">
        <w:rPr>
          <w:rFonts w:cs="Calibri"/>
          <w:szCs w:val="24"/>
        </w:rPr>
        <w:t xml:space="preserve">is cloud-deployed, via the </w:t>
      </w:r>
      <w:proofErr w:type="spellStart"/>
      <w:r w:rsidR="00DD6E65" w:rsidRPr="00887B6B">
        <w:rPr>
          <w:rFonts w:cs="Calibri"/>
          <w:szCs w:val="24"/>
        </w:rPr>
        <w:t>ECDoH</w:t>
      </w:r>
      <w:proofErr w:type="spellEnd"/>
      <w:r w:rsidR="00DD6E65" w:rsidRPr="00887B6B">
        <w:rPr>
          <w:rFonts w:cs="Calibri"/>
          <w:szCs w:val="24"/>
        </w:rPr>
        <w:t xml:space="preserve"> EA in the Azure cloud and ready to onboard Facilities for EDI. </w:t>
      </w:r>
      <w:r w:rsidR="00160D75">
        <w:rPr>
          <w:rFonts w:cs="Calibri"/>
          <w:szCs w:val="24"/>
        </w:rPr>
        <w:t>Healthcare facilities will</w:t>
      </w:r>
      <w:r w:rsidR="00DD6E65" w:rsidRPr="00887B6B">
        <w:rPr>
          <w:rFonts w:cs="Calibri"/>
          <w:szCs w:val="24"/>
        </w:rPr>
        <w:t xml:space="preserve"> access the platform via the internet and these </w:t>
      </w:r>
      <w:r w:rsidR="00DD6E65" w:rsidRPr="00887B6B">
        <w:rPr>
          <w:rFonts w:cs="Calibri"/>
          <w:szCs w:val="24"/>
        </w:rPr>
        <w:lastRenderedPageBreak/>
        <w:t>sites do have existing equipment placed within registration, casualty and revenue etc. that will be used. The end-user will essentially only need a browser.</w:t>
      </w:r>
    </w:p>
    <w:p w14:paraId="56A23D9A" w14:textId="00125A21" w:rsidR="00DD6E65" w:rsidRPr="00DD6E65" w:rsidRDefault="00F96AD8" w:rsidP="00202C07">
      <w:pPr>
        <w:numPr>
          <w:ilvl w:val="0"/>
          <w:numId w:val="26"/>
        </w:numPr>
        <w:spacing w:line="276" w:lineRule="auto"/>
        <w:jc w:val="both"/>
        <w:rPr>
          <w:rFonts w:asciiTheme="minorHAnsi" w:hAnsiTheme="minorHAnsi"/>
        </w:rPr>
      </w:pPr>
      <w:r>
        <w:rPr>
          <w:rFonts w:asciiTheme="minorHAnsi" w:hAnsiTheme="minorHAnsi"/>
        </w:rPr>
        <w:t>HMS²</w:t>
      </w:r>
      <w:r w:rsidR="00DD6E65" w:rsidRPr="00DD6E65">
        <w:rPr>
          <w:rFonts w:asciiTheme="minorHAnsi" w:hAnsiTheme="minorHAnsi"/>
        </w:rPr>
        <w:t xml:space="preserve"> within the cloud via EDI integration will exchange secure packets between the provider (Switching company) and the Facility for the submission and processing of electronic</w:t>
      </w:r>
      <w:r w:rsidR="00160D75">
        <w:rPr>
          <w:rFonts w:asciiTheme="minorHAnsi" w:hAnsiTheme="minorHAnsi"/>
        </w:rPr>
        <w:t xml:space="preserve"> transactions</w:t>
      </w:r>
      <w:r w:rsidR="00DD6E65" w:rsidRPr="00DD6E65">
        <w:rPr>
          <w:rFonts w:asciiTheme="minorHAnsi" w:hAnsiTheme="minorHAnsi"/>
        </w:rPr>
        <w:t>.</w:t>
      </w:r>
    </w:p>
    <w:p w14:paraId="29222BEA" w14:textId="0A885081" w:rsidR="00DD6E65" w:rsidRDefault="00DD6E65" w:rsidP="00202C07">
      <w:pPr>
        <w:numPr>
          <w:ilvl w:val="0"/>
          <w:numId w:val="26"/>
        </w:numPr>
        <w:spacing w:line="276" w:lineRule="auto"/>
        <w:jc w:val="both"/>
        <w:rPr>
          <w:rFonts w:asciiTheme="minorHAnsi" w:hAnsiTheme="minorHAnsi"/>
        </w:rPr>
      </w:pPr>
      <w:r w:rsidRPr="00DD6E65">
        <w:rPr>
          <w:rFonts w:asciiTheme="minorHAnsi" w:hAnsiTheme="minorHAnsi"/>
        </w:rPr>
        <w:t>The Department, patient administration, revenue management and clinical health care workers are the primary users of the system.</w:t>
      </w:r>
    </w:p>
    <w:p w14:paraId="1EFB8A39" w14:textId="77777777" w:rsidR="00B67BB7" w:rsidRPr="00C35E20" w:rsidRDefault="00B67BB7" w:rsidP="00202C07">
      <w:pPr>
        <w:keepNext/>
        <w:keepLines/>
        <w:numPr>
          <w:ilvl w:val="0"/>
          <w:numId w:val="58"/>
        </w:numPr>
        <w:spacing w:before="240" w:after="120"/>
        <w:ind w:left="426"/>
        <w:outlineLvl w:val="0"/>
        <w:rPr>
          <w:rFonts w:eastAsiaTheme="majorEastAsia" w:cstheme="majorBidi"/>
          <w:b/>
          <w:bCs/>
          <w:color w:val="002060"/>
          <w:sz w:val="28"/>
          <w:szCs w:val="28"/>
          <w14:scene3d>
            <w14:camera w14:prst="orthographicFront"/>
            <w14:lightRig w14:rig="threePt" w14:dir="t">
              <w14:rot w14:lat="0" w14:lon="0" w14:rev="0"/>
            </w14:lightRig>
          </w14:scene3d>
        </w:rPr>
      </w:pPr>
      <w:bookmarkStart w:id="23" w:name="_Toc435315882"/>
      <w:bookmarkStart w:id="24" w:name="_Toc72499061"/>
      <w:r w:rsidRPr="00C35E20">
        <w:rPr>
          <w:rFonts w:eastAsiaTheme="majorEastAsia" w:cstheme="majorBidi"/>
          <w:b/>
          <w:bCs/>
          <w:noProof/>
          <w:color w:val="002060"/>
          <w:sz w:val="28"/>
          <w:szCs w:val="28"/>
          <w:lang w:eastAsia="en-ZA"/>
          <w14:scene3d>
            <w14:camera w14:prst="orthographicFront"/>
            <w14:lightRig w14:rig="threePt" w14:dir="t">
              <w14:rot w14:lat="0" w14:lon="0" w14:rev="0"/>
            </w14:lightRig>
          </w14:scene3d>
        </w:rPr>
        <mc:AlternateContent>
          <mc:Choice Requires="wps">
            <w:drawing>
              <wp:anchor distT="0" distB="0" distL="114300" distR="114300" simplePos="0" relativeHeight="251661312" behindDoc="1" locked="1" layoutInCell="1" allowOverlap="0" wp14:anchorId="615F3D44" wp14:editId="1DBE4F7E">
                <wp:simplePos x="0" y="0"/>
                <wp:positionH relativeFrom="margin">
                  <wp:posOffset>2924</wp:posOffset>
                </wp:positionH>
                <wp:positionV relativeFrom="margin">
                  <wp:posOffset>-2983</wp:posOffset>
                </wp:positionV>
                <wp:extent cx="121285" cy="192405"/>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21285" cy="192405"/>
                        </a:xfrm>
                        <a:prstGeom prst="rect">
                          <a:avLst/>
                        </a:prstGeom>
                        <a:solidFill>
                          <a:sysClr val="window" lastClr="FFFFFF"/>
                        </a:solidFill>
                        <a:ln w="6350">
                          <a:noFill/>
                        </a:ln>
                        <a:effectLst/>
                      </wps:spPr>
                      <wps:txbx>
                        <w:txbxContent>
                          <w:p w14:paraId="6B9AB886" w14:textId="77777777" w:rsidR="00B954B6" w:rsidRDefault="00B954B6" w:rsidP="00B67BB7"/>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5F3D44" id="_x0000_t202" coordsize="21600,21600" o:spt="202" path="m,l,21600r21600,l21600,xe">
                <v:stroke joinstyle="miter"/>
                <v:path gradientshapeok="t" o:connecttype="rect"/>
              </v:shapetype>
              <v:shape id="Text Box 7" o:spid="_x0000_s1026" type="#_x0000_t202" style="position:absolute;left:0;text-align:left;margin-left:.25pt;margin-top:-.25pt;width:9.55pt;height:15.15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" o:allowoverlap="f" fillcolor="window" stroked="f" strokeweight=".5pt">
                <v:textbox style="mso-fit-shape-to-text:t" inset="0,0,0,0">
                  <w:txbxContent>
                    <w:p w14:paraId="6B9AB886" w14:textId="77777777" w:rsidR="00B954B6" w:rsidRDefault="00B954B6" w:rsidP="00B67BB7"/>
                  </w:txbxContent>
                </v:textbox>
                <w10:wrap anchorx="margin" anchory="margin"/>
                <w10:anchorlock/>
              </v:shape>
            </w:pict>
          </mc:Fallback>
        </mc:AlternateContent>
      </w:r>
      <w:r w:rsidRPr="00C35E20">
        <w:rPr>
          <w:rFonts w:eastAsiaTheme="majorEastAsia" w:cstheme="majorBidi"/>
          <w:b/>
          <w:bCs/>
          <w:color w:val="002060"/>
          <w:sz w:val="28"/>
          <w:szCs w:val="28"/>
          <w14:scene3d>
            <w14:camera w14:prst="orthographicFront"/>
            <w14:lightRig w14:rig="threePt" w14:dir="t">
              <w14:rot w14:lat="0" w14:lon="0" w14:rev="0"/>
            </w14:lightRig>
          </w14:scene3d>
        </w:rPr>
        <w:t>TECHNICAL REQUIREMENT</w:t>
      </w:r>
      <w:bookmarkEnd w:id="23"/>
      <w:r w:rsidRPr="00C35E20">
        <w:rPr>
          <w:rFonts w:eastAsiaTheme="majorEastAsia" w:cstheme="majorBidi"/>
          <w:b/>
          <w:bCs/>
          <w:color w:val="002060"/>
          <w:sz w:val="28"/>
          <w:szCs w:val="28"/>
          <w14:scene3d>
            <w14:camera w14:prst="orthographicFront"/>
            <w14:lightRig w14:rig="threePt" w14:dir="t">
              <w14:rot w14:lat="0" w14:lon="0" w14:rev="0"/>
            </w14:lightRig>
          </w14:scene3d>
        </w:rPr>
        <w:t xml:space="preserve"> OVERVIEW</w:t>
      </w:r>
      <w:bookmarkEnd w:id="24"/>
    </w:p>
    <w:p w14:paraId="32F27ADC" w14:textId="2C56B463" w:rsidR="003026D6" w:rsidRPr="00C35E20" w:rsidRDefault="00DA3BAC" w:rsidP="00202C07">
      <w:pPr>
        <w:pStyle w:val="Heading2"/>
        <w:numPr>
          <w:ilvl w:val="1"/>
          <w:numId w:val="60"/>
        </w:numPr>
        <w:rPr>
          <w:rFonts w:asciiTheme="minorHAnsi" w:hAnsiTheme="minorHAnsi"/>
          <w:color w:val="002060"/>
        </w:rPr>
      </w:pPr>
      <w:bookmarkStart w:id="25" w:name="_Toc435315885"/>
      <w:bookmarkStart w:id="26" w:name="_Toc77095595"/>
      <w:bookmarkEnd w:id="22"/>
      <w:r w:rsidRPr="00C35E20">
        <w:rPr>
          <w:rFonts w:asciiTheme="minorHAnsi" w:hAnsiTheme="minorHAnsi"/>
          <w:color w:val="002060"/>
        </w:rPr>
        <w:t>S</w:t>
      </w:r>
      <w:r w:rsidR="00C96EB8" w:rsidRPr="00C35E20">
        <w:rPr>
          <w:rFonts w:asciiTheme="minorHAnsi" w:hAnsiTheme="minorHAnsi"/>
          <w:color w:val="002060"/>
        </w:rPr>
        <w:t>OLUTION</w:t>
      </w:r>
      <w:r w:rsidR="003026D6" w:rsidRPr="00C35E20">
        <w:rPr>
          <w:rFonts w:asciiTheme="minorHAnsi" w:hAnsiTheme="minorHAnsi"/>
          <w:color w:val="002060"/>
        </w:rPr>
        <w:t xml:space="preserve"> REQUIREMENT</w:t>
      </w:r>
      <w:bookmarkEnd w:id="25"/>
      <w:bookmarkEnd w:id="26"/>
    </w:p>
    <w:p w14:paraId="1B600EB5" w14:textId="77777777" w:rsidR="006376CA" w:rsidRDefault="006376CA" w:rsidP="00C35E20">
      <w:pPr>
        <w:jc w:val="both"/>
      </w:pPr>
      <w:r>
        <w:t>The Eastern Cape Department of Health hereafter referred to as the Department, requires an online-real-time basis electronic solution that can provide the Department with services for:</w:t>
      </w:r>
    </w:p>
    <w:p w14:paraId="4F2105DA" w14:textId="77777777" w:rsidR="008A136F" w:rsidRDefault="008A136F" w:rsidP="006376CA"/>
    <w:p w14:paraId="40EA5CB4" w14:textId="77777777" w:rsidR="006376CA" w:rsidRPr="00B9426F" w:rsidRDefault="006376CA" w:rsidP="00202C07">
      <w:pPr>
        <w:pStyle w:val="ListParagraph"/>
        <w:numPr>
          <w:ilvl w:val="0"/>
          <w:numId w:val="59"/>
        </w:numPr>
        <w:jc w:val="both"/>
      </w:pPr>
      <w:r w:rsidRPr="00B9426F">
        <w:t>Patient credit checks</w:t>
      </w:r>
    </w:p>
    <w:p w14:paraId="79F33D6E" w14:textId="77777777" w:rsidR="006376CA" w:rsidRPr="00B9426F" w:rsidRDefault="006376CA" w:rsidP="00202C07">
      <w:pPr>
        <w:pStyle w:val="ListParagraph"/>
        <w:numPr>
          <w:ilvl w:val="0"/>
          <w:numId w:val="59"/>
        </w:numPr>
        <w:jc w:val="both"/>
      </w:pPr>
      <w:r w:rsidRPr="00B9426F">
        <w:t>Patient eligibility verification against the respective medical aid</w:t>
      </w:r>
    </w:p>
    <w:p w14:paraId="03888F37" w14:textId="77777777" w:rsidR="006376CA" w:rsidRPr="00B9426F" w:rsidRDefault="006376CA" w:rsidP="00202C07">
      <w:pPr>
        <w:pStyle w:val="ListParagraph"/>
        <w:numPr>
          <w:ilvl w:val="0"/>
          <w:numId w:val="59"/>
        </w:numPr>
        <w:jc w:val="both"/>
      </w:pPr>
      <w:r w:rsidRPr="00B9426F">
        <w:t>Electronic data interchange (EDI) on an online-real-time basis</w:t>
      </w:r>
    </w:p>
    <w:p w14:paraId="28EAD3F9" w14:textId="77777777" w:rsidR="006376CA" w:rsidRPr="00B9426F" w:rsidRDefault="006376CA" w:rsidP="00202C07">
      <w:pPr>
        <w:pStyle w:val="ListParagraph"/>
        <w:numPr>
          <w:ilvl w:val="0"/>
          <w:numId w:val="59"/>
        </w:numPr>
        <w:jc w:val="both"/>
      </w:pPr>
      <w:r w:rsidRPr="00B9426F">
        <w:t>Medical aid scheme profile checks of a patient, against the respective medical aid</w:t>
      </w:r>
    </w:p>
    <w:p w14:paraId="53D2CAA0" w14:textId="77777777" w:rsidR="006376CA" w:rsidRPr="00B9426F" w:rsidRDefault="006376CA" w:rsidP="00202C07">
      <w:pPr>
        <w:pStyle w:val="ListParagraph"/>
        <w:numPr>
          <w:ilvl w:val="0"/>
          <w:numId w:val="59"/>
        </w:numPr>
        <w:jc w:val="both"/>
      </w:pPr>
      <w:r w:rsidRPr="00B9426F">
        <w:t>Patient SA ID check to confirm if a patient is part of a medical aid</w:t>
      </w:r>
    </w:p>
    <w:p w14:paraId="58B44DCA" w14:textId="77777777" w:rsidR="006376CA" w:rsidRPr="00B9426F" w:rsidRDefault="006376CA" w:rsidP="00202C07">
      <w:pPr>
        <w:pStyle w:val="ListParagraph"/>
        <w:numPr>
          <w:ilvl w:val="0"/>
          <w:numId w:val="59"/>
        </w:numPr>
        <w:jc w:val="both"/>
      </w:pPr>
      <w:r w:rsidRPr="00B9426F">
        <w:t>Weekly and Quarterly reporting that will assist the Department to better understand and managed the services</w:t>
      </w:r>
    </w:p>
    <w:p w14:paraId="3C701F35" w14:textId="78B34679" w:rsidR="00B67BB7" w:rsidRPr="00721274" w:rsidRDefault="00B67BB7" w:rsidP="00202C07">
      <w:pPr>
        <w:pStyle w:val="Heading1"/>
        <w:numPr>
          <w:ilvl w:val="0"/>
          <w:numId w:val="60"/>
        </w:numPr>
        <w:rPr>
          <w:rFonts w:asciiTheme="minorHAnsi" w:hAnsiTheme="minorHAnsi"/>
          <w:color w:val="002060"/>
        </w:rPr>
      </w:pPr>
      <w:bookmarkStart w:id="27" w:name="_Toc77095596"/>
      <w:r w:rsidRPr="00721274">
        <w:rPr>
          <w:rFonts w:asciiTheme="minorHAnsi" w:hAnsiTheme="minorHAnsi"/>
          <w:color w:val="002060"/>
        </w:rPr>
        <w:t>BID EVALUATION STAGES</w:t>
      </w:r>
      <w:bookmarkEnd w:id="27"/>
    </w:p>
    <w:p w14:paraId="10A37C4E" w14:textId="77777777" w:rsidR="00E13A64" w:rsidRPr="00E13A64" w:rsidRDefault="00E13A64" w:rsidP="00E13A64"/>
    <w:p w14:paraId="346A0075" w14:textId="77777777" w:rsidR="00B67BB7" w:rsidRDefault="00B67BB7" w:rsidP="00202C07">
      <w:pPr>
        <w:pStyle w:val="Specification"/>
        <w:numPr>
          <w:ilvl w:val="0"/>
          <w:numId w:val="14"/>
        </w:numPr>
        <w:spacing w:after="0"/>
        <w:jc w:val="both"/>
        <w:rPr>
          <w:rFonts w:asciiTheme="minorHAnsi" w:hAnsiTheme="minorHAnsi"/>
        </w:rPr>
      </w:pPr>
      <w:r w:rsidRPr="003F3257">
        <w:rPr>
          <w:rFonts w:asciiTheme="minorHAnsi" w:hAnsiTheme="minorHAnsi"/>
        </w:rPr>
        <w:t>The bid evaluation process consists of several stages that are applicable according to the nature of the bid as defined in the table below.</w:t>
      </w:r>
    </w:p>
    <w:p w14:paraId="61A057ED" w14:textId="77777777" w:rsidR="006A3D05" w:rsidRPr="00625AAA" w:rsidRDefault="006A3D05" w:rsidP="006A3D05">
      <w:pPr>
        <w:pStyle w:val="Specification"/>
        <w:numPr>
          <w:ilvl w:val="0"/>
          <w:numId w:val="0"/>
        </w:numPr>
        <w:spacing w:after="0"/>
        <w:ind w:left="567"/>
        <w:rPr>
          <w:rFonts w:asciiTheme="minorHAnsi" w:hAnsiTheme="minorHAnsi"/>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1"/>
        <w:gridCol w:w="5448"/>
        <w:gridCol w:w="2829"/>
      </w:tblGrid>
      <w:tr w:rsidR="00B67BB7" w:rsidRPr="003F3257" w14:paraId="7981103F" w14:textId="77777777" w:rsidTr="00332543">
        <w:trPr>
          <w:trHeight w:val="627"/>
        </w:trPr>
        <w:tc>
          <w:tcPr>
            <w:tcW w:w="702" w:type="pct"/>
            <w:shd w:val="clear" w:color="auto" w:fill="DBE5F1" w:themeFill="accent1" w:themeFillTint="33"/>
            <w:vAlign w:val="center"/>
          </w:tcPr>
          <w:p w14:paraId="5F5A0D9E" w14:textId="77777777" w:rsidR="00B67BB7" w:rsidRPr="003F3257" w:rsidRDefault="00B67BB7" w:rsidP="00AE7F95">
            <w:pPr>
              <w:jc w:val="center"/>
              <w:rPr>
                <w:rFonts w:asciiTheme="minorHAnsi" w:hAnsiTheme="minorHAnsi"/>
                <w:b/>
              </w:rPr>
            </w:pPr>
            <w:r w:rsidRPr="003F3257">
              <w:rPr>
                <w:rFonts w:asciiTheme="minorHAnsi" w:hAnsiTheme="minorHAnsi"/>
                <w:b/>
              </w:rPr>
              <w:t>Stage</w:t>
            </w:r>
          </w:p>
        </w:tc>
        <w:tc>
          <w:tcPr>
            <w:tcW w:w="2829" w:type="pct"/>
            <w:shd w:val="clear" w:color="auto" w:fill="DBE5F1" w:themeFill="accent1" w:themeFillTint="33"/>
            <w:vAlign w:val="center"/>
          </w:tcPr>
          <w:p w14:paraId="1CC93D2B" w14:textId="77777777" w:rsidR="00B67BB7" w:rsidRPr="003F3257" w:rsidRDefault="00B67BB7" w:rsidP="00B04CD5">
            <w:pPr>
              <w:rPr>
                <w:rFonts w:asciiTheme="minorHAnsi" w:hAnsiTheme="minorHAnsi"/>
                <w:b/>
              </w:rPr>
            </w:pPr>
            <w:r w:rsidRPr="003F3257">
              <w:rPr>
                <w:rFonts w:asciiTheme="minorHAnsi" w:hAnsiTheme="minorHAnsi"/>
                <w:b/>
              </w:rPr>
              <w:t>Description</w:t>
            </w:r>
          </w:p>
        </w:tc>
        <w:tc>
          <w:tcPr>
            <w:tcW w:w="1469" w:type="pct"/>
            <w:shd w:val="clear" w:color="auto" w:fill="DBE5F1" w:themeFill="accent1" w:themeFillTint="33"/>
            <w:vAlign w:val="center"/>
          </w:tcPr>
          <w:p w14:paraId="6F3C5B22" w14:textId="77777777" w:rsidR="00B67BB7" w:rsidRPr="003F3257" w:rsidRDefault="00B67BB7" w:rsidP="00AE7F95">
            <w:pPr>
              <w:jc w:val="center"/>
              <w:rPr>
                <w:rFonts w:asciiTheme="minorHAnsi" w:hAnsiTheme="minorHAnsi"/>
                <w:b/>
              </w:rPr>
            </w:pPr>
            <w:r w:rsidRPr="003F3257">
              <w:rPr>
                <w:rFonts w:asciiTheme="minorHAnsi" w:hAnsiTheme="minorHAnsi"/>
                <w:b/>
              </w:rPr>
              <w:t>Applicable for this bid</w:t>
            </w:r>
          </w:p>
        </w:tc>
      </w:tr>
      <w:tr w:rsidR="00B67BB7" w:rsidRPr="003F3257" w14:paraId="335081C3" w14:textId="77777777" w:rsidTr="00332543">
        <w:trPr>
          <w:trHeight w:val="454"/>
        </w:trPr>
        <w:tc>
          <w:tcPr>
            <w:tcW w:w="702" w:type="pct"/>
            <w:vAlign w:val="center"/>
          </w:tcPr>
          <w:p w14:paraId="67594C7A" w14:textId="5E081BFA" w:rsidR="00B67BB7" w:rsidRPr="003F3257" w:rsidRDefault="00B67BB7" w:rsidP="00AE7F95">
            <w:pPr>
              <w:jc w:val="center"/>
              <w:rPr>
                <w:rFonts w:asciiTheme="minorHAnsi" w:hAnsiTheme="minorHAnsi"/>
              </w:rPr>
            </w:pPr>
            <w:r w:rsidRPr="003F3257">
              <w:rPr>
                <w:rFonts w:asciiTheme="minorHAnsi" w:hAnsiTheme="minorHAnsi"/>
              </w:rPr>
              <w:t>Stage 1</w:t>
            </w:r>
          </w:p>
        </w:tc>
        <w:tc>
          <w:tcPr>
            <w:tcW w:w="2829" w:type="pct"/>
            <w:vAlign w:val="center"/>
          </w:tcPr>
          <w:p w14:paraId="67D7CD71" w14:textId="77777777" w:rsidR="00B67BB7" w:rsidRPr="003F3257" w:rsidRDefault="00B67BB7" w:rsidP="00B04CD5">
            <w:pPr>
              <w:rPr>
                <w:rFonts w:asciiTheme="minorHAnsi" w:hAnsiTheme="minorHAnsi"/>
              </w:rPr>
            </w:pPr>
            <w:r w:rsidRPr="003F3257">
              <w:rPr>
                <w:rFonts w:asciiTheme="minorHAnsi" w:hAnsiTheme="minorHAnsi"/>
              </w:rPr>
              <w:t>Administrative pre-qualification verification</w:t>
            </w:r>
          </w:p>
        </w:tc>
        <w:tc>
          <w:tcPr>
            <w:tcW w:w="1469" w:type="pct"/>
            <w:shd w:val="clear" w:color="auto" w:fill="DBE5F1" w:themeFill="accent1" w:themeFillTint="33"/>
            <w:vAlign w:val="center"/>
          </w:tcPr>
          <w:p w14:paraId="5CF1622F" w14:textId="77777777" w:rsidR="00B67BB7" w:rsidRPr="003F3257" w:rsidRDefault="00B67BB7" w:rsidP="00B04CD5">
            <w:pPr>
              <w:jc w:val="center"/>
              <w:rPr>
                <w:rFonts w:asciiTheme="minorHAnsi" w:hAnsiTheme="minorHAnsi"/>
              </w:rPr>
            </w:pPr>
            <w:r w:rsidRPr="003F3257">
              <w:rPr>
                <w:rFonts w:asciiTheme="minorHAnsi" w:hAnsiTheme="minorHAnsi"/>
              </w:rPr>
              <w:t>YES</w:t>
            </w:r>
          </w:p>
        </w:tc>
      </w:tr>
      <w:tr w:rsidR="00B67BB7" w:rsidRPr="003F3257" w14:paraId="263C09C3" w14:textId="77777777" w:rsidTr="00332543">
        <w:trPr>
          <w:trHeight w:val="454"/>
        </w:trPr>
        <w:tc>
          <w:tcPr>
            <w:tcW w:w="702" w:type="pct"/>
            <w:vAlign w:val="center"/>
          </w:tcPr>
          <w:p w14:paraId="328EE3C4" w14:textId="3A4E18C1" w:rsidR="00B67BB7" w:rsidRPr="003F3257" w:rsidRDefault="00F40684" w:rsidP="00AE7F95">
            <w:pPr>
              <w:jc w:val="center"/>
              <w:rPr>
                <w:rFonts w:asciiTheme="minorHAnsi" w:hAnsiTheme="minorHAnsi"/>
              </w:rPr>
            </w:pPr>
            <w:r>
              <w:rPr>
                <w:rFonts w:asciiTheme="minorHAnsi" w:hAnsiTheme="minorHAnsi"/>
              </w:rPr>
              <w:t>Stage 2</w:t>
            </w:r>
            <w:r w:rsidR="00B9426F">
              <w:rPr>
                <w:rFonts w:asciiTheme="minorHAnsi" w:hAnsiTheme="minorHAnsi"/>
              </w:rPr>
              <w:t>A</w:t>
            </w:r>
          </w:p>
        </w:tc>
        <w:tc>
          <w:tcPr>
            <w:tcW w:w="2829" w:type="pct"/>
            <w:vAlign w:val="center"/>
          </w:tcPr>
          <w:p w14:paraId="2EC4AC72" w14:textId="77777777" w:rsidR="00B67BB7" w:rsidRPr="003F3257" w:rsidRDefault="00B67BB7" w:rsidP="00B04CD5">
            <w:pPr>
              <w:rPr>
                <w:rFonts w:asciiTheme="minorHAnsi" w:hAnsiTheme="minorHAnsi"/>
              </w:rPr>
            </w:pPr>
            <w:r w:rsidRPr="003F3257">
              <w:rPr>
                <w:rFonts w:asciiTheme="minorHAnsi" w:hAnsiTheme="minorHAnsi"/>
              </w:rPr>
              <w:t>Technical Mandatory requirement evaluation</w:t>
            </w:r>
          </w:p>
        </w:tc>
        <w:tc>
          <w:tcPr>
            <w:tcW w:w="1469" w:type="pct"/>
            <w:shd w:val="clear" w:color="auto" w:fill="DBE5F1" w:themeFill="accent1" w:themeFillTint="33"/>
            <w:vAlign w:val="center"/>
          </w:tcPr>
          <w:p w14:paraId="4A186DE0" w14:textId="77777777" w:rsidR="00B67BB7" w:rsidRPr="003F3257" w:rsidRDefault="00B67BB7" w:rsidP="00B04CD5">
            <w:pPr>
              <w:jc w:val="center"/>
              <w:rPr>
                <w:rFonts w:asciiTheme="minorHAnsi" w:hAnsiTheme="minorHAnsi"/>
              </w:rPr>
            </w:pPr>
            <w:r w:rsidRPr="003F3257">
              <w:rPr>
                <w:rFonts w:asciiTheme="minorHAnsi" w:hAnsiTheme="minorHAnsi"/>
              </w:rPr>
              <w:t>YES</w:t>
            </w:r>
          </w:p>
        </w:tc>
      </w:tr>
      <w:tr w:rsidR="0052274E" w:rsidRPr="003F3257" w14:paraId="45F1A815" w14:textId="77777777" w:rsidTr="00332543">
        <w:trPr>
          <w:trHeight w:val="454"/>
        </w:trPr>
        <w:tc>
          <w:tcPr>
            <w:tcW w:w="702" w:type="pct"/>
            <w:vAlign w:val="center"/>
          </w:tcPr>
          <w:p w14:paraId="3534E289" w14:textId="4C6C18F0" w:rsidR="0052274E" w:rsidRDefault="0052274E" w:rsidP="00AE7F95">
            <w:pPr>
              <w:jc w:val="center"/>
              <w:rPr>
                <w:rFonts w:asciiTheme="minorHAnsi" w:hAnsiTheme="minorHAnsi"/>
              </w:rPr>
            </w:pPr>
            <w:r>
              <w:rPr>
                <w:rFonts w:asciiTheme="minorHAnsi" w:hAnsiTheme="minorHAnsi"/>
              </w:rPr>
              <w:t xml:space="preserve">Stage </w:t>
            </w:r>
            <w:r w:rsidR="00B9426F">
              <w:rPr>
                <w:rFonts w:asciiTheme="minorHAnsi" w:hAnsiTheme="minorHAnsi"/>
              </w:rPr>
              <w:t>2B</w:t>
            </w:r>
          </w:p>
        </w:tc>
        <w:tc>
          <w:tcPr>
            <w:tcW w:w="2829" w:type="pct"/>
            <w:vAlign w:val="center"/>
          </w:tcPr>
          <w:p w14:paraId="48E382A7" w14:textId="74DF9148" w:rsidR="0052274E" w:rsidRPr="003F3257" w:rsidRDefault="0052274E" w:rsidP="00B04CD5">
            <w:pPr>
              <w:rPr>
                <w:rFonts w:asciiTheme="minorHAnsi" w:hAnsiTheme="minorHAnsi"/>
              </w:rPr>
            </w:pPr>
            <w:r>
              <w:rPr>
                <w:rFonts w:asciiTheme="minorHAnsi" w:hAnsiTheme="minorHAnsi"/>
              </w:rPr>
              <w:t>Technical Functional requirement evaluation</w:t>
            </w:r>
          </w:p>
        </w:tc>
        <w:tc>
          <w:tcPr>
            <w:tcW w:w="1469" w:type="pct"/>
            <w:shd w:val="clear" w:color="auto" w:fill="DBE5F1" w:themeFill="accent1" w:themeFillTint="33"/>
            <w:vAlign w:val="center"/>
          </w:tcPr>
          <w:p w14:paraId="5B181530" w14:textId="7F6728DE" w:rsidR="0052274E" w:rsidRPr="003F3257" w:rsidRDefault="0052274E" w:rsidP="00B04CD5">
            <w:pPr>
              <w:jc w:val="center"/>
              <w:rPr>
                <w:rFonts w:asciiTheme="minorHAnsi" w:hAnsiTheme="minorHAnsi"/>
              </w:rPr>
            </w:pPr>
            <w:r>
              <w:rPr>
                <w:rFonts w:asciiTheme="minorHAnsi" w:hAnsiTheme="minorHAnsi"/>
              </w:rPr>
              <w:t>YES</w:t>
            </w:r>
          </w:p>
        </w:tc>
      </w:tr>
      <w:tr w:rsidR="00B67BB7" w:rsidRPr="003F3257" w14:paraId="31E421E8" w14:textId="77777777" w:rsidTr="00332543">
        <w:trPr>
          <w:trHeight w:val="454"/>
        </w:trPr>
        <w:tc>
          <w:tcPr>
            <w:tcW w:w="702" w:type="pct"/>
            <w:vAlign w:val="center"/>
          </w:tcPr>
          <w:p w14:paraId="684F3A14" w14:textId="70F3A863" w:rsidR="00B67BB7" w:rsidRPr="003F3257" w:rsidRDefault="0052274E" w:rsidP="00AE7F95">
            <w:pPr>
              <w:jc w:val="center"/>
              <w:rPr>
                <w:rFonts w:asciiTheme="minorHAnsi" w:hAnsiTheme="minorHAnsi"/>
              </w:rPr>
            </w:pPr>
            <w:r>
              <w:rPr>
                <w:rFonts w:asciiTheme="minorHAnsi" w:hAnsiTheme="minorHAnsi"/>
              </w:rPr>
              <w:t xml:space="preserve">Stage </w:t>
            </w:r>
            <w:r w:rsidR="00B9426F">
              <w:rPr>
                <w:rFonts w:asciiTheme="minorHAnsi" w:hAnsiTheme="minorHAnsi"/>
              </w:rPr>
              <w:t>3</w:t>
            </w:r>
          </w:p>
        </w:tc>
        <w:tc>
          <w:tcPr>
            <w:tcW w:w="2829" w:type="pct"/>
            <w:vAlign w:val="center"/>
          </w:tcPr>
          <w:p w14:paraId="427412F7" w14:textId="77777777" w:rsidR="00B67BB7" w:rsidRPr="003F3257" w:rsidRDefault="00B67BB7" w:rsidP="00B04CD5">
            <w:pPr>
              <w:rPr>
                <w:rFonts w:asciiTheme="minorHAnsi" w:hAnsiTheme="minorHAnsi"/>
              </w:rPr>
            </w:pPr>
            <w:r w:rsidRPr="003F3257">
              <w:rPr>
                <w:rFonts w:asciiTheme="minorHAnsi" w:hAnsiTheme="minorHAnsi"/>
              </w:rPr>
              <w:t>Special Conditions of Contract verification</w:t>
            </w:r>
          </w:p>
        </w:tc>
        <w:tc>
          <w:tcPr>
            <w:tcW w:w="1469" w:type="pct"/>
            <w:shd w:val="clear" w:color="auto" w:fill="DBE5F1" w:themeFill="accent1" w:themeFillTint="33"/>
            <w:vAlign w:val="center"/>
          </w:tcPr>
          <w:p w14:paraId="7A0877AD" w14:textId="77777777" w:rsidR="00B67BB7" w:rsidRPr="003F3257" w:rsidRDefault="00B67BB7" w:rsidP="00B04CD5">
            <w:pPr>
              <w:jc w:val="center"/>
              <w:rPr>
                <w:rFonts w:asciiTheme="minorHAnsi" w:hAnsiTheme="minorHAnsi"/>
              </w:rPr>
            </w:pPr>
            <w:r w:rsidRPr="003F3257">
              <w:rPr>
                <w:rFonts w:asciiTheme="minorHAnsi" w:hAnsiTheme="minorHAnsi"/>
              </w:rPr>
              <w:t>YES</w:t>
            </w:r>
          </w:p>
        </w:tc>
      </w:tr>
      <w:tr w:rsidR="00B67BB7" w:rsidRPr="003F3257" w14:paraId="4B9D9041" w14:textId="77777777" w:rsidTr="00332543">
        <w:trPr>
          <w:trHeight w:val="454"/>
        </w:trPr>
        <w:tc>
          <w:tcPr>
            <w:tcW w:w="702" w:type="pct"/>
            <w:vAlign w:val="center"/>
          </w:tcPr>
          <w:p w14:paraId="17F59714" w14:textId="7C2ED8B3" w:rsidR="00B67BB7" w:rsidRPr="003F3257" w:rsidRDefault="0052274E" w:rsidP="00AE7F95">
            <w:pPr>
              <w:jc w:val="center"/>
              <w:rPr>
                <w:rFonts w:asciiTheme="minorHAnsi" w:hAnsiTheme="minorHAnsi"/>
              </w:rPr>
            </w:pPr>
            <w:r>
              <w:rPr>
                <w:rFonts w:asciiTheme="minorHAnsi" w:hAnsiTheme="minorHAnsi"/>
              </w:rPr>
              <w:t xml:space="preserve">Stage </w:t>
            </w:r>
            <w:r w:rsidR="00B9426F">
              <w:rPr>
                <w:rFonts w:asciiTheme="minorHAnsi" w:hAnsiTheme="minorHAnsi"/>
              </w:rPr>
              <w:t>4</w:t>
            </w:r>
          </w:p>
        </w:tc>
        <w:tc>
          <w:tcPr>
            <w:tcW w:w="2829" w:type="pct"/>
            <w:vAlign w:val="center"/>
          </w:tcPr>
          <w:p w14:paraId="43B18CEB" w14:textId="77777777" w:rsidR="00B67BB7" w:rsidRPr="003F3257" w:rsidRDefault="00B67BB7" w:rsidP="00B04CD5">
            <w:pPr>
              <w:rPr>
                <w:rFonts w:asciiTheme="minorHAnsi" w:hAnsiTheme="minorHAnsi"/>
              </w:rPr>
            </w:pPr>
            <w:r w:rsidRPr="003F3257">
              <w:rPr>
                <w:rFonts w:asciiTheme="minorHAnsi" w:hAnsiTheme="minorHAnsi"/>
              </w:rPr>
              <w:t>Price / B-BBEE evaluation</w:t>
            </w:r>
          </w:p>
        </w:tc>
        <w:tc>
          <w:tcPr>
            <w:tcW w:w="1469" w:type="pct"/>
            <w:shd w:val="clear" w:color="auto" w:fill="DBE5F1" w:themeFill="accent1" w:themeFillTint="33"/>
            <w:vAlign w:val="center"/>
          </w:tcPr>
          <w:p w14:paraId="0D77E51F" w14:textId="77777777" w:rsidR="00B67BB7" w:rsidRPr="003F3257" w:rsidRDefault="00B67BB7" w:rsidP="00B04CD5">
            <w:pPr>
              <w:jc w:val="center"/>
              <w:rPr>
                <w:rFonts w:asciiTheme="minorHAnsi" w:hAnsiTheme="minorHAnsi"/>
              </w:rPr>
            </w:pPr>
            <w:r w:rsidRPr="003F3257">
              <w:rPr>
                <w:rFonts w:asciiTheme="minorHAnsi" w:hAnsiTheme="minorHAnsi"/>
              </w:rPr>
              <w:t>YES</w:t>
            </w:r>
          </w:p>
        </w:tc>
      </w:tr>
    </w:tbl>
    <w:p w14:paraId="76B3FE14" w14:textId="77777777" w:rsidR="006A3D05" w:rsidRDefault="006A3D05" w:rsidP="006A3D05">
      <w:pPr>
        <w:pStyle w:val="Specification"/>
        <w:numPr>
          <w:ilvl w:val="0"/>
          <w:numId w:val="0"/>
        </w:numPr>
        <w:ind w:left="567"/>
        <w:rPr>
          <w:rFonts w:asciiTheme="minorHAnsi" w:hAnsiTheme="minorHAnsi"/>
          <w:b/>
        </w:rPr>
      </w:pPr>
    </w:p>
    <w:p w14:paraId="722737C1" w14:textId="77777777" w:rsidR="00B67BB7" w:rsidRPr="00E13A64" w:rsidRDefault="00B67BB7" w:rsidP="006A3D05">
      <w:pPr>
        <w:pStyle w:val="Specification"/>
        <w:jc w:val="both"/>
        <w:rPr>
          <w:rFonts w:asciiTheme="minorHAnsi" w:hAnsiTheme="minorHAnsi"/>
        </w:rPr>
      </w:pPr>
      <w:r w:rsidRPr="00E13A64">
        <w:rPr>
          <w:rFonts w:asciiTheme="minorHAnsi" w:hAnsiTheme="minorHAnsi"/>
        </w:rPr>
        <w:t xml:space="preserve">The bidders must qualify for each stage to be eligible to proceed to the next stage of the evaluation. </w:t>
      </w:r>
    </w:p>
    <w:p w14:paraId="6592D5EE" w14:textId="77777777" w:rsidR="00187A45" w:rsidRDefault="00187A45">
      <w:pPr>
        <w:spacing w:after="200" w:line="276" w:lineRule="auto"/>
        <w:rPr>
          <w:rFonts w:asciiTheme="minorHAnsi" w:eastAsiaTheme="majorEastAsia" w:hAnsiTheme="minorHAnsi" w:cstheme="majorBidi"/>
          <w:b/>
          <w:bCs/>
          <w:color w:val="000066"/>
          <w:sz w:val="28"/>
          <w:szCs w:val="28"/>
          <w14:scene3d>
            <w14:camera w14:prst="orthographicFront"/>
            <w14:lightRig w14:rig="threePt" w14:dir="t">
              <w14:rot w14:lat="0" w14:lon="0" w14:rev="0"/>
            </w14:lightRig>
          </w14:scene3d>
        </w:rPr>
      </w:pPr>
      <w:bookmarkStart w:id="28" w:name="_Toc435315887"/>
      <w:r>
        <w:rPr>
          <w:rFonts w:asciiTheme="minorHAnsi" w:hAnsiTheme="minorHAnsi"/>
        </w:rPr>
        <w:br w:type="page"/>
      </w:r>
    </w:p>
    <w:p w14:paraId="4D25FE2D" w14:textId="77777777" w:rsidR="00A00EC3" w:rsidRPr="004258F9" w:rsidRDefault="009A3591" w:rsidP="000B17A9">
      <w:pPr>
        <w:pStyle w:val="AnnexH2"/>
        <w:rPr>
          <w:rFonts w:asciiTheme="minorHAnsi" w:hAnsiTheme="minorHAnsi"/>
          <w:color w:val="002060"/>
        </w:rPr>
      </w:pPr>
      <w:bookmarkStart w:id="29" w:name="_Toc435315888"/>
      <w:bookmarkStart w:id="30" w:name="_Toc77095597"/>
      <w:bookmarkEnd w:id="28"/>
      <w:r w:rsidRPr="004258F9">
        <w:rPr>
          <w:rFonts w:asciiTheme="minorHAnsi" w:hAnsiTheme="minorHAnsi"/>
          <w:color w:val="002060"/>
        </w:rPr>
        <w:lastRenderedPageBreak/>
        <w:t>ADMINISTRATIVE</w:t>
      </w:r>
      <w:r w:rsidR="00A00EC3" w:rsidRPr="004258F9">
        <w:rPr>
          <w:rFonts w:asciiTheme="minorHAnsi" w:hAnsiTheme="minorHAnsi"/>
          <w:color w:val="002060"/>
        </w:rPr>
        <w:t xml:space="preserve"> PRE-QUALIFICATION</w:t>
      </w:r>
      <w:bookmarkEnd w:id="29"/>
      <w:bookmarkEnd w:id="30"/>
    </w:p>
    <w:p w14:paraId="4594E1B5" w14:textId="77777777" w:rsidR="00FA52A7" w:rsidRPr="004258F9" w:rsidRDefault="00FA52A7" w:rsidP="00202C07">
      <w:pPr>
        <w:pStyle w:val="Heading1"/>
        <w:numPr>
          <w:ilvl w:val="0"/>
          <w:numId w:val="60"/>
        </w:numPr>
        <w:rPr>
          <w:rFonts w:asciiTheme="minorHAnsi" w:hAnsiTheme="minorHAnsi"/>
          <w:color w:val="002060"/>
        </w:rPr>
      </w:pPr>
      <w:bookmarkStart w:id="31" w:name="_Toc77095598"/>
      <w:bookmarkStart w:id="32" w:name="_Toc435315889"/>
      <w:r w:rsidRPr="004258F9">
        <w:rPr>
          <w:rFonts w:asciiTheme="minorHAnsi" w:hAnsiTheme="minorHAnsi"/>
          <w:color w:val="002060"/>
        </w:rPr>
        <w:t>ADMINISTRATIVE PRE-QUALIFICATION REQUIREMENTS</w:t>
      </w:r>
      <w:bookmarkEnd w:id="31"/>
    </w:p>
    <w:p w14:paraId="7BA3C307" w14:textId="7E296C7C" w:rsidR="00A00EC3" w:rsidRPr="004258F9" w:rsidRDefault="009A3591" w:rsidP="00202C07">
      <w:pPr>
        <w:pStyle w:val="Heading2"/>
        <w:numPr>
          <w:ilvl w:val="1"/>
          <w:numId w:val="60"/>
        </w:numPr>
        <w:ind w:left="567"/>
        <w:rPr>
          <w:rFonts w:asciiTheme="minorHAnsi" w:hAnsiTheme="minorHAnsi"/>
          <w:color w:val="002060"/>
        </w:rPr>
      </w:pPr>
      <w:bookmarkStart w:id="33" w:name="_Toc77095599"/>
      <w:r w:rsidRPr="004258F9">
        <w:rPr>
          <w:rFonts w:asciiTheme="minorHAnsi" w:hAnsiTheme="minorHAnsi"/>
          <w:color w:val="002060"/>
        </w:rPr>
        <w:t>ADMINISTRATIVE</w:t>
      </w:r>
      <w:r w:rsidR="0008733A" w:rsidRPr="004258F9">
        <w:rPr>
          <w:rFonts w:asciiTheme="minorHAnsi" w:hAnsiTheme="minorHAnsi"/>
          <w:color w:val="002060"/>
        </w:rPr>
        <w:t xml:space="preserve"> PRE-QUALIFICATION </w:t>
      </w:r>
      <w:bookmarkEnd w:id="32"/>
      <w:r w:rsidR="00530398" w:rsidRPr="004258F9">
        <w:rPr>
          <w:rFonts w:asciiTheme="minorHAnsi" w:hAnsiTheme="minorHAnsi"/>
          <w:color w:val="002060"/>
        </w:rPr>
        <w:t>VERIFICATION</w:t>
      </w:r>
      <w:bookmarkEnd w:id="33"/>
    </w:p>
    <w:p w14:paraId="547DE16C" w14:textId="77777777" w:rsidR="002C0B8F" w:rsidRPr="003F3257" w:rsidRDefault="002C0B8F" w:rsidP="000365AD">
      <w:pPr>
        <w:pStyle w:val="Specification"/>
        <w:numPr>
          <w:ilvl w:val="0"/>
          <w:numId w:val="7"/>
        </w:numPr>
        <w:rPr>
          <w:rFonts w:asciiTheme="minorHAnsi" w:hAnsiTheme="minorHAnsi"/>
        </w:rPr>
      </w:pPr>
      <w:r w:rsidRPr="003F3257">
        <w:rPr>
          <w:rFonts w:asciiTheme="minorHAnsi" w:hAnsiTheme="minorHAnsi"/>
        </w:rPr>
        <w:t>The bidder</w:t>
      </w:r>
      <w:r w:rsidR="006F17B4" w:rsidRPr="003F3257">
        <w:rPr>
          <w:rFonts w:asciiTheme="minorHAnsi" w:hAnsiTheme="minorHAnsi"/>
        </w:rPr>
        <w:t>s</w:t>
      </w:r>
      <w:r w:rsidRPr="003F3257">
        <w:rPr>
          <w:rFonts w:asciiTheme="minorHAnsi" w:hAnsiTheme="minorHAnsi"/>
        </w:rPr>
        <w:t xml:space="preserve"> </w:t>
      </w:r>
      <w:r w:rsidRPr="003F3257">
        <w:rPr>
          <w:rFonts w:asciiTheme="minorHAnsi" w:hAnsiTheme="minorHAnsi"/>
          <w:b/>
        </w:rPr>
        <w:t>must compl</w:t>
      </w:r>
      <w:r w:rsidR="005E6837" w:rsidRPr="003F3257">
        <w:rPr>
          <w:rFonts w:asciiTheme="minorHAnsi" w:hAnsiTheme="minorHAnsi"/>
          <w:b/>
        </w:rPr>
        <w:t>y</w:t>
      </w:r>
      <w:r w:rsidRPr="003F3257">
        <w:rPr>
          <w:rFonts w:asciiTheme="minorHAnsi" w:hAnsiTheme="minorHAnsi"/>
        </w:rPr>
        <w:t xml:space="preserve"> with ALL of the bid pre-qualification requirements </w:t>
      </w:r>
      <w:r w:rsidR="00C91264" w:rsidRPr="003F3257">
        <w:rPr>
          <w:rFonts w:asciiTheme="minorHAnsi" w:hAnsiTheme="minorHAnsi"/>
        </w:rPr>
        <w:t xml:space="preserve">in </w:t>
      </w:r>
      <w:r w:rsidRPr="003F3257">
        <w:rPr>
          <w:rFonts w:asciiTheme="minorHAnsi" w:hAnsiTheme="minorHAnsi"/>
        </w:rPr>
        <w:t xml:space="preserve">order for the bid to be accepted </w:t>
      </w:r>
      <w:r w:rsidR="00157C27" w:rsidRPr="003F3257">
        <w:rPr>
          <w:rFonts w:asciiTheme="minorHAnsi" w:hAnsiTheme="minorHAnsi"/>
        </w:rPr>
        <w:t>for</w:t>
      </w:r>
      <w:r w:rsidRPr="003F3257">
        <w:rPr>
          <w:rFonts w:asciiTheme="minorHAnsi" w:hAnsiTheme="minorHAnsi"/>
        </w:rPr>
        <w:t xml:space="preserve"> evaluation.</w:t>
      </w:r>
    </w:p>
    <w:p w14:paraId="7C3DCC10" w14:textId="77777777" w:rsidR="00E32CF0" w:rsidRPr="003F3257" w:rsidRDefault="002C0B8F" w:rsidP="00342818">
      <w:pPr>
        <w:pStyle w:val="Specification"/>
        <w:rPr>
          <w:rFonts w:asciiTheme="minorHAnsi" w:hAnsiTheme="minorHAnsi"/>
        </w:rPr>
      </w:pPr>
      <w:r w:rsidRPr="003F3257">
        <w:rPr>
          <w:rFonts w:asciiTheme="minorHAnsi" w:hAnsiTheme="minorHAnsi"/>
        </w:rPr>
        <w:t>If the Bidder</w:t>
      </w:r>
      <w:r w:rsidR="006F17B4" w:rsidRPr="003F3257">
        <w:rPr>
          <w:rFonts w:asciiTheme="minorHAnsi" w:hAnsiTheme="minorHAnsi"/>
        </w:rPr>
        <w:t>s</w:t>
      </w:r>
      <w:r w:rsidRPr="003F3257">
        <w:rPr>
          <w:rFonts w:asciiTheme="minorHAnsi" w:hAnsiTheme="minorHAnsi"/>
        </w:rPr>
        <w:t xml:space="preserve"> fail</w:t>
      </w:r>
      <w:r w:rsidR="00530398" w:rsidRPr="003F3257">
        <w:rPr>
          <w:rFonts w:asciiTheme="minorHAnsi" w:hAnsiTheme="minorHAnsi"/>
        </w:rPr>
        <w:t xml:space="preserve">ed to </w:t>
      </w:r>
      <w:r w:rsidRPr="003F3257">
        <w:rPr>
          <w:rFonts w:asciiTheme="minorHAnsi" w:hAnsiTheme="minorHAnsi"/>
        </w:rPr>
        <w:t xml:space="preserve">comply with any of the </w:t>
      </w:r>
      <w:r w:rsidR="00157C27" w:rsidRPr="003F3257">
        <w:rPr>
          <w:rFonts w:asciiTheme="minorHAnsi" w:hAnsiTheme="minorHAnsi"/>
        </w:rPr>
        <w:t xml:space="preserve">administrative </w:t>
      </w:r>
      <w:r w:rsidRPr="003F3257">
        <w:rPr>
          <w:rFonts w:asciiTheme="minorHAnsi" w:hAnsiTheme="minorHAnsi"/>
        </w:rPr>
        <w:t>pre-qualification requirements, or if SITA is unable to verify whether the pre-qualification requirement</w:t>
      </w:r>
      <w:r w:rsidR="00E90718" w:rsidRPr="003F3257">
        <w:rPr>
          <w:rFonts w:asciiTheme="minorHAnsi" w:hAnsiTheme="minorHAnsi"/>
        </w:rPr>
        <w:t>s</w:t>
      </w:r>
      <w:r w:rsidRPr="003F3257">
        <w:rPr>
          <w:rFonts w:asciiTheme="minorHAnsi" w:hAnsiTheme="minorHAnsi"/>
        </w:rPr>
        <w:t xml:space="preserve"> are met, then SITA reserves the right to </w:t>
      </w:r>
      <w:r w:rsidR="00E32CF0" w:rsidRPr="003F3257">
        <w:rPr>
          <w:rFonts w:asciiTheme="minorHAnsi" w:hAnsiTheme="minorHAnsi"/>
        </w:rPr>
        <w:t>–</w:t>
      </w:r>
      <w:r w:rsidRPr="003F3257">
        <w:rPr>
          <w:rFonts w:asciiTheme="minorHAnsi" w:hAnsiTheme="minorHAnsi"/>
        </w:rPr>
        <w:t xml:space="preserve"> </w:t>
      </w:r>
    </w:p>
    <w:p w14:paraId="69CA8E3A" w14:textId="77777777" w:rsidR="00E32CF0" w:rsidRPr="003F3257" w:rsidRDefault="002C0B8F" w:rsidP="00753E0B">
      <w:pPr>
        <w:pStyle w:val="Specification"/>
        <w:numPr>
          <w:ilvl w:val="1"/>
          <w:numId w:val="3"/>
        </w:numPr>
        <w:rPr>
          <w:rFonts w:asciiTheme="minorHAnsi" w:hAnsiTheme="minorHAnsi"/>
        </w:rPr>
      </w:pPr>
      <w:r w:rsidRPr="003F3257">
        <w:rPr>
          <w:rFonts w:asciiTheme="minorHAnsi" w:hAnsiTheme="minorHAnsi"/>
        </w:rPr>
        <w:t>Reject the bid and not evaluate it, or</w:t>
      </w:r>
    </w:p>
    <w:p w14:paraId="1ABF3033" w14:textId="77777777" w:rsidR="00124D31" w:rsidRPr="003F3257" w:rsidRDefault="002C0B8F" w:rsidP="0059415F">
      <w:pPr>
        <w:pStyle w:val="Specification"/>
        <w:numPr>
          <w:ilvl w:val="1"/>
          <w:numId w:val="3"/>
        </w:numPr>
        <w:jc w:val="both"/>
        <w:rPr>
          <w:rFonts w:asciiTheme="minorHAnsi" w:hAnsiTheme="minorHAnsi"/>
        </w:rPr>
      </w:pPr>
      <w:r w:rsidRPr="003F3257">
        <w:rPr>
          <w:rFonts w:asciiTheme="minorHAnsi" w:hAnsiTheme="minorHAnsi"/>
        </w:rPr>
        <w:t>Accept the bid for evaluation, on condition that the Bidder</w:t>
      </w:r>
      <w:r w:rsidR="006F17B4" w:rsidRPr="003F3257">
        <w:rPr>
          <w:rFonts w:asciiTheme="minorHAnsi" w:hAnsiTheme="minorHAnsi"/>
        </w:rPr>
        <w:t>s</w:t>
      </w:r>
      <w:r w:rsidRPr="003F3257">
        <w:rPr>
          <w:rFonts w:asciiTheme="minorHAnsi" w:hAnsiTheme="minorHAnsi"/>
        </w:rPr>
        <w:t xml:space="preserve"> must submit within 7 (seven) days any supplementary information to achieve full compliance, provided that the supplementary information is administrative and not substantive in nature.</w:t>
      </w:r>
    </w:p>
    <w:p w14:paraId="33A8C1EF" w14:textId="77777777" w:rsidR="00124D31" w:rsidRPr="004258F9" w:rsidRDefault="00157C27" w:rsidP="00202C07">
      <w:pPr>
        <w:pStyle w:val="Heading2"/>
        <w:numPr>
          <w:ilvl w:val="1"/>
          <w:numId w:val="60"/>
        </w:numPr>
        <w:ind w:left="567"/>
        <w:rPr>
          <w:rFonts w:asciiTheme="minorHAnsi" w:hAnsiTheme="minorHAnsi"/>
          <w:color w:val="002060"/>
        </w:rPr>
      </w:pPr>
      <w:bookmarkStart w:id="34" w:name="_Toc435315890"/>
      <w:bookmarkStart w:id="35" w:name="_Toc77095600"/>
      <w:r w:rsidRPr="004258F9">
        <w:rPr>
          <w:rFonts w:asciiTheme="minorHAnsi" w:hAnsiTheme="minorHAnsi"/>
          <w:color w:val="002060"/>
        </w:rPr>
        <w:t>ADMINISTRATIVE PRE-QUALIFICATION</w:t>
      </w:r>
      <w:r w:rsidR="009A5ECB" w:rsidRPr="004258F9">
        <w:rPr>
          <w:rFonts w:asciiTheme="minorHAnsi" w:hAnsiTheme="minorHAnsi"/>
          <w:color w:val="002060"/>
        </w:rPr>
        <w:t xml:space="preserve"> </w:t>
      </w:r>
      <w:r w:rsidR="00124D31" w:rsidRPr="004258F9">
        <w:rPr>
          <w:rFonts w:asciiTheme="minorHAnsi" w:hAnsiTheme="minorHAnsi"/>
          <w:color w:val="002060"/>
        </w:rPr>
        <w:t>REQUIREMENTS</w:t>
      </w:r>
      <w:bookmarkEnd w:id="34"/>
      <w:bookmarkEnd w:id="35"/>
    </w:p>
    <w:p w14:paraId="6C24CA82" w14:textId="77777777" w:rsidR="008F597D" w:rsidRPr="008F597D" w:rsidRDefault="008F597D" w:rsidP="00202C07">
      <w:pPr>
        <w:numPr>
          <w:ilvl w:val="0"/>
          <w:numId w:val="38"/>
        </w:numPr>
        <w:spacing w:after="120"/>
        <w:jc w:val="both"/>
        <w:rPr>
          <w:szCs w:val="24"/>
        </w:rPr>
      </w:pPr>
      <w:r w:rsidRPr="008F597D">
        <w:rPr>
          <w:b/>
          <w:szCs w:val="24"/>
        </w:rPr>
        <w:t>Submission of bid response</w:t>
      </w:r>
      <w:r w:rsidRPr="008F597D">
        <w:rPr>
          <w:szCs w:val="24"/>
        </w:rPr>
        <w:t xml:space="preserve">: The bidder has submitted a bid response documentation pack –  </w:t>
      </w:r>
    </w:p>
    <w:p w14:paraId="5A79D184" w14:textId="77777777" w:rsidR="008F597D" w:rsidRPr="008F597D" w:rsidRDefault="008F597D" w:rsidP="0059415F">
      <w:pPr>
        <w:numPr>
          <w:ilvl w:val="1"/>
          <w:numId w:val="4"/>
        </w:numPr>
        <w:spacing w:after="120"/>
        <w:jc w:val="both"/>
        <w:rPr>
          <w:szCs w:val="24"/>
        </w:rPr>
      </w:pPr>
      <w:r w:rsidRPr="008F597D">
        <w:rPr>
          <w:szCs w:val="24"/>
        </w:rPr>
        <w:t>that was delivered at the correct physical or postal address and within the stipulated date and time as specified in the “Invitation to Bid” cover page, and;</w:t>
      </w:r>
    </w:p>
    <w:p w14:paraId="0E678B33" w14:textId="77777777" w:rsidR="008F597D" w:rsidRPr="008F597D" w:rsidRDefault="008F597D" w:rsidP="0059415F">
      <w:pPr>
        <w:numPr>
          <w:ilvl w:val="1"/>
          <w:numId w:val="3"/>
        </w:numPr>
        <w:spacing w:after="120"/>
        <w:jc w:val="both"/>
        <w:rPr>
          <w:szCs w:val="24"/>
        </w:rPr>
      </w:pPr>
      <w:r w:rsidRPr="008F597D">
        <w:rPr>
          <w:szCs w:val="24"/>
        </w:rPr>
        <w:t xml:space="preserve">in the correct format as one original document, two copies and a copy on </w:t>
      </w:r>
      <w:r w:rsidR="00D41FF6">
        <w:rPr>
          <w:szCs w:val="24"/>
        </w:rPr>
        <w:t xml:space="preserve">the </w:t>
      </w:r>
      <w:r w:rsidRPr="008F597D">
        <w:rPr>
          <w:szCs w:val="24"/>
        </w:rPr>
        <w:t>memory stick.</w:t>
      </w:r>
    </w:p>
    <w:p w14:paraId="3553D9A0" w14:textId="77777777" w:rsidR="008F597D" w:rsidRPr="008F597D" w:rsidRDefault="008F597D" w:rsidP="00202C07">
      <w:pPr>
        <w:numPr>
          <w:ilvl w:val="0"/>
          <w:numId w:val="38"/>
        </w:numPr>
        <w:spacing w:after="120"/>
        <w:jc w:val="both"/>
        <w:rPr>
          <w:szCs w:val="24"/>
        </w:rPr>
      </w:pPr>
      <w:r w:rsidRPr="008F597D">
        <w:rPr>
          <w:b/>
          <w:szCs w:val="24"/>
        </w:rPr>
        <w:t>Attendance of briefing session</w:t>
      </w:r>
      <w:r w:rsidRPr="008F597D">
        <w:rPr>
          <w:szCs w:val="24"/>
        </w:rPr>
        <w:t xml:space="preserve">: If a briefing session is called, then the bidder has to sign the briefing session attendance register using the same information (bidder company name, bidder representative person name and contact details) as submitted in the bidder’s response document. </w:t>
      </w:r>
      <w:r w:rsidR="00D41FF6">
        <w:rPr>
          <w:szCs w:val="24"/>
        </w:rPr>
        <w:t>A</w:t>
      </w:r>
      <w:r w:rsidRPr="008F597D">
        <w:rPr>
          <w:szCs w:val="24"/>
        </w:rPr>
        <w:t>ttendance of the briefing session is not compulsory.</w:t>
      </w:r>
    </w:p>
    <w:p w14:paraId="6CD0AE82" w14:textId="77777777" w:rsidR="008F597D" w:rsidRPr="008F597D" w:rsidRDefault="008F597D" w:rsidP="00202C07">
      <w:pPr>
        <w:numPr>
          <w:ilvl w:val="0"/>
          <w:numId w:val="38"/>
        </w:numPr>
        <w:spacing w:after="120"/>
        <w:jc w:val="both"/>
        <w:rPr>
          <w:szCs w:val="24"/>
        </w:rPr>
      </w:pPr>
      <w:r w:rsidRPr="008F597D">
        <w:rPr>
          <w:b/>
          <w:szCs w:val="24"/>
        </w:rPr>
        <w:t xml:space="preserve">Registered Supplier. </w:t>
      </w:r>
      <w:r w:rsidRPr="008F597D">
        <w:rPr>
          <w:szCs w:val="24"/>
        </w:rPr>
        <w:t>The bidder is, in terms of National Treasury Instruction Note 3 of 2016/17, registered as a Supplier on National Treasury Central Supplier Database (CSD).</w:t>
      </w:r>
    </w:p>
    <w:p w14:paraId="1CC393D6" w14:textId="77777777" w:rsidR="00A00EC3" w:rsidRPr="003F3257" w:rsidRDefault="00A00EC3" w:rsidP="00A00EC3">
      <w:pPr>
        <w:rPr>
          <w:rFonts w:asciiTheme="minorHAnsi" w:hAnsiTheme="minorHAnsi"/>
        </w:rPr>
      </w:pPr>
    </w:p>
    <w:p w14:paraId="160B2DB8" w14:textId="77777777" w:rsidR="00CC263C" w:rsidRPr="003F3257" w:rsidRDefault="00CC263C" w:rsidP="000B17A9">
      <w:pPr>
        <w:pStyle w:val="AnnexH2"/>
        <w:rPr>
          <w:rFonts w:asciiTheme="minorHAnsi" w:hAnsiTheme="minorHAnsi"/>
        </w:rPr>
        <w:sectPr w:rsidR="00CC263C" w:rsidRPr="003F3257" w:rsidSect="009517BD">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680" w:footer="680" w:gutter="0"/>
          <w:cols w:space="708"/>
          <w:docGrid w:linePitch="360"/>
        </w:sectPr>
      </w:pPr>
      <w:bookmarkStart w:id="36" w:name="_Toc435315891"/>
    </w:p>
    <w:p w14:paraId="45E5AF6E" w14:textId="77777777" w:rsidR="0067784B" w:rsidRPr="003B1A1D" w:rsidRDefault="00227C30" w:rsidP="000B17A9">
      <w:pPr>
        <w:pStyle w:val="AnnexH2"/>
        <w:rPr>
          <w:rFonts w:asciiTheme="minorHAnsi" w:hAnsiTheme="minorHAnsi"/>
          <w:color w:val="002060"/>
        </w:rPr>
      </w:pPr>
      <w:bookmarkStart w:id="37" w:name="_Toc77095601"/>
      <w:r w:rsidRPr="003B1A1D">
        <w:rPr>
          <w:rFonts w:asciiTheme="minorHAnsi" w:hAnsiTheme="minorHAnsi"/>
          <w:color w:val="002060"/>
        </w:rPr>
        <w:lastRenderedPageBreak/>
        <w:t xml:space="preserve">TECHNICAL </w:t>
      </w:r>
      <w:r w:rsidR="00235449" w:rsidRPr="003B1A1D">
        <w:rPr>
          <w:rFonts w:asciiTheme="minorHAnsi" w:hAnsiTheme="minorHAnsi"/>
          <w:color w:val="002060"/>
        </w:rPr>
        <w:t xml:space="preserve">MANDATORY, FUNCTIONALITY AND PROOF OF CONCEPT </w:t>
      </w:r>
      <w:r w:rsidR="0067784B" w:rsidRPr="003B1A1D">
        <w:rPr>
          <w:rFonts w:asciiTheme="minorHAnsi" w:hAnsiTheme="minorHAnsi"/>
          <w:color w:val="002060"/>
        </w:rPr>
        <w:t>REQUIREMENTS</w:t>
      </w:r>
      <w:bookmarkEnd w:id="36"/>
      <w:bookmarkEnd w:id="37"/>
    </w:p>
    <w:p w14:paraId="1787E2A9" w14:textId="77777777" w:rsidR="00FA52A7" w:rsidRPr="003B1A1D" w:rsidRDefault="00FA52A7" w:rsidP="00202C07">
      <w:pPr>
        <w:pStyle w:val="Heading1"/>
        <w:numPr>
          <w:ilvl w:val="0"/>
          <w:numId w:val="60"/>
        </w:numPr>
        <w:rPr>
          <w:rFonts w:asciiTheme="minorHAnsi" w:hAnsiTheme="minorHAnsi"/>
          <w:color w:val="002060"/>
        </w:rPr>
      </w:pPr>
      <w:bookmarkStart w:id="38" w:name="_Toc77095602"/>
      <w:bookmarkStart w:id="39" w:name="_Toc435315892"/>
      <w:r w:rsidRPr="003B1A1D">
        <w:rPr>
          <w:rFonts w:asciiTheme="minorHAnsi" w:hAnsiTheme="minorHAnsi"/>
          <w:color w:val="002060"/>
        </w:rPr>
        <w:t>TECHNICAL MANDATORY</w:t>
      </w:r>
      <w:bookmarkEnd w:id="38"/>
    </w:p>
    <w:p w14:paraId="530F1CC0" w14:textId="0642325A" w:rsidR="0070175D" w:rsidRPr="003B1A1D" w:rsidRDefault="00B558CD" w:rsidP="00202C07">
      <w:pPr>
        <w:pStyle w:val="Heading2"/>
        <w:numPr>
          <w:ilvl w:val="1"/>
          <w:numId w:val="60"/>
        </w:numPr>
        <w:ind w:left="567"/>
        <w:rPr>
          <w:rFonts w:asciiTheme="minorHAnsi" w:hAnsiTheme="minorHAnsi"/>
          <w:color w:val="002060"/>
        </w:rPr>
      </w:pPr>
      <w:bookmarkStart w:id="40" w:name="_Toc77095603"/>
      <w:r w:rsidRPr="003B1A1D">
        <w:rPr>
          <w:rFonts w:asciiTheme="minorHAnsi" w:hAnsiTheme="minorHAnsi"/>
          <w:color w:val="002060"/>
        </w:rPr>
        <w:t>INSTRUCTION AND EVALUATION CRITERIA</w:t>
      </w:r>
      <w:bookmarkEnd w:id="39"/>
      <w:bookmarkEnd w:id="40"/>
    </w:p>
    <w:p w14:paraId="05CEC3CD" w14:textId="67ED69F7" w:rsidR="008F597D" w:rsidRPr="00622939" w:rsidRDefault="008F597D" w:rsidP="00202C07">
      <w:pPr>
        <w:pStyle w:val="Specification"/>
        <w:numPr>
          <w:ilvl w:val="0"/>
          <w:numId w:val="39"/>
        </w:numPr>
        <w:jc w:val="both"/>
      </w:pPr>
      <w:bookmarkStart w:id="41" w:name="_Toc435315893"/>
      <w:r w:rsidRPr="00622939">
        <w:t xml:space="preserve">The bidder </w:t>
      </w:r>
      <w:r w:rsidRPr="00622939">
        <w:rPr>
          <w:b/>
        </w:rPr>
        <w:t xml:space="preserve">must comply with ALL the requirements as per section </w:t>
      </w:r>
      <w:r w:rsidR="00CB0EDE">
        <w:rPr>
          <w:b/>
        </w:rPr>
        <w:t>5</w:t>
      </w:r>
      <w:r w:rsidRPr="00622939">
        <w:rPr>
          <w:b/>
        </w:rPr>
        <w:t xml:space="preserve">.2 below by providing substantiating evidence </w:t>
      </w:r>
      <w:r w:rsidRPr="00622939">
        <w:t>in the form of documentation or information, failing which it will be regarded as “NOT COMPLY”.</w:t>
      </w:r>
    </w:p>
    <w:p w14:paraId="683A3EFA" w14:textId="77777777" w:rsidR="008F597D" w:rsidRPr="00622939" w:rsidRDefault="008F597D" w:rsidP="00202C07">
      <w:pPr>
        <w:pStyle w:val="Specification"/>
        <w:numPr>
          <w:ilvl w:val="0"/>
          <w:numId w:val="39"/>
        </w:numPr>
        <w:jc w:val="both"/>
      </w:pPr>
      <w:r w:rsidRPr="00622939">
        <w:t xml:space="preserve">The bidder </w:t>
      </w:r>
      <w:r w:rsidRPr="00622939">
        <w:rPr>
          <w:b/>
        </w:rPr>
        <w:t>must provide a unique reference number</w:t>
      </w:r>
      <w:r w:rsidRPr="00622939">
        <w:t xml:space="preserve"> (e.g. binder/folio, chapter, section, page) to locate substantiating evidence in the bid response. During </w:t>
      </w:r>
      <w:r w:rsidR="00D41FF6">
        <w:t xml:space="preserve">the </w:t>
      </w:r>
      <w:r w:rsidRPr="00622939">
        <w:t>evaluation, SITA reserves the right to treat substantiation evidence that cannot be located in the bid response as “NOT COMPLY”.</w:t>
      </w:r>
    </w:p>
    <w:p w14:paraId="1D8EDCCE" w14:textId="2D281DD2" w:rsidR="008F597D" w:rsidRPr="00622939" w:rsidRDefault="008F597D" w:rsidP="00202C07">
      <w:pPr>
        <w:pStyle w:val="Specification"/>
        <w:numPr>
          <w:ilvl w:val="0"/>
          <w:numId w:val="39"/>
        </w:numPr>
        <w:jc w:val="both"/>
      </w:pPr>
      <w:r w:rsidRPr="00622939">
        <w:t xml:space="preserve">The bidder </w:t>
      </w:r>
      <w:r w:rsidRPr="00622939">
        <w:rPr>
          <w:b/>
        </w:rPr>
        <w:t>must complete the declaration of compliance</w:t>
      </w:r>
      <w:r w:rsidRPr="00622939">
        <w:t xml:space="preserve"> as per section </w:t>
      </w:r>
      <w:r w:rsidRPr="00150C74">
        <w:fldChar w:fldCharType="begin"/>
      </w:r>
      <w:r w:rsidRPr="00622939">
        <w:instrText xml:space="preserve"> REF _Ref455335890 \w \h  \* MERGEFORMAT </w:instrText>
      </w:r>
      <w:r w:rsidRPr="00150C74">
        <w:fldChar w:fldCharType="separate"/>
      </w:r>
      <w:r w:rsidR="0096031F">
        <w:t>5</w:t>
      </w:r>
      <w:r w:rsidRPr="00622939">
        <w:t>.3</w:t>
      </w:r>
      <w:r w:rsidRPr="00150C74">
        <w:fldChar w:fldCharType="end"/>
      </w:r>
      <w:r w:rsidRPr="00622939">
        <w:t xml:space="preserve"> below by marking with an “X” either “COMPLY”, or “NOT COMPLY” with ALL of the technical mandatory requirements, failing which it will be regarded as “NOT COMPLY”.</w:t>
      </w:r>
    </w:p>
    <w:p w14:paraId="0CB99877" w14:textId="77777777" w:rsidR="005A141D" w:rsidRDefault="008F597D" w:rsidP="00202C07">
      <w:pPr>
        <w:pStyle w:val="ListParagraph"/>
        <w:numPr>
          <w:ilvl w:val="0"/>
          <w:numId w:val="39"/>
        </w:numPr>
        <w:jc w:val="both"/>
        <w:rPr>
          <w:bCs/>
        </w:rPr>
      </w:pPr>
      <w:r w:rsidRPr="00F4106E">
        <w:rPr>
          <w:bCs/>
        </w:rPr>
        <w:t xml:space="preserve">The bidder </w:t>
      </w:r>
      <w:r w:rsidRPr="00B9426F">
        <w:rPr>
          <w:b/>
          <w:bCs/>
        </w:rPr>
        <w:t>must comply with ALL the TECHNICAL MANDATORY REQUIREMENTS</w:t>
      </w:r>
      <w:r w:rsidRPr="00F4106E">
        <w:rPr>
          <w:bCs/>
        </w:rPr>
        <w:t xml:space="preserve"> in order for the bid to proceed to the next stage of the evaluation.</w:t>
      </w:r>
    </w:p>
    <w:p w14:paraId="471AC799" w14:textId="77777777" w:rsidR="00333F78" w:rsidRPr="00F3422E" w:rsidRDefault="00333F78" w:rsidP="00202C07">
      <w:pPr>
        <w:pStyle w:val="Specification"/>
        <w:numPr>
          <w:ilvl w:val="0"/>
          <w:numId w:val="39"/>
        </w:numPr>
        <w:jc w:val="both"/>
        <w:rPr>
          <w:bCs/>
        </w:rPr>
      </w:pPr>
      <w:r w:rsidRPr="00B9426F">
        <w:rPr>
          <w:b/>
          <w:bCs/>
        </w:rPr>
        <w:t>No URL references or links</w:t>
      </w:r>
      <w:r w:rsidRPr="00F3422E">
        <w:rPr>
          <w:bCs/>
        </w:rPr>
        <w:t xml:space="preserve"> will be accepted as evidence.</w:t>
      </w:r>
    </w:p>
    <w:p w14:paraId="69682587" w14:textId="77777777" w:rsidR="00593FC7" w:rsidRPr="003B1A1D" w:rsidRDefault="00146A41" w:rsidP="00202C07">
      <w:pPr>
        <w:pStyle w:val="Heading2"/>
        <w:numPr>
          <w:ilvl w:val="1"/>
          <w:numId w:val="60"/>
        </w:numPr>
        <w:ind w:left="567"/>
        <w:rPr>
          <w:rFonts w:asciiTheme="minorHAnsi" w:hAnsiTheme="minorHAnsi"/>
          <w:color w:val="002060"/>
        </w:rPr>
      </w:pPr>
      <w:bookmarkStart w:id="42" w:name="_Ref455335758"/>
      <w:bookmarkStart w:id="43" w:name="_Toc77095604"/>
      <w:r w:rsidRPr="003B1A1D">
        <w:rPr>
          <w:rFonts w:asciiTheme="minorHAnsi" w:hAnsiTheme="minorHAnsi"/>
          <w:color w:val="002060"/>
        </w:rPr>
        <w:t xml:space="preserve">TECHNICAL </w:t>
      </w:r>
      <w:r w:rsidR="00880ACA" w:rsidRPr="003B1A1D">
        <w:rPr>
          <w:rFonts w:asciiTheme="minorHAnsi" w:hAnsiTheme="minorHAnsi"/>
          <w:color w:val="002060"/>
        </w:rPr>
        <w:t>MANDATORY</w:t>
      </w:r>
      <w:r w:rsidR="0071532F" w:rsidRPr="003B1A1D">
        <w:rPr>
          <w:rFonts w:asciiTheme="minorHAnsi" w:hAnsiTheme="minorHAnsi"/>
          <w:color w:val="002060"/>
        </w:rPr>
        <w:t xml:space="preserve"> REQUIREMENTS</w:t>
      </w:r>
      <w:bookmarkEnd w:id="41"/>
      <w:bookmarkEnd w:id="42"/>
      <w:bookmarkEnd w:id="43"/>
    </w:p>
    <w:p w14:paraId="5B7489ED" w14:textId="77777777" w:rsidR="009D54E3" w:rsidRDefault="009D54E3" w:rsidP="00187A45">
      <w:pPr>
        <w:tabs>
          <w:tab w:val="left" w:pos="3505"/>
        </w:tabs>
      </w:pPr>
    </w:p>
    <w:p w14:paraId="20DC39CB" w14:textId="77777777" w:rsidR="0022569D" w:rsidRPr="0022569D" w:rsidRDefault="0022569D" w:rsidP="0022569D">
      <w:pPr>
        <w:rPr>
          <w:rFonts w:asciiTheme="minorHAnsi" w:hAnsiTheme="minorHAnsi"/>
          <w:color w:val="000000" w:themeColor="text1"/>
        </w:rPr>
      </w:pPr>
      <w:r w:rsidRPr="0022569D">
        <w:rPr>
          <w:rFonts w:asciiTheme="minorHAnsi" w:hAnsiTheme="minorHAnsi"/>
          <w:b/>
          <w:color w:val="000000" w:themeColor="text1"/>
        </w:rPr>
        <w:t>Note:</w:t>
      </w:r>
      <w:r w:rsidRPr="0022569D">
        <w:rPr>
          <w:rFonts w:asciiTheme="minorHAnsi" w:hAnsiTheme="minorHAnsi"/>
          <w:color w:val="000000" w:themeColor="text1"/>
        </w:rPr>
        <w:t xml:space="preserve"> SITA reserves the right to verify the information provided.</w:t>
      </w:r>
    </w:p>
    <w:p w14:paraId="3BA1DB6A" w14:textId="77777777" w:rsidR="0022569D" w:rsidRPr="0022569D" w:rsidRDefault="0022569D" w:rsidP="00187A45">
      <w:pPr>
        <w:tabs>
          <w:tab w:val="left" w:pos="3505"/>
        </w:tabs>
        <w:rPr>
          <w:b/>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21"/>
        <w:gridCol w:w="3471"/>
        <w:gridCol w:w="1928"/>
      </w:tblGrid>
      <w:tr w:rsidR="009D54E3" w:rsidRPr="00F81E2D" w14:paraId="507420A4" w14:textId="77777777" w:rsidTr="009D54E3">
        <w:trPr>
          <w:tblHeader/>
        </w:trPr>
        <w:tc>
          <w:tcPr>
            <w:tcW w:w="2194" w:type="pct"/>
            <w:shd w:val="clear" w:color="auto" w:fill="DBE5F1" w:themeFill="accent1" w:themeFillTint="33"/>
          </w:tcPr>
          <w:p w14:paraId="4B6B53F7" w14:textId="77777777" w:rsidR="009D54E3" w:rsidRPr="002C06CF" w:rsidRDefault="009D54E3" w:rsidP="002C06CF">
            <w:pPr>
              <w:jc w:val="both"/>
              <w:rPr>
                <w:rFonts w:asciiTheme="minorHAnsi" w:hAnsiTheme="minorHAnsi" w:cstheme="minorHAnsi"/>
                <w:b/>
                <w:i/>
                <w:color w:val="000066"/>
                <w:sz w:val="22"/>
                <w:szCs w:val="22"/>
              </w:rPr>
            </w:pPr>
            <w:r w:rsidRPr="002C06CF">
              <w:rPr>
                <w:rFonts w:asciiTheme="minorHAnsi" w:hAnsiTheme="minorHAnsi" w:cstheme="minorHAnsi"/>
                <w:b/>
                <w:i/>
                <w:color w:val="000066"/>
                <w:sz w:val="22"/>
                <w:szCs w:val="22"/>
              </w:rPr>
              <w:t>TECHNICAL MANDATORY REQUIREMENTS</w:t>
            </w:r>
          </w:p>
        </w:tc>
        <w:tc>
          <w:tcPr>
            <w:tcW w:w="1804" w:type="pct"/>
            <w:shd w:val="clear" w:color="auto" w:fill="DBE5F1" w:themeFill="accent1" w:themeFillTint="33"/>
          </w:tcPr>
          <w:p w14:paraId="6F80F821" w14:textId="77777777" w:rsidR="009D54E3" w:rsidRPr="002C06CF" w:rsidRDefault="009D54E3" w:rsidP="00A9359E">
            <w:pPr>
              <w:rPr>
                <w:rFonts w:asciiTheme="minorHAnsi" w:hAnsiTheme="minorHAnsi" w:cstheme="minorHAnsi"/>
                <w:b/>
                <w:i/>
                <w:color w:val="000066"/>
                <w:sz w:val="22"/>
                <w:szCs w:val="22"/>
              </w:rPr>
            </w:pPr>
            <w:r w:rsidRPr="002C06CF">
              <w:rPr>
                <w:rFonts w:asciiTheme="minorHAnsi" w:hAnsiTheme="minorHAnsi" w:cstheme="minorHAnsi"/>
                <w:b/>
                <w:i/>
                <w:color w:val="000066"/>
                <w:sz w:val="22"/>
                <w:szCs w:val="22"/>
              </w:rPr>
              <w:t>Substantiating evidence of compliance</w:t>
            </w:r>
          </w:p>
          <w:p w14:paraId="41BBFC2E" w14:textId="77777777" w:rsidR="009D54E3" w:rsidRPr="002C06CF" w:rsidRDefault="009D54E3" w:rsidP="002C06CF">
            <w:pPr>
              <w:jc w:val="both"/>
              <w:rPr>
                <w:rFonts w:asciiTheme="minorHAnsi" w:hAnsiTheme="minorHAnsi" w:cstheme="minorHAnsi"/>
                <w:i/>
                <w:color w:val="000066"/>
                <w:sz w:val="22"/>
                <w:szCs w:val="22"/>
              </w:rPr>
            </w:pPr>
            <w:r w:rsidRPr="002C06CF">
              <w:rPr>
                <w:rFonts w:asciiTheme="minorHAnsi" w:hAnsiTheme="minorHAnsi" w:cstheme="minorHAnsi"/>
                <w:i/>
                <w:color w:val="000066"/>
                <w:sz w:val="22"/>
                <w:szCs w:val="22"/>
              </w:rPr>
              <w:t>(used to evaluate bid)</w:t>
            </w:r>
          </w:p>
        </w:tc>
        <w:tc>
          <w:tcPr>
            <w:tcW w:w="1002" w:type="pct"/>
            <w:shd w:val="clear" w:color="auto" w:fill="DBE5F1" w:themeFill="accent1" w:themeFillTint="33"/>
          </w:tcPr>
          <w:p w14:paraId="63C643A8" w14:textId="77777777" w:rsidR="009D54E3" w:rsidRPr="002C06CF" w:rsidRDefault="009D54E3" w:rsidP="002C06CF">
            <w:pPr>
              <w:jc w:val="both"/>
              <w:rPr>
                <w:rFonts w:asciiTheme="minorHAnsi" w:hAnsiTheme="minorHAnsi" w:cstheme="minorHAnsi"/>
                <w:b/>
                <w:i/>
                <w:color w:val="000066"/>
                <w:sz w:val="22"/>
                <w:szCs w:val="22"/>
              </w:rPr>
            </w:pPr>
            <w:r w:rsidRPr="002C06CF">
              <w:rPr>
                <w:rFonts w:asciiTheme="minorHAnsi" w:hAnsiTheme="minorHAnsi" w:cstheme="minorHAnsi"/>
                <w:b/>
                <w:i/>
                <w:color w:val="000066"/>
                <w:sz w:val="22"/>
                <w:szCs w:val="22"/>
              </w:rPr>
              <w:t>Evidence reference</w:t>
            </w:r>
          </w:p>
          <w:p w14:paraId="481E60CB" w14:textId="77777777" w:rsidR="009D54E3" w:rsidRPr="002C06CF" w:rsidRDefault="009D54E3" w:rsidP="002C06CF">
            <w:pPr>
              <w:jc w:val="both"/>
              <w:rPr>
                <w:rFonts w:asciiTheme="minorHAnsi" w:hAnsiTheme="minorHAnsi" w:cstheme="minorHAnsi"/>
                <w:i/>
                <w:color w:val="000066"/>
                <w:sz w:val="22"/>
                <w:szCs w:val="22"/>
              </w:rPr>
            </w:pPr>
            <w:r w:rsidRPr="002C06CF">
              <w:rPr>
                <w:rFonts w:asciiTheme="minorHAnsi" w:hAnsiTheme="minorHAnsi" w:cstheme="minorHAnsi"/>
                <w:i/>
                <w:color w:val="000066"/>
                <w:sz w:val="22"/>
                <w:szCs w:val="22"/>
              </w:rPr>
              <w:t>(to be completed by bidder)</w:t>
            </w:r>
          </w:p>
        </w:tc>
      </w:tr>
      <w:tr w:rsidR="009D54E3" w:rsidRPr="00F81E2D" w14:paraId="394909B3" w14:textId="77777777" w:rsidTr="009D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4" w:type="pct"/>
          </w:tcPr>
          <w:p w14:paraId="121505B4" w14:textId="77777777" w:rsidR="00AE1747" w:rsidRPr="002C06CF" w:rsidRDefault="0009401A" w:rsidP="00202C07">
            <w:pPr>
              <w:pStyle w:val="Specification"/>
              <w:numPr>
                <w:ilvl w:val="0"/>
                <w:numId w:val="41"/>
              </w:numPr>
              <w:jc w:val="both"/>
              <w:rPr>
                <w:rFonts w:asciiTheme="minorHAnsi" w:hAnsiTheme="minorHAnsi" w:cstheme="minorHAnsi"/>
                <w:b/>
                <w:color w:val="000000" w:themeColor="text1"/>
                <w:sz w:val="22"/>
                <w:szCs w:val="22"/>
              </w:rPr>
            </w:pPr>
            <w:r w:rsidRPr="002C06CF">
              <w:rPr>
                <w:rFonts w:asciiTheme="minorHAnsi" w:hAnsiTheme="minorHAnsi" w:cstheme="minorHAnsi"/>
                <w:b/>
                <w:color w:val="000000" w:themeColor="text1"/>
                <w:sz w:val="22"/>
                <w:szCs w:val="22"/>
              </w:rPr>
              <w:t>MEDICAL CLAIMS MESSAGE COMPLIANCE</w:t>
            </w:r>
          </w:p>
          <w:p w14:paraId="4B8880DD" w14:textId="77777777" w:rsidR="009D54E3" w:rsidRPr="002C06CF" w:rsidRDefault="00AE1747" w:rsidP="002C06CF">
            <w:pPr>
              <w:widowControl w:val="0"/>
              <w:spacing w:line="276" w:lineRule="auto"/>
              <w:jc w:val="both"/>
              <w:rPr>
                <w:rFonts w:asciiTheme="minorHAnsi" w:hAnsiTheme="minorHAnsi" w:cstheme="minorHAnsi"/>
                <w:strike/>
                <w:color w:val="000000" w:themeColor="text1"/>
                <w:sz w:val="22"/>
                <w:szCs w:val="22"/>
              </w:rPr>
            </w:pPr>
            <w:r w:rsidRPr="002C06CF">
              <w:rPr>
                <w:rFonts w:asciiTheme="minorHAnsi" w:hAnsiTheme="minorHAnsi" w:cstheme="minorHAnsi"/>
                <w:color w:val="000000" w:themeColor="text1"/>
                <w:sz w:val="22"/>
                <w:szCs w:val="22"/>
              </w:rPr>
              <w:t>The bidder solution Must comply with the Medical Claims Message (MEDCLM) to be used in Electronic Data Interchange (EDI) between trading partners involved in medical claims administration according to UN/EDIFACT standards.</w:t>
            </w:r>
          </w:p>
        </w:tc>
        <w:tc>
          <w:tcPr>
            <w:tcW w:w="1804" w:type="pct"/>
          </w:tcPr>
          <w:p w14:paraId="6ADA924C" w14:textId="29CDD7E6" w:rsidR="00B04CD5" w:rsidRDefault="007A2D6B" w:rsidP="00202C07">
            <w:pPr>
              <w:pStyle w:val="CommentText"/>
              <w:numPr>
                <w:ilvl w:val="0"/>
                <w:numId w:val="54"/>
              </w:numPr>
              <w:jc w:val="both"/>
              <w:rPr>
                <w:rFonts w:asciiTheme="minorHAnsi" w:hAnsiTheme="minorHAnsi" w:cstheme="minorHAnsi"/>
                <w:color w:val="000000" w:themeColor="text1"/>
                <w:sz w:val="22"/>
                <w:szCs w:val="22"/>
              </w:rPr>
            </w:pPr>
            <w:r w:rsidRPr="00AF2677">
              <w:rPr>
                <w:rFonts w:asciiTheme="minorHAnsi" w:hAnsiTheme="minorHAnsi" w:cstheme="minorHAnsi"/>
                <w:color w:val="000000" w:themeColor="text1"/>
                <w:sz w:val="22"/>
                <w:szCs w:val="22"/>
              </w:rPr>
              <w:t>The bidder must provide evidence of the use of the MEDCLM</w:t>
            </w:r>
            <w:r w:rsidR="004C5B4D" w:rsidRPr="00AF2677">
              <w:rPr>
                <w:rFonts w:asciiTheme="minorHAnsi" w:hAnsiTheme="minorHAnsi" w:cstheme="minorHAnsi"/>
                <w:color w:val="000000" w:themeColor="text1"/>
                <w:sz w:val="22"/>
                <w:szCs w:val="22"/>
              </w:rPr>
              <w:t xml:space="preserve"> / UN/EDIFACT standards</w:t>
            </w:r>
            <w:r w:rsidRPr="00AF2677">
              <w:rPr>
                <w:rFonts w:asciiTheme="minorHAnsi" w:hAnsiTheme="minorHAnsi" w:cstheme="minorHAnsi"/>
                <w:color w:val="000000" w:themeColor="text1"/>
                <w:sz w:val="22"/>
                <w:szCs w:val="22"/>
              </w:rPr>
              <w:t xml:space="preserve"> </w:t>
            </w:r>
            <w:r w:rsidR="003E59EC" w:rsidRPr="00AF2677">
              <w:rPr>
                <w:rFonts w:asciiTheme="minorHAnsi" w:hAnsiTheme="minorHAnsi" w:cstheme="minorHAnsi"/>
                <w:color w:val="000000" w:themeColor="text1"/>
                <w:sz w:val="22"/>
                <w:szCs w:val="22"/>
              </w:rPr>
              <w:t xml:space="preserve">within </w:t>
            </w:r>
            <w:r w:rsidR="004C5B4D" w:rsidRPr="00AF2677">
              <w:rPr>
                <w:rFonts w:asciiTheme="minorHAnsi" w:hAnsiTheme="minorHAnsi" w:cstheme="minorHAnsi"/>
                <w:color w:val="000000" w:themeColor="text1"/>
                <w:sz w:val="22"/>
                <w:szCs w:val="22"/>
              </w:rPr>
              <w:t>the</w:t>
            </w:r>
            <w:r w:rsidR="00AF2677" w:rsidRPr="00AF2677">
              <w:rPr>
                <w:rFonts w:asciiTheme="minorHAnsi" w:hAnsiTheme="minorHAnsi" w:cstheme="minorHAnsi"/>
                <w:color w:val="000000" w:themeColor="text1"/>
                <w:sz w:val="22"/>
                <w:szCs w:val="22"/>
              </w:rPr>
              <w:t xml:space="preserve"> bidder</w:t>
            </w:r>
            <w:r w:rsidR="003E59EC" w:rsidRPr="00AF2677">
              <w:rPr>
                <w:rFonts w:asciiTheme="minorHAnsi" w:hAnsiTheme="minorHAnsi" w:cstheme="minorHAnsi"/>
                <w:color w:val="000000" w:themeColor="text1"/>
                <w:sz w:val="22"/>
                <w:szCs w:val="22"/>
              </w:rPr>
              <w:t xml:space="preserve"> solution</w:t>
            </w:r>
            <w:r w:rsidR="00435945">
              <w:rPr>
                <w:rFonts w:asciiTheme="minorHAnsi" w:hAnsiTheme="minorHAnsi" w:cstheme="minorHAnsi"/>
                <w:color w:val="000000" w:themeColor="text1"/>
                <w:sz w:val="22"/>
                <w:szCs w:val="22"/>
              </w:rPr>
              <w:t xml:space="preserve">. </w:t>
            </w:r>
            <w:r w:rsidR="00435945" w:rsidRPr="003013AE">
              <w:rPr>
                <w:rFonts w:asciiTheme="minorHAnsi" w:hAnsiTheme="minorHAnsi" w:cstheme="minorHAnsi"/>
                <w:b/>
                <w:color w:val="000000" w:themeColor="text1"/>
                <w:sz w:val="22"/>
                <w:szCs w:val="22"/>
              </w:rPr>
              <w:t>Screen prints</w:t>
            </w:r>
            <w:r w:rsidR="00435945">
              <w:rPr>
                <w:rFonts w:asciiTheme="minorHAnsi" w:hAnsiTheme="minorHAnsi" w:cstheme="minorHAnsi"/>
                <w:color w:val="000000" w:themeColor="text1"/>
                <w:sz w:val="22"/>
                <w:szCs w:val="22"/>
              </w:rPr>
              <w:t xml:space="preserve"> </w:t>
            </w:r>
            <w:r w:rsidR="00DF22A9">
              <w:rPr>
                <w:rFonts w:asciiTheme="minorHAnsi" w:hAnsiTheme="minorHAnsi" w:cstheme="minorHAnsi"/>
                <w:color w:val="000000" w:themeColor="text1"/>
                <w:sz w:val="22"/>
                <w:szCs w:val="22"/>
              </w:rPr>
              <w:t xml:space="preserve">of the </w:t>
            </w:r>
            <w:r w:rsidR="00435945">
              <w:rPr>
                <w:rFonts w:asciiTheme="minorHAnsi" w:hAnsiTheme="minorHAnsi" w:cstheme="minorHAnsi"/>
                <w:color w:val="000000" w:themeColor="text1"/>
                <w:sz w:val="22"/>
                <w:szCs w:val="22"/>
              </w:rPr>
              <w:t>bidder solution</w:t>
            </w:r>
            <w:r w:rsidR="00DF22A9">
              <w:rPr>
                <w:rFonts w:asciiTheme="minorHAnsi" w:hAnsiTheme="minorHAnsi" w:cstheme="minorHAnsi"/>
                <w:color w:val="000000" w:themeColor="text1"/>
                <w:sz w:val="22"/>
                <w:szCs w:val="22"/>
              </w:rPr>
              <w:t xml:space="preserve"> that show the use of the standard messaging</w:t>
            </w:r>
            <w:r w:rsidR="00435945">
              <w:rPr>
                <w:rFonts w:asciiTheme="minorHAnsi" w:hAnsiTheme="minorHAnsi" w:cstheme="minorHAnsi"/>
                <w:color w:val="000000" w:themeColor="text1"/>
                <w:sz w:val="22"/>
                <w:szCs w:val="22"/>
              </w:rPr>
              <w:t xml:space="preserve"> will suffice.</w:t>
            </w:r>
          </w:p>
          <w:p w14:paraId="628ED1CE" w14:textId="503E9D29" w:rsidR="00F712B8" w:rsidRPr="002C06CF" w:rsidRDefault="00F712B8" w:rsidP="00202C07">
            <w:pPr>
              <w:pStyle w:val="CommentText"/>
              <w:numPr>
                <w:ilvl w:val="0"/>
                <w:numId w:val="54"/>
              </w:numPr>
              <w:jc w:val="both"/>
              <w:rPr>
                <w:rFonts w:asciiTheme="minorHAnsi" w:hAnsiTheme="minorHAnsi" w:cstheme="minorHAnsi"/>
                <w:color w:val="000000" w:themeColor="text1"/>
                <w:sz w:val="22"/>
                <w:szCs w:val="22"/>
              </w:rPr>
            </w:pPr>
            <w:r w:rsidRPr="00F712B8">
              <w:rPr>
                <w:rFonts w:asciiTheme="minorHAnsi" w:hAnsiTheme="minorHAnsi" w:cstheme="minorHAnsi"/>
                <w:color w:val="000000" w:themeColor="text1"/>
                <w:sz w:val="22"/>
                <w:szCs w:val="22"/>
              </w:rPr>
              <w:t>NB: SITA reserves the right to verify information provided.</w:t>
            </w:r>
          </w:p>
        </w:tc>
        <w:tc>
          <w:tcPr>
            <w:tcW w:w="1002" w:type="pct"/>
          </w:tcPr>
          <w:p w14:paraId="1C13A90D" w14:textId="456A55BB" w:rsidR="009D54E3" w:rsidRPr="002C06CF" w:rsidRDefault="00704B1C" w:rsidP="002B408F">
            <w:pPr>
              <w:jc w:val="both"/>
              <w:rPr>
                <w:rFonts w:asciiTheme="minorHAnsi" w:hAnsiTheme="minorHAnsi" w:cstheme="minorHAnsi"/>
                <w:color w:val="000000" w:themeColor="text1"/>
                <w:sz w:val="22"/>
                <w:szCs w:val="22"/>
              </w:rPr>
            </w:pPr>
            <w:r w:rsidRPr="00704B1C">
              <w:rPr>
                <w:rFonts w:asciiTheme="minorHAnsi" w:hAnsiTheme="minorHAnsi" w:cstheme="minorHAnsi"/>
                <w:color w:val="FF0000"/>
                <w:sz w:val="22"/>
                <w:szCs w:val="22"/>
              </w:rPr>
              <w:t xml:space="preserve">&lt;provide unique reference to locate substantiating evidence in the bid response – see Annex B, section </w:t>
            </w:r>
            <w:r w:rsidR="00A67CF1">
              <w:rPr>
                <w:rFonts w:asciiTheme="minorHAnsi" w:hAnsiTheme="minorHAnsi" w:cstheme="minorHAnsi"/>
                <w:color w:val="FF0000"/>
                <w:sz w:val="22"/>
                <w:szCs w:val="22"/>
              </w:rPr>
              <w:t>10</w:t>
            </w:r>
            <w:r w:rsidR="00C20599">
              <w:rPr>
                <w:rFonts w:asciiTheme="minorHAnsi" w:hAnsiTheme="minorHAnsi" w:cstheme="minorHAnsi"/>
                <w:color w:val="FF0000"/>
                <w:sz w:val="22"/>
                <w:szCs w:val="22"/>
              </w:rPr>
              <w:t>.1</w:t>
            </w:r>
          </w:p>
        </w:tc>
      </w:tr>
      <w:tr w:rsidR="0027179A" w:rsidRPr="00F81E2D" w14:paraId="2E14F199" w14:textId="77777777" w:rsidTr="009D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4" w:type="pct"/>
          </w:tcPr>
          <w:p w14:paraId="74EE8D22" w14:textId="77777777" w:rsidR="00D938FE" w:rsidRPr="00144604" w:rsidRDefault="00D938FE" w:rsidP="002C06CF">
            <w:pPr>
              <w:pStyle w:val="Specification"/>
              <w:numPr>
                <w:ilvl w:val="0"/>
                <w:numId w:val="3"/>
              </w:numPr>
              <w:jc w:val="both"/>
              <w:rPr>
                <w:rFonts w:asciiTheme="minorHAnsi" w:hAnsiTheme="minorHAnsi" w:cstheme="minorHAnsi"/>
                <w:b/>
                <w:color w:val="000000" w:themeColor="text1"/>
                <w:sz w:val="22"/>
                <w:szCs w:val="22"/>
              </w:rPr>
            </w:pPr>
            <w:r w:rsidRPr="00144604">
              <w:rPr>
                <w:rFonts w:asciiTheme="minorHAnsi" w:hAnsiTheme="minorHAnsi" w:cstheme="minorHAnsi"/>
                <w:b/>
                <w:color w:val="000000" w:themeColor="text1"/>
                <w:sz w:val="22"/>
                <w:szCs w:val="22"/>
              </w:rPr>
              <w:t>LOCAL OFFICE REQUIREMENT</w:t>
            </w:r>
          </w:p>
          <w:p w14:paraId="7EA95333" w14:textId="15011AB3" w:rsidR="0027179A" w:rsidRPr="002C06CF" w:rsidRDefault="0027179A" w:rsidP="002C06CF">
            <w:pPr>
              <w:pStyle w:val="Specification"/>
              <w:numPr>
                <w:ilvl w:val="0"/>
                <w:numId w:val="0"/>
              </w:numPr>
              <w:jc w:val="both"/>
              <w:rPr>
                <w:rFonts w:asciiTheme="minorHAnsi" w:hAnsiTheme="minorHAnsi" w:cstheme="minorHAnsi"/>
                <w:color w:val="000000" w:themeColor="text1"/>
                <w:sz w:val="22"/>
                <w:szCs w:val="22"/>
              </w:rPr>
            </w:pPr>
            <w:r w:rsidRPr="002C06CF">
              <w:rPr>
                <w:rFonts w:asciiTheme="minorHAnsi" w:hAnsiTheme="minorHAnsi" w:cstheme="minorHAnsi"/>
                <w:color w:val="000000" w:themeColor="text1"/>
                <w:sz w:val="22"/>
                <w:szCs w:val="22"/>
              </w:rPr>
              <w:t>The bidder MUST have a local office in South Africa that provides and manage the solution required by the Department.</w:t>
            </w:r>
          </w:p>
        </w:tc>
        <w:tc>
          <w:tcPr>
            <w:tcW w:w="1804" w:type="pct"/>
          </w:tcPr>
          <w:p w14:paraId="531B0A2D" w14:textId="016FD94B" w:rsidR="0027179A" w:rsidRPr="0004487E" w:rsidRDefault="00525B24" w:rsidP="00202C07">
            <w:pPr>
              <w:pStyle w:val="ListParagraph"/>
              <w:numPr>
                <w:ilvl w:val="0"/>
                <w:numId w:val="56"/>
              </w:numPr>
              <w:jc w:val="both"/>
              <w:rPr>
                <w:rFonts w:asciiTheme="minorHAnsi" w:hAnsiTheme="minorHAnsi" w:cstheme="minorHAnsi"/>
                <w:color w:val="000000" w:themeColor="text1"/>
                <w:sz w:val="22"/>
                <w:szCs w:val="22"/>
              </w:rPr>
            </w:pPr>
            <w:r w:rsidRPr="0004487E">
              <w:rPr>
                <w:rFonts w:asciiTheme="minorHAnsi" w:hAnsiTheme="minorHAnsi" w:cstheme="minorHAnsi"/>
                <w:color w:val="000000" w:themeColor="text1"/>
                <w:sz w:val="22"/>
                <w:szCs w:val="22"/>
              </w:rPr>
              <w:t xml:space="preserve">Attach to </w:t>
            </w:r>
            <w:r w:rsidRPr="000335C4">
              <w:rPr>
                <w:rFonts w:asciiTheme="minorHAnsi" w:hAnsiTheme="minorHAnsi" w:cstheme="minorHAnsi"/>
                <w:b/>
                <w:color w:val="000000" w:themeColor="text1"/>
                <w:sz w:val="22"/>
                <w:szCs w:val="22"/>
              </w:rPr>
              <w:t>Annexure B</w:t>
            </w:r>
            <w:r w:rsidRPr="0004487E">
              <w:rPr>
                <w:rFonts w:asciiTheme="minorHAnsi" w:hAnsiTheme="minorHAnsi" w:cstheme="minorHAnsi"/>
                <w:color w:val="000000" w:themeColor="text1"/>
                <w:sz w:val="22"/>
                <w:szCs w:val="22"/>
              </w:rPr>
              <w:t xml:space="preserve"> a copy </w:t>
            </w:r>
            <w:r w:rsidR="000335C4" w:rsidRPr="0004487E">
              <w:rPr>
                <w:rFonts w:asciiTheme="minorHAnsi" w:hAnsiTheme="minorHAnsi" w:cstheme="minorHAnsi"/>
                <w:color w:val="000000" w:themeColor="text1"/>
                <w:sz w:val="22"/>
                <w:szCs w:val="22"/>
              </w:rPr>
              <w:t>of documentation</w:t>
            </w:r>
            <w:r w:rsidRPr="0004487E">
              <w:rPr>
                <w:rFonts w:asciiTheme="minorHAnsi" w:hAnsiTheme="minorHAnsi" w:cstheme="minorHAnsi"/>
                <w:color w:val="000000" w:themeColor="text1"/>
                <w:sz w:val="22"/>
                <w:szCs w:val="22"/>
              </w:rPr>
              <w:t xml:space="preserve"> (</w:t>
            </w:r>
            <w:r w:rsidR="00423D99" w:rsidRPr="0004487E">
              <w:rPr>
                <w:rFonts w:asciiTheme="minorHAnsi" w:hAnsiTheme="minorHAnsi" w:cstheme="minorHAnsi"/>
                <w:color w:val="000000" w:themeColor="text1"/>
                <w:sz w:val="22"/>
                <w:szCs w:val="22"/>
              </w:rPr>
              <w:t>Municipality account</w:t>
            </w:r>
            <w:r w:rsidRPr="0004487E">
              <w:rPr>
                <w:rFonts w:asciiTheme="minorHAnsi" w:hAnsiTheme="minorHAnsi" w:cstheme="minorHAnsi"/>
                <w:color w:val="000000" w:themeColor="text1"/>
                <w:sz w:val="22"/>
                <w:szCs w:val="22"/>
              </w:rPr>
              <w:t>,</w:t>
            </w:r>
            <w:r w:rsidR="00E51C83" w:rsidRPr="0004487E">
              <w:rPr>
                <w:rFonts w:asciiTheme="minorHAnsi" w:hAnsiTheme="minorHAnsi" w:cstheme="minorHAnsi"/>
                <w:color w:val="000000" w:themeColor="text1"/>
                <w:sz w:val="22"/>
                <w:szCs w:val="22"/>
              </w:rPr>
              <w:t xml:space="preserve"> or </w:t>
            </w:r>
            <w:r w:rsidR="00A9359E" w:rsidRPr="0004487E">
              <w:rPr>
                <w:rFonts w:asciiTheme="minorHAnsi" w:hAnsiTheme="minorHAnsi" w:cstheme="minorHAnsi"/>
                <w:color w:val="000000" w:themeColor="text1"/>
                <w:sz w:val="22"/>
                <w:szCs w:val="22"/>
              </w:rPr>
              <w:t>Landlord Lease</w:t>
            </w:r>
            <w:r w:rsidR="00423D99" w:rsidRPr="0004487E">
              <w:rPr>
                <w:rFonts w:asciiTheme="minorHAnsi" w:hAnsiTheme="minorHAnsi" w:cstheme="minorHAnsi"/>
                <w:color w:val="000000" w:themeColor="text1"/>
                <w:sz w:val="22"/>
                <w:szCs w:val="22"/>
              </w:rPr>
              <w:t xml:space="preserve"> agreement and office physical address</w:t>
            </w:r>
            <w:r w:rsidRPr="0004487E">
              <w:rPr>
                <w:rFonts w:asciiTheme="minorHAnsi" w:hAnsiTheme="minorHAnsi" w:cstheme="minorHAnsi"/>
                <w:color w:val="000000" w:themeColor="text1"/>
                <w:sz w:val="22"/>
                <w:szCs w:val="22"/>
              </w:rPr>
              <w:t>)</w:t>
            </w:r>
            <w:r w:rsidR="00423D99" w:rsidRPr="0004487E">
              <w:rPr>
                <w:rFonts w:asciiTheme="minorHAnsi" w:hAnsiTheme="minorHAnsi" w:cstheme="minorHAnsi"/>
                <w:color w:val="000000" w:themeColor="text1"/>
                <w:sz w:val="22"/>
                <w:szCs w:val="22"/>
              </w:rPr>
              <w:t xml:space="preserve"> </w:t>
            </w:r>
          </w:p>
          <w:p w14:paraId="091995B0" w14:textId="77777777" w:rsidR="00F712B8" w:rsidRDefault="00F712B8" w:rsidP="004A4982">
            <w:pPr>
              <w:jc w:val="both"/>
              <w:rPr>
                <w:rFonts w:asciiTheme="minorHAnsi" w:hAnsiTheme="minorHAnsi" w:cstheme="minorHAnsi"/>
                <w:bCs/>
                <w:color w:val="000000" w:themeColor="text1"/>
                <w:sz w:val="22"/>
                <w:szCs w:val="22"/>
              </w:rPr>
            </w:pPr>
          </w:p>
          <w:p w14:paraId="40E9C37D" w14:textId="0B22D829" w:rsidR="00F712B8" w:rsidRPr="0004487E" w:rsidRDefault="00F712B8" w:rsidP="00202C07">
            <w:pPr>
              <w:pStyle w:val="ListParagraph"/>
              <w:numPr>
                <w:ilvl w:val="0"/>
                <w:numId w:val="56"/>
              </w:numPr>
              <w:jc w:val="both"/>
              <w:rPr>
                <w:rFonts w:asciiTheme="minorHAnsi" w:hAnsiTheme="minorHAnsi" w:cstheme="minorHAnsi"/>
                <w:bCs/>
                <w:color w:val="000000" w:themeColor="text1"/>
                <w:sz w:val="22"/>
                <w:szCs w:val="22"/>
              </w:rPr>
            </w:pPr>
            <w:r w:rsidRPr="0004487E">
              <w:rPr>
                <w:rFonts w:asciiTheme="minorHAnsi" w:hAnsiTheme="minorHAnsi" w:cstheme="minorHAnsi"/>
                <w:bCs/>
                <w:color w:val="000000" w:themeColor="text1"/>
                <w:sz w:val="22"/>
                <w:szCs w:val="22"/>
              </w:rPr>
              <w:lastRenderedPageBreak/>
              <w:t>NB: SITA reserves the right to verify information provided.</w:t>
            </w:r>
          </w:p>
        </w:tc>
        <w:tc>
          <w:tcPr>
            <w:tcW w:w="1002" w:type="pct"/>
          </w:tcPr>
          <w:p w14:paraId="62FD64E8" w14:textId="43972438" w:rsidR="0027179A" w:rsidRPr="002C06CF" w:rsidRDefault="00C20599" w:rsidP="002C06CF">
            <w:pPr>
              <w:jc w:val="both"/>
              <w:rPr>
                <w:rFonts w:asciiTheme="minorHAnsi" w:hAnsiTheme="minorHAnsi" w:cstheme="minorHAnsi"/>
                <w:color w:val="000000" w:themeColor="text1"/>
                <w:sz w:val="22"/>
                <w:szCs w:val="22"/>
              </w:rPr>
            </w:pPr>
            <w:r w:rsidRPr="00C20599">
              <w:rPr>
                <w:rFonts w:asciiTheme="minorHAnsi" w:hAnsiTheme="minorHAnsi" w:cstheme="minorHAnsi"/>
                <w:color w:val="FF0000"/>
                <w:sz w:val="22"/>
                <w:szCs w:val="22"/>
              </w:rPr>
              <w:lastRenderedPageBreak/>
              <w:t xml:space="preserve">&lt;provide unique reference to locate substantiating evidence in the bid response – see Annex B, section </w:t>
            </w:r>
            <w:r w:rsidR="00A67CF1">
              <w:rPr>
                <w:rFonts w:asciiTheme="minorHAnsi" w:hAnsiTheme="minorHAnsi" w:cstheme="minorHAnsi"/>
                <w:color w:val="FF0000"/>
                <w:sz w:val="22"/>
                <w:szCs w:val="22"/>
              </w:rPr>
              <w:t>10.2</w:t>
            </w:r>
          </w:p>
        </w:tc>
      </w:tr>
      <w:tr w:rsidR="00F712B8" w:rsidRPr="00F81E2D" w14:paraId="5E072964" w14:textId="77777777" w:rsidTr="009D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4" w:type="pct"/>
          </w:tcPr>
          <w:p w14:paraId="4BF946F9" w14:textId="60706B2B" w:rsidR="00F712B8" w:rsidRPr="00B9426F" w:rsidRDefault="00F712B8" w:rsidP="006B253B">
            <w:pPr>
              <w:pStyle w:val="Specification"/>
              <w:rPr>
                <w:b/>
              </w:rPr>
            </w:pPr>
            <w:bookmarkStart w:id="44" w:name="_Hlk74670680"/>
            <w:r w:rsidRPr="00B9426F">
              <w:rPr>
                <w:b/>
              </w:rPr>
              <w:t>SERVICE FUNCTIONAL REQUIREMENT</w:t>
            </w:r>
          </w:p>
          <w:bookmarkEnd w:id="44"/>
          <w:p w14:paraId="7E8C6846" w14:textId="77777777" w:rsidR="00727511" w:rsidRDefault="00727511" w:rsidP="00F712B8">
            <w:pPr>
              <w:pStyle w:val="Specification"/>
              <w:numPr>
                <w:ilvl w:val="0"/>
                <w:numId w:val="0"/>
              </w:numPr>
              <w:tabs>
                <w:tab w:val="num" w:pos="924"/>
              </w:tabs>
              <w:jc w:val="both"/>
              <w:rPr>
                <w:sz w:val="22"/>
                <w:szCs w:val="22"/>
              </w:rPr>
            </w:pPr>
          </w:p>
          <w:p w14:paraId="25CB1983" w14:textId="6482C7B3" w:rsidR="00F712B8" w:rsidRPr="00144604" w:rsidRDefault="00F712B8" w:rsidP="00F712B8">
            <w:pPr>
              <w:pStyle w:val="Specification"/>
              <w:numPr>
                <w:ilvl w:val="0"/>
                <w:numId w:val="0"/>
              </w:numPr>
              <w:tabs>
                <w:tab w:val="num" w:pos="924"/>
              </w:tabs>
              <w:jc w:val="both"/>
              <w:rPr>
                <w:rStyle w:val="Strong"/>
                <w:rFonts w:asciiTheme="minorHAnsi" w:hAnsiTheme="minorHAnsi" w:cstheme="minorHAnsi"/>
                <w:color w:val="000000" w:themeColor="text1"/>
                <w:sz w:val="22"/>
                <w:szCs w:val="22"/>
              </w:rPr>
            </w:pPr>
            <w:r w:rsidRPr="00D74111">
              <w:rPr>
                <w:sz w:val="22"/>
                <w:szCs w:val="22"/>
              </w:rPr>
              <w:t xml:space="preserve">The bidder must confirm compliance to the Service Functional requirements for the </w:t>
            </w:r>
            <w:r w:rsidRPr="00D74111">
              <w:rPr>
                <w:bCs/>
                <w:sz w:val="22"/>
                <w:szCs w:val="22"/>
              </w:rPr>
              <w:t xml:space="preserve">provision </w:t>
            </w:r>
            <w:r>
              <w:rPr>
                <w:bCs/>
                <w:sz w:val="22"/>
                <w:szCs w:val="22"/>
              </w:rPr>
              <w:t>of EDI Solution</w:t>
            </w:r>
            <w:r w:rsidRPr="00D74111">
              <w:rPr>
                <w:bCs/>
                <w:sz w:val="22"/>
                <w:szCs w:val="22"/>
              </w:rPr>
              <w:t>.</w:t>
            </w:r>
          </w:p>
        </w:tc>
        <w:tc>
          <w:tcPr>
            <w:tcW w:w="1804" w:type="pct"/>
          </w:tcPr>
          <w:p w14:paraId="7B9E906D" w14:textId="5A3DD2E6" w:rsidR="00F712B8" w:rsidRDefault="00F712B8" w:rsidP="004A4982">
            <w:pPr>
              <w:pStyle w:val="Specification"/>
              <w:numPr>
                <w:ilvl w:val="0"/>
                <w:numId w:val="0"/>
              </w:numPr>
              <w:ind w:left="24"/>
              <w:jc w:val="both"/>
              <w:rPr>
                <w:rFonts w:asciiTheme="minorHAnsi" w:hAnsiTheme="minorHAnsi" w:cstheme="minorHAnsi"/>
                <w:color w:val="000000" w:themeColor="text1"/>
                <w:sz w:val="22"/>
                <w:szCs w:val="22"/>
              </w:rPr>
            </w:pPr>
            <w:r w:rsidRPr="00D74111">
              <w:rPr>
                <w:bCs/>
                <w:sz w:val="22"/>
                <w:szCs w:val="22"/>
              </w:rPr>
              <w:t xml:space="preserve">The bidder must confirm that they comply with the Service Functional Requirements by </w:t>
            </w:r>
            <w:r w:rsidRPr="00B9426F">
              <w:rPr>
                <w:bCs/>
                <w:sz w:val="22"/>
                <w:szCs w:val="22"/>
              </w:rPr>
              <w:t>completing Annex C: Addendum 1.</w:t>
            </w:r>
          </w:p>
        </w:tc>
        <w:tc>
          <w:tcPr>
            <w:tcW w:w="1002" w:type="pct"/>
          </w:tcPr>
          <w:p w14:paraId="0D179DA3" w14:textId="323C4092" w:rsidR="00F712B8" w:rsidRPr="00C20599" w:rsidRDefault="00F712B8" w:rsidP="00F712B8">
            <w:pPr>
              <w:jc w:val="both"/>
              <w:rPr>
                <w:rFonts w:asciiTheme="minorHAnsi" w:hAnsiTheme="minorHAnsi" w:cstheme="minorHAnsi"/>
                <w:color w:val="FF0000"/>
                <w:sz w:val="22"/>
                <w:szCs w:val="22"/>
              </w:rPr>
            </w:pPr>
            <w:r w:rsidRPr="00D74111">
              <w:rPr>
                <w:rFonts w:asciiTheme="minorHAnsi" w:hAnsiTheme="minorHAnsi"/>
                <w:color w:val="FF0000"/>
                <w:sz w:val="22"/>
                <w:szCs w:val="22"/>
              </w:rPr>
              <w:t>&lt;provide unique reference to locate substantiating evidence in the bid response – see</w:t>
            </w:r>
            <w:r w:rsidRPr="00D74111">
              <w:rPr>
                <w:sz w:val="22"/>
                <w:szCs w:val="22"/>
              </w:rPr>
              <w:t xml:space="preserve"> </w:t>
            </w:r>
            <w:r w:rsidR="00A67CF1">
              <w:rPr>
                <w:rFonts w:asciiTheme="minorHAnsi" w:hAnsiTheme="minorHAnsi"/>
                <w:color w:val="FF0000"/>
                <w:sz w:val="22"/>
                <w:szCs w:val="22"/>
              </w:rPr>
              <w:t>Annex B, section 10.3 and Annex C: Addendum 1.</w:t>
            </w:r>
          </w:p>
        </w:tc>
      </w:tr>
    </w:tbl>
    <w:p w14:paraId="1F496A56" w14:textId="77777777" w:rsidR="004D0740" w:rsidRPr="003B1A1D" w:rsidRDefault="00D5480C" w:rsidP="00202C07">
      <w:pPr>
        <w:pStyle w:val="Heading2"/>
        <w:numPr>
          <w:ilvl w:val="1"/>
          <w:numId w:val="60"/>
        </w:numPr>
        <w:ind w:left="567"/>
        <w:rPr>
          <w:rFonts w:asciiTheme="minorHAnsi" w:hAnsiTheme="minorHAnsi"/>
          <w:color w:val="002060"/>
        </w:rPr>
      </w:pPr>
      <w:bookmarkStart w:id="45" w:name="_Toc435315904"/>
      <w:bookmarkStart w:id="46" w:name="_Ref455335890"/>
      <w:bookmarkStart w:id="47" w:name="_Toc77095605"/>
      <w:r w:rsidRPr="003B1A1D">
        <w:rPr>
          <w:rFonts w:asciiTheme="minorHAnsi" w:hAnsiTheme="minorHAnsi"/>
          <w:color w:val="002060"/>
        </w:rPr>
        <w:t>DECLARATION OF COMPLIANCE</w:t>
      </w:r>
      <w:bookmarkEnd w:id="45"/>
      <w:bookmarkEnd w:id="46"/>
      <w:bookmarkEnd w:id="47"/>
    </w:p>
    <w:tbl>
      <w:tblPr>
        <w:tblStyle w:val="TableGrid"/>
        <w:tblW w:w="508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83"/>
        <w:gridCol w:w="1275"/>
        <w:gridCol w:w="1418"/>
      </w:tblGrid>
      <w:tr w:rsidR="00D5480C" w:rsidRPr="003F3257" w14:paraId="3F84B197" w14:textId="77777777" w:rsidTr="006622A9">
        <w:trPr>
          <w:tblHeader/>
        </w:trPr>
        <w:tc>
          <w:tcPr>
            <w:tcW w:w="3623" w:type="pct"/>
            <w:shd w:val="clear" w:color="auto" w:fill="C6D9F1" w:themeFill="text2" w:themeFillTint="33"/>
          </w:tcPr>
          <w:p w14:paraId="5E812E4C" w14:textId="77777777" w:rsidR="00D5480C" w:rsidRPr="003F3257" w:rsidRDefault="00D5480C" w:rsidP="004362DB">
            <w:pPr>
              <w:keepNext/>
              <w:keepLines/>
              <w:rPr>
                <w:rFonts w:asciiTheme="minorHAnsi" w:hAnsiTheme="minorHAnsi"/>
                <w:b/>
              </w:rPr>
            </w:pPr>
          </w:p>
        </w:tc>
        <w:tc>
          <w:tcPr>
            <w:tcW w:w="652" w:type="pct"/>
            <w:shd w:val="clear" w:color="auto" w:fill="C6D9F1" w:themeFill="text2" w:themeFillTint="33"/>
          </w:tcPr>
          <w:p w14:paraId="1CD9F746" w14:textId="77777777" w:rsidR="00D5480C" w:rsidRPr="003F3257" w:rsidRDefault="00D5480C" w:rsidP="001C1952">
            <w:pPr>
              <w:keepNext/>
              <w:keepLines/>
              <w:jc w:val="center"/>
              <w:rPr>
                <w:rFonts w:asciiTheme="minorHAnsi" w:hAnsiTheme="minorHAnsi"/>
                <w:b/>
              </w:rPr>
            </w:pPr>
            <w:r w:rsidRPr="003F3257">
              <w:rPr>
                <w:rFonts w:asciiTheme="minorHAnsi" w:hAnsiTheme="minorHAnsi"/>
                <w:b/>
              </w:rPr>
              <w:t>Comply</w:t>
            </w:r>
          </w:p>
        </w:tc>
        <w:tc>
          <w:tcPr>
            <w:tcW w:w="725" w:type="pct"/>
            <w:shd w:val="clear" w:color="auto" w:fill="C6D9F1" w:themeFill="text2" w:themeFillTint="33"/>
          </w:tcPr>
          <w:p w14:paraId="70EFEDDA" w14:textId="77777777" w:rsidR="00D5480C" w:rsidRPr="003F3257" w:rsidRDefault="00D5480C" w:rsidP="001C1952">
            <w:pPr>
              <w:keepNext/>
              <w:keepLines/>
              <w:jc w:val="center"/>
              <w:rPr>
                <w:rFonts w:asciiTheme="minorHAnsi" w:hAnsiTheme="minorHAnsi"/>
                <w:b/>
              </w:rPr>
            </w:pPr>
            <w:r w:rsidRPr="003F3257">
              <w:rPr>
                <w:rFonts w:asciiTheme="minorHAnsi" w:hAnsiTheme="minorHAnsi"/>
                <w:b/>
              </w:rPr>
              <w:t xml:space="preserve">Not </w:t>
            </w:r>
            <w:r w:rsidR="006622A9">
              <w:rPr>
                <w:rFonts w:asciiTheme="minorHAnsi" w:hAnsiTheme="minorHAnsi"/>
                <w:b/>
              </w:rPr>
              <w:t>C</w:t>
            </w:r>
            <w:r w:rsidRPr="003F3257">
              <w:rPr>
                <w:rFonts w:asciiTheme="minorHAnsi" w:hAnsiTheme="minorHAnsi"/>
                <w:b/>
              </w:rPr>
              <w:t>omply</w:t>
            </w:r>
          </w:p>
        </w:tc>
      </w:tr>
      <w:tr w:rsidR="00D5480C" w:rsidRPr="003F3257" w14:paraId="79113812" w14:textId="77777777" w:rsidTr="006622A9">
        <w:trPr>
          <w:trHeight w:val="2695"/>
        </w:trPr>
        <w:tc>
          <w:tcPr>
            <w:tcW w:w="3623" w:type="pct"/>
          </w:tcPr>
          <w:p w14:paraId="609DCF30" w14:textId="77777777" w:rsidR="00342818" w:rsidRPr="003F3257" w:rsidRDefault="00D5480C" w:rsidP="00D67B08">
            <w:pPr>
              <w:keepNext/>
              <w:keepLines/>
              <w:jc w:val="both"/>
              <w:rPr>
                <w:rFonts w:asciiTheme="minorHAnsi" w:hAnsiTheme="minorHAnsi"/>
              </w:rPr>
            </w:pPr>
            <w:r w:rsidRPr="003F3257">
              <w:rPr>
                <w:rFonts w:asciiTheme="minorHAnsi" w:hAnsiTheme="minorHAnsi"/>
              </w:rPr>
              <w:t>The bidder decla</w:t>
            </w:r>
            <w:r w:rsidR="001A2C3A" w:rsidRPr="003F3257">
              <w:rPr>
                <w:rFonts w:asciiTheme="minorHAnsi" w:hAnsiTheme="minorHAnsi"/>
              </w:rPr>
              <w:t xml:space="preserve">res </w:t>
            </w:r>
            <w:r w:rsidR="00687E81" w:rsidRPr="003F3257">
              <w:rPr>
                <w:rFonts w:asciiTheme="minorHAnsi" w:hAnsiTheme="minorHAnsi"/>
              </w:rPr>
              <w:t xml:space="preserve">by </w:t>
            </w:r>
            <w:r w:rsidR="00687E81" w:rsidRPr="003F3257">
              <w:rPr>
                <w:rFonts w:asciiTheme="minorHAnsi" w:hAnsiTheme="minorHAnsi"/>
                <w:b/>
              </w:rPr>
              <w:t>indicating with an “X”</w:t>
            </w:r>
            <w:r w:rsidR="00687E81" w:rsidRPr="003F3257">
              <w:rPr>
                <w:rFonts w:asciiTheme="minorHAnsi" w:hAnsiTheme="minorHAnsi"/>
              </w:rPr>
              <w:t xml:space="preserve"> </w:t>
            </w:r>
            <w:r w:rsidR="00275A66" w:rsidRPr="003F3257">
              <w:rPr>
                <w:rFonts w:asciiTheme="minorHAnsi" w:hAnsiTheme="minorHAnsi"/>
              </w:rPr>
              <w:t xml:space="preserve">in either the “COMPLY” or “NOT COMPLY” </w:t>
            </w:r>
            <w:r w:rsidR="001F4BA5" w:rsidRPr="003F3257">
              <w:rPr>
                <w:rFonts w:asciiTheme="minorHAnsi" w:hAnsiTheme="minorHAnsi"/>
              </w:rPr>
              <w:t xml:space="preserve">column </w:t>
            </w:r>
            <w:r w:rsidR="001A2C3A" w:rsidRPr="003F3257">
              <w:rPr>
                <w:rFonts w:asciiTheme="minorHAnsi" w:hAnsiTheme="minorHAnsi"/>
              </w:rPr>
              <w:t xml:space="preserve">that </w:t>
            </w:r>
            <w:r w:rsidR="00687E81" w:rsidRPr="003F3257">
              <w:rPr>
                <w:rFonts w:asciiTheme="minorHAnsi" w:hAnsiTheme="minorHAnsi"/>
              </w:rPr>
              <w:t>–</w:t>
            </w:r>
          </w:p>
          <w:p w14:paraId="21223C68" w14:textId="77777777" w:rsidR="00692BDE" w:rsidRPr="003F3257" w:rsidRDefault="00692BDE" w:rsidP="004362DB">
            <w:pPr>
              <w:keepNext/>
              <w:keepLines/>
              <w:rPr>
                <w:rFonts w:asciiTheme="minorHAnsi" w:hAnsiTheme="minorHAnsi"/>
              </w:rPr>
            </w:pPr>
          </w:p>
          <w:p w14:paraId="39741EB3" w14:textId="4F0EB66B" w:rsidR="00342818" w:rsidRPr="003F3257" w:rsidRDefault="00687E81" w:rsidP="009442C5">
            <w:pPr>
              <w:pStyle w:val="Specification"/>
              <w:keepNext/>
              <w:keepLines/>
              <w:numPr>
                <w:ilvl w:val="1"/>
                <w:numId w:val="8"/>
              </w:numPr>
              <w:rPr>
                <w:rFonts w:asciiTheme="minorHAnsi" w:hAnsiTheme="minorHAnsi"/>
              </w:rPr>
            </w:pPr>
            <w:r w:rsidRPr="003F3257">
              <w:rPr>
                <w:rFonts w:asciiTheme="minorHAnsi" w:hAnsiTheme="minorHAnsi"/>
              </w:rPr>
              <w:t>T</w:t>
            </w:r>
            <w:r w:rsidR="00275A66" w:rsidRPr="003F3257">
              <w:rPr>
                <w:rFonts w:asciiTheme="minorHAnsi" w:hAnsiTheme="minorHAnsi"/>
              </w:rPr>
              <w:t xml:space="preserve">he </w:t>
            </w:r>
            <w:r w:rsidR="00C35F25" w:rsidRPr="003F3257">
              <w:rPr>
                <w:rFonts w:asciiTheme="minorHAnsi" w:hAnsiTheme="minorHAnsi"/>
              </w:rPr>
              <w:t>bid</w:t>
            </w:r>
            <w:r w:rsidR="00275A66" w:rsidRPr="003F3257">
              <w:rPr>
                <w:rFonts w:asciiTheme="minorHAnsi" w:hAnsiTheme="minorHAnsi"/>
              </w:rPr>
              <w:t xml:space="preserve"> complies</w:t>
            </w:r>
            <w:r w:rsidR="001A2C3A" w:rsidRPr="003F3257">
              <w:rPr>
                <w:rFonts w:asciiTheme="minorHAnsi" w:hAnsiTheme="minorHAnsi"/>
              </w:rPr>
              <w:t xml:space="preserve"> with each and every </w:t>
            </w:r>
            <w:r w:rsidR="001C7F0D" w:rsidRPr="003F3257">
              <w:rPr>
                <w:rFonts w:asciiTheme="minorHAnsi" w:hAnsiTheme="minorHAnsi"/>
              </w:rPr>
              <w:t xml:space="preserve">TECHNICAL MANDATORY REQUIREMENT </w:t>
            </w:r>
            <w:r w:rsidR="001A2C3A" w:rsidRPr="003F3257">
              <w:rPr>
                <w:rFonts w:asciiTheme="minorHAnsi" w:hAnsiTheme="minorHAnsi"/>
              </w:rPr>
              <w:t>as specified in</w:t>
            </w:r>
            <w:r w:rsidR="00FA52A7" w:rsidRPr="003F3257">
              <w:rPr>
                <w:rFonts w:asciiTheme="minorHAnsi" w:hAnsiTheme="minorHAnsi"/>
              </w:rPr>
              <w:t xml:space="preserve"> SECTION</w:t>
            </w:r>
            <w:r w:rsidR="001A2C3A" w:rsidRPr="003F3257">
              <w:rPr>
                <w:rFonts w:asciiTheme="minorHAnsi" w:hAnsiTheme="minorHAnsi"/>
              </w:rPr>
              <w:t xml:space="preserve"> </w:t>
            </w:r>
            <w:r w:rsidR="00FA52A7" w:rsidRPr="003F3257">
              <w:rPr>
                <w:rFonts w:asciiTheme="minorHAnsi" w:hAnsiTheme="minorHAnsi"/>
              </w:rPr>
              <w:fldChar w:fldCharType="begin"/>
            </w:r>
            <w:r w:rsidR="00FA52A7" w:rsidRPr="003F3257">
              <w:rPr>
                <w:rFonts w:asciiTheme="minorHAnsi" w:hAnsiTheme="minorHAnsi"/>
              </w:rPr>
              <w:instrText xml:space="preserve"> REF _Ref455335758 \w \h </w:instrText>
            </w:r>
            <w:r w:rsidR="00DB018A" w:rsidRPr="003F3257">
              <w:rPr>
                <w:rFonts w:asciiTheme="minorHAnsi" w:hAnsiTheme="minorHAnsi"/>
              </w:rPr>
              <w:instrText xml:space="preserve"> \* MERGEFORMAT </w:instrText>
            </w:r>
            <w:r w:rsidR="00FA52A7" w:rsidRPr="003F3257">
              <w:rPr>
                <w:rFonts w:asciiTheme="minorHAnsi" w:hAnsiTheme="minorHAnsi"/>
              </w:rPr>
            </w:r>
            <w:r w:rsidR="00FA52A7" w:rsidRPr="003F3257">
              <w:rPr>
                <w:rFonts w:asciiTheme="minorHAnsi" w:hAnsiTheme="minorHAnsi"/>
              </w:rPr>
              <w:fldChar w:fldCharType="separate"/>
            </w:r>
            <w:r w:rsidR="00B9426F">
              <w:rPr>
                <w:rFonts w:asciiTheme="minorHAnsi" w:hAnsiTheme="minorHAnsi"/>
              </w:rPr>
              <w:t>5</w:t>
            </w:r>
            <w:r w:rsidR="0066282B">
              <w:rPr>
                <w:rFonts w:asciiTheme="minorHAnsi" w:hAnsiTheme="minorHAnsi"/>
              </w:rPr>
              <w:t>.2</w:t>
            </w:r>
            <w:r w:rsidR="00FA52A7" w:rsidRPr="003F3257">
              <w:rPr>
                <w:rFonts w:asciiTheme="minorHAnsi" w:hAnsiTheme="minorHAnsi"/>
              </w:rPr>
              <w:fldChar w:fldCharType="end"/>
            </w:r>
            <w:r w:rsidRPr="003F3257">
              <w:rPr>
                <w:rFonts w:asciiTheme="minorHAnsi" w:hAnsiTheme="minorHAnsi"/>
              </w:rPr>
              <w:t xml:space="preserve"> above; </w:t>
            </w:r>
            <w:r w:rsidR="006E4356" w:rsidRPr="003F3257">
              <w:rPr>
                <w:rFonts w:asciiTheme="minorHAnsi" w:hAnsiTheme="minorHAnsi"/>
              </w:rPr>
              <w:t>AND</w:t>
            </w:r>
          </w:p>
          <w:p w14:paraId="36CA865B" w14:textId="77777777" w:rsidR="004D0740" w:rsidRPr="004D0740" w:rsidRDefault="0074798D" w:rsidP="009442C5">
            <w:pPr>
              <w:pStyle w:val="Specification"/>
              <w:keepNext/>
              <w:keepLines/>
              <w:numPr>
                <w:ilvl w:val="1"/>
                <w:numId w:val="8"/>
              </w:numPr>
              <w:rPr>
                <w:rFonts w:asciiTheme="minorHAnsi" w:hAnsiTheme="minorHAnsi"/>
              </w:rPr>
            </w:pPr>
            <w:r w:rsidRPr="003F3257">
              <w:rPr>
                <w:rFonts w:asciiTheme="minorHAnsi" w:hAnsiTheme="minorHAnsi"/>
              </w:rPr>
              <w:t xml:space="preserve">Each </w:t>
            </w:r>
            <w:r w:rsidR="005E1111" w:rsidRPr="003F3257">
              <w:rPr>
                <w:rFonts w:asciiTheme="minorHAnsi" w:hAnsiTheme="minorHAnsi"/>
              </w:rPr>
              <w:t xml:space="preserve">and every </w:t>
            </w:r>
            <w:r w:rsidRPr="003F3257">
              <w:rPr>
                <w:rFonts w:asciiTheme="minorHAnsi" w:hAnsiTheme="minorHAnsi"/>
              </w:rPr>
              <w:t xml:space="preserve">requirement </w:t>
            </w:r>
            <w:r w:rsidR="00476EE9" w:rsidRPr="003F3257">
              <w:rPr>
                <w:rFonts w:asciiTheme="minorHAnsi" w:hAnsiTheme="minorHAnsi"/>
              </w:rPr>
              <w:t xml:space="preserve">specification </w:t>
            </w:r>
            <w:r w:rsidRPr="003F3257">
              <w:rPr>
                <w:rFonts w:asciiTheme="minorHAnsi" w:hAnsiTheme="minorHAnsi"/>
              </w:rPr>
              <w:t xml:space="preserve">is </w:t>
            </w:r>
            <w:r w:rsidR="00687E81" w:rsidRPr="003F3257">
              <w:rPr>
                <w:rFonts w:asciiTheme="minorHAnsi" w:hAnsiTheme="minorHAnsi"/>
              </w:rPr>
              <w:t>substantiat</w:t>
            </w:r>
            <w:r w:rsidRPr="003F3257">
              <w:rPr>
                <w:rFonts w:asciiTheme="minorHAnsi" w:hAnsiTheme="minorHAnsi"/>
              </w:rPr>
              <w:t xml:space="preserve">ed </w:t>
            </w:r>
            <w:r w:rsidR="00476EE9" w:rsidRPr="003F3257">
              <w:rPr>
                <w:rFonts w:asciiTheme="minorHAnsi" w:hAnsiTheme="minorHAnsi"/>
              </w:rPr>
              <w:t>by</w:t>
            </w:r>
            <w:r w:rsidRPr="003F3257">
              <w:rPr>
                <w:rFonts w:asciiTheme="minorHAnsi" w:hAnsiTheme="minorHAnsi"/>
              </w:rPr>
              <w:t xml:space="preserve"> </w:t>
            </w:r>
            <w:r w:rsidR="00687E81" w:rsidRPr="003F3257">
              <w:rPr>
                <w:rFonts w:asciiTheme="minorHAnsi" w:hAnsiTheme="minorHAnsi"/>
              </w:rPr>
              <w:t>evidence as proof of compliance.</w:t>
            </w:r>
          </w:p>
        </w:tc>
        <w:tc>
          <w:tcPr>
            <w:tcW w:w="652" w:type="pct"/>
          </w:tcPr>
          <w:p w14:paraId="129115EC" w14:textId="77777777" w:rsidR="00D5480C" w:rsidRPr="003F3257" w:rsidRDefault="00D5480C" w:rsidP="001C1952">
            <w:pPr>
              <w:keepNext/>
              <w:keepLines/>
              <w:jc w:val="center"/>
              <w:rPr>
                <w:rFonts w:asciiTheme="minorHAnsi" w:hAnsiTheme="minorHAnsi"/>
              </w:rPr>
            </w:pPr>
          </w:p>
        </w:tc>
        <w:tc>
          <w:tcPr>
            <w:tcW w:w="725" w:type="pct"/>
          </w:tcPr>
          <w:p w14:paraId="6302AF70" w14:textId="77777777" w:rsidR="00D5480C" w:rsidRPr="003F3257" w:rsidRDefault="00D5480C" w:rsidP="001C1952">
            <w:pPr>
              <w:keepNext/>
              <w:keepLines/>
              <w:jc w:val="center"/>
              <w:rPr>
                <w:rFonts w:asciiTheme="minorHAnsi" w:hAnsiTheme="minorHAnsi"/>
              </w:rPr>
            </w:pPr>
          </w:p>
        </w:tc>
      </w:tr>
    </w:tbl>
    <w:p w14:paraId="24A10952" w14:textId="77777777" w:rsidR="00493349" w:rsidRPr="003B1A1D" w:rsidRDefault="00493349" w:rsidP="00202C07">
      <w:pPr>
        <w:pStyle w:val="Heading1"/>
        <w:numPr>
          <w:ilvl w:val="0"/>
          <w:numId w:val="60"/>
        </w:numPr>
        <w:rPr>
          <w:color w:val="002060"/>
        </w:rPr>
      </w:pPr>
      <w:bookmarkStart w:id="48" w:name="_Toc63806432"/>
      <w:bookmarkStart w:id="49" w:name="_Toc77095606"/>
      <w:bookmarkStart w:id="50" w:name="_Toc42524957"/>
      <w:bookmarkStart w:id="51" w:name="_Toc435315921"/>
      <w:r w:rsidRPr="003B1A1D">
        <w:rPr>
          <w:color w:val="002060"/>
        </w:rPr>
        <w:t>TECHNICAL FUNCTIONALITY</w:t>
      </w:r>
      <w:bookmarkEnd w:id="48"/>
      <w:bookmarkEnd w:id="49"/>
    </w:p>
    <w:p w14:paraId="50EF4F27" w14:textId="77777777" w:rsidR="00493349" w:rsidRPr="003B1A1D" w:rsidRDefault="00493349" w:rsidP="00202C07">
      <w:pPr>
        <w:pStyle w:val="Heading2"/>
        <w:numPr>
          <w:ilvl w:val="1"/>
          <w:numId w:val="60"/>
        </w:numPr>
        <w:ind w:left="567"/>
        <w:rPr>
          <w:color w:val="002060"/>
        </w:rPr>
      </w:pPr>
      <w:bookmarkStart w:id="52" w:name="_Toc533149221"/>
      <w:bookmarkStart w:id="53" w:name="_Toc63806433"/>
      <w:bookmarkStart w:id="54" w:name="_Toc77095607"/>
      <w:r w:rsidRPr="003B1A1D">
        <w:rPr>
          <w:color w:val="002060"/>
        </w:rPr>
        <w:t>INSTRUCTION AND EVALUATION CRITERIA</w:t>
      </w:r>
      <w:bookmarkEnd w:id="52"/>
      <w:bookmarkEnd w:id="53"/>
      <w:bookmarkEnd w:id="54"/>
    </w:p>
    <w:p w14:paraId="07BC6622" w14:textId="77777777" w:rsidR="00493349" w:rsidRPr="00493349" w:rsidRDefault="00493349" w:rsidP="00202C07">
      <w:pPr>
        <w:numPr>
          <w:ilvl w:val="1"/>
          <w:numId w:val="40"/>
        </w:numPr>
        <w:tabs>
          <w:tab w:val="num" w:pos="630"/>
        </w:tabs>
        <w:spacing w:after="120"/>
        <w:ind w:left="630" w:hanging="630"/>
        <w:jc w:val="both"/>
        <w:rPr>
          <w:sz w:val="22"/>
          <w:szCs w:val="22"/>
        </w:rPr>
      </w:pPr>
      <w:r w:rsidRPr="00493349">
        <w:rPr>
          <w:sz w:val="22"/>
          <w:szCs w:val="22"/>
        </w:rPr>
        <w:t xml:space="preserve">The bidder </w:t>
      </w:r>
      <w:r w:rsidRPr="00493349">
        <w:rPr>
          <w:b/>
          <w:sz w:val="22"/>
          <w:szCs w:val="22"/>
        </w:rPr>
        <w:t>must complete in full all of the TECHNICAL FUNCTIONALITY requirements</w:t>
      </w:r>
      <w:r w:rsidRPr="00493349">
        <w:rPr>
          <w:sz w:val="22"/>
          <w:szCs w:val="22"/>
        </w:rPr>
        <w:t>.</w:t>
      </w:r>
    </w:p>
    <w:p w14:paraId="61A6ED75" w14:textId="77777777" w:rsidR="00493349" w:rsidRDefault="00493349" w:rsidP="00202C07">
      <w:pPr>
        <w:numPr>
          <w:ilvl w:val="1"/>
          <w:numId w:val="40"/>
        </w:numPr>
        <w:tabs>
          <w:tab w:val="num" w:pos="630"/>
        </w:tabs>
        <w:spacing w:after="120"/>
        <w:ind w:left="630" w:hanging="630"/>
        <w:jc w:val="both"/>
        <w:rPr>
          <w:sz w:val="22"/>
          <w:szCs w:val="22"/>
        </w:rPr>
      </w:pPr>
      <w:r w:rsidRPr="00493349">
        <w:rPr>
          <w:sz w:val="22"/>
          <w:szCs w:val="22"/>
        </w:rPr>
        <w:t xml:space="preserve">The bidder </w:t>
      </w:r>
      <w:r w:rsidRPr="00493349">
        <w:rPr>
          <w:b/>
          <w:sz w:val="22"/>
          <w:szCs w:val="22"/>
        </w:rPr>
        <w:t>must provide a unique reference number</w:t>
      </w:r>
      <w:r w:rsidRPr="00493349">
        <w:rPr>
          <w:sz w:val="22"/>
          <w:szCs w:val="22"/>
        </w:rPr>
        <w:t xml:space="preserve"> (e.g. binder/folio, chapter, section, page) to locate substantiating evidence in the bid response. During </w:t>
      </w:r>
      <w:r w:rsidR="00D41FF6">
        <w:rPr>
          <w:sz w:val="22"/>
          <w:szCs w:val="22"/>
        </w:rPr>
        <w:t xml:space="preserve">the </w:t>
      </w:r>
      <w:r w:rsidRPr="00493349">
        <w:rPr>
          <w:sz w:val="22"/>
          <w:szCs w:val="22"/>
        </w:rPr>
        <w:t>evaluation, SITA reserves the right to treat substantiation evidence that cannot be located in the bid response, as “NOT COMPLY”.</w:t>
      </w:r>
    </w:p>
    <w:p w14:paraId="5BF089CD" w14:textId="77777777" w:rsidR="00A622D4" w:rsidRPr="00A622D4" w:rsidRDefault="00A622D4" w:rsidP="00202C07">
      <w:pPr>
        <w:numPr>
          <w:ilvl w:val="1"/>
          <w:numId w:val="40"/>
        </w:numPr>
        <w:tabs>
          <w:tab w:val="num" w:pos="630"/>
        </w:tabs>
        <w:spacing w:after="120"/>
        <w:ind w:left="630" w:hanging="630"/>
        <w:jc w:val="both"/>
        <w:rPr>
          <w:sz w:val="22"/>
          <w:szCs w:val="22"/>
        </w:rPr>
      </w:pPr>
      <w:r w:rsidRPr="00A622D4">
        <w:rPr>
          <w:b/>
          <w:szCs w:val="24"/>
        </w:rPr>
        <w:t>Evaluation per requirement</w:t>
      </w:r>
      <w:r w:rsidRPr="00A622D4">
        <w:rPr>
          <w:szCs w:val="24"/>
        </w:rPr>
        <w:t>. The evaluation (scoring) of bidders’ responses to the requirements will be determined by the completeness, relevance and accuracy of substantiating evidence. Each TECHNICAL FUNCTIONALITY requirement will be evaluated using the generic point scale:</w:t>
      </w:r>
    </w:p>
    <w:p w14:paraId="484CDB74" w14:textId="77777777" w:rsidR="005335FA" w:rsidRPr="00293CDE" w:rsidRDefault="005335FA" w:rsidP="00493349">
      <w:pPr>
        <w:spacing w:after="60"/>
        <w:ind w:left="1134"/>
        <w:rPr>
          <w:sz w:val="10"/>
          <w:szCs w:val="22"/>
        </w:rPr>
      </w:pPr>
    </w:p>
    <w:tbl>
      <w:tblPr>
        <w:tblStyle w:val="TableGrid30"/>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194"/>
        <w:gridCol w:w="1426"/>
      </w:tblGrid>
      <w:tr w:rsidR="00D17992" w:rsidRPr="00235449" w14:paraId="7829DB89" w14:textId="77777777" w:rsidTr="00AF73FC">
        <w:trPr>
          <w:tblHeader/>
        </w:trPr>
        <w:tc>
          <w:tcPr>
            <w:tcW w:w="4259" w:type="pct"/>
            <w:shd w:val="clear" w:color="auto" w:fill="DBE5F1" w:themeFill="accent1" w:themeFillTint="33"/>
          </w:tcPr>
          <w:p w14:paraId="478BC7D5" w14:textId="77777777" w:rsidR="00A622D4" w:rsidRPr="00235449" w:rsidRDefault="00A622D4" w:rsidP="00B04CD5">
            <w:pPr>
              <w:rPr>
                <w:rFonts w:asciiTheme="minorHAnsi" w:hAnsiTheme="minorHAnsi"/>
                <w:b/>
                <w:szCs w:val="24"/>
              </w:rPr>
            </w:pPr>
            <w:r w:rsidRPr="00235449">
              <w:rPr>
                <w:rFonts w:asciiTheme="minorHAnsi" w:hAnsiTheme="minorHAnsi"/>
                <w:b/>
                <w:szCs w:val="24"/>
              </w:rPr>
              <w:t xml:space="preserve">Evaluation criteria </w:t>
            </w:r>
          </w:p>
        </w:tc>
        <w:tc>
          <w:tcPr>
            <w:tcW w:w="741" w:type="pct"/>
            <w:shd w:val="clear" w:color="auto" w:fill="DBE5F1" w:themeFill="accent1" w:themeFillTint="33"/>
          </w:tcPr>
          <w:p w14:paraId="587E1649" w14:textId="77777777" w:rsidR="00A622D4" w:rsidRPr="00235449" w:rsidRDefault="00A622D4" w:rsidP="00B04CD5">
            <w:pPr>
              <w:jc w:val="center"/>
              <w:rPr>
                <w:rFonts w:asciiTheme="minorHAnsi" w:hAnsiTheme="minorHAnsi"/>
                <w:b/>
                <w:szCs w:val="24"/>
              </w:rPr>
            </w:pPr>
            <w:r w:rsidRPr="00235449">
              <w:rPr>
                <w:rFonts w:asciiTheme="minorHAnsi" w:hAnsiTheme="minorHAnsi"/>
                <w:b/>
                <w:szCs w:val="24"/>
              </w:rPr>
              <w:t>Score</w:t>
            </w:r>
          </w:p>
        </w:tc>
      </w:tr>
      <w:tr w:rsidR="00D17992" w:rsidRPr="00235449" w14:paraId="13AFF920" w14:textId="77777777" w:rsidTr="00AF73FC">
        <w:tc>
          <w:tcPr>
            <w:tcW w:w="4259" w:type="pct"/>
          </w:tcPr>
          <w:p w14:paraId="78D821FC" w14:textId="7499A64F" w:rsidR="00A622D4" w:rsidRPr="00235449" w:rsidRDefault="00067755" w:rsidP="00B04CD5">
            <w:pPr>
              <w:rPr>
                <w:rFonts w:asciiTheme="minorHAnsi" w:hAnsiTheme="minorHAnsi"/>
                <w:szCs w:val="24"/>
              </w:rPr>
            </w:pPr>
            <w:r>
              <w:rPr>
                <w:rFonts w:asciiTheme="minorHAnsi" w:hAnsiTheme="minorHAnsi"/>
                <w:szCs w:val="24"/>
              </w:rPr>
              <w:t>Non compliance</w:t>
            </w:r>
          </w:p>
        </w:tc>
        <w:tc>
          <w:tcPr>
            <w:tcW w:w="741" w:type="pct"/>
          </w:tcPr>
          <w:p w14:paraId="169CAD45" w14:textId="77777777" w:rsidR="00A622D4" w:rsidRPr="00235449" w:rsidRDefault="00A622D4" w:rsidP="00B04CD5">
            <w:pPr>
              <w:jc w:val="center"/>
              <w:rPr>
                <w:rFonts w:asciiTheme="minorHAnsi" w:hAnsiTheme="minorHAnsi"/>
                <w:b/>
                <w:szCs w:val="24"/>
              </w:rPr>
            </w:pPr>
            <w:r w:rsidRPr="00235449">
              <w:rPr>
                <w:rFonts w:asciiTheme="minorHAnsi" w:hAnsiTheme="minorHAnsi"/>
                <w:b/>
                <w:szCs w:val="24"/>
              </w:rPr>
              <w:t>0</w:t>
            </w:r>
          </w:p>
        </w:tc>
      </w:tr>
      <w:tr w:rsidR="00D17992" w:rsidRPr="00235449" w14:paraId="67CC7FB6" w14:textId="77777777" w:rsidTr="00AF73FC">
        <w:tc>
          <w:tcPr>
            <w:tcW w:w="4259" w:type="pct"/>
          </w:tcPr>
          <w:p w14:paraId="60F4F7EC" w14:textId="69939BFC" w:rsidR="00A622D4" w:rsidRPr="00235449" w:rsidRDefault="00067755" w:rsidP="00B04CD5">
            <w:pPr>
              <w:rPr>
                <w:rFonts w:asciiTheme="minorHAnsi" w:hAnsiTheme="minorHAnsi"/>
                <w:szCs w:val="24"/>
              </w:rPr>
            </w:pPr>
            <w:r>
              <w:rPr>
                <w:rFonts w:asciiTheme="minorHAnsi" w:hAnsiTheme="minorHAnsi"/>
                <w:szCs w:val="24"/>
              </w:rPr>
              <w:t>Partial compliance</w:t>
            </w:r>
          </w:p>
        </w:tc>
        <w:tc>
          <w:tcPr>
            <w:tcW w:w="741" w:type="pct"/>
          </w:tcPr>
          <w:p w14:paraId="30D7F486" w14:textId="3044AE89" w:rsidR="00A622D4" w:rsidRPr="00235449" w:rsidRDefault="00925F1D" w:rsidP="00B04CD5">
            <w:pPr>
              <w:jc w:val="center"/>
              <w:rPr>
                <w:rFonts w:asciiTheme="minorHAnsi" w:hAnsiTheme="minorHAnsi"/>
                <w:b/>
                <w:szCs w:val="24"/>
              </w:rPr>
            </w:pPr>
            <w:r>
              <w:rPr>
                <w:rFonts w:asciiTheme="minorHAnsi" w:hAnsiTheme="minorHAnsi"/>
                <w:b/>
                <w:szCs w:val="24"/>
              </w:rPr>
              <w:t>5</w:t>
            </w:r>
          </w:p>
        </w:tc>
      </w:tr>
      <w:tr w:rsidR="00D17992" w:rsidRPr="00235449" w14:paraId="73705D4D" w14:textId="77777777" w:rsidTr="00AF73FC">
        <w:tc>
          <w:tcPr>
            <w:tcW w:w="4259" w:type="pct"/>
          </w:tcPr>
          <w:p w14:paraId="2B4C4A73" w14:textId="38FFD406" w:rsidR="00A622D4" w:rsidRPr="00235449" w:rsidRDefault="00067755" w:rsidP="00B04CD5">
            <w:pPr>
              <w:rPr>
                <w:rFonts w:asciiTheme="minorHAnsi" w:hAnsiTheme="minorHAnsi"/>
                <w:szCs w:val="24"/>
              </w:rPr>
            </w:pPr>
            <w:r>
              <w:rPr>
                <w:rFonts w:asciiTheme="minorHAnsi" w:hAnsiTheme="minorHAnsi"/>
                <w:szCs w:val="24"/>
              </w:rPr>
              <w:t>Full compliance</w:t>
            </w:r>
          </w:p>
        </w:tc>
        <w:tc>
          <w:tcPr>
            <w:tcW w:w="741" w:type="pct"/>
          </w:tcPr>
          <w:p w14:paraId="28D0F5BF" w14:textId="55E88D7E" w:rsidR="00A622D4" w:rsidRPr="00235449" w:rsidRDefault="00925F1D" w:rsidP="00B04CD5">
            <w:pPr>
              <w:jc w:val="center"/>
              <w:rPr>
                <w:rFonts w:asciiTheme="minorHAnsi" w:hAnsiTheme="minorHAnsi"/>
                <w:b/>
                <w:szCs w:val="24"/>
              </w:rPr>
            </w:pPr>
            <w:r>
              <w:rPr>
                <w:rFonts w:asciiTheme="minorHAnsi" w:hAnsiTheme="minorHAnsi"/>
                <w:b/>
                <w:szCs w:val="24"/>
              </w:rPr>
              <w:t>10</w:t>
            </w:r>
          </w:p>
        </w:tc>
      </w:tr>
    </w:tbl>
    <w:p w14:paraId="27681AA0" w14:textId="77777777" w:rsidR="00493349" w:rsidRPr="00493349" w:rsidRDefault="00493349" w:rsidP="00493349">
      <w:pPr>
        <w:rPr>
          <w:b/>
          <w:sz w:val="20"/>
          <w:szCs w:val="24"/>
        </w:rPr>
      </w:pPr>
    </w:p>
    <w:p w14:paraId="5FD239E6" w14:textId="65436118" w:rsidR="009E258B" w:rsidRDefault="00493349" w:rsidP="00202C07">
      <w:pPr>
        <w:numPr>
          <w:ilvl w:val="1"/>
          <w:numId w:val="40"/>
        </w:numPr>
        <w:spacing w:after="120"/>
        <w:ind w:left="630" w:hanging="630"/>
        <w:jc w:val="both"/>
        <w:rPr>
          <w:sz w:val="22"/>
          <w:szCs w:val="22"/>
        </w:rPr>
      </w:pPr>
      <w:r w:rsidRPr="00493349">
        <w:rPr>
          <w:b/>
          <w:sz w:val="22"/>
          <w:szCs w:val="22"/>
        </w:rPr>
        <w:t>Minimum threshold</w:t>
      </w:r>
      <w:r w:rsidRPr="00493349">
        <w:rPr>
          <w:sz w:val="22"/>
          <w:szCs w:val="22"/>
        </w:rPr>
        <w:t xml:space="preserve">. The individual scores will be converted to a cumulative percentage and only those bidders that achieve or exceed the minimum threshold score </w:t>
      </w:r>
      <w:r w:rsidRPr="001C0792">
        <w:rPr>
          <w:sz w:val="22"/>
          <w:szCs w:val="22"/>
        </w:rPr>
        <w:t>of</w:t>
      </w:r>
      <w:r w:rsidRPr="001C0792">
        <w:rPr>
          <w:b/>
          <w:sz w:val="22"/>
          <w:szCs w:val="22"/>
        </w:rPr>
        <w:t xml:space="preserve"> </w:t>
      </w:r>
      <w:r w:rsidR="00BE5182">
        <w:rPr>
          <w:b/>
          <w:sz w:val="22"/>
          <w:szCs w:val="22"/>
        </w:rPr>
        <w:t>7</w:t>
      </w:r>
      <w:r w:rsidR="005B2861">
        <w:rPr>
          <w:b/>
          <w:sz w:val="22"/>
          <w:szCs w:val="22"/>
        </w:rPr>
        <w:t>5%</w:t>
      </w:r>
      <w:r w:rsidRPr="00493349">
        <w:rPr>
          <w:sz w:val="22"/>
          <w:szCs w:val="22"/>
        </w:rPr>
        <w:t xml:space="preserve"> will be eligible to proceed to the next stage</w:t>
      </w:r>
    </w:p>
    <w:p w14:paraId="1F041B3A" w14:textId="35DCFAE0" w:rsidR="002F742E" w:rsidRPr="002F742E" w:rsidRDefault="00034B0F" w:rsidP="00202C07">
      <w:pPr>
        <w:numPr>
          <w:ilvl w:val="1"/>
          <w:numId w:val="40"/>
        </w:numPr>
        <w:spacing w:after="120"/>
        <w:ind w:left="630" w:hanging="630"/>
        <w:jc w:val="both"/>
        <w:rPr>
          <w:sz w:val="22"/>
          <w:szCs w:val="22"/>
        </w:rPr>
      </w:pPr>
      <w:r>
        <w:rPr>
          <w:sz w:val="22"/>
          <w:szCs w:val="22"/>
        </w:rPr>
        <w:lastRenderedPageBreak/>
        <w:t>The successful bidder will be expected to ensure that all reporting requirements as per the reporting requirement</w:t>
      </w:r>
      <w:r w:rsidR="006B5C17">
        <w:rPr>
          <w:sz w:val="22"/>
          <w:szCs w:val="22"/>
        </w:rPr>
        <w:t xml:space="preserve"> </w:t>
      </w:r>
      <w:r w:rsidR="004934F1">
        <w:rPr>
          <w:sz w:val="22"/>
          <w:szCs w:val="22"/>
        </w:rPr>
        <w:t>below is made available if successful with the bid.</w:t>
      </w:r>
      <w:r w:rsidR="006B5C17">
        <w:rPr>
          <w:sz w:val="22"/>
          <w:szCs w:val="22"/>
        </w:rPr>
        <w:t xml:space="preserve"> </w:t>
      </w:r>
    </w:p>
    <w:p w14:paraId="7B953E68" w14:textId="77777777" w:rsidR="009E258B" w:rsidRPr="009E258B" w:rsidRDefault="009E258B" w:rsidP="009E258B">
      <w:pPr>
        <w:spacing w:after="160" w:line="276" w:lineRule="auto"/>
        <w:ind w:left="360" w:hanging="360"/>
        <w:contextualSpacing/>
        <w:rPr>
          <w:rFonts w:asciiTheme="majorHAnsi" w:hAnsiTheme="majorHAnsi" w:cstheme="majorHAnsi"/>
          <w:b/>
          <w:color w:val="FF0000"/>
          <w:lang w:val="en-US"/>
        </w:rPr>
      </w:pPr>
    </w:p>
    <w:tbl>
      <w:tblPr>
        <w:tblStyle w:val="TableGrid36"/>
        <w:tblW w:w="9634" w:type="dxa"/>
        <w:tblLayout w:type="fixed"/>
        <w:tblLook w:val="04A0" w:firstRow="1" w:lastRow="0" w:firstColumn="1" w:lastColumn="0" w:noHBand="0" w:noVBand="1"/>
      </w:tblPr>
      <w:tblGrid>
        <w:gridCol w:w="704"/>
        <w:gridCol w:w="3342"/>
        <w:gridCol w:w="1619"/>
        <w:gridCol w:w="1843"/>
        <w:gridCol w:w="2126"/>
      </w:tblGrid>
      <w:tr w:rsidR="00C97011" w:rsidRPr="009E258B" w14:paraId="065CD0BA" w14:textId="77777777" w:rsidTr="00E42DD7">
        <w:trPr>
          <w:tblHeader/>
        </w:trPr>
        <w:tc>
          <w:tcPr>
            <w:tcW w:w="704" w:type="dxa"/>
            <w:shd w:val="clear" w:color="auto" w:fill="DBE5F1" w:themeFill="accent1" w:themeFillTint="33"/>
          </w:tcPr>
          <w:p w14:paraId="278820C8" w14:textId="77777777" w:rsidR="00C97011" w:rsidRPr="009E258B" w:rsidRDefault="00C97011" w:rsidP="009E258B">
            <w:pPr>
              <w:spacing w:line="276" w:lineRule="auto"/>
              <w:jc w:val="center"/>
              <w:rPr>
                <w:rFonts w:asciiTheme="minorHAnsi" w:hAnsiTheme="minorHAnsi" w:cstheme="minorHAnsi"/>
                <w:b/>
                <w:sz w:val="22"/>
                <w:szCs w:val="22"/>
                <w:lang w:val="en-US"/>
              </w:rPr>
            </w:pPr>
            <w:r w:rsidRPr="009E258B">
              <w:rPr>
                <w:rFonts w:asciiTheme="minorHAnsi" w:hAnsiTheme="minorHAnsi" w:cstheme="minorHAnsi"/>
                <w:b/>
                <w:sz w:val="22"/>
                <w:szCs w:val="22"/>
                <w:lang w:val="en-US"/>
              </w:rPr>
              <w:t>ITEM NR</w:t>
            </w:r>
          </w:p>
        </w:tc>
        <w:tc>
          <w:tcPr>
            <w:tcW w:w="3342" w:type="dxa"/>
            <w:shd w:val="clear" w:color="auto" w:fill="DBE5F1" w:themeFill="accent1" w:themeFillTint="33"/>
          </w:tcPr>
          <w:p w14:paraId="2C5E5C05" w14:textId="77777777" w:rsidR="00C97011" w:rsidRPr="009E258B" w:rsidRDefault="00C97011" w:rsidP="009E258B">
            <w:pPr>
              <w:spacing w:line="276" w:lineRule="auto"/>
              <w:rPr>
                <w:rFonts w:asciiTheme="minorHAnsi" w:hAnsiTheme="minorHAnsi" w:cstheme="minorHAnsi"/>
                <w:b/>
                <w:sz w:val="22"/>
                <w:szCs w:val="22"/>
                <w:lang w:val="en-US"/>
              </w:rPr>
            </w:pPr>
            <w:r w:rsidRPr="009E258B">
              <w:rPr>
                <w:rFonts w:asciiTheme="minorHAnsi" w:hAnsiTheme="minorHAnsi" w:cstheme="minorHAnsi"/>
                <w:b/>
                <w:sz w:val="22"/>
                <w:szCs w:val="22"/>
                <w:lang w:val="en-US"/>
              </w:rPr>
              <w:t>SPECIFICATION</w:t>
            </w:r>
          </w:p>
        </w:tc>
        <w:tc>
          <w:tcPr>
            <w:tcW w:w="1619" w:type="dxa"/>
            <w:shd w:val="clear" w:color="auto" w:fill="DBE5F1" w:themeFill="accent1" w:themeFillTint="33"/>
          </w:tcPr>
          <w:p w14:paraId="3AFCEA9B" w14:textId="77777777" w:rsidR="00C97011" w:rsidRPr="009E258B" w:rsidRDefault="00C97011" w:rsidP="00E42DD7">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Evidence required</w:t>
            </w:r>
          </w:p>
        </w:tc>
        <w:tc>
          <w:tcPr>
            <w:tcW w:w="1843" w:type="dxa"/>
            <w:shd w:val="clear" w:color="auto" w:fill="DBE5F1" w:themeFill="accent1" w:themeFillTint="33"/>
          </w:tcPr>
          <w:p w14:paraId="72B7B33F" w14:textId="77777777" w:rsidR="00C97011" w:rsidRPr="009F0232" w:rsidRDefault="00C97011" w:rsidP="009F0232">
            <w:pPr>
              <w:spacing w:line="276" w:lineRule="auto"/>
              <w:jc w:val="center"/>
              <w:rPr>
                <w:rFonts w:asciiTheme="minorHAnsi" w:hAnsiTheme="minorHAnsi" w:cstheme="minorHAnsi"/>
                <w:b/>
                <w:sz w:val="22"/>
                <w:szCs w:val="22"/>
                <w:lang w:val="en-US"/>
              </w:rPr>
            </w:pPr>
            <w:r w:rsidRPr="009F0232">
              <w:rPr>
                <w:rFonts w:asciiTheme="minorHAnsi" w:hAnsiTheme="minorHAnsi" w:cstheme="minorHAnsi"/>
                <w:b/>
                <w:sz w:val="22"/>
                <w:szCs w:val="22"/>
                <w:lang w:val="en-US"/>
              </w:rPr>
              <w:t>Highest potential score</w:t>
            </w:r>
          </w:p>
        </w:tc>
        <w:tc>
          <w:tcPr>
            <w:tcW w:w="2126" w:type="dxa"/>
            <w:shd w:val="clear" w:color="auto" w:fill="DBE5F1" w:themeFill="accent1" w:themeFillTint="33"/>
          </w:tcPr>
          <w:p w14:paraId="0C647EB0" w14:textId="77777777" w:rsidR="00C97011" w:rsidRPr="009E258B" w:rsidRDefault="00C97011" w:rsidP="009E258B">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Comment</w:t>
            </w:r>
          </w:p>
        </w:tc>
      </w:tr>
      <w:tr w:rsidR="00C97011" w:rsidRPr="009E258B" w14:paraId="00218AD7" w14:textId="77777777" w:rsidTr="003915D0">
        <w:tc>
          <w:tcPr>
            <w:tcW w:w="704" w:type="dxa"/>
          </w:tcPr>
          <w:p w14:paraId="31C0182F" w14:textId="77777777" w:rsidR="00C97011" w:rsidRPr="009E258B" w:rsidRDefault="00C97011" w:rsidP="00CA1A6C">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3342" w:type="dxa"/>
            <w:shd w:val="clear" w:color="auto" w:fill="FFFFFF" w:themeFill="background1"/>
          </w:tcPr>
          <w:p w14:paraId="316C87C9" w14:textId="77777777" w:rsidR="00C97011" w:rsidRPr="009E258B" w:rsidRDefault="00C97011" w:rsidP="00D17992">
            <w:pPr>
              <w:spacing w:line="276" w:lineRule="auto"/>
              <w:rPr>
                <w:rFonts w:asciiTheme="minorHAnsi" w:hAnsiTheme="minorHAnsi" w:cstheme="minorHAnsi"/>
                <w:b/>
                <w:sz w:val="22"/>
                <w:szCs w:val="22"/>
              </w:rPr>
            </w:pPr>
            <w:r w:rsidRPr="009E258B">
              <w:rPr>
                <w:rFonts w:asciiTheme="minorHAnsi" w:hAnsiTheme="minorHAnsi" w:cstheme="minorHAnsi"/>
                <w:b/>
                <w:sz w:val="22"/>
                <w:szCs w:val="22"/>
              </w:rPr>
              <w:t>Electronic Reporting</w:t>
            </w:r>
          </w:p>
          <w:p w14:paraId="2BA1F327" w14:textId="77777777" w:rsidR="00C97011" w:rsidRPr="009E258B" w:rsidRDefault="00C97011" w:rsidP="00D17992">
            <w:pPr>
              <w:spacing w:line="276" w:lineRule="auto"/>
              <w:jc w:val="both"/>
              <w:rPr>
                <w:rFonts w:asciiTheme="minorHAnsi" w:hAnsiTheme="minorHAnsi" w:cstheme="minorHAnsi"/>
                <w:sz w:val="22"/>
                <w:szCs w:val="22"/>
                <w:lang w:val="en-US"/>
              </w:rPr>
            </w:pPr>
            <w:r w:rsidRPr="009E258B">
              <w:rPr>
                <w:rFonts w:asciiTheme="minorHAnsi" w:hAnsiTheme="minorHAnsi" w:cstheme="minorHAnsi"/>
                <w:sz w:val="22"/>
                <w:szCs w:val="22"/>
                <w:lang w:val="en-US"/>
              </w:rPr>
              <w:t xml:space="preserve">Reports must be provided weekly and quarterly to track the progress of case submissions. These are provided to the Department Healthcare facilities e.g. hospitals for them to track their progress and to support the ongoing improvement in the operational processes. </w:t>
            </w:r>
          </w:p>
          <w:p w14:paraId="7EF9DD6E" w14:textId="77777777" w:rsidR="00C97011" w:rsidRPr="009E258B" w:rsidRDefault="00C97011" w:rsidP="00D17992">
            <w:pPr>
              <w:spacing w:line="276" w:lineRule="auto"/>
              <w:contextualSpacing/>
              <w:jc w:val="both"/>
              <w:rPr>
                <w:rFonts w:asciiTheme="minorHAnsi" w:hAnsiTheme="minorHAnsi" w:cstheme="minorHAnsi"/>
                <w:b/>
                <w:sz w:val="22"/>
                <w:szCs w:val="22"/>
                <w:u w:val="single"/>
                <w:lang w:val="en-US"/>
              </w:rPr>
            </w:pPr>
            <w:r w:rsidRPr="009E258B">
              <w:rPr>
                <w:rFonts w:asciiTheme="minorHAnsi" w:hAnsiTheme="minorHAnsi" w:cstheme="minorHAnsi"/>
                <w:b/>
                <w:sz w:val="22"/>
                <w:szCs w:val="22"/>
                <w:u w:val="single"/>
                <w:lang w:val="en-US"/>
              </w:rPr>
              <w:t xml:space="preserve">Operational Weekly reporting </w:t>
            </w:r>
          </w:p>
          <w:p w14:paraId="52B0C2FD" w14:textId="77777777" w:rsidR="00C97011" w:rsidRPr="009E258B" w:rsidRDefault="00C97011" w:rsidP="00D17992">
            <w:pPr>
              <w:spacing w:line="276" w:lineRule="auto"/>
              <w:contextualSpacing/>
              <w:rPr>
                <w:rFonts w:asciiTheme="minorHAnsi" w:hAnsiTheme="minorHAnsi" w:cstheme="minorHAnsi"/>
                <w:sz w:val="22"/>
                <w:szCs w:val="22"/>
                <w:lang w:val="en-US"/>
              </w:rPr>
            </w:pPr>
            <w:r w:rsidRPr="009E258B">
              <w:rPr>
                <w:rFonts w:asciiTheme="minorHAnsi" w:hAnsiTheme="minorHAnsi" w:cstheme="minorHAnsi"/>
                <w:sz w:val="22"/>
                <w:szCs w:val="22"/>
                <w:lang w:val="en-US"/>
              </w:rPr>
              <w:t>The report must provide the minimum information as listed below:</w:t>
            </w:r>
          </w:p>
          <w:p w14:paraId="623551D4" w14:textId="77777777" w:rsidR="00C97011" w:rsidRPr="009E258B" w:rsidRDefault="00C97011" w:rsidP="00D17992">
            <w:pPr>
              <w:spacing w:line="276" w:lineRule="auto"/>
              <w:contextualSpacing/>
              <w:jc w:val="both"/>
              <w:rPr>
                <w:rFonts w:asciiTheme="minorHAnsi" w:hAnsiTheme="minorHAnsi" w:cstheme="minorHAnsi"/>
                <w:b/>
                <w:sz w:val="22"/>
                <w:szCs w:val="22"/>
                <w:lang w:val="en-US"/>
              </w:rPr>
            </w:pPr>
          </w:p>
          <w:p w14:paraId="32911DC3" w14:textId="77777777" w:rsidR="00C97011" w:rsidRPr="009E258B" w:rsidRDefault="00C97011" w:rsidP="00202C07">
            <w:pPr>
              <w:numPr>
                <w:ilvl w:val="0"/>
                <w:numId w:val="36"/>
              </w:numPr>
              <w:spacing w:line="276" w:lineRule="auto"/>
              <w:ind w:left="567" w:hanging="283"/>
              <w:jc w:val="both"/>
              <w:rPr>
                <w:rFonts w:asciiTheme="minorHAnsi" w:hAnsiTheme="minorHAnsi" w:cstheme="minorHAnsi"/>
                <w:sz w:val="22"/>
                <w:szCs w:val="22"/>
                <w:lang w:val="en-US"/>
              </w:rPr>
            </w:pPr>
            <w:r w:rsidRPr="009E258B">
              <w:rPr>
                <w:rFonts w:asciiTheme="minorHAnsi" w:hAnsiTheme="minorHAnsi" w:cstheme="minorHAnsi"/>
                <w:sz w:val="22"/>
                <w:szCs w:val="22"/>
                <w:lang w:val="en-US"/>
              </w:rPr>
              <w:t xml:space="preserve">Closed cases </w:t>
            </w:r>
          </w:p>
          <w:p w14:paraId="042FA353" w14:textId="77777777" w:rsidR="00C97011" w:rsidRPr="009E258B" w:rsidRDefault="00C97011" w:rsidP="00202C07">
            <w:pPr>
              <w:numPr>
                <w:ilvl w:val="0"/>
                <w:numId w:val="36"/>
              </w:numPr>
              <w:spacing w:line="276" w:lineRule="auto"/>
              <w:ind w:left="567" w:hanging="283"/>
              <w:jc w:val="both"/>
              <w:rPr>
                <w:rFonts w:asciiTheme="minorHAnsi" w:hAnsiTheme="minorHAnsi" w:cstheme="minorHAnsi"/>
                <w:sz w:val="22"/>
                <w:szCs w:val="22"/>
                <w:lang w:val="en-US"/>
              </w:rPr>
            </w:pPr>
            <w:r w:rsidRPr="009E258B">
              <w:rPr>
                <w:rFonts w:asciiTheme="minorHAnsi" w:hAnsiTheme="minorHAnsi" w:cstheme="minorHAnsi"/>
                <w:sz w:val="22"/>
                <w:szCs w:val="22"/>
                <w:lang w:val="en-US"/>
              </w:rPr>
              <w:t xml:space="preserve">Cases open </w:t>
            </w:r>
          </w:p>
          <w:p w14:paraId="329966B1" w14:textId="77777777" w:rsidR="00C97011" w:rsidRPr="009E258B" w:rsidRDefault="00C97011" w:rsidP="00D17992">
            <w:pPr>
              <w:spacing w:line="276" w:lineRule="auto"/>
              <w:rPr>
                <w:rFonts w:asciiTheme="minorHAnsi" w:hAnsiTheme="minorHAnsi" w:cstheme="minorHAnsi"/>
                <w:b/>
                <w:sz w:val="22"/>
                <w:szCs w:val="22"/>
              </w:rPr>
            </w:pPr>
          </w:p>
        </w:tc>
        <w:tc>
          <w:tcPr>
            <w:tcW w:w="1619" w:type="dxa"/>
          </w:tcPr>
          <w:p w14:paraId="42056F57" w14:textId="77777777" w:rsidR="00C97011" w:rsidRPr="00E86E6D" w:rsidRDefault="00C97011" w:rsidP="00E42DD7">
            <w:pPr>
              <w:spacing w:line="276" w:lineRule="auto"/>
              <w:jc w:val="center"/>
              <w:rPr>
                <w:rFonts w:asciiTheme="minorHAnsi" w:hAnsiTheme="minorHAnsi" w:cstheme="minorHAnsi"/>
                <w:color w:val="FF0000"/>
                <w:sz w:val="22"/>
                <w:szCs w:val="22"/>
              </w:rPr>
            </w:pPr>
            <w:r w:rsidRPr="001E33ED">
              <w:rPr>
                <w:rFonts w:asciiTheme="minorHAnsi" w:hAnsiTheme="minorHAnsi" w:cstheme="minorHAnsi"/>
                <w:color w:val="FF0000"/>
                <w:sz w:val="22"/>
                <w:szCs w:val="22"/>
              </w:rPr>
              <w:t xml:space="preserve">&lt;provide </w:t>
            </w:r>
            <w:r>
              <w:rPr>
                <w:rFonts w:asciiTheme="minorHAnsi" w:hAnsiTheme="minorHAnsi" w:cstheme="minorHAnsi"/>
                <w:color w:val="FF0000"/>
                <w:sz w:val="22"/>
                <w:szCs w:val="22"/>
              </w:rPr>
              <w:t xml:space="preserve">a </w:t>
            </w:r>
            <w:r w:rsidRPr="001E33ED">
              <w:rPr>
                <w:rFonts w:asciiTheme="minorHAnsi" w:hAnsiTheme="minorHAnsi" w:cstheme="minorHAnsi"/>
                <w:color w:val="FF0000"/>
                <w:sz w:val="22"/>
                <w:szCs w:val="22"/>
              </w:rPr>
              <w:t xml:space="preserve">unique reference to locate substantiating evidence </w:t>
            </w:r>
            <w:r>
              <w:rPr>
                <w:rFonts w:asciiTheme="minorHAnsi" w:hAnsiTheme="minorHAnsi" w:cstheme="minorHAnsi"/>
                <w:color w:val="FF0000"/>
                <w:sz w:val="22"/>
                <w:szCs w:val="22"/>
              </w:rPr>
              <w:t>of an example report in</w:t>
            </w:r>
            <w:r w:rsidRPr="001E33ED">
              <w:rPr>
                <w:rFonts w:asciiTheme="minorHAnsi" w:hAnsiTheme="minorHAnsi" w:cstheme="minorHAnsi"/>
                <w:color w:val="FF0000"/>
                <w:sz w:val="22"/>
                <w:szCs w:val="22"/>
              </w:rPr>
              <w:t xml:space="preserve"> the bid response</w:t>
            </w:r>
          </w:p>
          <w:p w14:paraId="658D2AAE" w14:textId="77777777" w:rsidR="00C97011" w:rsidRPr="009E258B" w:rsidRDefault="00C97011" w:rsidP="00E42DD7">
            <w:pPr>
              <w:spacing w:line="276" w:lineRule="auto"/>
              <w:jc w:val="center"/>
              <w:rPr>
                <w:rFonts w:asciiTheme="minorHAnsi" w:hAnsiTheme="minorHAnsi" w:cstheme="minorHAnsi"/>
                <w:sz w:val="22"/>
                <w:szCs w:val="22"/>
                <w:lang w:val="en-US"/>
              </w:rPr>
            </w:pPr>
          </w:p>
        </w:tc>
        <w:tc>
          <w:tcPr>
            <w:tcW w:w="1843" w:type="dxa"/>
          </w:tcPr>
          <w:p w14:paraId="37C0F544" w14:textId="2CB09EBA" w:rsidR="00C97011" w:rsidRDefault="00C97011" w:rsidP="00C97011">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10</w:t>
            </w:r>
          </w:p>
          <w:p w14:paraId="0EC61167" w14:textId="59B5E6B6" w:rsidR="000E6CAB" w:rsidRDefault="000E6CAB" w:rsidP="00C97011">
            <w:pPr>
              <w:spacing w:line="276" w:lineRule="auto"/>
              <w:jc w:val="center"/>
              <w:rPr>
                <w:rFonts w:asciiTheme="minorHAnsi" w:hAnsiTheme="minorHAnsi" w:cstheme="minorHAnsi"/>
                <w:b/>
                <w:sz w:val="22"/>
                <w:szCs w:val="22"/>
                <w:lang w:val="en-US"/>
              </w:rPr>
            </w:pPr>
          </w:p>
          <w:p w14:paraId="3260B839" w14:textId="7DD93CE1" w:rsidR="000E6CAB" w:rsidRDefault="000E6CAB" w:rsidP="000E6CAB">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10 – Complete report can be provided</w:t>
            </w:r>
          </w:p>
          <w:p w14:paraId="120184D8" w14:textId="77777777" w:rsidR="00816B20" w:rsidRPr="00816B20" w:rsidRDefault="00816B20" w:rsidP="000E6CAB">
            <w:pPr>
              <w:spacing w:line="276" w:lineRule="auto"/>
              <w:jc w:val="center"/>
              <w:rPr>
                <w:rFonts w:asciiTheme="minorHAnsi" w:hAnsiTheme="minorHAnsi" w:cstheme="minorHAnsi"/>
                <w:sz w:val="22"/>
                <w:szCs w:val="22"/>
                <w:lang w:val="en-US"/>
              </w:rPr>
            </w:pPr>
          </w:p>
          <w:p w14:paraId="619A3384" w14:textId="72C93846" w:rsidR="000E6CAB" w:rsidRDefault="000E6CAB" w:rsidP="000E6CAB">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5 – Part of the report can be provided</w:t>
            </w:r>
          </w:p>
          <w:p w14:paraId="2C80C5AC" w14:textId="77777777" w:rsidR="00816B20" w:rsidRPr="00816B20" w:rsidRDefault="00816B20" w:rsidP="000E6CAB">
            <w:pPr>
              <w:spacing w:line="276" w:lineRule="auto"/>
              <w:jc w:val="center"/>
              <w:rPr>
                <w:rFonts w:asciiTheme="minorHAnsi" w:hAnsiTheme="minorHAnsi" w:cstheme="minorHAnsi"/>
                <w:sz w:val="22"/>
                <w:szCs w:val="22"/>
                <w:lang w:val="en-US"/>
              </w:rPr>
            </w:pPr>
          </w:p>
          <w:p w14:paraId="200020FD" w14:textId="77777777" w:rsidR="000E6CAB" w:rsidRPr="00816B20" w:rsidRDefault="000E6CAB" w:rsidP="000E6CAB">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0 – Report</w:t>
            </w:r>
          </w:p>
          <w:p w14:paraId="0C0D0473" w14:textId="77777777" w:rsidR="000E6CAB" w:rsidRPr="00816B20" w:rsidRDefault="000E6CAB" w:rsidP="000E6CAB">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cannot be</w:t>
            </w:r>
          </w:p>
          <w:p w14:paraId="1254E287" w14:textId="5BFCCB38" w:rsidR="000E6CAB" w:rsidRPr="00816B20" w:rsidRDefault="000E6CAB" w:rsidP="000E6CAB">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provided</w:t>
            </w:r>
          </w:p>
          <w:p w14:paraId="2F442246" w14:textId="5222AA5D" w:rsidR="00925F1D" w:rsidRDefault="00925F1D" w:rsidP="00C97011">
            <w:pPr>
              <w:spacing w:line="276" w:lineRule="auto"/>
              <w:jc w:val="center"/>
              <w:rPr>
                <w:rFonts w:asciiTheme="minorHAnsi" w:hAnsiTheme="minorHAnsi" w:cstheme="minorHAnsi"/>
                <w:b/>
                <w:sz w:val="22"/>
                <w:szCs w:val="22"/>
                <w:lang w:val="en-US"/>
              </w:rPr>
            </w:pPr>
          </w:p>
          <w:p w14:paraId="0AC5858D" w14:textId="2507CFF0" w:rsidR="00925F1D" w:rsidRPr="009F0232" w:rsidRDefault="00925F1D" w:rsidP="00925F1D">
            <w:pPr>
              <w:spacing w:line="276" w:lineRule="auto"/>
              <w:jc w:val="center"/>
              <w:rPr>
                <w:rFonts w:asciiTheme="minorHAnsi" w:hAnsiTheme="minorHAnsi" w:cstheme="minorHAnsi"/>
                <w:b/>
                <w:sz w:val="22"/>
                <w:szCs w:val="22"/>
                <w:lang w:val="en-US"/>
              </w:rPr>
            </w:pPr>
          </w:p>
        </w:tc>
        <w:tc>
          <w:tcPr>
            <w:tcW w:w="2126" w:type="dxa"/>
          </w:tcPr>
          <w:p w14:paraId="56A12BFE" w14:textId="77777777" w:rsidR="00C97011" w:rsidRPr="009E258B" w:rsidRDefault="00C97011" w:rsidP="00D17992">
            <w:pPr>
              <w:spacing w:line="276" w:lineRule="auto"/>
              <w:rPr>
                <w:rFonts w:asciiTheme="minorHAnsi" w:hAnsiTheme="minorHAnsi" w:cstheme="minorHAnsi"/>
                <w:sz w:val="22"/>
                <w:szCs w:val="22"/>
                <w:lang w:val="en-US"/>
              </w:rPr>
            </w:pPr>
          </w:p>
        </w:tc>
      </w:tr>
      <w:tr w:rsidR="00C97011" w:rsidRPr="009E258B" w14:paraId="12617384" w14:textId="77777777" w:rsidTr="00C5005A">
        <w:tc>
          <w:tcPr>
            <w:tcW w:w="704" w:type="dxa"/>
          </w:tcPr>
          <w:p w14:paraId="21D80C3C" w14:textId="77777777" w:rsidR="00C97011" w:rsidRPr="009E258B" w:rsidRDefault="00C97011" w:rsidP="00E17D1E">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2</w:t>
            </w:r>
          </w:p>
        </w:tc>
        <w:tc>
          <w:tcPr>
            <w:tcW w:w="3342" w:type="dxa"/>
          </w:tcPr>
          <w:p w14:paraId="785A2121" w14:textId="77777777" w:rsidR="00C97011" w:rsidRPr="009E258B" w:rsidRDefault="00C97011" w:rsidP="00D17992">
            <w:pPr>
              <w:spacing w:line="276" w:lineRule="auto"/>
              <w:rPr>
                <w:rFonts w:asciiTheme="minorHAnsi" w:hAnsiTheme="minorHAnsi" w:cstheme="minorHAnsi"/>
                <w:b/>
                <w:sz w:val="22"/>
                <w:szCs w:val="22"/>
              </w:rPr>
            </w:pPr>
            <w:r w:rsidRPr="009E258B">
              <w:rPr>
                <w:rFonts w:asciiTheme="minorHAnsi" w:hAnsiTheme="minorHAnsi" w:cstheme="minorHAnsi"/>
                <w:b/>
                <w:sz w:val="22"/>
                <w:szCs w:val="22"/>
              </w:rPr>
              <w:t>Electronic Reporting</w:t>
            </w:r>
          </w:p>
          <w:p w14:paraId="34B5D438" w14:textId="77777777" w:rsidR="00C97011" w:rsidRPr="009E258B" w:rsidRDefault="00C97011" w:rsidP="00D17992">
            <w:pPr>
              <w:spacing w:line="276" w:lineRule="auto"/>
              <w:jc w:val="both"/>
              <w:rPr>
                <w:rFonts w:asciiTheme="minorHAnsi" w:hAnsiTheme="minorHAnsi" w:cstheme="minorHAnsi"/>
                <w:sz w:val="22"/>
                <w:szCs w:val="22"/>
                <w:lang w:val="en-US"/>
              </w:rPr>
            </w:pPr>
            <w:r w:rsidRPr="009E258B">
              <w:rPr>
                <w:rFonts w:asciiTheme="minorHAnsi" w:hAnsiTheme="minorHAnsi" w:cstheme="minorHAnsi"/>
                <w:sz w:val="22"/>
                <w:szCs w:val="22"/>
                <w:lang w:val="en-US"/>
              </w:rPr>
              <w:t xml:space="preserve">Reports can be provided weekly and quarterly to track the progress of case submissions. These are provided to the hospitals in order for them to track their own progress and to support the ongoing improvement in the operational processes. </w:t>
            </w:r>
          </w:p>
          <w:p w14:paraId="3E9B2B1B" w14:textId="77777777" w:rsidR="00C97011" w:rsidRPr="009E258B" w:rsidRDefault="00C97011" w:rsidP="00D17992">
            <w:pPr>
              <w:spacing w:line="276" w:lineRule="auto"/>
              <w:rPr>
                <w:rFonts w:asciiTheme="minorHAnsi" w:hAnsiTheme="minorHAnsi" w:cstheme="minorHAnsi"/>
                <w:b/>
                <w:sz w:val="22"/>
                <w:szCs w:val="22"/>
              </w:rPr>
            </w:pPr>
          </w:p>
          <w:p w14:paraId="61D17E94" w14:textId="77777777" w:rsidR="00C97011" w:rsidRPr="009E258B" w:rsidRDefault="00C97011" w:rsidP="004A533C">
            <w:pPr>
              <w:spacing w:line="276" w:lineRule="auto"/>
              <w:ind w:right="36"/>
              <w:contextualSpacing/>
              <w:rPr>
                <w:rFonts w:asciiTheme="minorHAnsi" w:hAnsiTheme="minorHAnsi" w:cstheme="minorHAnsi"/>
                <w:b/>
                <w:bCs/>
                <w:snapToGrid w:val="0"/>
                <w:sz w:val="22"/>
                <w:szCs w:val="22"/>
                <w:u w:val="single"/>
                <w:lang w:val="en-US"/>
              </w:rPr>
            </w:pPr>
            <w:r w:rsidRPr="009E258B">
              <w:rPr>
                <w:rFonts w:asciiTheme="minorHAnsi" w:hAnsiTheme="minorHAnsi" w:cstheme="minorHAnsi"/>
                <w:b/>
                <w:bCs/>
                <w:snapToGrid w:val="0"/>
                <w:sz w:val="22"/>
                <w:szCs w:val="22"/>
                <w:u w:val="single"/>
                <w:lang w:val="en-US"/>
              </w:rPr>
              <w:t>Operational Executive Information Reports</w:t>
            </w:r>
          </w:p>
          <w:p w14:paraId="3CF1D074" w14:textId="77777777" w:rsidR="00C97011" w:rsidRPr="009E258B" w:rsidRDefault="00C97011" w:rsidP="00D17992">
            <w:pPr>
              <w:spacing w:line="276" w:lineRule="auto"/>
              <w:ind w:right="36"/>
              <w:contextualSpacing/>
              <w:jc w:val="both"/>
              <w:rPr>
                <w:rFonts w:asciiTheme="minorHAnsi" w:hAnsiTheme="minorHAnsi" w:cstheme="minorHAnsi"/>
                <w:sz w:val="22"/>
                <w:szCs w:val="22"/>
                <w:lang w:val="en-US"/>
              </w:rPr>
            </w:pPr>
            <w:r w:rsidRPr="009E258B">
              <w:rPr>
                <w:rFonts w:asciiTheme="minorHAnsi" w:hAnsiTheme="minorHAnsi" w:cstheme="minorHAnsi"/>
                <w:sz w:val="22"/>
                <w:szCs w:val="22"/>
                <w:lang w:val="en-US"/>
              </w:rPr>
              <w:t>The report must provide the minimum information as listed below:</w:t>
            </w:r>
          </w:p>
          <w:p w14:paraId="23D6C011" w14:textId="77777777" w:rsidR="00C97011" w:rsidRPr="009E258B" w:rsidRDefault="00C97011" w:rsidP="00D17992">
            <w:pPr>
              <w:spacing w:line="276" w:lineRule="auto"/>
              <w:ind w:right="36"/>
              <w:contextualSpacing/>
              <w:jc w:val="both"/>
              <w:rPr>
                <w:rFonts w:asciiTheme="minorHAnsi" w:hAnsiTheme="minorHAnsi" w:cstheme="minorHAnsi"/>
                <w:b/>
                <w:sz w:val="22"/>
                <w:szCs w:val="22"/>
                <w:lang w:val="en-US"/>
              </w:rPr>
            </w:pPr>
          </w:p>
          <w:p w14:paraId="0093226C" w14:textId="77777777" w:rsidR="00C97011" w:rsidRPr="009E258B" w:rsidRDefault="00C97011" w:rsidP="00D17992">
            <w:pPr>
              <w:spacing w:line="276" w:lineRule="auto"/>
              <w:ind w:right="36"/>
              <w:contextualSpacing/>
              <w:jc w:val="both"/>
              <w:rPr>
                <w:rFonts w:asciiTheme="minorHAnsi" w:hAnsiTheme="minorHAnsi" w:cstheme="minorHAnsi"/>
                <w:b/>
                <w:sz w:val="22"/>
                <w:szCs w:val="22"/>
                <w:lang w:val="en-US"/>
              </w:rPr>
            </w:pPr>
            <w:r w:rsidRPr="009E258B">
              <w:rPr>
                <w:rFonts w:asciiTheme="minorHAnsi" w:hAnsiTheme="minorHAnsi" w:cstheme="minorHAnsi"/>
                <w:b/>
                <w:sz w:val="22"/>
                <w:szCs w:val="22"/>
                <w:lang w:val="en-US"/>
              </w:rPr>
              <w:t>Weekly Case Acknowledgement and Rejection Report</w:t>
            </w:r>
          </w:p>
          <w:p w14:paraId="279C3F56" w14:textId="77777777" w:rsidR="00C97011" w:rsidRPr="009E258B" w:rsidRDefault="00C97011" w:rsidP="00D41FF6">
            <w:pPr>
              <w:spacing w:line="276" w:lineRule="auto"/>
              <w:ind w:right="36"/>
              <w:jc w:val="both"/>
              <w:rPr>
                <w:rFonts w:asciiTheme="minorHAnsi" w:hAnsiTheme="minorHAnsi" w:cstheme="minorHAnsi"/>
                <w:b/>
                <w:sz w:val="22"/>
                <w:szCs w:val="22"/>
              </w:rPr>
            </w:pPr>
            <w:r w:rsidRPr="009E258B">
              <w:rPr>
                <w:rFonts w:asciiTheme="minorHAnsi" w:hAnsiTheme="minorHAnsi" w:cstheme="minorHAnsi"/>
                <w:sz w:val="22"/>
                <w:szCs w:val="22"/>
              </w:rPr>
              <w:t xml:space="preserve">This report must provide the hospital with confirmation of all cases processed in the week. The </w:t>
            </w:r>
            <w:r w:rsidRPr="009E258B">
              <w:rPr>
                <w:rFonts w:asciiTheme="minorHAnsi" w:hAnsiTheme="minorHAnsi" w:cstheme="minorHAnsi"/>
                <w:sz w:val="22"/>
                <w:szCs w:val="22"/>
              </w:rPr>
              <w:lastRenderedPageBreak/>
              <w:t xml:space="preserve">report must outline all approved cases and rejected cases </w:t>
            </w:r>
            <w:r>
              <w:rPr>
                <w:rFonts w:asciiTheme="minorHAnsi" w:hAnsiTheme="minorHAnsi" w:cstheme="minorHAnsi"/>
                <w:sz w:val="22"/>
                <w:szCs w:val="22"/>
              </w:rPr>
              <w:t>that</w:t>
            </w:r>
            <w:r w:rsidRPr="009E258B">
              <w:rPr>
                <w:rFonts w:asciiTheme="minorHAnsi" w:hAnsiTheme="minorHAnsi" w:cstheme="minorHAnsi"/>
                <w:sz w:val="22"/>
                <w:szCs w:val="22"/>
              </w:rPr>
              <w:t xml:space="preserve"> have not been fixed by the hospital. </w:t>
            </w:r>
          </w:p>
        </w:tc>
        <w:tc>
          <w:tcPr>
            <w:tcW w:w="1619" w:type="dxa"/>
          </w:tcPr>
          <w:p w14:paraId="30367F44" w14:textId="77777777" w:rsidR="00C97011" w:rsidRPr="00E86E6D" w:rsidRDefault="00C97011" w:rsidP="00E42DD7">
            <w:pPr>
              <w:spacing w:line="276" w:lineRule="auto"/>
              <w:jc w:val="center"/>
              <w:rPr>
                <w:rFonts w:asciiTheme="minorHAnsi" w:hAnsiTheme="minorHAnsi" w:cstheme="minorHAnsi"/>
                <w:color w:val="FF0000"/>
                <w:sz w:val="22"/>
                <w:szCs w:val="22"/>
              </w:rPr>
            </w:pPr>
            <w:r w:rsidRPr="001E33ED">
              <w:rPr>
                <w:rFonts w:asciiTheme="minorHAnsi" w:hAnsiTheme="minorHAnsi" w:cstheme="minorHAnsi"/>
                <w:color w:val="FF0000"/>
                <w:sz w:val="22"/>
                <w:szCs w:val="22"/>
              </w:rPr>
              <w:lastRenderedPageBreak/>
              <w:t xml:space="preserve">&lt;provide </w:t>
            </w:r>
            <w:r>
              <w:rPr>
                <w:rFonts w:asciiTheme="minorHAnsi" w:hAnsiTheme="minorHAnsi" w:cstheme="minorHAnsi"/>
                <w:color w:val="FF0000"/>
                <w:sz w:val="22"/>
                <w:szCs w:val="22"/>
              </w:rPr>
              <w:t xml:space="preserve">a </w:t>
            </w:r>
            <w:r w:rsidRPr="001E33ED">
              <w:rPr>
                <w:rFonts w:asciiTheme="minorHAnsi" w:hAnsiTheme="minorHAnsi" w:cstheme="minorHAnsi"/>
                <w:color w:val="FF0000"/>
                <w:sz w:val="22"/>
                <w:szCs w:val="22"/>
              </w:rPr>
              <w:t xml:space="preserve">unique reference to locate substantiating evidence </w:t>
            </w:r>
            <w:r>
              <w:rPr>
                <w:rFonts w:asciiTheme="minorHAnsi" w:hAnsiTheme="minorHAnsi" w:cstheme="minorHAnsi"/>
                <w:color w:val="FF0000"/>
                <w:sz w:val="22"/>
                <w:szCs w:val="22"/>
              </w:rPr>
              <w:t>of an example report in</w:t>
            </w:r>
            <w:r w:rsidRPr="001E33ED">
              <w:rPr>
                <w:rFonts w:asciiTheme="minorHAnsi" w:hAnsiTheme="minorHAnsi" w:cstheme="minorHAnsi"/>
                <w:color w:val="FF0000"/>
                <w:sz w:val="22"/>
                <w:szCs w:val="22"/>
              </w:rPr>
              <w:t xml:space="preserve"> the bid response</w:t>
            </w:r>
          </w:p>
          <w:p w14:paraId="35BD1B73" w14:textId="77777777" w:rsidR="00C97011" w:rsidRPr="009E258B" w:rsidRDefault="00C97011" w:rsidP="00E42DD7">
            <w:pPr>
              <w:spacing w:line="276" w:lineRule="auto"/>
              <w:jc w:val="center"/>
              <w:rPr>
                <w:rFonts w:asciiTheme="minorHAnsi" w:hAnsiTheme="minorHAnsi" w:cstheme="minorHAnsi"/>
                <w:sz w:val="22"/>
                <w:szCs w:val="22"/>
                <w:lang w:val="en-US"/>
              </w:rPr>
            </w:pPr>
          </w:p>
        </w:tc>
        <w:tc>
          <w:tcPr>
            <w:tcW w:w="1843" w:type="dxa"/>
          </w:tcPr>
          <w:p w14:paraId="644AF26C" w14:textId="77777777" w:rsidR="00C97011" w:rsidRDefault="00C5005A" w:rsidP="009F0232">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10</w:t>
            </w:r>
          </w:p>
          <w:p w14:paraId="3496DFE2" w14:textId="77777777" w:rsidR="00816B20" w:rsidRDefault="00816B20" w:rsidP="009F0232">
            <w:pPr>
              <w:spacing w:line="276" w:lineRule="auto"/>
              <w:jc w:val="center"/>
              <w:rPr>
                <w:rFonts w:asciiTheme="minorHAnsi" w:hAnsiTheme="minorHAnsi" w:cstheme="minorHAnsi"/>
                <w:b/>
                <w:sz w:val="22"/>
                <w:szCs w:val="22"/>
                <w:lang w:val="en-US"/>
              </w:rPr>
            </w:pPr>
          </w:p>
          <w:p w14:paraId="12512D75"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10 – Complete report can be provided</w:t>
            </w:r>
          </w:p>
          <w:p w14:paraId="4F499774"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55440E96"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5 – Part of the report can be provided</w:t>
            </w:r>
          </w:p>
          <w:p w14:paraId="2EF07B57"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5AB89331"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0 – Report</w:t>
            </w:r>
          </w:p>
          <w:p w14:paraId="75F3AFCA"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cannot be</w:t>
            </w:r>
          </w:p>
          <w:p w14:paraId="20ABD54A"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provided</w:t>
            </w:r>
          </w:p>
          <w:p w14:paraId="5C450974" w14:textId="089E1BA3" w:rsidR="00816B20" w:rsidRPr="009F0232" w:rsidRDefault="00816B20" w:rsidP="009F0232">
            <w:pPr>
              <w:spacing w:line="276" w:lineRule="auto"/>
              <w:jc w:val="center"/>
              <w:rPr>
                <w:rFonts w:asciiTheme="minorHAnsi" w:hAnsiTheme="minorHAnsi" w:cstheme="minorHAnsi"/>
                <w:b/>
                <w:sz w:val="22"/>
                <w:szCs w:val="22"/>
                <w:lang w:val="en-US"/>
              </w:rPr>
            </w:pPr>
          </w:p>
        </w:tc>
        <w:tc>
          <w:tcPr>
            <w:tcW w:w="2126" w:type="dxa"/>
          </w:tcPr>
          <w:p w14:paraId="5F887E48" w14:textId="77777777" w:rsidR="00C97011" w:rsidRPr="009E258B" w:rsidRDefault="00C97011" w:rsidP="00D17992">
            <w:pPr>
              <w:spacing w:line="276" w:lineRule="auto"/>
              <w:rPr>
                <w:rFonts w:asciiTheme="minorHAnsi" w:hAnsiTheme="minorHAnsi" w:cstheme="minorHAnsi"/>
                <w:sz w:val="22"/>
                <w:szCs w:val="22"/>
                <w:lang w:val="en-US"/>
              </w:rPr>
            </w:pPr>
          </w:p>
        </w:tc>
      </w:tr>
      <w:tr w:rsidR="00C97011" w:rsidRPr="009E258B" w14:paraId="71DCB6D0" w14:textId="77777777" w:rsidTr="00C5005A">
        <w:tc>
          <w:tcPr>
            <w:tcW w:w="704" w:type="dxa"/>
          </w:tcPr>
          <w:p w14:paraId="3F993CE2" w14:textId="77777777" w:rsidR="00C97011" w:rsidRPr="009E258B" w:rsidRDefault="00C97011" w:rsidP="00D17992">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3</w:t>
            </w:r>
          </w:p>
        </w:tc>
        <w:tc>
          <w:tcPr>
            <w:tcW w:w="3342" w:type="dxa"/>
          </w:tcPr>
          <w:p w14:paraId="74C19133" w14:textId="77777777" w:rsidR="00C97011" w:rsidRPr="009E258B" w:rsidRDefault="00C97011" w:rsidP="00D17992">
            <w:pPr>
              <w:spacing w:line="276" w:lineRule="auto"/>
              <w:rPr>
                <w:rFonts w:asciiTheme="minorHAnsi" w:hAnsiTheme="minorHAnsi" w:cstheme="minorHAnsi"/>
                <w:b/>
                <w:sz w:val="22"/>
                <w:szCs w:val="22"/>
              </w:rPr>
            </w:pPr>
            <w:r w:rsidRPr="009E258B">
              <w:rPr>
                <w:rFonts w:asciiTheme="minorHAnsi" w:hAnsiTheme="minorHAnsi" w:cstheme="minorHAnsi"/>
                <w:b/>
                <w:sz w:val="22"/>
                <w:szCs w:val="22"/>
              </w:rPr>
              <w:t>Electronic Reporting</w:t>
            </w:r>
          </w:p>
          <w:p w14:paraId="40EC4F55" w14:textId="77777777" w:rsidR="00C97011" w:rsidRPr="009E258B" w:rsidRDefault="00C97011" w:rsidP="00D17992">
            <w:pPr>
              <w:spacing w:line="276" w:lineRule="auto"/>
              <w:jc w:val="both"/>
              <w:rPr>
                <w:rFonts w:asciiTheme="minorHAnsi" w:hAnsiTheme="minorHAnsi" w:cstheme="minorHAnsi"/>
                <w:sz w:val="22"/>
                <w:szCs w:val="22"/>
                <w:lang w:val="en-US"/>
              </w:rPr>
            </w:pPr>
            <w:r w:rsidRPr="009E258B">
              <w:rPr>
                <w:rFonts w:asciiTheme="minorHAnsi" w:hAnsiTheme="minorHAnsi" w:cstheme="minorHAnsi"/>
                <w:sz w:val="22"/>
                <w:szCs w:val="22"/>
                <w:lang w:val="en-US"/>
              </w:rPr>
              <w:t xml:space="preserve">Reports can be provided and quarterly to track the progress of case submissions. These are provided to the hospitals in order for them to track their own progress and to support the ongoing improvement in the operational processes. </w:t>
            </w:r>
          </w:p>
          <w:p w14:paraId="44AC48D2" w14:textId="77777777" w:rsidR="00C97011" w:rsidRPr="009E258B" w:rsidRDefault="00C97011" w:rsidP="00D17992">
            <w:pPr>
              <w:spacing w:line="276" w:lineRule="auto"/>
              <w:rPr>
                <w:rFonts w:asciiTheme="minorHAnsi" w:hAnsiTheme="minorHAnsi" w:cstheme="minorHAnsi"/>
                <w:b/>
                <w:sz w:val="22"/>
                <w:szCs w:val="22"/>
              </w:rPr>
            </w:pPr>
          </w:p>
          <w:p w14:paraId="20726B12" w14:textId="77777777" w:rsidR="00C97011" w:rsidRPr="009E258B" w:rsidRDefault="00C97011" w:rsidP="004A533C">
            <w:pPr>
              <w:spacing w:line="276" w:lineRule="auto"/>
              <w:contextualSpacing/>
              <w:jc w:val="both"/>
              <w:rPr>
                <w:rFonts w:asciiTheme="minorHAnsi" w:hAnsiTheme="minorHAnsi" w:cstheme="minorHAnsi"/>
                <w:b/>
                <w:sz w:val="22"/>
                <w:szCs w:val="22"/>
                <w:lang w:val="en-US"/>
              </w:rPr>
            </w:pPr>
            <w:r w:rsidRPr="009E258B">
              <w:rPr>
                <w:rFonts w:asciiTheme="minorHAnsi" w:hAnsiTheme="minorHAnsi" w:cstheme="minorHAnsi"/>
                <w:b/>
                <w:sz w:val="22"/>
                <w:szCs w:val="22"/>
                <w:lang w:val="en-US"/>
              </w:rPr>
              <w:t>REPORT - ICD10 Rejection Summary</w:t>
            </w:r>
          </w:p>
          <w:p w14:paraId="60824FA7" w14:textId="77777777" w:rsidR="00C97011" w:rsidRPr="009E258B" w:rsidRDefault="00C97011" w:rsidP="00D17992">
            <w:pPr>
              <w:spacing w:line="276" w:lineRule="auto"/>
              <w:jc w:val="both"/>
              <w:rPr>
                <w:rFonts w:asciiTheme="minorHAnsi" w:hAnsiTheme="minorHAnsi" w:cstheme="minorHAnsi"/>
                <w:sz w:val="22"/>
                <w:szCs w:val="22"/>
              </w:rPr>
            </w:pPr>
            <w:r w:rsidRPr="009E258B">
              <w:rPr>
                <w:rFonts w:asciiTheme="minorHAnsi" w:hAnsiTheme="minorHAnsi" w:cstheme="minorHAnsi"/>
                <w:sz w:val="22"/>
                <w:szCs w:val="22"/>
              </w:rPr>
              <w:t>The report must track the progress regarding correct ICD10 coding within each hospital. This report will be used to identify any training needs regarding the correct coding to the right level.</w:t>
            </w:r>
          </w:p>
        </w:tc>
        <w:tc>
          <w:tcPr>
            <w:tcW w:w="1619" w:type="dxa"/>
          </w:tcPr>
          <w:p w14:paraId="0236A9C4" w14:textId="77777777" w:rsidR="00C97011" w:rsidRPr="00E86E6D" w:rsidRDefault="00C97011" w:rsidP="00E42DD7">
            <w:pPr>
              <w:spacing w:line="276" w:lineRule="auto"/>
              <w:jc w:val="center"/>
              <w:rPr>
                <w:rFonts w:asciiTheme="minorHAnsi" w:hAnsiTheme="minorHAnsi" w:cstheme="minorHAnsi"/>
                <w:color w:val="FF0000"/>
                <w:sz w:val="22"/>
                <w:szCs w:val="22"/>
              </w:rPr>
            </w:pPr>
            <w:r w:rsidRPr="001E33ED">
              <w:rPr>
                <w:rFonts w:asciiTheme="minorHAnsi" w:hAnsiTheme="minorHAnsi" w:cstheme="minorHAnsi"/>
                <w:color w:val="FF0000"/>
                <w:sz w:val="22"/>
                <w:szCs w:val="22"/>
              </w:rPr>
              <w:t xml:space="preserve">&lt;provide </w:t>
            </w:r>
            <w:r>
              <w:rPr>
                <w:rFonts w:asciiTheme="minorHAnsi" w:hAnsiTheme="minorHAnsi" w:cstheme="minorHAnsi"/>
                <w:color w:val="FF0000"/>
                <w:sz w:val="22"/>
                <w:szCs w:val="22"/>
              </w:rPr>
              <w:t xml:space="preserve">a </w:t>
            </w:r>
            <w:r w:rsidRPr="001E33ED">
              <w:rPr>
                <w:rFonts w:asciiTheme="minorHAnsi" w:hAnsiTheme="minorHAnsi" w:cstheme="minorHAnsi"/>
                <w:color w:val="FF0000"/>
                <w:sz w:val="22"/>
                <w:szCs w:val="22"/>
              </w:rPr>
              <w:t xml:space="preserve">unique reference to locate substantiating evidence </w:t>
            </w:r>
            <w:r>
              <w:rPr>
                <w:rFonts w:asciiTheme="minorHAnsi" w:hAnsiTheme="minorHAnsi" w:cstheme="minorHAnsi"/>
                <w:color w:val="FF0000"/>
                <w:sz w:val="22"/>
                <w:szCs w:val="22"/>
              </w:rPr>
              <w:t>of an example report in</w:t>
            </w:r>
            <w:r w:rsidRPr="001E33ED">
              <w:rPr>
                <w:rFonts w:asciiTheme="minorHAnsi" w:hAnsiTheme="minorHAnsi" w:cstheme="minorHAnsi"/>
                <w:color w:val="FF0000"/>
                <w:sz w:val="22"/>
                <w:szCs w:val="22"/>
              </w:rPr>
              <w:t xml:space="preserve"> the bid response</w:t>
            </w:r>
          </w:p>
          <w:p w14:paraId="061B6D7E" w14:textId="77777777" w:rsidR="00C97011" w:rsidRPr="009E258B" w:rsidRDefault="00C97011" w:rsidP="00E42DD7">
            <w:pPr>
              <w:spacing w:line="276" w:lineRule="auto"/>
              <w:jc w:val="center"/>
              <w:rPr>
                <w:rFonts w:asciiTheme="minorHAnsi" w:hAnsiTheme="minorHAnsi" w:cstheme="minorHAnsi"/>
                <w:sz w:val="22"/>
                <w:szCs w:val="22"/>
                <w:lang w:val="en-US"/>
              </w:rPr>
            </w:pPr>
          </w:p>
        </w:tc>
        <w:tc>
          <w:tcPr>
            <w:tcW w:w="1843" w:type="dxa"/>
          </w:tcPr>
          <w:p w14:paraId="747B0BC5" w14:textId="77777777" w:rsidR="00C97011" w:rsidRDefault="00C5005A" w:rsidP="00C5005A">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10</w:t>
            </w:r>
          </w:p>
          <w:p w14:paraId="20F3A7DA" w14:textId="77777777" w:rsidR="00816B20" w:rsidRDefault="00816B20" w:rsidP="00C5005A">
            <w:pPr>
              <w:spacing w:line="276" w:lineRule="auto"/>
              <w:jc w:val="center"/>
              <w:rPr>
                <w:rFonts w:asciiTheme="minorHAnsi" w:hAnsiTheme="minorHAnsi" w:cstheme="minorHAnsi"/>
                <w:b/>
                <w:sz w:val="22"/>
                <w:szCs w:val="22"/>
                <w:lang w:val="en-US"/>
              </w:rPr>
            </w:pPr>
          </w:p>
          <w:p w14:paraId="761CB488"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10 – Complete report can be provided</w:t>
            </w:r>
          </w:p>
          <w:p w14:paraId="4646C815"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24769F14"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5 – Part of the report can be provided</w:t>
            </w:r>
          </w:p>
          <w:p w14:paraId="75C186BF"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1C5B4E57"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0 – Report</w:t>
            </w:r>
          </w:p>
          <w:p w14:paraId="75D92A4E"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cannot be</w:t>
            </w:r>
          </w:p>
          <w:p w14:paraId="2738F636"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provided</w:t>
            </w:r>
          </w:p>
          <w:p w14:paraId="042AD05C" w14:textId="1F7685B1" w:rsidR="00816B20" w:rsidRPr="009F0232" w:rsidRDefault="00816B20" w:rsidP="00C5005A">
            <w:pPr>
              <w:spacing w:line="276" w:lineRule="auto"/>
              <w:jc w:val="center"/>
              <w:rPr>
                <w:rFonts w:asciiTheme="minorHAnsi" w:hAnsiTheme="minorHAnsi" w:cstheme="minorHAnsi"/>
                <w:b/>
                <w:sz w:val="22"/>
                <w:szCs w:val="22"/>
                <w:lang w:val="en-US"/>
              </w:rPr>
            </w:pPr>
          </w:p>
        </w:tc>
        <w:tc>
          <w:tcPr>
            <w:tcW w:w="2126" w:type="dxa"/>
          </w:tcPr>
          <w:p w14:paraId="798802B4" w14:textId="77777777" w:rsidR="00C97011" w:rsidRPr="009E258B" w:rsidRDefault="00C97011" w:rsidP="00D17992">
            <w:pPr>
              <w:spacing w:line="276" w:lineRule="auto"/>
              <w:rPr>
                <w:rFonts w:asciiTheme="minorHAnsi" w:hAnsiTheme="minorHAnsi" w:cstheme="minorHAnsi"/>
                <w:sz w:val="22"/>
                <w:szCs w:val="22"/>
                <w:lang w:val="en-US"/>
              </w:rPr>
            </w:pPr>
          </w:p>
        </w:tc>
      </w:tr>
      <w:tr w:rsidR="00C97011" w:rsidRPr="009E258B" w14:paraId="05A57774" w14:textId="77777777" w:rsidTr="00C5005A">
        <w:trPr>
          <w:trHeight w:val="798"/>
        </w:trPr>
        <w:tc>
          <w:tcPr>
            <w:tcW w:w="704" w:type="dxa"/>
          </w:tcPr>
          <w:p w14:paraId="3B5E3A7B" w14:textId="77777777" w:rsidR="00C97011" w:rsidRPr="009E258B" w:rsidRDefault="00C97011" w:rsidP="00D17992">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4</w:t>
            </w:r>
          </w:p>
        </w:tc>
        <w:tc>
          <w:tcPr>
            <w:tcW w:w="3342" w:type="dxa"/>
          </w:tcPr>
          <w:p w14:paraId="28F65056" w14:textId="77777777" w:rsidR="00C97011" w:rsidRPr="009E258B" w:rsidRDefault="00C97011" w:rsidP="00D17992">
            <w:pPr>
              <w:spacing w:line="276" w:lineRule="auto"/>
              <w:rPr>
                <w:rFonts w:asciiTheme="minorHAnsi" w:hAnsiTheme="minorHAnsi" w:cstheme="minorHAnsi"/>
                <w:b/>
                <w:sz w:val="22"/>
                <w:szCs w:val="22"/>
              </w:rPr>
            </w:pPr>
            <w:r w:rsidRPr="009E258B">
              <w:rPr>
                <w:rFonts w:asciiTheme="minorHAnsi" w:hAnsiTheme="minorHAnsi" w:cstheme="minorHAnsi"/>
                <w:b/>
                <w:sz w:val="22"/>
                <w:szCs w:val="22"/>
              </w:rPr>
              <w:t>Electronic Reporting</w:t>
            </w:r>
          </w:p>
          <w:p w14:paraId="0C74A9F1" w14:textId="77777777" w:rsidR="00C97011" w:rsidRPr="009E258B" w:rsidRDefault="00C97011" w:rsidP="00D17992">
            <w:pPr>
              <w:spacing w:line="276" w:lineRule="auto"/>
              <w:jc w:val="both"/>
              <w:rPr>
                <w:rFonts w:asciiTheme="minorHAnsi" w:hAnsiTheme="minorHAnsi" w:cstheme="minorHAnsi"/>
                <w:sz w:val="22"/>
                <w:szCs w:val="22"/>
                <w:lang w:val="en-US"/>
              </w:rPr>
            </w:pPr>
            <w:r w:rsidRPr="009E258B">
              <w:rPr>
                <w:rFonts w:asciiTheme="minorHAnsi" w:hAnsiTheme="minorHAnsi" w:cstheme="minorHAnsi"/>
                <w:sz w:val="22"/>
                <w:szCs w:val="22"/>
                <w:lang w:val="en-US"/>
              </w:rPr>
              <w:t xml:space="preserve">Reports can be provided weekly and quarterly to track the progress of case submissions. These are provided to the hospitals in order for them to track their own progress and to support the ongoing improvement in the operational processes. </w:t>
            </w:r>
          </w:p>
          <w:p w14:paraId="72A84CF4" w14:textId="77777777" w:rsidR="00C97011" w:rsidRPr="009E258B" w:rsidRDefault="00C97011" w:rsidP="00D17992">
            <w:pPr>
              <w:spacing w:line="276" w:lineRule="auto"/>
              <w:ind w:right="-136"/>
              <w:contextualSpacing/>
              <w:jc w:val="both"/>
              <w:rPr>
                <w:rFonts w:asciiTheme="minorHAnsi" w:hAnsiTheme="minorHAnsi" w:cstheme="minorHAnsi"/>
                <w:b/>
                <w:sz w:val="22"/>
                <w:szCs w:val="22"/>
                <w:u w:val="single"/>
                <w:lang w:val="en-US"/>
              </w:rPr>
            </w:pPr>
            <w:r w:rsidRPr="009E258B">
              <w:rPr>
                <w:rFonts w:asciiTheme="minorHAnsi" w:hAnsiTheme="minorHAnsi" w:cstheme="minorHAnsi"/>
                <w:b/>
                <w:sz w:val="22"/>
                <w:szCs w:val="22"/>
                <w:u w:val="single"/>
                <w:lang w:val="en-US"/>
              </w:rPr>
              <w:t>REPORT - Time to Close Summary</w:t>
            </w:r>
          </w:p>
          <w:p w14:paraId="3D9D14A4" w14:textId="77777777" w:rsidR="00C97011" w:rsidRPr="009E258B" w:rsidRDefault="00C97011" w:rsidP="00D41FF6">
            <w:pPr>
              <w:spacing w:line="276" w:lineRule="auto"/>
              <w:jc w:val="both"/>
              <w:rPr>
                <w:rFonts w:asciiTheme="minorHAnsi" w:hAnsiTheme="minorHAnsi" w:cstheme="minorHAnsi"/>
                <w:b/>
                <w:sz w:val="22"/>
                <w:szCs w:val="22"/>
              </w:rPr>
            </w:pPr>
            <w:r w:rsidRPr="009E258B">
              <w:rPr>
                <w:rFonts w:asciiTheme="minorHAnsi" w:hAnsiTheme="minorHAnsi" w:cstheme="minorHAnsi"/>
                <w:sz w:val="22"/>
                <w:szCs w:val="22"/>
              </w:rPr>
              <w:t xml:space="preserve">The report must track the time it takes a hospital to process a case through the service provider after the patient has been discharged. The report must outline hospitals </w:t>
            </w:r>
            <w:r>
              <w:rPr>
                <w:rFonts w:asciiTheme="minorHAnsi" w:hAnsiTheme="minorHAnsi" w:cstheme="minorHAnsi"/>
                <w:sz w:val="22"/>
                <w:szCs w:val="22"/>
              </w:rPr>
              <w:t>that</w:t>
            </w:r>
            <w:r w:rsidRPr="009E258B">
              <w:rPr>
                <w:rFonts w:asciiTheme="minorHAnsi" w:hAnsiTheme="minorHAnsi" w:cstheme="minorHAnsi"/>
                <w:sz w:val="22"/>
                <w:szCs w:val="22"/>
              </w:rPr>
              <w:t xml:space="preserve"> take a long time to compile their cases as well as hospitals </w:t>
            </w:r>
            <w:r>
              <w:rPr>
                <w:rFonts w:asciiTheme="minorHAnsi" w:hAnsiTheme="minorHAnsi" w:cstheme="minorHAnsi"/>
                <w:sz w:val="22"/>
                <w:szCs w:val="22"/>
              </w:rPr>
              <w:t>that</w:t>
            </w:r>
            <w:r w:rsidRPr="009E258B">
              <w:rPr>
                <w:rFonts w:asciiTheme="minorHAnsi" w:hAnsiTheme="minorHAnsi" w:cstheme="minorHAnsi"/>
                <w:sz w:val="22"/>
                <w:szCs w:val="22"/>
              </w:rPr>
              <w:t xml:space="preserve"> take a long time to correct incorrect information. This will be used to identify any loopholes in the EDI process.</w:t>
            </w:r>
          </w:p>
        </w:tc>
        <w:tc>
          <w:tcPr>
            <w:tcW w:w="1619" w:type="dxa"/>
          </w:tcPr>
          <w:p w14:paraId="4E2DB5EA" w14:textId="77777777" w:rsidR="00C97011" w:rsidRPr="00E86E6D" w:rsidRDefault="00C97011" w:rsidP="00E42DD7">
            <w:pPr>
              <w:spacing w:line="276" w:lineRule="auto"/>
              <w:jc w:val="center"/>
              <w:rPr>
                <w:rFonts w:asciiTheme="minorHAnsi" w:hAnsiTheme="minorHAnsi" w:cstheme="minorHAnsi"/>
                <w:color w:val="FF0000"/>
                <w:sz w:val="22"/>
                <w:szCs w:val="22"/>
              </w:rPr>
            </w:pPr>
            <w:r w:rsidRPr="001E33ED">
              <w:rPr>
                <w:rFonts w:asciiTheme="minorHAnsi" w:hAnsiTheme="minorHAnsi" w:cstheme="minorHAnsi"/>
                <w:color w:val="FF0000"/>
                <w:sz w:val="22"/>
                <w:szCs w:val="22"/>
              </w:rPr>
              <w:t xml:space="preserve">&lt;provide </w:t>
            </w:r>
            <w:r>
              <w:rPr>
                <w:rFonts w:asciiTheme="minorHAnsi" w:hAnsiTheme="minorHAnsi" w:cstheme="minorHAnsi"/>
                <w:color w:val="FF0000"/>
                <w:sz w:val="22"/>
                <w:szCs w:val="22"/>
              </w:rPr>
              <w:t xml:space="preserve">a </w:t>
            </w:r>
            <w:r w:rsidRPr="001E33ED">
              <w:rPr>
                <w:rFonts w:asciiTheme="minorHAnsi" w:hAnsiTheme="minorHAnsi" w:cstheme="minorHAnsi"/>
                <w:color w:val="FF0000"/>
                <w:sz w:val="22"/>
                <w:szCs w:val="22"/>
              </w:rPr>
              <w:t xml:space="preserve">unique reference to locate substantiating evidence </w:t>
            </w:r>
            <w:r>
              <w:rPr>
                <w:rFonts w:asciiTheme="minorHAnsi" w:hAnsiTheme="minorHAnsi" w:cstheme="minorHAnsi"/>
                <w:color w:val="FF0000"/>
                <w:sz w:val="22"/>
                <w:szCs w:val="22"/>
              </w:rPr>
              <w:t>of an example report in</w:t>
            </w:r>
            <w:r w:rsidRPr="001E33ED">
              <w:rPr>
                <w:rFonts w:asciiTheme="minorHAnsi" w:hAnsiTheme="minorHAnsi" w:cstheme="minorHAnsi"/>
                <w:color w:val="FF0000"/>
                <w:sz w:val="22"/>
                <w:szCs w:val="22"/>
              </w:rPr>
              <w:t xml:space="preserve"> the bid response</w:t>
            </w:r>
          </w:p>
          <w:p w14:paraId="4AA89FC8" w14:textId="77777777" w:rsidR="00C97011" w:rsidRPr="009E258B" w:rsidRDefault="00C97011" w:rsidP="00D17992">
            <w:pPr>
              <w:spacing w:line="276" w:lineRule="auto"/>
              <w:rPr>
                <w:rFonts w:asciiTheme="minorHAnsi" w:hAnsiTheme="minorHAnsi" w:cstheme="minorHAnsi"/>
                <w:sz w:val="22"/>
                <w:szCs w:val="22"/>
                <w:lang w:val="en-US"/>
              </w:rPr>
            </w:pPr>
          </w:p>
        </w:tc>
        <w:tc>
          <w:tcPr>
            <w:tcW w:w="1843" w:type="dxa"/>
          </w:tcPr>
          <w:p w14:paraId="4EFBEA3C" w14:textId="77777777" w:rsidR="00C97011" w:rsidRDefault="00C5005A" w:rsidP="00C5005A">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10</w:t>
            </w:r>
          </w:p>
          <w:p w14:paraId="51DD8D41" w14:textId="77777777" w:rsidR="00816B20" w:rsidRDefault="00816B20" w:rsidP="00C5005A">
            <w:pPr>
              <w:spacing w:line="276" w:lineRule="auto"/>
              <w:jc w:val="center"/>
              <w:rPr>
                <w:rFonts w:asciiTheme="minorHAnsi" w:hAnsiTheme="minorHAnsi" w:cstheme="minorHAnsi"/>
                <w:b/>
                <w:sz w:val="22"/>
                <w:szCs w:val="22"/>
                <w:lang w:val="en-US"/>
              </w:rPr>
            </w:pPr>
          </w:p>
          <w:p w14:paraId="30AFA15A"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10 – Complete report can be provided</w:t>
            </w:r>
          </w:p>
          <w:p w14:paraId="5CCDC1DA"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5C929EF6"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5 – Part of the report can be provided</w:t>
            </w:r>
          </w:p>
          <w:p w14:paraId="7FE92A3D"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2F06756D"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0 – Report</w:t>
            </w:r>
          </w:p>
          <w:p w14:paraId="25D39577"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cannot be</w:t>
            </w:r>
          </w:p>
          <w:p w14:paraId="4119B8EB"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provided</w:t>
            </w:r>
          </w:p>
          <w:p w14:paraId="14C116DC" w14:textId="16BC538A" w:rsidR="00816B20" w:rsidRPr="009F0232" w:rsidRDefault="00816B20" w:rsidP="00C5005A">
            <w:pPr>
              <w:spacing w:line="276" w:lineRule="auto"/>
              <w:jc w:val="center"/>
              <w:rPr>
                <w:rFonts w:asciiTheme="minorHAnsi" w:hAnsiTheme="minorHAnsi" w:cstheme="minorHAnsi"/>
                <w:b/>
                <w:sz w:val="22"/>
                <w:szCs w:val="22"/>
                <w:lang w:val="en-US"/>
              </w:rPr>
            </w:pPr>
          </w:p>
        </w:tc>
        <w:tc>
          <w:tcPr>
            <w:tcW w:w="2126" w:type="dxa"/>
          </w:tcPr>
          <w:p w14:paraId="4E96AE31" w14:textId="77777777" w:rsidR="00C97011" w:rsidRPr="009E258B" w:rsidRDefault="00C97011" w:rsidP="00D17992">
            <w:pPr>
              <w:spacing w:line="276" w:lineRule="auto"/>
              <w:rPr>
                <w:rFonts w:asciiTheme="minorHAnsi" w:hAnsiTheme="minorHAnsi" w:cstheme="minorHAnsi"/>
                <w:sz w:val="22"/>
                <w:szCs w:val="22"/>
                <w:lang w:val="en-US"/>
              </w:rPr>
            </w:pPr>
          </w:p>
        </w:tc>
      </w:tr>
      <w:tr w:rsidR="00C97011" w:rsidRPr="009E258B" w14:paraId="5209A5E2" w14:textId="77777777" w:rsidTr="00C5005A">
        <w:tc>
          <w:tcPr>
            <w:tcW w:w="704" w:type="dxa"/>
          </w:tcPr>
          <w:p w14:paraId="37E454F7" w14:textId="77777777" w:rsidR="00C97011" w:rsidRPr="009E258B" w:rsidRDefault="00C97011" w:rsidP="00D17992">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lastRenderedPageBreak/>
              <w:t>5</w:t>
            </w:r>
          </w:p>
        </w:tc>
        <w:tc>
          <w:tcPr>
            <w:tcW w:w="3342" w:type="dxa"/>
          </w:tcPr>
          <w:p w14:paraId="4D9C4792" w14:textId="77777777" w:rsidR="00C97011" w:rsidRPr="009E258B" w:rsidRDefault="00C97011" w:rsidP="00D17992">
            <w:pPr>
              <w:spacing w:line="276" w:lineRule="auto"/>
              <w:rPr>
                <w:rFonts w:asciiTheme="minorHAnsi" w:hAnsiTheme="minorHAnsi" w:cstheme="minorHAnsi"/>
                <w:b/>
                <w:sz w:val="22"/>
                <w:szCs w:val="22"/>
              </w:rPr>
            </w:pPr>
            <w:r w:rsidRPr="009E258B">
              <w:rPr>
                <w:rFonts w:asciiTheme="minorHAnsi" w:hAnsiTheme="minorHAnsi" w:cstheme="minorHAnsi"/>
                <w:b/>
                <w:sz w:val="22"/>
                <w:szCs w:val="22"/>
              </w:rPr>
              <w:t>Electronic Reporting</w:t>
            </w:r>
          </w:p>
          <w:p w14:paraId="7F727C95" w14:textId="77777777" w:rsidR="00C97011" w:rsidRPr="009E258B" w:rsidRDefault="00C97011" w:rsidP="00D17992">
            <w:pPr>
              <w:spacing w:line="276" w:lineRule="auto"/>
              <w:jc w:val="both"/>
              <w:rPr>
                <w:rFonts w:asciiTheme="minorHAnsi" w:hAnsiTheme="minorHAnsi" w:cstheme="minorHAnsi"/>
                <w:sz w:val="22"/>
                <w:szCs w:val="22"/>
                <w:lang w:val="en-US"/>
              </w:rPr>
            </w:pPr>
            <w:r w:rsidRPr="009E258B">
              <w:rPr>
                <w:rFonts w:asciiTheme="minorHAnsi" w:hAnsiTheme="minorHAnsi" w:cstheme="minorHAnsi"/>
                <w:sz w:val="22"/>
                <w:szCs w:val="22"/>
                <w:lang w:val="en-US"/>
              </w:rPr>
              <w:t xml:space="preserve">Reports can be provided weekly and quarterly to track the progress of case submissions. These are provided to the hospitals in order for them to track their own progress and to support the ongoing improvement in the operational processes. </w:t>
            </w:r>
          </w:p>
          <w:p w14:paraId="66226A72" w14:textId="77777777" w:rsidR="00C97011" w:rsidRPr="009E258B" w:rsidRDefault="00C97011" w:rsidP="00D17992">
            <w:pPr>
              <w:spacing w:line="276" w:lineRule="auto"/>
              <w:jc w:val="both"/>
              <w:rPr>
                <w:rFonts w:asciiTheme="minorHAnsi" w:hAnsiTheme="minorHAnsi" w:cstheme="minorHAnsi"/>
                <w:sz w:val="22"/>
                <w:szCs w:val="22"/>
                <w:lang w:val="en-US"/>
              </w:rPr>
            </w:pPr>
          </w:p>
          <w:p w14:paraId="515A7D3E" w14:textId="77777777" w:rsidR="00C97011" w:rsidRPr="009E258B" w:rsidRDefault="00C97011" w:rsidP="00D17992">
            <w:pPr>
              <w:spacing w:line="276" w:lineRule="auto"/>
              <w:ind w:right="-136"/>
              <w:contextualSpacing/>
              <w:jc w:val="both"/>
              <w:rPr>
                <w:rFonts w:asciiTheme="minorHAnsi" w:hAnsiTheme="minorHAnsi" w:cstheme="minorHAnsi"/>
                <w:b/>
                <w:sz w:val="22"/>
                <w:szCs w:val="22"/>
                <w:lang w:val="en-US"/>
              </w:rPr>
            </w:pPr>
            <w:r w:rsidRPr="009E258B">
              <w:rPr>
                <w:rFonts w:asciiTheme="minorHAnsi" w:hAnsiTheme="minorHAnsi" w:cstheme="minorHAnsi"/>
                <w:b/>
                <w:sz w:val="22"/>
                <w:szCs w:val="22"/>
                <w:lang w:val="en-US"/>
              </w:rPr>
              <w:t>Top ICD10 Profile Report</w:t>
            </w:r>
          </w:p>
          <w:p w14:paraId="17838799" w14:textId="77777777" w:rsidR="00C97011" w:rsidRPr="009E258B" w:rsidRDefault="00C97011" w:rsidP="00D17992">
            <w:pPr>
              <w:spacing w:line="276" w:lineRule="auto"/>
              <w:jc w:val="both"/>
              <w:rPr>
                <w:rFonts w:asciiTheme="minorHAnsi" w:hAnsiTheme="minorHAnsi" w:cstheme="minorHAnsi"/>
                <w:sz w:val="22"/>
                <w:szCs w:val="22"/>
              </w:rPr>
            </w:pPr>
            <w:r w:rsidRPr="009E258B">
              <w:rPr>
                <w:rFonts w:asciiTheme="minorHAnsi" w:hAnsiTheme="minorHAnsi" w:cstheme="minorHAnsi"/>
                <w:sz w:val="22"/>
                <w:szCs w:val="22"/>
              </w:rPr>
              <w:t>The report must track the quality of coding at a hospital. The hospital may be submitting valid ICD10 codes, however</w:t>
            </w:r>
            <w:r>
              <w:rPr>
                <w:rFonts w:asciiTheme="minorHAnsi" w:hAnsiTheme="minorHAnsi" w:cstheme="minorHAnsi"/>
                <w:sz w:val="22"/>
                <w:szCs w:val="22"/>
              </w:rPr>
              <w:t>,</w:t>
            </w:r>
            <w:r w:rsidRPr="009E258B">
              <w:rPr>
                <w:rFonts w:asciiTheme="minorHAnsi" w:hAnsiTheme="minorHAnsi" w:cstheme="minorHAnsi"/>
                <w:sz w:val="22"/>
                <w:szCs w:val="22"/>
              </w:rPr>
              <w:t xml:space="preserve"> may be defaulting to non-specific coding. This will result in invalid reporting. The report thus identifies hospitals that do not appear to be focusing on </w:t>
            </w:r>
            <w:r>
              <w:rPr>
                <w:rFonts w:asciiTheme="minorHAnsi" w:hAnsiTheme="minorHAnsi" w:cstheme="minorHAnsi"/>
                <w:sz w:val="22"/>
                <w:szCs w:val="22"/>
              </w:rPr>
              <w:t xml:space="preserve">the </w:t>
            </w:r>
            <w:r w:rsidRPr="009E258B">
              <w:rPr>
                <w:rFonts w:asciiTheme="minorHAnsi" w:hAnsiTheme="minorHAnsi" w:cstheme="minorHAnsi"/>
                <w:sz w:val="22"/>
                <w:szCs w:val="22"/>
              </w:rPr>
              <w:t xml:space="preserve">quality of coding. </w:t>
            </w:r>
          </w:p>
          <w:p w14:paraId="2BF5A46B" w14:textId="77777777" w:rsidR="00C97011" w:rsidRPr="009E258B" w:rsidRDefault="00C97011" w:rsidP="00D17992">
            <w:pPr>
              <w:spacing w:line="276" w:lineRule="auto"/>
              <w:jc w:val="both"/>
              <w:rPr>
                <w:rFonts w:asciiTheme="minorHAnsi" w:hAnsiTheme="minorHAnsi" w:cstheme="minorHAnsi"/>
                <w:sz w:val="22"/>
                <w:szCs w:val="22"/>
              </w:rPr>
            </w:pPr>
          </w:p>
          <w:p w14:paraId="09B15A51" w14:textId="77777777" w:rsidR="00C97011" w:rsidRPr="009E258B" w:rsidRDefault="00C97011" w:rsidP="00D17992">
            <w:pPr>
              <w:spacing w:line="276" w:lineRule="auto"/>
              <w:jc w:val="both"/>
              <w:rPr>
                <w:rFonts w:asciiTheme="minorHAnsi" w:hAnsiTheme="minorHAnsi" w:cstheme="minorHAnsi"/>
                <w:b/>
                <w:sz w:val="22"/>
                <w:szCs w:val="22"/>
              </w:rPr>
            </w:pPr>
            <w:r w:rsidRPr="009E258B">
              <w:rPr>
                <w:rFonts w:asciiTheme="minorHAnsi" w:hAnsiTheme="minorHAnsi" w:cstheme="minorHAnsi"/>
                <w:sz w:val="22"/>
                <w:szCs w:val="22"/>
              </w:rPr>
              <w:t>Proactive steps can then be deployed to address the coding issues at the hospital in order to ensure quality information.</w:t>
            </w:r>
          </w:p>
        </w:tc>
        <w:tc>
          <w:tcPr>
            <w:tcW w:w="1619" w:type="dxa"/>
          </w:tcPr>
          <w:p w14:paraId="73E286CD" w14:textId="77777777" w:rsidR="00C97011" w:rsidRPr="00E86E6D" w:rsidRDefault="00C97011" w:rsidP="00E42DD7">
            <w:pPr>
              <w:spacing w:line="276" w:lineRule="auto"/>
              <w:rPr>
                <w:rFonts w:asciiTheme="minorHAnsi" w:hAnsiTheme="minorHAnsi" w:cstheme="minorHAnsi"/>
                <w:color w:val="FF0000"/>
                <w:sz w:val="22"/>
                <w:szCs w:val="22"/>
              </w:rPr>
            </w:pPr>
            <w:r w:rsidRPr="001E33ED">
              <w:rPr>
                <w:rFonts w:asciiTheme="minorHAnsi" w:hAnsiTheme="minorHAnsi" w:cstheme="minorHAnsi"/>
                <w:color w:val="FF0000"/>
                <w:sz w:val="22"/>
                <w:szCs w:val="22"/>
              </w:rPr>
              <w:t xml:space="preserve">&lt;provide </w:t>
            </w:r>
            <w:r>
              <w:rPr>
                <w:rFonts w:asciiTheme="minorHAnsi" w:hAnsiTheme="minorHAnsi" w:cstheme="minorHAnsi"/>
                <w:color w:val="FF0000"/>
                <w:sz w:val="22"/>
                <w:szCs w:val="22"/>
              </w:rPr>
              <w:t xml:space="preserve">a </w:t>
            </w:r>
            <w:r w:rsidRPr="001E33ED">
              <w:rPr>
                <w:rFonts w:asciiTheme="minorHAnsi" w:hAnsiTheme="minorHAnsi" w:cstheme="minorHAnsi"/>
                <w:color w:val="FF0000"/>
                <w:sz w:val="22"/>
                <w:szCs w:val="22"/>
              </w:rPr>
              <w:t xml:space="preserve">unique reference to locate substantiating evidence </w:t>
            </w:r>
            <w:r>
              <w:rPr>
                <w:rFonts w:asciiTheme="minorHAnsi" w:hAnsiTheme="minorHAnsi" w:cstheme="minorHAnsi"/>
                <w:color w:val="FF0000"/>
                <w:sz w:val="22"/>
                <w:szCs w:val="22"/>
              </w:rPr>
              <w:t>of an example report in</w:t>
            </w:r>
            <w:r w:rsidRPr="001E33ED">
              <w:rPr>
                <w:rFonts w:asciiTheme="minorHAnsi" w:hAnsiTheme="minorHAnsi" w:cstheme="minorHAnsi"/>
                <w:color w:val="FF0000"/>
                <w:sz w:val="22"/>
                <w:szCs w:val="22"/>
              </w:rPr>
              <w:t xml:space="preserve"> the bid response</w:t>
            </w:r>
          </w:p>
          <w:p w14:paraId="545A5B36" w14:textId="77777777" w:rsidR="00C97011" w:rsidRPr="009E258B" w:rsidRDefault="00C97011" w:rsidP="00E42DD7">
            <w:pPr>
              <w:spacing w:line="276" w:lineRule="auto"/>
              <w:rPr>
                <w:rFonts w:asciiTheme="minorHAnsi" w:hAnsiTheme="minorHAnsi" w:cstheme="minorHAnsi"/>
                <w:sz w:val="22"/>
                <w:szCs w:val="22"/>
                <w:lang w:val="en-US"/>
              </w:rPr>
            </w:pPr>
          </w:p>
        </w:tc>
        <w:tc>
          <w:tcPr>
            <w:tcW w:w="1843" w:type="dxa"/>
          </w:tcPr>
          <w:p w14:paraId="0C3D831F" w14:textId="77777777" w:rsidR="00C97011" w:rsidRDefault="00C5005A" w:rsidP="00C5005A">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10</w:t>
            </w:r>
          </w:p>
          <w:p w14:paraId="4FF607AB" w14:textId="77777777" w:rsidR="00816B20" w:rsidRDefault="00816B20" w:rsidP="00C5005A">
            <w:pPr>
              <w:spacing w:line="276" w:lineRule="auto"/>
              <w:jc w:val="center"/>
              <w:rPr>
                <w:rFonts w:asciiTheme="minorHAnsi" w:hAnsiTheme="minorHAnsi" w:cstheme="minorHAnsi"/>
                <w:b/>
                <w:sz w:val="22"/>
                <w:szCs w:val="22"/>
                <w:lang w:val="en-US"/>
              </w:rPr>
            </w:pPr>
          </w:p>
          <w:p w14:paraId="3555D165"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10 – Complete report can be provided</w:t>
            </w:r>
          </w:p>
          <w:p w14:paraId="384EDC58"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4467EED7"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5 – Part of the report can be provided</w:t>
            </w:r>
          </w:p>
          <w:p w14:paraId="624283E6"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2CCAE792"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0 – Report</w:t>
            </w:r>
          </w:p>
          <w:p w14:paraId="7F229DC8"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cannot be</w:t>
            </w:r>
          </w:p>
          <w:p w14:paraId="6E0C0860"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provided</w:t>
            </w:r>
          </w:p>
          <w:p w14:paraId="62A05A2D" w14:textId="7F6E9278" w:rsidR="00816B20" w:rsidRPr="009F0232" w:rsidRDefault="00816B20" w:rsidP="00C5005A">
            <w:pPr>
              <w:spacing w:line="276" w:lineRule="auto"/>
              <w:jc w:val="center"/>
              <w:rPr>
                <w:rFonts w:asciiTheme="minorHAnsi" w:hAnsiTheme="minorHAnsi" w:cstheme="minorHAnsi"/>
                <w:b/>
                <w:sz w:val="22"/>
                <w:szCs w:val="22"/>
                <w:lang w:val="en-US"/>
              </w:rPr>
            </w:pPr>
          </w:p>
        </w:tc>
        <w:tc>
          <w:tcPr>
            <w:tcW w:w="2126" w:type="dxa"/>
          </w:tcPr>
          <w:p w14:paraId="3CB049BD" w14:textId="77777777" w:rsidR="00C97011" w:rsidRPr="009E258B" w:rsidRDefault="00C97011" w:rsidP="00D17992">
            <w:pPr>
              <w:spacing w:line="276" w:lineRule="auto"/>
              <w:rPr>
                <w:rFonts w:asciiTheme="minorHAnsi" w:hAnsiTheme="minorHAnsi" w:cstheme="minorHAnsi"/>
                <w:sz w:val="22"/>
                <w:szCs w:val="22"/>
                <w:lang w:val="en-US"/>
              </w:rPr>
            </w:pPr>
          </w:p>
        </w:tc>
      </w:tr>
      <w:tr w:rsidR="00C97011" w:rsidRPr="009E258B" w14:paraId="38105430" w14:textId="77777777" w:rsidTr="00C5005A">
        <w:trPr>
          <w:trHeight w:val="1390"/>
        </w:trPr>
        <w:tc>
          <w:tcPr>
            <w:tcW w:w="704" w:type="dxa"/>
          </w:tcPr>
          <w:p w14:paraId="572DC137" w14:textId="77777777" w:rsidR="00C97011" w:rsidRPr="009E258B" w:rsidRDefault="00C97011" w:rsidP="00D17992">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6</w:t>
            </w:r>
          </w:p>
        </w:tc>
        <w:tc>
          <w:tcPr>
            <w:tcW w:w="3342" w:type="dxa"/>
          </w:tcPr>
          <w:p w14:paraId="115A4D53" w14:textId="77777777" w:rsidR="00C97011" w:rsidRPr="009E258B" w:rsidRDefault="00C97011" w:rsidP="00D17992">
            <w:pPr>
              <w:spacing w:line="276" w:lineRule="auto"/>
              <w:ind w:right="7"/>
              <w:rPr>
                <w:rFonts w:asciiTheme="minorHAnsi" w:hAnsiTheme="minorHAnsi" w:cstheme="minorHAnsi"/>
                <w:b/>
                <w:sz w:val="22"/>
                <w:szCs w:val="22"/>
              </w:rPr>
            </w:pPr>
            <w:r w:rsidRPr="009E258B">
              <w:rPr>
                <w:rFonts w:asciiTheme="minorHAnsi" w:hAnsiTheme="minorHAnsi" w:cstheme="minorHAnsi"/>
                <w:b/>
                <w:sz w:val="22"/>
                <w:szCs w:val="22"/>
              </w:rPr>
              <w:t>Electronic Reporting</w:t>
            </w:r>
          </w:p>
          <w:p w14:paraId="505523AC" w14:textId="77777777" w:rsidR="00C97011" w:rsidRPr="009E258B" w:rsidRDefault="00C97011" w:rsidP="00D17992">
            <w:pPr>
              <w:spacing w:line="276" w:lineRule="auto"/>
              <w:ind w:right="7"/>
              <w:jc w:val="both"/>
              <w:rPr>
                <w:rFonts w:asciiTheme="minorHAnsi" w:hAnsiTheme="minorHAnsi" w:cstheme="minorHAnsi"/>
                <w:sz w:val="22"/>
                <w:szCs w:val="22"/>
                <w:lang w:val="en-US"/>
              </w:rPr>
            </w:pPr>
            <w:r w:rsidRPr="009E258B">
              <w:rPr>
                <w:rFonts w:asciiTheme="minorHAnsi" w:hAnsiTheme="minorHAnsi" w:cstheme="minorHAnsi"/>
                <w:sz w:val="22"/>
                <w:szCs w:val="22"/>
                <w:lang w:val="en-US"/>
              </w:rPr>
              <w:t xml:space="preserve">Reports can be provided weekly and quarterly to track the progress of case submissions. These are provided to the hospitals in order for them to track their own progress and to support the ongoing improvement in the operational processes. </w:t>
            </w:r>
          </w:p>
          <w:p w14:paraId="6D465200" w14:textId="77777777" w:rsidR="00C97011" w:rsidRPr="009E258B" w:rsidRDefault="00C97011" w:rsidP="00D17992">
            <w:pPr>
              <w:spacing w:line="276" w:lineRule="auto"/>
              <w:ind w:right="7"/>
              <w:rPr>
                <w:rFonts w:asciiTheme="minorHAnsi" w:hAnsiTheme="minorHAnsi" w:cstheme="minorHAnsi"/>
                <w:b/>
                <w:sz w:val="22"/>
                <w:szCs w:val="22"/>
              </w:rPr>
            </w:pPr>
          </w:p>
          <w:p w14:paraId="3DC4C602" w14:textId="77777777" w:rsidR="00C97011" w:rsidRPr="009E258B" w:rsidRDefault="00C97011" w:rsidP="00D17992">
            <w:pPr>
              <w:spacing w:line="276" w:lineRule="auto"/>
              <w:ind w:right="7"/>
              <w:contextualSpacing/>
              <w:jc w:val="both"/>
              <w:rPr>
                <w:rFonts w:asciiTheme="minorHAnsi" w:hAnsiTheme="minorHAnsi" w:cstheme="minorHAnsi"/>
                <w:b/>
                <w:sz w:val="22"/>
                <w:szCs w:val="22"/>
                <w:u w:val="single"/>
                <w:lang w:val="en-US"/>
              </w:rPr>
            </w:pPr>
            <w:r w:rsidRPr="009E258B">
              <w:rPr>
                <w:rFonts w:asciiTheme="minorHAnsi" w:hAnsiTheme="minorHAnsi" w:cstheme="minorHAnsi"/>
                <w:b/>
                <w:sz w:val="22"/>
                <w:szCs w:val="22"/>
                <w:u w:val="single"/>
                <w:lang w:val="en-US"/>
              </w:rPr>
              <w:t>Executive Management and Clinical Information</w:t>
            </w:r>
          </w:p>
          <w:p w14:paraId="40ED05E1" w14:textId="77777777" w:rsidR="00C97011" w:rsidRPr="009E258B" w:rsidRDefault="00C97011" w:rsidP="00D17992">
            <w:pPr>
              <w:tabs>
                <w:tab w:val="num" w:pos="0"/>
              </w:tabs>
              <w:spacing w:line="276" w:lineRule="auto"/>
              <w:ind w:right="7"/>
              <w:jc w:val="both"/>
              <w:rPr>
                <w:rFonts w:asciiTheme="minorHAnsi" w:hAnsiTheme="minorHAnsi" w:cstheme="minorHAnsi"/>
                <w:sz w:val="22"/>
                <w:szCs w:val="22"/>
                <w:lang w:val="en-US"/>
              </w:rPr>
            </w:pPr>
            <w:r w:rsidRPr="009E258B">
              <w:rPr>
                <w:rFonts w:asciiTheme="minorHAnsi" w:hAnsiTheme="minorHAnsi" w:cstheme="minorHAnsi"/>
                <w:sz w:val="22"/>
                <w:szCs w:val="22"/>
                <w:lang w:val="en-US"/>
              </w:rPr>
              <w:t xml:space="preserve">The Management Reports must split per hospital per level of care in order to track the service delivery per facility for each patient classification type. </w:t>
            </w:r>
          </w:p>
          <w:p w14:paraId="600769B2" w14:textId="77777777" w:rsidR="00C97011" w:rsidRPr="009E258B" w:rsidRDefault="00C97011" w:rsidP="00D17992">
            <w:pPr>
              <w:spacing w:line="276" w:lineRule="auto"/>
              <w:ind w:right="7"/>
              <w:rPr>
                <w:rFonts w:asciiTheme="minorHAnsi" w:hAnsiTheme="minorHAnsi" w:cstheme="minorHAnsi"/>
                <w:b/>
                <w:sz w:val="22"/>
                <w:szCs w:val="22"/>
              </w:rPr>
            </w:pPr>
          </w:p>
          <w:p w14:paraId="176EAD28" w14:textId="77777777" w:rsidR="00C97011" w:rsidRPr="009E258B" w:rsidRDefault="00C97011" w:rsidP="00D17992">
            <w:pPr>
              <w:spacing w:line="276" w:lineRule="auto"/>
              <w:ind w:right="7"/>
              <w:contextualSpacing/>
              <w:jc w:val="both"/>
              <w:rPr>
                <w:rFonts w:asciiTheme="minorHAnsi" w:hAnsiTheme="minorHAnsi" w:cstheme="minorHAnsi"/>
                <w:b/>
                <w:sz w:val="22"/>
                <w:szCs w:val="22"/>
                <w:lang w:val="en-US"/>
              </w:rPr>
            </w:pPr>
            <w:r w:rsidRPr="009E258B">
              <w:rPr>
                <w:rFonts w:asciiTheme="minorHAnsi" w:hAnsiTheme="minorHAnsi" w:cstheme="minorHAnsi"/>
                <w:b/>
                <w:sz w:val="22"/>
                <w:szCs w:val="22"/>
                <w:lang w:val="en-US"/>
              </w:rPr>
              <w:t>Case Summary</w:t>
            </w:r>
          </w:p>
          <w:p w14:paraId="0BF582B2" w14:textId="77777777" w:rsidR="00C97011" w:rsidRPr="00D17992" w:rsidRDefault="00C97011" w:rsidP="00D17992">
            <w:pPr>
              <w:spacing w:line="276" w:lineRule="auto"/>
              <w:ind w:right="7"/>
              <w:jc w:val="both"/>
              <w:rPr>
                <w:rFonts w:asciiTheme="minorHAnsi" w:hAnsiTheme="minorHAnsi" w:cstheme="minorHAnsi"/>
                <w:sz w:val="22"/>
                <w:szCs w:val="22"/>
                <w:lang w:val="en-US"/>
              </w:rPr>
            </w:pPr>
            <w:r w:rsidRPr="009E258B">
              <w:rPr>
                <w:rFonts w:asciiTheme="minorHAnsi" w:hAnsiTheme="minorHAnsi" w:cstheme="minorHAnsi"/>
                <w:sz w:val="22"/>
                <w:szCs w:val="22"/>
              </w:rPr>
              <w:t xml:space="preserve">The report must track overtime the case count and cost for </w:t>
            </w:r>
            <w:r w:rsidRPr="009E258B">
              <w:rPr>
                <w:rFonts w:asciiTheme="minorHAnsi" w:hAnsiTheme="minorHAnsi" w:cstheme="minorHAnsi"/>
                <w:b/>
                <w:sz w:val="22"/>
                <w:szCs w:val="22"/>
              </w:rPr>
              <w:t>In</w:t>
            </w:r>
            <w:r w:rsidRPr="009E258B">
              <w:rPr>
                <w:rFonts w:asciiTheme="minorHAnsi" w:hAnsiTheme="minorHAnsi" w:cstheme="minorHAnsi"/>
                <w:sz w:val="22"/>
                <w:szCs w:val="22"/>
              </w:rPr>
              <w:t xml:space="preserve"> and </w:t>
            </w:r>
            <w:r w:rsidRPr="009E258B">
              <w:rPr>
                <w:rFonts w:asciiTheme="minorHAnsi" w:hAnsiTheme="minorHAnsi" w:cstheme="minorHAnsi"/>
                <w:b/>
                <w:sz w:val="22"/>
                <w:szCs w:val="22"/>
              </w:rPr>
              <w:t>Out</w:t>
            </w:r>
            <w:r w:rsidRPr="009E258B">
              <w:rPr>
                <w:rFonts w:asciiTheme="minorHAnsi" w:hAnsiTheme="minorHAnsi" w:cstheme="minorHAnsi"/>
                <w:sz w:val="22"/>
                <w:szCs w:val="22"/>
              </w:rPr>
              <w:t xml:space="preserve">patients per hospital per level of care. </w:t>
            </w:r>
          </w:p>
        </w:tc>
        <w:tc>
          <w:tcPr>
            <w:tcW w:w="1619" w:type="dxa"/>
          </w:tcPr>
          <w:p w14:paraId="64A38BC0" w14:textId="77777777" w:rsidR="00C97011" w:rsidRPr="00E86E6D" w:rsidRDefault="00C97011" w:rsidP="00E42DD7">
            <w:pPr>
              <w:spacing w:line="276" w:lineRule="auto"/>
              <w:rPr>
                <w:rFonts w:asciiTheme="minorHAnsi" w:hAnsiTheme="minorHAnsi" w:cstheme="minorHAnsi"/>
                <w:color w:val="FF0000"/>
                <w:sz w:val="22"/>
                <w:szCs w:val="22"/>
              </w:rPr>
            </w:pPr>
            <w:r w:rsidRPr="001E33ED">
              <w:rPr>
                <w:rFonts w:asciiTheme="minorHAnsi" w:hAnsiTheme="minorHAnsi" w:cstheme="minorHAnsi"/>
                <w:color w:val="FF0000"/>
                <w:sz w:val="22"/>
                <w:szCs w:val="22"/>
              </w:rPr>
              <w:lastRenderedPageBreak/>
              <w:t xml:space="preserve">&lt;provide </w:t>
            </w:r>
            <w:r>
              <w:rPr>
                <w:rFonts w:asciiTheme="minorHAnsi" w:hAnsiTheme="minorHAnsi" w:cstheme="minorHAnsi"/>
                <w:color w:val="FF0000"/>
                <w:sz w:val="22"/>
                <w:szCs w:val="22"/>
              </w:rPr>
              <w:t xml:space="preserve">a </w:t>
            </w:r>
            <w:r w:rsidRPr="001E33ED">
              <w:rPr>
                <w:rFonts w:asciiTheme="minorHAnsi" w:hAnsiTheme="minorHAnsi" w:cstheme="minorHAnsi"/>
                <w:color w:val="FF0000"/>
                <w:sz w:val="22"/>
                <w:szCs w:val="22"/>
              </w:rPr>
              <w:t xml:space="preserve">unique reference to locate substantiating evidence </w:t>
            </w:r>
            <w:r>
              <w:rPr>
                <w:rFonts w:asciiTheme="minorHAnsi" w:hAnsiTheme="minorHAnsi" w:cstheme="minorHAnsi"/>
                <w:color w:val="FF0000"/>
                <w:sz w:val="22"/>
                <w:szCs w:val="22"/>
              </w:rPr>
              <w:t>of an example report in</w:t>
            </w:r>
            <w:r w:rsidRPr="001E33ED">
              <w:rPr>
                <w:rFonts w:asciiTheme="minorHAnsi" w:hAnsiTheme="minorHAnsi" w:cstheme="minorHAnsi"/>
                <w:color w:val="FF0000"/>
                <w:sz w:val="22"/>
                <w:szCs w:val="22"/>
              </w:rPr>
              <w:t xml:space="preserve"> the bid response</w:t>
            </w:r>
          </w:p>
          <w:p w14:paraId="71354194" w14:textId="77777777" w:rsidR="00C97011" w:rsidRPr="009E258B" w:rsidRDefault="00C97011" w:rsidP="00E42DD7">
            <w:pPr>
              <w:spacing w:line="276" w:lineRule="auto"/>
              <w:rPr>
                <w:rFonts w:asciiTheme="minorHAnsi" w:hAnsiTheme="minorHAnsi" w:cstheme="minorHAnsi"/>
                <w:sz w:val="22"/>
                <w:szCs w:val="22"/>
                <w:lang w:val="en-US"/>
              </w:rPr>
            </w:pPr>
          </w:p>
        </w:tc>
        <w:tc>
          <w:tcPr>
            <w:tcW w:w="1843" w:type="dxa"/>
          </w:tcPr>
          <w:p w14:paraId="4EB1A223" w14:textId="77777777" w:rsidR="00C97011" w:rsidRDefault="00C5005A" w:rsidP="00C5005A">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10</w:t>
            </w:r>
          </w:p>
          <w:p w14:paraId="12AFC26A" w14:textId="77777777" w:rsidR="00816B20" w:rsidRDefault="00816B20" w:rsidP="00C5005A">
            <w:pPr>
              <w:spacing w:line="276" w:lineRule="auto"/>
              <w:jc w:val="center"/>
              <w:rPr>
                <w:rFonts w:asciiTheme="minorHAnsi" w:hAnsiTheme="minorHAnsi" w:cstheme="minorHAnsi"/>
                <w:b/>
                <w:sz w:val="22"/>
                <w:szCs w:val="22"/>
                <w:lang w:val="en-US"/>
              </w:rPr>
            </w:pPr>
          </w:p>
          <w:p w14:paraId="3102B0E9"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10 – Complete report can be provided</w:t>
            </w:r>
          </w:p>
          <w:p w14:paraId="4F49A1AD"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56CC4B2E"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5 – Part of the report can be provided</w:t>
            </w:r>
          </w:p>
          <w:p w14:paraId="766CFBAC"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4DFFFF21"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0 – Report</w:t>
            </w:r>
          </w:p>
          <w:p w14:paraId="70EB6263"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cannot be</w:t>
            </w:r>
          </w:p>
          <w:p w14:paraId="112A6229"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provided</w:t>
            </w:r>
          </w:p>
          <w:p w14:paraId="6E912FFC" w14:textId="77777777" w:rsidR="00816B20" w:rsidRDefault="00816B20" w:rsidP="00C5005A">
            <w:pPr>
              <w:spacing w:line="276" w:lineRule="auto"/>
              <w:jc w:val="center"/>
              <w:rPr>
                <w:rFonts w:asciiTheme="minorHAnsi" w:hAnsiTheme="minorHAnsi" w:cstheme="minorHAnsi"/>
                <w:b/>
                <w:sz w:val="22"/>
                <w:szCs w:val="22"/>
                <w:lang w:val="en-US"/>
              </w:rPr>
            </w:pPr>
          </w:p>
          <w:p w14:paraId="15C8A32E" w14:textId="77777777" w:rsidR="00816B20" w:rsidRDefault="00816B20" w:rsidP="00C5005A">
            <w:pPr>
              <w:spacing w:line="276" w:lineRule="auto"/>
              <w:jc w:val="center"/>
              <w:rPr>
                <w:rFonts w:asciiTheme="minorHAnsi" w:hAnsiTheme="minorHAnsi" w:cstheme="minorHAnsi"/>
                <w:b/>
                <w:sz w:val="22"/>
                <w:szCs w:val="22"/>
                <w:lang w:val="en-US"/>
              </w:rPr>
            </w:pPr>
          </w:p>
          <w:p w14:paraId="0ED8308D"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lastRenderedPageBreak/>
              <w:t>10 – Complete report can be provided</w:t>
            </w:r>
          </w:p>
          <w:p w14:paraId="16CB4A19"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0FE64F64"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5 – Part of the report can be provided</w:t>
            </w:r>
          </w:p>
          <w:p w14:paraId="11806C8C"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06D0F9B3"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0 – Report</w:t>
            </w:r>
          </w:p>
          <w:p w14:paraId="1A07FC68"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cannot be</w:t>
            </w:r>
          </w:p>
          <w:p w14:paraId="3F6AD3FC"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provided</w:t>
            </w:r>
          </w:p>
          <w:p w14:paraId="603B3772" w14:textId="094ACDDF" w:rsidR="00816B20" w:rsidRPr="009F0232" w:rsidRDefault="00816B20" w:rsidP="00C5005A">
            <w:pPr>
              <w:spacing w:line="276" w:lineRule="auto"/>
              <w:jc w:val="center"/>
              <w:rPr>
                <w:rFonts w:asciiTheme="minorHAnsi" w:hAnsiTheme="minorHAnsi" w:cstheme="minorHAnsi"/>
                <w:b/>
                <w:sz w:val="22"/>
                <w:szCs w:val="22"/>
                <w:lang w:val="en-US"/>
              </w:rPr>
            </w:pPr>
          </w:p>
        </w:tc>
        <w:tc>
          <w:tcPr>
            <w:tcW w:w="2126" w:type="dxa"/>
          </w:tcPr>
          <w:p w14:paraId="5ACAFB1C" w14:textId="77777777" w:rsidR="00C97011" w:rsidRPr="009E258B" w:rsidRDefault="00C97011" w:rsidP="00D17992">
            <w:pPr>
              <w:spacing w:line="276" w:lineRule="auto"/>
              <w:rPr>
                <w:rFonts w:asciiTheme="minorHAnsi" w:hAnsiTheme="minorHAnsi" w:cstheme="minorHAnsi"/>
                <w:sz w:val="22"/>
                <w:szCs w:val="22"/>
                <w:lang w:val="en-US"/>
              </w:rPr>
            </w:pPr>
          </w:p>
        </w:tc>
      </w:tr>
      <w:tr w:rsidR="00C97011" w:rsidRPr="009E258B" w14:paraId="451C2D88" w14:textId="77777777" w:rsidTr="00C5005A">
        <w:tc>
          <w:tcPr>
            <w:tcW w:w="704" w:type="dxa"/>
          </w:tcPr>
          <w:p w14:paraId="657A884E" w14:textId="77777777" w:rsidR="00C97011" w:rsidRPr="009E258B" w:rsidRDefault="00C97011" w:rsidP="00D17992">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7</w:t>
            </w:r>
          </w:p>
        </w:tc>
        <w:tc>
          <w:tcPr>
            <w:tcW w:w="3342" w:type="dxa"/>
          </w:tcPr>
          <w:p w14:paraId="28CC147E" w14:textId="77777777" w:rsidR="00C97011" w:rsidRPr="009E258B" w:rsidRDefault="00C97011" w:rsidP="00D17992">
            <w:pPr>
              <w:spacing w:line="276" w:lineRule="auto"/>
              <w:ind w:right="7"/>
              <w:rPr>
                <w:rFonts w:asciiTheme="minorHAnsi" w:hAnsiTheme="minorHAnsi" w:cstheme="minorHAnsi"/>
                <w:b/>
                <w:sz w:val="22"/>
                <w:szCs w:val="22"/>
              </w:rPr>
            </w:pPr>
            <w:r w:rsidRPr="009E258B">
              <w:rPr>
                <w:rFonts w:asciiTheme="minorHAnsi" w:hAnsiTheme="minorHAnsi" w:cstheme="minorHAnsi"/>
                <w:b/>
                <w:sz w:val="22"/>
                <w:szCs w:val="22"/>
              </w:rPr>
              <w:t>Electronic Reporting</w:t>
            </w:r>
          </w:p>
          <w:p w14:paraId="383AFECA" w14:textId="77777777" w:rsidR="00C97011" w:rsidRPr="009E258B" w:rsidRDefault="00C97011" w:rsidP="00D17992">
            <w:pPr>
              <w:spacing w:line="276" w:lineRule="auto"/>
              <w:ind w:right="7"/>
              <w:jc w:val="both"/>
              <w:rPr>
                <w:rFonts w:asciiTheme="minorHAnsi" w:hAnsiTheme="minorHAnsi" w:cstheme="minorHAnsi"/>
                <w:sz w:val="22"/>
                <w:szCs w:val="22"/>
                <w:lang w:val="en-US"/>
              </w:rPr>
            </w:pPr>
            <w:r w:rsidRPr="009E258B">
              <w:rPr>
                <w:rFonts w:asciiTheme="minorHAnsi" w:hAnsiTheme="minorHAnsi" w:cstheme="minorHAnsi"/>
                <w:sz w:val="22"/>
                <w:szCs w:val="22"/>
                <w:lang w:val="en-US"/>
              </w:rPr>
              <w:t xml:space="preserve">Reports can be provided weekly and quarterly to track the progress of case submissions. These are provided to the hospitals in order for them to track their own progress and to support the ongoing improvement in the operational processes. </w:t>
            </w:r>
          </w:p>
          <w:p w14:paraId="4A4D5D21" w14:textId="77777777" w:rsidR="00C97011" w:rsidRPr="009E258B" w:rsidRDefault="00C97011" w:rsidP="00C32E16">
            <w:pPr>
              <w:spacing w:line="276" w:lineRule="auto"/>
              <w:contextualSpacing/>
              <w:jc w:val="both"/>
              <w:rPr>
                <w:rFonts w:asciiTheme="minorHAnsi" w:hAnsiTheme="minorHAnsi" w:cstheme="minorHAnsi"/>
                <w:b/>
                <w:sz w:val="22"/>
                <w:szCs w:val="22"/>
                <w:lang w:val="en-US"/>
              </w:rPr>
            </w:pPr>
            <w:r w:rsidRPr="009E258B">
              <w:rPr>
                <w:rFonts w:asciiTheme="minorHAnsi" w:hAnsiTheme="minorHAnsi" w:cstheme="minorHAnsi"/>
                <w:b/>
                <w:sz w:val="22"/>
                <w:szCs w:val="22"/>
                <w:lang w:val="en-US"/>
              </w:rPr>
              <w:t>General Utilization Trends plus benchmark trends</w:t>
            </w:r>
          </w:p>
          <w:p w14:paraId="14FA9B59" w14:textId="77777777" w:rsidR="00C97011" w:rsidRPr="009E258B" w:rsidRDefault="00C97011" w:rsidP="00202C07">
            <w:pPr>
              <w:numPr>
                <w:ilvl w:val="0"/>
                <w:numId w:val="43"/>
              </w:numPr>
              <w:spacing w:line="276" w:lineRule="auto"/>
              <w:ind w:left="316" w:hanging="283"/>
              <w:contextualSpacing/>
              <w:jc w:val="both"/>
              <w:rPr>
                <w:rFonts w:asciiTheme="minorHAnsi" w:hAnsiTheme="minorHAnsi" w:cstheme="minorHAnsi"/>
                <w:sz w:val="22"/>
                <w:szCs w:val="22"/>
              </w:rPr>
            </w:pPr>
            <w:r w:rsidRPr="009E258B">
              <w:rPr>
                <w:rFonts w:asciiTheme="minorHAnsi" w:hAnsiTheme="minorHAnsi" w:cstheme="minorHAnsi"/>
                <w:sz w:val="22"/>
                <w:szCs w:val="22"/>
              </w:rPr>
              <w:t>The report must outline the basic utilization measures in order to identify hospitals which fall outside of the norms. The norms are represented as benchmarks created from all hospitals using the service provider solution.</w:t>
            </w:r>
          </w:p>
          <w:p w14:paraId="6D266F6F" w14:textId="77777777" w:rsidR="00C97011" w:rsidRPr="009E258B" w:rsidRDefault="00C97011" w:rsidP="00202C07">
            <w:pPr>
              <w:numPr>
                <w:ilvl w:val="0"/>
                <w:numId w:val="43"/>
              </w:numPr>
              <w:spacing w:line="276" w:lineRule="auto"/>
              <w:ind w:left="316" w:hanging="283"/>
              <w:contextualSpacing/>
              <w:jc w:val="both"/>
              <w:rPr>
                <w:rFonts w:asciiTheme="minorHAnsi" w:hAnsiTheme="minorHAnsi" w:cstheme="minorHAnsi"/>
                <w:sz w:val="22"/>
                <w:szCs w:val="22"/>
              </w:rPr>
            </w:pPr>
            <w:r w:rsidRPr="009E258B">
              <w:rPr>
                <w:rFonts w:asciiTheme="minorHAnsi" w:hAnsiTheme="minorHAnsi" w:cstheme="minorHAnsi"/>
                <w:sz w:val="22"/>
                <w:szCs w:val="22"/>
              </w:rPr>
              <w:t>The report is thus used to quickly identify areas for review.</w:t>
            </w:r>
          </w:p>
          <w:p w14:paraId="768DE7D0" w14:textId="77777777" w:rsidR="00C97011" w:rsidRPr="009E258B" w:rsidRDefault="00C97011" w:rsidP="00D17992">
            <w:pPr>
              <w:spacing w:line="276" w:lineRule="auto"/>
              <w:ind w:right="7"/>
              <w:rPr>
                <w:rFonts w:asciiTheme="minorHAnsi" w:hAnsiTheme="minorHAnsi" w:cstheme="minorHAnsi"/>
                <w:b/>
                <w:sz w:val="22"/>
                <w:szCs w:val="22"/>
              </w:rPr>
            </w:pPr>
          </w:p>
        </w:tc>
        <w:tc>
          <w:tcPr>
            <w:tcW w:w="1619" w:type="dxa"/>
          </w:tcPr>
          <w:p w14:paraId="3D030562" w14:textId="77777777" w:rsidR="00C97011" w:rsidRPr="00E86E6D" w:rsidRDefault="00C97011" w:rsidP="00E42DD7">
            <w:pPr>
              <w:spacing w:line="276" w:lineRule="auto"/>
              <w:jc w:val="center"/>
              <w:rPr>
                <w:rFonts w:asciiTheme="minorHAnsi" w:hAnsiTheme="minorHAnsi" w:cstheme="minorHAnsi"/>
                <w:color w:val="FF0000"/>
                <w:sz w:val="22"/>
                <w:szCs w:val="22"/>
              </w:rPr>
            </w:pPr>
            <w:r w:rsidRPr="001E33ED">
              <w:rPr>
                <w:rFonts w:asciiTheme="minorHAnsi" w:hAnsiTheme="minorHAnsi" w:cstheme="minorHAnsi"/>
                <w:color w:val="FF0000"/>
                <w:sz w:val="22"/>
                <w:szCs w:val="22"/>
              </w:rPr>
              <w:t xml:space="preserve">&lt;provide </w:t>
            </w:r>
            <w:r>
              <w:rPr>
                <w:rFonts w:asciiTheme="minorHAnsi" w:hAnsiTheme="minorHAnsi" w:cstheme="minorHAnsi"/>
                <w:color w:val="FF0000"/>
                <w:sz w:val="22"/>
                <w:szCs w:val="22"/>
              </w:rPr>
              <w:t xml:space="preserve">a </w:t>
            </w:r>
            <w:r w:rsidRPr="001E33ED">
              <w:rPr>
                <w:rFonts w:asciiTheme="minorHAnsi" w:hAnsiTheme="minorHAnsi" w:cstheme="minorHAnsi"/>
                <w:color w:val="FF0000"/>
                <w:sz w:val="22"/>
                <w:szCs w:val="22"/>
              </w:rPr>
              <w:t xml:space="preserve">unique reference to locate substantiating evidence </w:t>
            </w:r>
            <w:r>
              <w:rPr>
                <w:rFonts w:asciiTheme="minorHAnsi" w:hAnsiTheme="minorHAnsi" w:cstheme="minorHAnsi"/>
                <w:color w:val="FF0000"/>
                <w:sz w:val="22"/>
                <w:szCs w:val="22"/>
              </w:rPr>
              <w:t>of an example report in</w:t>
            </w:r>
            <w:r w:rsidRPr="001E33ED">
              <w:rPr>
                <w:rFonts w:asciiTheme="minorHAnsi" w:hAnsiTheme="minorHAnsi" w:cstheme="minorHAnsi"/>
                <w:color w:val="FF0000"/>
                <w:sz w:val="22"/>
                <w:szCs w:val="22"/>
              </w:rPr>
              <w:t xml:space="preserve"> the bid response</w:t>
            </w:r>
          </w:p>
          <w:p w14:paraId="37F24CF4" w14:textId="77777777" w:rsidR="00C97011" w:rsidRPr="009E258B" w:rsidRDefault="00C97011" w:rsidP="00D17992">
            <w:pPr>
              <w:spacing w:line="276" w:lineRule="auto"/>
              <w:rPr>
                <w:rFonts w:asciiTheme="minorHAnsi" w:hAnsiTheme="minorHAnsi" w:cstheme="minorHAnsi"/>
                <w:sz w:val="22"/>
                <w:szCs w:val="22"/>
                <w:lang w:val="en-US"/>
              </w:rPr>
            </w:pPr>
          </w:p>
        </w:tc>
        <w:tc>
          <w:tcPr>
            <w:tcW w:w="1843" w:type="dxa"/>
          </w:tcPr>
          <w:p w14:paraId="511AFDA9" w14:textId="77777777" w:rsidR="00C97011" w:rsidRDefault="00C5005A" w:rsidP="00C5005A">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10</w:t>
            </w:r>
          </w:p>
          <w:p w14:paraId="1E148771" w14:textId="77777777" w:rsidR="00816B20" w:rsidRDefault="00816B20" w:rsidP="00C5005A">
            <w:pPr>
              <w:spacing w:line="276" w:lineRule="auto"/>
              <w:jc w:val="center"/>
              <w:rPr>
                <w:rFonts w:asciiTheme="minorHAnsi" w:hAnsiTheme="minorHAnsi" w:cstheme="minorHAnsi"/>
                <w:b/>
                <w:sz w:val="22"/>
                <w:szCs w:val="22"/>
                <w:lang w:val="en-US"/>
              </w:rPr>
            </w:pPr>
          </w:p>
          <w:p w14:paraId="60A857CA"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10 – Complete report can be provided</w:t>
            </w:r>
          </w:p>
          <w:p w14:paraId="353CD2F3"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797583B3"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5 – Part of the report can be provided</w:t>
            </w:r>
          </w:p>
          <w:p w14:paraId="2C4A588C"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3B33C9B4"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0 – Report</w:t>
            </w:r>
          </w:p>
          <w:p w14:paraId="4CCDC5DF"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cannot be</w:t>
            </w:r>
          </w:p>
          <w:p w14:paraId="0D2CE0CB"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provided</w:t>
            </w:r>
          </w:p>
          <w:p w14:paraId="55AF8847" w14:textId="76BD0152" w:rsidR="00816B20" w:rsidRPr="009F0232" w:rsidRDefault="00816B20" w:rsidP="00C5005A">
            <w:pPr>
              <w:spacing w:line="276" w:lineRule="auto"/>
              <w:jc w:val="center"/>
              <w:rPr>
                <w:rFonts w:asciiTheme="minorHAnsi" w:hAnsiTheme="minorHAnsi" w:cstheme="minorHAnsi"/>
                <w:b/>
                <w:sz w:val="22"/>
                <w:szCs w:val="22"/>
                <w:lang w:val="en-US"/>
              </w:rPr>
            </w:pPr>
          </w:p>
        </w:tc>
        <w:tc>
          <w:tcPr>
            <w:tcW w:w="2126" w:type="dxa"/>
          </w:tcPr>
          <w:p w14:paraId="4A0BE34F" w14:textId="77777777" w:rsidR="00C97011" w:rsidRPr="009E258B" w:rsidRDefault="00C97011" w:rsidP="00D17992">
            <w:pPr>
              <w:spacing w:line="276" w:lineRule="auto"/>
              <w:rPr>
                <w:rFonts w:asciiTheme="minorHAnsi" w:hAnsiTheme="minorHAnsi" w:cstheme="minorHAnsi"/>
                <w:sz w:val="22"/>
                <w:szCs w:val="22"/>
                <w:lang w:val="en-US"/>
              </w:rPr>
            </w:pPr>
          </w:p>
        </w:tc>
      </w:tr>
      <w:tr w:rsidR="00C97011" w:rsidRPr="009E258B" w14:paraId="2B6F236A" w14:textId="77777777" w:rsidTr="00C5005A">
        <w:tc>
          <w:tcPr>
            <w:tcW w:w="704" w:type="dxa"/>
          </w:tcPr>
          <w:p w14:paraId="650BA075" w14:textId="77777777" w:rsidR="00C97011" w:rsidRPr="009E258B" w:rsidRDefault="00C97011" w:rsidP="00D17992">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8</w:t>
            </w:r>
          </w:p>
        </w:tc>
        <w:tc>
          <w:tcPr>
            <w:tcW w:w="3342" w:type="dxa"/>
          </w:tcPr>
          <w:p w14:paraId="0A17917B" w14:textId="77777777" w:rsidR="00C97011" w:rsidRPr="009E258B" w:rsidRDefault="00C97011" w:rsidP="00D17992">
            <w:pPr>
              <w:spacing w:line="276" w:lineRule="auto"/>
              <w:ind w:right="7"/>
              <w:rPr>
                <w:rFonts w:asciiTheme="minorHAnsi" w:hAnsiTheme="minorHAnsi" w:cstheme="minorHAnsi"/>
                <w:b/>
                <w:sz w:val="22"/>
                <w:szCs w:val="22"/>
              </w:rPr>
            </w:pPr>
            <w:r w:rsidRPr="009E258B">
              <w:rPr>
                <w:rFonts w:asciiTheme="minorHAnsi" w:hAnsiTheme="minorHAnsi" w:cstheme="minorHAnsi"/>
                <w:b/>
                <w:sz w:val="22"/>
                <w:szCs w:val="22"/>
              </w:rPr>
              <w:t>Electronic Reporting</w:t>
            </w:r>
          </w:p>
          <w:p w14:paraId="4534E184" w14:textId="77777777" w:rsidR="00C97011" w:rsidRPr="009E258B" w:rsidRDefault="00C97011" w:rsidP="00D17992">
            <w:pPr>
              <w:spacing w:line="276" w:lineRule="auto"/>
              <w:ind w:right="7"/>
              <w:jc w:val="both"/>
              <w:rPr>
                <w:rFonts w:asciiTheme="minorHAnsi" w:hAnsiTheme="minorHAnsi" w:cstheme="minorHAnsi"/>
                <w:sz w:val="22"/>
                <w:szCs w:val="22"/>
                <w:lang w:val="en-US"/>
              </w:rPr>
            </w:pPr>
            <w:r w:rsidRPr="009E258B">
              <w:rPr>
                <w:rFonts w:asciiTheme="minorHAnsi" w:hAnsiTheme="minorHAnsi" w:cstheme="minorHAnsi"/>
                <w:sz w:val="22"/>
                <w:szCs w:val="22"/>
                <w:lang w:val="en-US"/>
              </w:rPr>
              <w:t xml:space="preserve">Reports can be provided weekly and quarterly to track the progress of case submissions. These are needed by hospitals in order for them to track their own progress and to support the ongoing </w:t>
            </w:r>
            <w:r w:rsidRPr="009E258B">
              <w:rPr>
                <w:rFonts w:asciiTheme="minorHAnsi" w:hAnsiTheme="minorHAnsi" w:cstheme="minorHAnsi"/>
                <w:sz w:val="22"/>
                <w:szCs w:val="22"/>
                <w:lang w:val="en-US"/>
              </w:rPr>
              <w:lastRenderedPageBreak/>
              <w:t xml:space="preserve">improvement in the operational processes. </w:t>
            </w:r>
          </w:p>
          <w:p w14:paraId="18BC69E2" w14:textId="77777777" w:rsidR="00C97011" w:rsidRPr="009E258B" w:rsidRDefault="00C97011" w:rsidP="00D17992">
            <w:pPr>
              <w:spacing w:line="276" w:lineRule="auto"/>
              <w:ind w:right="7"/>
              <w:rPr>
                <w:rFonts w:asciiTheme="minorHAnsi" w:hAnsiTheme="minorHAnsi" w:cstheme="minorHAnsi"/>
                <w:b/>
                <w:sz w:val="22"/>
                <w:szCs w:val="22"/>
              </w:rPr>
            </w:pPr>
          </w:p>
          <w:p w14:paraId="0F36D048" w14:textId="77777777" w:rsidR="00C97011" w:rsidRPr="009E258B" w:rsidRDefault="00C97011" w:rsidP="00D17992">
            <w:pPr>
              <w:spacing w:line="276" w:lineRule="auto"/>
              <w:ind w:right="-136"/>
              <w:contextualSpacing/>
              <w:jc w:val="both"/>
              <w:rPr>
                <w:rFonts w:asciiTheme="minorHAnsi" w:hAnsiTheme="minorHAnsi" w:cstheme="minorHAnsi"/>
                <w:b/>
                <w:sz w:val="22"/>
                <w:szCs w:val="22"/>
                <w:lang w:val="en-US"/>
              </w:rPr>
            </w:pPr>
            <w:r w:rsidRPr="009E258B">
              <w:rPr>
                <w:rFonts w:asciiTheme="minorHAnsi" w:hAnsiTheme="minorHAnsi" w:cstheme="minorHAnsi"/>
                <w:b/>
                <w:sz w:val="22"/>
                <w:szCs w:val="22"/>
                <w:lang w:val="en-US"/>
              </w:rPr>
              <w:t xml:space="preserve">Condition Profile Analysis </w:t>
            </w:r>
          </w:p>
          <w:p w14:paraId="44E11114" w14:textId="77777777" w:rsidR="00C97011" w:rsidRPr="009E258B" w:rsidRDefault="00C97011" w:rsidP="00202C07">
            <w:pPr>
              <w:numPr>
                <w:ilvl w:val="1"/>
                <w:numId w:val="44"/>
              </w:numPr>
              <w:spacing w:line="276" w:lineRule="auto"/>
              <w:ind w:left="283" w:right="36" w:hanging="283"/>
              <w:contextualSpacing/>
              <w:jc w:val="both"/>
              <w:rPr>
                <w:rFonts w:asciiTheme="minorHAnsi" w:hAnsiTheme="minorHAnsi" w:cstheme="minorHAnsi"/>
                <w:sz w:val="22"/>
                <w:szCs w:val="22"/>
              </w:rPr>
            </w:pPr>
            <w:r w:rsidRPr="009E258B">
              <w:rPr>
                <w:rFonts w:asciiTheme="minorHAnsi" w:hAnsiTheme="minorHAnsi" w:cstheme="minorHAnsi"/>
                <w:sz w:val="22"/>
                <w:szCs w:val="22"/>
              </w:rPr>
              <w:t xml:space="preserve">The report must provide detailed information relating to the actual conditions treated within the hospitals. Trends identified in the “General Utilization Report” can be explored at a condition level to identify the reasons for the trends. </w:t>
            </w:r>
          </w:p>
          <w:p w14:paraId="09590B94" w14:textId="77777777" w:rsidR="00C97011" w:rsidRPr="009E258B" w:rsidRDefault="00C97011" w:rsidP="00202C07">
            <w:pPr>
              <w:numPr>
                <w:ilvl w:val="1"/>
                <w:numId w:val="44"/>
              </w:numPr>
              <w:spacing w:line="276" w:lineRule="auto"/>
              <w:ind w:left="283" w:right="36" w:hanging="283"/>
              <w:contextualSpacing/>
              <w:rPr>
                <w:rFonts w:asciiTheme="minorHAnsi" w:hAnsiTheme="minorHAnsi" w:cstheme="minorHAnsi"/>
                <w:sz w:val="22"/>
                <w:szCs w:val="22"/>
              </w:rPr>
            </w:pPr>
            <w:r w:rsidRPr="009E258B">
              <w:rPr>
                <w:rFonts w:asciiTheme="minorHAnsi" w:hAnsiTheme="minorHAnsi" w:cstheme="minorHAnsi"/>
                <w:sz w:val="22"/>
                <w:szCs w:val="22"/>
              </w:rPr>
              <w:t>The report must also provide information relating to the ability of hospitals to treat specific conditions. Unacceptably high utilization trends for a condition may indicate that the hospital was unable to treat that condition successfully (resource or quality issues) and may require review by the Department. The conditions can be reported per:</w:t>
            </w:r>
          </w:p>
          <w:p w14:paraId="381DE20A" w14:textId="77777777" w:rsidR="00C97011" w:rsidRPr="009E258B" w:rsidRDefault="00C97011" w:rsidP="00202C07">
            <w:pPr>
              <w:numPr>
                <w:ilvl w:val="0"/>
                <w:numId w:val="45"/>
              </w:numPr>
              <w:spacing w:line="276" w:lineRule="auto"/>
              <w:ind w:left="1134" w:right="-136" w:hanging="284"/>
              <w:contextualSpacing/>
              <w:rPr>
                <w:rFonts w:asciiTheme="minorHAnsi" w:hAnsiTheme="minorHAnsi" w:cstheme="minorHAnsi"/>
                <w:sz w:val="22"/>
                <w:szCs w:val="22"/>
                <w:lang w:val="en-US"/>
              </w:rPr>
            </w:pPr>
            <w:r w:rsidRPr="009E258B">
              <w:rPr>
                <w:rFonts w:asciiTheme="minorHAnsi" w:hAnsiTheme="minorHAnsi" w:cstheme="minorHAnsi"/>
                <w:sz w:val="22"/>
                <w:szCs w:val="22"/>
                <w:lang w:val="en-US"/>
              </w:rPr>
              <w:t>Inpatient and Outpatient</w:t>
            </w:r>
          </w:p>
          <w:p w14:paraId="6D757917" w14:textId="77777777" w:rsidR="00C97011" w:rsidRPr="009E258B" w:rsidRDefault="00C97011" w:rsidP="00202C07">
            <w:pPr>
              <w:numPr>
                <w:ilvl w:val="0"/>
                <w:numId w:val="45"/>
              </w:numPr>
              <w:spacing w:line="276" w:lineRule="auto"/>
              <w:ind w:left="1134" w:right="-136" w:hanging="284"/>
              <w:contextualSpacing/>
              <w:rPr>
                <w:rFonts w:asciiTheme="minorHAnsi" w:hAnsiTheme="minorHAnsi" w:cstheme="minorHAnsi"/>
                <w:sz w:val="22"/>
                <w:szCs w:val="22"/>
                <w:lang w:val="en-US"/>
              </w:rPr>
            </w:pPr>
            <w:r w:rsidRPr="009E258B">
              <w:rPr>
                <w:rFonts w:asciiTheme="minorHAnsi" w:hAnsiTheme="minorHAnsi" w:cstheme="minorHAnsi"/>
                <w:sz w:val="22"/>
                <w:szCs w:val="22"/>
                <w:lang w:val="en-US"/>
              </w:rPr>
              <w:t>Age</w:t>
            </w:r>
          </w:p>
          <w:p w14:paraId="4EB350EE" w14:textId="77777777" w:rsidR="00C97011" w:rsidRPr="009E258B" w:rsidRDefault="00C97011" w:rsidP="00202C07">
            <w:pPr>
              <w:numPr>
                <w:ilvl w:val="0"/>
                <w:numId w:val="45"/>
              </w:numPr>
              <w:spacing w:line="276" w:lineRule="auto"/>
              <w:ind w:left="1134" w:right="-136" w:hanging="284"/>
              <w:contextualSpacing/>
              <w:jc w:val="both"/>
              <w:rPr>
                <w:rFonts w:asciiTheme="minorHAnsi" w:hAnsiTheme="minorHAnsi" w:cstheme="minorHAnsi"/>
                <w:sz w:val="22"/>
                <w:szCs w:val="22"/>
                <w:lang w:val="en-US"/>
              </w:rPr>
            </w:pPr>
            <w:r w:rsidRPr="009E258B">
              <w:rPr>
                <w:rFonts w:asciiTheme="minorHAnsi" w:hAnsiTheme="minorHAnsi" w:cstheme="minorHAnsi"/>
                <w:sz w:val="22"/>
                <w:szCs w:val="22"/>
                <w:lang w:val="en-US"/>
              </w:rPr>
              <w:t>Sex</w:t>
            </w:r>
          </w:p>
          <w:p w14:paraId="503491C0" w14:textId="77777777" w:rsidR="00C97011" w:rsidRPr="009E258B" w:rsidRDefault="00C97011" w:rsidP="00202C07">
            <w:pPr>
              <w:numPr>
                <w:ilvl w:val="0"/>
                <w:numId w:val="45"/>
              </w:numPr>
              <w:spacing w:line="276" w:lineRule="auto"/>
              <w:ind w:left="1134" w:right="-136" w:hanging="284"/>
              <w:contextualSpacing/>
              <w:jc w:val="both"/>
              <w:rPr>
                <w:rFonts w:asciiTheme="minorHAnsi" w:hAnsiTheme="minorHAnsi" w:cstheme="minorHAnsi"/>
                <w:sz w:val="22"/>
                <w:szCs w:val="22"/>
                <w:lang w:val="en-US"/>
              </w:rPr>
            </w:pPr>
            <w:r w:rsidRPr="009E258B">
              <w:rPr>
                <w:rFonts w:asciiTheme="minorHAnsi" w:hAnsiTheme="minorHAnsi" w:cstheme="minorHAnsi"/>
                <w:sz w:val="22"/>
                <w:szCs w:val="22"/>
                <w:lang w:val="en-US"/>
              </w:rPr>
              <w:t>Patient Demographics</w:t>
            </w:r>
          </w:p>
          <w:p w14:paraId="0BC8640C" w14:textId="77777777" w:rsidR="00C97011" w:rsidRPr="009E258B" w:rsidRDefault="00C97011" w:rsidP="00202C07">
            <w:pPr>
              <w:numPr>
                <w:ilvl w:val="0"/>
                <w:numId w:val="46"/>
              </w:numPr>
              <w:spacing w:line="276" w:lineRule="auto"/>
              <w:ind w:left="283" w:right="7" w:hanging="283"/>
              <w:contextualSpacing/>
              <w:jc w:val="both"/>
              <w:rPr>
                <w:rFonts w:asciiTheme="minorHAnsi" w:hAnsiTheme="minorHAnsi" w:cstheme="minorHAnsi"/>
                <w:b/>
                <w:sz w:val="22"/>
                <w:szCs w:val="22"/>
              </w:rPr>
            </w:pPr>
            <w:r w:rsidRPr="009E258B">
              <w:rPr>
                <w:rFonts w:asciiTheme="minorHAnsi" w:hAnsiTheme="minorHAnsi" w:cstheme="minorHAnsi"/>
                <w:sz w:val="22"/>
                <w:szCs w:val="22"/>
              </w:rPr>
              <w:t xml:space="preserve">This report must indicate the cost as a percentage per condition across and within patient classifications. This report must further be broken down per age bands for comparison purposes. </w:t>
            </w:r>
          </w:p>
        </w:tc>
        <w:tc>
          <w:tcPr>
            <w:tcW w:w="1619" w:type="dxa"/>
          </w:tcPr>
          <w:p w14:paraId="21B2C60D" w14:textId="77777777" w:rsidR="00C97011" w:rsidRPr="00E86E6D" w:rsidRDefault="00C97011" w:rsidP="00E42DD7">
            <w:pPr>
              <w:spacing w:line="276" w:lineRule="auto"/>
              <w:jc w:val="center"/>
              <w:rPr>
                <w:rFonts w:asciiTheme="minorHAnsi" w:hAnsiTheme="minorHAnsi" w:cstheme="minorHAnsi"/>
                <w:color w:val="FF0000"/>
                <w:sz w:val="22"/>
                <w:szCs w:val="22"/>
              </w:rPr>
            </w:pPr>
            <w:r w:rsidRPr="001E33ED">
              <w:rPr>
                <w:rFonts w:asciiTheme="minorHAnsi" w:hAnsiTheme="minorHAnsi" w:cstheme="minorHAnsi"/>
                <w:color w:val="FF0000"/>
                <w:sz w:val="22"/>
                <w:szCs w:val="22"/>
              </w:rPr>
              <w:lastRenderedPageBreak/>
              <w:t xml:space="preserve">&lt;provide </w:t>
            </w:r>
            <w:r>
              <w:rPr>
                <w:rFonts w:asciiTheme="minorHAnsi" w:hAnsiTheme="minorHAnsi" w:cstheme="minorHAnsi"/>
                <w:color w:val="FF0000"/>
                <w:sz w:val="22"/>
                <w:szCs w:val="22"/>
              </w:rPr>
              <w:t xml:space="preserve">a </w:t>
            </w:r>
            <w:r w:rsidRPr="001E33ED">
              <w:rPr>
                <w:rFonts w:asciiTheme="minorHAnsi" w:hAnsiTheme="minorHAnsi" w:cstheme="minorHAnsi"/>
                <w:color w:val="FF0000"/>
                <w:sz w:val="22"/>
                <w:szCs w:val="22"/>
              </w:rPr>
              <w:t xml:space="preserve">unique reference to locate substantiating evidence </w:t>
            </w:r>
            <w:r>
              <w:rPr>
                <w:rFonts w:asciiTheme="minorHAnsi" w:hAnsiTheme="minorHAnsi" w:cstheme="minorHAnsi"/>
                <w:color w:val="FF0000"/>
                <w:sz w:val="22"/>
                <w:szCs w:val="22"/>
              </w:rPr>
              <w:t xml:space="preserve">of an example report </w:t>
            </w:r>
            <w:r>
              <w:rPr>
                <w:rFonts w:asciiTheme="minorHAnsi" w:hAnsiTheme="minorHAnsi" w:cstheme="minorHAnsi"/>
                <w:color w:val="FF0000"/>
                <w:sz w:val="22"/>
                <w:szCs w:val="22"/>
              </w:rPr>
              <w:lastRenderedPageBreak/>
              <w:t>in</w:t>
            </w:r>
            <w:r w:rsidRPr="001E33ED">
              <w:rPr>
                <w:rFonts w:asciiTheme="minorHAnsi" w:hAnsiTheme="minorHAnsi" w:cstheme="minorHAnsi"/>
                <w:color w:val="FF0000"/>
                <w:sz w:val="22"/>
                <w:szCs w:val="22"/>
              </w:rPr>
              <w:t xml:space="preserve"> the bid response</w:t>
            </w:r>
          </w:p>
          <w:p w14:paraId="6264A235" w14:textId="77777777" w:rsidR="00C97011" w:rsidRPr="009E258B" w:rsidRDefault="00C97011" w:rsidP="00D17992">
            <w:pPr>
              <w:spacing w:line="276" w:lineRule="auto"/>
              <w:rPr>
                <w:rFonts w:asciiTheme="minorHAnsi" w:hAnsiTheme="minorHAnsi" w:cstheme="minorHAnsi"/>
                <w:sz w:val="22"/>
                <w:szCs w:val="22"/>
                <w:lang w:val="en-US"/>
              </w:rPr>
            </w:pPr>
          </w:p>
        </w:tc>
        <w:tc>
          <w:tcPr>
            <w:tcW w:w="1843" w:type="dxa"/>
          </w:tcPr>
          <w:p w14:paraId="2507770D" w14:textId="77777777" w:rsidR="00C97011" w:rsidRDefault="00C5005A" w:rsidP="00C5005A">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lastRenderedPageBreak/>
              <w:t>10</w:t>
            </w:r>
          </w:p>
          <w:p w14:paraId="0F091E3E" w14:textId="77777777" w:rsidR="00816B20" w:rsidRDefault="00816B20" w:rsidP="00C5005A">
            <w:pPr>
              <w:spacing w:line="276" w:lineRule="auto"/>
              <w:jc w:val="center"/>
              <w:rPr>
                <w:rFonts w:asciiTheme="minorHAnsi" w:hAnsiTheme="minorHAnsi" w:cstheme="minorHAnsi"/>
                <w:b/>
                <w:sz w:val="22"/>
                <w:szCs w:val="22"/>
                <w:lang w:val="en-US"/>
              </w:rPr>
            </w:pPr>
          </w:p>
          <w:p w14:paraId="1995E30E"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10 – Complete report can be provided</w:t>
            </w:r>
          </w:p>
          <w:p w14:paraId="26345938"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414F779C" w14:textId="77777777" w:rsidR="00816B20" w:rsidRDefault="00816B20" w:rsidP="00816B20">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lastRenderedPageBreak/>
              <w:t>5 – Part of the report can be provided</w:t>
            </w:r>
          </w:p>
          <w:p w14:paraId="20AC7357" w14:textId="77777777" w:rsidR="00816B20" w:rsidRPr="00816B20" w:rsidRDefault="00816B20" w:rsidP="00816B20">
            <w:pPr>
              <w:spacing w:line="276" w:lineRule="auto"/>
              <w:jc w:val="center"/>
              <w:rPr>
                <w:rFonts w:asciiTheme="minorHAnsi" w:hAnsiTheme="minorHAnsi" w:cstheme="minorHAnsi"/>
                <w:sz w:val="22"/>
                <w:szCs w:val="22"/>
                <w:lang w:val="en-US"/>
              </w:rPr>
            </w:pPr>
          </w:p>
          <w:p w14:paraId="12D19804"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0 – Report</w:t>
            </w:r>
          </w:p>
          <w:p w14:paraId="0DC188E7"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cannot be</w:t>
            </w:r>
          </w:p>
          <w:p w14:paraId="54ADC947" w14:textId="77777777" w:rsidR="00816B20" w:rsidRPr="00816B20" w:rsidRDefault="00816B20" w:rsidP="00816B20">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provided</w:t>
            </w:r>
          </w:p>
          <w:p w14:paraId="76B2E978" w14:textId="68BF5412" w:rsidR="00816B20" w:rsidRPr="009F0232" w:rsidRDefault="00816B20" w:rsidP="00C5005A">
            <w:pPr>
              <w:spacing w:line="276" w:lineRule="auto"/>
              <w:jc w:val="center"/>
              <w:rPr>
                <w:rFonts w:asciiTheme="minorHAnsi" w:hAnsiTheme="minorHAnsi" w:cstheme="minorHAnsi"/>
                <w:b/>
                <w:sz w:val="22"/>
                <w:szCs w:val="22"/>
                <w:lang w:val="en-US"/>
              </w:rPr>
            </w:pPr>
          </w:p>
        </w:tc>
        <w:tc>
          <w:tcPr>
            <w:tcW w:w="2126" w:type="dxa"/>
          </w:tcPr>
          <w:p w14:paraId="48B38E83" w14:textId="77777777" w:rsidR="00C97011" w:rsidRPr="009E258B" w:rsidRDefault="00C97011" w:rsidP="00D17992">
            <w:pPr>
              <w:spacing w:line="276" w:lineRule="auto"/>
              <w:rPr>
                <w:rFonts w:asciiTheme="minorHAnsi" w:hAnsiTheme="minorHAnsi" w:cstheme="minorHAnsi"/>
                <w:sz w:val="22"/>
                <w:szCs w:val="22"/>
                <w:lang w:val="en-US"/>
              </w:rPr>
            </w:pPr>
          </w:p>
        </w:tc>
      </w:tr>
      <w:tr w:rsidR="00C97011" w:rsidRPr="009E258B" w14:paraId="4476AB8B" w14:textId="77777777" w:rsidTr="00C5005A">
        <w:tc>
          <w:tcPr>
            <w:tcW w:w="704" w:type="dxa"/>
          </w:tcPr>
          <w:p w14:paraId="0EB258F9" w14:textId="68EAA90B" w:rsidR="00C97011" w:rsidRDefault="00C97011" w:rsidP="00D17992">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9</w:t>
            </w:r>
          </w:p>
        </w:tc>
        <w:tc>
          <w:tcPr>
            <w:tcW w:w="3342" w:type="dxa"/>
          </w:tcPr>
          <w:p w14:paraId="16E2BDDC" w14:textId="6E9967B9" w:rsidR="00C97011" w:rsidRDefault="00C97011" w:rsidP="00D17992">
            <w:pPr>
              <w:spacing w:line="276" w:lineRule="auto"/>
              <w:ind w:right="7"/>
              <w:rPr>
                <w:rStyle w:val="Strong"/>
                <w:rFonts w:asciiTheme="minorHAnsi" w:hAnsiTheme="minorHAnsi" w:cstheme="minorHAnsi"/>
                <w:color w:val="000000" w:themeColor="text1"/>
                <w:sz w:val="22"/>
                <w:szCs w:val="22"/>
              </w:rPr>
            </w:pPr>
            <w:r w:rsidRPr="00144604">
              <w:rPr>
                <w:rStyle w:val="Strong"/>
                <w:rFonts w:asciiTheme="minorHAnsi" w:hAnsiTheme="minorHAnsi" w:cstheme="minorHAnsi"/>
                <w:color w:val="000000" w:themeColor="text1"/>
                <w:sz w:val="22"/>
                <w:szCs w:val="22"/>
              </w:rPr>
              <w:t>BIDDER EXPERIENCE REQUIREMENT</w:t>
            </w:r>
          </w:p>
          <w:p w14:paraId="25F77D3D" w14:textId="77777777" w:rsidR="00C97011" w:rsidRDefault="00C97011" w:rsidP="00D17992">
            <w:pPr>
              <w:spacing w:line="276" w:lineRule="auto"/>
              <w:ind w:right="7"/>
              <w:rPr>
                <w:rStyle w:val="Strong"/>
                <w:rFonts w:asciiTheme="minorHAnsi" w:hAnsiTheme="minorHAnsi" w:cstheme="minorHAnsi"/>
                <w:color w:val="000000" w:themeColor="text1"/>
                <w:sz w:val="22"/>
                <w:szCs w:val="22"/>
              </w:rPr>
            </w:pPr>
          </w:p>
          <w:p w14:paraId="6B0BF4AA" w14:textId="32C0F3F1" w:rsidR="00C97011" w:rsidRPr="009E258B" w:rsidRDefault="00C97011" w:rsidP="00DE3561">
            <w:pPr>
              <w:spacing w:line="276" w:lineRule="auto"/>
              <w:ind w:right="7"/>
              <w:rPr>
                <w:rFonts w:asciiTheme="minorHAnsi" w:hAnsiTheme="minorHAnsi" w:cstheme="minorHAnsi"/>
                <w:b/>
                <w:sz w:val="22"/>
                <w:szCs w:val="22"/>
              </w:rPr>
            </w:pPr>
            <w:r w:rsidRPr="002C06CF">
              <w:rPr>
                <w:rFonts w:asciiTheme="minorHAnsi" w:hAnsiTheme="minorHAnsi" w:cstheme="minorHAnsi"/>
                <w:color w:val="000000" w:themeColor="text1"/>
                <w:sz w:val="22"/>
                <w:szCs w:val="22"/>
              </w:rPr>
              <w:lastRenderedPageBreak/>
              <w:t xml:space="preserve">The bidder MUST have extensive experience in providing </w:t>
            </w:r>
            <w:r w:rsidRPr="00887B6B">
              <w:rPr>
                <w:rFonts w:asciiTheme="minorHAnsi" w:hAnsiTheme="minorHAnsi" w:cstheme="minorHAnsi"/>
                <w:color w:val="000000" w:themeColor="text1"/>
                <w:sz w:val="22"/>
                <w:szCs w:val="22"/>
              </w:rPr>
              <w:t xml:space="preserve">Electronic Data Interfacing (EDI) </w:t>
            </w:r>
            <w:r>
              <w:rPr>
                <w:rFonts w:asciiTheme="minorHAnsi" w:hAnsiTheme="minorHAnsi" w:cstheme="minorHAnsi"/>
                <w:color w:val="000000" w:themeColor="text1"/>
                <w:sz w:val="22"/>
                <w:szCs w:val="22"/>
              </w:rPr>
              <w:t>services to public hospitals in South Africa as a</w:t>
            </w:r>
            <w:r w:rsidRPr="00887B6B">
              <w:rPr>
                <w:rFonts w:asciiTheme="minorHAnsi" w:hAnsiTheme="minorHAnsi" w:cstheme="minorHAnsi"/>
                <w:color w:val="000000" w:themeColor="text1"/>
                <w:sz w:val="22"/>
                <w:szCs w:val="22"/>
              </w:rPr>
              <w:t xml:space="preserve"> switching provider to Medical Aids for </w:t>
            </w:r>
            <w:r>
              <w:rPr>
                <w:rFonts w:asciiTheme="minorHAnsi" w:hAnsiTheme="minorHAnsi" w:cstheme="minorHAnsi"/>
                <w:color w:val="000000" w:themeColor="text1"/>
                <w:sz w:val="22"/>
                <w:szCs w:val="22"/>
              </w:rPr>
              <w:t xml:space="preserve">at least </w:t>
            </w:r>
            <w:r w:rsidRPr="00887B6B">
              <w:rPr>
                <w:rFonts w:asciiTheme="minorHAnsi" w:hAnsiTheme="minorHAnsi" w:cstheme="minorHAnsi"/>
                <w:color w:val="000000" w:themeColor="text1"/>
                <w:sz w:val="22"/>
                <w:szCs w:val="22"/>
              </w:rPr>
              <w:t>36 months</w:t>
            </w:r>
            <w:r>
              <w:rPr>
                <w:rFonts w:asciiTheme="minorHAnsi" w:hAnsiTheme="minorHAnsi" w:cstheme="minorHAnsi"/>
                <w:color w:val="000000" w:themeColor="text1"/>
                <w:sz w:val="22"/>
                <w:szCs w:val="22"/>
              </w:rPr>
              <w:t>.</w:t>
            </w:r>
          </w:p>
        </w:tc>
        <w:tc>
          <w:tcPr>
            <w:tcW w:w="1619" w:type="dxa"/>
          </w:tcPr>
          <w:p w14:paraId="44B5FE0A" w14:textId="55AAD365" w:rsidR="00C97011" w:rsidRPr="001E33ED" w:rsidRDefault="00E331A8" w:rsidP="00E331A8">
            <w:pPr>
              <w:widowControl w:val="0"/>
              <w:spacing w:line="276" w:lineRule="auto"/>
              <w:contextualSpacing/>
              <w:jc w:val="center"/>
              <w:rPr>
                <w:rFonts w:asciiTheme="minorHAnsi" w:hAnsiTheme="minorHAnsi" w:cstheme="minorHAnsi"/>
                <w:color w:val="FF0000"/>
                <w:sz w:val="22"/>
                <w:szCs w:val="22"/>
              </w:rPr>
            </w:pPr>
            <w:r w:rsidRPr="00516672">
              <w:rPr>
                <w:rFonts w:asciiTheme="minorHAnsi" w:hAnsiTheme="minorHAnsi" w:cstheme="minorHAnsi"/>
                <w:color w:val="FF0000"/>
                <w:sz w:val="22"/>
                <w:szCs w:val="22"/>
              </w:rPr>
              <w:lastRenderedPageBreak/>
              <w:t xml:space="preserve">The bidder must complete the list under </w:t>
            </w:r>
            <w:r w:rsidRPr="00516672">
              <w:rPr>
                <w:rFonts w:asciiTheme="minorHAnsi" w:hAnsiTheme="minorHAnsi" w:cstheme="minorHAnsi"/>
                <w:b/>
                <w:color w:val="FF0000"/>
                <w:sz w:val="22"/>
                <w:szCs w:val="22"/>
              </w:rPr>
              <w:t xml:space="preserve">Annexure </w:t>
            </w:r>
            <w:r>
              <w:rPr>
                <w:rFonts w:asciiTheme="minorHAnsi" w:hAnsiTheme="minorHAnsi" w:cstheme="minorHAnsi"/>
                <w:b/>
                <w:color w:val="FF0000"/>
                <w:sz w:val="22"/>
                <w:szCs w:val="22"/>
              </w:rPr>
              <w:t>D</w:t>
            </w:r>
            <w:r w:rsidRPr="00516672">
              <w:rPr>
                <w:rFonts w:asciiTheme="minorHAnsi" w:hAnsiTheme="minorHAnsi" w:cstheme="minorHAnsi"/>
                <w:color w:val="FF0000"/>
                <w:sz w:val="22"/>
                <w:szCs w:val="22"/>
              </w:rPr>
              <w:t xml:space="preserve"> </w:t>
            </w:r>
            <w:r w:rsidRPr="00516672">
              <w:rPr>
                <w:rFonts w:asciiTheme="minorHAnsi" w:hAnsiTheme="minorHAnsi" w:cstheme="minorHAnsi"/>
                <w:color w:val="FF0000"/>
                <w:sz w:val="22"/>
                <w:szCs w:val="22"/>
              </w:rPr>
              <w:lastRenderedPageBreak/>
              <w:t xml:space="preserve">with at least </w:t>
            </w:r>
            <w:r w:rsidRPr="00B9426F">
              <w:rPr>
                <w:rFonts w:asciiTheme="minorHAnsi" w:hAnsiTheme="minorHAnsi" w:cstheme="minorHAnsi"/>
                <w:color w:val="FF0000"/>
                <w:sz w:val="22"/>
                <w:szCs w:val="22"/>
              </w:rPr>
              <w:t>three clients</w:t>
            </w:r>
            <w:r w:rsidRPr="00516672">
              <w:rPr>
                <w:rFonts w:asciiTheme="minorHAnsi" w:hAnsiTheme="minorHAnsi" w:cstheme="minorHAnsi"/>
                <w:color w:val="FF0000"/>
                <w:sz w:val="22"/>
                <w:szCs w:val="22"/>
              </w:rPr>
              <w:t xml:space="preserve"> where </w:t>
            </w:r>
            <w:r>
              <w:rPr>
                <w:rFonts w:asciiTheme="minorHAnsi" w:hAnsiTheme="minorHAnsi" w:cstheme="minorHAnsi"/>
                <w:color w:val="FF0000"/>
                <w:sz w:val="22"/>
                <w:szCs w:val="22"/>
              </w:rPr>
              <w:t>EDI services are provided</w:t>
            </w:r>
          </w:p>
        </w:tc>
        <w:tc>
          <w:tcPr>
            <w:tcW w:w="1843" w:type="dxa"/>
          </w:tcPr>
          <w:p w14:paraId="0A74E087" w14:textId="77777777" w:rsidR="00C97011" w:rsidRDefault="00C5005A" w:rsidP="009F0232">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lastRenderedPageBreak/>
              <w:t>10</w:t>
            </w:r>
          </w:p>
          <w:p w14:paraId="539ED90D" w14:textId="77777777" w:rsidR="0004450F" w:rsidRDefault="0004450F" w:rsidP="009F0232">
            <w:pPr>
              <w:spacing w:line="276" w:lineRule="auto"/>
              <w:jc w:val="center"/>
              <w:rPr>
                <w:rFonts w:asciiTheme="minorHAnsi" w:hAnsiTheme="minorHAnsi" w:cstheme="minorHAnsi"/>
                <w:b/>
                <w:sz w:val="22"/>
                <w:szCs w:val="22"/>
                <w:lang w:val="en-US"/>
              </w:rPr>
            </w:pPr>
          </w:p>
          <w:p w14:paraId="46C7A9AB" w14:textId="78C10E8E" w:rsidR="0004450F" w:rsidRDefault="0004450F" w:rsidP="0004450F">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 xml:space="preserve">10 – </w:t>
            </w:r>
            <w:r w:rsidR="00E331A8">
              <w:rPr>
                <w:rFonts w:asciiTheme="minorHAnsi" w:hAnsiTheme="minorHAnsi" w:cstheme="minorHAnsi"/>
                <w:sz w:val="22"/>
                <w:szCs w:val="22"/>
                <w:lang w:val="en-US"/>
              </w:rPr>
              <w:t xml:space="preserve">All services required by the </w:t>
            </w:r>
            <w:r w:rsidR="00E331A8">
              <w:rPr>
                <w:rFonts w:asciiTheme="minorHAnsi" w:hAnsiTheme="minorHAnsi" w:cstheme="minorHAnsi"/>
                <w:sz w:val="22"/>
                <w:szCs w:val="22"/>
                <w:lang w:val="en-US"/>
              </w:rPr>
              <w:lastRenderedPageBreak/>
              <w:t>ECDOH is provided to the clients</w:t>
            </w:r>
          </w:p>
          <w:p w14:paraId="74C4DE35" w14:textId="77777777" w:rsidR="0004450F" w:rsidRPr="00816B20" w:rsidRDefault="0004450F" w:rsidP="0004450F">
            <w:pPr>
              <w:spacing w:line="276" w:lineRule="auto"/>
              <w:jc w:val="center"/>
              <w:rPr>
                <w:rFonts w:asciiTheme="minorHAnsi" w:hAnsiTheme="minorHAnsi" w:cstheme="minorHAnsi"/>
                <w:sz w:val="22"/>
                <w:szCs w:val="22"/>
                <w:lang w:val="en-US"/>
              </w:rPr>
            </w:pPr>
          </w:p>
          <w:p w14:paraId="3F8D9655" w14:textId="133EB848" w:rsidR="0004450F" w:rsidRDefault="0004450F" w:rsidP="0004450F">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 xml:space="preserve">5 – </w:t>
            </w:r>
            <w:r w:rsidR="00E331A8">
              <w:rPr>
                <w:rFonts w:asciiTheme="minorHAnsi" w:hAnsiTheme="minorHAnsi" w:cstheme="minorHAnsi"/>
                <w:sz w:val="22"/>
                <w:szCs w:val="22"/>
                <w:lang w:val="en-US"/>
              </w:rPr>
              <w:t xml:space="preserve">Only part of the services </w:t>
            </w:r>
            <w:r w:rsidR="00106C35">
              <w:rPr>
                <w:rFonts w:asciiTheme="minorHAnsi" w:hAnsiTheme="minorHAnsi" w:cstheme="minorHAnsi"/>
                <w:sz w:val="22"/>
                <w:szCs w:val="22"/>
                <w:lang w:val="en-US"/>
              </w:rPr>
              <w:t>is</w:t>
            </w:r>
            <w:r w:rsidR="00E331A8">
              <w:rPr>
                <w:rFonts w:asciiTheme="minorHAnsi" w:hAnsiTheme="minorHAnsi" w:cstheme="minorHAnsi"/>
                <w:sz w:val="22"/>
                <w:szCs w:val="22"/>
                <w:lang w:val="en-US"/>
              </w:rPr>
              <w:t xml:space="preserve"> provided to the clients</w:t>
            </w:r>
          </w:p>
          <w:p w14:paraId="35CD171E" w14:textId="77777777" w:rsidR="0004450F" w:rsidRPr="00816B20" w:rsidRDefault="0004450F" w:rsidP="0004450F">
            <w:pPr>
              <w:spacing w:line="276" w:lineRule="auto"/>
              <w:jc w:val="center"/>
              <w:rPr>
                <w:rFonts w:asciiTheme="minorHAnsi" w:hAnsiTheme="minorHAnsi" w:cstheme="minorHAnsi"/>
                <w:sz w:val="22"/>
                <w:szCs w:val="22"/>
                <w:lang w:val="en-US"/>
              </w:rPr>
            </w:pPr>
          </w:p>
          <w:p w14:paraId="389069AF" w14:textId="5376292E" w:rsidR="0004450F" w:rsidRPr="00816B20" w:rsidRDefault="0004450F" w:rsidP="00E331A8">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 xml:space="preserve">0 – </w:t>
            </w:r>
            <w:r w:rsidR="00E331A8">
              <w:rPr>
                <w:rFonts w:asciiTheme="minorHAnsi" w:hAnsiTheme="minorHAnsi" w:cstheme="minorHAnsi"/>
                <w:sz w:val="22"/>
                <w:szCs w:val="22"/>
                <w:lang w:val="en-US"/>
              </w:rPr>
              <w:t xml:space="preserve">None of the services </w:t>
            </w:r>
            <w:r w:rsidR="003B15F2">
              <w:rPr>
                <w:rFonts w:asciiTheme="minorHAnsi" w:hAnsiTheme="minorHAnsi" w:cstheme="minorHAnsi"/>
                <w:sz w:val="22"/>
                <w:szCs w:val="22"/>
                <w:lang w:val="en-US"/>
              </w:rPr>
              <w:t>can be provided</w:t>
            </w:r>
          </w:p>
          <w:p w14:paraId="64515B78" w14:textId="1C53BDA3" w:rsidR="0004450F" w:rsidRDefault="0004450F" w:rsidP="009F0232">
            <w:pPr>
              <w:spacing w:line="276" w:lineRule="auto"/>
              <w:jc w:val="center"/>
              <w:rPr>
                <w:rFonts w:asciiTheme="minorHAnsi" w:hAnsiTheme="minorHAnsi" w:cstheme="minorHAnsi"/>
                <w:b/>
                <w:sz w:val="22"/>
                <w:szCs w:val="22"/>
                <w:lang w:val="en-US"/>
              </w:rPr>
            </w:pPr>
          </w:p>
        </w:tc>
        <w:tc>
          <w:tcPr>
            <w:tcW w:w="2126" w:type="dxa"/>
          </w:tcPr>
          <w:p w14:paraId="202EF4EB" w14:textId="77777777" w:rsidR="00C97011" w:rsidRPr="009E258B" w:rsidRDefault="00C97011" w:rsidP="00D17992">
            <w:pPr>
              <w:spacing w:line="276" w:lineRule="auto"/>
              <w:rPr>
                <w:rFonts w:asciiTheme="minorHAnsi" w:hAnsiTheme="minorHAnsi" w:cstheme="minorHAnsi"/>
                <w:sz w:val="22"/>
                <w:szCs w:val="22"/>
                <w:lang w:val="en-US"/>
              </w:rPr>
            </w:pPr>
          </w:p>
        </w:tc>
      </w:tr>
      <w:tr w:rsidR="00C5005A" w:rsidRPr="009E258B" w14:paraId="35FA46E2" w14:textId="77777777" w:rsidTr="00C5005A">
        <w:tc>
          <w:tcPr>
            <w:tcW w:w="704" w:type="dxa"/>
          </w:tcPr>
          <w:p w14:paraId="58631882" w14:textId="4B8DDBE4" w:rsidR="00C5005A" w:rsidRDefault="00C5005A" w:rsidP="00C5005A">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10</w:t>
            </w:r>
          </w:p>
        </w:tc>
        <w:tc>
          <w:tcPr>
            <w:tcW w:w="3342" w:type="dxa"/>
          </w:tcPr>
          <w:p w14:paraId="6A01FECB" w14:textId="77777777" w:rsidR="00C5005A" w:rsidRPr="002C06CF" w:rsidRDefault="00C5005A" w:rsidP="00C5005A">
            <w:pPr>
              <w:spacing w:after="120"/>
              <w:rPr>
                <w:rFonts w:asciiTheme="minorHAnsi" w:hAnsiTheme="minorHAnsi" w:cstheme="minorHAnsi"/>
                <w:b/>
                <w:bCs/>
                <w:color w:val="000000" w:themeColor="text1"/>
                <w:sz w:val="22"/>
                <w:szCs w:val="22"/>
              </w:rPr>
            </w:pPr>
            <w:r w:rsidRPr="002C06CF">
              <w:rPr>
                <w:rFonts w:asciiTheme="minorHAnsi" w:hAnsiTheme="minorHAnsi" w:cstheme="minorHAnsi"/>
                <w:b/>
                <w:bCs/>
                <w:color w:val="000000" w:themeColor="text1"/>
                <w:sz w:val="22"/>
                <w:szCs w:val="22"/>
              </w:rPr>
              <w:t>EDI TO EMR SYSTEMS INTEGRATION EXPERIENCE</w:t>
            </w:r>
          </w:p>
          <w:p w14:paraId="6CB00CC3" w14:textId="72886186" w:rsidR="00C5005A" w:rsidRPr="004D5F9B" w:rsidRDefault="00C5005A" w:rsidP="00C5005A">
            <w:pPr>
              <w:spacing w:line="276" w:lineRule="auto"/>
              <w:ind w:right="7"/>
              <w:rPr>
                <w:rStyle w:val="Strong"/>
                <w:rFonts w:asciiTheme="minorHAnsi" w:hAnsiTheme="minorHAnsi" w:cstheme="minorHAnsi"/>
                <w:b w:val="0"/>
                <w:bCs w:val="0"/>
                <w:color w:val="000000" w:themeColor="text1"/>
                <w:sz w:val="22"/>
                <w:szCs w:val="22"/>
              </w:rPr>
            </w:pPr>
            <w:r w:rsidRPr="002C06CF">
              <w:rPr>
                <w:rFonts w:asciiTheme="minorHAnsi" w:hAnsiTheme="minorHAnsi" w:cstheme="minorHAnsi"/>
                <w:color w:val="000000" w:themeColor="text1"/>
                <w:sz w:val="22"/>
                <w:szCs w:val="22"/>
              </w:rPr>
              <w:t xml:space="preserve">The bidder </w:t>
            </w:r>
            <w:r w:rsidRPr="002C06CF">
              <w:rPr>
                <w:rFonts w:asciiTheme="minorHAnsi" w:hAnsiTheme="minorHAnsi" w:cstheme="minorHAnsi"/>
                <w:b/>
                <w:color w:val="000000" w:themeColor="text1"/>
                <w:sz w:val="22"/>
                <w:szCs w:val="22"/>
              </w:rPr>
              <w:t xml:space="preserve">MUST </w:t>
            </w:r>
            <w:r w:rsidRPr="002C06CF">
              <w:rPr>
                <w:rFonts w:asciiTheme="minorHAnsi" w:hAnsiTheme="minorHAnsi" w:cstheme="minorHAnsi"/>
                <w:color w:val="000000" w:themeColor="text1"/>
                <w:sz w:val="22"/>
                <w:szCs w:val="22"/>
              </w:rPr>
              <w:t>include proof of successful EDI systems integration between the provider (bidder) solution and at least two (2) public hospital electronic medical record (EMR) systems, currently used in South African public hospitals.</w:t>
            </w:r>
          </w:p>
        </w:tc>
        <w:tc>
          <w:tcPr>
            <w:tcW w:w="1619" w:type="dxa"/>
          </w:tcPr>
          <w:p w14:paraId="0B8DCD80" w14:textId="2DFAD2F3" w:rsidR="00516672" w:rsidRPr="00516672" w:rsidRDefault="00516672" w:rsidP="00516672">
            <w:pPr>
              <w:widowControl w:val="0"/>
              <w:spacing w:line="276" w:lineRule="auto"/>
              <w:contextualSpacing/>
              <w:jc w:val="center"/>
              <w:rPr>
                <w:rFonts w:asciiTheme="minorHAnsi" w:hAnsiTheme="minorHAnsi" w:cstheme="minorHAnsi"/>
                <w:color w:val="FF0000"/>
                <w:sz w:val="22"/>
                <w:szCs w:val="22"/>
              </w:rPr>
            </w:pPr>
            <w:r w:rsidRPr="00516672">
              <w:rPr>
                <w:rFonts w:asciiTheme="minorHAnsi" w:hAnsiTheme="minorHAnsi" w:cstheme="minorHAnsi"/>
                <w:color w:val="FF0000"/>
                <w:sz w:val="22"/>
                <w:szCs w:val="22"/>
              </w:rPr>
              <w:t xml:space="preserve">The bidder must complete the list under </w:t>
            </w:r>
            <w:r w:rsidRPr="00516672">
              <w:rPr>
                <w:rFonts w:asciiTheme="minorHAnsi" w:hAnsiTheme="minorHAnsi" w:cstheme="minorHAnsi"/>
                <w:b/>
                <w:color w:val="FF0000"/>
                <w:sz w:val="22"/>
                <w:szCs w:val="22"/>
              </w:rPr>
              <w:t xml:space="preserve">Annexure </w:t>
            </w:r>
            <w:r w:rsidR="00E331A8">
              <w:rPr>
                <w:rFonts w:asciiTheme="minorHAnsi" w:hAnsiTheme="minorHAnsi" w:cstheme="minorHAnsi"/>
                <w:b/>
                <w:color w:val="FF0000"/>
                <w:sz w:val="22"/>
                <w:szCs w:val="22"/>
              </w:rPr>
              <w:t>E</w:t>
            </w:r>
            <w:r w:rsidRPr="00516672">
              <w:rPr>
                <w:rFonts w:asciiTheme="minorHAnsi" w:hAnsiTheme="minorHAnsi" w:cstheme="minorHAnsi"/>
                <w:color w:val="FF0000"/>
                <w:sz w:val="22"/>
                <w:szCs w:val="22"/>
              </w:rPr>
              <w:t xml:space="preserve"> with at least </w:t>
            </w:r>
            <w:r w:rsidRPr="00516672">
              <w:rPr>
                <w:rFonts w:asciiTheme="minorHAnsi" w:hAnsiTheme="minorHAnsi" w:cstheme="minorHAnsi"/>
                <w:b/>
                <w:color w:val="FF0000"/>
                <w:sz w:val="22"/>
                <w:szCs w:val="22"/>
              </w:rPr>
              <w:t>three clients</w:t>
            </w:r>
            <w:r w:rsidRPr="00516672">
              <w:rPr>
                <w:rFonts w:asciiTheme="minorHAnsi" w:hAnsiTheme="minorHAnsi" w:cstheme="minorHAnsi"/>
                <w:color w:val="FF0000"/>
                <w:sz w:val="22"/>
                <w:szCs w:val="22"/>
              </w:rPr>
              <w:t xml:space="preserve"> where integration was successfully completed.</w:t>
            </w:r>
          </w:p>
          <w:p w14:paraId="38E6975E" w14:textId="5A116743" w:rsidR="00C5005A" w:rsidRPr="00516672" w:rsidRDefault="00516672" w:rsidP="00516672">
            <w:pPr>
              <w:spacing w:line="276" w:lineRule="auto"/>
              <w:jc w:val="center"/>
              <w:rPr>
                <w:rFonts w:asciiTheme="minorHAnsi" w:hAnsiTheme="minorHAnsi" w:cstheme="minorHAnsi"/>
                <w:color w:val="FF0000"/>
                <w:sz w:val="22"/>
                <w:szCs w:val="22"/>
              </w:rPr>
            </w:pPr>
            <w:r w:rsidRPr="00516672">
              <w:rPr>
                <w:rFonts w:asciiTheme="minorHAnsi" w:hAnsiTheme="minorHAnsi" w:cstheme="minorHAnsi"/>
                <w:color w:val="FF0000"/>
                <w:sz w:val="22"/>
                <w:szCs w:val="22"/>
              </w:rPr>
              <w:t>NB: SITA reserves the right to verify information provided.</w:t>
            </w:r>
          </w:p>
        </w:tc>
        <w:tc>
          <w:tcPr>
            <w:tcW w:w="1843" w:type="dxa"/>
          </w:tcPr>
          <w:p w14:paraId="2DCCDB0F" w14:textId="77777777" w:rsidR="00C5005A" w:rsidRDefault="00C5005A" w:rsidP="00C5005A">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10</w:t>
            </w:r>
          </w:p>
          <w:p w14:paraId="3ECC3816" w14:textId="77777777" w:rsidR="004934F1" w:rsidRDefault="004934F1" w:rsidP="004E1F62">
            <w:pPr>
              <w:spacing w:line="276" w:lineRule="auto"/>
              <w:jc w:val="center"/>
              <w:rPr>
                <w:rFonts w:asciiTheme="minorHAnsi" w:hAnsiTheme="minorHAnsi" w:cstheme="minorHAnsi"/>
                <w:b/>
                <w:sz w:val="22"/>
                <w:szCs w:val="22"/>
                <w:lang w:val="en-US"/>
              </w:rPr>
            </w:pPr>
          </w:p>
          <w:p w14:paraId="6882E4D1" w14:textId="061EC503" w:rsidR="004E1F62" w:rsidRDefault="004E1F62" w:rsidP="004E1F62">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 xml:space="preserve">10 – </w:t>
            </w:r>
            <w:r w:rsidR="00314FCF">
              <w:rPr>
                <w:rFonts w:asciiTheme="minorHAnsi" w:hAnsiTheme="minorHAnsi" w:cstheme="minorHAnsi"/>
                <w:sz w:val="22"/>
                <w:szCs w:val="22"/>
                <w:lang w:val="en-US"/>
              </w:rPr>
              <w:t>Integration was completed successfully</w:t>
            </w:r>
          </w:p>
          <w:p w14:paraId="009126CE" w14:textId="77777777" w:rsidR="004E1F62" w:rsidRPr="00816B20" w:rsidRDefault="004E1F62" w:rsidP="004E1F62">
            <w:pPr>
              <w:spacing w:line="276" w:lineRule="auto"/>
              <w:jc w:val="center"/>
              <w:rPr>
                <w:rFonts w:asciiTheme="minorHAnsi" w:hAnsiTheme="minorHAnsi" w:cstheme="minorHAnsi"/>
                <w:sz w:val="22"/>
                <w:szCs w:val="22"/>
                <w:lang w:val="en-US"/>
              </w:rPr>
            </w:pPr>
          </w:p>
          <w:p w14:paraId="5B8A707F" w14:textId="059715FA" w:rsidR="004E1F62" w:rsidRDefault="004E1F62" w:rsidP="004E1F62">
            <w:pPr>
              <w:spacing w:line="276" w:lineRule="auto"/>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 xml:space="preserve">5 – </w:t>
            </w:r>
            <w:r w:rsidR="00314FCF">
              <w:rPr>
                <w:rFonts w:asciiTheme="minorHAnsi" w:hAnsiTheme="minorHAnsi" w:cstheme="minorHAnsi"/>
                <w:sz w:val="22"/>
                <w:szCs w:val="22"/>
                <w:lang w:val="en-US"/>
              </w:rPr>
              <w:t>Partial integration was achieved</w:t>
            </w:r>
          </w:p>
          <w:p w14:paraId="690A92CD" w14:textId="77777777" w:rsidR="004E1F62" w:rsidRPr="00816B20" w:rsidRDefault="004E1F62" w:rsidP="004E1F62">
            <w:pPr>
              <w:spacing w:line="276" w:lineRule="auto"/>
              <w:jc w:val="center"/>
              <w:rPr>
                <w:rFonts w:asciiTheme="minorHAnsi" w:hAnsiTheme="minorHAnsi" w:cstheme="minorHAnsi"/>
                <w:sz w:val="22"/>
                <w:szCs w:val="22"/>
                <w:lang w:val="en-US"/>
              </w:rPr>
            </w:pPr>
          </w:p>
          <w:p w14:paraId="55AE9F88" w14:textId="77777777" w:rsidR="004E1F62" w:rsidRPr="00816B20" w:rsidRDefault="004E1F62" w:rsidP="004E1F62">
            <w:pPr>
              <w:spacing w:line="276" w:lineRule="auto"/>
              <w:ind w:left="360" w:hanging="360"/>
              <w:jc w:val="center"/>
              <w:rPr>
                <w:rFonts w:asciiTheme="minorHAnsi" w:hAnsiTheme="minorHAnsi" w:cstheme="minorHAnsi"/>
                <w:sz w:val="22"/>
                <w:szCs w:val="22"/>
                <w:lang w:val="en-US"/>
              </w:rPr>
            </w:pPr>
            <w:r w:rsidRPr="00816B20">
              <w:rPr>
                <w:rFonts w:asciiTheme="minorHAnsi" w:hAnsiTheme="minorHAnsi" w:cstheme="minorHAnsi"/>
                <w:sz w:val="22"/>
                <w:szCs w:val="22"/>
                <w:lang w:val="en-US"/>
              </w:rPr>
              <w:t xml:space="preserve">0 – </w:t>
            </w:r>
            <w:r>
              <w:rPr>
                <w:rFonts w:asciiTheme="minorHAnsi" w:hAnsiTheme="minorHAnsi" w:cstheme="minorHAnsi"/>
                <w:sz w:val="22"/>
                <w:szCs w:val="22"/>
                <w:lang w:val="en-US"/>
              </w:rPr>
              <w:t>None of the services can be provided</w:t>
            </w:r>
          </w:p>
          <w:p w14:paraId="0149B4D0" w14:textId="6273B0FD" w:rsidR="004E1F62" w:rsidRDefault="004E1F62" w:rsidP="00C5005A">
            <w:pPr>
              <w:spacing w:line="276" w:lineRule="auto"/>
              <w:jc w:val="center"/>
              <w:rPr>
                <w:rFonts w:asciiTheme="minorHAnsi" w:hAnsiTheme="minorHAnsi" w:cstheme="minorHAnsi"/>
                <w:b/>
                <w:sz w:val="22"/>
                <w:szCs w:val="22"/>
                <w:lang w:val="en-US"/>
              </w:rPr>
            </w:pPr>
          </w:p>
        </w:tc>
        <w:tc>
          <w:tcPr>
            <w:tcW w:w="2126" w:type="dxa"/>
          </w:tcPr>
          <w:p w14:paraId="03AA43DE" w14:textId="77777777" w:rsidR="00C5005A" w:rsidRPr="009E258B" w:rsidRDefault="00C5005A" w:rsidP="00C5005A">
            <w:pPr>
              <w:spacing w:line="276" w:lineRule="auto"/>
              <w:rPr>
                <w:rFonts w:asciiTheme="minorHAnsi" w:hAnsiTheme="minorHAnsi" w:cstheme="minorHAnsi"/>
                <w:sz w:val="22"/>
                <w:szCs w:val="22"/>
                <w:lang w:val="en-US"/>
              </w:rPr>
            </w:pPr>
          </w:p>
        </w:tc>
      </w:tr>
      <w:tr w:rsidR="006A0C21" w:rsidRPr="009E258B" w14:paraId="5F038A72" w14:textId="77777777" w:rsidTr="00DE002E">
        <w:trPr>
          <w:trHeight w:val="587"/>
        </w:trPr>
        <w:tc>
          <w:tcPr>
            <w:tcW w:w="704" w:type="dxa"/>
            <w:shd w:val="clear" w:color="auto" w:fill="DBE5F1" w:themeFill="accent1" w:themeFillTint="33"/>
          </w:tcPr>
          <w:p w14:paraId="7ED79986" w14:textId="77777777" w:rsidR="006A0C21" w:rsidRDefault="006A0C21" w:rsidP="00C5005A">
            <w:pPr>
              <w:spacing w:line="276" w:lineRule="auto"/>
              <w:jc w:val="center"/>
              <w:rPr>
                <w:rFonts w:asciiTheme="minorHAnsi" w:hAnsiTheme="minorHAnsi" w:cstheme="minorHAnsi"/>
                <w:sz w:val="22"/>
                <w:szCs w:val="22"/>
                <w:lang w:val="en-US"/>
              </w:rPr>
            </w:pPr>
          </w:p>
        </w:tc>
        <w:tc>
          <w:tcPr>
            <w:tcW w:w="4961" w:type="dxa"/>
            <w:gridSpan w:val="2"/>
            <w:shd w:val="clear" w:color="auto" w:fill="DBE5F1" w:themeFill="accent1" w:themeFillTint="33"/>
            <w:vAlign w:val="center"/>
          </w:tcPr>
          <w:p w14:paraId="460E7B63" w14:textId="7F90ECB0" w:rsidR="006A0C21" w:rsidRPr="00DE002E" w:rsidRDefault="006A0C21" w:rsidP="006A0C21">
            <w:pPr>
              <w:spacing w:line="276" w:lineRule="auto"/>
              <w:jc w:val="right"/>
              <w:rPr>
                <w:rFonts w:asciiTheme="minorHAnsi" w:hAnsiTheme="minorHAnsi" w:cstheme="minorHAnsi"/>
                <w:color w:val="FF0000"/>
                <w:szCs w:val="22"/>
              </w:rPr>
            </w:pPr>
            <w:r w:rsidRPr="00DE002E">
              <w:rPr>
                <w:rFonts w:asciiTheme="minorHAnsi" w:hAnsiTheme="minorHAnsi" w:cstheme="minorHAnsi"/>
                <w:color w:val="FF0000"/>
                <w:szCs w:val="22"/>
              </w:rPr>
              <w:t>Total maximum score</w:t>
            </w:r>
          </w:p>
        </w:tc>
        <w:tc>
          <w:tcPr>
            <w:tcW w:w="1843" w:type="dxa"/>
            <w:shd w:val="clear" w:color="auto" w:fill="DBE5F1" w:themeFill="accent1" w:themeFillTint="33"/>
            <w:vAlign w:val="center"/>
          </w:tcPr>
          <w:p w14:paraId="34A065C6" w14:textId="28B05C11" w:rsidR="006A0C21" w:rsidRPr="00DE002E" w:rsidRDefault="006A0C21" w:rsidP="00C5005A">
            <w:pPr>
              <w:spacing w:line="276" w:lineRule="auto"/>
              <w:jc w:val="center"/>
              <w:rPr>
                <w:rFonts w:asciiTheme="minorHAnsi" w:hAnsiTheme="minorHAnsi" w:cstheme="minorHAnsi"/>
                <w:b/>
                <w:szCs w:val="22"/>
                <w:lang w:val="en-US"/>
              </w:rPr>
            </w:pPr>
            <w:r w:rsidRPr="00DE002E">
              <w:rPr>
                <w:rFonts w:asciiTheme="minorHAnsi" w:hAnsiTheme="minorHAnsi" w:cstheme="minorHAnsi"/>
                <w:b/>
                <w:szCs w:val="22"/>
                <w:lang w:val="en-US"/>
              </w:rPr>
              <w:t>100</w:t>
            </w:r>
          </w:p>
        </w:tc>
        <w:tc>
          <w:tcPr>
            <w:tcW w:w="2126" w:type="dxa"/>
            <w:shd w:val="clear" w:color="auto" w:fill="DBE5F1" w:themeFill="accent1" w:themeFillTint="33"/>
            <w:vAlign w:val="center"/>
          </w:tcPr>
          <w:p w14:paraId="086D2A7C" w14:textId="77777777" w:rsidR="006A0C21" w:rsidRPr="00DE002E" w:rsidRDefault="006A0C21" w:rsidP="00C5005A">
            <w:pPr>
              <w:spacing w:line="276" w:lineRule="auto"/>
              <w:rPr>
                <w:rFonts w:asciiTheme="minorHAnsi" w:hAnsiTheme="minorHAnsi" w:cstheme="minorHAnsi"/>
                <w:szCs w:val="22"/>
                <w:lang w:val="en-US"/>
              </w:rPr>
            </w:pPr>
          </w:p>
        </w:tc>
      </w:tr>
      <w:bookmarkEnd w:id="50"/>
    </w:tbl>
    <w:p w14:paraId="15F0DE65" w14:textId="77777777" w:rsidR="003C2571" w:rsidRPr="003C2571" w:rsidRDefault="003C2571" w:rsidP="003C2571"/>
    <w:p w14:paraId="549098A4" w14:textId="77777777" w:rsidR="0043548E" w:rsidRPr="00C20E19" w:rsidRDefault="00372274" w:rsidP="000B17A9">
      <w:pPr>
        <w:pStyle w:val="AnnexH2"/>
        <w:rPr>
          <w:rFonts w:asciiTheme="minorHAnsi" w:hAnsiTheme="minorHAnsi"/>
          <w:color w:val="002060"/>
        </w:rPr>
      </w:pPr>
      <w:bookmarkStart w:id="55" w:name="_Toc77095608"/>
      <w:r w:rsidRPr="00C20E19">
        <w:rPr>
          <w:rFonts w:asciiTheme="minorHAnsi" w:hAnsiTheme="minorHAnsi"/>
          <w:color w:val="002060"/>
        </w:rPr>
        <w:lastRenderedPageBreak/>
        <w:t>SPEC</w:t>
      </w:r>
      <w:r w:rsidR="006246E8" w:rsidRPr="00C20E19">
        <w:rPr>
          <w:rFonts w:asciiTheme="minorHAnsi" w:hAnsiTheme="minorHAnsi"/>
          <w:color w:val="002060"/>
        </w:rPr>
        <w:t xml:space="preserve">IAL </w:t>
      </w:r>
      <w:r w:rsidR="0043548E" w:rsidRPr="00C20E19">
        <w:rPr>
          <w:rFonts w:asciiTheme="minorHAnsi" w:hAnsiTheme="minorHAnsi"/>
          <w:color w:val="002060"/>
        </w:rPr>
        <w:t>CONDITIONS</w:t>
      </w:r>
      <w:r w:rsidRPr="00C20E19">
        <w:rPr>
          <w:rFonts w:asciiTheme="minorHAnsi" w:hAnsiTheme="minorHAnsi"/>
          <w:color w:val="002060"/>
        </w:rPr>
        <w:t xml:space="preserve"> OF CONTRACT</w:t>
      </w:r>
      <w:bookmarkEnd w:id="51"/>
      <w:r w:rsidR="008C3080" w:rsidRPr="00C20E19">
        <w:rPr>
          <w:rFonts w:asciiTheme="minorHAnsi" w:hAnsiTheme="minorHAnsi"/>
          <w:color w:val="002060"/>
        </w:rPr>
        <w:t xml:space="preserve"> (SCC)</w:t>
      </w:r>
      <w:bookmarkEnd w:id="55"/>
    </w:p>
    <w:p w14:paraId="4A3C9E26" w14:textId="77777777" w:rsidR="00911D2A" w:rsidRPr="00C20E19" w:rsidRDefault="00911D2A" w:rsidP="00202C07">
      <w:pPr>
        <w:pStyle w:val="Heading1"/>
        <w:numPr>
          <w:ilvl w:val="0"/>
          <w:numId w:val="60"/>
        </w:numPr>
        <w:rPr>
          <w:rFonts w:asciiTheme="minorHAnsi" w:hAnsiTheme="minorHAnsi"/>
          <w:color w:val="002060"/>
        </w:rPr>
      </w:pPr>
      <w:bookmarkStart w:id="56" w:name="_Toc77095609"/>
      <w:r w:rsidRPr="00C20E19">
        <w:rPr>
          <w:rFonts w:asciiTheme="minorHAnsi" w:hAnsiTheme="minorHAnsi"/>
          <w:color w:val="002060"/>
        </w:rPr>
        <w:t>SPECIAL CONDITIONS OF CONTRACT</w:t>
      </w:r>
      <w:bookmarkEnd w:id="56"/>
    </w:p>
    <w:p w14:paraId="128BF817" w14:textId="77777777" w:rsidR="0043548E" w:rsidRPr="00C20E19" w:rsidRDefault="00210C80" w:rsidP="00202C07">
      <w:pPr>
        <w:pStyle w:val="Heading2"/>
        <w:numPr>
          <w:ilvl w:val="1"/>
          <w:numId w:val="60"/>
        </w:numPr>
        <w:ind w:left="567"/>
        <w:rPr>
          <w:rFonts w:asciiTheme="minorHAnsi" w:hAnsiTheme="minorHAnsi"/>
          <w:color w:val="002060"/>
        </w:rPr>
      </w:pPr>
      <w:bookmarkStart w:id="57" w:name="_Ref455588818"/>
      <w:bookmarkStart w:id="58" w:name="_Ref455588837"/>
      <w:bookmarkStart w:id="59" w:name="_Toc77095610"/>
      <w:r w:rsidRPr="00C20E19">
        <w:rPr>
          <w:rFonts w:asciiTheme="minorHAnsi" w:hAnsiTheme="minorHAnsi"/>
          <w:color w:val="002060"/>
        </w:rPr>
        <w:t>INSTRUCTION</w:t>
      </w:r>
      <w:bookmarkEnd w:id="57"/>
      <w:bookmarkEnd w:id="58"/>
      <w:bookmarkEnd w:id="59"/>
    </w:p>
    <w:p w14:paraId="1EB94D7E" w14:textId="77777777" w:rsidR="003C3E03" w:rsidRPr="003F3257" w:rsidRDefault="003C3E03" w:rsidP="00202C07">
      <w:pPr>
        <w:pStyle w:val="Specification"/>
        <w:numPr>
          <w:ilvl w:val="0"/>
          <w:numId w:val="18"/>
        </w:numPr>
        <w:jc w:val="both"/>
        <w:rPr>
          <w:rFonts w:asciiTheme="minorHAnsi" w:hAnsiTheme="minorHAnsi"/>
        </w:rPr>
      </w:pPr>
      <w:r w:rsidRPr="003F3257">
        <w:rPr>
          <w:rFonts w:asciiTheme="minorHAnsi" w:hAnsiTheme="minorHAnsi"/>
        </w:rPr>
        <w:t>The successful supplier</w:t>
      </w:r>
      <w:r w:rsidR="007E24CA" w:rsidRPr="003F3257">
        <w:rPr>
          <w:rFonts w:asciiTheme="minorHAnsi" w:hAnsiTheme="minorHAnsi"/>
        </w:rPr>
        <w:t xml:space="preserve"> or supplier</w:t>
      </w:r>
      <w:r w:rsidR="005F1662" w:rsidRPr="003F3257">
        <w:rPr>
          <w:rFonts w:asciiTheme="minorHAnsi" w:hAnsiTheme="minorHAnsi"/>
        </w:rPr>
        <w:t>s</w:t>
      </w:r>
      <w:r w:rsidRPr="003F3257">
        <w:rPr>
          <w:rFonts w:asciiTheme="minorHAnsi" w:hAnsiTheme="minorHAnsi"/>
        </w:rPr>
        <w:t xml:space="preserve"> will be bound by Government Procurement: General Conditions of Contract </w:t>
      </w:r>
      <w:r w:rsidR="00190E5E" w:rsidRPr="003F3257">
        <w:rPr>
          <w:rFonts w:asciiTheme="minorHAnsi" w:hAnsiTheme="minorHAnsi"/>
        </w:rPr>
        <w:t xml:space="preserve">(GCC) </w:t>
      </w:r>
      <w:r w:rsidRPr="003F3257">
        <w:rPr>
          <w:rFonts w:asciiTheme="minorHAnsi" w:hAnsiTheme="minorHAnsi"/>
        </w:rPr>
        <w:t>as well as this Special Conditions of Contract</w:t>
      </w:r>
      <w:r w:rsidR="00190E5E" w:rsidRPr="003F3257">
        <w:rPr>
          <w:rFonts w:asciiTheme="minorHAnsi" w:hAnsiTheme="minorHAnsi"/>
        </w:rPr>
        <w:t xml:space="preserve"> (SCC)</w:t>
      </w:r>
      <w:r w:rsidRPr="003F3257">
        <w:rPr>
          <w:rFonts w:asciiTheme="minorHAnsi" w:hAnsiTheme="minorHAnsi"/>
        </w:rPr>
        <w:t>, which will form part of the signed contract with the successful Supplier</w:t>
      </w:r>
      <w:r w:rsidR="007E24CA" w:rsidRPr="003F3257">
        <w:rPr>
          <w:rFonts w:asciiTheme="minorHAnsi" w:hAnsiTheme="minorHAnsi"/>
        </w:rPr>
        <w:t xml:space="preserve"> or suppliers</w:t>
      </w:r>
      <w:r w:rsidRPr="003F3257">
        <w:rPr>
          <w:rFonts w:asciiTheme="minorHAnsi" w:hAnsiTheme="minorHAnsi"/>
        </w:rPr>
        <w:t>. However, SITA reserves the right to include or waive the condition in the signed contract.</w:t>
      </w:r>
    </w:p>
    <w:p w14:paraId="45DEAB06" w14:textId="77777777" w:rsidR="005976B0" w:rsidRPr="003F3257" w:rsidRDefault="005976B0" w:rsidP="00202C07">
      <w:pPr>
        <w:pStyle w:val="Specification"/>
        <w:numPr>
          <w:ilvl w:val="0"/>
          <w:numId w:val="18"/>
        </w:numPr>
        <w:jc w:val="both"/>
        <w:rPr>
          <w:rFonts w:asciiTheme="minorHAnsi" w:hAnsiTheme="minorHAnsi"/>
        </w:rPr>
      </w:pPr>
      <w:bookmarkStart w:id="60" w:name="_Ref455588887"/>
      <w:r w:rsidRPr="003F3257">
        <w:rPr>
          <w:rFonts w:asciiTheme="minorHAnsi" w:hAnsiTheme="minorHAnsi"/>
        </w:rPr>
        <w:t>SITA reserve</w:t>
      </w:r>
      <w:r w:rsidR="00236444" w:rsidRPr="003F3257">
        <w:rPr>
          <w:rFonts w:asciiTheme="minorHAnsi" w:hAnsiTheme="minorHAnsi"/>
        </w:rPr>
        <w:t>s</w:t>
      </w:r>
      <w:r w:rsidR="0043548E" w:rsidRPr="003F3257">
        <w:rPr>
          <w:rFonts w:asciiTheme="minorHAnsi" w:hAnsiTheme="minorHAnsi"/>
        </w:rPr>
        <w:t xml:space="preserve"> the right to </w:t>
      </w:r>
      <w:r w:rsidR="00DF56E2" w:rsidRPr="003F3257">
        <w:rPr>
          <w:rFonts w:asciiTheme="minorHAnsi" w:hAnsiTheme="minorHAnsi"/>
        </w:rPr>
        <w:t>–</w:t>
      </w:r>
      <w:bookmarkEnd w:id="60"/>
    </w:p>
    <w:p w14:paraId="0A53CD44" w14:textId="77777777" w:rsidR="005976B0" w:rsidRPr="003F3257" w:rsidRDefault="0021780E" w:rsidP="009442C5">
      <w:pPr>
        <w:pStyle w:val="Specification"/>
        <w:numPr>
          <w:ilvl w:val="1"/>
          <w:numId w:val="9"/>
        </w:numPr>
        <w:jc w:val="both"/>
        <w:rPr>
          <w:rFonts w:asciiTheme="minorHAnsi" w:hAnsiTheme="minorHAnsi"/>
        </w:rPr>
      </w:pPr>
      <w:r w:rsidRPr="003F3257">
        <w:rPr>
          <w:rFonts w:asciiTheme="minorHAnsi" w:hAnsiTheme="minorHAnsi"/>
        </w:rPr>
        <w:t xml:space="preserve">Negotiate </w:t>
      </w:r>
      <w:r w:rsidR="008C3080" w:rsidRPr="003F3257">
        <w:rPr>
          <w:rFonts w:asciiTheme="minorHAnsi" w:hAnsiTheme="minorHAnsi"/>
        </w:rPr>
        <w:t>the conditions</w:t>
      </w:r>
      <w:r w:rsidR="00A55321" w:rsidRPr="003F3257">
        <w:rPr>
          <w:rFonts w:asciiTheme="minorHAnsi" w:hAnsiTheme="minorHAnsi"/>
        </w:rPr>
        <w:t>,</w:t>
      </w:r>
      <w:r w:rsidR="008C3080" w:rsidRPr="003F3257">
        <w:rPr>
          <w:rFonts w:asciiTheme="minorHAnsi" w:hAnsiTheme="minorHAnsi"/>
        </w:rPr>
        <w:t xml:space="preserve"> or</w:t>
      </w:r>
    </w:p>
    <w:p w14:paraId="4BF65323" w14:textId="77777777" w:rsidR="005976B0" w:rsidRPr="003F3257" w:rsidRDefault="0021780E" w:rsidP="009442C5">
      <w:pPr>
        <w:pStyle w:val="Specification"/>
        <w:numPr>
          <w:ilvl w:val="1"/>
          <w:numId w:val="9"/>
        </w:numPr>
        <w:jc w:val="both"/>
        <w:rPr>
          <w:rFonts w:asciiTheme="minorHAnsi" w:hAnsiTheme="minorHAnsi"/>
        </w:rPr>
      </w:pPr>
      <w:r w:rsidRPr="003F3257">
        <w:rPr>
          <w:rFonts w:asciiTheme="minorHAnsi" w:hAnsiTheme="minorHAnsi"/>
        </w:rPr>
        <w:t xml:space="preserve">Automatically </w:t>
      </w:r>
      <w:r w:rsidR="0043548E" w:rsidRPr="003F3257">
        <w:rPr>
          <w:rFonts w:asciiTheme="minorHAnsi" w:hAnsiTheme="minorHAnsi"/>
        </w:rPr>
        <w:t xml:space="preserve">disqualify a bidder for not accepting these conditions. </w:t>
      </w:r>
    </w:p>
    <w:p w14:paraId="43E050B6" w14:textId="7AD1AD1C" w:rsidR="008C5E0F" w:rsidRPr="003F3257" w:rsidRDefault="00A05250" w:rsidP="00202C07">
      <w:pPr>
        <w:pStyle w:val="Specification"/>
        <w:numPr>
          <w:ilvl w:val="0"/>
          <w:numId w:val="18"/>
        </w:numPr>
        <w:jc w:val="both"/>
        <w:rPr>
          <w:rFonts w:asciiTheme="minorHAnsi" w:hAnsiTheme="minorHAnsi"/>
        </w:rPr>
      </w:pPr>
      <w:bookmarkStart w:id="61" w:name="_Toc435315923"/>
      <w:bookmarkStart w:id="62" w:name="_Ref455338564"/>
      <w:r w:rsidRPr="003F3257">
        <w:rPr>
          <w:rFonts w:asciiTheme="minorHAnsi" w:hAnsiTheme="minorHAnsi"/>
        </w:rPr>
        <w:t xml:space="preserve">In the event that the bidder qualifies the proposal with </w:t>
      </w:r>
      <w:r w:rsidR="00501240">
        <w:rPr>
          <w:rFonts w:asciiTheme="minorHAnsi" w:hAnsiTheme="minorHAnsi"/>
        </w:rPr>
        <w:t xml:space="preserve">its </w:t>
      </w:r>
      <w:r w:rsidRPr="003F3257">
        <w:rPr>
          <w:rFonts w:asciiTheme="minorHAnsi" w:hAnsiTheme="minorHAnsi"/>
        </w:rPr>
        <w:t xml:space="preserve">own conditions, and does not specifically withdraw such own conditions when called upon to do so, SITA will invoke the rights reserved in accordance with </w:t>
      </w:r>
      <w:r w:rsidR="00BE312D" w:rsidRPr="003F3257">
        <w:rPr>
          <w:rFonts w:asciiTheme="minorHAnsi" w:hAnsiTheme="minorHAnsi"/>
        </w:rPr>
        <w:t xml:space="preserve">subsection </w:t>
      </w:r>
      <w:r w:rsidR="00B9426F">
        <w:rPr>
          <w:rFonts w:asciiTheme="minorHAnsi" w:hAnsiTheme="minorHAnsi"/>
        </w:rPr>
        <w:t>7</w:t>
      </w:r>
      <w:r w:rsidR="00792B79">
        <w:rPr>
          <w:rFonts w:asciiTheme="minorHAnsi" w:hAnsiTheme="minorHAnsi"/>
        </w:rPr>
        <w:t>.1</w:t>
      </w:r>
      <w:r w:rsidR="00792B79" w:rsidRPr="003F3257" w:rsidDel="00792B79">
        <w:rPr>
          <w:rFonts w:asciiTheme="minorHAnsi" w:hAnsiTheme="minorHAnsi"/>
        </w:rPr>
        <w:t xml:space="preserve"> </w:t>
      </w:r>
      <w:r w:rsidR="00BE312D" w:rsidRPr="003F3257">
        <w:rPr>
          <w:rFonts w:asciiTheme="minorHAnsi" w:hAnsiTheme="minorHAnsi"/>
        </w:rPr>
        <w:t>(</w:t>
      </w:r>
      <w:r w:rsidRPr="003F3257">
        <w:rPr>
          <w:rFonts w:asciiTheme="minorHAnsi" w:hAnsiTheme="minorHAnsi"/>
        </w:rPr>
        <w:t>2)</w:t>
      </w:r>
      <w:r w:rsidR="00BE312D" w:rsidRPr="003F3257">
        <w:rPr>
          <w:rFonts w:asciiTheme="minorHAnsi" w:hAnsiTheme="minorHAnsi"/>
        </w:rPr>
        <w:t xml:space="preserve"> </w:t>
      </w:r>
      <w:r w:rsidRPr="003F3257">
        <w:rPr>
          <w:rFonts w:asciiTheme="minorHAnsi" w:hAnsiTheme="minorHAnsi"/>
        </w:rPr>
        <w:t>above.</w:t>
      </w:r>
    </w:p>
    <w:p w14:paraId="0F853EA5" w14:textId="4979E912" w:rsidR="003C3E03" w:rsidRPr="003F3257" w:rsidRDefault="003C3E03" w:rsidP="00202C07">
      <w:pPr>
        <w:pStyle w:val="Specification"/>
        <w:numPr>
          <w:ilvl w:val="0"/>
          <w:numId w:val="18"/>
        </w:numPr>
        <w:jc w:val="both"/>
        <w:rPr>
          <w:rFonts w:asciiTheme="minorHAnsi" w:hAnsiTheme="minorHAnsi"/>
        </w:rPr>
      </w:pPr>
      <w:r w:rsidRPr="003F3257">
        <w:rPr>
          <w:rFonts w:asciiTheme="minorHAnsi" w:hAnsiTheme="minorHAnsi"/>
        </w:rPr>
        <w:t xml:space="preserve">The bidder must </w:t>
      </w:r>
      <w:r w:rsidRPr="003F3257">
        <w:rPr>
          <w:rFonts w:asciiTheme="minorHAnsi" w:hAnsiTheme="minorHAnsi"/>
          <w:b/>
        </w:rPr>
        <w:t>complete the declaration of acceptance</w:t>
      </w:r>
      <w:r w:rsidRPr="003F3257">
        <w:rPr>
          <w:rFonts w:asciiTheme="minorHAnsi" w:hAnsiTheme="minorHAnsi"/>
        </w:rPr>
        <w:t xml:space="preserve"> as per section </w:t>
      </w:r>
      <w:r w:rsidR="00B9426F">
        <w:rPr>
          <w:rFonts w:asciiTheme="minorHAnsi" w:hAnsiTheme="minorHAnsi"/>
        </w:rPr>
        <w:t>7</w:t>
      </w:r>
      <w:r w:rsidR="00792B79">
        <w:rPr>
          <w:rFonts w:asciiTheme="minorHAnsi" w:hAnsiTheme="minorHAnsi"/>
        </w:rPr>
        <w:t>.3</w:t>
      </w:r>
      <w:r w:rsidRPr="003F3257">
        <w:rPr>
          <w:rFonts w:asciiTheme="minorHAnsi" w:hAnsiTheme="minorHAnsi"/>
        </w:rPr>
        <w:t xml:space="preserve"> below by marking w</w:t>
      </w:r>
      <w:r w:rsidR="008C6011" w:rsidRPr="003F3257">
        <w:rPr>
          <w:rFonts w:asciiTheme="minorHAnsi" w:hAnsiTheme="minorHAnsi"/>
        </w:rPr>
        <w:t xml:space="preserve">ith an </w:t>
      </w:r>
      <w:r w:rsidR="008C6011" w:rsidRPr="003F3257">
        <w:rPr>
          <w:rFonts w:asciiTheme="minorHAnsi" w:hAnsiTheme="minorHAnsi"/>
          <w:b/>
        </w:rPr>
        <w:t>“X”</w:t>
      </w:r>
      <w:r w:rsidR="008C6011" w:rsidRPr="003F3257">
        <w:rPr>
          <w:rFonts w:asciiTheme="minorHAnsi" w:hAnsiTheme="minorHAnsi"/>
        </w:rPr>
        <w:t xml:space="preserve"> either “ACCEPT ALL”</w:t>
      </w:r>
      <w:r w:rsidRPr="003F3257">
        <w:rPr>
          <w:rFonts w:asciiTheme="minorHAnsi" w:hAnsiTheme="minorHAnsi"/>
        </w:rPr>
        <w:t xml:space="preserve"> or “DO NOT ACCEPT ALL”, failing which the declaration </w:t>
      </w:r>
      <w:r w:rsidR="000402F6" w:rsidRPr="003F3257">
        <w:rPr>
          <w:rFonts w:asciiTheme="minorHAnsi" w:hAnsiTheme="minorHAnsi"/>
        </w:rPr>
        <w:t>will be</w:t>
      </w:r>
      <w:r w:rsidRPr="003F3257">
        <w:rPr>
          <w:rFonts w:asciiTheme="minorHAnsi" w:hAnsiTheme="minorHAnsi"/>
        </w:rPr>
        <w:t xml:space="preserve"> regarded as “DO NOT ACCEPT ALL” and the bid </w:t>
      </w:r>
      <w:r w:rsidR="005359C1" w:rsidRPr="003F3257">
        <w:rPr>
          <w:rFonts w:asciiTheme="minorHAnsi" w:hAnsiTheme="minorHAnsi"/>
        </w:rPr>
        <w:t xml:space="preserve">will be </w:t>
      </w:r>
      <w:r w:rsidRPr="003F3257">
        <w:rPr>
          <w:rFonts w:asciiTheme="minorHAnsi" w:hAnsiTheme="minorHAnsi"/>
        </w:rPr>
        <w:t>disqualified.</w:t>
      </w:r>
    </w:p>
    <w:p w14:paraId="05C10255" w14:textId="77777777" w:rsidR="0043548E" w:rsidRPr="00536D4C" w:rsidRDefault="00DF56E2" w:rsidP="00202C07">
      <w:pPr>
        <w:pStyle w:val="Heading2"/>
        <w:numPr>
          <w:ilvl w:val="1"/>
          <w:numId w:val="60"/>
        </w:numPr>
        <w:ind w:left="567"/>
        <w:jc w:val="both"/>
        <w:rPr>
          <w:rFonts w:asciiTheme="minorHAnsi" w:hAnsiTheme="minorHAnsi"/>
          <w:color w:val="002060"/>
        </w:rPr>
      </w:pPr>
      <w:bookmarkStart w:id="63" w:name="_Ref455589115"/>
      <w:bookmarkStart w:id="64" w:name="_Ref455589123"/>
      <w:bookmarkStart w:id="65" w:name="_Ref455589162"/>
      <w:bookmarkStart w:id="66" w:name="_Toc77095611"/>
      <w:r w:rsidRPr="00536D4C">
        <w:rPr>
          <w:rFonts w:asciiTheme="minorHAnsi" w:hAnsiTheme="minorHAnsi"/>
          <w:color w:val="002060"/>
        </w:rPr>
        <w:t>SPECI</w:t>
      </w:r>
      <w:r w:rsidR="006246E8" w:rsidRPr="00536D4C">
        <w:rPr>
          <w:rFonts w:asciiTheme="minorHAnsi" w:hAnsiTheme="minorHAnsi"/>
          <w:color w:val="002060"/>
        </w:rPr>
        <w:t>AL</w:t>
      </w:r>
      <w:r w:rsidRPr="00536D4C">
        <w:rPr>
          <w:rFonts w:asciiTheme="minorHAnsi" w:hAnsiTheme="minorHAnsi"/>
          <w:color w:val="002060"/>
        </w:rPr>
        <w:t xml:space="preserve"> CONDITIONS OF CONTRACT</w:t>
      </w:r>
      <w:bookmarkEnd w:id="61"/>
      <w:bookmarkEnd w:id="62"/>
      <w:bookmarkEnd w:id="63"/>
      <w:bookmarkEnd w:id="64"/>
      <w:bookmarkEnd w:id="65"/>
      <w:bookmarkEnd w:id="66"/>
    </w:p>
    <w:p w14:paraId="588327CE" w14:textId="77777777" w:rsidR="007370B1" w:rsidRPr="003F3257" w:rsidRDefault="007370B1" w:rsidP="009442C5">
      <w:pPr>
        <w:pStyle w:val="Specification"/>
        <w:numPr>
          <w:ilvl w:val="0"/>
          <w:numId w:val="11"/>
        </w:numPr>
        <w:jc w:val="both"/>
        <w:rPr>
          <w:rStyle w:val="Strong"/>
          <w:rFonts w:asciiTheme="minorHAnsi" w:hAnsiTheme="minorHAnsi"/>
          <w:bCs w:val="0"/>
        </w:rPr>
      </w:pPr>
      <w:r w:rsidRPr="003F3257">
        <w:rPr>
          <w:rStyle w:val="Strong"/>
          <w:rFonts w:asciiTheme="minorHAnsi" w:hAnsiTheme="minorHAnsi"/>
          <w:bCs w:val="0"/>
        </w:rPr>
        <w:t>CONTRACTING CONDITIONS</w:t>
      </w:r>
    </w:p>
    <w:p w14:paraId="3A9AFB21" w14:textId="77777777" w:rsidR="007370B1" w:rsidRPr="003F3257" w:rsidRDefault="007370B1" w:rsidP="009442C5">
      <w:pPr>
        <w:pStyle w:val="Specification"/>
        <w:numPr>
          <w:ilvl w:val="1"/>
          <w:numId w:val="11"/>
        </w:numPr>
        <w:jc w:val="both"/>
        <w:rPr>
          <w:rStyle w:val="Strong"/>
          <w:rFonts w:asciiTheme="minorHAnsi" w:hAnsiTheme="minorHAnsi"/>
          <w:b w:val="0"/>
          <w:bCs w:val="0"/>
        </w:rPr>
      </w:pPr>
      <w:r w:rsidRPr="003F3257">
        <w:rPr>
          <w:rStyle w:val="Strong"/>
          <w:rFonts w:asciiTheme="minorHAnsi" w:hAnsiTheme="minorHAnsi"/>
          <w:bCs w:val="0"/>
        </w:rPr>
        <w:t xml:space="preserve">Formal Contract. </w:t>
      </w:r>
      <w:r w:rsidRPr="003F3257">
        <w:rPr>
          <w:rStyle w:val="Strong"/>
          <w:rFonts w:asciiTheme="minorHAnsi" w:hAnsiTheme="minorHAnsi"/>
          <w:b w:val="0"/>
          <w:bCs w:val="0"/>
        </w:rPr>
        <w:t xml:space="preserve">The </w:t>
      </w:r>
      <w:r w:rsidR="0083744A" w:rsidRPr="003F3257">
        <w:rPr>
          <w:rStyle w:val="Strong"/>
          <w:rFonts w:asciiTheme="minorHAnsi" w:hAnsiTheme="minorHAnsi"/>
          <w:b w:val="0"/>
          <w:bCs w:val="0"/>
        </w:rPr>
        <w:t>Supplier</w:t>
      </w:r>
      <w:r w:rsidRPr="003F3257">
        <w:rPr>
          <w:rStyle w:val="Strong"/>
          <w:rFonts w:asciiTheme="minorHAnsi" w:hAnsiTheme="minorHAnsi"/>
          <w:b w:val="0"/>
          <w:bCs w:val="0"/>
        </w:rPr>
        <w:t xml:space="preserve"> must enter into a formal written </w:t>
      </w:r>
      <w:r w:rsidR="005F27D1" w:rsidRPr="003F3257">
        <w:rPr>
          <w:rStyle w:val="Strong"/>
          <w:rFonts w:asciiTheme="minorHAnsi" w:hAnsiTheme="minorHAnsi"/>
          <w:b w:val="0"/>
          <w:bCs w:val="0"/>
        </w:rPr>
        <w:t>Contract (</w:t>
      </w:r>
      <w:r w:rsidR="00C67D2F" w:rsidRPr="003F3257">
        <w:rPr>
          <w:rStyle w:val="Strong"/>
          <w:rFonts w:asciiTheme="minorHAnsi" w:hAnsiTheme="minorHAnsi"/>
          <w:b w:val="0"/>
          <w:bCs w:val="0"/>
        </w:rPr>
        <w:t>Agreement</w:t>
      </w:r>
      <w:r w:rsidR="005F27D1" w:rsidRPr="003F3257">
        <w:rPr>
          <w:rStyle w:val="Strong"/>
          <w:rFonts w:asciiTheme="minorHAnsi" w:hAnsiTheme="minorHAnsi"/>
          <w:b w:val="0"/>
          <w:bCs w:val="0"/>
        </w:rPr>
        <w:t>)</w:t>
      </w:r>
      <w:r w:rsidR="00C67D2F" w:rsidRPr="003F3257">
        <w:rPr>
          <w:rStyle w:val="Strong"/>
          <w:rFonts w:asciiTheme="minorHAnsi" w:hAnsiTheme="minorHAnsi"/>
          <w:b w:val="0"/>
          <w:bCs w:val="0"/>
        </w:rPr>
        <w:t xml:space="preserve"> </w:t>
      </w:r>
      <w:r w:rsidRPr="003F3257">
        <w:rPr>
          <w:rStyle w:val="Strong"/>
          <w:rFonts w:asciiTheme="minorHAnsi" w:hAnsiTheme="minorHAnsi"/>
          <w:b w:val="0"/>
          <w:bCs w:val="0"/>
        </w:rPr>
        <w:t>with</w:t>
      </w:r>
      <w:r w:rsidR="00D31E69">
        <w:rPr>
          <w:rStyle w:val="Strong"/>
          <w:rFonts w:asciiTheme="minorHAnsi" w:hAnsiTheme="minorHAnsi"/>
          <w:b w:val="0"/>
          <w:bCs w:val="0"/>
        </w:rPr>
        <w:t xml:space="preserve"> the </w:t>
      </w:r>
      <w:r w:rsidR="007B3A17" w:rsidRPr="003F59AE">
        <w:rPr>
          <w:rFonts w:asciiTheme="minorHAnsi" w:hAnsiTheme="minorHAnsi"/>
          <w:sz w:val="20"/>
        </w:rPr>
        <w:t>Eastern Cape Department of Health</w:t>
      </w:r>
    </w:p>
    <w:p w14:paraId="66A0ED0A" w14:textId="77777777" w:rsidR="007370B1" w:rsidRPr="003F3257" w:rsidRDefault="007370B1" w:rsidP="009442C5">
      <w:pPr>
        <w:pStyle w:val="Specification"/>
        <w:numPr>
          <w:ilvl w:val="1"/>
          <w:numId w:val="11"/>
        </w:numPr>
        <w:jc w:val="both"/>
        <w:rPr>
          <w:rFonts w:asciiTheme="minorHAnsi" w:hAnsiTheme="minorHAnsi"/>
          <w:b/>
        </w:rPr>
      </w:pPr>
      <w:r w:rsidRPr="003F3257">
        <w:rPr>
          <w:rFonts w:asciiTheme="minorHAnsi" w:hAnsiTheme="minorHAnsi"/>
          <w:b/>
        </w:rPr>
        <w:t xml:space="preserve">Right of Award. </w:t>
      </w:r>
      <w:r w:rsidRPr="003F3257">
        <w:rPr>
          <w:rFonts w:asciiTheme="minorHAnsi" w:hAnsiTheme="minorHAnsi"/>
        </w:rPr>
        <w:t xml:space="preserve">SITA reserves the right to award the contract for required services to multiple </w:t>
      </w:r>
      <w:r w:rsidR="0083744A" w:rsidRPr="003F3257">
        <w:rPr>
          <w:rFonts w:asciiTheme="minorHAnsi" w:hAnsiTheme="minorHAnsi"/>
        </w:rPr>
        <w:t>Supplier</w:t>
      </w:r>
      <w:r w:rsidRPr="003F3257">
        <w:rPr>
          <w:rFonts w:asciiTheme="minorHAnsi" w:hAnsiTheme="minorHAnsi"/>
        </w:rPr>
        <w:t>s.</w:t>
      </w:r>
    </w:p>
    <w:p w14:paraId="46B2807C" w14:textId="77777777" w:rsidR="00154D5D" w:rsidRPr="003F3257" w:rsidRDefault="007370B1" w:rsidP="009442C5">
      <w:pPr>
        <w:pStyle w:val="Specification"/>
        <w:numPr>
          <w:ilvl w:val="1"/>
          <w:numId w:val="11"/>
        </w:numPr>
        <w:jc w:val="both"/>
        <w:rPr>
          <w:rStyle w:val="Strong"/>
          <w:rFonts w:asciiTheme="minorHAnsi" w:hAnsiTheme="minorHAnsi"/>
          <w:bCs w:val="0"/>
        </w:rPr>
      </w:pPr>
      <w:r w:rsidRPr="003F3257">
        <w:rPr>
          <w:rStyle w:val="Strong"/>
          <w:rFonts w:asciiTheme="minorHAnsi" w:hAnsiTheme="minorHAnsi"/>
          <w:bCs w:val="0"/>
        </w:rPr>
        <w:t xml:space="preserve">Right to Audit. </w:t>
      </w:r>
      <w:r w:rsidR="00530398" w:rsidRPr="003F3257">
        <w:rPr>
          <w:rStyle w:val="Strong"/>
          <w:rFonts w:asciiTheme="minorHAnsi" w:hAnsiTheme="minorHAnsi"/>
          <w:b w:val="0"/>
          <w:bCs w:val="0"/>
        </w:rPr>
        <w:t xml:space="preserve">SITA reserves the right, before entering into a contract, to conduct or commission an external </w:t>
      </w:r>
      <w:r w:rsidR="00EF174F" w:rsidRPr="003F3257">
        <w:rPr>
          <w:rStyle w:val="Strong"/>
          <w:rFonts w:asciiTheme="minorHAnsi" w:hAnsiTheme="minorHAnsi"/>
          <w:b w:val="0"/>
          <w:bCs w:val="0"/>
        </w:rPr>
        <w:t>service provider</w:t>
      </w:r>
      <w:r w:rsidR="00530398" w:rsidRPr="003F3257">
        <w:rPr>
          <w:rStyle w:val="Strong"/>
          <w:rFonts w:asciiTheme="minorHAnsi" w:hAnsiTheme="minorHAnsi"/>
          <w:b w:val="0"/>
          <w:bCs w:val="0"/>
        </w:rPr>
        <w:t xml:space="preserve"> to conduct a financial audit or probity to ascertain whether a qualifying bidder has the financial wherewithal </w:t>
      </w:r>
      <w:r w:rsidR="001D2F39" w:rsidRPr="003F3257">
        <w:rPr>
          <w:rStyle w:val="Strong"/>
          <w:rFonts w:asciiTheme="minorHAnsi" w:hAnsiTheme="minorHAnsi"/>
          <w:b w:val="0"/>
          <w:bCs w:val="0"/>
        </w:rPr>
        <w:t>or</w:t>
      </w:r>
      <w:r w:rsidR="00530398" w:rsidRPr="003F3257">
        <w:rPr>
          <w:rStyle w:val="Strong"/>
          <w:rFonts w:asciiTheme="minorHAnsi" w:hAnsiTheme="minorHAnsi"/>
          <w:b w:val="0"/>
          <w:bCs w:val="0"/>
        </w:rPr>
        <w:t xml:space="preserve"> technical capability to provide the goods and serv</w:t>
      </w:r>
      <w:r w:rsidRPr="003F3257">
        <w:rPr>
          <w:rStyle w:val="Strong"/>
          <w:rFonts w:asciiTheme="minorHAnsi" w:hAnsiTheme="minorHAnsi"/>
          <w:b w:val="0"/>
          <w:bCs w:val="0"/>
        </w:rPr>
        <w:t>ices as required by this tender</w:t>
      </w:r>
      <w:r w:rsidR="00530398" w:rsidRPr="003F3257">
        <w:rPr>
          <w:rStyle w:val="Strong"/>
          <w:rFonts w:asciiTheme="minorHAnsi" w:hAnsiTheme="minorHAnsi"/>
          <w:b w:val="0"/>
          <w:bCs w:val="0"/>
        </w:rPr>
        <w:t>.</w:t>
      </w:r>
    </w:p>
    <w:p w14:paraId="48F7E572" w14:textId="53E9501F" w:rsidR="00121E4D" w:rsidRPr="003F3257" w:rsidRDefault="00542AF9" w:rsidP="009442C5">
      <w:pPr>
        <w:pStyle w:val="Specification"/>
        <w:numPr>
          <w:ilvl w:val="1"/>
          <w:numId w:val="11"/>
        </w:numPr>
        <w:jc w:val="both"/>
        <w:rPr>
          <w:rStyle w:val="Strong"/>
          <w:rFonts w:asciiTheme="minorHAnsi" w:hAnsiTheme="minorHAnsi"/>
          <w:b w:val="0"/>
          <w:bCs w:val="0"/>
          <w:color w:val="000000" w:themeColor="text1"/>
        </w:rPr>
      </w:pPr>
      <w:r w:rsidRPr="003F3257">
        <w:rPr>
          <w:rStyle w:val="Strong"/>
          <w:rFonts w:asciiTheme="minorHAnsi" w:hAnsiTheme="minorHAnsi"/>
          <w:b w:val="0"/>
          <w:color w:val="000000" w:themeColor="text1"/>
        </w:rPr>
        <w:t>.</w:t>
      </w:r>
    </w:p>
    <w:p w14:paraId="692A1C6E" w14:textId="77777777" w:rsidR="00464F73" w:rsidRDefault="00464F73" w:rsidP="009442C5">
      <w:pPr>
        <w:pStyle w:val="Specification"/>
        <w:numPr>
          <w:ilvl w:val="1"/>
          <w:numId w:val="11"/>
        </w:numPr>
        <w:jc w:val="both"/>
        <w:rPr>
          <w:rStyle w:val="Strong"/>
          <w:rFonts w:asciiTheme="minorHAnsi" w:hAnsiTheme="minorHAnsi"/>
          <w:bCs w:val="0"/>
        </w:rPr>
      </w:pPr>
      <w:r w:rsidRPr="00464F73">
        <w:rPr>
          <w:rFonts w:asciiTheme="minorHAnsi" w:hAnsiTheme="minorHAnsi"/>
          <w:szCs w:val="20"/>
        </w:rPr>
        <w:t xml:space="preserve">Ordered goods must be delivered at the health facilities within </w:t>
      </w:r>
      <w:r w:rsidR="007B3A17">
        <w:rPr>
          <w:rFonts w:asciiTheme="minorHAnsi" w:hAnsiTheme="minorHAnsi"/>
          <w:szCs w:val="20"/>
        </w:rPr>
        <w:t>Eastern Cape</w:t>
      </w:r>
      <w:r w:rsidRPr="00464F73">
        <w:rPr>
          <w:rFonts w:asciiTheme="minorHAnsi" w:hAnsiTheme="minorHAnsi"/>
          <w:szCs w:val="20"/>
        </w:rPr>
        <w:t xml:space="preserve"> province between 08:00 and 15:00 from Monday to Friday excluding public holidays and weekends. No delivery will be accepted during weekends and public holidays unless </w:t>
      </w:r>
      <w:r w:rsidR="00501240">
        <w:rPr>
          <w:rFonts w:asciiTheme="minorHAnsi" w:hAnsiTheme="minorHAnsi"/>
          <w:szCs w:val="20"/>
        </w:rPr>
        <w:t xml:space="preserve">a </w:t>
      </w:r>
      <w:r w:rsidRPr="00464F73">
        <w:rPr>
          <w:rFonts w:asciiTheme="minorHAnsi" w:hAnsiTheme="minorHAnsi"/>
          <w:szCs w:val="20"/>
        </w:rPr>
        <w:t>prior arrangement with the health facility was made.</w:t>
      </w:r>
    </w:p>
    <w:p w14:paraId="0F9195E2" w14:textId="77777777" w:rsidR="00D55CC1" w:rsidRPr="003D309C" w:rsidRDefault="00D55CC1" w:rsidP="009442C5">
      <w:pPr>
        <w:pStyle w:val="Specification"/>
        <w:numPr>
          <w:ilvl w:val="1"/>
          <w:numId w:val="11"/>
        </w:numPr>
        <w:jc w:val="both"/>
        <w:rPr>
          <w:rFonts w:asciiTheme="minorHAnsi" w:hAnsiTheme="minorHAnsi"/>
          <w:b/>
        </w:rPr>
      </w:pPr>
      <w:r w:rsidRPr="008F597D">
        <w:rPr>
          <w:rFonts w:asciiTheme="minorHAnsi" w:hAnsiTheme="minorHAnsi"/>
          <w:b/>
          <w:sz w:val="22"/>
          <w:szCs w:val="22"/>
        </w:rPr>
        <w:t>DELIVERY ADDRESS</w:t>
      </w:r>
      <w:r w:rsidR="00AE268C" w:rsidRPr="003D309C">
        <w:rPr>
          <w:rFonts w:asciiTheme="minorHAnsi" w:hAnsiTheme="minorHAnsi"/>
          <w:b/>
        </w:rPr>
        <w:t xml:space="preserve">. </w:t>
      </w:r>
      <w:r w:rsidRPr="003D309C">
        <w:rPr>
          <w:rFonts w:asciiTheme="minorHAnsi" w:hAnsiTheme="minorHAnsi"/>
        </w:rPr>
        <w:t>The supplier must deliver the required services at</w:t>
      </w:r>
      <w:r w:rsidR="005F5F26" w:rsidRPr="003D309C">
        <w:rPr>
          <w:rFonts w:asciiTheme="minorHAnsi" w:hAnsiTheme="minorHAnsi"/>
        </w:rPr>
        <w:t xml:space="preserve"> t</w:t>
      </w:r>
      <w:r w:rsidR="00AE268C" w:rsidRPr="003D309C">
        <w:rPr>
          <w:rFonts w:asciiTheme="minorHAnsi" w:hAnsiTheme="minorHAnsi"/>
        </w:rPr>
        <w:t>he</w:t>
      </w:r>
      <w:r w:rsidR="00834A22" w:rsidRPr="003D309C">
        <w:rPr>
          <w:rFonts w:asciiTheme="minorHAnsi" w:hAnsiTheme="minorHAnsi"/>
        </w:rPr>
        <w:t xml:space="preserve"> physical locations </w:t>
      </w:r>
      <w:r w:rsidR="00AE268C" w:rsidRPr="003D309C">
        <w:rPr>
          <w:rFonts w:asciiTheme="minorHAnsi" w:hAnsiTheme="minorHAnsi"/>
        </w:rPr>
        <w:t xml:space="preserve">as </w:t>
      </w:r>
      <w:r w:rsidR="00834A22" w:rsidRPr="003D309C">
        <w:rPr>
          <w:rFonts w:asciiTheme="minorHAnsi" w:hAnsiTheme="minorHAnsi"/>
        </w:rPr>
        <w:t>specified in</w:t>
      </w:r>
      <w:r w:rsidR="009827B0" w:rsidRPr="003D309C">
        <w:rPr>
          <w:rFonts w:asciiTheme="minorHAnsi" w:hAnsiTheme="minorHAnsi"/>
        </w:rPr>
        <w:t xml:space="preserve"> paragraph 2.2 and 2.3</w:t>
      </w:r>
      <w:r w:rsidR="00EF1A44" w:rsidRPr="003D309C">
        <w:rPr>
          <w:rFonts w:asciiTheme="minorHAnsi" w:hAnsiTheme="minorHAnsi"/>
        </w:rPr>
        <w:t>.</w:t>
      </w:r>
      <w:r w:rsidR="005648AB" w:rsidRPr="003D309C">
        <w:rPr>
          <w:rFonts w:asciiTheme="minorHAnsi" w:hAnsiTheme="minorHAnsi"/>
        </w:rPr>
        <w:t xml:space="preserve"> </w:t>
      </w:r>
      <w:r w:rsidR="007E24CA" w:rsidRPr="003D309C">
        <w:rPr>
          <w:rFonts w:asciiTheme="minorHAnsi" w:hAnsiTheme="minorHAnsi"/>
        </w:rPr>
        <w:t>If more than one supplier is appointed then SITA can allocate the location to each supplier without extra cost.</w:t>
      </w:r>
    </w:p>
    <w:p w14:paraId="5D47E2F2" w14:textId="77777777" w:rsidR="00203DF3" w:rsidRPr="0034174C" w:rsidRDefault="00203DF3" w:rsidP="009442C5">
      <w:pPr>
        <w:pStyle w:val="Specification"/>
        <w:numPr>
          <w:ilvl w:val="0"/>
          <w:numId w:val="11"/>
        </w:numPr>
        <w:jc w:val="both"/>
        <w:rPr>
          <w:rStyle w:val="Strong"/>
          <w:rFonts w:asciiTheme="minorHAnsi" w:hAnsiTheme="minorHAnsi"/>
          <w:bCs w:val="0"/>
        </w:rPr>
      </w:pPr>
      <w:bookmarkStart w:id="67" w:name="_Toc435315901"/>
      <w:r w:rsidRPr="0034174C">
        <w:rPr>
          <w:rStyle w:val="Strong"/>
          <w:rFonts w:asciiTheme="minorHAnsi" w:hAnsiTheme="minorHAnsi"/>
        </w:rPr>
        <w:t xml:space="preserve">CERTIFICATION, EXPERTISE AND </w:t>
      </w:r>
      <w:r w:rsidR="00CE1B31" w:rsidRPr="0034174C">
        <w:rPr>
          <w:rStyle w:val="Strong"/>
          <w:rFonts w:asciiTheme="minorHAnsi" w:hAnsiTheme="minorHAnsi"/>
        </w:rPr>
        <w:t>QUALIFICATION</w:t>
      </w:r>
    </w:p>
    <w:p w14:paraId="29DA38F4" w14:textId="77777777" w:rsidR="00F461CD" w:rsidRPr="0034174C" w:rsidRDefault="00203DF3" w:rsidP="009442C5">
      <w:pPr>
        <w:pStyle w:val="Specification"/>
        <w:numPr>
          <w:ilvl w:val="1"/>
          <w:numId w:val="13"/>
        </w:numPr>
        <w:jc w:val="both"/>
        <w:rPr>
          <w:rStyle w:val="Strong"/>
          <w:rFonts w:asciiTheme="minorHAnsi" w:hAnsiTheme="minorHAnsi"/>
          <w:bCs w:val="0"/>
        </w:rPr>
      </w:pPr>
      <w:r w:rsidRPr="0034174C">
        <w:rPr>
          <w:rStyle w:val="Strong"/>
          <w:rFonts w:asciiTheme="minorHAnsi" w:hAnsiTheme="minorHAnsi"/>
          <w:b w:val="0"/>
        </w:rPr>
        <w:t>The Supplier</w:t>
      </w:r>
      <w:r w:rsidR="00A85619" w:rsidRPr="0034174C">
        <w:rPr>
          <w:rStyle w:val="Strong"/>
          <w:rFonts w:asciiTheme="minorHAnsi" w:hAnsiTheme="minorHAnsi"/>
          <w:b w:val="0"/>
        </w:rPr>
        <w:t>s</w:t>
      </w:r>
      <w:r w:rsidR="00993F23" w:rsidRPr="0034174C">
        <w:rPr>
          <w:rStyle w:val="Strong"/>
          <w:rFonts w:asciiTheme="minorHAnsi" w:hAnsiTheme="minorHAnsi"/>
          <w:b w:val="0"/>
        </w:rPr>
        <w:t xml:space="preserve"> represent</w:t>
      </w:r>
      <w:r w:rsidRPr="0034174C">
        <w:rPr>
          <w:rStyle w:val="Strong"/>
          <w:rFonts w:asciiTheme="minorHAnsi" w:hAnsiTheme="minorHAnsi"/>
          <w:b w:val="0"/>
        </w:rPr>
        <w:t xml:space="preserve"> that</w:t>
      </w:r>
      <w:r w:rsidR="00F461CD" w:rsidRPr="0034174C">
        <w:rPr>
          <w:rStyle w:val="Strong"/>
          <w:rFonts w:asciiTheme="minorHAnsi" w:hAnsiTheme="minorHAnsi"/>
          <w:b w:val="0"/>
        </w:rPr>
        <w:t>,</w:t>
      </w:r>
      <w:r w:rsidRPr="0034174C">
        <w:rPr>
          <w:rStyle w:val="Strong"/>
          <w:rFonts w:asciiTheme="minorHAnsi" w:hAnsiTheme="minorHAnsi"/>
          <w:b w:val="0"/>
        </w:rPr>
        <w:t xml:space="preserve"> </w:t>
      </w:r>
    </w:p>
    <w:p w14:paraId="33C7B6B8" w14:textId="77777777" w:rsidR="00F461CD" w:rsidRPr="00E93DF8" w:rsidRDefault="00203DF3" w:rsidP="009442C5">
      <w:pPr>
        <w:pStyle w:val="Specification"/>
        <w:numPr>
          <w:ilvl w:val="2"/>
          <w:numId w:val="13"/>
        </w:numPr>
        <w:jc w:val="both"/>
        <w:rPr>
          <w:rStyle w:val="Strong"/>
          <w:rFonts w:asciiTheme="minorHAnsi" w:hAnsiTheme="minorHAnsi"/>
          <w:b w:val="0"/>
          <w:bCs w:val="0"/>
        </w:rPr>
      </w:pPr>
      <w:r w:rsidRPr="0034174C">
        <w:rPr>
          <w:rStyle w:val="Strong"/>
          <w:rFonts w:asciiTheme="minorHAnsi" w:hAnsiTheme="minorHAnsi"/>
          <w:b w:val="0"/>
        </w:rPr>
        <w:lastRenderedPageBreak/>
        <w:t xml:space="preserve">it has the necessary expertise, skill, qualifications and ability to undertake the </w:t>
      </w:r>
      <w:r w:rsidRPr="00E93DF8">
        <w:rPr>
          <w:rStyle w:val="Strong"/>
          <w:rFonts w:asciiTheme="minorHAnsi" w:hAnsiTheme="minorHAnsi"/>
          <w:b w:val="0"/>
        </w:rPr>
        <w:t xml:space="preserve">work required in terms of the Statement of Work </w:t>
      </w:r>
      <w:r w:rsidR="00F461CD" w:rsidRPr="00E93DF8">
        <w:rPr>
          <w:rStyle w:val="Strong"/>
          <w:rFonts w:asciiTheme="minorHAnsi" w:hAnsiTheme="minorHAnsi"/>
          <w:b w:val="0"/>
        </w:rPr>
        <w:t>or Service Definition;</w:t>
      </w:r>
    </w:p>
    <w:p w14:paraId="0FB96EAA" w14:textId="77777777" w:rsidR="00E93DF8" w:rsidRPr="00E93DF8" w:rsidRDefault="00E93DF8" w:rsidP="009442C5">
      <w:pPr>
        <w:pStyle w:val="Specification"/>
        <w:numPr>
          <w:ilvl w:val="2"/>
          <w:numId w:val="13"/>
        </w:numPr>
        <w:jc w:val="both"/>
        <w:rPr>
          <w:rStyle w:val="Strong"/>
          <w:rFonts w:asciiTheme="minorHAnsi" w:hAnsiTheme="minorHAnsi"/>
          <w:b w:val="0"/>
          <w:bCs w:val="0"/>
        </w:rPr>
      </w:pPr>
      <w:r w:rsidRPr="00E93DF8">
        <w:rPr>
          <w:rStyle w:val="Strong"/>
          <w:rFonts w:asciiTheme="minorHAnsi" w:hAnsiTheme="minorHAnsi"/>
          <w:b w:val="0"/>
          <w:bCs w:val="0"/>
        </w:rPr>
        <w:t>It has a resource certified as a cabling installer;</w:t>
      </w:r>
    </w:p>
    <w:p w14:paraId="57D71D9D" w14:textId="77777777" w:rsidR="00F461CD" w:rsidRPr="0034174C" w:rsidRDefault="00203DF3" w:rsidP="009442C5">
      <w:pPr>
        <w:pStyle w:val="Specification"/>
        <w:numPr>
          <w:ilvl w:val="2"/>
          <w:numId w:val="13"/>
        </w:numPr>
        <w:jc w:val="both"/>
        <w:rPr>
          <w:rStyle w:val="Strong"/>
          <w:rFonts w:asciiTheme="minorHAnsi" w:hAnsiTheme="minorHAnsi"/>
          <w:bCs w:val="0"/>
        </w:rPr>
      </w:pPr>
      <w:r w:rsidRPr="0034174C">
        <w:rPr>
          <w:rStyle w:val="Strong"/>
          <w:rFonts w:asciiTheme="minorHAnsi" w:hAnsiTheme="minorHAnsi"/>
          <w:b w:val="0"/>
        </w:rPr>
        <w:t xml:space="preserve">it </w:t>
      </w:r>
      <w:r w:rsidR="00F461CD" w:rsidRPr="0034174C">
        <w:rPr>
          <w:rStyle w:val="Strong"/>
          <w:rFonts w:asciiTheme="minorHAnsi" w:hAnsiTheme="minorHAnsi"/>
          <w:b w:val="0"/>
        </w:rPr>
        <w:t>is</w:t>
      </w:r>
      <w:r w:rsidRPr="0034174C">
        <w:rPr>
          <w:rStyle w:val="Strong"/>
          <w:rFonts w:asciiTheme="minorHAnsi" w:hAnsiTheme="minorHAnsi"/>
          <w:b w:val="0"/>
        </w:rPr>
        <w:t xml:space="preserve"> committed to </w:t>
      </w:r>
      <w:r w:rsidR="00F461CD" w:rsidRPr="0034174C">
        <w:rPr>
          <w:rStyle w:val="Strong"/>
          <w:rFonts w:asciiTheme="minorHAnsi" w:hAnsiTheme="minorHAnsi"/>
          <w:b w:val="0"/>
        </w:rPr>
        <w:t>provide</w:t>
      </w:r>
      <w:r w:rsidRPr="0034174C">
        <w:rPr>
          <w:rStyle w:val="Strong"/>
          <w:rFonts w:asciiTheme="minorHAnsi" w:hAnsiTheme="minorHAnsi"/>
          <w:b w:val="0"/>
        </w:rPr>
        <w:t xml:space="preserve"> the Products or Services</w:t>
      </w:r>
      <w:r w:rsidR="00CE1B31" w:rsidRPr="0034174C">
        <w:rPr>
          <w:rStyle w:val="Strong"/>
          <w:rFonts w:asciiTheme="minorHAnsi" w:hAnsiTheme="minorHAnsi"/>
          <w:b w:val="0"/>
        </w:rPr>
        <w:t>;</w:t>
      </w:r>
      <w:r w:rsidRPr="0034174C">
        <w:rPr>
          <w:rStyle w:val="Strong"/>
          <w:rFonts w:asciiTheme="minorHAnsi" w:hAnsiTheme="minorHAnsi"/>
          <w:b w:val="0"/>
        </w:rPr>
        <w:t xml:space="preserve"> and</w:t>
      </w:r>
    </w:p>
    <w:p w14:paraId="7297F02A" w14:textId="77777777" w:rsidR="00203DF3" w:rsidRPr="0034174C" w:rsidRDefault="00730D42" w:rsidP="009442C5">
      <w:pPr>
        <w:pStyle w:val="Specification"/>
        <w:numPr>
          <w:ilvl w:val="2"/>
          <w:numId w:val="13"/>
        </w:numPr>
        <w:jc w:val="both"/>
        <w:rPr>
          <w:rStyle w:val="Strong"/>
          <w:rFonts w:asciiTheme="minorHAnsi" w:hAnsiTheme="minorHAnsi"/>
          <w:bCs w:val="0"/>
        </w:rPr>
      </w:pPr>
      <w:r w:rsidRPr="0034174C">
        <w:rPr>
          <w:rStyle w:val="Strong"/>
          <w:rFonts w:asciiTheme="minorHAnsi" w:hAnsiTheme="minorHAnsi"/>
          <w:b w:val="0"/>
        </w:rPr>
        <w:t xml:space="preserve">it </w:t>
      </w:r>
      <w:r w:rsidR="00203DF3" w:rsidRPr="0034174C">
        <w:rPr>
          <w:rStyle w:val="Strong"/>
          <w:rFonts w:asciiTheme="minorHAnsi" w:hAnsiTheme="minorHAnsi"/>
          <w:b w:val="0"/>
        </w:rPr>
        <w:t>perform</w:t>
      </w:r>
      <w:r w:rsidRPr="0034174C">
        <w:rPr>
          <w:rStyle w:val="Strong"/>
          <w:rFonts w:asciiTheme="minorHAnsi" w:hAnsiTheme="minorHAnsi"/>
          <w:b w:val="0"/>
        </w:rPr>
        <w:t>s</w:t>
      </w:r>
      <w:r w:rsidR="00203DF3" w:rsidRPr="0034174C">
        <w:rPr>
          <w:rStyle w:val="Strong"/>
          <w:rFonts w:asciiTheme="minorHAnsi" w:hAnsiTheme="minorHAnsi"/>
          <w:b w:val="0"/>
        </w:rPr>
        <w:t xml:space="preserve"> all obligations detailed herein without any interruption to the Customer.</w:t>
      </w:r>
    </w:p>
    <w:p w14:paraId="49E57D2F" w14:textId="77777777" w:rsidR="00490F2A" w:rsidRPr="0034174C" w:rsidRDefault="00490F2A" w:rsidP="009442C5">
      <w:pPr>
        <w:pStyle w:val="Specification"/>
        <w:numPr>
          <w:ilvl w:val="1"/>
          <w:numId w:val="13"/>
        </w:numPr>
        <w:jc w:val="both"/>
        <w:rPr>
          <w:rFonts w:asciiTheme="minorHAnsi" w:hAnsiTheme="minorHAnsi"/>
        </w:rPr>
      </w:pPr>
      <w:bookmarkStart w:id="68" w:name="_Toc448483301"/>
      <w:bookmarkStart w:id="69" w:name="_Toc448483304"/>
      <w:r w:rsidRPr="0034174C">
        <w:rPr>
          <w:rFonts w:asciiTheme="minorHAnsi" w:hAnsiTheme="minorHAnsi"/>
        </w:rPr>
        <w:t>The Supplier</w:t>
      </w:r>
      <w:r w:rsidR="007E1222" w:rsidRPr="0034174C">
        <w:rPr>
          <w:rFonts w:asciiTheme="minorHAnsi" w:hAnsiTheme="minorHAnsi"/>
        </w:rPr>
        <w:t>s</w:t>
      </w:r>
      <w:r w:rsidRPr="0034174C">
        <w:rPr>
          <w:rFonts w:asciiTheme="minorHAnsi" w:hAnsiTheme="minorHAnsi"/>
        </w:rPr>
        <w:t xml:space="preserve"> must provide the service in a good and workmanlike manner and in accordance with the practices and high professional standards used in well-managed operations performing services similar to the Services;</w:t>
      </w:r>
      <w:bookmarkEnd w:id="68"/>
    </w:p>
    <w:p w14:paraId="04004CB8" w14:textId="77777777" w:rsidR="00490F2A" w:rsidRPr="0034174C" w:rsidRDefault="00A47EB0" w:rsidP="009442C5">
      <w:pPr>
        <w:pStyle w:val="Specification"/>
        <w:numPr>
          <w:ilvl w:val="1"/>
          <w:numId w:val="13"/>
        </w:numPr>
        <w:jc w:val="both"/>
        <w:rPr>
          <w:rFonts w:asciiTheme="minorHAnsi" w:hAnsiTheme="minorHAnsi"/>
        </w:rPr>
      </w:pPr>
      <w:r w:rsidRPr="0034174C">
        <w:rPr>
          <w:rFonts w:asciiTheme="minorHAnsi" w:hAnsiTheme="minorHAnsi"/>
        </w:rPr>
        <w:t>The Supplier</w:t>
      </w:r>
      <w:r w:rsidR="004C067D" w:rsidRPr="0034174C">
        <w:rPr>
          <w:rFonts w:asciiTheme="minorHAnsi" w:hAnsiTheme="minorHAnsi"/>
        </w:rPr>
        <w:t>s</w:t>
      </w:r>
      <w:r w:rsidRPr="0034174C">
        <w:rPr>
          <w:rFonts w:asciiTheme="minorHAnsi" w:hAnsiTheme="minorHAnsi"/>
        </w:rPr>
        <w:t xml:space="preserve"> must </w:t>
      </w:r>
      <w:r w:rsidR="00490F2A" w:rsidRPr="0034174C">
        <w:rPr>
          <w:rFonts w:asciiTheme="minorHAnsi" w:hAnsiTheme="minorHAnsi"/>
        </w:rPr>
        <w:t>perform the Services in the most cost-effective manner consistent with the level of quality and performance as defined in Statement of Work or Service Definition;</w:t>
      </w:r>
      <w:bookmarkEnd w:id="69"/>
    </w:p>
    <w:p w14:paraId="1A8BDDC0" w14:textId="77777777" w:rsidR="009541B1" w:rsidRPr="00B14FDC" w:rsidRDefault="009541B1" w:rsidP="009541B1">
      <w:pPr>
        <w:pStyle w:val="Specification"/>
        <w:numPr>
          <w:ilvl w:val="0"/>
          <w:numId w:val="0"/>
        </w:numPr>
        <w:ind w:left="1701"/>
        <w:jc w:val="both"/>
        <w:rPr>
          <w:rFonts w:asciiTheme="minorHAnsi" w:hAnsiTheme="minorHAnsi"/>
          <w:b/>
          <w:highlight w:val="yellow"/>
        </w:rPr>
      </w:pPr>
    </w:p>
    <w:p w14:paraId="02C6DD5B" w14:textId="77777777" w:rsidR="000729B4" w:rsidRPr="0034174C" w:rsidRDefault="00FC56C4" w:rsidP="009442C5">
      <w:pPr>
        <w:pStyle w:val="Specification"/>
        <w:numPr>
          <w:ilvl w:val="0"/>
          <w:numId w:val="11"/>
        </w:numPr>
        <w:jc w:val="both"/>
        <w:rPr>
          <w:rFonts w:asciiTheme="minorHAnsi" w:hAnsiTheme="minorHAnsi"/>
          <w:b/>
          <w:color w:val="000000" w:themeColor="text1"/>
        </w:rPr>
      </w:pPr>
      <w:r w:rsidRPr="0034174C">
        <w:rPr>
          <w:rFonts w:asciiTheme="minorHAnsi" w:hAnsiTheme="minorHAnsi"/>
          <w:b/>
          <w:color w:val="000000" w:themeColor="text1"/>
        </w:rPr>
        <w:t>LOGISTICAL CONDITIONS</w:t>
      </w:r>
    </w:p>
    <w:p w14:paraId="22268DEE" w14:textId="77777777" w:rsidR="00FC56C4" w:rsidRPr="0034174C" w:rsidRDefault="00FC56C4" w:rsidP="009442C5">
      <w:pPr>
        <w:pStyle w:val="Specification"/>
        <w:numPr>
          <w:ilvl w:val="1"/>
          <w:numId w:val="13"/>
        </w:numPr>
        <w:jc w:val="both"/>
        <w:rPr>
          <w:rFonts w:asciiTheme="minorHAnsi" w:hAnsiTheme="minorHAnsi"/>
          <w:color w:val="000000" w:themeColor="text1"/>
        </w:rPr>
      </w:pPr>
      <w:bookmarkStart w:id="70" w:name="_Toc448483118"/>
      <w:r w:rsidRPr="0034174C">
        <w:rPr>
          <w:rFonts w:asciiTheme="minorHAnsi" w:hAnsiTheme="minorHAnsi"/>
          <w:b/>
          <w:color w:val="000000" w:themeColor="text1"/>
        </w:rPr>
        <w:t>Hours of work</w:t>
      </w:r>
      <w:r w:rsidRPr="0034174C">
        <w:rPr>
          <w:rFonts w:asciiTheme="minorHAnsi" w:hAnsiTheme="minorHAnsi"/>
          <w:color w:val="000000" w:themeColor="text1"/>
        </w:rPr>
        <w:t xml:space="preserve">. </w:t>
      </w:r>
      <w:r w:rsidR="009F3ACD" w:rsidRPr="0034174C">
        <w:rPr>
          <w:rFonts w:asciiTheme="minorHAnsi" w:hAnsiTheme="minorHAnsi"/>
          <w:color w:val="000000" w:themeColor="text1"/>
        </w:rPr>
        <w:t>08</w:t>
      </w:r>
      <w:r w:rsidR="00910E5A" w:rsidRPr="0034174C">
        <w:rPr>
          <w:rFonts w:asciiTheme="minorHAnsi" w:hAnsiTheme="minorHAnsi"/>
          <w:color w:val="000000" w:themeColor="text1"/>
        </w:rPr>
        <w:t>:</w:t>
      </w:r>
      <w:r w:rsidR="009F3ACD" w:rsidRPr="0034174C">
        <w:rPr>
          <w:rFonts w:asciiTheme="minorHAnsi" w:hAnsiTheme="minorHAnsi"/>
          <w:color w:val="000000" w:themeColor="text1"/>
        </w:rPr>
        <w:t>00 to 15</w:t>
      </w:r>
      <w:r w:rsidR="00910E5A" w:rsidRPr="0034174C">
        <w:rPr>
          <w:rFonts w:asciiTheme="minorHAnsi" w:hAnsiTheme="minorHAnsi"/>
          <w:color w:val="000000" w:themeColor="text1"/>
        </w:rPr>
        <w:t>:</w:t>
      </w:r>
      <w:r w:rsidR="009F3ACD" w:rsidRPr="0034174C">
        <w:rPr>
          <w:rFonts w:asciiTheme="minorHAnsi" w:hAnsiTheme="minorHAnsi"/>
          <w:color w:val="000000" w:themeColor="text1"/>
        </w:rPr>
        <w:t>0</w:t>
      </w:r>
      <w:r w:rsidR="00910E5A" w:rsidRPr="0034174C">
        <w:rPr>
          <w:rFonts w:asciiTheme="minorHAnsi" w:hAnsiTheme="minorHAnsi"/>
          <w:color w:val="000000" w:themeColor="text1"/>
        </w:rPr>
        <w:t>0 Monday to Friday</w:t>
      </w:r>
    </w:p>
    <w:p w14:paraId="3C1F9AD6" w14:textId="77777777" w:rsidR="00C216B2" w:rsidRDefault="00C216B2" w:rsidP="009442C5">
      <w:pPr>
        <w:pStyle w:val="Specification"/>
        <w:numPr>
          <w:ilvl w:val="1"/>
          <w:numId w:val="13"/>
        </w:numPr>
        <w:jc w:val="both"/>
        <w:rPr>
          <w:rFonts w:asciiTheme="minorHAnsi" w:hAnsiTheme="minorHAnsi"/>
        </w:rPr>
      </w:pPr>
      <w:r w:rsidRPr="0034174C">
        <w:rPr>
          <w:rFonts w:asciiTheme="minorHAnsi" w:hAnsiTheme="minorHAnsi"/>
        </w:rPr>
        <w:t>In the event that SITA</w:t>
      </w:r>
      <w:r w:rsidR="00993F23" w:rsidRPr="0034174C">
        <w:rPr>
          <w:rFonts w:asciiTheme="minorHAnsi" w:hAnsiTheme="minorHAnsi"/>
        </w:rPr>
        <w:t>/Client</w:t>
      </w:r>
      <w:r w:rsidRPr="0034174C">
        <w:rPr>
          <w:rFonts w:asciiTheme="minorHAnsi" w:hAnsiTheme="minorHAnsi"/>
        </w:rPr>
        <w:t xml:space="preserve"> grants the </w:t>
      </w:r>
      <w:r w:rsidR="0083744A" w:rsidRPr="0034174C">
        <w:rPr>
          <w:rFonts w:asciiTheme="minorHAnsi" w:hAnsiTheme="minorHAnsi"/>
        </w:rPr>
        <w:t>Supplier</w:t>
      </w:r>
      <w:r w:rsidR="003B28B3" w:rsidRPr="0034174C">
        <w:rPr>
          <w:rFonts w:asciiTheme="minorHAnsi" w:hAnsiTheme="minorHAnsi"/>
        </w:rPr>
        <w:t>s</w:t>
      </w:r>
      <w:r w:rsidRPr="0034174C">
        <w:rPr>
          <w:rFonts w:asciiTheme="minorHAnsi" w:hAnsiTheme="minorHAnsi"/>
        </w:rPr>
        <w:t xml:space="preserve"> permission to access SITA</w:t>
      </w:r>
      <w:r w:rsidR="00993F23" w:rsidRPr="0034174C">
        <w:rPr>
          <w:rFonts w:asciiTheme="minorHAnsi" w:hAnsiTheme="minorHAnsi"/>
        </w:rPr>
        <w:t>/Client</w:t>
      </w:r>
      <w:r w:rsidRPr="0034174C">
        <w:rPr>
          <w:rFonts w:asciiTheme="minorHAnsi" w:hAnsiTheme="minorHAnsi"/>
        </w:rPr>
        <w:t xml:space="preserve">'s Environment including hardware, software, internet facilities, data, telecommunication facilities and/or network facilities remotely, the </w:t>
      </w:r>
      <w:r w:rsidR="0083744A" w:rsidRPr="0034174C">
        <w:rPr>
          <w:rFonts w:asciiTheme="minorHAnsi" w:hAnsiTheme="minorHAnsi"/>
        </w:rPr>
        <w:t>Supplier</w:t>
      </w:r>
      <w:r w:rsidR="003B28B3" w:rsidRPr="0034174C">
        <w:rPr>
          <w:rFonts w:asciiTheme="minorHAnsi" w:hAnsiTheme="minorHAnsi"/>
        </w:rPr>
        <w:t>s</w:t>
      </w:r>
      <w:r w:rsidRPr="0034174C">
        <w:rPr>
          <w:rFonts w:asciiTheme="minorHAnsi" w:hAnsiTheme="minorHAnsi"/>
        </w:rPr>
        <w:t xml:space="preserve"> </w:t>
      </w:r>
      <w:r w:rsidR="00867B5D" w:rsidRPr="0034174C">
        <w:rPr>
          <w:rFonts w:asciiTheme="minorHAnsi" w:hAnsiTheme="minorHAnsi"/>
        </w:rPr>
        <w:t>must</w:t>
      </w:r>
      <w:r w:rsidRPr="0034174C">
        <w:rPr>
          <w:rFonts w:asciiTheme="minorHAnsi" w:hAnsiTheme="minorHAnsi"/>
        </w:rPr>
        <w:t xml:space="preserve"> adhere to SITA</w:t>
      </w:r>
      <w:r w:rsidR="00993F23" w:rsidRPr="0034174C">
        <w:rPr>
          <w:rFonts w:asciiTheme="minorHAnsi" w:hAnsiTheme="minorHAnsi"/>
        </w:rPr>
        <w:t>/Client</w:t>
      </w:r>
      <w:r w:rsidRPr="0034174C">
        <w:rPr>
          <w:rFonts w:asciiTheme="minorHAnsi" w:hAnsiTheme="minorHAnsi"/>
        </w:rPr>
        <w:t xml:space="preserve">'s relevant policies and procedures (which policy and procedures are available to the </w:t>
      </w:r>
      <w:r w:rsidR="0083744A" w:rsidRPr="0034174C">
        <w:rPr>
          <w:rFonts w:asciiTheme="minorHAnsi" w:hAnsiTheme="minorHAnsi"/>
        </w:rPr>
        <w:t>Supplier</w:t>
      </w:r>
      <w:r w:rsidRPr="0034174C">
        <w:rPr>
          <w:rFonts w:asciiTheme="minorHAnsi" w:hAnsiTheme="minorHAnsi"/>
        </w:rPr>
        <w:t xml:space="preserve"> on request) or in the absence of such policy and procedures, in terms of, best industry practice.</w:t>
      </w:r>
      <w:bookmarkEnd w:id="70"/>
    </w:p>
    <w:p w14:paraId="2383D724" w14:textId="77777777" w:rsidR="007F4383" w:rsidRDefault="00BB47B8" w:rsidP="009442C5">
      <w:pPr>
        <w:pStyle w:val="Specification"/>
        <w:numPr>
          <w:ilvl w:val="1"/>
          <w:numId w:val="13"/>
        </w:numPr>
        <w:jc w:val="both"/>
        <w:rPr>
          <w:rFonts w:asciiTheme="minorHAnsi" w:hAnsiTheme="minorHAnsi"/>
        </w:rPr>
      </w:pPr>
      <w:r w:rsidRPr="006333C5">
        <w:rPr>
          <w:rFonts w:asciiTheme="minorHAnsi" w:hAnsiTheme="minorHAnsi"/>
        </w:rPr>
        <w:t>The service provider must submit a schedule indicating what will</w:t>
      </w:r>
      <w:r w:rsidR="007E39C7">
        <w:rPr>
          <w:rFonts w:asciiTheme="minorHAnsi" w:hAnsiTheme="minorHAnsi"/>
        </w:rPr>
        <w:t xml:space="preserve"> </w:t>
      </w:r>
      <w:r w:rsidRPr="006333C5">
        <w:rPr>
          <w:rFonts w:asciiTheme="minorHAnsi" w:hAnsiTheme="minorHAnsi"/>
        </w:rPr>
        <w:t>be done and how long it will take.</w:t>
      </w:r>
    </w:p>
    <w:p w14:paraId="13E139ED" w14:textId="77777777" w:rsidR="00CB3693" w:rsidRPr="00CB3693" w:rsidRDefault="00CB3693" w:rsidP="00CB3693">
      <w:pPr>
        <w:pStyle w:val="Specification"/>
        <w:numPr>
          <w:ilvl w:val="0"/>
          <w:numId w:val="0"/>
        </w:numPr>
        <w:ind w:left="1134"/>
        <w:jc w:val="both"/>
        <w:rPr>
          <w:rFonts w:asciiTheme="minorHAnsi" w:hAnsiTheme="minorHAnsi"/>
        </w:rPr>
      </w:pPr>
    </w:p>
    <w:bookmarkEnd w:id="67"/>
    <w:p w14:paraId="4277F544" w14:textId="77777777" w:rsidR="00C67D2F" w:rsidRPr="0034174C" w:rsidRDefault="00827CBC" w:rsidP="009442C5">
      <w:pPr>
        <w:pStyle w:val="Specification"/>
        <w:numPr>
          <w:ilvl w:val="0"/>
          <w:numId w:val="11"/>
        </w:numPr>
        <w:jc w:val="both"/>
        <w:rPr>
          <w:rStyle w:val="Strong"/>
          <w:rFonts w:asciiTheme="minorHAnsi" w:hAnsiTheme="minorHAnsi"/>
          <w:bCs w:val="0"/>
        </w:rPr>
      </w:pPr>
      <w:r w:rsidRPr="0034174C">
        <w:rPr>
          <w:rStyle w:val="Strong"/>
          <w:rFonts w:asciiTheme="minorHAnsi" w:hAnsiTheme="minorHAnsi"/>
          <w:bCs w:val="0"/>
        </w:rPr>
        <w:t xml:space="preserve">PERSONNEL </w:t>
      </w:r>
      <w:r w:rsidR="00C67D2F" w:rsidRPr="0034174C">
        <w:rPr>
          <w:rStyle w:val="Strong"/>
          <w:rFonts w:asciiTheme="minorHAnsi" w:hAnsiTheme="minorHAnsi"/>
          <w:bCs w:val="0"/>
        </w:rPr>
        <w:t xml:space="preserve">SECURITY </w:t>
      </w:r>
      <w:r w:rsidRPr="0034174C">
        <w:rPr>
          <w:rStyle w:val="Strong"/>
          <w:rFonts w:asciiTheme="minorHAnsi" w:hAnsiTheme="minorHAnsi"/>
          <w:bCs w:val="0"/>
        </w:rPr>
        <w:t>CLEARANCE</w:t>
      </w:r>
    </w:p>
    <w:p w14:paraId="0F090613" w14:textId="77777777" w:rsidR="00C67D2F" w:rsidRPr="0034174C" w:rsidRDefault="00C67D2F" w:rsidP="00E91638">
      <w:pPr>
        <w:pStyle w:val="Specification"/>
        <w:numPr>
          <w:ilvl w:val="1"/>
          <w:numId w:val="3"/>
        </w:numPr>
        <w:jc w:val="both"/>
        <w:rPr>
          <w:rStyle w:val="Strong"/>
          <w:rFonts w:asciiTheme="minorHAnsi" w:hAnsiTheme="minorHAnsi"/>
          <w:b w:val="0"/>
          <w:bCs w:val="0"/>
        </w:rPr>
      </w:pPr>
      <w:r w:rsidRPr="0034174C">
        <w:rPr>
          <w:rStyle w:val="Strong"/>
          <w:rFonts w:asciiTheme="minorHAnsi" w:hAnsiTheme="minorHAnsi"/>
          <w:b w:val="0"/>
          <w:bCs w:val="0"/>
        </w:rPr>
        <w:t xml:space="preserve">The </w:t>
      </w:r>
      <w:r w:rsidR="0083744A" w:rsidRPr="0034174C">
        <w:rPr>
          <w:rStyle w:val="Strong"/>
          <w:rFonts w:asciiTheme="minorHAnsi" w:hAnsiTheme="minorHAnsi"/>
          <w:b w:val="0"/>
          <w:bCs w:val="0"/>
        </w:rPr>
        <w:t>Supplier</w:t>
      </w:r>
      <w:r w:rsidR="00A356E7" w:rsidRPr="0034174C">
        <w:rPr>
          <w:rStyle w:val="Strong"/>
          <w:rFonts w:asciiTheme="minorHAnsi" w:hAnsiTheme="minorHAnsi"/>
          <w:b w:val="0"/>
          <w:bCs w:val="0"/>
        </w:rPr>
        <w:t>s</w:t>
      </w:r>
      <w:r w:rsidRPr="0034174C">
        <w:rPr>
          <w:rStyle w:val="Strong"/>
          <w:rFonts w:asciiTheme="minorHAnsi" w:hAnsiTheme="minorHAnsi"/>
          <w:b w:val="0"/>
          <w:bCs w:val="0"/>
        </w:rPr>
        <w:t xml:space="preserve"> personnel who are required to work with information related to NATIONAL SECURITY must have a </w:t>
      </w:r>
      <w:r w:rsidRPr="0034174C">
        <w:rPr>
          <w:rStyle w:val="Strong"/>
          <w:rFonts w:asciiTheme="minorHAnsi" w:hAnsiTheme="minorHAnsi"/>
          <w:bCs w:val="0"/>
        </w:rPr>
        <w:t>valid South African security clearance</w:t>
      </w:r>
      <w:r w:rsidRPr="0034174C">
        <w:rPr>
          <w:rStyle w:val="Strong"/>
          <w:rFonts w:asciiTheme="minorHAnsi" w:hAnsiTheme="minorHAnsi"/>
          <w:b w:val="0"/>
          <w:bCs w:val="0"/>
        </w:rPr>
        <w:t xml:space="preserve"> or must apply within 30 days of the signed contract for a security clearance to the level of </w:t>
      </w:r>
      <w:r w:rsidR="00166A97" w:rsidRPr="0034174C">
        <w:rPr>
          <w:rStyle w:val="Strong"/>
          <w:rFonts w:asciiTheme="minorHAnsi" w:hAnsiTheme="minorHAnsi"/>
          <w:bCs w:val="0"/>
          <w:color w:val="000000" w:themeColor="text1"/>
        </w:rPr>
        <w:t>Confidential</w:t>
      </w:r>
      <w:r w:rsidRPr="0034174C">
        <w:rPr>
          <w:rStyle w:val="Strong"/>
          <w:rFonts w:asciiTheme="minorHAnsi" w:hAnsiTheme="minorHAnsi"/>
          <w:b w:val="0"/>
          <w:bCs w:val="0"/>
          <w:color w:val="000000" w:themeColor="text1"/>
        </w:rPr>
        <w:t xml:space="preserve"> </w:t>
      </w:r>
      <w:r w:rsidRPr="0034174C">
        <w:rPr>
          <w:rStyle w:val="Strong"/>
          <w:rFonts w:asciiTheme="minorHAnsi" w:hAnsiTheme="minorHAnsi"/>
          <w:b w:val="0"/>
          <w:bCs w:val="0"/>
        </w:rPr>
        <w:t xml:space="preserve">at the expense of the </w:t>
      </w:r>
      <w:r w:rsidR="0083744A" w:rsidRPr="0034174C">
        <w:rPr>
          <w:rStyle w:val="Strong"/>
          <w:rFonts w:asciiTheme="minorHAnsi" w:hAnsiTheme="minorHAnsi"/>
          <w:b w:val="0"/>
          <w:bCs w:val="0"/>
        </w:rPr>
        <w:t>Supplier</w:t>
      </w:r>
      <w:r w:rsidR="00C46930" w:rsidRPr="0034174C">
        <w:rPr>
          <w:rStyle w:val="Strong"/>
          <w:rFonts w:asciiTheme="minorHAnsi" w:hAnsiTheme="minorHAnsi"/>
          <w:b w:val="0"/>
          <w:bCs w:val="0"/>
        </w:rPr>
        <w:t>s</w:t>
      </w:r>
      <w:r w:rsidRPr="0034174C">
        <w:rPr>
          <w:rStyle w:val="Strong"/>
          <w:rFonts w:asciiTheme="minorHAnsi" w:hAnsiTheme="minorHAnsi"/>
          <w:b w:val="0"/>
          <w:bCs w:val="0"/>
        </w:rPr>
        <w:t xml:space="preserve"> from the South African State Security Agency or duly authorised Personnel Security Vetting entity of SA Government.</w:t>
      </w:r>
      <w:r w:rsidR="00166A97" w:rsidRPr="0034174C">
        <w:rPr>
          <w:rStyle w:val="Strong"/>
          <w:rFonts w:asciiTheme="minorHAnsi" w:hAnsiTheme="minorHAnsi"/>
          <w:b w:val="0"/>
          <w:bCs w:val="0"/>
        </w:rPr>
        <w:t xml:space="preserve">  The clearance</w:t>
      </w:r>
      <w:r w:rsidR="00910E5A" w:rsidRPr="0034174C">
        <w:rPr>
          <w:rStyle w:val="Strong"/>
          <w:rFonts w:asciiTheme="minorHAnsi" w:hAnsiTheme="minorHAnsi"/>
          <w:b w:val="0"/>
          <w:bCs w:val="0"/>
        </w:rPr>
        <w:t xml:space="preserve"> is applicable for th</w:t>
      </w:r>
      <w:r w:rsidR="00166A97" w:rsidRPr="0034174C">
        <w:rPr>
          <w:rStyle w:val="Strong"/>
          <w:rFonts w:asciiTheme="minorHAnsi" w:hAnsiTheme="minorHAnsi"/>
          <w:b w:val="0"/>
          <w:bCs w:val="0"/>
        </w:rPr>
        <w:t>ose resources who work on</w:t>
      </w:r>
      <w:r w:rsidR="00910E5A" w:rsidRPr="0034174C">
        <w:rPr>
          <w:rStyle w:val="Strong"/>
          <w:rFonts w:asciiTheme="minorHAnsi" w:hAnsiTheme="minorHAnsi"/>
          <w:b w:val="0"/>
          <w:bCs w:val="0"/>
        </w:rPr>
        <w:t xml:space="preserve"> data or records, that is</w:t>
      </w:r>
      <w:r w:rsidR="00B53779" w:rsidRPr="0034174C">
        <w:rPr>
          <w:rStyle w:val="Strong"/>
          <w:rFonts w:asciiTheme="minorHAnsi" w:hAnsiTheme="minorHAnsi"/>
          <w:b w:val="0"/>
          <w:bCs w:val="0"/>
        </w:rPr>
        <w:t xml:space="preserve">, </w:t>
      </w:r>
      <w:r w:rsidR="00166A97" w:rsidRPr="0034174C">
        <w:rPr>
          <w:rStyle w:val="Strong"/>
          <w:rFonts w:asciiTheme="minorHAnsi" w:hAnsiTheme="minorHAnsi"/>
          <w:b w:val="0"/>
          <w:bCs w:val="0"/>
        </w:rPr>
        <w:t xml:space="preserve">to </w:t>
      </w:r>
      <w:r w:rsidR="00B53779" w:rsidRPr="0034174C">
        <w:rPr>
          <w:rStyle w:val="Strong"/>
          <w:rFonts w:asciiTheme="minorHAnsi" w:hAnsiTheme="minorHAnsi"/>
          <w:b w:val="0"/>
          <w:bCs w:val="0"/>
        </w:rPr>
        <w:t>sign</w:t>
      </w:r>
      <w:r w:rsidR="00166A97" w:rsidRPr="0034174C">
        <w:rPr>
          <w:rStyle w:val="Strong"/>
          <w:rFonts w:asciiTheme="minorHAnsi" w:hAnsiTheme="minorHAnsi"/>
          <w:b w:val="0"/>
          <w:bCs w:val="0"/>
        </w:rPr>
        <w:t xml:space="preserve"> a</w:t>
      </w:r>
      <w:r w:rsidR="00910E5A" w:rsidRPr="0034174C">
        <w:rPr>
          <w:rStyle w:val="Strong"/>
          <w:rFonts w:asciiTheme="minorHAnsi" w:hAnsiTheme="minorHAnsi"/>
          <w:b w:val="0"/>
          <w:bCs w:val="0"/>
        </w:rPr>
        <w:t xml:space="preserve"> confidentiality none disclosure document and there will be a formal non-disclosure agreement.</w:t>
      </w:r>
    </w:p>
    <w:p w14:paraId="683ACE9B" w14:textId="77777777" w:rsidR="00C67D2F" w:rsidRPr="0034174C" w:rsidRDefault="00C67D2F" w:rsidP="00E91638">
      <w:pPr>
        <w:pStyle w:val="Specification"/>
        <w:numPr>
          <w:ilvl w:val="1"/>
          <w:numId w:val="3"/>
        </w:numPr>
        <w:jc w:val="both"/>
        <w:rPr>
          <w:rStyle w:val="Strong"/>
          <w:rFonts w:asciiTheme="minorHAnsi" w:hAnsiTheme="minorHAnsi"/>
          <w:b w:val="0"/>
          <w:bCs w:val="0"/>
        </w:rPr>
      </w:pPr>
      <w:r w:rsidRPr="0034174C">
        <w:rPr>
          <w:rStyle w:val="Strong"/>
          <w:rFonts w:asciiTheme="minorHAnsi" w:hAnsiTheme="minorHAnsi"/>
          <w:b w:val="0"/>
          <w:bCs w:val="0"/>
        </w:rPr>
        <w:t xml:space="preserve">The </w:t>
      </w:r>
      <w:r w:rsidR="0083744A" w:rsidRPr="0034174C">
        <w:rPr>
          <w:rStyle w:val="Strong"/>
          <w:rFonts w:asciiTheme="minorHAnsi" w:hAnsiTheme="minorHAnsi"/>
          <w:b w:val="0"/>
          <w:bCs w:val="0"/>
        </w:rPr>
        <w:t>Supplier</w:t>
      </w:r>
      <w:r w:rsidR="00C46930" w:rsidRPr="0034174C">
        <w:rPr>
          <w:rStyle w:val="Strong"/>
          <w:rFonts w:asciiTheme="minorHAnsi" w:hAnsiTheme="minorHAnsi"/>
          <w:b w:val="0"/>
          <w:bCs w:val="0"/>
        </w:rPr>
        <w:t>s</w:t>
      </w:r>
      <w:r w:rsidRPr="0034174C">
        <w:rPr>
          <w:rStyle w:val="Strong"/>
          <w:rFonts w:asciiTheme="minorHAnsi" w:hAnsiTheme="minorHAnsi"/>
          <w:b w:val="0"/>
          <w:bCs w:val="0"/>
        </w:rPr>
        <w:t xml:space="preserve"> personnel who are required to work with GOVERNMENT CLASSIFIED information or access government RESTRICTED areas must be a South African Citizen and at the expense of the </w:t>
      </w:r>
      <w:r w:rsidR="0083744A" w:rsidRPr="0034174C">
        <w:rPr>
          <w:rStyle w:val="Strong"/>
          <w:rFonts w:asciiTheme="minorHAnsi" w:hAnsiTheme="minorHAnsi"/>
          <w:b w:val="0"/>
          <w:bCs w:val="0"/>
        </w:rPr>
        <w:t>Supplier</w:t>
      </w:r>
      <w:r w:rsidRPr="0034174C">
        <w:rPr>
          <w:rStyle w:val="Strong"/>
          <w:rFonts w:asciiTheme="minorHAnsi" w:hAnsiTheme="minorHAnsi"/>
          <w:b w:val="0"/>
          <w:bCs w:val="0"/>
        </w:rPr>
        <w:t xml:space="preserve"> be security vetted (pre-employment screening, criminal record screening and credit screening).</w:t>
      </w:r>
    </w:p>
    <w:p w14:paraId="331509FE" w14:textId="77777777" w:rsidR="00C67D2F" w:rsidRDefault="00C67D2F" w:rsidP="00E91638">
      <w:pPr>
        <w:pStyle w:val="Specification"/>
        <w:numPr>
          <w:ilvl w:val="1"/>
          <w:numId w:val="3"/>
        </w:numPr>
        <w:jc w:val="both"/>
        <w:rPr>
          <w:rStyle w:val="Strong"/>
          <w:rFonts w:asciiTheme="minorHAnsi" w:hAnsiTheme="minorHAnsi"/>
          <w:b w:val="0"/>
          <w:bCs w:val="0"/>
        </w:rPr>
      </w:pPr>
      <w:r w:rsidRPr="0034174C">
        <w:rPr>
          <w:rStyle w:val="Strong"/>
          <w:rFonts w:asciiTheme="minorHAnsi" w:hAnsiTheme="minorHAnsi"/>
          <w:b w:val="0"/>
          <w:bCs w:val="0"/>
        </w:rPr>
        <w:t xml:space="preserve">The </w:t>
      </w:r>
      <w:r w:rsidR="0083744A" w:rsidRPr="0034174C">
        <w:rPr>
          <w:rStyle w:val="Strong"/>
          <w:rFonts w:asciiTheme="minorHAnsi" w:hAnsiTheme="minorHAnsi"/>
          <w:b w:val="0"/>
          <w:bCs w:val="0"/>
        </w:rPr>
        <w:t>Supplier</w:t>
      </w:r>
      <w:r w:rsidR="00285909" w:rsidRPr="0034174C">
        <w:rPr>
          <w:rStyle w:val="Strong"/>
          <w:rFonts w:asciiTheme="minorHAnsi" w:hAnsiTheme="minorHAnsi"/>
          <w:b w:val="0"/>
          <w:bCs w:val="0"/>
        </w:rPr>
        <w:t>s</w:t>
      </w:r>
      <w:r w:rsidRPr="0034174C">
        <w:rPr>
          <w:rStyle w:val="Strong"/>
          <w:rFonts w:asciiTheme="minorHAnsi" w:hAnsiTheme="minorHAnsi"/>
          <w:b w:val="0"/>
          <w:bCs w:val="0"/>
        </w:rPr>
        <w:t xml:space="preserve"> must ensure that the security clearances of all </w:t>
      </w:r>
      <w:r w:rsidR="007E3D2D" w:rsidRPr="0034174C">
        <w:rPr>
          <w:rStyle w:val="Strong"/>
          <w:rFonts w:asciiTheme="minorHAnsi" w:hAnsiTheme="minorHAnsi"/>
          <w:b w:val="0"/>
          <w:bCs w:val="0"/>
        </w:rPr>
        <w:t>personnel</w:t>
      </w:r>
      <w:r w:rsidRPr="0034174C">
        <w:rPr>
          <w:rStyle w:val="Strong"/>
          <w:rFonts w:asciiTheme="minorHAnsi" w:hAnsiTheme="minorHAnsi"/>
          <w:b w:val="0"/>
          <w:bCs w:val="0"/>
        </w:rPr>
        <w:t xml:space="preserve"> involved in the </w:t>
      </w:r>
      <w:r w:rsidR="007E3D2D" w:rsidRPr="0034174C">
        <w:rPr>
          <w:rStyle w:val="Strong"/>
          <w:rFonts w:asciiTheme="minorHAnsi" w:hAnsiTheme="minorHAnsi"/>
          <w:b w:val="0"/>
          <w:bCs w:val="0"/>
        </w:rPr>
        <w:t>Contract</w:t>
      </w:r>
      <w:r w:rsidRPr="0034174C">
        <w:rPr>
          <w:rStyle w:val="Strong"/>
          <w:rFonts w:asciiTheme="minorHAnsi" w:hAnsiTheme="minorHAnsi"/>
          <w:b w:val="0"/>
          <w:bCs w:val="0"/>
        </w:rPr>
        <w:t xml:space="preserve"> remain valid for the period of the contract.</w:t>
      </w:r>
    </w:p>
    <w:p w14:paraId="492D2E83" w14:textId="77777777" w:rsidR="006605C6" w:rsidRPr="007B55F1" w:rsidRDefault="006605C6" w:rsidP="006605C6">
      <w:pPr>
        <w:pStyle w:val="Specification"/>
        <w:rPr>
          <w:rStyle w:val="Strong"/>
          <w:rFonts w:asciiTheme="minorHAnsi" w:hAnsiTheme="minorHAnsi"/>
          <w:bCs w:val="0"/>
        </w:rPr>
      </w:pPr>
      <w:r w:rsidRPr="007B55F1">
        <w:rPr>
          <w:rStyle w:val="Strong"/>
          <w:rFonts w:asciiTheme="minorHAnsi" w:hAnsiTheme="minorHAnsi"/>
          <w:bCs w:val="0"/>
        </w:rPr>
        <w:t>REGULATORY, QUALITY AND STANDARDS</w:t>
      </w:r>
    </w:p>
    <w:p w14:paraId="655E3E3D" w14:textId="77777777" w:rsidR="006605C6" w:rsidRPr="007526CD" w:rsidRDefault="006605C6" w:rsidP="006605C6">
      <w:pPr>
        <w:pStyle w:val="Specification"/>
        <w:numPr>
          <w:ilvl w:val="1"/>
          <w:numId w:val="3"/>
        </w:numPr>
        <w:jc w:val="both"/>
      </w:pPr>
      <w:r w:rsidRPr="007526CD">
        <w:lastRenderedPageBreak/>
        <w:t>The Supplier must for the duration of the contract ensure compliance with Protection of Personal Information Act, 2013 (POPIA).</w:t>
      </w:r>
    </w:p>
    <w:p w14:paraId="6B86A484" w14:textId="77777777" w:rsidR="006605C6" w:rsidRDefault="006605C6" w:rsidP="006605C6">
      <w:pPr>
        <w:pStyle w:val="ListParagraph"/>
        <w:numPr>
          <w:ilvl w:val="1"/>
          <w:numId w:val="3"/>
        </w:numPr>
        <w:rPr>
          <w:rFonts w:asciiTheme="minorHAnsi" w:hAnsiTheme="minorHAnsi"/>
        </w:rPr>
      </w:pPr>
      <w:r w:rsidRPr="0021485D">
        <w:rPr>
          <w:rFonts w:asciiTheme="minorHAnsi" w:hAnsiTheme="minorHAnsi"/>
        </w:rPr>
        <w:t>The Supplier must for the duration of the contract ensure compliance with ISO/IEC General Quality Standards, ISO9001.</w:t>
      </w:r>
    </w:p>
    <w:p w14:paraId="27624D8C" w14:textId="110A8F97" w:rsidR="006605C6" w:rsidRPr="00C20599" w:rsidRDefault="00C20599" w:rsidP="00C20599">
      <w:pPr>
        <w:pStyle w:val="ListParagraph"/>
        <w:numPr>
          <w:ilvl w:val="1"/>
          <w:numId w:val="3"/>
        </w:numPr>
        <w:rPr>
          <w:rFonts w:asciiTheme="minorHAnsi" w:hAnsiTheme="minorHAnsi"/>
        </w:rPr>
      </w:pPr>
      <w:r w:rsidRPr="00C20599">
        <w:rPr>
          <w:rFonts w:asciiTheme="minorHAnsi" w:hAnsiTheme="minorHAnsi"/>
        </w:rPr>
        <w:t>The Supplier must for the duration of the contract ensure compliance with Minimum Interoperability Standards (MIOS) a</w:t>
      </w:r>
      <w:r w:rsidR="004F6617">
        <w:rPr>
          <w:rFonts w:asciiTheme="minorHAnsi" w:hAnsiTheme="minorHAnsi"/>
        </w:rPr>
        <w:t>s attached</w:t>
      </w:r>
      <w:r w:rsidRPr="00C20599">
        <w:rPr>
          <w:rFonts w:asciiTheme="minorHAnsi" w:hAnsiTheme="minorHAnsi"/>
        </w:rPr>
        <w:t xml:space="preserve"> as Appendix </w:t>
      </w:r>
      <w:proofErr w:type="gramStart"/>
      <w:r w:rsidRPr="00C20599">
        <w:rPr>
          <w:rFonts w:asciiTheme="minorHAnsi" w:hAnsiTheme="minorHAnsi"/>
        </w:rPr>
        <w:t>A .</w:t>
      </w:r>
      <w:proofErr w:type="gramEnd"/>
    </w:p>
    <w:p w14:paraId="0145B56D" w14:textId="77777777" w:rsidR="006605C6" w:rsidRPr="0034174C" w:rsidRDefault="006605C6" w:rsidP="00887B6B">
      <w:pPr>
        <w:pStyle w:val="Specification"/>
        <w:numPr>
          <w:ilvl w:val="0"/>
          <w:numId w:val="0"/>
        </w:numPr>
        <w:ind w:left="567" w:hanging="567"/>
        <w:rPr>
          <w:rStyle w:val="Strong"/>
          <w:rFonts w:asciiTheme="minorHAnsi" w:hAnsiTheme="minorHAnsi"/>
          <w:b w:val="0"/>
          <w:bCs w:val="0"/>
        </w:rPr>
      </w:pPr>
      <w:r w:rsidRPr="0021485D">
        <w:rPr>
          <w:rFonts w:asciiTheme="minorHAnsi" w:hAnsiTheme="minorHAnsi"/>
        </w:rPr>
        <w:t xml:space="preserve"> </w:t>
      </w:r>
    </w:p>
    <w:p w14:paraId="6A4DC799" w14:textId="77777777" w:rsidR="00C67D2F" w:rsidRPr="0034174C" w:rsidRDefault="00C67D2F" w:rsidP="009442C5">
      <w:pPr>
        <w:pStyle w:val="Specification"/>
        <w:numPr>
          <w:ilvl w:val="0"/>
          <w:numId w:val="11"/>
        </w:numPr>
        <w:jc w:val="both"/>
        <w:rPr>
          <w:rStyle w:val="Strong"/>
          <w:rFonts w:asciiTheme="minorHAnsi" w:hAnsiTheme="minorHAnsi"/>
          <w:bCs w:val="0"/>
        </w:rPr>
      </w:pPr>
      <w:r w:rsidRPr="0034174C">
        <w:rPr>
          <w:rStyle w:val="Strong"/>
          <w:rFonts w:asciiTheme="minorHAnsi" w:hAnsiTheme="minorHAnsi"/>
          <w:bCs w:val="0"/>
        </w:rPr>
        <w:t>CONFIDENTIALITY AND NON-DISCLOSURE CONDITIONS</w:t>
      </w:r>
    </w:p>
    <w:p w14:paraId="44EF30D8" w14:textId="77777777" w:rsidR="00C67D2F" w:rsidRPr="0034174C" w:rsidRDefault="00C67D2F" w:rsidP="00E91638">
      <w:pPr>
        <w:pStyle w:val="Specification"/>
        <w:numPr>
          <w:ilvl w:val="1"/>
          <w:numId w:val="3"/>
        </w:numPr>
        <w:jc w:val="both"/>
        <w:rPr>
          <w:rFonts w:asciiTheme="minorHAnsi" w:hAnsiTheme="minorHAnsi"/>
        </w:rPr>
      </w:pPr>
      <w:r w:rsidRPr="0034174C">
        <w:rPr>
          <w:rStyle w:val="Strong"/>
          <w:rFonts w:asciiTheme="minorHAnsi" w:hAnsiTheme="minorHAnsi"/>
          <w:b w:val="0"/>
          <w:bCs w:val="0"/>
        </w:rPr>
        <w:t xml:space="preserve">The </w:t>
      </w:r>
      <w:r w:rsidR="0083744A" w:rsidRPr="0034174C">
        <w:rPr>
          <w:rStyle w:val="Strong"/>
          <w:rFonts w:asciiTheme="minorHAnsi" w:hAnsiTheme="minorHAnsi"/>
          <w:b w:val="0"/>
          <w:bCs w:val="0"/>
        </w:rPr>
        <w:t>Supplier</w:t>
      </w:r>
      <w:r w:rsidR="002F1088" w:rsidRPr="0034174C">
        <w:rPr>
          <w:rStyle w:val="Strong"/>
          <w:rFonts w:asciiTheme="minorHAnsi" w:hAnsiTheme="minorHAnsi"/>
          <w:b w:val="0"/>
          <w:bCs w:val="0"/>
        </w:rPr>
        <w:t>s</w:t>
      </w:r>
      <w:r w:rsidRPr="0034174C">
        <w:rPr>
          <w:rStyle w:val="Strong"/>
          <w:rFonts w:asciiTheme="minorHAnsi" w:hAnsiTheme="minorHAnsi"/>
          <w:b w:val="0"/>
          <w:bCs w:val="0"/>
        </w:rPr>
        <w:t xml:space="preserve">, including its management and staff, must before </w:t>
      </w:r>
      <w:r w:rsidR="007E39C7">
        <w:rPr>
          <w:rStyle w:val="Strong"/>
          <w:rFonts w:asciiTheme="minorHAnsi" w:hAnsiTheme="minorHAnsi"/>
          <w:b w:val="0"/>
          <w:bCs w:val="0"/>
        </w:rPr>
        <w:t xml:space="preserve">the </w:t>
      </w:r>
      <w:r w:rsidRPr="0034174C">
        <w:rPr>
          <w:rStyle w:val="Strong"/>
          <w:rFonts w:asciiTheme="minorHAnsi" w:hAnsiTheme="minorHAnsi"/>
          <w:b w:val="0"/>
          <w:bCs w:val="0"/>
        </w:rPr>
        <w:t xml:space="preserve">commencement of the </w:t>
      </w:r>
      <w:r w:rsidR="005F27D1" w:rsidRPr="0034174C">
        <w:rPr>
          <w:rStyle w:val="Strong"/>
          <w:rFonts w:asciiTheme="minorHAnsi" w:hAnsiTheme="minorHAnsi"/>
          <w:b w:val="0"/>
          <w:bCs w:val="0"/>
        </w:rPr>
        <w:t>Contract</w:t>
      </w:r>
      <w:r w:rsidRPr="0034174C">
        <w:rPr>
          <w:rStyle w:val="Strong"/>
          <w:rFonts w:asciiTheme="minorHAnsi" w:hAnsiTheme="minorHAnsi"/>
          <w:b w:val="0"/>
          <w:bCs w:val="0"/>
        </w:rPr>
        <w:t>, sign a non-disclosure agreement regarding Confidential Information.</w:t>
      </w:r>
    </w:p>
    <w:p w14:paraId="2731A1DE" w14:textId="77777777" w:rsidR="00C67D2F" w:rsidRPr="0034174C" w:rsidRDefault="00C67D2F" w:rsidP="00E91638">
      <w:pPr>
        <w:pStyle w:val="Specification"/>
        <w:numPr>
          <w:ilvl w:val="1"/>
          <w:numId w:val="3"/>
        </w:numPr>
        <w:jc w:val="both"/>
        <w:rPr>
          <w:rFonts w:asciiTheme="minorHAnsi" w:hAnsiTheme="minorHAnsi"/>
        </w:rPr>
      </w:pPr>
      <w:r w:rsidRPr="0034174C">
        <w:rPr>
          <w:rFonts w:asciiTheme="minorHAnsi" w:hAnsiTheme="minorHAnsi"/>
        </w:rPr>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34174C">
        <w:rPr>
          <w:rFonts w:asciiTheme="minorHAnsi" w:hAnsiTheme="minorHAnsi"/>
        </w:rPr>
        <w:t>Contract</w:t>
      </w:r>
      <w:r w:rsidRPr="0034174C">
        <w:rPr>
          <w:rFonts w:asciiTheme="minorHAnsi" w:hAnsiTheme="minorHAnsi"/>
        </w:rPr>
        <w:t>, including information or data which is prohibited from disclosure by virtue of:</w:t>
      </w:r>
    </w:p>
    <w:p w14:paraId="361B7B7E" w14:textId="77777777" w:rsidR="00C67D2F" w:rsidRPr="0034174C" w:rsidRDefault="00C67D2F" w:rsidP="00E91638">
      <w:pPr>
        <w:pStyle w:val="Specification"/>
        <w:numPr>
          <w:ilvl w:val="2"/>
          <w:numId w:val="3"/>
        </w:numPr>
        <w:jc w:val="both"/>
        <w:rPr>
          <w:rFonts w:asciiTheme="minorHAnsi" w:hAnsiTheme="minorHAnsi"/>
        </w:rPr>
      </w:pPr>
      <w:r w:rsidRPr="0034174C">
        <w:rPr>
          <w:rFonts w:asciiTheme="minorHAnsi" w:hAnsiTheme="minorHAnsi"/>
        </w:rPr>
        <w:t>the Promotion of Access to Information Act, 2000 (Act no. 2 of 2000);</w:t>
      </w:r>
    </w:p>
    <w:p w14:paraId="575D734E" w14:textId="77777777" w:rsidR="00C67D2F" w:rsidRPr="0034174C" w:rsidRDefault="00C67D2F" w:rsidP="00E91638">
      <w:pPr>
        <w:pStyle w:val="Specification"/>
        <w:numPr>
          <w:ilvl w:val="2"/>
          <w:numId w:val="3"/>
        </w:numPr>
        <w:jc w:val="both"/>
        <w:rPr>
          <w:rFonts w:asciiTheme="minorHAnsi" w:hAnsiTheme="minorHAnsi"/>
        </w:rPr>
      </w:pPr>
      <w:r w:rsidRPr="0034174C">
        <w:rPr>
          <w:rFonts w:asciiTheme="minorHAnsi" w:hAnsiTheme="minorHAnsi"/>
        </w:rPr>
        <w:t xml:space="preserve">being clearly marked "Confidential" and which is provided by one Party to another Party in terms of this </w:t>
      </w:r>
      <w:r w:rsidR="005F27D1" w:rsidRPr="0034174C">
        <w:rPr>
          <w:rFonts w:asciiTheme="minorHAnsi" w:hAnsiTheme="minorHAnsi"/>
        </w:rPr>
        <w:t>Contract</w:t>
      </w:r>
      <w:r w:rsidRPr="0034174C">
        <w:rPr>
          <w:rFonts w:asciiTheme="minorHAnsi" w:hAnsiTheme="minorHAnsi"/>
        </w:rPr>
        <w:t>;</w:t>
      </w:r>
    </w:p>
    <w:p w14:paraId="371D4BB5" w14:textId="77777777" w:rsidR="00C67D2F" w:rsidRPr="0034174C" w:rsidRDefault="00C67D2F" w:rsidP="00E91638">
      <w:pPr>
        <w:pStyle w:val="Specification"/>
        <w:numPr>
          <w:ilvl w:val="2"/>
          <w:numId w:val="3"/>
        </w:numPr>
        <w:jc w:val="both"/>
        <w:rPr>
          <w:rFonts w:asciiTheme="minorHAnsi" w:hAnsiTheme="minorHAnsi"/>
        </w:rPr>
      </w:pPr>
      <w:r w:rsidRPr="0034174C">
        <w:rPr>
          <w:rFonts w:asciiTheme="minorHAnsi" w:hAnsiTheme="minorHAnsi"/>
        </w:rPr>
        <w:t xml:space="preserve">being information or data, which one Party provides to another Party or to which a Party has access because of Services provided in terms of this </w:t>
      </w:r>
      <w:r w:rsidR="005F27D1" w:rsidRPr="0034174C">
        <w:rPr>
          <w:rFonts w:asciiTheme="minorHAnsi" w:hAnsiTheme="minorHAnsi"/>
        </w:rPr>
        <w:t>Contract</w:t>
      </w:r>
      <w:r w:rsidRPr="0034174C">
        <w:rPr>
          <w:rFonts w:asciiTheme="minorHAnsi" w:hAnsiTheme="minorHAnsi"/>
        </w:rPr>
        <w:t xml:space="preserve"> and in which a Party would have a reasonable expectation of confidentiality;</w:t>
      </w:r>
    </w:p>
    <w:p w14:paraId="79EE2675" w14:textId="77777777" w:rsidR="00C67D2F" w:rsidRPr="0034174C" w:rsidRDefault="00C67D2F" w:rsidP="00E91638">
      <w:pPr>
        <w:pStyle w:val="Specification"/>
        <w:numPr>
          <w:ilvl w:val="2"/>
          <w:numId w:val="3"/>
        </w:numPr>
        <w:jc w:val="both"/>
        <w:rPr>
          <w:rFonts w:asciiTheme="minorHAnsi" w:hAnsiTheme="minorHAnsi"/>
        </w:rPr>
      </w:pPr>
      <w:r w:rsidRPr="0034174C">
        <w:rPr>
          <w:rFonts w:asciiTheme="minorHAnsi" w:hAnsiTheme="minorHAnsi"/>
        </w:rPr>
        <w:t>being information provided by one Party to another Party in the course of contractual or other negotiations, which could reasonably be expected to prejudice the right of the non-disclosing Party;</w:t>
      </w:r>
    </w:p>
    <w:p w14:paraId="40465030" w14:textId="77777777" w:rsidR="00C67D2F" w:rsidRPr="0034174C" w:rsidRDefault="00C67D2F" w:rsidP="00E91638">
      <w:pPr>
        <w:pStyle w:val="Specification"/>
        <w:numPr>
          <w:ilvl w:val="2"/>
          <w:numId w:val="3"/>
        </w:numPr>
        <w:jc w:val="both"/>
        <w:rPr>
          <w:rFonts w:asciiTheme="minorHAnsi" w:hAnsiTheme="minorHAnsi"/>
        </w:rPr>
      </w:pPr>
      <w:r w:rsidRPr="0034174C">
        <w:rPr>
          <w:rFonts w:asciiTheme="minorHAnsi" w:hAnsiTheme="minorHAnsi"/>
        </w:rPr>
        <w:t>being information, the disclosure of which could reasonably be expected to endanger life or physical security of a person;</w:t>
      </w:r>
    </w:p>
    <w:p w14:paraId="647F1AAD" w14:textId="77777777" w:rsidR="00C67D2F" w:rsidRPr="0034174C" w:rsidRDefault="00C67D2F" w:rsidP="00E91638">
      <w:pPr>
        <w:pStyle w:val="Specification"/>
        <w:numPr>
          <w:ilvl w:val="2"/>
          <w:numId w:val="3"/>
        </w:numPr>
        <w:jc w:val="both"/>
        <w:rPr>
          <w:rFonts w:asciiTheme="minorHAnsi" w:hAnsiTheme="minorHAnsi"/>
        </w:rPr>
      </w:pPr>
      <w:r w:rsidRPr="0034174C">
        <w:rPr>
          <w:rFonts w:asciiTheme="minorHAnsi" w:hAnsiTheme="minorHAnsi"/>
        </w:rPr>
        <w:t>being technical, scientific, commercial, financial and market-related information, know-how and trade secrets of a Party;</w:t>
      </w:r>
    </w:p>
    <w:p w14:paraId="7B2F457F" w14:textId="77777777" w:rsidR="00C67D2F" w:rsidRPr="0034174C" w:rsidRDefault="00C67D2F" w:rsidP="00E91638">
      <w:pPr>
        <w:pStyle w:val="Specification"/>
        <w:numPr>
          <w:ilvl w:val="2"/>
          <w:numId w:val="3"/>
        </w:numPr>
        <w:jc w:val="both"/>
        <w:rPr>
          <w:rFonts w:asciiTheme="minorHAnsi" w:hAnsiTheme="minorHAnsi"/>
        </w:rPr>
      </w:pPr>
      <w:r w:rsidRPr="0034174C">
        <w:rPr>
          <w:rFonts w:asciiTheme="minorHAnsi" w:hAnsiTheme="minorHAnsi"/>
        </w:rPr>
        <w:t>being financial, commercial, scientific or technical information, other than trade secrets, of a Party, the disclosure of which would be likely to cause harm to the commercial or financial interests of a non-disclosing Party; and</w:t>
      </w:r>
    </w:p>
    <w:p w14:paraId="5F8A137E" w14:textId="77777777" w:rsidR="00C67D2F" w:rsidRPr="0034174C" w:rsidRDefault="00C67D2F" w:rsidP="00E91638">
      <w:pPr>
        <w:pStyle w:val="Specification"/>
        <w:numPr>
          <w:ilvl w:val="2"/>
          <w:numId w:val="3"/>
        </w:numPr>
        <w:jc w:val="both"/>
        <w:rPr>
          <w:rFonts w:asciiTheme="minorHAnsi" w:hAnsiTheme="minorHAnsi"/>
        </w:rPr>
      </w:pPr>
      <w:r w:rsidRPr="0034174C">
        <w:rPr>
          <w:rFonts w:asciiTheme="minorHAnsi" w:hAnsiTheme="minorHAnsi"/>
        </w:rPr>
        <w:t>being information supplied by a Party in confidence, the disclosure of which could reasonably be expected either to put the Party at a disadvantage in contractual or other negotiations or to prejudice the Party in commercial competition; or</w:t>
      </w:r>
    </w:p>
    <w:p w14:paraId="4F1ABA70" w14:textId="77777777" w:rsidR="00C67D2F" w:rsidRPr="0034174C" w:rsidRDefault="00C67D2F" w:rsidP="00E91638">
      <w:pPr>
        <w:pStyle w:val="Specification"/>
        <w:numPr>
          <w:ilvl w:val="2"/>
          <w:numId w:val="3"/>
        </w:numPr>
        <w:jc w:val="both"/>
        <w:rPr>
          <w:rFonts w:asciiTheme="minorHAnsi" w:hAnsiTheme="minorHAnsi"/>
        </w:rPr>
      </w:pPr>
      <w:r w:rsidRPr="0034174C">
        <w:rPr>
          <w:rFonts w:asciiTheme="minorHAnsi" w:hAnsiTheme="minorHAnsi"/>
        </w:rPr>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w:t>
      </w:r>
      <w:r w:rsidRPr="0034174C">
        <w:rPr>
          <w:rFonts w:asciiTheme="minorHAnsi" w:hAnsiTheme="minorHAnsi"/>
        </w:rPr>
        <w:lastRenderedPageBreak/>
        <w:t>Republic; or plans, designs, drawings, functional and technical requirements and spec</w:t>
      </w:r>
      <w:r w:rsidR="00867B5D" w:rsidRPr="0034174C">
        <w:rPr>
          <w:rFonts w:asciiTheme="minorHAnsi" w:hAnsiTheme="minorHAnsi"/>
        </w:rPr>
        <w:t>ifications of a Party, but must</w:t>
      </w:r>
      <w:r w:rsidRPr="0034174C">
        <w:rPr>
          <w:rFonts w:asciiTheme="minorHAnsi" w:hAnsiTheme="minorHAnsi"/>
        </w:rPr>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F6F4995" w14:textId="77777777" w:rsidR="00C67D2F" w:rsidRPr="0034174C" w:rsidRDefault="00C67D2F" w:rsidP="00E91638">
      <w:pPr>
        <w:pStyle w:val="Specification"/>
        <w:numPr>
          <w:ilvl w:val="1"/>
          <w:numId w:val="3"/>
        </w:numPr>
        <w:jc w:val="both"/>
        <w:rPr>
          <w:rFonts w:asciiTheme="minorHAnsi" w:hAnsiTheme="minorHAnsi"/>
        </w:rPr>
      </w:pPr>
      <w:r w:rsidRPr="0034174C">
        <w:rPr>
          <w:rFonts w:asciiTheme="minorHAnsi" w:hAnsiTheme="minorHAnsi"/>
        </w:rPr>
        <w:t xml:space="preserve">Notwithstanding the provisions of this </w:t>
      </w:r>
      <w:r w:rsidR="005F27D1" w:rsidRPr="0034174C">
        <w:rPr>
          <w:rFonts w:asciiTheme="minorHAnsi" w:hAnsiTheme="minorHAnsi"/>
        </w:rPr>
        <w:t>Contract</w:t>
      </w:r>
      <w:r w:rsidRPr="0034174C">
        <w:rPr>
          <w:rFonts w:asciiTheme="minorHAnsi" w:hAnsiTheme="minorHAnsi"/>
        </w:rPr>
        <w:t xml:space="preserve">, no Party </w:t>
      </w:r>
      <w:r w:rsidR="00867B5D" w:rsidRPr="0034174C">
        <w:rPr>
          <w:rFonts w:asciiTheme="minorHAnsi" w:hAnsiTheme="minorHAnsi"/>
        </w:rPr>
        <w:t>is</w:t>
      </w:r>
      <w:r w:rsidRPr="0034174C">
        <w:rPr>
          <w:rFonts w:asciiTheme="minorHAnsi" w:hAnsiTheme="minorHAnsi"/>
        </w:rPr>
        <w:t xml:space="preserve"> entitled to disclose Confidential Information, except where required to do so in terms of a law, without the prior written consent of any other </w:t>
      </w:r>
      <w:r w:rsidR="007E39C7">
        <w:rPr>
          <w:rFonts w:asciiTheme="minorHAnsi" w:hAnsiTheme="minorHAnsi"/>
        </w:rPr>
        <w:t>p</w:t>
      </w:r>
      <w:r w:rsidRPr="0034174C">
        <w:rPr>
          <w:rFonts w:asciiTheme="minorHAnsi" w:hAnsiTheme="minorHAnsi"/>
        </w:rPr>
        <w:t>arty having an interest in the disclosure;</w:t>
      </w:r>
    </w:p>
    <w:p w14:paraId="7B66AC5F" w14:textId="77777777" w:rsidR="00C67D2F" w:rsidRPr="0034174C" w:rsidRDefault="00C67D2F" w:rsidP="00E91638">
      <w:pPr>
        <w:pStyle w:val="Specification"/>
        <w:numPr>
          <w:ilvl w:val="1"/>
          <w:numId w:val="3"/>
        </w:numPr>
        <w:jc w:val="both"/>
        <w:rPr>
          <w:rFonts w:asciiTheme="minorHAnsi" w:hAnsiTheme="minorHAnsi"/>
        </w:rPr>
      </w:pPr>
      <w:r w:rsidRPr="0034174C">
        <w:rPr>
          <w:rFonts w:asciiTheme="minorHAnsi" w:hAnsiTheme="minorHAnsi"/>
        </w:rPr>
        <w:t xml:space="preserve">Where a Party discloses Confidential Information which materially damages or could materially damage another Party, the disclosing Party </w:t>
      </w:r>
      <w:r w:rsidR="00867B5D" w:rsidRPr="0034174C">
        <w:rPr>
          <w:rFonts w:asciiTheme="minorHAnsi" w:hAnsiTheme="minorHAnsi"/>
        </w:rPr>
        <w:t>must</w:t>
      </w:r>
      <w:r w:rsidRPr="0034174C">
        <w:rPr>
          <w:rFonts w:asciiTheme="minorHAnsi" w:hAnsiTheme="minorHAnsi"/>
        </w:rPr>
        <w:t xml:space="preserve"> submit all facts related to the disclosure in writing to the other Party, who </w:t>
      </w:r>
      <w:r w:rsidR="00867B5D" w:rsidRPr="0034174C">
        <w:rPr>
          <w:rFonts w:asciiTheme="minorHAnsi" w:hAnsiTheme="minorHAnsi"/>
        </w:rPr>
        <w:t>must</w:t>
      </w:r>
      <w:r w:rsidRPr="0034174C">
        <w:rPr>
          <w:rFonts w:asciiTheme="minorHAnsi" w:hAnsiTheme="minorHAnsi"/>
        </w:rPr>
        <w:t xml:space="preserve"> submit information related to such actual or potential material damage to be resolved as a dispute;</w:t>
      </w:r>
    </w:p>
    <w:p w14:paraId="2CEFB126" w14:textId="77777777" w:rsidR="00C67D2F" w:rsidRPr="0034174C" w:rsidRDefault="00C67D2F" w:rsidP="00E91638">
      <w:pPr>
        <w:pStyle w:val="Specification"/>
        <w:numPr>
          <w:ilvl w:val="1"/>
          <w:numId w:val="3"/>
        </w:numPr>
        <w:jc w:val="both"/>
        <w:rPr>
          <w:rFonts w:asciiTheme="minorHAnsi" w:hAnsiTheme="minorHAnsi"/>
        </w:rPr>
      </w:pPr>
      <w:r w:rsidRPr="0034174C">
        <w:rPr>
          <w:rFonts w:asciiTheme="minorHAnsi" w:hAnsiTheme="minorHAnsi"/>
        </w:rPr>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rsidRPr="0034174C">
        <w:rPr>
          <w:rFonts w:asciiTheme="minorHAnsi" w:hAnsiTheme="minorHAnsi"/>
        </w:rPr>
        <w:t>must</w:t>
      </w:r>
      <w:r w:rsidRPr="0034174C">
        <w:rPr>
          <w:rFonts w:asciiTheme="minorHAnsi" w:hAnsiTheme="minorHAnsi"/>
        </w:rPr>
        <w:t xml:space="preserve"> not unreasonably be withheld.</w:t>
      </w:r>
    </w:p>
    <w:p w14:paraId="026BC35E" w14:textId="77777777" w:rsidR="00C216B2" w:rsidRPr="0034174C" w:rsidRDefault="00A9079B" w:rsidP="009442C5">
      <w:pPr>
        <w:pStyle w:val="Specification"/>
        <w:numPr>
          <w:ilvl w:val="0"/>
          <w:numId w:val="11"/>
        </w:numPr>
        <w:jc w:val="both"/>
        <w:rPr>
          <w:rFonts w:asciiTheme="minorHAnsi" w:hAnsiTheme="minorHAnsi"/>
          <w:b/>
        </w:rPr>
      </w:pPr>
      <w:bookmarkStart w:id="71" w:name="_Toc402958037"/>
      <w:bookmarkStart w:id="72" w:name="_Toc448483311"/>
      <w:bookmarkStart w:id="73" w:name="_Toc448872276"/>
      <w:r w:rsidRPr="0034174C">
        <w:rPr>
          <w:rFonts w:asciiTheme="minorHAnsi" w:hAnsiTheme="minorHAnsi"/>
          <w:b/>
        </w:rPr>
        <w:t>INTELLECTUAL PROPERTY RIGHTS</w:t>
      </w:r>
      <w:bookmarkEnd w:id="71"/>
      <w:bookmarkEnd w:id="72"/>
      <w:bookmarkEnd w:id="73"/>
      <w:r w:rsidR="00C216B2" w:rsidRPr="0034174C">
        <w:rPr>
          <w:rFonts w:asciiTheme="minorHAnsi" w:hAnsiTheme="minorHAnsi"/>
          <w:b/>
        </w:rPr>
        <w:t xml:space="preserve"> </w:t>
      </w:r>
    </w:p>
    <w:p w14:paraId="7B32A857" w14:textId="77777777" w:rsidR="00C216B2" w:rsidRPr="0034174C" w:rsidRDefault="00C216B2" w:rsidP="009442C5">
      <w:pPr>
        <w:pStyle w:val="Specification"/>
        <w:numPr>
          <w:ilvl w:val="1"/>
          <w:numId w:val="13"/>
        </w:numPr>
        <w:jc w:val="both"/>
        <w:rPr>
          <w:rFonts w:asciiTheme="minorHAnsi" w:hAnsiTheme="minorHAnsi"/>
        </w:rPr>
      </w:pPr>
      <w:bookmarkStart w:id="74" w:name="_Toc448483312"/>
      <w:bookmarkStart w:id="75" w:name="_Ref348437513"/>
      <w:r w:rsidRPr="0034174C">
        <w:rPr>
          <w:rFonts w:asciiTheme="minorHAnsi" w:hAnsiTheme="minorHAnsi"/>
        </w:rPr>
        <w:t xml:space="preserve">SITA retains all Intellectual Property Rights in and to SITA's Intellectual Property. As of the Effective Date, the </w:t>
      </w:r>
      <w:r w:rsidR="0083744A" w:rsidRPr="0034174C">
        <w:rPr>
          <w:rFonts w:asciiTheme="minorHAnsi" w:hAnsiTheme="minorHAnsi"/>
        </w:rPr>
        <w:t>Supplier</w:t>
      </w:r>
      <w:r w:rsidR="0063558A" w:rsidRPr="0034174C">
        <w:rPr>
          <w:rFonts w:asciiTheme="minorHAnsi" w:hAnsiTheme="minorHAnsi"/>
        </w:rPr>
        <w:t>s</w:t>
      </w:r>
      <w:r w:rsidRPr="0034174C">
        <w:rPr>
          <w:rFonts w:asciiTheme="minorHAnsi" w:hAnsiTheme="minorHAnsi"/>
        </w:rPr>
        <w:t xml:space="preserve"> is granted a non-exclusive license, for the continued duration of this </w:t>
      </w:r>
      <w:r w:rsidR="005F27D1" w:rsidRPr="0034174C">
        <w:rPr>
          <w:rFonts w:asciiTheme="minorHAnsi" w:hAnsiTheme="minorHAnsi"/>
        </w:rPr>
        <w:t>Contract</w:t>
      </w:r>
      <w:r w:rsidRPr="0034174C">
        <w:rPr>
          <w:rFonts w:asciiTheme="minorHAnsi" w:hAnsiTheme="minorHAnsi"/>
        </w:rPr>
        <w:t xml:space="preserve">, to perform any lawful act including the right to use, copy, maintain, modify, enhance and create derivative works of SITA's Intellectual Property for the sole purpose of providing the </w:t>
      </w:r>
      <w:r w:rsidR="00A9079B" w:rsidRPr="0034174C">
        <w:rPr>
          <w:rFonts w:asciiTheme="minorHAnsi" w:hAnsiTheme="minorHAnsi"/>
        </w:rPr>
        <w:t xml:space="preserve">Products or </w:t>
      </w:r>
      <w:r w:rsidRPr="0034174C">
        <w:rPr>
          <w:rFonts w:asciiTheme="minorHAnsi" w:hAnsiTheme="minorHAnsi"/>
        </w:rPr>
        <w:t xml:space="preserve">Services to SITA pursuant to this </w:t>
      </w:r>
      <w:r w:rsidR="005F27D1" w:rsidRPr="0034174C">
        <w:rPr>
          <w:rFonts w:asciiTheme="minorHAnsi" w:hAnsiTheme="minorHAnsi"/>
        </w:rPr>
        <w:t>Contract</w:t>
      </w:r>
      <w:r w:rsidRPr="0034174C">
        <w:rPr>
          <w:rFonts w:asciiTheme="minorHAnsi" w:hAnsiTheme="minorHAnsi"/>
        </w:rPr>
        <w:t>; provided that the Supplier</w:t>
      </w:r>
      <w:r w:rsidR="00D06284" w:rsidRPr="0034174C">
        <w:rPr>
          <w:rFonts w:asciiTheme="minorHAnsi" w:hAnsiTheme="minorHAnsi"/>
        </w:rPr>
        <w:t>s</w:t>
      </w:r>
      <w:r w:rsidRPr="0034174C">
        <w:rPr>
          <w:rFonts w:asciiTheme="minorHAnsi" w:hAnsiTheme="minorHAnsi"/>
        </w:rPr>
        <w:t xml:space="preserve"> </w:t>
      </w:r>
      <w:r w:rsidR="00867B5D" w:rsidRPr="0034174C">
        <w:rPr>
          <w:rFonts w:asciiTheme="minorHAnsi" w:hAnsiTheme="minorHAnsi"/>
        </w:rPr>
        <w:t xml:space="preserve">must </w:t>
      </w:r>
      <w:r w:rsidRPr="0034174C">
        <w:rPr>
          <w:rFonts w:asciiTheme="minorHAnsi" w:hAnsiTheme="minorHAnsi"/>
        </w:rPr>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rsidR="00867B5D" w:rsidRPr="0034174C">
        <w:rPr>
          <w:rFonts w:asciiTheme="minorHAnsi" w:hAnsiTheme="minorHAnsi"/>
        </w:rPr>
        <w:t>is</w:t>
      </w:r>
      <w:r w:rsidRPr="0034174C">
        <w:rPr>
          <w:rFonts w:asciiTheme="minorHAnsi" w:hAnsiTheme="minorHAnsi"/>
        </w:rPr>
        <w:t xml:space="preserve"> in SITA's sole and absolute discretion, the </w:t>
      </w:r>
      <w:r w:rsidR="0083744A" w:rsidRPr="0034174C">
        <w:rPr>
          <w:rFonts w:asciiTheme="minorHAnsi" w:hAnsiTheme="minorHAnsi"/>
        </w:rPr>
        <w:t>Supplier</w:t>
      </w:r>
      <w:r w:rsidR="00D06284" w:rsidRPr="0034174C">
        <w:rPr>
          <w:rFonts w:asciiTheme="minorHAnsi" w:hAnsiTheme="minorHAnsi"/>
        </w:rPr>
        <w:t>s</w:t>
      </w:r>
      <w:r w:rsidRPr="0034174C">
        <w:rPr>
          <w:rFonts w:asciiTheme="minorHAnsi" w:hAnsiTheme="minorHAnsi"/>
        </w:rPr>
        <w:t xml:space="preserve"> </w:t>
      </w:r>
      <w:r w:rsidR="00867B5D" w:rsidRPr="0034174C">
        <w:rPr>
          <w:rFonts w:asciiTheme="minorHAnsi" w:hAnsiTheme="minorHAnsi"/>
        </w:rPr>
        <w:t>must</w:t>
      </w:r>
      <w:r w:rsidRPr="0034174C">
        <w:rPr>
          <w:rFonts w:asciiTheme="minorHAnsi" w:hAnsiTheme="minorHAnsi"/>
        </w:rPr>
        <w:t xml:space="preserve"> cease all use of SITA's Intellectual Property, at of the earliest of:</w:t>
      </w:r>
      <w:bookmarkEnd w:id="74"/>
      <w:r w:rsidRPr="0034174C">
        <w:rPr>
          <w:rFonts w:asciiTheme="minorHAnsi" w:hAnsiTheme="minorHAnsi"/>
        </w:rPr>
        <w:t xml:space="preserve"> </w:t>
      </w:r>
    </w:p>
    <w:p w14:paraId="6170FE7A" w14:textId="77777777" w:rsidR="00C216B2" w:rsidRPr="0034174C" w:rsidRDefault="00C216B2" w:rsidP="009442C5">
      <w:pPr>
        <w:pStyle w:val="Specification"/>
        <w:numPr>
          <w:ilvl w:val="2"/>
          <w:numId w:val="13"/>
        </w:numPr>
        <w:jc w:val="both"/>
        <w:rPr>
          <w:rFonts w:asciiTheme="minorHAnsi" w:hAnsiTheme="minorHAnsi"/>
        </w:rPr>
      </w:pPr>
      <w:bookmarkStart w:id="76" w:name="_Toc448483313"/>
      <w:r w:rsidRPr="0034174C">
        <w:rPr>
          <w:rFonts w:asciiTheme="minorHAnsi" w:hAnsiTheme="minorHAnsi"/>
        </w:rPr>
        <w:t xml:space="preserve">termination or expiration date of this </w:t>
      </w:r>
      <w:r w:rsidR="005F27D1" w:rsidRPr="0034174C">
        <w:rPr>
          <w:rFonts w:asciiTheme="minorHAnsi" w:hAnsiTheme="minorHAnsi"/>
        </w:rPr>
        <w:t>Contract</w:t>
      </w:r>
      <w:r w:rsidRPr="0034174C">
        <w:rPr>
          <w:rFonts w:asciiTheme="minorHAnsi" w:hAnsiTheme="minorHAnsi"/>
        </w:rPr>
        <w:t>;</w:t>
      </w:r>
      <w:bookmarkEnd w:id="76"/>
      <w:r w:rsidRPr="0034174C">
        <w:rPr>
          <w:rFonts w:asciiTheme="minorHAnsi" w:hAnsiTheme="minorHAnsi"/>
        </w:rPr>
        <w:t xml:space="preserve"> </w:t>
      </w:r>
    </w:p>
    <w:p w14:paraId="46DF7C3D" w14:textId="77777777" w:rsidR="00C216B2" w:rsidRPr="0034174C" w:rsidRDefault="00C216B2" w:rsidP="009442C5">
      <w:pPr>
        <w:pStyle w:val="Specification"/>
        <w:numPr>
          <w:ilvl w:val="2"/>
          <w:numId w:val="13"/>
        </w:numPr>
        <w:jc w:val="both"/>
        <w:rPr>
          <w:rFonts w:asciiTheme="minorHAnsi" w:hAnsiTheme="minorHAnsi"/>
        </w:rPr>
      </w:pPr>
      <w:bookmarkStart w:id="77" w:name="_Toc448483314"/>
      <w:r w:rsidRPr="0034174C">
        <w:rPr>
          <w:rFonts w:asciiTheme="minorHAnsi" w:hAnsiTheme="minorHAnsi"/>
        </w:rPr>
        <w:t>the date of completion of the Services; and</w:t>
      </w:r>
      <w:bookmarkEnd w:id="77"/>
      <w:r w:rsidRPr="0034174C">
        <w:rPr>
          <w:rFonts w:asciiTheme="minorHAnsi" w:hAnsiTheme="minorHAnsi"/>
        </w:rPr>
        <w:t xml:space="preserve"> </w:t>
      </w:r>
    </w:p>
    <w:p w14:paraId="06AE1BE9" w14:textId="77777777" w:rsidR="00C216B2" w:rsidRPr="0034174C" w:rsidRDefault="00C216B2" w:rsidP="009442C5">
      <w:pPr>
        <w:pStyle w:val="Specification"/>
        <w:numPr>
          <w:ilvl w:val="2"/>
          <w:numId w:val="13"/>
        </w:numPr>
        <w:jc w:val="both"/>
        <w:rPr>
          <w:rFonts w:asciiTheme="minorHAnsi" w:hAnsiTheme="minorHAnsi"/>
        </w:rPr>
      </w:pPr>
      <w:bookmarkStart w:id="78" w:name="_Toc448483315"/>
      <w:r w:rsidRPr="0034174C">
        <w:rPr>
          <w:rFonts w:asciiTheme="minorHAnsi" w:hAnsiTheme="minorHAnsi"/>
        </w:rPr>
        <w:t>the date of rendering of the last of the Deliverables.</w:t>
      </w:r>
      <w:bookmarkEnd w:id="78"/>
      <w:r w:rsidRPr="0034174C">
        <w:rPr>
          <w:rFonts w:asciiTheme="minorHAnsi" w:hAnsiTheme="minorHAnsi"/>
        </w:rPr>
        <w:t xml:space="preserve"> </w:t>
      </w:r>
    </w:p>
    <w:p w14:paraId="607174C3" w14:textId="77777777" w:rsidR="00C216B2" w:rsidRPr="0034174C" w:rsidRDefault="00C216B2" w:rsidP="009442C5">
      <w:pPr>
        <w:pStyle w:val="Specification"/>
        <w:numPr>
          <w:ilvl w:val="1"/>
          <w:numId w:val="13"/>
        </w:numPr>
        <w:jc w:val="both"/>
        <w:rPr>
          <w:rFonts w:asciiTheme="minorHAnsi" w:hAnsiTheme="minorHAnsi"/>
        </w:rPr>
      </w:pPr>
      <w:bookmarkStart w:id="79" w:name="_Toc448483316"/>
      <w:r w:rsidRPr="0034174C">
        <w:rPr>
          <w:rFonts w:asciiTheme="minorHAnsi" w:hAnsiTheme="minorHAnsi"/>
        </w:rPr>
        <w:t>If so required by SITA, the Supplier</w:t>
      </w:r>
      <w:r w:rsidR="00B97343" w:rsidRPr="0034174C">
        <w:rPr>
          <w:rFonts w:asciiTheme="minorHAnsi" w:hAnsiTheme="minorHAnsi"/>
        </w:rPr>
        <w:t>s</w:t>
      </w:r>
      <w:r w:rsidRPr="0034174C">
        <w:rPr>
          <w:rFonts w:asciiTheme="minorHAnsi" w:hAnsiTheme="minorHAnsi"/>
        </w:rPr>
        <w:t xml:space="preserve"> </w:t>
      </w:r>
      <w:r w:rsidR="00490F2A" w:rsidRPr="0034174C">
        <w:rPr>
          <w:rFonts w:asciiTheme="minorHAnsi" w:hAnsiTheme="minorHAnsi"/>
        </w:rPr>
        <w:t>must</w:t>
      </w:r>
      <w:r w:rsidRPr="0034174C">
        <w:rPr>
          <w:rFonts w:asciiTheme="minorHAnsi" w:hAnsiTheme="minorHAnsi"/>
        </w:rPr>
        <w:t xml:space="preserve"> certify in writing to SITA that it has either returned all SITA Intellectual Property to SITA or destroyed or deleted all other SITA Intellectual Property in its possession or under its control.</w:t>
      </w:r>
      <w:bookmarkEnd w:id="75"/>
      <w:bookmarkEnd w:id="79"/>
    </w:p>
    <w:p w14:paraId="7B9942BD" w14:textId="77777777" w:rsidR="00C216B2" w:rsidRPr="0034174C" w:rsidRDefault="00C216B2" w:rsidP="009442C5">
      <w:pPr>
        <w:pStyle w:val="Specification"/>
        <w:numPr>
          <w:ilvl w:val="1"/>
          <w:numId w:val="13"/>
        </w:numPr>
        <w:jc w:val="both"/>
        <w:rPr>
          <w:rFonts w:asciiTheme="minorHAnsi" w:hAnsiTheme="minorHAnsi"/>
        </w:rPr>
      </w:pPr>
      <w:bookmarkStart w:id="80" w:name="_Toc448483317"/>
      <w:r w:rsidRPr="0034174C">
        <w:rPr>
          <w:rFonts w:asciiTheme="minorHAnsi" w:hAnsiTheme="minorHAnsi"/>
        </w:rPr>
        <w:t>SITA</w:t>
      </w:r>
      <w:r w:rsidR="00490F2A" w:rsidRPr="0034174C">
        <w:rPr>
          <w:rFonts w:asciiTheme="minorHAnsi" w:hAnsiTheme="minorHAnsi"/>
        </w:rPr>
        <w:t xml:space="preserve">, </w:t>
      </w:r>
      <w:r w:rsidRPr="0034174C">
        <w:rPr>
          <w:rFonts w:asciiTheme="minorHAnsi" w:hAnsiTheme="minorHAnsi"/>
        </w:rPr>
        <w:t>at all times</w:t>
      </w:r>
      <w:r w:rsidR="00490F2A" w:rsidRPr="0034174C">
        <w:rPr>
          <w:rFonts w:asciiTheme="minorHAnsi" w:hAnsiTheme="minorHAnsi"/>
        </w:rPr>
        <w:t>,</w:t>
      </w:r>
      <w:r w:rsidRPr="0034174C">
        <w:rPr>
          <w:rFonts w:asciiTheme="minorHAnsi" w:hAnsiTheme="minorHAnsi"/>
        </w:rPr>
        <w:t xml:space="preserve"> own</w:t>
      </w:r>
      <w:r w:rsidR="00490F2A" w:rsidRPr="0034174C">
        <w:rPr>
          <w:rFonts w:asciiTheme="minorHAnsi" w:hAnsiTheme="minorHAnsi"/>
        </w:rPr>
        <w:t>s</w:t>
      </w:r>
      <w:r w:rsidRPr="0034174C">
        <w:rPr>
          <w:rFonts w:asciiTheme="minorHAnsi" w:hAnsiTheme="minorHAnsi"/>
        </w:rPr>
        <w:t xml:space="preserve"> all Intellectual Property Rights in and to all Bespoke Intellectual Property. </w:t>
      </w:r>
      <w:bookmarkEnd w:id="80"/>
    </w:p>
    <w:p w14:paraId="41A24E10" w14:textId="77777777" w:rsidR="00C216B2" w:rsidRDefault="00C216B2" w:rsidP="009442C5">
      <w:pPr>
        <w:pStyle w:val="Specification"/>
        <w:numPr>
          <w:ilvl w:val="1"/>
          <w:numId w:val="13"/>
        </w:numPr>
        <w:jc w:val="both"/>
        <w:rPr>
          <w:rFonts w:asciiTheme="minorHAnsi" w:hAnsiTheme="minorHAnsi"/>
        </w:rPr>
      </w:pPr>
      <w:bookmarkStart w:id="81" w:name="_Toc448483320"/>
      <w:r w:rsidRPr="0034174C">
        <w:rPr>
          <w:rFonts w:asciiTheme="minorHAnsi" w:hAnsiTheme="minorHAnsi"/>
        </w:rPr>
        <w:t xml:space="preserve">Save for the license granted in terms of this </w:t>
      </w:r>
      <w:r w:rsidR="005F27D1" w:rsidRPr="0034174C">
        <w:rPr>
          <w:rFonts w:asciiTheme="minorHAnsi" w:hAnsiTheme="minorHAnsi"/>
        </w:rPr>
        <w:t>Contract</w:t>
      </w:r>
      <w:r w:rsidRPr="0034174C">
        <w:rPr>
          <w:rFonts w:asciiTheme="minorHAnsi" w:hAnsiTheme="minorHAnsi"/>
        </w:rPr>
        <w:t xml:space="preserve">, the </w:t>
      </w:r>
      <w:r w:rsidR="0083744A" w:rsidRPr="0034174C">
        <w:rPr>
          <w:rFonts w:asciiTheme="minorHAnsi" w:hAnsiTheme="minorHAnsi"/>
        </w:rPr>
        <w:t>Supplier</w:t>
      </w:r>
      <w:r w:rsidR="00B97343" w:rsidRPr="0034174C">
        <w:rPr>
          <w:rFonts w:asciiTheme="minorHAnsi" w:hAnsiTheme="minorHAnsi"/>
        </w:rPr>
        <w:t>s</w:t>
      </w:r>
      <w:r w:rsidRPr="0034174C">
        <w:rPr>
          <w:rFonts w:asciiTheme="minorHAnsi" w:hAnsiTheme="minorHAnsi"/>
        </w:rPr>
        <w:t xml:space="preserve"> retains all Intellectual Property Rights in and to the </w:t>
      </w:r>
      <w:r w:rsidR="0083744A" w:rsidRPr="0034174C">
        <w:rPr>
          <w:rFonts w:asciiTheme="minorHAnsi" w:hAnsiTheme="minorHAnsi"/>
        </w:rPr>
        <w:t>Supplier</w:t>
      </w:r>
      <w:r w:rsidR="00B97343" w:rsidRPr="0034174C">
        <w:rPr>
          <w:rFonts w:asciiTheme="minorHAnsi" w:hAnsiTheme="minorHAnsi"/>
        </w:rPr>
        <w:t xml:space="preserve">s’ </w:t>
      </w:r>
      <w:r w:rsidRPr="0034174C">
        <w:rPr>
          <w:rFonts w:asciiTheme="minorHAnsi" w:hAnsiTheme="minorHAnsi"/>
        </w:rPr>
        <w:t xml:space="preserve">pre-existing Intellectual Property that is used or supplied in connection with the </w:t>
      </w:r>
      <w:r w:rsidR="00C67D2F" w:rsidRPr="0034174C">
        <w:rPr>
          <w:rFonts w:asciiTheme="minorHAnsi" w:hAnsiTheme="minorHAnsi"/>
        </w:rPr>
        <w:t xml:space="preserve">Products or </w:t>
      </w:r>
      <w:r w:rsidRPr="0034174C">
        <w:rPr>
          <w:rFonts w:asciiTheme="minorHAnsi" w:hAnsiTheme="minorHAnsi"/>
        </w:rPr>
        <w:t>Services.</w:t>
      </w:r>
      <w:bookmarkEnd w:id="81"/>
    </w:p>
    <w:p w14:paraId="0A9989F7" w14:textId="77777777" w:rsidR="006605C6" w:rsidRPr="00887B6B" w:rsidRDefault="006605C6" w:rsidP="006605C6">
      <w:pPr>
        <w:pStyle w:val="Specification"/>
        <w:rPr>
          <w:b/>
        </w:rPr>
      </w:pPr>
      <w:r w:rsidRPr="00887B6B">
        <w:rPr>
          <w:b/>
        </w:rPr>
        <w:lastRenderedPageBreak/>
        <w:t xml:space="preserve">SUPPLIER DUE DILIGENCE  </w:t>
      </w:r>
    </w:p>
    <w:p w14:paraId="3F4E8D84" w14:textId="27588D93" w:rsidR="006605C6" w:rsidRDefault="006605C6" w:rsidP="00887B6B">
      <w:pPr>
        <w:pStyle w:val="Specification"/>
        <w:numPr>
          <w:ilvl w:val="0"/>
          <w:numId w:val="0"/>
        </w:numPr>
        <w:ind w:left="567"/>
      </w:pPr>
      <w: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55AF5A01" w14:textId="4F61ABDC" w:rsidR="00474556" w:rsidRPr="00F331B2" w:rsidRDefault="00474556" w:rsidP="00536D4C">
      <w:pPr>
        <w:pStyle w:val="Specification"/>
        <w:rPr>
          <w:b/>
        </w:rPr>
      </w:pPr>
      <w:r w:rsidRPr="00F331B2">
        <w:rPr>
          <w:b/>
        </w:rPr>
        <w:t>PROJECT DELIVERY SCHEDULE AND PERFORMANCE</w:t>
      </w:r>
    </w:p>
    <w:p w14:paraId="431CCB3B" w14:textId="77777777" w:rsidR="00474556" w:rsidRPr="003F3257" w:rsidRDefault="00474556" w:rsidP="00474556">
      <w:pPr>
        <w:pStyle w:val="Specification"/>
        <w:numPr>
          <w:ilvl w:val="0"/>
          <w:numId w:val="0"/>
        </w:numPr>
        <w:spacing w:after="0" w:line="276" w:lineRule="auto"/>
        <w:ind w:left="567"/>
        <w:rPr>
          <w:rFonts w:asciiTheme="minorHAnsi" w:hAnsiTheme="minorHAnsi"/>
          <w:b/>
        </w:rPr>
      </w:pPr>
    </w:p>
    <w:p w14:paraId="42AD725F" w14:textId="77777777" w:rsidR="00474556" w:rsidRPr="003F3257" w:rsidRDefault="00474556" w:rsidP="00202C07">
      <w:pPr>
        <w:numPr>
          <w:ilvl w:val="0"/>
          <w:numId w:val="53"/>
        </w:numPr>
        <w:spacing w:line="276" w:lineRule="auto"/>
        <w:jc w:val="both"/>
        <w:rPr>
          <w:rFonts w:asciiTheme="minorHAnsi" w:hAnsiTheme="minorHAnsi"/>
        </w:rPr>
      </w:pPr>
      <w:r w:rsidRPr="003F3257">
        <w:rPr>
          <w:rFonts w:asciiTheme="minorHAnsi" w:hAnsiTheme="minorHAnsi"/>
        </w:rPr>
        <w:t xml:space="preserve">The deliverables are </w:t>
      </w:r>
      <w:r>
        <w:rPr>
          <w:rFonts w:asciiTheme="minorHAnsi" w:hAnsiTheme="minorHAnsi"/>
        </w:rPr>
        <w:t xml:space="preserve">to </w:t>
      </w:r>
      <w:r w:rsidRPr="00AA033B">
        <w:rPr>
          <w:rFonts w:asciiTheme="minorHAnsi" w:hAnsiTheme="minorHAnsi"/>
        </w:rPr>
        <w:t xml:space="preserve">Provision of Electronic Data Interfacing (EDI) with switching provider to Medical Aids for 36 months </w:t>
      </w:r>
      <w:r w:rsidRPr="003F3257">
        <w:rPr>
          <w:rFonts w:asciiTheme="minorHAnsi" w:hAnsiTheme="minorHAnsi"/>
        </w:rPr>
        <w:t>prescribed in the business case for the department.</w:t>
      </w:r>
    </w:p>
    <w:p w14:paraId="13097B7C" w14:textId="523DBABF" w:rsidR="00474556" w:rsidRDefault="00474556" w:rsidP="00202C07">
      <w:pPr>
        <w:numPr>
          <w:ilvl w:val="0"/>
          <w:numId w:val="53"/>
        </w:numPr>
        <w:spacing w:line="276" w:lineRule="auto"/>
        <w:jc w:val="both"/>
        <w:rPr>
          <w:rFonts w:asciiTheme="minorHAnsi" w:hAnsiTheme="minorHAnsi"/>
        </w:rPr>
      </w:pPr>
      <w:r w:rsidRPr="003F3257">
        <w:rPr>
          <w:rFonts w:asciiTheme="minorHAnsi" w:hAnsiTheme="minorHAnsi"/>
        </w:rPr>
        <w:t xml:space="preserve">These services will be provided to </w:t>
      </w:r>
      <w:r>
        <w:rPr>
          <w:rFonts w:asciiTheme="minorHAnsi" w:hAnsiTheme="minorHAnsi"/>
        </w:rPr>
        <w:t xml:space="preserve">the </w:t>
      </w:r>
      <w:r w:rsidRPr="00887B6B">
        <w:rPr>
          <w:rFonts w:asciiTheme="minorHAnsi" w:hAnsiTheme="minorHAnsi"/>
          <w:szCs w:val="24"/>
        </w:rPr>
        <w:t>Eastern Cape Department of Health</w:t>
      </w:r>
      <w:r w:rsidR="00FF6C2B">
        <w:rPr>
          <w:rFonts w:asciiTheme="minorHAnsi" w:hAnsiTheme="minorHAnsi"/>
          <w:szCs w:val="24"/>
        </w:rPr>
        <w:t xml:space="preserve"> to various healthcare facilities spread across the Province of the Eastern Cape.</w:t>
      </w:r>
    </w:p>
    <w:p w14:paraId="6DD2F6C5" w14:textId="77777777" w:rsidR="00474556" w:rsidRDefault="00474556" w:rsidP="00202C07">
      <w:pPr>
        <w:numPr>
          <w:ilvl w:val="0"/>
          <w:numId w:val="53"/>
        </w:numPr>
        <w:spacing w:line="276" w:lineRule="auto"/>
        <w:jc w:val="both"/>
        <w:rPr>
          <w:rFonts w:asciiTheme="minorHAnsi" w:hAnsiTheme="minorHAnsi"/>
        </w:rPr>
      </w:pPr>
      <w:r>
        <w:rPr>
          <w:rFonts w:asciiTheme="minorHAnsi" w:hAnsiTheme="minorHAnsi"/>
        </w:rPr>
        <w:t xml:space="preserve">The bidder is required to provide the </w:t>
      </w:r>
      <w:r w:rsidRPr="00AA033B">
        <w:rPr>
          <w:rFonts w:asciiTheme="minorHAnsi" w:hAnsiTheme="minorHAnsi"/>
        </w:rPr>
        <w:t xml:space="preserve">Eastern Cape Department of Health </w:t>
      </w:r>
      <w:r>
        <w:rPr>
          <w:rFonts w:asciiTheme="minorHAnsi" w:hAnsiTheme="minorHAnsi"/>
        </w:rPr>
        <w:t>with a comprehensive project implementation plan and schedule which indicate the project commencement and completion dates, duration, activities, milestones, deliverables, human resources, budget and risks. A project schedule shall not be mistaken for a project plan.</w:t>
      </w:r>
    </w:p>
    <w:p w14:paraId="5151E2A5" w14:textId="77777777" w:rsidR="00474556" w:rsidRDefault="00474556" w:rsidP="00202C07">
      <w:pPr>
        <w:numPr>
          <w:ilvl w:val="0"/>
          <w:numId w:val="53"/>
        </w:numPr>
        <w:spacing w:line="276" w:lineRule="auto"/>
        <w:jc w:val="both"/>
        <w:rPr>
          <w:rFonts w:asciiTheme="minorHAnsi" w:hAnsiTheme="minorHAnsi"/>
        </w:rPr>
      </w:pPr>
      <w:r>
        <w:rPr>
          <w:rFonts w:asciiTheme="minorHAnsi" w:hAnsiTheme="minorHAnsi"/>
        </w:rPr>
        <w:t>The bidder shall assign a project manager to manage the project ensuing from the award of this bid as well as to manage the multi-disciplinary and multi-stakeholder project team that will be responsible for the implementation of the project. The curriculum of all project team members shall be included in the bid documentation. Failure to abide by this will invalidate a bid.</w:t>
      </w:r>
    </w:p>
    <w:p w14:paraId="4D70B02D" w14:textId="77777777" w:rsidR="00474556" w:rsidRDefault="00474556" w:rsidP="00202C07">
      <w:pPr>
        <w:numPr>
          <w:ilvl w:val="0"/>
          <w:numId w:val="53"/>
        </w:numPr>
        <w:spacing w:line="276" w:lineRule="auto"/>
        <w:jc w:val="both"/>
        <w:rPr>
          <w:rFonts w:asciiTheme="minorHAnsi" w:hAnsiTheme="minorHAnsi"/>
        </w:rPr>
      </w:pPr>
      <w:r>
        <w:rPr>
          <w:rFonts w:asciiTheme="minorHAnsi" w:hAnsiTheme="minorHAnsi"/>
        </w:rPr>
        <w:t>The project manager must have a qualification in Project Management. In addition, the project manager shall have successfully completed the implementation of at least one similar project in the public/private sector.</w:t>
      </w:r>
    </w:p>
    <w:p w14:paraId="77239F30" w14:textId="77777777" w:rsidR="00474556" w:rsidRPr="005335FA" w:rsidRDefault="00474556" w:rsidP="00202C07">
      <w:pPr>
        <w:numPr>
          <w:ilvl w:val="0"/>
          <w:numId w:val="53"/>
        </w:numPr>
        <w:spacing w:line="276" w:lineRule="auto"/>
        <w:jc w:val="both"/>
        <w:rPr>
          <w:rFonts w:asciiTheme="minorHAnsi" w:hAnsiTheme="minorHAnsi"/>
          <w:color w:val="000000" w:themeColor="text1"/>
        </w:rPr>
      </w:pPr>
      <w:r w:rsidRPr="005335FA">
        <w:rPr>
          <w:rFonts w:asciiTheme="minorHAnsi" w:hAnsiTheme="minorHAnsi"/>
          <w:color w:val="000000" w:themeColor="text1"/>
        </w:rPr>
        <w:t xml:space="preserve">The service provider must ensure that the required deliverables </w:t>
      </w:r>
      <w:r>
        <w:rPr>
          <w:rFonts w:asciiTheme="minorHAnsi" w:hAnsiTheme="minorHAnsi"/>
          <w:color w:val="000000" w:themeColor="text1"/>
        </w:rPr>
        <w:t>are</w:t>
      </w:r>
      <w:r w:rsidRPr="005335FA">
        <w:rPr>
          <w:rFonts w:asciiTheme="minorHAnsi" w:hAnsiTheme="minorHAnsi"/>
          <w:color w:val="000000" w:themeColor="text1"/>
        </w:rPr>
        <w:t xml:space="preserve"> provided to the client and demonstrate the achievement of the desired outputs or outcomes within the constraints of the contracted time and resources. A penalty of 15% of the contract ceiling price inclusive of VAT will be charged for each day the project is overdue. </w:t>
      </w:r>
    </w:p>
    <w:p w14:paraId="2C9EE368" w14:textId="77777777" w:rsidR="00474556" w:rsidRPr="00277CB4" w:rsidRDefault="00474556" w:rsidP="00202C07">
      <w:pPr>
        <w:numPr>
          <w:ilvl w:val="0"/>
          <w:numId w:val="53"/>
        </w:numPr>
        <w:spacing w:line="276" w:lineRule="auto"/>
        <w:jc w:val="both"/>
        <w:rPr>
          <w:rFonts w:asciiTheme="minorHAnsi" w:hAnsiTheme="minorHAnsi"/>
        </w:rPr>
      </w:pPr>
      <w:r w:rsidRPr="0070593B">
        <w:rPr>
          <w:rFonts w:asciiTheme="minorHAnsi" w:hAnsiTheme="minorHAnsi"/>
          <w:lang w:val="en-GB"/>
        </w:rPr>
        <w:t>The provisioning, installation, configur</w:t>
      </w:r>
      <w:r>
        <w:rPr>
          <w:rFonts w:asciiTheme="minorHAnsi" w:hAnsiTheme="minorHAnsi"/>
          <w:lang w:val="en-GB"/>
        </w:rPr>
        <w:t xml:space="preserve">ation, </w:t>
      </w:r>
      <w:r w:rsidRPr="0070593B">
        <w:rPr>
          <w:rFonts w:asciiTheme="minorHAnsi" w:hAnsiTheme="minorHAnsi"/>
          <w:lang w:val="en-GB"/>
        </w:rPr>
        <w:t xml:space="preserve">testing and commissioning </w:t>
      </w:r>
      <w:r>
        <w:rPr>
          <w:rFonts w:asciiTheme="minorHAnsi" w:hAnsiTheme="minorHAnsi"/>
          <w:lang w:val="en-GB"/>
        </w:rPr>
        <w:t xml:space="preserve">ducting services on successful integration </w:t>
      </w:r>
      <w:r>
        <w:rPr>
          <w:rFonts w:asciiTheme="minorHAnsi" w:hAnsiTheme="minorHAnsi"/>
        </w:rPr>
        <w:t xml:space="preserve">shall be properly signed off by the bidder’s project manager and the </w:t>
      </w:r>
      <w:proofErr w:type="spellStart"/>
      <w:r>
        <w:rPr>
          <w:rFonts w:asciiTheme="minorHAnsi" w:hAnsiTheme="minorHAnsi"/>
        </w:rPr>
        <w:t>ECDoH</w:t>
      </w:r>
      <w:proofErr w:type="spellEnd"/>
      <w:r>
        <w:rPr>
          <w:rFonts w:asciiTheme="minorHAnsi" w:hAnsiTheme="minorHAnsi"/>
        </w:rPr>
        <w:t xml:space="preserve"> project manager or his or her duly authorized delegate., prior to production release. </w:t>
      </w:r>
    </w:p>
    <w:p w14:paraId="394A6F7A" w14:textId="77777777" w:rsidR="00DF56E2" w:rsidRPr="007C199A" w:rsidRDefault="00DF56E2" w:rsidP="00202C07">
      <w:pPr>
        <w:pStyle w:val="Heading2"/>
        <w:numPr>
          <w:ilvl w:val="1"/>
          <w:numId w:val="60"/>
        </w:numPr>
        <w:ind w:left="567"/>
        <w:rPr>
          <w:rFonts w:asciiTheme="minorHAnsi" w:hAnsiTheme="minorHAnsi"/>
          <w:color w:val="002060"/>
        </w:rPr>
      </w:pPr>
      <w:bookmarkStart w:id="82" w:name="_Toc435315924"/>
      <w:bookmarkStart w:id="83" w:name="_Ref455338474"/>
      <w:bookmarkStart w:id="84" w:name="_Toc77095612"/>
      <w:r w:rsidRPr="007C199A">
        <w:rPr>
          <w:rFonts w:asciiTheme="minorHAnsi" w:hAnsiTheme="minorHAnsi"/>
          <w:color w:val="002060"/>
        </w:rPr>
        <w:t>DECLARATION OF ACCEPTANCE</w:t>
      </w:r>
      <w:bookmarkEnd w:id="82"/>
      <w:bookmarkEnd w:id="83"/>
      <w:bookmarkEnd w:id="8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59"/>
        <w:gridCol w:w="980"/>
        <w:gridCol w:w="1581"/>
      </w:tblGrid>
      <w:tr w:rsidR="00DF56E2" w:rsidRPr="003F3257" w14:paraId="165CA1DD" w14:textId="77777777" w:rsidTr="00CB3693">
        <w:trPr>
          <w:tblHeader/>
        </w:trPr>
        <w:tc>
          <w:tcPr>
            <w:tcW w:w="3693" w:type="pct"/>
            <w:shd w:val="clear" w:color="auto" w:fill="C6D9F1" w:themeFill="text2" w:themeFillTint="33"/>
          </w:tcPr>
          <w:p w14:paraId="77A35F34" w14:textId="77777777" w:rsidR="00DF56E2" w:rsidRPr="003F3257" w:rsidRDefault="00DF56E2" w:rsidP="000D178E">
            <w:pPr>
              <w:rPr>
                <w:rFonts w:asciiTheme="minorHAnsi" w:hAnsiTheme="minorHAnsi"/>
                <w:b/>
              </w:rPr>
            </w:pPr>
          </w:p>
        </w:tc>
        <w:tc>
          <w:tcPr>
            <w:tcW w:w="462" w:type="pct"/>
            <w:shd w:val="clear" w:color="auto" w:fill="C6D9F1" w:themeFill="text2" w:themeFillTint="33"/>
          </w:tcPr>
          <w:p w14:paraId="51883D75" w14:textId="77777777" w:rsidR="00DF56E2" w:rsidRPr="003F3257" w:rsidRDefault="00DF56E2" w:rsidP="00C845C1">
            <w:pPr>
              <w:jc w:val="center"/>
              <w:rPr>
                <w:rFonts w:asciiTheme="minorHAnsi" w:hAnsiTheme="minorHAnsi"/>
                <w:b/>
              </w:rPr>
            </w:pPr>
            <w:r w:rsidRPr="003F3257">
              <w:rPr>
                <w:rFonts w:asciiTheme="minorHAnsi" w:hAnsiTheme="minorHAnsi"/>
                <w:b/>
              </w:rPr>
              <w:t>ACCEPT</w:t>
            </w:r>
            <w:r w:rsidR="009609F4" w:rsidRPr="003F3257">
              <w:rPr>
                <w:rFonts w:asciiTheme="minorHAnsi" w:hAnsiTheme="minorHAnsi"/>
                <w:b/>
              </w:rPr>
              <w:t xml:space="preserve"> ALL</w:t>
            </w:r>
          </w:p>
        </w:tc>
        <w:tc>
          <w:tcPr>
            <w:tcW w:w="845" w:type="pct"/>
            <w:shd w:val="clear" w:color="auto" w:fill="C6D9F1" w:themeFill="text2" w:themeFillTint="33"/>
          </w:tcPr>
          <w:p w14:paraId="72AA9D2C" w14:textId="77777777" w:rsidR="00DF56E2" w:rsidRPr="003F3257" w:rsidRDefault="00BA227B" w:rsidP="00C845C1">
            <w:pPr>
              <w:jc w:val="center"/>
              <w:rPr>
                <w:rFonts w:asciiTheme="minorHAnsi" w:hAnsiTheme="minorHAnsi"/>
                <w:b/>
              </w:rPr>
            </w:pPr>
            <w:r w:rsidRPr="003F3257">
              <w:rPr>
                <w:rFonts w:asciiTheme="minorHAnsi" w:hAnsiTheme="minorHAnsi"/>
                <w:b/>
              </w:rPr>
              <w:t xml:space="preserve">DO </w:t>
            </w:r>
            <w:r w:rsidR="00DF56E2" w:rsidRPr="003F3257">
              <w:rPr>
                <w:rFonts w:asciiTheme="minorHAnsi" w:hAnsiTheme="minorHAnsi"/>
                <w:b/>
              </w:rPr>
              <w:t>NOT ACCEPT</w:t>
            </w:r>
            <w:r w:rsidR="009609F4" w:rsidRPr="003F3257">
              <w:rPr>
                <w:rFonts w:asciiTheme="minorHAnsi" w:hAnsiTheme="minorHAnsi"/>
                <w:b/>
              </w:rPr>
              <w:t xml:space="preserve"> ALL</w:t>
            </w:r>
          </w:p>
        </w:tc>
      </w:tr>
      <w:tr w:rsidR="00DF56E2" w:rsidRPr="003F3257" w14:paraId="3E15F964" w14:textId="77777777" w:rsidTr="00CB3693">
        <w:tc>
          <w:tcPr>
            <w:tcW w:w="3693" w:type="pct"/>
          </w:tcPr>
          <w:p w14:paraId="7ABA5EF1" w14:textId="47DE810E" w:rsidR="0016093F" w:rsidRPr="003F3257" w:rsidRDefault="00DF56E2" w:rsidP="00155BD4">
            <w:pPr>
              <w:pStyle w:val="Specification"/>
              <w:numPr>
                <w:ilvl w:val="0"/>
                <w:numId w:val="10"/>
              </w:numPr>
              <w:jc w:val="both"/>
              <w:rPr>
                <w:rFonts w:asciiTheme="minorHAnsi" w:hAnsiTheme="minorHAnsi"/>
              </w:rPr>
            </w:pPr>
            <w:r w:rsidRPr="003F3257">
              <w:rPr>
                <w:rFonts w:asciiTheme="minorHAnsi" w:hAnsiTheme="minorHAnsi"/>
              </w:rPr>
              <w:t xml:space="preserve">The bidder declares </w:t>
            </w:r>
            <w:r w:rsidR="0016093F" w:rsidRPr="003F3257">
              <w:rPr>
                <w:rFonts w:asciiTheme="minorHAnsi" w:hAnsiTheme="minorHAnsi"/>
              </w:rPr>
              <w:t>to ACCEPT ALL the Speci</w:t>
            </w:r>
            <w:r w:rsidR="00932583" w:rsidRPr="003F3257">
              <w:rPr>
                <w:rFonts w:asciiTheme="minorHAnsi" w:hAnsiTheme="minorHAnsi"/>
              </w:rPr>
              <w:t>al</w:t>
            </w:r>
            <w:r w:rsidR="0016093F" w:rsidRPr="003F3257">
              <w:rPr>
                <w:rFonts w:asciiTheme="minorHAnsi" w:hAnsiTheme="minorHAnsi"/>
              </w:rPr>
              <w:t xml:space="preserve"> Condition of Contract </w:t>
            </w:r>
            <w:r w:rsidR="00834A22" w:rsidRPr="003F3257">
              <w:rPr>
                <w:rFonts w:asciiTheme="minorHAnsi" w:hAnsiTheme="minorHAnsi"/>
              </w:rPr>
              <w:t xml:space="preserve">as specified </w:t>
            </w:r>
            <w:r w:rsidR="00C845C1" w:rsidRPr="003F3257">
              <w:rPr>
                <w:rFonts w:asciiTheme="minorHAnsi" w:hAnsiTheme="minorHAnsi"/>
              </w:rPr>
              <w:t xml:space="preserve">in section </w:t>
            </w:r>
            <w:r w:rsidR="00155BD4">
              <w:rPr>
                <w:rFonts w:asciiTheme="minorHAnsi" w:hAnsiTheme="minorHAnsi"/>
              </w:rPr>
              <w:t>7</w:t>
            </w:r>
            <w:r w:rsidR="00B9426F">
              <w:rPr>
                <w:rFonts w:asciiTheme="minorHAnsi" w:hAnsiTheme="minorHAnsi"/>
              </w:rPr>
              <w:t>.2</w:t>
            </w:r>
            <w:r w:rsidR="00BE312D" w:rsidRPr="003F3257">
              <w:rPr>
                <w:rFonts w:asciiTheme="minorHAnsi" w:hAnsiTheme="minorHAnsi"/>
              </w:rPr>
              <w:t xml:space="preserve"> </w:t>
            </w:r>
            <w:r w:rsidR="00C845C1" w:rsidRPr="003F3257">
              <w:rPr>
                <w:rFonts w:asciiTheme="minorHAnsi" w:hAnsiTheme="minorHAnsi"/>
              </w:rPr>
              <w:t xml:space="preserve">above </w:t>
            </w:r>
            <w:r w:rsidR="0016093F" w:rsidRPr="003F3257">
              <w:rPr>
                <w:rFonts w:asciiTheme="minorHAnsi" w:hAnsiTheme="minorHAnsi"/>
              </w:rPr>
              <w:t xml:space="preserve">by </w:t>
            </w:r>
            <w:r w:rsidRPr="003F3257">
              <w:rPr>
                <w:rFonts w:asciiTheme="minorHAnsi" w:hAnsiTheme="minorHAnsi"/>
              </w:rPr>
              <w:t>indicating with an “X” in the “ACCEPT</w:t>
            </w:r>
            <w:r w:rsidR="00C845C1" w:rsidRPr="003F3257">
              <w:rPr>
                <w:rFonts w:asciiTheme="minorHAnsi" w:hAnsiTheme="minorHAnsi"/>
              </w:rPr>
              <w:t xml:space="preserve"> ALL</w:t>
            </w:r>
            <w:r w:rsidRPr="003F3257">
              <w:rPr>
                <w:rFonts w:asciiTheme="minorHAnsi" w:hAnsiTheme="minorHAnsi"/>
              </w:rPr>
              <w:t>” column</w:t>
            </w:r>
            <w:r w:rsidR="0016093F" w:rsidRPr="003F3257">
              <w:rPr>
                <w:rFonts w:asciiTheme="minorHAnsi" w:hAnsiTheme="minorHAnsi"/>
              </w:rPr>
              <w:t xml:space="preserve">, </w:t>
            </w:r>
            <w:r w:rsidR="00BE312D" w:rsidRPr="003F3257">
              <w:rPr>
                <w:rFonts w:asciiTheme="minorHAnsi" w:hAnsiTheme="minorHAnsi"/>
              </w:rPr>
              <w:t>OR</w:t>
            </w:r>
          </w:p>
          <w:p w14:paraId="5AD94493" w14:textId="1B2C953E" w:rsidR="00C845C1" w:rsidRPr="003F3257" w:rsidRDefault="0016093F" w:rsidP="00155BD4">
            <w:pPr>
              <w:pStyle w:val="Specification"/>
              <w:numPr>
                <w:ilvl w:val="0"/>
                <w:numId w:val="10"/>
              </w:numPr>
              <w:jc w:val="both"/>
              <w:rPr>
                <w:rFonts w:asciiTheme="minorHAnsi" w:hAnsiTheme="minorHAnsi"/>
              </w:rPr>
            </w:pPr>
            <w:r w:rsidRPr="003F3257">
              <w:rPr>
                <w:rFonts w:asciiTheme="minorHAnsi" w:hAnsiTheme="minorHAnsi"/>
              </w:rPr>
              <w:t xml:space="preserve">The bidder declares to NOT ACCEPT ALL the </w:t>
            </w:r>
            <w:r w:rsidR="001D2F39" w:rsidRPr="003F3257">
              <w:rPr>
                <w:rFonts w:asciiTheme="minorHAnsi" w:hAnsiTheme="minorHAnsi"/>
              </w:rPr>
              <w:t>Special</w:t>
            </w:r>
            <w:r w:rsidRPr="003F3257">
              <w:rPr>
                <w:rFonts w:asciiTheme="minorHAnsi" w:hAnsiTheme="minorHAnsi"/>
              </w:rPr>
              <w:t xml:space="preserve"> Conditions of Contract</w:t>
            </w:r>
            <w:r w:rsidR="00BE312D" w:rsidRPr="003F3257">
              <w:rPr>
                <w:rFonts w:asciiTheme="minorHAnsi" w:hAnsiTheme="minorHAnsi"/>
              </w:rPr>
              <w:t xml:space="preserve"> as specified </w:t>
            </w:r>
            <w:r w:rsidR="00BA227B" w:rsidRPr="003F3257">
              <w:rPr>
                <w:rFonts w:asciiTheme="minorHAnsi" w:hAnsiTheme="minorHAnsi"/>
              </w:rPr>
              <w:t xml:space="preserve">in section </w:t>
            </w:r>
            <w:r w:rsidR="00155BD4">
              <w:rPr>
                <w:rFonts w:asciiTheme="minorHAnsi" w:hAnsiTheme="minorHAnsi"/>
              </w:rPr>
              <w:t>7</w:t>
            </w:r>
            <w:r w:rsidR="00B9426F">
              <w:rPr>
                <w:rFonts w:asciiTheme="minorHAnsi" w:hAnsiTheme="minorHAnsi"/>
              </w:rPr>
              <w:t>.2</w:t>
            </w:r>
            <w:r w:rsidR="00BE312D" w:rsidRPr="003F3257">
              <w:rPr>
                <w:rFonts w:asciiTheme="minorHAnsi" w:hAnsiTheme="minorHAnsi"/>
              </w:rPr>
              <w:t xml:space="preserve"> </w:t>
            </w:r>
            <w:r w:rsidR="00C845C1" w:rsidRPr="003F3257">
              <w:rPr>
                <w:rFonts w:asciiTheme="minorHAnsi" w:hAnsiTheme="minorHAnsi"/>
              </w:rPr>
              <w:t xml:space="preserve">above </w:t>
            </w:r>
            <w:r w:rsidRPr="003F3257">
              <w:rPr>
                <w:rFonts w:asciiTheme="minorHAnsi" w:hAnsiTheme="minorHAnsi"/>
              </w:rPr>
              <w:t>by</w:t>
            </w:r>
            <w:r w:rsidR="00C845C1" w:rsidRPr="003F3257">
              <w:rPr>
                <w:rFonts w:asciiTheme="minorHAnsi" w:hAnsiTheme="minorHAnsi"/>
              </w:rPr>
              <w:t xml:space="preserve"> -</w:t>
            </w:r>
            <w:r w:rsidRPr="003F3257">
              <w:rPr>
                <w:rFonts w:asciiTheme="minorHAnsi" w:hAnsiTheme="minorHAnsi"/>
              </w:rPr>
              <w:t xml:space="preserve"> </w:t>
            </w:r>
          </w:p>
          <w:p w14:paraId="5C28B383" w14:textId="77777777" w:rsidR="00C845C1" w:rsidRPr="003F3257" w:rsidRDefault="00C845C1" w:rsidP="00155BD4">
            <w:pPr>
              <w:pStyle w:val="Specification"/>
              <w:numPr>
                <w:ilvl w:val="1"/>
                <w:numId w:val="10"/>
              </w:numPr>
              <w:jc w:val="both"/>
              <w:rPr>
                <w:rFonts w:asciiTheme="minorHAnsi" w:hAnsiTheme="minorHAnsi"/>
              </w:rPr>
            </w:pPr>
            <w:r w:rsidRPr="003F3257">
              <w:rPr>
                <w:rFonts w:asciiTheme="minorHAnsi" w:hAnsiTheme="minorHAnsi"/>
              </w:rPr>
              <w:lastRenderedPageBreak/>
              <w:t>Indicating with an “X” in the “</w:t>
            </w:r>
            <w:r w:rsidR="009609F4" w:rsidRPr="003F3257">
              <w:rPr>
                <w:rFonts w:asciiTheme="minorHAnsi" w:hAnsiTheme="minorHAnsi"/>
              </w:rPr>
              <w:t xml:space="preserve">DO NOT </w:t>
            </w:r>
            <w:r w:rsidRPr="003F3257">
              <w:rPr>
                <w:rFonts w:asciiTheme="minorHAnsi" w:hAnsiTheme="minorHAnsi"/>
              </w:rPr>
              <w:t>ACCEPT</w:t>
            </w:r>
            <w:r w:rsidR="009609F4" w:rsidRPr="003F3257">
              <w:rPr>
                <w:rFonts w:asciiTheme="minorHAnsi" w:hAnsiTheme="minorHAnsi"/>
              </w:rPr>
              <w:t xml:space="preserve"> ALL</w:t>
            </w:r>
            <w:r w:rsidRPr="003F3257">
              <w:rPr>
                <w:rFonts w:asciiTheme="minorHAnsi" w:hAnsiTheme="minorHAnsi"/>
              </w:rPr>
              <w:t>” column, and;</w:t>
            </w:r>
          </w:p>
          <w:p w14:paraId="207B88F3" w14:textId="77777777" w:rsidR="0016093F" w:rsidRPr="003F3257" w:rsidRDefault="00C845C1" w:rsidP="00155BD4">
            <w:pPr>
              <w:pStyle w:val="Specification"/>
              <w:numPr>
                <w:ilvl w:val="1"/>
                <w:numId w:val="10"/>
              </w:numPr>
              <w:jc w:val="both"/>
              <w:rPr>
                <w:rFonts w:asciiTheme="minorHAnsi" w:hAnsiTheme="minorHAnsi"/>
              </w:rPr>
            </w:pPr>
            <w:r w:rsidRPr="003F3257">
              <w:rPr>
                <w:rFonts w:asciiTheme="minorHAnsi" w:hAnsiTheme="minorHAnsi"/>
              </w:rPr>
              <w:t xml:space="preserve">Provide </w:t>
            </w:r>
            <w:r w:rsidR="007E39C7">
              <w:rPr>
                <w:rFonts w:asciiTheme="minorHAnsi" w:hAnsiTheme="minorHAnsi"/>
              </w:rPr>
              <w:t xml:space="preserve">a </w:t>
            </w:r>
            <w:r w:rsidRPr="003F3257">
              <w:rPr>
                <w:rFonts w:asciiTheme="minorHAnsi" w:hAnsiTheme="minorHAnsi"/>
              </w:rPr>
              <w:t xml:space="preserve">reason and </w:t>
            </w:r>
            <w:r w:rsidR="009609F4" w:rsidRPr="003F3257">
              <w:rPr>
                <w:rFonts w:asciiTheme="minorHAnsi" w:hAnsiTheme="minorHAnsi"/>
              </w:rPr>
              <w:t>proposal</w:t>
            </w:r>
            <w:r w:rsidRPr="003F3257">
              <w:rPr>
                <w:rFonts w:asciiTheme="minorHAnsi" w:hAnsiTheme="minorHAnsi"/>
              </w:rPr>
              <w:t xml:space="preserve"> for each of the conditions </w:t>
            </w:r>
            <w:r w:rsidR="001C7B1B" w:rsidRPr="003F3257">
              <w:rPr>
                <w:rFonts w:asciiTheme="minorHAnsi" w:hAnsiTheme="minorHAnsi"/>
              </w:rPr>
              <w:t xml:space="preserve">that </w:t>
            </w:r>
            <w:r w:rsidR="007E39C7">
              <w:rPr>
                <w:rFonts w:asciiTheme="minorHAnsi" w:hAnsiTheme="minorHAnsi"/>
              </w:rPr>
              <w:t>are</w:t>
            </w:r>
            <w:r w:rsidR="001C7B1B" w:rsidRPr="003F3257">
              <w:rPr>
                <w:rFonts w:asciiTheme="minorHAnsi" w:hAnsiTheme="minorHAnsi"/>
              </w:rPr>
              <w:t xml:space="preserve"> </w:t>
            </w:r>
            <w:r w:rsidRPr="003F3257">
              <w:rPr>
                <w:rFonts w:asciiTheme="minorHAnsi" w:hAnsiTheme="minorHAnsi"/>
              </w:rPr>
              <w:t xml:space="preserve">not accepted. </w:t>
            </w:r>
          </w:p>
        </w:tc>
        <w:tc>
          <w:tcPr>
            <w:tcW w:w="462" w:type="pct"/>
          </w:tcPr>
          <w:p w14:paraId="3E419C62" w14:textId="77777777" w:rsidR="00DF56E2" w:rsidRPr="003F3257" w:rsidRDefault="00DF56E2" w:rsidP="000D178E">
            <w:pPr>
              <w:jc w:val="center"/>
              <w:rPr>
                <w:rFonts w:asciiTheme="minorHAnsi" w:hAnsiTheme="minorHAnsi"/>
              </w:rPr>
            </w:pPr>
          </w:p>
        </w:tc>
        <w:tc>
          <w:tcPr>
            <w:tcW w:w="845" w:type="pct"/>
          </w:tcPr>
          <w:p w14:paraId="761927BA" w14:textId="77777777" w:rsidR="00DF56E2" w:rsidRPr="003F3257" w:rsidRDefault="00DF56E2" w:rsidP="000D178E">
            <w:pPr>
              <w:jc w:val="center"/>
              <w:rPr>
                <w:rFonts w:asciiTheme="minorHAnsi" w:hAnsiTheme="minorHAnsi"/>
              </w:rPr>
            </w:pPr>
          </w:p>
        </w:tc>
      </w:tr>
      <w:tr w:rsidR="00DF56E2" w:rsidRPr="003F3257" w14:paraId="49C9B522" w14:textId="77777777" w:rsidTr="000D178E">
        <w:tc>
          <w:tcPr>
            <w:tcW w:w="5000" w:type="pct"/>
            <w:gridSpan w:val="3"/>
          </w:tcPr>
          <w:p w14:paraId="6C0D3DAD" w14:textId="77777777" w:rsidR="00C845C1" w:rsidRPr="003F3257" w:rsidRDefault="001D2F39" w:rsidP="000F65DC">
            <w:pPr>
              <w:jc w:val="both"/>
              <w:rPr>
                <w:rFonts w:asciiTheme="minorHAnsi" w:hAnsiTheme="minorHAnsi"/>
                <w:b/>
              </w:rPr>
            </w:pPr>
            <w:r w:rsidRPr="003F3257">
              <w:rPr>
                <w:rFonts w:asciiTheme="minorHAnsi" w:hAnsiTheme="minorHAnsi"/>
                <w:b/>
              </w:rPr>
              <w:t>Comments by bidder:</w:t>
            </w:r>
          </w:p>
          <w:p w14:paraId="53041992" w14:textId="77777777" w:rsidR="00DF56E2" w:rsidRPr="003F3257" w:rsidRDefault="004B5F77" w:rsidP="000F65DC">
            <w:pPr>
              <w:jc w:val="both"/>
              <w:rPr>
                <w:rFonts w:asciiTheme="minorHAnsi" w:hAnsiTheme="minorHAnsi"/>
              </w:rPr>
            </w:pPr>
            <w:r w:rsidRPr="003F3257">
              <w:rPr>
                <w:rFonts w:asciiTheme="minorHAnsi" w:hAnsiTheme="minorHAnsi"/>
              </w:rPr>
              <w:t xml:space="preserve">Provide reason and </w:t>
            </w:r>
            <w:r w:rsidR="009609F4" w:rsidRPr="003F3257">
              <w:rPr>
                <w:rFonts w:asciiTheme="minorHAnsi" w:hAnsiTheme="minorHAnsi"/>
              </w:rPr>
              <w:t>proposal</w:t>
            </w:r>
            <w:r w:rsidRPr="003F3257">
              <w:rPr>
                <w:rFonts w:asciiTheme="minorHAnsi" w:hAnsiTheme="minorHAnsi"/>
              </w:rPr>
              <w:t xml:space="preserve"> for each of the conditions not accepted as per the format:</w:t>
            </w:r>
          </w:p>
          <w:p w14:paraId="7A57AABB" w14:textId="77777777" w:rsidR="000F65DC" w:rsidRDefault="000F65DC" w:rsidP="000F65DC">
            <w:pPr>
              <w:jc w:val="both"/>
              <w:rPr>
                <w:rFonts w:asciiTheme="minorHAnsi" w:hAnsiTheme="minorHAnsi"/>
              </w:rPr>
            </w:pPr>
          </w:p>
          <w:p w14:paraId="5F55DC77" w14:textId="67426CE0" w:rsidR="004B5F77" w:rsidRPr="003F3257" w:rsidRDefault="004B5F77" w:rsidP="000F65DC">
            <w:pPr>
              <w:jc w:val="both"/>
              <w:rPr>
                <w:rFonts w:asciiTheme="minorHAnsi" w:hAnsiTheme="minorHAnsi"/>
              </w:rPr>
            </w:pPr>
            <w:r w:rsidRPr="003F3257">
              <w:rPr>
                <w:rFonts w:asciiTheme="minorHAnsi" w:hAnsiTheme="minorHAnsi"/>
              </w:rPr>
              <w:t>Condition Reference:</w:t>
            </w:r>
          </w:p>
          <w:p w14:paraId="1F70ECD4" w14:textId="77777777" w:rsidR="000F65DC" w:rsidRDefault="000F65DC" w:rsidP="000F65DC">
            <w:pPr>
              <w:jc w:val="both"/>
              <w:rPr>
                <w:rFonts w:asciiTheme="minorHAnsi" w:hAnsiTheme="minorHAnsi"/>
              </w:rPr>
            </w:pPr>
          </w:p>
          <w:p w14:paraId="7BF7A6AE" w14:textId="00B44969" w:rsidR="004B5F77" w:rsidRPr="003F3257" w:rsidRDefault="004B5F77" w:rsidP="000F65DC">
            <w:pPr>
              <w:jc w:val="both"/>
              <w:rPr>
                <w:rFonts w:asciiTheme="minorHAnsi" w:hAnsiTheme="minorHAnsi"/>
              </w:rPr>
            </w:pPr>
            <w:r w:rsidRPr="003F3257">
              <w:rPr>
                <w:rFonts w:asciiTheme="minorHAnsi" w:hAnsiTheme="minorHAnsi"/>
              </w:rPr>
              <w:t>Reason</w:t>
            </w:r>
            <w:r w:rsidR="009609F4" w:rsidRPr="003F3257">
              <w:rPr>
                <w:rFonts w:asciiTheme="minorHAnsi" w:hAnsiTheme="minorHAnsi"/>
              </w:rPr>
              <w:t>:</w:t>
            </w:r>
          </w:p>
          <w:p w14:paraId="07BEF6E3" w14:textId="77777777" w:rsidR="000F65DC" w:rsidRDefault="000F65DC" w:rsidP="000F65DC">
            <w:pPr>
              <w:jc w:val="both"/>
              <w:rPr>
                <w:rFonts w:asciiTheme="minorHAnsi" w:hAnsiTheme="minorHAnsi"/>
              </w:rPr>
            </w:pPr>
          </w:p>
          <w:p w14:paraId="7CE721B9" w14:textId="77777777" w:rsidR="00DF56E2" w:rsidRDefault="004B5F77" w:rsidP="000F65DC">
            <w:pPr>
              <w:jc w:val="both"/>
              <w:rPr>
                <w:rFonts w:asciiTheme="minorHAnsi" w:hAnsiTheme="minorHAnsi"/>
              </w:rPr>
            </w:pPr>
            <w:r w:rsidRPr="003F3257">
              <w:rPr>
                <w:rFonts w:asciiTheme="minorHAnsi" w:hAnsiTheme="minorHAnsi"/>
              </w:rPr>
              <w:t>Pr</w:t>
            </w:r>
            <w:r w:rsidR="009609F4" w:rsidRPr="003F3257">
              <w:rPr>
                <w:rFonts w:asciiTheme="minorHAnsi" w:hAnsiTheme="minorHAnsi"/>
              </w:rPr>
              <w:t>oposal</w:t>
            </w:r>
            <w:r w:rsidR="00984FEE" w:rsidRPr="003F3257">
              <w:rPr>
                <w:rFonts w:asciiTheme="minorHAnsi" w:hAnsiTheme="minorHAnsi"/>
              </w:rPr>
              <w:t>:</w:t>
            </w:r>
          </w:p>
          <w:p w14:paraId="66C25F2A" w14:textId="536FA3AE" w:rsidR="000F65DC" w:rsidRPr="003F3257" w:rsidRDefault="000F65DC" w:rsidP="000F65DC">
            <w:pPr>
              <w:jc w:val="both"/>
              <w:rPr>
                <w:rFonts w:asciiTheme="minorHAnsi" w:hAnsiTheme="minorHAnsi"/>
                <w:b/>
              </w:rPr>
            </w:pPr>
          </w:p>
        </w:tc>
      </w:tr>
    </w:tbl>
    <w:p w14:paraId="5A36C240" w14:textId="77777777" w:rsidR="00DF56E2" w:rsidRPr="003F3257" w:rsidRDefault="00DF56E2" w:rsidP="00DF56E2">
      <w:pPr>
        <w:rPr>
          <w:rFonts w:asciiTheme="minorHAnsi" w:hAnsiTheme="minorHAnsi"/>
          <w:b/>
        </w:rPr>
      </w:pPr>
      <w:r w:rsidRPr="003F3257">
        <w:rPr>
          <w:rFonts w:asciiTheme="minorHAnsi" w:hAnsiTheme="minorHAnsi"/>
          <w:b/>
        </w:rPr>
        <w:br w:type="page"/>
      </w:r>
    </w:p>
    <w:p w14:paraId="01C6F67B" w14:textId="77777777" w:rsidR="00CB3693" w:rsidRPr="00963FC1" w:rsidRDefault="0066206F" w:rsidP="000B17A9">
      <w:pPr>
        <w:pStyle w:val="AnnexH2"/>
        <w:rPr>
          <w:rFonts w:asciiTheme="minorHAnsi" w:hAnsiTheme="minorHAnsi"/>
          <w:color w:val="002060"/>
        </w:rPr>
      </w:pPr>
      <w:bookmarkStart w:id="85" w:name="_Toc435315925"/>
      <w:bookmarkStart w:id="86" w:name="_Toc77095613"/>
      <w:r w:rsidRPr="00963FC1">
        <w:rPr>
          <w:rFonts w:asciiTheme="minorHAnsi" w:hAnsiTheme="minorHAnsi"/>
          <w:color w:val="002060"/>
        </w:rPr>
        <w:lastRenderedPageBreak/>
        <w:t xml:space="preserve">COSTING </w:t>
      </w:r>
      <w:r w:rsidR="00376BCF" w:rsidRPr="00963FC1">
        <w:rPr>
          <w:rFonts w:asciiTheme="minorHAnsi" w:hAnsiTheme="minorHAnsi"/>
          <w:color w:val="002060"/>
        </w:rPr>
        <w:t xml:space="preserve">AND </w:t>
      </w:r>
      <w:r w:rsidRPr="00963FC1">
        <w:rPr>
          <w:rFonts w:asciiTheme="minorHAnsi" w:hAnsiTheme="minorHAnsi"/>
          <w:color w:val="002060"/>
        </w:rPr>
        <w:t>PRICING</w:t>
      </w:r>
      <w:bookmarkEnd w:id="85"/>
      <w:bookmarkEnd w:id="86"/>
    </w:p>
    <w:p w14:paraId="48EA8F5F" w14:textId="77777777" w:rsidR="00190E5E" w:rsidRPr="00963FC1" w:rsidRDefault="00190E5E" w:rsidP="00202C07">
      <w:pPr>
        <w:pStyle w:val="Heading1"/>
        <w:numPr>
          <w:ilvl w:val="0"/>
          <w:numId w:val="60"/>
        </w:numPr>
        <w:rPr>
          <w:rFonts w:asciiTheme="minorHAnsi" w:hAnsiTheme="minorHAnsi"/>
          <w:color w:val="002060"/>
        </w:rPr>
      </w:pPr>
      <w:bookmarkStart w:id="87" w:name="_Ref455599421"/>
      <w:bookmarkStart w:id="88" w:name="_Toc77095614"/>
      <w:bookmarkStart w:id="89" w:name="_Toc435315926"/>
      <w:r w:rsidRPr="00963FC1">
        <w:rPr>
          <w:rFonts w:asciiTheme="minorHAnsi" w:hAnsiTheme="minorHAnsi"/>
          <w:color w:val="002060"/>
        </w:rPr>
        <w:t>COSTING AND PRICING</w:t>
      </w:r>
      <w:bookmarkEnd w:id="87"/>
      <w:bookmarkEnd w:id="88"/>
    </w:p>
    <w:p w14:paraId="698AFC50" w14:textId="77777777" w:rsidR="00BF5791" w:rsidRPr="00963FC1" w:rsidRDefault="005A3FC5" w:rsidP="00202C07">
      <w:pPr>
        <w:pStyle w:val="Heading2"/>
        <w:numPr>
          <w:ilvl w:val="1"/>
          <w:numId w:val="60"/>
        </w:numPr>
        <w:ind w:left="567"/>
        <w:rPr>
          <w:rFonts w:asciiTheme="minorHAnsi" w:hAnsiTheme="minorHAnsi"/>
          <w:color w:val="002060"/>
        </w:rPr>
      </w:pPr>
      <w:bookmarkStart w:id="90" w:name="_Toc77095615"/>
      <w:bookmarkEnd w:id="89"/>
      <w:r w:rsidRPr="00963FC1">
        <w:rPr>
          <w:rFonts w:asciiTheme="minorHAnsi" w:hAnsiTheme="minorHAnsi"/>
          <w:color w:val="002060"/>
        </w:rPr>
        <w:t>COSTING AND PRICING EVALUATION</w:t>
      </w:r>
      <w:bookmarkEnd w:id="90"/>
    </w:p>
    <w:p w14:paraId="13FE80E0" w14:textId="77777777" w:rsidR="003F0692" w:rsidRPr="003F0692" w:rsidRDefault="003F0692" w:rsidP="009442C5">
      <w:pPr>
        <w:numPr>
          <w:ilvl w:val="0"/>
          <w:numId w:val="4"/>
        </w:numPr>
        <w:spacing w:after="120"/>
        <w:rPr>
          <w:szCs w:val="24"/>
        </w:rPr>
      </w:pPr>
      <w:bookmarkStart w:id="91" w:name="_Toc435315929"/>
      <w:bookmarkStart w:id="92" w:name="_Ref455341462"/>
      <w:r w:rsidRPr="003F0692">
        <w:rPr>
          <w:szCs w:val="24"/>
          <w:lang w:val="en-GB"/>
        </w:rPr>
        <w:t xml:space="preserve">In terms of </w:t>
      </w:r>
      <w:r w:rsidR="007E39C7">
        <w:rPr>
          <w:szCs w:val="24"/>
          <w:lang w:val="en-GB"/>
        </w:rPr>
        <w:t xml:space="preserve">the </w:t>
      </w:r>
      <w:r w:rsidRPr="003F0692">
        <w:rPr>
          <w:szCs w:val="24"/>
          <w:lang w:val="en-GB"/>
        </w:rPr>
        <w:t>Preferential Procurement Policy Framework Act (PPPFA), the following preference point system is applicable to all Bids:</w:t>
      </w:r>
    </w:p>
    <w:p w14:paraId="25A2D5DD" w14:textId="77777777" w:rsidR="003F0692" w:rsidRPr="003F0692" w:rsidRDefault="003F0692" w:rsidP="003F0692">
      <w:pPr>
        <w:numPr>
          <w:ilvl w:val="1"/>
          <w:numId w:val="3"/>
        </w:numPr>
        <w:spacing w:after="120"/>
        <w:jc w:val="both"/>
        <w:rPr>
          <w:rFonts w:asciiTheme="minorHAnsi" w:hAnsiTheme="minorHAnsi"/>
          <w:szCs w:val="24"/>
        </w:rPr>
      </w:pPr>
      <w:r w:rsidRPr="003F0692">
        <w:rPr>
          <w:rFonts w:asciiTheme="minorHAnsi" w:hAnsiTheme="minorHAnsi"/>
          <w:szCs w:val="24"/>
        </w:rPr>
        <w:t xml:space="preserve">the 80/20 system (80 Price, 20 B-BBEE) for requirements with a Rand value of up to R50 000 000 (all applicable taxes included); or </w:t>
      </w:r>
    </w:p>
    <w:p w14:paraId="72F33382" w14:textId="77777777" w:rsidR="003F0692" w:rsidRPr="003F0692" w:rsidRDefault="003F0692" w:rsidP="003F0692">
      <w:pPr>
        <w:numPr>
          <w:ilvl w:val="1"/>
          <w:numId w:val="3"/>
        </w:numPr>
        <w:spacing w:after="120"/>
        <w:jc w:val="both"/>
        <w:rPr>
          <w:rFonts w:asciiTheme="minorHAnsi" w:hAnsiTheme="minorHAnsi"/>
          <w:szCs w:val="24"/>
        </w:rPr>
      </w:pPr>
      <w:r w:rsidRPr="003F0692">
        <w:rPr>
          <w:rFonts w:asciiTheme="minorHAnsi" w:hAnsiTheme="minorHAnsi"/>
          <w:szCs w:val="24"/>
        </w:rPr>
        <w:t>the 90/10 system (90 Price and 10 B-BBEE) for requirements with a Rand value above R50 000 000 (all applicable taxes included).</w:t>
      </w:r>
    </w:p>
    <w:p w14:paraId="770BF337" w14:textId="5D33495A" w:rsidR="003F0692" w:rsidRPr="003F0692" w:rsidRDefault="003F0692" w:rsidP="003F0692">
      <w:pPr>
        <w:numPr>
          <w:ilvl w:val="0"/>
          <w:numId w:val="3"/>
        </w:numPr>
        <w:tabs>
          <w:tab w:val="left" w:pos="1134"/>
        </w:tabs>
        <w:spacing w:after="120"/>
        <w:jc w:val="both"/>
        <w:rPr>
          <w:rFonts w:asciiTheme="minorHAnsi" w:hAnsiTheme="minorHAnsi" w:cstheme="minorHAnsi"/>
          <w:szCs w:val="24"/>
        </w:rPr>
      </w:pPr>
      <w:r w:rsidRPr="003F0692">
        <w:rPr>
          <w:rFonts w:asciiTheme="minorHAnsi" w:hAnsiTheme="minorHAnsi" w:cstheme="minorHAnsi"/>
          <w:szCs w:val="24"/>
        </w:rPr>
        <w:t xml:space="preserve">This bid will be evaluated using the preferential point system of </w:t>
      </w:r>
      <w:r w:rsidRPr="003F0692">
        <w:rPr>
          <w:rFonts w:asciiTheme="minorHAnsi" w:hAnsiTheme="minorHAnsi" w:cstheme="minorHAnsi"/>
          <w:b/>
          <w:bCs/>
          <w:szCs w:val="24"/>
        </w:rPr>
        <w:t>80/20</w:t>
      </w:r>
      <w:r w:rsidRPr="003F0692">
        <w:rPr>
          <w:rFonts w:asciiTheme="minorHAnsi" w:hAnsiTheme="minorHAnsi" w:cstheme="minorHAnsi"/>
          <w:szCs w:val="24"/>
        </w:rPr>
        <w:t>, subject to the following conditions</w:t>
      </w:r>
    </w:p>
    <w:p w14:paraId="207E81E3" w14:textId="77777777" w:rsidR="003F0692" w:rsidRPr="003F0692" w:rsidRDefault="003F0692" w:rsidP="003F0692">
      <w:pPr>
        <w:numPr>
          <w:ilvl w:val="1"/>
          <w:numId w:val="3"/>
        </w:numPr>
        <w:tabs>
          <w:tab w:val="num" w:pos="1197"/>
        </w:tabs>
        <w:spacing w:after="120"/>
        <w:jc w:val="both"/>
        <w:rPr>
          <w:rFonts w:asciiTheme="minorHAnsi" w:hAnsiTheme="minorHAnsi" w:cstheme="minorHAnsi"/>
          <w:szCs w:val="24"/>
        </w:rPr>
      </w:pPr>
      <w:r w:rsidRPr="003F0692">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3049B383" w14:textId="77777777" w:rsidR="003F0692" w:rsidRPr="003F0692" w:rsidRDefault="003F0692" w:rsidP="003F0692">
      <w:pPr>
        <w:numPr>
          <w:ilvl w:val="1"/>
          <w:numId w:val="3"/>
        </w:numPr>
        <w:tabs>
          <w:tab w:val="num" w:pos="1197"/>
        </w:tabs>
        <w:spacing w:after="120"/>
        <w:jc w:val="both"/>
        <w:rPr>
          <w:rFonts w:asciiTheme="minorHAnsi" w:hAnsiTheme="minorHAnsi" w:cstheme="minorHAnsi"/>
          <w:szCs w:val="24"/>
        </w:rPr>
      </w:pPr>
      <w:r w:rsidRPr="003F0692">
        <w:rPr>
          <w:rFonts w:asciiTheme="minorHAnsi" w:hAnsiTheme="minorHAnsi" w:cstheme="minorHAnsi"/>
          <w:szCs w:val="24"/>
        </w:rPr>
        <w:t>If the lowest acceptable bid price is above R50 000 000 (all applicable taxes included) then the 90/10 preferential point system will apply to all acceptable bids;</w:t>
      </w:r>
    </w:p>
    <w:p w14:paraId="16787E76" w14:textId="29A75E3D" w:rsidR="003F0692" w:rsidRPr="003F0692" w:rsidRDefault="003F0692" w:rsidP="003F0692">
      <w:pPr>
        <w:numPr>
          <w:ilvl w:val="0"/>
          <w:numId w:val="3"/>
        </w:numPr>
        <w:spacing w:after="120"/>
        <w:jc w:val="both"/>
        <w:rPr>
          <w:rFonts w:asciiTheme="minorHAnsi" w:hAnsiTheme="minorHAnsi"/>
          <w:szCs w:val="24"/>
        </w:rPr>
      </w:pPr>
      <w:r w:rsidRPr="003F0692">
        <w:rPr>
          <w:rFonts w:asciiTheme="minorHAnsi" w:hAnsiTheme="minorHAnsi"/>
          <w:szCs w:val="24"/>
        </w:rPr>
        <w:t xml:space="preserve">The bidder must </w:t>
      </w:r>
      <w:r w:rsidRPr="003F0692">
        <w:rPr>
          <w:rFonts w:asciiTheme="minorHAnsi" w:hAnsiTheme="minorHAnsi"/>
          <w:b/>
          <w:szCs w:val="24"/>
        </w:rPr>
        <w:t>complete the declaration of acceptance</w:t>
      </w:r>
      <w:r w:rsidRPr="003F0692">
        <w:rPr>
          <w:rFonts w:asciiTheme="minorHAnsi" w:hAnsiTheme="minorHAnsi"/>
          <w:szCs w:val="24"/>
        </w:rPr>
        <w:t xml:space="preserve"> as per section </w:t>
      </w:r>
      <w:r w:rsidR="00FD358A">
        <w:rPr>
          <w:rFonts w:asciiTheme="minorHAnsi" w:hAnsiTheme="minorHAnsi"/>
          <w:szCs w:val="24"/>
        </w:rPr>
        <w:t>8</w:t>
      </w:r>
      <w:r w:rsidRPr="003F0692">
        <w:rPr>
          <w:rFonts w:asciiTheme="minorHAnsi" w:hAnsiTheme="minorHAnsi"/>
          <w:szCs w:val="24"/>
        </w:rPr>
        <w:t xml:space="preserve">.3 below by marking with an “X” either “ACCEPT ALL”, or “DO NOT ACCEPT ALL”, failing which the declaration will be regarded as “DO NOT ACCEPT ALL” and the bid will be disqualified. </w:t>
      </w:r>
    </w:p>
    <w:p w14:paraId="27982E7D" w14:textId="77777777" w:rsidR="003F0692" w:rsidRDefault="003F0692" w:rsidP="003F0692">
      <w:pPr>
        <w:numPr>
          <w:ilvl w:val="0"/>
          <w:numId w:val="3"/>
        </w:numPr>
        <w:spacing w:after="120"/>
        <w:jc w:val="both"/>
        <w:rPr>
          <w:rFonts w:asciiTheme="minorHAnsi" w:hAnsiTheme="minorHAnsi"/>
          <w:szCs w:val="24"/>
        </w:rPr>
      </w:pPr>
      <w:r w:rsidRPr="003F0692">
        <w:rPr>
          <w:rFonts w:asciiTheme="minorHAnsi" w:hAnsiTheme="minorHAnsi"/>
          <w:szCs w:val="24"/>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331FFF31" w14:textId="77777777" w:rsidR="005A3FC5" w:rsidRPr="00963FC1" w:rsidRDefault="00D92428" w:rsidP="00202C07">
      <w:pPr>
        <w:pStyle w:val="Heading2"/>
        <w:numPr>
          <w:ilvl w:val="1"/>
          <w:numId w:val="60"/>
        </w:numPr>
        <w:ind w:left="567"/>
        <w:jc w:val="both"/>
        <w:rPr>
          <w:rFonts w:asciiTheme="minorHAnsi" w:hAnsiTheme="minorHAnsi"/>
          <w:color w:val="002060"/>
        </w:rPr>
      </w:pPr>
      <w:bookmarkStart w:id="93" w:name="_Toc77095616"/>
      <w:r w:rsidRPr="00963FC1">
        <w:rPr>
          <w:rFonts w:asciiTheme="minorHAnsi" w:hAnsiTheme="minorHAnsi"/>
          <w:color w:val="002060"/>
        </w:rPr>
        <w:t>COSTING AND PRICING CONDITIONS</w:t>
      </w:r>
      <w:bookmarkEnd w:id="91"/>
      <w:bookmarkEnd w:id="92"/>
      <w:bookmarkEnd w:id="93"/>
    </w:p>
    <w:p w14:paraId="6D8DC6A0" w14:textId="77777777" w:rsidR="003F0692" w:rsidRPr="003F0692" w:rsidRDefault="003F0692" w:rsidP="00202C07">
      <w:pPr>
        <w:pStyle w:val="Specification"/>
        <w:numPr>
          <w:ilvl w:val="0"/>
          <w:numId w:val="51"/>
        </w:numPr>
        <w:jc w:val="both"/>
      </w:pPr>
      <w:bookmarkStart w:id="94" w:name="_Toc435315930"/>
      <w:bookmarkStart w:id="95" w:name="_Ref455338328"/>
      <w:bookmarkStart w:id="96" w:name="_Ref455597629"/>
      <w:r w:rsidRPr="003F0692">
        <w:t xml:space="preserve">The bidder must submit </w:t>
      </w:r>
      <w:r w:rsidRPr="003F0692">
        <w:rPr>
          <w:b/>
        </w:rPr>
        <w:t>the Pricing Schedule(s)</w:t>
      </w:r>
      <w:r w:rsidRPr="003F0692">
        <w:t xml:space="preserve"> as prescribed in the </w:t>
      </w:r>
      <w:r w:rsidRPr="0091034B">
        <w:rPr>
          <w:b/>
          <w:u w:val="single"/>
        </w:rPr>
        <w:t xml:space="preserve">Excel spreadsheet format </w:t>
      </w:r>
      <w:r w:rsidRPr="003F0692">
        <w:t>provided and include this as part of the hard copy submission documents and on the memory stick to be submitted.</w:t>
      </w:r>
      <w:r w:rsidRPr="003F0692">
        <w:tab/>
      </w:r>
    </w:p>
    <w:p w14:paraId="7309E16E" w14:textId="77777777" w:rsidR="003F0692" w:rsidRPr="003F0692" w:rsidRDefault="003F0692" w:rsidP="002B2345">
      <w:pPr>
        <w:numPr>
          <w:ilvl w:val="0"/>
          <w:numId w:val="4"/>
        </w:numPr>
        <w:spacing w:after="120"/>
        <w:jc w:val="both"/>
        <w:rPr>
          <w:b/>
          <w:szCs w:val="24"/>
        </w:rPr>
      </w:pPr>
      <w:r w:rsidRPr="003F0692">
        <w:rPr>
          <w:b/>
          <w:szCs w:val="24"/>
        </w:rPr>
        <w:t xml:space="preserve">SOUTH AFRICAN PRICING. </w:t>
      </w:r>
      <w:r w:rsidRPr="003F0692">
        <w:rPr>
          <w:szCs w:val="24"/>
        </w:rPr>
        <w:t>The total price must be VAT inclusive and be quoted in South African Rand (ZAR).</w:t>
      </w:r>
      <w:r w:rsidRPr="003F0692">
        <w:rPr>
          <w:szCs w:val="24"/>
        </w:rPr>
        <w:tab/>
      </w:r>
    </w:p>
    <w:p w14:paraId="5D1A3C29" w14:textId="77777777" w:rsidR="003F0692" w:rsidRPr="003F0692" w:rsidRDefault="003F0692" w:rsidP="003F0692">
      <w:pPr>
        <w:numPr>
          <w:ilvl w:val="0"/>
          <w:numId w:val="4"/>
        </w:numPr>
        <w:spacing w:after="120"/>
        <w:rPr>
          <w:b/>
          <w:szCs w:val="24"/>
        </w:rPr>
      </w:pPr>
      <w:r w:rsidRPr="003F0692">
        <w:rPr>
          <w:b/>
          <w:szCs w:val="24"/>
        </w:rPr>
        <w:t>TOTAL PRICE</w:t>
      </w:r>
    </w:p>
    <w:p w14:paraId="5282CCD5" w14:textId="77777777" w:rsidR="003F0692" w:rsidRPr="003F0692" w:rsidRDefault="003F0692" w:rsidP="0091034B">
      <w:pPr>
        <w:numPr>
          <w:ilvl w:val="1"/>
          <w:numId w:val="3"/>
        </w:numPr>
        <w:spacing w:after="120"/>
        <w:ind w:left="1197"/>
        <w:jc w:val="both"/>
        <w:rPr>
          <w:szCs w:val="24"/>
        </w:rPr>
      </w:pPr>
      <w:r w:rsidRPr="003F0692">
        <w:rPr>
          <w:szCs w:val="24"/>
        </w:rPr>
        <w:t>All quoted prices are the total price for the entire scope of required services and deliverables to be provided by the bidder.</w:t>
      </w:r>
    </w:p>
    <w:p w14:paraId="7EF8DC58" w14:textId="77777777" w:rsidR="003F0692" w:rsidRPr="003F0692" w:rsidRDefault="003F0692" w:rsidP="0091034B">
      <w:pPr>
        <w:numPr>
          <w:ilvl w:val="1"/>
          <w:numId w:val="3"/>
        </w:numPr>
        <w:spacing w:after="120"/>
        <w:ind w:left="1197"/>
        <w:jc w:val="both"/>
        <w:rPr>
          <w:szCs w:val="24"/>
        </w:rPr>
      </w:pPr>
      <w:r w:rsidRPr="003F0692">
        <w:rPr>
          <w:szCs w:val="24"/>
        </w:rPr>
        <w:t>The cost of delivery, labour, S&amp;T, overtime, and OEM call out costs etc. must be included in this bid.</w:t>
      </w:r>
    </w:p>
    <w:p w14:paraId="592464B4" w14:textId="77777777" w:rsidR="001C7766" w:rsidRDefault="003F0692" w:rsidP="0091034B">
      <w:pPr>
        <w:numPr>
          <w:ilvl w:val="1"/>
          <w:numId w:val="3"/>
        </w:numPr>
        <w:spacing w:after="120"/>
        <w:ind w:left="1197"/>
        <w:jc w:val="both"/>
        <w:rPr>
          <w:szCs w:val="24"/>
        </w:rPr>
      </w:pPr>
      <w:r w:rsidRPr="003F0692">
        <w:rPr>
          <w:szCs w:val="24"/>
        </w:rPr>
        <w:t>All additional costs must be clearly specified.</w:t>
      </w:r>
    </w:p>
    <w:p w14:paraId="2C2A1B6C" w14:textId="10ACCE1F" w:rsidR="003F0692" w:rsidRDefault="001C7766" w:rsidP="001C7766">
      <w:pPr>
        <w:pStyle w:val="Specification"/>
        <w:numPr>
          <w:ilvl w:val="0"/>
          <w:numId w:val="0"/>
        </w:numPr>
        <w:ind w:left="567"/>
        <w:rPr>
          <w:b/>
        </w:rPr>
      </w:pPr>
      <w:r w:rsidRPr="001C7766">
        <w:rPr>
          <w:b/>
        </w:rPr>
        <w:t>SITA reserves the right to negotiate pricing with the successful bidder prior to the award as well as envisaged quantities.</w:t>
      </w:r>
      <w:r w:rsidR="003F0692" w:rsidRPr="001C7766">
        <w:rPr>
          <w:b/>
        </w:rPr>
        <w:tab/>
      </w:r>
    </w:p>
    <w:p w14:paraId="506C36D4" w14:textId="10703FE0" w:rsidR="00040055" w:rsidRDefault="00040055" w:rsidP="001C7766">
      <w:pPr>
        <w:pStyle w:val="Specification"/>
        <w:numPr>
          <w:ilvl w:val="0"/>
          <w:numId w:val="0"/>
        </w:numPr>
        <w:ind w:left="567"/>
        <w:rPr>
          <w:b/>
        </w:rPr>
      </w:pPr>
    </w:p>
    <w:p w14:paraId="5E8D1A01" w14:textId="77777777" w:rsidR="00040055" w:rsidRPr="00040055" w:rsidRDefault="00040055" w:rsidP="00040055">
      <w:pPr>
        <w:numPr>
          <w:ilvl w:val="0"/>
          <w:numId w:val="4"/>
        </w:numPr>
        <w:spacing w:after="120"/>
        <w:rPr>
          <w:b/>
          <w:szCs w:val="24"/>
        </w:rPr>
      </w:pPr>
      <w:bookmarkStart w:id="97" w:name="_Toc435315931"/>
      <w:r w:rsidRPr="00040055">
        <w:rPr>
          <w:b/>
          <w:szCs w:val="24"/>
        </w:rPr>
        <w:lastRenderedPageBreak/>
        <w:t xml:space="preserve">BID </w:t>
      </w:r>
      <w:bookmarkStart w:id="98" w:name="_GoBack"/>
      <w:r w:rsidRPr="00040055">
        <w:rPr>
          <w:b/>
          <w:szCs w:val="24"/>
        </w:rPr>
        <w:t>EXCHANGE</w:t>
      </w:r>
      <w:bookmarkEnd w:id="98"/>
      <w:r w:rsidRPr="00040055">
        <w:rPr>
          <w:b/>
          <w:szCs w:val="24"/>
        </w:rPr>
        <w:t xml:space="preserve"> RATE CONDITIONS</w:t>
      </w:r>
      <w:bookmarkEnd w:id="97"/>
      <w:r w:rsidRPr="00040055">
        <w:rPr>
          <w:b/>
          <w:szCs w:val="24"/>
        </w:rPr>
        <w:t xml:space="preserve">. </w:t>
      </w:r>
      <w:r w:rsidRPr="00040055">
        <w:rPr>
          <w:szCs w:val="24"/>
        </w:rPr>
        <w:t>The bidders must use the exchange rate provided below to enable SITA to compare the prices provided by using the same exchange rate:</w:t>
      </w:r>
    </w:p>
    <w:tbl>
      <w:tblPr>
        <w:tblStyle w:val="TableGrid"/>
        <w:tblW w:w="0" w:type="auto"/>
        <w:tblInd w:w="39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423"/>
        <w:gridCol w:w="4805"/>
      </w:tblGrid>
      <w:tr w:rsidR="00040055" w:rsidRPr="00040055" w14:paraId="3DB98B50" w14:textId="77777777" w:rsidTr="00040055">
        <w:trPr>
          <w:trHeight w:val="1058"/>
        </w:trPr>
        <w:tc>
          <w:tcPr>
            <w:tcW w:w="4535" w:type="dxa"/>
            <w:shd w:val="clear" w:color="auto" w:fill="C6D9F1" w:themeFill="text2" w:themeFillTint="33"/>
          </w:tcPr>
          <w:p w14:paraId="662B909F" w14:textId="77777777" w:rsidR="00040055" w:rsidRPr="00040055" w:rsidRDefault="00040055" w:rsidP="00040055">
            <w:pPr>
              <w:rPr>
                <w:rFonts w:asciiTheme="minorHAnsi" w:hAnsiTheme="minorHAnsi"/>
                <w:b/>
                <w:szCs w:val="24"/>
              </w:rPr>
            </w:pPr>
            <w:r w:rsidRPr="00040055">
              <w:rPr>
                <w:rFonts w:asciiTheme="minorHAnsi" w:hAnsiTheme="minorHAnsi"/>
                <w:b/>
                <w:szCs w:val="24"/>
              </w:rPr>
              <w:t>Foreign currency</w:t>
            </w:r>
          </w:p>
        </w:tc>
        <w:tc>
          <w:tcPr>
            <w:tcW w:w="4927" w:type="dxa"/>
            <w:shd w:val="clear" w:color="auto" w:fill="C6D9F1" w:themeFill="text2" w:themeFillTint="33"/>
          </w:tcPr>
          <w:p w14:paraId="3058120F" w14:textId="77777777" w:rsidR="00040055" w:rsidRPr="00040055" w:rsidRDefault="00040055" w:rsidP="00040055">
            <w:pPr>
              <w:rPr>
                <w:rFonts w:asciiTheme="minorHAnsi" w:hAnsiTheme="minorHAnsi"/>
                <w:b/>
                <w:szCs w:val="24"/>
              </w:rPr>
            </w:pPr>
            <w:r w:rsidRPr="00040055">
              <w:rPr>
                <w:rFonts w:asciiTheme="minorHAnsi" w:hAnsiTheme="minorHAnsi"/>
                <w:b/>
                <w:szCs w:val="24"/>
              </w:rPr>
              <w:t xml:space="preserve">South African Rand (ZAR) exchange rate </w:t>
            </w:r>
          </w:p>
        </w:tc>
      </w:tr>
      <w:tr w:rsidR="00040055" w:rsidRPr="00040055" w14:paraId="00F8FB2A" w14:textId="77777777" w:rsidTr="00040055">
        <w:tc>
          <w:tcPr>
            <w:tcW w:w="4535" w:type="dxa"/>
            <w:shd w:val="clear" w:color="auto" w:fill="auto"/>
          </w:tcPr>
          <w:p w14:paraId="122248F1" w14:textId="77777777" w:rsidR="00040055" w:rsidRPr="00040055" w:rsidRDefault="00040055" w:rsidP="00040055">
            <w:pPr>
              <w:rPr>
                <w:rFonts w:asciiTheme="minorHAnsi" w:hAnsiTheme="minorHAnsi"/>
                <w:szCs w:val="24"/>
              </w:rPr>
            </w:pPr>
            <w:r w:rsidRPr="00040055">
              <w:rPr>
                <w:rFonts w:asciiTheme="minorHAnsi" w:hAnsiTheme="minorHAnsi"/>
                <w:szCs w:val="24"/>
              </w:rPr>
              <w:t>1 US Dollar</w:t>
            </w:r>
          </w:p>
        </w:tc>
        <w:tc>
          <w:tcPr>
            <w:tcW w:w="4927" w:type="dxa"/>
          </w:tcPr>
          <w:p w14:paraId="485506F7" w14:textId="1B5AA7C1" w:rsidR="00040055" w:rsidRPr="00040055" w:rsidRDefault="00040055" w:rsidP="00040055">
            <w:pPr>
              <w:rPr>
                <w:rFonts w:asciiTheme="minorHAnsi" w:hAnsiTheme="minorHAnsi"/>
                <w:b/>
                <w:color w:val="FF0000"/>
                <w:szCs w:val="24"/>
              </w:rPr>
            </w:pPr>
            <w:r w:rsidRPr="00040055">
              <w:rPr>
                <w:rFonts w:asciiTheme="minorHAnsi" w:hAnsiTheme="minorHAnsi"/>
                <w:b/>
                <w:color w:val="FF0000"/>
                <w:szCs w:val="24"/>
              </w:rPr>
              <w:t>15,</w:t>
            </w:r>
            <w:r>
              <w:rPr>
                <w:rFonts w:asciiTheme="minorHAnsi" w:hAnsiTheme="minorHAnsi"/>
                <w:b/>
                <w:color w:val="FF0000"/>
                <w:szCs w:val="24"/>
              </w:rPr>
              <w:t>93</w:t>
            </w:r>
          </w:p>
        </w:tc>
      </w:tr>
      <w:tr w:rsidR="00040055" w:rsidRPr="00040055" w14:paraId="7B21F495" w14:textId="77777777" w:rsidTr="00040055">
        <w:tc>
          <w:tcPr>
            <w:tcW w:w="4535" w:type="dxa"/>
            <w:shd w:val="clear" w:color="auto" w:fill="auto"/>
          </w:tcPr>
          <w:p w14:paraId="6AC82E08" w14:textId="77777777" w:rsidR="00040055" w:rsidRPr="00040055" w:rsidRDefault="00040055" w:rsidP="00040055">
            <w:pPr>
              <w:rPr>
                <w:rFonts w:asciiTheme="minorHAnsi" w:hAnsiTheme="minorHAnsi"/>
                <w:szCs w:val="24"/>
              </w:rPr>
            </w:pPr>
            <w:r w:rsidRPr="00040055">
              <w:rPr>
                <w:rFonts w:asciiTheme="minorHAnsi" w:hAnsiTheme="minorHAnsi"/>
                <w:szCs w:val="24"/>
              </w:rPr>
              <w:t>1 Euro</w:t>
            </w:r>
          </w:p>
        </w:tc>
        <w:tc>
          <w:tcPr>
            <w:tcW w:w="4927" w:type="dxa"/>
          </w:tcPr>
          <w:p w14:paraId="1C9AD674" w14:textId="426A7B58" w:rsidR="00040055" w:rsidRPr="00040055" w:rsidRDefault="00040055" w:rsidP="00040055">
            <w:pPr>
              <w:rPr>
                <w:rFonts w:asciiTheme="minorHAnsi" w:hAnsiTheme="minorHAnsi"/>
                <w:b/>
                <w:color w:val="FF0000"/>
                <w:szCs w:val="24"/>
              </w:rPr>
            </w:pPr>
            <w:r w:rsidRPr="00040055">
              <w:rPr>
                <w:rFonts w:asciiTheme="minorHAnsi" w:hAnsiTheme="minorHAnsi"/>
                <w:b/>
                <w:color w:val="FF0000"/>
                <w:szCs w:val="24"/>
              </w:rPr>
              <w:t>16,</w:t>
            </w:r>
            <w:r>
              <w:rPr>
                <w:rFonts w:asciiTheme="minorHAnsi" w:hAnsiTheme="minorHAnsi"/>
                <w:b/>
                <w:color w:val="FF0000"/>
                <w:szCs w:val="24"/>
              </w:rPr>
              <w:t>79</w:t>
            </w:r>
          </w:p>
        </w:tc>
      </w:tr>
      <w:tr w:rsidR="00040055" w:rsidRPr="00040055" w14:paraId="299366A5" w14:textId="77777777" w:rsidTr="00040055">
        <w:tc>
          <w:tcPr>
            <w:tcW w:w="4535" w:type="dxa"/>
            <w:shd w:val="clear" w:color="auto" w:fill="auto"/>
          </w:tcPr>
          <w:p w14:paraId="60B0ED2A" w14:textId="77777777" w:rsidR="00040055" w:rsidRPr="00040055" w:rsidRDefault="00040055" w:rsidP="00040055">
            <w:pPr>
              <w:rPr>
                <w:rFonts w:asciiTheme="minorHAnsi" w:hAnsiTheme="minorHAnsi"/>
                <w:szCs w:val="24"/>
              </w:rPr>
            </w:pPr>
            <w:r w:rsidRPr="00040055">
              <w:rPr>
                <w:rFonts w:asciiTheme="minorHAnsi" w:hAnsiTheme="minorHAnsi"/>
                <w:szCs w:val="24"/>
              </w:rPr>
              <w:t>1 Pound</w:t>
            </w:r>
          </w:p>
        </w:tc>
        <w:tc>
          <w:tcPr>
            <w:tcW w:w="4927" w:type="dxa"/>
          </w:tcPr>
          <w:p w14:paraId="7E8759F7" w14:textId="49885763" w:rsidR="00040055" w:rsidRPr="00040055" w:rsidRDefault="00040055" w:rsidP="00040055">
            <w:pPr>
              <w:rPr>
                <w:rFonts w:asciiTheme="minorHAnsi" w:hAnsiTheme="minorHAnsi"/>
                <w:b/>
                <w:color w:val="FF0000"/>
                <w:szCs w:val="24"/>
              </w:rPr>
            </w:pPr>
            <w:r w:rsidRPr="00040055">
              <w:rPr>
                <w:rFonts w:asciiTheme="minorHAnsi" w:hAnsiTheme="minorHAnsi"/>
                <w:b/>
                <w:color w:val="FF0000"/>
                <w:szCs w:val="24"/>
              </w:rPr>
              <w:t>19,</w:t>
            </w:r>
            <w:r w:rsidR="006E1AE1">
              <w:rPr>
                <w:rFonts w:asciiTheme="minorHAnsi" w:hAnsiTheme="minorHAnsi"/>
                <w:b/>
                <w:color w:val="FF0000"/>
                <w:szCs w:val="24"/>
              </w:rPr>
              <w:t>55</w:t>
            </w:r>
          </w:p>
        </w:tc>
      </w:tr>
    </w:tbl>
    <w:p w14:paraId="3D4F3962" w14:textId="77777777" w:rsidR="00040055" w:rsidRPr="001C7766" w:rsidRDefault="00040055" w:rsidP="001C7766">
      <w:pPr>
        <w:pStyle w:val="Specification"/>
        <w:numPr>
          <w:ilvl w:val="0"/>
          <w:numId w:val="0"/>
        </w:numPr>
        <w:ind w:left="567"/>
        <w:rPr>
          <w:b/>
        </w:rPr>
      </w:pPr>
    </w:p>
    <w:p w14:paraId="666AD706" w14:textId="77777777" w:rsidR="005A2E46" w:rsidRPr="00963FC1" w:rsidRDefault="005A2E46" w:rsidP="00202C07">
      <w:pPr>
        <w:pStyle w:val="Heading2"/>
        <w:numPr>
          <w:ilvl w:val="1"/>
          <w:numId w:val="60"/>
        </w:numPr>
        <w:ind w:left="567"/>
        <w:rPr>
          <w:rFonts w:asciiTheme="minorHAnsi" w:hAnsiTheme="minorHAnsi"/>
          <w:color w:val="002060"/>
        </w:rPr>
      </w:pPr>
      <w:bookmarkStart w:id="99" w:name="_Toc77095617"/>
      <w:r w:rsidRPr="00963FC1">
        <w:rPr>
          <w:rFonts w:asciiTheme="minorHAnsi" w:hAnsiTheme="minorHAnsi"/>
          <w:color w:val="002060"/>
        </w:rPr>
        <w:t>DECLARATION OF ACCEPTANCE</w:t>
      </w:r>
      <w:bookmarkEnd w:id="94"/>
      <w:bookmarkEnd w:id="95"/>
      <w:bookmarkEnd w:id="96"/>
      <w:bookmarkEnd w:id="9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BF5791" w:rsidRPr="003F3257" w14:paraId="3192940B" w14:textId="77777777" w:rsidTr="000D178E">
        <w:trPr>
          <w:tblHeader/>
        </w:trPr>
        <w:tc>
          <w:tcPr>
            <w:tcW w:w="3436" w:type="pct"/>
            <w:shd w:val="clear" w:color="auto" w:fill="C6D9F1" w:themeFill="text2" w:themeFillTint="33"/>
          </w:tcPr>
          <w:p w14:paraId="2BC7E463" w14:textId="77777777" w:rsidR="00BF5791" w:rsidRPr="003F3257" w:rsidRDefault="00BF5791" w:rsidP="000D178E">
            <w:pPr>
              <w:rPr>
                <w:rFonts w:asciiTheme="minorHAnsi" w:hAnsiTheme="minorHAnsi"/>
                <w:b/>
              </w:rPr>
            </w:pPr>
          </w:p>
        </w:tc>
        <w:tc>
          <w:tcPr>
            <w:tcW w:w="719" w:type="pct"/>
            <w:shd w:val="clear" w:color="auto" w:fill="C6D9F1" w:themeFill="text2" w:themeFillTint="33"/>
          </w:tcPr>
          <w:p w14:paraId="2E917053" w14:textId="77777777" w:rsidR="00BF5791" w:rsidRPr="003F3257" w:rsidRDefault="00BF5791" w:rsidP="000D178E">
            <w:pPr>
              <w:jc w:val="center"/>
              <w:rPr>
                <w:rFonts w:asciiTheme="minorHAnsi" w:hAnsiTheme="minorHAnsi"/>
                <w:b/>
              </w:rPr>
            </w:pPr>
            <w:r w:rsidRPr="003F3257">
              <w:rPr>
                <w:rFonts w:asciiTheme="minorHAnsi" w:hAnsiTheme="minorHAnsi"/>
                <w:b/>
              </w:rPr>
              <w:t>ACCEPT ALL</w:t>
            </w:r>
          </w:p>
        </w:tc>
        <w:tc>
          <w:tcPr>
            <w:tcW w:w="845" w:type="pct"/>
            <w:shd w:val="clear" w:color="auto" w:fill="C6D9F1" w:themeFill="text2" w:themeFillTint="33"/>
          </w:tcPr>
          <w:p w14:paraId="1C8EE923" w14:textId="77777777" w:rsidR="00BF5791" w:rsidRPr="003F3257" w:rsidRDefault="00DC1F4F" w:rsidP="000D178E">
            <w:pPr>
              <w:jc w:val="center"/>
              <w:rPr>
                <w:rFonts w:asciiTheme="minorHAnsi" w:hAnsiTheme="minorHAnsi"/>
                <w:b/>
              </w:rPr>
            </w:pPr>
            <w:r w:rsidRPr="003F3257">
              <w:rPr>
                <w:rFonts w:asciiTheme="minorHAnsi" w:hAnsiTheme="minorHAnsi"/>
                <w:b/>
              </w:rPr>
              <w:t xml:space="preserve">DO </w:t>
            </w:r>
            <w:r w:rsidR="00BF5791" w:rsidRPr="003F3257">
              <w:rPr>
                <w:rFonts w:asciiTheme="minorHAnsi" w:hAnsiTheme="minorHAnsi"/>
                <w:b/>
              </w:rPr>
              <w:t>NOT ACCEPT ALL</w:t>
            </w:r>
          </w:p>
        </w:tc>
      </w:tr>
      <w:tr w:rsidR="00BF5791" w:rsidRPr="003F3257" w14:paraId="488C54A8" w14:textId="77777777" w:rsidTr="000D178E">
        <w:tc>
          <w:tcPr>
            <w:tcW w:w="3436" w:type="pct"/>
          </w:tcPr>
          <w:p w14:paraId="5F4649E7" w14:textId="18F22F30" w:rsidR="00BF5791" w:rsidRPr="003F3257" w:rsidRDefault="00BF5791" w:rsidP="009442C5">
            <w:pPr>
              <w:pStyle w:val="Specification"/>
              <w:numPr>
                <w:ilvl w:val="0"/>
                <w:numId w:val="12"/>
              </w:numPr>
              <w:rPr>
                <w:rFonts w:asciiTheme="minorHAnsi" w:hAnsiTheme="minorHAnsi"/>
              </w:rPr>
            </w:pPr>
            <w:r w:rsidRPr="003F3257">
              <w:rPr>
                <w:rFonts w:asciiTheme="minorHAnsi" w:hAnsiTheme="minorHAnsi"/>
              </w:rPr>
              <w:t xml:space="preserve">The bidder declares to ACCEPT ALL the </w:t>
            </w:r>
            <w:r w:rsidR="005A2E46" w:rsidRPr="003F3257">
              <w:rPr>
                <w:rFonts w:asciiTheme="minorHAnsi" w:hAnsiTheme="minorHAnsi"/>
              </w:rPr>
              <w:t>Costing and Pricing conditions</w:t>
            </w:r>
            <w:r w:rsidR="00DC1F4F" w:rsidRPr="003F3257">
              <w:rPr>
                <w:rFonts w:asciiTheme="minorHAnsi" w:hAnsiTheme="minorHAnsi"/>
              </w:rPr>
              <w:t xml:space="preserve"> </w:t>
            </w:r>
            <w:r w:rsidR="00637577" w:rsidRPr="003F3257">
              <w:rPr>
                <w:rFonts w:asciiTheme="minorHAnsi" w:hAnsiTheme="minorHAnsi"/>
              </w:rPr>
              <w:t xml:space="preserve">as specified </w:t>
            </w:r>
            <w:r w:rsidR="00DC1F4F" w:rsidRPr="003F3257">
              <w:rPr>
                <w:rFonts w:asciiTheme="minorHAnsi" w:hAnsiTheme="minorHAnsi"/>
              </w:rPr>
              <w:t xml:space="preserve">in section </w:t>
            </w:r>
            <w:r w:rsidR="00FD358A">
              <w:rPr>
                <w:rFonts w:asciiTheme="minorHAnsi" w:hAnsiTheme="minorHAnsi"/>
              </w:rPr>
              <w:t>8</w:t>
            </w:r>
            <w:r w:rsidR="00792B79">
              <w:rPr>
                <w:rFonts w:asciiTheme="minorHAnsi" w:hAnsiTheme="minorHAnsi"/>
              </w:rPr>
              <w:t>.2</w:t>
            </w:r>
            <w:r w:rsidRPr="003F3257">
              <w:rPr>
                <w:rFonts w:asciiTheme="minorHAnsi" w:hAnsiTheme="minorHAnsi"/>
              </w:rPr>
              <w:t xml:space="preserve"> above by indicating with an “X” in the “ACCEPT ALL” column, or</w:t>
            </w:r>
          </w:p>
          <w:p w14:paraId="268E0FF1" w14:textId="5BD05E83" w:rsidR="00BF5791" w:rsidRPr="003F3257" w:rsidRDefault="00BF5791" w:rsidP="009442C5">
            <w:pPr>
              <w:pStyle w:val="Specification"/>
              <w:numPr>
                <w:ilvl w:val="0"/>
                <w:numId w:val="12"/>
              </w:numPr>
              <w:rPr>
                <w:rFonts w:asciiTheme="minorHAnsi" w:hAnsiTheme="minorHAnsi"/>
              </w:rPr>
            </w:pPr>
            <w:r w:rsidRPr="003F3257">
              <w:rPr>
                <w:rFonts w:asciiTheme="minorHAnsi" w:hAnsiTheme="minorHAnsi"/>
              </w:rPr>
              <w:t xml:space="preserve">The bidder declares to NOT ACCEPT ALL the </w:t>
            </w:r>
            <w:r w:rsidR="005A2E46" w:rsidRPr="003F3257">
              <w:rPr>
                <w:rFonts w:asciiTheme="minorHAnsi" w:hAnsiTheme="minorHAnsi"/>
              </w:rPr>
              <w:t>Costing and Pricing Conditions</w:t>
            </w:r>
            <w:r w:rsidR="00DC1F4F" w:rsidRPr="003F3257">
              <w:rPr>
                <w:rFonts w:asciiTheme="minorHAnsi" w:hAnsiTheme="minorHAnsi"/>
              </w:rPr>
              <w:t xml:space="preserve"> </w:t>
            </w:r>
            <w:r w:rsidR="00637577" w:rsidRPr="003F3257">
              <w:rPr>
                <w:rFonts w:asciiTheme="minorHAnsi" w:hAnsiTheme="minorHAnsi"/>
              </w:rPr>
              <w:t xml:space="preserve">as specified </w:t>
            </w:r>
            <w:r w:rsidR="00DC1F4F" w:rsidRPr="003F3257">
              <w:rPr>
                <w:rFonts w:asciiTheme="minorHAnsi" w:hAnsiTheme="minorHAnsi"/>
              </w:rPr>
              <w:t xml:space="preserve">in section </w:t>
            </w:r>
            <w:r w:rsidR="00DC1F4F" w:rsidRPr="003F3257">
              <w:rPr>
                <w:rFonts w:asciiTheme="minorHAnsi" w:hAnsiTheme="minorHAnsi"/>
              </w:rPr>
              <w:fldChar w:fldCharType="begin"/>
            </w:r>
            <w:r w:rsidR="00DC1F4F" w:rsidRPr="003F3257">
              <w:rPr>
                <w:rFonts w:asciiTheme="minorHAnsi" w:hAnsiTheme="minorHAnsi"/>
              </w:rPr>
              <w:instrText xml:space="preserve"> REF _Ref455341462 \w \h </w:instrText>
            </w:r>
            <w:r w:rsidR="00DB018A" w:rsidRPr="003F3257">
              <w:rPr>
                <w:rFonts w:asciiTheme="minorHAnsi" w:hAnsiTheme="minorHAnsi"/>
              </w:rPr>
              <w:instrText xml:space="preserve"> \* MERGEFORMAT </w:instrText>
            </w:r>
            <w:r w:rsidR="00DC1F4F" w:rsidRPr="003F3257">
              <w:rPr>
                <w:rFonts w:asciiTheme="minorHAnsi" w:hAnsiTheme="minorHAnsi"/>
              </w:rPr>
            </w:r>
            <w:r w:rsidR="00DC1F4F" w:rsidRPr="003F3257">
              <w:rPr>
                <w:rFonts w:asciiTheme="minorHAnsi" w:hAnsiTheme="minorHAnsi"/>
              </w:rPr>
              <w:fldChar w:fldCharType="separate"/>
            </w:r>
            <w:r w:rsidR="00FD358A">
              <w:rPr>
                <w:rFonts w:asciiTheme="minorHAnsi" w:hAnsiTheme="minorHAnsi"/>
              </w:rPr>
              <w:t>8</w:t>
            </w:r>
            <w:r w:rsidR="0066282B">
              <w:rPr>
                <w:rFonts w:asciiTheme="minorHAnsi" w:hAnsiTheme="minorHAnsi"/>
              </w:rPr>
              <w:t>.2</w:t>
            </w:r>
            <w:r w:rsidR="00DC1F4F" w:rsidRPr="003F3257">
              <w:rPr>
                <w:rFonts w:asciiTheme="minorHAnsi" w:hAnsiTheme="minorHAnsi"/>
              </w:rPr>
              <w:fldChar w:fldCharType="end"/>
            </w:r>
            <w:r w:rsidR="00DC1F4F" w:rsidRPr="003F3257">
              <w:rPr>
                <w:rFonts w:asciiTheme="minorHAnsi" w:hAnsiTheme="minorHAnsi"/>
              </w:rPr>
              <w:t xml:space="preserve"> </w:t>
            </w:r>
            <w:r w:rsidRPr="003F3257">
              <w:rPr>
                <w:rFonts w:asciiTheme="minorHAnsi" w:hAnsiTheme="minorHAnsi"/>
              </w:rPr>
              <w:t xml:space="preserve">above by - </w:t>
            </w:r>
          </w:p>
          <w:p w14:paraId="33064F0B" w14:textId="77777777" w:rsidR="00BF5791" w:rsidRPr="003F3257" w:rsidRDefault="00BF5791" w:rsidP="009442C5">
            <w:pPr>
              <w:pStyle w:val="Specification"/>
              <w:numPr>
                <w:ilvl w:val="1"/>
                <w:numId w:val="10"/>
              </w:numPr>
              <w:rPr>
                <w:rFonts w:asciiTheme="minorHAnsi" w:hAnsiTheme="minorHAnsi"/>
              </w:rPr>
            </w:pPr>
            <w:r w:rsidRPr="003F3257">
              <w:rPr>
                <w:rFonts w:asciiTheme="minorHAnsi" w:hAnsiTheme="minorHAnsi"/>
              </w:rPr>
              <w:t>Indicating with an “X” in the “</w:t>
            </w:r>
            <w:r w:rsidR="00DC1F4F" w:rsidRPr="003F3257">
              <w:rPr>
                <w:rFonts w:asciiTheme="minorHAnsi" w:hAnsiTheme="minorHAnsi"/>
              </w:rPr>
              <w:t xml:space="preserve">DO </w:t>
            </w:r>
            <w:r w:rsidRPr="003F3257">
              <w:rPr>
                <w:rFonts w:asciiTheme="minorHAnsi" w:hAnsiTheme="minorHAnsi"/>
              </w:rPr>
              <w:t>NOT ACCEPT</w:t>
            </w:r>
            <w:r w:rsidR="00DC1F4F" w:rsidRPr="003F3257">
              <w:rPr>
                <w:rFonts w:asciiTheme="minorHAnsi" w:hAnsiTheme="minorHAnsi"/>
              </w:rPr>
              <w:t xml:space="preserve"> ALL</w:t>
            </w:r>
            <w:r w:rsidRPr="003F3257">
              <w:rPr>
                <w:rFonts w:asciiTheme="minorHAnsi" w:hAnsiTheme="minorHAnsi"/>
              </w:rPr>
              <w:t>” column, and;</w:t>
            </w:r>
          </w:p>
          <w:p w14:paraId="14131F35" w14:textId="77777777" w:rsidR="00BF5791" w:rsidRPr="003F3257" w:rsidRDefault="00BF5791" w:rsidP="009442C5">
            <w:pPr>
              <w:pStyle w:val="Specification"/>
              <w:numPr>
                <w:ilvl w:val="1"/>
                <w:numId w:val="10"/>
              </w:numPr>
              <w:rPr>
                <w:rFonts w:asciiTheme="minorHAnsi" w:hAnsiTheme="minorHAnsi"/>
              </w:rPr>
            </w:pPr>
            <w:r w:rsidRPr="003F3257">
              <w:rPr>
                <w:rFonts w:asciiTheme="minorHAnsi" w:hAnsiTheme="minorHAnsi"/>
              </w:rPr>
              <w:t>Provide reason and propos</w:t>
            </w:r>
            <w:r w:rsidR="00DC1F4F" w:rsidRPr="003F3257">
              <w:rPr>
                <w:rFonts w:asciiTheme="minorHAnsi" w:hAnsiTheme="minorHAnsi"/>
              </w:rPr>
              <w:t>al for each of the condition</w:t>
            </w:r>
            <w:r w:rsidRPr="003F3257">
              <w:rPr>
                <w:rFonts w:asciiTheme="minorHAnsi" w:hAnsiTheme="minorHAnsi"/>
              </w:rPr>
              <w:t xml:space="preserve"> not accepted. </w:t>
            </w:r>
          </w:p>
        </w:tc>
        <w:tc>
          <w:tcPr>
            <w:tcW w:w="719" w:type="pct"/>
          </w:tcPr>
          <w:p w14:paraId="3CA0EF4C" w14:textId="77777777" w:rsidR="00BF5791" w:rsidRPr="003F3257" w:rsidRDefault="00BF5791" w:rsidP="000D178E">
            <w:pPr>
              <w:jc w:val="center"/>
              <w:rPr>
                <w:rFonts w:asciiTheme="minorHAnsi" w:hAnsiTheme="minorHAnsi"/>
              </w:rPr>
            </w:pPr>
          </w:p>
        </w:tc>
        <w:tc>
          <w:tcPr>
            <w:tcW w:w="845" w:type="pct"/>
          </w:tcPr>
          <w:p w14:paraId="0509158C" w14:textId="77777777" w:rsidR="00BF5791" w:rsidRPr="003F3257" w:rsidRDefault="00BF5791" w:rsidP="000D178E">
            <w:pPr>
              <w:jc w:val="center"/>
              <w:rPr>
                <w:rFonts w:asciiTheme="minorHAnsi" w:hAnsiTheme="minorHAnsi"/>
              </w:rPr>
            </w:pPr>
          </w:p>
        </w:tc>
      </w:tr>
      <w:tr w:rsidR="00BF5791" w:rsidRPr="003F3257" w14:paraId="34F236AD" w14:textId="77777777" w:rsidTr="000D178E">
        <w:tc>
          <w:tcPr>
            <w:tcW w:w="5000" w:type="pct"/>
            <w:gridSpan w:val="3"/>
          </w:tcPr>
          <w:p w14:paraId="4A987EBB" w14:textId="77777777" w:rsidR="00BF5791" w:rsidRPr="003F3257" w:rsidRDefault="00BF5791" w:rsidP="000D178E">
            <w:pPr>
              <w:rPr>
                <w:rFonts w:asciiTheme="minorHAnsi" w:hAnsiTheme="minorHAnsi"/>
                <w:b/>
              </w:rPr>
            </w:pPr>
            <w:r w:rsidRPr="003F3257">
              <w:rPr>
                <w:rFonts w:asciiTheme="minorHAnsi" w:hAnsiTheme="minorHAnsi"/>
                <w:b/>
              </w:rPr>
              <w:t>Comments</w:t>
            </w:r>
            <w:r w:rsidR="000B0E14" w:rsidRPr="003F3257">
              <w:rPr>
                <w:rFonts w:asciiTheme="minorHAnsi" w:hAnsiTheme="minorHAnsi"/>
                <w:b/>
              </w:rPr>
              <w:t xml:space="preserve"> by bidder</w:t>
            </w:r>
            <w:r w:rsidRPr="003F3257">
              <w:rPr>
                <w:rFonts w:asciiTheme="minorHAnsi" w:hAnsiTheme="minorHAnsi"/>
                <w:b/>
              </w:rPr>
              <w:t>:</w:t>
            </w:r>
          </w:p>
          <w:p w14:paraId="1F58090F" w14:textId="77777777" w:rsidR="00BF5791" w:rsidRDefault="00BF5791" w:rsidP="00DC1F4F">
            <w:pPr>
              <w:rPr>
                <w:rFonts w:asciiTheme="minorHAnsi" w:hAnsiTheme="minorHAnsi"/>
              </w:rPr>
            </w:pPr>
            <w:r w:rsidRPr="003F3257">
              <w:rPr>
                <w:rFonts w:asciiTheme="minorHAnsi" w:hAnsiTheme="minorHAnsi"/>
              </w:rPr>
              <w:t xml:space="preserve">Provide </w:t>
            </w:r>
            <w:r w:rsidR="000B0E14" w:rsidRPr="003F3257">
              <w:rPr>
                <w:rFonts w:asciiTheme="minorHAnsi" w:hAnsiTheme="minorHAnsi"/>
              </w:rPr>
              <w:t xml:space="preserve">the </w:t>
            </w:r>
            <w:r w:rsidRPr="003F3257">
              <w:rPr>
                <w:rFonts w:asciiTheme="minorHAnsi" w:hAnsiTheme="minorHAnsi"/>
              </w:rPr>
              <w:t>condition reference, the r</w:t>
            </w:r>
            <w:r w:rsidR="00DC1F4F" w:rsidRPr="003F3257">
              <w:rPr>
                <w:rFonts w:asciiTheme="minorHAnsi" w:hAnsiTheme="minorHAnsi"/>
              </w:rPr>
              <w:t>easons for not accepting the condition</w:t>
            </w:r>
            <w:r w:rsidRPr="003F3257">
              <w:rPr>
                <w:rFonts w:asciiTheme="minorHAnsi" w:hAnsiTheme="minorHAnsi"/>
              </w:rPr>
              <w:t>.</w:t>
            </w:r>
          </w:p>
          <w:p w14:paraId="5742B3A2" w14:textId="5D624E05" w:rsidR="00963FC1" w:rsidRPr="003F3257" w:rsidRDefault="00963FC1" w:rsidP="00DC1F4F">
            <w:pPr>
              <w:rPr>
                <w:rFonts w:asciiTheme="minorHAnsi" w:hAnsiTheme="minorHAnsi"/>
                <w:b/>
              </w:rPr>
            </w:pPr>
          </w:p>
        </w:tc>
      </w:tr>
    </w:tbl>
    <w:p w14:paraId="4B28691B" w14:textId="77777777" w:rsidR="002E58A6" w:rsidRDefault="002E58A6" w:rsidP="002E58A6">
      <w:pPr>
        <w:pStyle w:val="Heading2"/>
        <w:numPr>
          <w:ilvl w:val="0"/>
          <w:numId w:val="0"/>
        </w:numPr>
        <w:rPr>
          <w:rFonts w:asciiTheme="minorHAnsi" w:hAnsiTheme="minorHAnsi"/>
        </w:rPr>
      </w:pPr>
      <w:bookmarkStart w:id="100" w:name="_Toc435315932"/>
      <w:bookmarkStart w:id="101" w:name="_Ref455341955"/>
    </w:p>
    <w:bookmarkEnd w:id="100"/>
    <w:bookmarkEnd w:id="101"/>
    <w:p w14:paraId="68551DFA" w14:textId="77777777" w:rsidR="00E07EE9" w:rsidRDefault="00E07EE9" w:rsidP="00A077EF">
      <w:pPr>
        <w:jc w:val="center"/>
        <w:rPr>
          <w:rFonts w:asciiTheme="minorHAnsi" w:hAnsiTheme="minorHAnsi"/>
          <w:b/>
          <w:szCs w:val="22"/>
        </w:rPr>
      </w:pPr>
    </w:p>
    <w:p w14:paraId="246BF29D" w14:textId="77777777" w:rsidR="00E07EE9" w:rsidRDefault="00E07EE9" w:rsidP="00A077EF">
      <w:pPr>
        <w:jc w:val="center"/>
        <w:rPr>
          <w:rFonts w:asciiTheme="minorHAnsi" w:hAnsiTheme="minorHAnsi"/>
          <w:b/>
          <w:szCs w:val="22"/>
        </w:rPr>
      </w:pPr>
    </w:p>
    <w:p w14:paraId="5C472F00" w14:textId="77777777" w:rsidR="00AF0AF3" w:rsidRPr="00A8248C" w:rsidRDefault="00726883" w:rsidP="00A8248C">
      <w:pPr>
        <w:spacing w:after="200" w:line="276" w:lineRule="auto"/>
        <w:rPr>
          <w:rFonts w:asciiTheme="minorHAnsi" w:hAnsiTheme="minorHAnsi"/>
          <w:b/>
          <w:szCs w:val="22"/>
        </w:rPr>
      </w:pPr>
      <w:r>
        <w:rPr>
          <w:rFonts w:asciiTheme="minorHAnsi" w:hAnsiTheme="minorHAnsi"/>
          <w:b/>
          <w:szCs w:val="22"/>
        </w:rPr>
        <w:br w:type="page"/>
      </w:r>
      <w:bookmarkStart w:id="102" w:name="_Toc435315936"/>
    </w:p>
    <w:p w14:paraId="31E2F528" w14:textId="77777777" w:rsidR="00A90316" w:rsidRPr="00963FC1" w:rsidRDefault="00F739D0" w:rsidP="000B17A9">
      <w:pPr>
        <w:pStyle w:val="AnnexH2"/>
        <w:rPr>
          <w:rFonts w:asciiTheme="minorHAnsi" w:hAnsiTheme="minorHAnsi"/>
          <w:color w:val="002060"/>
        </w:rPr>
      </w:pPr>
      <w:bookmarkStart w:id="103" w:name="_Toc77095618"/>
      <w:bookmarkStart w:id="104" w:name="_Toc435315942"/>
      <w:bookmarkEnd w:id="102"/>
      <w:r w:rsidRPr="00963FC1">
        <w:rPr>
          <w:rFonts w:asciiTheme="minorHAnsi" w:hAnsiTheme="minorHAnsi"/>
          <w:color w:val="002060"/>
        </w:rPr>
        <w:lastRenderedPageBreak/>
        <w:t>Terms and definitions</w:t>
      </w:r>
      <w:bookmarkEnd w:id="103"/>
    </w:p>
    <w:p w14:paraId="6AE3D76B" w14:textId="77777777" w:rsidR="003F0692" w:rsidRPr="00963FC1" w:rsidRDefault="003F0692" w:rsidP="00202C07">
      <w:pPr>
        <w:pStyle w:val="Heading1"/>
        <w:numPr>
          <w:ilvl w:val="0"/>
          <w:numId w:val="60"/>
        </w:numPr>
        <w:rPr>
          <w:color w:val="002060"/>
        </w:rPr>
      </w:pPr>
      <w:bookmarkStart w:id="105" w:name="_Toc72499085"/>
      <w:bookmarkStart w:id="106" w:name="_Toc77095619"/>
      <w:r w:rsidRPr="00963FC1">
        <w:rPr>
          <w:color w:val="002060"/>
        </w:rPr>
        <w:t>ABBREVIATIONS</w:t>
      </w:r>
      <w:bookmarkEnd w:id="105"/>
      <w:bookmarkEnd w:id="106"/>
    </w:p>
    <w:p w14:paraId="41CC268C" w14:textId="77777777" w:rsidR="00C01214" w:rsidRPr="003F3257" w:rsidRDefault="00C01214" w:rsidP="00C01214">
      <w:pPr>
        <w:jc w:val="both"/>
        <w:rPr>
          <w:rFonts w:asciiTheme="minorHAnsi" w:hAnsiTheme="minorHAnsi"/>
          <w:szCs w:val="24"/>
          <w:lang w:val="en-GB"/>
        </w:rPr>
      </w:pPr>
      <w:r w:rsidRPr="003F3257">
        <w:rPr>
          <w:rFonts w:asciiTheme="minorHAnsi" w:hAnsiTheme="minorHAnsi"/>
          <w:szCs w:val="24"/>
          <w:lang w:val="en-GB"/>
        </w:rPr>
        <w:t>BEC</w:t>
      </w:r>
      <w:r w:rsidRPr="003F3257">
        <w:rPr>
          <w:rFonts w:asciiTheme="minorHAnsi" w:hAnsiTheme="minorHAnsi"/>
          <w:szCs w:val="24"/>
          <w:lang w:val="en-GB"/>
        </w:rPr>
        <w:tab/>
      </w:r>
      <w:r w:rsidRPr="003F3257">
        <w:rPr>
          <w:rFonts w:asciiTheme="minorHAnsi" w:hAnsiTheme="minorHAnsi"/>
          <w:szCs w:val="24"/>
          <w:lang w:val="en-GB"/>
        </w:rPr>
        <w:tab/>
        <w:t>-</w:t>
      </w:r>
      <w:r w:rsidRPr="003F3257">
        <w:rPr>
          <w:rFonts w:asciiTheme="minorHAnsi" w:hAnsiTheme="minorHAnsi"/>
          <w:szCs w:val="24"/>
          <w:lang w:val="en-GB"/>
        </w:rPr>
        <w:tab/>
        <w:t>Bid Evaluation Committee</w:t>
      </w:r>
    </w:p>
    <w:p w14:paraId="4FEF9A4E" w14:textId="77777777" w:rsidR="00C01214" w:rsidRPr="003F3257" w:rsidRDefault="00C01214" w:rsidP="00C01214">
      <w:pPr>
        <w:jc w:val="both"/>
        <w:rPr>
          <w:rFonts w:asciiTheme="minorHAnsi" w:hAnsiTheme="minorHAnsi"/>
          <w:szCs w:val="24"/>
          <w:lang w:val="en-GB"/>
        </w:rPr>
      </w:pPr>
      <w:r w:rsidRPr="003F3257">
        <w:rPr>
          <w:rFonts w:asciiTheme="minorHAnsi" w:hAnsiTheme="minorHAnsi"/>
          <w:szCs w:val="24"/>
          <w:lang w:val="en-GB"/>
        </w:rPr>
        <w:t>BPS</w:t>
      </w:r>
      <w:r w:rsidRPr="003F3257">
        <w:rPr>
          <w:rFonts w:asciiTheme="minorHAnsi" w:hAnsiTheme="minorHAnsi"/>
          <w:szCs w:val="24"/>
          <w:lang w:val="en-GB"/>
        </w:rPr>
        <w:tab/>
      </w:r>
      <w:r w:rsidRPr="003F3257">
        <w:rPr>
          <w:rFonts w:asciiTheme="minorHAnsi" w:hAnsiTheme="minorHAnsi"/>
          <w:szCs w:val="24"/>
          <w:lang w:val="en-GB"/>
        </w:rPr>
        <w:tab/>
      </w:r>
      <w:r w:rsidRPr="003F3257">
        <w:rPr>
          <w:rFonts w:asciiTheme="minorHAnsi" w:hAnsiTheme="minorHAnsi"/>
          <w:szCs w:val="24"/>
          <w:lang w:val="en-GB"/>
        </w:rPr>
        <w:tab/>
        <w:t>Business planning system</w:t>
      </w:r>
    </w:p>
    <w:p w14:paraId="35FF8D2F" w14:textId="77777777" w:rsidR="0091165B" w:rsidRPr="003F3257" w:rsidRDefault="0091165B" w:rsidP="0091165B">
      <w:pPr>
        <w:jc w:val="both"/>
        <w:rPr>
          <w:rFonts w:asciiTheme="minorHAnsi" w:hAnsiTheme="minorHAnsi"/>
          <w:szCs w:val="24"/>
          <w:lang w:val="en-GB"/>
        </w:rPr>
      </w:pPr>
      <w:r w:rsidRPr="003F3257">
        <w:rPr>
          <w:rFonts w:asciiTheme="minorHAnsi" w:hAnsiTheme="minorHAnsi"/>
          <w:szCs w:val="24"/>
          <w:lang w:val="en-GB"/>
        </w:rPr>
        <w:t>CEO</w:t>
      </w:r>
      <w:r w:rsidRPr="003F3257">
        <w:rPr>
          <w:rFonts w:asciiTheme="minorHAnsi" w:hAnsiTheme="minorHAnsi"/>
          <w:szCs w:val="24"/>
          <w:lang w:val="en-GB"/>
        </w:rPr>
        <w:tab/>
      </w:r>
      <w:r w:rsidRPr="003F3257">
        <w:rPr>
          <w:rFonts w:asciiTheme="minorHAnsi" w:hAnsiTheme="minorHAnsi"/>
          <w:szCs w:val="24"/>
          <w:lang w:val="en-GB"/>
        </w:rPr>
        <w:tab/>
        <w:t>-</w:t>
      </w:r>
      <w:r w:rsidRPr="003F3257">
        <w:rPr>
          <w:rFonts w:asciiTheme="minorHAnsi" w:hAnsiTheme="minorHAnsi"/>
          <w:szCs w:val="24"/>
          <w:lang w:val="en-GB"/>
        </w:rPr>
        <w:tab/>
        <w:t>Chief Executive Officer</w:t>
      </w:r>
    </w:p>
    <w:p w14:paraId="27D81EAA" w14:textId="77777777" w:rsidR="0091165B" w:rsidRDefault="0091165B" w:rsidP="0091165B">
      <w:pPr>
        <w:jc w:val="both"/>
        <w:rPr>
          <w:rFonts w:asciiTheme="minorHAnsi" w:hAnsiTheme="minorHAnsi"/>
          <w:szCs w:val="24"/>
          <w:lang w:val="en-GB"/>
        </w:rPr>
      </w:pPr>
      <w:r w:rsidRPr="003F3257">
        <w:rPr>
          <w:rFonts w:asciiTheme="minorHAnsi" w:hAnsiTheme="minorHAnsi"/>
          <w:szCs w:val="24"/>
          <w:lang w:val="en-GB"/>
        </w:rPr>
        <w:t>CFO</w:t>
      </w:r>
      <w:r w:rsidRPr="003F3257">
        <w:rPr>
          <w:rFonts w:asciiTheme="minorHAnsi" w:hAnsiTheme="minorHAnsi"/>
          <w:szCs w:val="24"/>
          <w:lang w:val="en-GB"/>
        </w:rPr>
        <w:tab/>
      </w:r>
      <w:r w:rsidRPr="003F3257">
        <w:rPr>
          <w:rFonts w:asciiTheme="minorHAnsi" w:hAnsiTheme="minorHAnsi"/>
          <w:szCs w:val="24"/>
          <w:lang w:val="en-GB"/>
        </w:rPr>
        <w:tab/>
        <w:t>-</w:t>
      </w:r>
      <w:r w:rsidRPr="003F3257">
        <w:rPr>
          <w:rFonts w:asciiTheme="minorHAnsi" w:hAnsiTheme="minorHAnsi"/>
          <w:szCs w:val="24"/>
          <w:lang w:val="en-GB"/>
        </w:rPr>
        <w:tab/>
        <w:t>Chief Financial Officer</w:t>
      </w:r>
    </w:p>
    <w:p w14:paraId="291D2A63" w14:textId="77777777" w:rsidR="00851EB3" w:rsidRPr="003F3257" w:rsidRDefault="00851EB3" w:rsidP="0091165B">
      <w:pPr>
        <w:jc w:val="both"/>
        <w:rPr>
          <w:rFonts w:asciiTheme="minorHAnsi" w:hAnsiTheme="minorHAnsi"/>
          <w:szCs w:val="24"/>
          <w:lang w:val="en-GB"/>
        </w:rPr>
      </w:pPr>
      <w:proofErr w:type="spellStart"/>
      <w:r>
        <w:rPr>
          <w:rFonts w:asciiTheme="minorHAnsi" w:hAnsiTheme="minorHAnsi"/>
          <w:szCs w:val="24"/>
          <w:lang w:val="en-GB"/>
        </w:rPr>
        <w:t>LDoH</w:t>
      </w:r>
      <w:proofErr w:type="spellEnd"/>
      <w:r>
        <w:rPr>
          <w:rFonts w:asciiTheme="minorHAnsi" w:hAnsiTheme="minorHAnsi"/>
          <w:szCs w:val="24"/>
          <w:lang w:val="en-GB"/>
        </w:rPr>
        <w:tab/>
      </w:r>
      <w:r>
        <w:rPr>
          <w:rFonts w:asciiTheme="minorHAnsi" w:hAnsiTheme="minorHAnsi"/>
          <w:szCs w:val="24"/>
          <w:lang w:val="en-GB"/>
        </w:rPr>
        <w:tab/>
        <w:t>-</w:t>
      </w:r>
      <w:r>
        <w:rPr>
          <w:rFonts w:asciiTheme="minorHAnsi" w:hAnsiTheme="minorHAnsi"/>
          <w:szCs w:val="24"/>
          <w:lang w:val="en-GB"/>
        </w:rPr>
        <w:tab/>
      </w:r>
      <w:r w:rsidR="007B3A17" w:rsidRPr="003F59AE">
        <w:rPr>
          <w:rFonts w:asciiTheme="minorHAnsi" w:hAnsiTheme="minorHAnsi"/>
          <w:sz w:val="20"/>
        </w:rPr>
        <w:t>Eastern Cape Department of Health</w:t>
      </w:r>
    </w:p>
    <w:p w14:paraId="5EEFEE81" w14:textId="77777777" w:rsidR="0091165B" w:rsidRPr="003F3257" w:rsidRDefault="0091165B" w:rsidP="0091165B">
      <w:pPr>
        <w:jc w:val="both"/>
        <w:rPr>
          <w:rFonts w:asciiTheme="minorHAnsi" w:hAnsiTheme="minorHAnsi"/>
          <w:szCs w:val="24"/>
          <w:lang w:val="en-GB"/>
        </w:rPr>
      </w:pPr>
      <w:r w:rsidRPr="003F3257">
        <w:rPr>
          <w:rFonts w:asciiTheme="minorHAnsi" w:hAnsiTheme="minorHAnsi"/>
          <w:szCs w:val="24"/>
          <w:lang w:val="en-GB"/>
        </w:rPr>
        <w:t>DCEO</w:t>
      </w:r>
      <w:r w:rsidRPr="003F3257">
        <w:rPr>
          <w:rFonts w:asciiTheme="minorHAnsi" w:hAnsiTheme="minorHAnsi"/>
          <w:szCs w:val="24"/>
          <w:lang w:val="en-GB"/>
        </w:rPr>
        <w:tab/>
      </w:r>
      <w:r w:rsidRPr="003F3257">
        <w:rPr>
          <w:rFonts w:asciiTheme="minorHAnsi" w:hAnsiTheme="minorHAnsi"/>
          <w:szCs w:val="24"/>
          <w:lang w:val="en-GB"/>
        </w:rPr>
        <w:tab/>
        <w:t>-</w:t>
      </w:r>
      <w:r w:rsidRPr="003F3257">
        <w:rPr>
          <w:rFonts w:asciiTheme="minorHAnsi" w:hAnsiTheme="minorHAnsi"/>
          <w:szCs w:val="24"/>
          <w:lang w:val="en-GB"/>
        </w:rPr>
        <w:tab/>
        <w:t>Deputy Chief Executive Officer</w:t>
      </w:r>
    </w:p>
    <w:p w14:paraId="359DC333" w14:textId="77777777" w:rsidR="004F741D" w:rsidRPr="003F3257" w:rsidRDefault="004F741D" w:rsidP="004F741D">
      <w:pPr>
        <w:jc w:val="both"/>
        <w:rPr>
          <w:rFonts w:asciiTheme="minorHAnsi" w:hAnsiTheme="minorHAnsi"/>
          <w:szCs w:val="24"/>
          <w:lang w:val="en-GB"/>
        </w:rPr>
      </w:pPr>
      <w:r w:rsidRPr="003F3257">
        <w:rPr>
          <w:rFonts w:asciiTheme="minorHAnsi" w:hAnsiTheme="minorHAnsi"/>
          <w:szCs w:val="24"/>
          <w:lang w:val="en-GB"/>
        </w:rPr>
        <w:t>EMS</w:t>
      </w:r>
      <w:r w:rsidRPr="003F3257">
        <w:rPr>
          <w:rFonts w:asciiTheme="minorHAnsi" w:hAnsiTheme="minorHAnsi"/>
          <w:szCs w:val="24"/>
          <w:lang w:val="en-GB"/>
        </w:rPr>
        <w:tab/>
      </w:r>
      <w:r w:rsidRPr="003F3257">
        <w:rPr>
          <w:rFonts w:asciiTheme="minorHAnsi" w:hAnsiTheme="minorHAnsi"/>
          <w:szCs w:val="24"/>
          <w:lang w:val="en-GB"/>
        </w:rPr>
        <w:tab/>
        <w:t>-</w:t>
      </w:r>
      <w:r w:rsidRPr="003F3257">
        <w:rPr>
          <w:rFonts w:asciiTheme="minorHAnsi" w:hAnsiTheme="minorHAnsi"/>
          <w:szCs w:val="24"/>
          <w:lang w:val="en-GB"/>
        </w:rPr>
        <w:tab/>
        <w:t xml:space="preserve">Emergency </w:t>
      </w:r>
      <w:r w:rsidR="00C1111B" w:rsidRPr="003F3257">
        <w:rPr>
          <w:rFonts w:asciiTheme="minorHAnsi" w:hAnsiTheme="minorHAnsi"/>
          <w:szCs w:val="24"/>
          <w:lang w:val="en-GB"/>
        </w:rPr>
        <w:t>Management</w:t>
      </w:r>
      <w:r w:rsidRPr="003F3257">
        <w:rPr>
          <w:rFonts w:asciiTheme="minorHAnsi" w:hAnsiTheme="minorHAnsi"/>
          <w:szCs w:val="24"/>
          <w:lang w:val="en-GB"/>
        </w:rPr>
        <w:t xml:space="preserve"> Services</w:t>
      </w:r>
    </w:p>
    <w:p w14:paraId="00564A6E" w14:textId="77777777" w:rsidR="0095023A" w:rsidRPr="003F3257" w:rsidRDefault="0095023A" w:rsidP="0095023A">
      <w:pPr>
        <w:jc w:val="both"/>
        <w:rPr>
          <w:rFonts w:asciiTheme="minorHAnsi" w:hAnsiTheme="minorHAnsi"/>
          <w:szCs w:val="24"/>
          <w:lang w:val="en-GB"/>
        </w:rPr>
      </w:pPr>
      <w:r w:rsidRPr="003F3257">
        <w:rPr>
          <w:rFonts w:asciiTheme="minorHAnsi" w:hAnsiTheme="minorHAnsi"/>
          <w:szCs w:val="24"/>
          <w:lang w:val="en-GB"/>
        </w:rPr>
        <w:t>FAS</w:t>
      </w:r>
      <w:r w:rsidRPr="003F3257">
        <w:rPr>
          <w:rFonts w:asciiTheme="minorHAnsi" w:hAnsiTheme="minorHAnsi"/>
          <w:szCs w:val="24"/>
          <w:lang w:val="en-GB"/>
        </w:rPr>
        <w:tab/>
      </w:r>
      <w:r w:rsidRPr="003F3257">
        <w:rPr>
          <w:rFonts w:asciiTheme="minorHAnsi" w:hAnsiTheme="minorHAnsi"/>
          <w:szCs w:val="24"/>
          <w:lang w:val="en-GB"/>
        </w:rPr>
        <w:tab/>
        <w:t>-</w:t>
      </w:r>
      <w:r w:rsidRPr="003F3257">
        <w:rPr>
          <w:rFonts w:asciiTheme="minorHAnsi" w:hAnsiTheme="minorHAnsi"/>
          <w:szCs w:val="24"/>
          <w:lang w:val="en-GB"/>
        </w:rPr>
        <w:tab/>
        <w:t>Functional Application Support</w:t>
      </w:r>
    </w:p>
    <w:p w14:paraId="09721BB5" w14:textId="77777777" w:rsidR="0095023A" w:rsidRPr="003F3257" w:rsidRDefault="0095023A" w:rsidP="0095023A">
      <w:pPr>
        <w:rPr>
          <w:rFonts w:asciiTheme="minorHAnsi" w:hAnsiTheme="minorHAnsi"/>
        </w:rPr>
      </w:pPr>
      <w:r w:rsidRPr="003F3257">
        <w:rPr>
          <w:rFonts w:asciiTheme="minorHAnsi" w:hAnsiTheme="minorHAnsi"/>
          <w:szCs w:val="24"/>
          <w:lang w:val="en-GB"/>
        </w:rPr>
        <w:t>ICT</w:t>
      </w:r>
      <w:r w:rsidRPr="003F3257">
        <w:rPr>
          <w:rFonts w:asciiTheme="minorHAnsi" w:hAnsiTheme="minorHAnsi"/>
          <w:szCs w:val="24"/>
          <w:lang w:val="en-GB"/>
        </w:rPr>
        <w:tab/>
      </w:r>
      <w:r w:rsidRPr="003F3257">
        <w:rPr>
          <w:rFonts w:asciiTheme="minorHAnsi" w:hAnsiTheme="minorHAnsi"/>
          <w:szCs w:val="24"/>
          <w:lang w:val="en-GB"/>
        </w:rPr>
        <w:tab/>
        <w:t>-</w:t>
      </w:r>
      <w:r w:rsidRPr="003F3257">
        <w:rPr>
          <w:rFonts w:asciiTheme="minorHAnsi" w:hAnsiTheme="minorHAnsi"/>
          <w:szCs w:val="24"/>
          <w:lang w:val="en-GB"/>
        </w:rPr>
        <w:tab/>
      </w:r>
      <w:r w:rsidRPr="003F3257">
        <w:rPr>
          <w:rFonts w:asciiTheme="minorHAnsi" w:hAnsiTheme="minorHAnsi"/>
        </w:rPr>
        <w:t>Information and Communication Technology</w:t>
      </w:r>
    </w:p>
    <w:p w14:paraId="799D95A4" w14:textId="77777777" w:rsidR="00EF4738" w:rsidRPr="003F3257" w:rsidRDefault="00EF4738" w:rsidP="00EF4738">
      <w:pPr>
        <w:jc w:val="both"/>
        <w:rPr>
          <w:rFonts w:asciiTheme="minorHAnsi" w:hAnsiTheme="minorHAnsi"/>
          <w:szCs w:val="24"/>
          <w:lang w:val="en-GB"/>
        </w:rPr>
      </w:pPr>
      <w:r w:rsidRPr="003F3257">
        <w:rPr>
          <w:rFonts w:asciiTheme="minorHAnsi" w:hAnsiTheme="minorHAnsi"/>
          <w:szCs w:val="24"/>
          <w:lang w:val="en-GB"/>
        </w:rPr>
        <w:t>RFQ</w:t>
      </w:r>
      <w:r w:rsidRPr="003F3257">
        <w:rPr>
          <w:rFonts w:asciiTheme="minorHAnsi" w:hAnsiTheme="minorHAnsi"/>
          <w:szCs w:val="24"/>
          <w:lang w:val="en-GB"/>
        </w:rPr>
        <w:tab/>
      </w:r>
      <w:r w:rsidRPr="003F3257">
        <w:rPr>
          <w:rFonts w:asciiTheme="minorHAnsi" w:hAnsiTheme="minorHAnsi"/>
          <w:szCs w:val="24"/>
          <w:lang w:val="en-GB"/>
        </w:rPr>
        <w:tab/>
        <w:t>-</w:t>
      </w:r>
      <w:r w:rsidRPr="003F3257">
        <w:rPr>
          <w:rFonts w:asciiTheme="minorHAnsi" w:hAnsiTheme="minorHAnsi"/>
          <w:szCs w:val="24"/>
          <w:lang w:val="en-GB"/>
        </w:rPr>
        <w:tab/>
        <w:t>Request for Quotation</w:t>
      </w:r>
    </w:p>
    <w:p w14:paraId="2D82A736" w14:textId="77777777" w:rsidR="00EF4738" w:rsidRPr="003F3257" w:rsidRDefault="00EF4738" w:rsidP="00EF4738">
      <w:pPr>
        <w:jc w:val="both"/>
        <w:rPr>
          <w:rFonts w:asciiTheme="minorHAnsi" w:hAnsiTheme="minorHAnsi"/>
          <w:szCs w:val="24"/>
          <w:lang w:val="en-GB"/>
        </w:rPr>
      </w:pPr>
      <w:r w:rsidRPr="003F3257">
        <w:rPr>
          <w:rFonts w:asciiTheme="minorHAnsi" w:hAnsiTheme="minorHAnsi"/>
          <w:szCs w:val="24"/>
          <w:lang w:val="en-GB"/>
        </w:rPr>
        <w:t>SITA</w:t>
      </w:r>
      <w:r w:rsidRPr="003F3257">
        <w:rPr>
          <w:rFonts w:asciiTheme="minorHAnsi" w:hAnsiTheme="minorHAnsi"/>
          <w:szCs w:val="24"/>
          <w:lang w:val="en-GB"/>
        </w:rPr>
        <w:tab/>
      </w:r>
      <w:r w:rsidRPr="003F3257">
        <w:rPr>
          <w:rFonts w:asciiTheme="minorHAnsi" w:hAnsiTheme="minorHAnsi"/>
          <w:szCs w:val="24"/>
          <w:lang w:val="en-GB"/>
        </w:rPr>
        <w:tab/>
        <w:t>-</w:t>
      </w:r>
      <w:r w:rsidRPr="003F3257">
        <w:rPr>
          <w:rFonts w:asciiTheme="minorHAnsi" w:hAnsiTheme="minorHAnsi"/>
          <w:szCs w:val="24"/>
          <w:lang w:val="en-GB"/>
        </w:rPr>
        <w:tab/>
        <w:t>State Information Technology Agency</w:t>
      </w:r>
      <w:r w:rsidRPr="003F3257">
        <w:rPr>
          <w:rFonts w:asciiTheme="minorHAnsi" w:hAnsiTheme="minorHAnsi"/>
          <w:szCs w:val="24"/>
          <w:lang w:val="en-GB"/>
        </w:rPr>
        <w:tab/>
      </w:r>
    </w:p>
    <w:p w14:paraId="085589E1" w14:textId="77777777" w:rsidR="00EF4738" w:rsidRPr="003F3257" w:rsidRDefault="00EF4738" w:rsidP="00EF4738">
      <w:pPr>
        <w:jc w:val="both"/>
        <w:rPr>
          <w:rFonts w:asciiTheme="minorHAnsi" w:hAnsiTheme="minorHAnsi"/>
          <w:szCs w:val="24"/>
          <w:lang w:val="en-GB"/>
        </w:rPr>
      </w:pPr>
      <w:r w:rsidRPr="003F3257">
        <w:rPr>
          <w:rFonts w:asciiTheme="minorHAnsi" w:hAnsiTheme="minorHAnsi"/>
          <w:szCs w:val="24"/>
          <w:lang w:val="en-GB"/>
        </w:rPr>
        <w:t>SLA</w:t>
      </w:r>
      <w:r w:rsidRPr="003F3257">
        <w:rPr>
          <w:rFonts w:asciiTheme="minorHAnsi" w:hAnsiTheme="minorHAnsi"/>
          <w:szCs w:val="24"/>
          <w:lang w:val="en-GB"/>
        </w:rPr>
        <w:tab/>
      </w:r>
      <w:r w:rsidRPr="003F3257">
        <w:rPr>
          <w:rFonts w:asciiTheme="minorHAnsi" w:hAnsiTheme="minorHAnsi"/>
          <w:szCs w:val="24"/>
          <w:lang w:val="en-GB"/>
        </w:rPr>
        <w:tab/>
        <w:t>-</w:t>
      </w:r>
      <w:r w:rsidRPr="003F3257">
        <w:rPr>
          <w:rFonts w:asciiTheme="minorHAnsi" w:hAnsiTheme="minorHAnsi"/>
          <w:szCs w:val="24"/>
          <w:lang w:val="en-GB"/>
        </w:rPr>
        <w:tab/>
        <w:t>Service Level Agreement</w:t>
      </w:r>
    </w:p>
    <w:p w14:paraId="5497263F" w14:textId="77777777" w:rsidR="00C01214" w:rsidRPr="003F3257" w:rsidRDefault="00EF4738" w:rsidP="00C01214">
      <w:pPr>
        <w:jc w:val="both"/>
        <w:rPr>
          <w:rFonts w:asciiTheme="minorHAnsi" w:hAnsiTheme="minorHAnsi"/>
          <w:szCs w:val="24"/>
          <w:lang w:val="en-GB"/>
        </w:rPr>
      </w:pPr>
      <w:r w:rsidRPr="003F3257">
        <w:rPr>
          <w:rFonts w:asciiTheme="minorHAnsi" w:hAnsiTheme="minorHAnsi"/>
          <w:szCs w:val="24"/>
          <w:lang w:val="en-GB"/>
        </w:rPr>
        <w:t>SCM</w:t>
      </w:r>
      <w:r w:rsidRPr="003F3257">
        <w:rPr>
          <w:rFonts w:asciiTheme="minorHAnsi" w:hAnsiTheme="minorHAnsi"/>
          <w:szCs w:val="24"/>
          <w:lang w:val="en-GB"/>
        </w:rPr>
        <w:tab/>
      </w:r>
      <w:r w:rsidRPr="003F3257">
        <w:rPr>
          <w:rFonts w:asciiTheme="minorHAnsi" w:hAnsiTheme="minorHAnsi"/>
          <w:szCs w:val="24"/>
          <w:lang w:val="en-GB"/>
        </w:rPr>
        <w:tab/>
        <w:t>-</w:t>
      </w:r>
      <w:r w:rsidRPr="003F3257">
        <w:rPr>
          <w:rFonts w:asciiTheme="minorHAnsi" w:hAnsiTheme="minorHAnsi"/>
          <w:szCs w:val="24"/>
          <w:lang w:val="en-GB"/>
        </w:rPr>
        <w:tab/>
        <w:t xml:space="preserve">Supply Chain Management </w:t>
      </w:r>
      <w:r w:rsidR="00C01214" w:rsidRPr="003F3257">
        <w:rPr>
          <w:rFonts w:asciiTheme="minorHAnsi" w:hAnsiTheme="minorHAnsi"/>
          <w:szCs w:val="24"/>
          <w:lang w:val="en-GB"/>
        </w:rPr>
        <w:tab/>
      </w:r>
    </w:p>
    <w:p w14:paraId="45A330DA" w14:textId="77777777" w:rsidR="00F739D0" w:rsidRPr="003F3257" w:rsidRDefault="00FC241E" w:rsidP="0038333F">
      <w:pPr>
        <w:jc w:val="both"/>
        <w:rPr>
          <w:rFonts w:asciiTheme="minorHAnsi" w:hAnsiTheme="minorHAnsi"/>
          <w:szCs w:val="24"/>
          <w:lang w:val="en-GB"/>
        </w:rPr>
      </w:pPr>
      <w:r w:rsidRPr="003F3257">
        <w:rPr>
          <w:rFonts w:asciiTheme="minorHAnsi" w:hAnsiTheme="minorHAnsi"/>
          <w:szCs w:val="24"/>
          <w:lang w:val="en-GB"/>
        </w:rPr>
        <w:t>PPPFA</w:t>
      </w:r>
      <w:r w:rsidRPr="003F3257">
        <w:rPr>
          <w:rFonts w:asciiTheme="minorHAnsi" w:hAnsiTheme="minorHAnsi"/>
          <w:szCs w:val="24"/>
          <w:lang w:val="en-GB"/>
        </w:rPr>
        <w:tab/>
        <w:t>-</w:t>
      </w:r>
      <w:r w:rsidRPr="003F3257">
        <w:rPr>
          <w:rFonts w:asciiTheme="minorHAnsi" w:hAnsiTheme="minorHAnsi"/>
          <w:szCs w:val="24"/>
          <w:lang w:val="en-GB"/>
        </w:rPr>
        <w:tab/>
        <w:t xml:space="preserve">Preferential Procurement </w:t>
      </w:r>
      <w:r w:rsidR="0038333F" w:rsidRPr="003F3257">
        <w:rPr>
          <w:rFonts w:asciiTheme="minorHAnsi" w:hAnsiTheme="minorHAnsi"/>
          <w:szCs w:val="24"/>
          <w:lang w:val="en-GB"/>
        </w:rPr>
        <w:t>Policy Framework Act</w:t>
      </w:r>
    </w:p>
    <w:p w14:paraId="2095FF9A" w14:textId="77777777" w:rsidR="009350EA" w:rsidRPr="003F3257" w:rsidRDefault="003F0692" w:rsidP="003F0692">
      <w:pPr>
        <w:pStyle w:val="AnnexH2"/>
        <w:numPr>
          <w:ilvl w:val="0"/>
          <w:numId w:val="0"/>
        </w:numPr>
        <w:rPr>
          <w:rFonts w:asciiTheme="minorHAnsi" w:hAnsiTheme="minorHAnsi"/>
        </w:rPr>
      </w:pPr>
      <w:bookmarkStart w:id="107" w:name="_Toc77095620"/>
      <w:bookmarkStart w:id="108" w:name="_Toc435315946"/>
      <w:bookmarkEnd w:id="104"/>
      <w:r w:rsidRPr="003F0692">
        <w:rPr>
          <w:rFonts w:asciiTheme="minorHAnsi" w:hAnsiTheme="minorHAnsi"/>
          <w:color w:val="auto"/>
        </w:rPr>
        <w:lastRenderedPageBreak/>
        <w:t>ANNEX B</w:t>
      </w:r>
      <w:r>
        <w:rPr>
          <w:rFonts w:asciiTheme="minorHAnsi" w:hAnsiTheme="minorHAnsi"/>
        </w:rPr>
        <w:t xml:space="preserve">: </w:t>
      </w:r>
      <w:r w:rsidR="009350EA" w:rsidRPr="003F3257">
        <w:rPr>
          <w:rFonts w:asciiTheme="minorHAnsi" w:hAnsiTheme="minorHAnsi"/>
        </w:rPr>
        <w:t>BID</w:t>
      </w:r>
      <w:r w:rsidR="00024A22" w:rsidRPr="003F3257">
        <w:rPr>
          <w:rFonts w:asciiTheme="minorHAnsi" w:hAnsiTheme="minorHAnsi"/>
        </w:rPr>
        <w:t>DER</w:t>
      </w:r>
      <w:r w:rsidR="009350EA" w:rsidRPr="003F3257">
        <w:rPr>
          <w:rFonts w:asciiTheme="minorHAnsi" w:hAnsiTheme="minorHAnsi"/>
        </w:rPr>
        <w:t xml:space="preserve"> SUBSTANTIATING EVIDENCE</w:t>
      </w:r>
      <w:bookmarkEnd w:id="107"/>
    </w:p>
    <w:p w14:paraId="357B79B5" w14:textId="77777777" w:rsidR="003F0692" w:rsidRPr="00C20599" w:rsidRDefault="003F0692" w:rsidP="00202C07">
      <w:pPr>
        <w:keepNext/>
        <w:keepLines/>
        <w:numPr>
          <w:ilvl w:val="0"/>
          <w:numId w:val="60"/>
        </w:numPr>
        <w:spacing w:before="240" w:after="120"/>
        <w:outlineLvl w:val="0"/>
        <w:rPr>
          <w:rFonts w:eastAsiaTheme="majorEastAsia" w:cstheme="majorBidi"/>
          <w:b/>
          <w:bCs/>
          <w:szCs w:val="24"/>
          <w14:scene3d>
            <w14:camera w14:prst="orthographicFront"/>
            <w14:lightRig w14:rig="threePt" w14:dir="t">
              <w14:rot w14:lat="0" w14:lon="0" w14:rev="0"/>
            </w14:lightRig>
          </w14:scene3d>
        </w:rPr>
      </w:pPr>
      <w:bookmarkStart w:id="109" w:name="_Toc51626306"/>
      <w:bookmarkStart w:id="110" w:name="_Toc51687859"/>
      <w:bookmarkStart w:id="111" w:name="_Toc55568544"/>
      <w:bookmarkStart w:id="112" w:name="_Toc57764343"/>
      <w:bookmarkStart w:id="113" w:name="_Toc61897857"/>
      <w:bookmarkStart w:id="114" w:name="_Toc72499087"/>
      <w:bookmarkEnd w:id="108"/>
      <w:r w:rsidRPr="00C20599">
        <w:rPr>
          <w:rFonts w:eastAsiaTheme="majorEastAsia" w:cstheme="majorBidi"/>
          <w:b/>
          <w:bCs/>
          <w:szCs w:val="24"/>
          <w14:scene3d>
            <w14:camera w14:prst="orthographicFront"/>
            <w14:lightRig w14:rig="threePt" w14:dir="t">
              <w14:rot w14:lat="0" w14:lon="0" w14:rev="0"/>
            </w14:lightRig>
          </w14:scene3d>
        </w:rPr>
        <w:t>MANDATORY REQUIREMENT EVIDENCE</w:t>
      </w:r>
      <w:bookmarkEnd w:id="109"/>
      <w:bookmarkEnd w:id="110"/>
      <w:bookmarkEnd w:id="111"/>
      <w:bookmarkEnd w:id="112"/>
      <w:bookmarkEnd w:id="113"/>
      <w:bookmarkEnd w:id="114"/>
    </w:p>
    <w:p w14:paraId="5CF8E886" w14:textId="13B77DBB" w:rsidR="00E51C83" w:rsidRPr="00C20599" w:rsidRDefault="00C20599" w:rsidP="00202C07">
      <w:pPr>
        <w:pStyle w:val="Heading2"/>
        <w:numPr>
          <w:ilvl w:val="1"/>
          <w:numId w:val="60"/>
        </w:numPr>
        <w:ind w:left="567"/>
      </w:pPr>
      <w:bookmarkStart w:id="115" w:name="_Toc77095621"/>
      <w:r w:rsidRPr="00C20599">
        <w:t>Medical Claims Message Compliance</w:t>
      </w:r>
      <w:bookmarkEnd w:id="115"/>
    </w:p>
    <w:p w14:paraId="53FD395D" w14:textId="4797C2EA" w:rsidR="00E51C83" w:rsidRPr="00C20599" w:rsidRDefault="00E51C83" w:rsidP="00887B6B">
      <w:pPr>
        <w:pStyle w:val="ListParagraph"/>
        <w:keepNext/>
        <w:numPr>
          <w:ilvl w:val="0"/>
          <w:numId w:val="0"/>
        </w:numPr>
        <w:spacing w:before="240"/>
        <w:ind w:left="420"/>
        <w:outlineLvl w:val="1"/>
        <w:rPr>
          <w:rFonts w:asciiTheme="minorHAnsi" w:eastAsiaTheme="majorEastAsia" w:hAnsiTheme="minorHAnsi" w:cstheme="majorBidi"/>
          <w:bCs/>
          <w:szCs w:val="28"/>
          <w14:scene3d>
            <w14:camera w14:prst="orthographicFront"/>
            <w14:lightRig w14:rig="threePt" w14:dir="t">
              <w14:rot w14:lat="0" w14:lon="0" w14:rev="0"/>
            </w14:lightRig>
          </w14:scene3d>
        </w:rPr>
      </w:pPr>
      <w:r w:rsidRPr="00C20599">
        <w:rPr>
          <w:rFonts w:asciiTheme="minorHAnsi" w:eastAsiaTheme="majorEastAsia" w:hAnsiTheme="minorHAnsi" w:cstheme="majorBidi"/>
          <w:bCs/>
          <w:szCs w:val="28"/>
          <w14:scene3d>
            <w14:camera w14:prst="orthographicFront"/>
            <w14:lightRig w14:rig="threePt" w14:dir="t">
              <w14:rot w14:lat="0" w14:lon="0" w14:rev="0"/>
            </w14:lightRig>
          </w14:scene3d>
        </w:rPr>
        <w:t xml:space="preserve">Attach evidence to prove </w:t>
      </w:r>
      <w:r w:rsidR="00EC10EF">
        <w:rPr>
          <w:rFonts w:asciiTheme="minorHAnsi" w:eastAsiaTheme="majorEastAsia" w:hAnsiTheme="minorHAnsi" w:cstheme="majorBidi"/>
          <w:bCs/>
          <w:szCs w:val="28"/>
          <w14:scene3d>
            <w14:camera w14:prst="orthographicFront"/>
            <w14:lightRig w14:rig="threePt" w14:dir="t">
              <w14:rot w14:lat="0" w14:lon="0" w14:rev="0"/>
            </w14:lightRig>
          </w14:scene3d>
        </w:rPr>
        <w:t>compliance</w:t>
      </w:r>
      <w:r w:rsidRPr="00C20599">
        <w:rPr>
          <w:rFonts w:asciiTheme="minorHAnsi" w:eastAsiaTheme="majorEastAsia" w:hAnsiTheme="minorHAnsi" w:cstheme="majorBidi"/>
          <w:bCs/>
          <w:szCs w:val="28"/>
          <w14:scene3d>
            <w14:camera w14:prst="orthographicFront"/>
            <w14:lightRig w14:rig="threePt" w14:dir="t">
              <w14:rot w14:lat="0" w14:lon="0" w14:rev="0"/>
            </w14:lightRig>
          </w14:scene3d>
        </w:rPr>
        <w:t xml:space="preserve"> with the standards </w:t>
      </w:r>
      <w:r w:rsidR="00144B34" w:rsidRPr="00C20599">
        <w:rPr>
          <w:rFonts w:asciiTheme="minorHAnsi" w:eastAsiaTheme="majorEastAsia" w:hAnsiTheme="minorHAnsi" w:cstheme="majorBidi"/>
          <w:bCs/>
          <w:szCs w:val="28"/>
          <w14:scene3d>
            <w14:camera w14:prst="orthographicFront"/>
            <w14:lightRig w14:rig="threePt" w14:dir="t">
              <w14:rot w14:lat="0" w14:lon="0" w14:rev="0"/>
            </w14:lightRig>
          </w14:scene3d>
        </w:rPr>
        <w:t>here.</w:t>
      </w:r>
    </w:p>
    <w:p w14:paraId="75AA1BE6" w14:textId="43E3B165" w:rsidR="00E51C83" w:rsidRPr="00C20599" w:rsidRDefault="00E51C83" w:rsidP="00202C07">
      <w:pPr>
        <w:pStyle w:val="Heading2"/>
        <w:numPr>
          <w:ilvl w:val="1"/>
          <w:numId w:val="60"/>
        </w:numPr>
        <w:ind w:left="567"/>
      </w:pPr>
      <w:bookmarkStart w:id="116" w:name="_Toc77095622"/>
      <w:r w:rsidRPr="00C20599">
        <w:t>Local Presence requirement</w:t>
      </w:r>
      <w:bookmarkEnd w:id="116"/>
      <w:r w:rsidRPr="00C20599">
        <w:t xml:space="preserve"> </w:t>
      </w:r>
    </w:p>
    <w:p w14:paraId="19FD4C4E" w14:textId="68C0AD06" w:rsidR="00E51C83" w:rsidRPr="00C20599" w:rsidRDefault="00E51C83" w:rsidP="00120B85">
      <w:pPr>
        <w:keepNext/>
        <w:spacing w:before="240"/>
        <w:ind w:left="142" w:firstLine="207"/>
        <w:outlineLvl w:val="1"/>
        <w:rPr>
          <w:rFonts w:asciiTheme="minorHAnsi" w:eastAsiaTheme="majorEastAsia" w:hAnsiTheme="minorHAnsi" w:cstheme="majorBidi"/>
          <w:bCs/>
          <w:szCs w:val="28"/>
          <w14:scene3d>
            <w14:camera w14:prst="orthographicFront"/>
            <w14:lightRig w14:rig="threePt" w14:dir="t">
              <w14:rot w14:lat="0" w14:lon="0" w14:rev="0"/>
            </w14:lightRig>
          </w14:scene3d>
        </w:rPr>
      </w:pPr>
      <w:r w:rsidRPr="00C20599">
        <w:rPr>
          <w:rFonts w:asciiTheme="minorHAnsi" w:eastAsiaTheme="majorEastAsia" w:hAnsiTheme="minorHAnsi" w:cstheme="majorBidi"/>
          <w:bCs/>
          <w:szCs w:val="28"/>
          <w14:scene3d>
            <w14:camera w14:prst="orthographicFront"/>
            <w14:lightRig w14:rig="threePt" w14:dir="t">
              <w14:rot w14:lat="0" w14:lon="0" w14:rev="0"/>
            </w14:lightRig>
          </w14:scene3d>
        </w:rPr>
        <w:t>A</w:t>
      </w:r>
      <w:r w:rsidR="00145E81" w:rsidRPr="00C20599">
        <w:rPr>
          <w:rFonts w:asciiTheme="minorHAnsi" w:eastAsiaTheme="majorEastAsia" w:hAnsiTheme="minorHAnsi" w:cstheme="majorBidi"/>
          <w:bCs/>
          <w:szCs w:val="28"/>
          <w14:scene3d>
            <w14:camera w14:prst="orthographicFront"/>
            <w14:lightRig w14:rig="threePt" w14:dir="t">
              <w14:rot w14:lat="0" w14:lon="0" w14:rev="0"/>
            </w14:lightRig>
          </w14:scene3d>
        </w:rPr>
        <w:t xml:space="preserve">ttach </w:t>
      </w:r>
      <w:r w:rsidR="00144B34" w:rsidRPr="00C20599">
        <w:rPr>
          <w:rFonts w:asciiTheme="minorHAnsi" w:eastAsiaTheme="majorEastAsia" w:hAnsiTheme="minorHAnsi" w:cstheme="majorBidi"/>
          <w:bCs/>
          <w:szCs w:val="28"/>
          <w14:scene3d>
            <w14:camera w14:prst="orthographicFront"/>
            <w14:lightRig w14:rig="threePt" w14:dir="t">
              <w14:rot w14:lat="0" w14:lon="0" w14:rev="0"/>
            </w14:lightRig>
          </w14:scene3d>
        </w:rPr>
        <w:t>proof</w:t>
      </w:r>
      <w:r w:rsidR="00145E81" w:rsidRPr="00C20599">
        <w:rPr>
          <w:rFonts w:asciiTheme="minorHAnsi" w:eastAsiaTheme="majorEastAsia" w:hAnsiTheme="minorHAnsi" w:cstheme="majorBidi"/>
          <w:bCs/>
          <w:szCs w:val="28"/>
          <w14:scene3d>
            <w14:camera w14:prst="orthographicFront"/>
            <w14:lightRig w14:rig="threePt" w14:dir="t">
              <w14:rot w14:lat="0" w14:lon="0" w14:rev="0"/>
            </w14:lightRig>
          </w14:scene3d>
        </w:rPr>
        <w:t xml:space="preserve"> of </w:t>
      </w:r>
      <w:proofErr w:type="gramStart"/>
      <w:r w:rsidR="00144B34">
        <w:rPr>
          <w:rFonts w:asciiTheme="minorHAnsi" w:eastAsiaTheme="majorEastAsia" w:hAnsiTheme="minorHAnsi" w:cstheme="majorBidi"/>
          <w:bCs/>
          <w:szCs w:val="28"/>
          <w14:scene3d>
            <w14:camera w14:prst="orthographicFront"/>
            <w14:lightRig w14:rig="threePt" w14:dir="t">
              <w14:rot w14:lat="0" w14:lon="0" w14:rev="0"/>
            </w14:lightRig>
          </w14:scene3d>
        </w:rPr>
        <w:t>bidders</w:t>
      </w:r>
      <w:proofErr w:type="gramEnd"/>
      <w:r w:rsidR="00145E81" w:rsidRPr="00C20599">
        <w:rPr>
          <w:rFonts w:asciiTheme="minorHAnsi" w:eastAsiaTheme="majorEastAsia" w:hAnsiTheme="minorHAnsi" w:cstheme="majorBidi"/>
          <w:bCs/>
          <w:szCs w:val="28"/>
          <w14:scene3d>
            <w14:camera w14:prst="orthographicFront"/>
            <w14:lightRig w14:rig="threePt" w14:dir="t">
              <w14:rot w14:lat="0" w14:lon="0" w14:rev="0"/>
            </w14:lightRig>
          </w14:scene3d>
        </w:rPr>
        <w:t xml:space="preserve"> office address and local presence here</w:t>
      </w:r>
      <w:r w:rsidR="005D4907">
        <w:rPr>
          <w:rFonts w:asciiTheme="minorHAnsi" w:eastAsiaTheme="majorEastAsia" w:hAnsiTheme="minorHAnsi" w:cstheme="majorBidi"/>
          <w:bCs/>
          <w:szCs w:val="28"/>
          <w14:scene3d>
            <w14:camera w14:prst="orthographicFront"/>
            <w14:lightRig w14:rig="threePt" w14:dir="t">
              <w14:rot w14:lat="0" w14:lon="0" w14:rev="0"/>
            </w14:lightRig>
          </w14:scene3d>
        </w:rPr>
        <w:t>.</w:t>
      </w:r>
      <w:r w:rsidR="00145E81" w:rsidRPr="00C20599">
        <w:rPr>
          <w:rFonts w:asciiTheme="minorHAnsi" w:eastAsiaTheme="majorEastAsia" w:hAnsiTheme="minorHAnsi" w:cstheme="majorBidi"/>
          <w:bCs/>
          <w:szCs w:val="28"/>
          <w14:scene3d>
            <w14:camera w14:prst="orthographicFront"/>
            <w14:lightRig w14:rig="threePt" w14:dir="t">
              <w14:rot w14:lat="0" w14:lon="0" w14:rev="0"/>
            </w14:lightRig>
          </w14:scene3d>
        </w:rPr>
        <w:t xml:space="preserve">  </w:t>
      </w:r>
    </w:p>
    <w:p w14:paraId="03A2C64A" w14:textId="77777777" w:rsidR="003F0692" w:rsidRPr="00C20599" w:rsidRDefault="003F0692" w:rsidP="003F0692">
      <w:pPr>
        <w:rPr>
          <w:szCs w:val="24"/>
        </w:rPr>
      </w:pPr>
    </w:p>
    <w:p w14:paraId="6551EFA0" w14:textId="30DC7C16" w:rsidR="003F0692" w:rsidRPr="00C20599" w:rsidRDefault="0038724A" w:rsidP="00202C07">
      <w:pPr>
        <w:pStyle w:val="Heading2"/>
        <w:numPr>
          <w:ilvl w:val="1"/>
          <w:numId w:val="60"/>
        </w:numPr>
        <w:ind w:left="567"/>
      </w:pPr>
      <w:bookmarkStart w:id="117" w:name="_Toc77095623"/>
      <w:r w:rsidRPr="00C20599">
        <w:t>FUNCTIONALITY REQUIREMENTS</w:t>
      </w:r>
      <w:bookmarkEnd w:id="117"/>
    </w:p>
    <w:p w14:paraId="44D231F2" w14:textId="77777777" w:rsidR="00233ABD" w:rsidRDefault="000F02C8" w:rsidP="00233ABD">
      <w:pPr>
        <w:ind w:left="360" w:hanging="153"/>
        <w:jc w:val="both"/>
      </w:pPr>
      <w:bookmarkStart w:id="118" w:name="_Toc77094690"/>
      <w:r w:rsidRPr="000F02C8">
        <w:t xml:space="preserve">The bidder must confirm that they comply with the Service Functional Requirements for provision </w:t>
      </w:r>
    </w:p>
    <w:p w14:paraId="2BCA3BC6" w14:textId="77D516A2" w:rsidR="000F02C8" w:rsidRPr="000F02C8" w:rsidRDefault="000F02C8" w:rsidP="00233ABD">
      <w:pPr>
        <w:ind w:left="360" w:hanging="153"/>
        <w:jc w:val="both"/>
      </w:pPr>
      <w:r w:rsidRPr="000F02C8">
        <w:t xml:space="preserve">of EDI Solution as reflected in </w:t>
      </w:r>
      <w:r w:rsidRPr="00FD3047">
        <w:rPr>
          <w:b/>
        </w:rPr>
        <w:t>Annex C: Addendum 1.</w:t>
      </w:r>
    </w:p>
    <w:p w14:paraId="0863E9FC" w14:textId="77777777" w:rsidR="000F02C8" w:rsidRPr="000F02C8" w:rsidRDefault="000F02C8" w:rsidP="000F02C8">
      <w:pPr>
        <w:pStyle w:val="ListParagraph"/>
        <w:numPr>
          <w:ilvl w:val="0"/>
          <w:numId w:val="0"/>
        </w:numPr>
        <w:ind w:left="360"/>
        <w:rPr>
          <w:color w:val="FF0000"/>
        </w:rPr>
      </w:pPr>
    </w:p>
    <w:p w14:paraId="7C140DDC" w14:textId="77777777" w:rsidR="000F02C8" w:rsidRPr="000F02C8" w:rsidRDefault="000F02C8" w:rsidP="000F02C8">
      <w:pPr>
        <w:ind w:left="360" w:hanging="360"/>
        <w:rPr>
          <w:b/>
          <w:bCs/>
          <w:color w:val="FF0000"/>
          <w:highlight w:val="cyan"/>
        </w:rPr>
      </w:pPr>
      <w:r w:rsidRPr="000F02C8">
        <w:rPr>
          <w:b/>
          <w:bCs/>
          <w:color w:val="FF0000"/>
          <w:highlight w:val="cyan"/>
        </w:rPr>
        <w:t>NOTE: Failing to comply with all the aspect of this section will result in disqualification.</w:t>
      </w:r>
    </w:p>
    <w:p w14:paraId="28649C4C" w14:textId="77777777" w:rsidR="000F02C8" w:rsidRPr="000F02C8" w:rsidRDefault="000F02C8" w:rsidP="000F02C8">
      <w:pPr>
        <w:pStyle w:val="ListParagraph"/>
        <w:numPr>
          <w:ilvl w:val="0"/>
          <w:numId w:val="0"/>
        </w:numPr>
        <w:ind w:left="360"/>
        <w:rPr>
          <w:b/>
          <w:bCs/>
          <w:color w:val="FF0000"/>
          <w:highlight w:val="cyan"/>
        </w:rPr>
      </w:pPr>
    </w:p>
    <w:p w14:paraId="36CCCE53" w14:textId="77777777" w:rsidR="000F02C8" w:rsidRPr="000F02C8" w:rsidRDefault="000F02C8" w:rsidP="000F02C8">
      <w:pPr>
        <w:pStyle w:val="ListParagraph"/>
        <w:numPr>
          <w:ilvl w:val="0"/>
          <w:numId w:val="0"/>
        </w:numPr>
        <w:ind w:left="360"/>
        <w:rPr>
          <w:b/>
          <w:bCs/>
          <w:color w:val="FF0000"/>
          <w:highlight w:val="cyan"/>
        </w:rPr>
      </w:pPr>
      <w:r w:rsidRPr="000F02C8">
        <w:rPr>
          <w:b/>
          <w:bCs/>
          <w:color w:val="FF0000"/>
          <w:highlight w:val="cyan"/>
        </w:rPr>
        <w:t>Yes = Comply</w:t>
      </w:r>
    </w:p>
    <w:p w14:paraId="6A142143" w14:textId="2156FB5F" w:rsidR="000F02C8" w:rsidRPr="000F02C8" w:rsidRDefault="000F02C8" w:rsidP="000F02C8">
      <w:pPr>
        <w:pStyle w:val="ListParagraph"/>
        <w:numPr>
          <w:ilvl w:val="0"/>
          <w:numId w:val="0"/>
        </w:numPr>
        <w:ind w:left="360"/>
        <w:rPr>
          <w:b/>
          <w:bCs/>
          <w:color w:val="FF0000"/>
          <w:highlight w:val="cyan"/>
        </w:rPr>
      </w:pPr>
      <w:r w:rsidRPr="000F02C8">
        <w:rPr>
          <w:b/>
          <w:bCs/>
          <w:color w:val="FF0000"/>
          <w:highlight w:val="cyan"/>
        </w:rPr>
        <w:t xml:space="preserve">No </w:t>
      </w:r>
      <w:r w:rsidR="006F5617" w:rsidRPr="000F02C8">
        <w:rPr>
          <w:b/>
          <w:bCs/>
          <w:color w:val="FF0000"/>
          <w:highlight w:val="cyan"/>
        </w:rPr>
        <w:t>= not</w:t>
      </w:r>
      <w:r w:rsidRPr="000F02C8">
        <w:rPr>
          <w:b/>
          <w:bCs/>
          <w:color w:val="FF0000"/>
          <w:highlight w:val="cyan"/>
        </w:rPr>
        <w:t xml:space="preserve"> comply (Thus, disqualified</w:t>
      </w:r>
    </w:p>
    <w:p w14:paraId="5E14EB48" w14:textId="77777777" w:rsidR="00EE1C7D" w:rsidRPr="00C20599" w:rsidRDefault="00EE1C7D" w:rsidP="00EE1C7D">
      <w:pPr>
        <w:pStyle w:val="Heading2"/>
        <w:numPr>
          <w:ilvl w:val="0"/>
          <w:numId w:val="0"/>
        </w:numPr>
      </w:pPr>
      <w:bookmarkStart w:id="119" w:name="_Toc77094287"/>
      <w:bookmarkStart w:id="120" w:name="_Toc77095624"/>
      <w:bookmarkEnd w:id="118"/>
      <w:r w:rsidRPr="00C20599">
        <w:t>Attach evidenc</w:t>
      </w:r>
      <w:r>
        <w:t>e for functionality relating to</w:t>
      </w:r>
      <w:r w:rsidRPr="00C20599">
        <w:t>:</w:t>
      </w:r>
      <w:bookmarkEnd w:id="119"/>
      <w:bookmarkEnd w:id="120"/>
    </w:p>
    <w:p w14:paraId="639302B2" w14:textId="77777777" w:rsidR="00EE1C7D" w:rsidRDefault="00EE1C7D" w:rsidP="00EE1C7D">
      <w:pPr>
        <w:spacing w:line="360" w:lineRule="auto"/>
        <w:jc w:val="both"/>
        <w:rPr>
          <w:rFonts w:asciiTheme="minorHAnsi" w:hAnsiTheme="minorHAnsi"/>
        </w:rPr>
      </w:pPr>
      <w:r w:rsidRPr="00C20599">
        <w:rPr>
          <w:rFonts w:asciiTheme="minorHAnsi" w:hAnsiTheme="minorHAnsi"/>
        </w:rPr>
        <w:t>1</w:t>
      </w:r>
      <w:r>
        <w:rPr>
          <w:rFonts w:asciiTheme="minorHAnsi" w:hAnsiTheme="minorHAnsi"/>
        </w:rPr>
        <w:t>0</w:t>
      </w:r>
      <w:r w:rsidRPr="00C20599">
        <w:rPr>
          <w:rFonts w:asciiTheme="minorHAnsi" w:hAnsiTheme="minorHAnsi"/>
        </w:rPr>
        <w:t>.</w:t>
      </w:r>
      <w:r>
        <w:rPr>
          <w:rFonts w:asciiTheme="minorHAnsi" w:hAnsiTheme="minorHAnsi"/>
        </w:rPr>
        <w:t>3</w:t>
      </w:r>
      <w:r w:rsidRPr="00C20599">
        <w:rPr>
          <w:rFonts w:asciiTheme="minorHAnsi" w:hAnsiTheme="minorHAnsi"/>
        </w:rPr>
        <w:t>.1 Credit bureau verification of patient income</w:t>
      </w:r>
    </w:p>
    <w:p w14:paraId="19DB4E4B" w14:textId="77777777" w:rsidR="00EE1C7D" w:rsidRPr="00C20599" w:rsidRDefault="00EE1C7D" w:rsidP="00EE1C7D">
      <w:pPr>
        <w:spacing w:line="360" w:lineRule="auto"/>
        <w:jc w:val="both"/>
        <w:rPr>
          <w:rFonts w:asciiTheme="minorHAnsi" w:hAnsiTheme="minorHAnsi"/>
        </w:rPr>
      </w:pPr>
      <w:r>
        <w:rPr>
          <w:rFonts w:asciiTheme="minorHAnsi" w:hAnsiTheme="minorHAnsi"/>
        </w:rPr>
        <w:t>10.3</w:t>
      </w:r>
      <w:r w:rsidRPr="00C20599">
        <w:rPr>
          <w:rFonts w:asciiTheme="minorHAnsi" w:hAnsiTheme="minorHAnsi"/>
        </w:rPr>
        <w:t>.2 Medical aid membership and benefits verification</w:t>
      </w:r>
    </w:p>
    <w:p w14:paraId="0D574EBE" w14:textId="77777777" w:rsidR="00EE1C7D" w:rsidRPr="00C20599" w:rsidRDefault="00EE1C7D" w:rsidP="00EE1C7D">
      <w:pPr>
        <w:spacing w:line="360" w:lineRule="auto"/>
        <w:jc w:val="both"/>
        <w:rPr>
          <w:rFonts w:asciiTheme="minorHAnsi" w:hAnsiTheme="minorHAnsi"/>
        </w:rPr>
      </w:pPr>
      <w:r>
        <w:rPr>
          <w:rFonts w:asciiTheme="minorHAnsi" w:hAnsiTheme="minorHAnsi"/>
        </w:rPr>
        <w:t>10.3</w:t>
      </w:r>
      <w:r w:rsidRPr="00C20599">
        <w:rPr>
          <w:rFonts w:asciiTheme="minorHAnsi" w:hAnsiTheme="minorHAnsi"/>
        </w:rPr>
        <w:t>.</w:t>
      </w:r>
      <w:r>
        <w:rPr>
          <w:rFonts w:asciiTheme="minorHAnsi" w:hAnsiTheme="minorHAnsi"/>
        </w:rPr>
        <w:t>3</w:t>
      </w:r>
      <w:r w:rsidRPr="00C20599">
        <w:rPr>
          <w:rFonts w:asciiTheme="minorHAnsi" w:hAnsiTheme="minorHAnsi"/>
        </w:rPr>
        <w:t xml:space="preserve"> Electronic eligibility transaction – (Validations of Patient Details)</w:t>
      </w:r>
    </w:p>
    <w:p w14:paraId="69748B0A" w14:textId="77777777" w:rsidR="00EE1C7D" w:rsidRPr="00C20599" w:rsidRDefault="00EE1C7D" w:rsidP="00EE1C7D">
      <w:pPr>
        <w:spacing w:line="360" w:lineRule="auto"/>
        <w:jc w:val="both"/>
        <w:rPr>
          <w:rFonts w:asciiTheme="minorHAnsi" w:hAnsiTheme="minorHAnsi"/>
        </w:rPr>
      </w:pPr>
      <w:r>
        <w:rPr>
          <w:rFonts w:asciiTheme="minorHAnsi" w:hAnsiTheme="minorHAnsi"/>
        </w:rPr>
        <w:t>10.3</w:t>
      </w:r>
      <w:r w:rsidRPr="00C20599">
        <w:rPr>
          <w:rFonts w:asciiTheme="minorHAnsi" w:hAnsiTheme="minorHAnsi"/>
        </w:rPr>
        <w:t>.</w:t>
      </w:r>
      <w:r>
        <w:rPr>
          <w:rFonts w:asciiTheme="minorHAnsi" w:hAnsiTheme="minorHAnsi"/>
        </w:rPr>
        <w:t>4</w:t>
      </w:r>
      <w:r w:rsidRPr="00C20599">
        <w:rPr>
          <w:rFonts w:asciiTheme="minorHAnsi" w:hAnsiTheme="minorHAnsi"/>
        </w:rPr>
        <w:t xml:space="preserve"> Electronic Eligibility Transaction – (Validations and error management)</w:t>
      </w:r>
    </w:p>
    <w:p w14:paraId="3706EB6E" w14:textId="77777777" w:rsidR="00EE1C7D" w:rsidRPr="00C20599" w:rsidRDefault="00EE1C7D" w:rsidP="00EE1C7D">
      <w:pPr>
        <w:spacing w:line="360" w:lineRule="auto"/>
        <w:jc w:val="both"/>
        <w:rPr>
          <w:rFonts w:asciiTheme="minorHAnsi" w:hAnsiTheme="minorHAnsi"/>
        </w:rPr>
      </w:pPr>
      <w:r>
        <w:rPr>
          <w:rFonts w:asciiTheme="minorHAnsi" w:hAnsiTheme="minorHAnsi"/>
        </w:rPr>
        <w:t>10.3</w:t>
      </w:r>
      <w:r w:rsidRPr="00C20599">
        <w:rPr>
          <w:rFonts w:asciiTheme="minorHAnsi" w:hAnsiTheme="minorHAnsi"/>
        </w:rPr>
        <w:t>.</w:t>
      </w:r>
      <w:r>
        <w:rPr>
          <w:rFonts w:asciiTheme="minorHAnsi" w:hAnsiTheme="minorHAnsi"/>
        </w:rPr>
        <w:t>5</w:t>
      </w:r>
      <w:r w:rsidRPr="00C20599">
        <w:rPr>
          <w:rFonts w:asciiTheme="minorHAnsi" w:hAnsiTheme="minorHAnsi"/>
        </w:rPr>
        <w:t>. Detailed claims processing</w:t>
      </w:r>
    </w:p>
    <w:p w14:paraId="1F82AAE9" w14:textId="77777777" w:rsidR="00EE1C7D" w:rsidRPr="00C20599" w:rsidRDefault="00EE1C7D" w:rsidP="00EE1C7D">
      <w:pPr>
        <w:spacing w:line="360" w:lineRule="auto"/>
        <w:jc w:val="both"/>
        <w:rPr>
          <w:rFonts w:asciiTheme="minorHAnsi" w:hAnsiTheme="minorHAnsi"/>
        </w:rPr>
      </w:pPr>
      <w:r w:rsidRPr="00C20599">
        <w:rPr>
          <w:rFonts w:asciiTheme="minorHAnsi" w:hAnsiTheme="minorHAnsi"/>
        </w:rPr>
        <w:t>1</w:t>
      </w:r>
      <w:r>
        <w:rPr>
          <w:rFonts w:asciiTheme="minorHAnsi" w:hAnsiTheme="minorHAnsi"/>
        </w:rPr>
        <w:t>0.3</w:t>
      </w:r>
      <w:r w:rsidRPr="00C20599">
        <w:rPr>
          <w:rFonts w:asciiTheme="minorHAnsi" w:hAnsiTheme="minorHAnsi"/>
        </w:rPr>
        <w:t>.</w:t>
      </w:r>
      <w:r>
        <w:rPr>
          <w:rFonts w:asciiTheme="minorHAnsi" w:hAnsiTheme="minorHAnsi"/>
        </w:rPr>
        <w:t xml:space="preserve">6 </w:t>
      </w:r>
      <w:r w:rsidRPr="00C20599">
        <w:rPr>
          <w:rFonts w:asciiTheme="minorHAnsi" w:hAnsiTheme="minorHAnsi"/>
        </w:rPr>
        <w:t>Uninsured (patient without medical aid) patient verification - Credit Bureau verification</w:t>
      </w:r>
    </w:p>
    <w:p w14:paraId="72E37F36" w14:textId="77777777" w:rsidR="00EE1C7D" w:rsidRPr="00C20599" w:rsidRDefault="00EE1C7D" w:rsidP="00EE1C7D">
      <w:pPr>
        <w:spacing w:line="360" w:lineRule="auto"/>
        <w:jc w:val="both"/>
        <w:rPr>
          <w:rFonts w:asciiTheme="minorHAnsi" w:hAnsiTheme="minorHAnsi"/>
        </w:rPr>
      </w:pPr>
      <w:r>
        <w:rPr>
          <w:rFonts w:asciiTheme="minorHAnsi" w:hAnsiTheme="minorHAnsi"/>
        </w:rPr>
        <w:t>10.3</w:t>
      </w:r>
      <w:r w:rsidRPr="00C20599">
        <w:rPr>
          <w:rFonts w:asciiTheme="minorHAnsi" w:hAnsiTheme="minorHAnsi"/>
        </w:rPr>
        <w:t>.</w:t>
      </w:r>
      <w:r>
        <w:rPr>
          <w:rFonts w:asciiTheme="minorHAnsi" w:hAnsiTheme="minorHAnsi"/>
        </w:rPr>
        <w:t>7</w:t>
      </w:r>
      <w:r w:rsidRPr="00C20599">
        <w:rPr>
          <w:rFonts w:asciiTheme="minorHAnsi" w:hAnsiTheme="minorHAnsi"/>
        </w:rPr>
        <w:t xml:space="preserve"> Medical Scheme profile check of the entire family for a patient belonging to a medical aid scheme.</w:t>
      </w:r>
    </w:p>
    <w:p w14:paraId="1C944144" w14:textId="77777777" w:rsidR="00EE1C7D" w:rsidRPr="00C20599" w:rsidRDefault="00EE1C7D" w:rsidP="00EE1C7D">
      <w:pPr>
        <w:spacing w:line="360" w:lineRule="auto"/>
        <w:jc w:val="both"/>
        <w:rPr>
          <w:rFonts w:asciiTheme="minorHAnsi" w:hAnsiTheme="minorHAnsi"/>
        </w:rPr>
      </w:pPr>
      <w:r>
        <w:rPr>
          <w:rFonts w:asciiTheme="minorHAnsi" w:hAnsiTheme="minorHAnsi"/>
        </w:rPr>
        <w:t>10</w:t>
      </w:r>
      <w:r w:rsidRPr="00C20599">
        <w:rPr>
          <w:rFonts w:asciiTheme="minorHAnsi" w:hAnsiTheme="minorHAnsi"/>
        </w:rPr>
        <w:t>.</w:t>
      </w:r>
      <w:r>
        <w:rPr>
          <w:rFonts w:asciiTheme="minorHAnsi" w:hAnsiTheme="minorHAnsi"/>
        </w:rPr>
        <w:t xml:space="preserve">3.8 </w:t>
      </w:r>
      <w:r w:rsidRPr="00C20599">
        <w:rPr>
          <w:rFonts w:asciiTheme="minorHAnsi" w:hAnsiTheme="minorHAnsi"/>
        </w:rPr>
        <w:t>ID check for the insured (medical aid patient</w:t>
      </w:r>
    </w:p>
    <w:p w14:paraId="7E9890E9" w14:textId="77777777" w:rsidR="00EE1C7D" w:rsidRPr="00C20599" w:rsidRDefault="00EE1C7D" w:rsidP="00EE1C7D">
      <w:pPr>
        <w:spacing w:line="360" w:lineRule="auto"/>
        <w:jc w:val="both"/>
        <w:rPr>
          <w:rFonts w:asciiTheme="minorHAnsi" w:hAnsiTheme="minorHAnsi"/>
        </w:rPr>
      </w:pPr>
      <w:r w:rsidRPr="00C20599">
        <w:rPr>
          <w:rFonts w:asciiTheme="minorHAnsi" w:hAnsiTheme="minorHAnsi"/>
        </w:rPr>
        <w:t>1</w:t>
      </w:r>
      <w:r>
        <w:rPr>
          <w:rFonts w:asciiTheme="minorHAnsi" w:hAnsiTheme="minorHAnsi"/>
        </w:rPr>
        <w:t>0</w:t>
      </w:r>
      <w:r w:rsidRPr="00C20599">
        <w:rPr>
          <w:rFonts w:asciiTheme="minorHAnsi" w:hAnsiTheme="minorHAnsi"/>
        </w:rPr>
        <w:t>.</w:t>
      </w:r>
      <w:r>
        <w:rPr>
          <w:rFonts w:asciiTheme="minorHAnsi" w:hAnsiTheme="minorHAnsi"/>
        </w:rPr>
        <w:t>3</w:t>
      </w:r>
      <w:r w:rsidRPr="00C20599">
        <w:rPr>
          <w:rFonts w:asciiTheme="minorHAnsi" w:hAnsiTheme="minorHAnsi"/>
        </w:rPr>
        <w:t>.</w:t>
      </w:r>
      <w:r>
        <w:rPr>
          <w:rFonts w:asciiTheme="minorHAnsi" w:hAnsiTheme="minorHAnsi"/>
        </w:rPr>
        <w:t xml:space="preserve">9 </w:t>
      </w:r>
      <w:r w:rsidRPr="00C20599">
        <w:rPr>
          <w:rFonts w:asciiTheme="minorHAnsi" w:hAnsiTheme="minorHAnsi"/>
        </w:rPr>
        <w:t>Electronic Remittance Advice (ERA)</w:t>
      </w:r>
    </w:p>
    <w:p w14:paraId="253ED448" w14:textId="60B44E0B" w:rsidR="00F712B8" w:rsidRDefault="00F712B8">
      <w:pPr>
        <w:spacing w:after="200" w:line="276" w:lineRule="auto"/>
        <w:rPr>
          <w:rFonts w:asciiTheme="minorHAnsi" w:hAnsiTheme="minorHAnsi"/>
          <w:color w:val="1F497D" w:themeColor="text2"/>
        </w:rPr>
      </w:pPr>
      <w:r>
        <w:rPr>
          <w:rFonts w:asciiTheme="minorHAnsi" w:hAnsiTheme="minorHAnsi"/>
          <w:color w:val="1F497D" w:themeColor="text2"/>
        </w:rPr>
        <w:br w:type="page"/>
      </w:r>
    </w:p>
    <w:p w14:paraId="6EFF72B9" w14:textId="77777777" w:rsidR="00F712B8" w:rsidRPr="00F712B8" w:rsidRDefault="00F712B8" w:rsidP="00F712B8">
      <w:pPr>
        <w:keepNext/>
        <w:pageBreakBefore/>
        <w:pBdr>
          <w:bottom w:val="single" w:sz="4" w:space="1" w:color="000066"/>
        </w:pBdr>
        <w:spacing w:before="240" w:after="240"/>
        <w:outlineLvl w:val="1"/>
        <w:rPr>
          <w:b/>
          <w:bCs/>
          <w:color w:val="000066"/>
          <w:kern w:val="28"/>
          <w:sz w:val="32"/>
          <w:szCs w:val="32"/>
          <w14:scene3d>
            <w14:camera w14:prst="orthographicFront"/>
            <w14:lightRig w14:rig="threePt" w14:dir="t">
              <w14:rot w14:lat="0" w14:lon="0" w14:rev="0"/>
            </w14:lightRig>
          </w14:scene3d>
        </w:rPr>
      </w:pPr>
      <w:bookmarkStart w:id="121" w:name="_Toc61897862"/>
      <w:bookmarkStart w:id="122" w:name="_Toc69716596"/>
      <w:r w:rsidRPr="00F712B8">
        <w:rPr>
          <w:b/>
          <w:bCs/>
          <w:color w:val="000066"/>
          <w:kern w:val="28"/>
          <w:sz w:val="32"/>
          <w:szCs w:val="32"/>
          <w14:scene3d>
            <w14:camera w14:prst="orthographicFront"/>
            <w14:lightRig w14:rig="threePt" w14:dir="t">
              <w14:rot w14:lat="0" w14:lon="0" w14:rev="0"/>
            </w14:lightRig>
          </w14:scene3d>
        </w:rPr>
        <w:lastRenderedPageBreak/>
        <w:t>ANNEX C: ADDENDUM 1</w:t>
      </w:r>
      <w:bookmarkEnd w:id="121"/>
      <w:bookmarkEnd w:id="122"/>
    </w:p>
    <w:p w14:paraId="094703FC" w14:textId="0A5BCE60" w:rsidR="00F712B8" w:rsidRPr="00F712B8" w:rsidRDefault="00F712B8" w:rsidP="004507F6">
      <w:pPr>
        <w:jc w:val="both"/>
      </w:pPr>
      <w:r w:rsidRPr="00F712B8">
        <w:rPr>
          <w:b/>
        </w:rPr>
        <w:t>NB:  The bidder must confirm that they comply with the following Technical Mandatory Functional Requirements as indicated below as this will be legal contractual binding:</w:t>
      </w:r>
    </w:p>
    <w:tbl>
      <w:tblPr>
        <w:tblStyle w:val="TableGrid114"/>
        <w:tblpPr w:leftFromText="180" w:rightFromText="180" w:vertAnchor="text" w:horzAnchor="margin" w:tblpY="569"/>
        <w:tblW w:w="5081" w:type="pct"/>
        <w:tblLayout w:type="fixed"/>
        <w:tblLook w:val="04A0" w:firstRow="1" w:lastRow="0" w:firstColumn="1" w:lastColumn="0" w:noHBand="0" w:noVBand="1"/>
      </w:tblPr>
      <w:tblGrid>
        <w:gridCol w:w="3114"/>
        <w:gridCol w:w="3811"/>
        <w:gridCol w:w="2851"/>
      </w:tblGrid>
      <w:tr w:rsidR="00611AA4" w:rsidRPr="00611AA4" w14:paraId="2D7CEC79" w14:textId="77777777" w:rsidTr="0096031F">
        <w:trPr>
          <w:tblHeader/>
        </w:trPr>
        <w:tc>
          <w:tcPr>
            <w:tcW w:w="1593" w:type="pct"/>
            <w:shd w:val="clear" w:color="auto" w:fill="F2F2F2" w:themeFill="background1" w:themeFillShade="F2"/>
          </w:tcPr>
          <w:p w14:paraId="308B9D18" w14:textId="77777777" w:rsidR="00611AA4" w:rsidRPr="00611AA4" w:rsidRDefault="00611AA4" w:rsidP="00611AA4">
            <w:pPr>
              <w:ind w:left="360"/>
              <w:rPr>
                <w:b/>
                <w:szCs w:val="24"/>
                <w:lang w:val="en-GB"/>
              </w:rPr>
            </w:pPr>
            <w:r w:rsidRPr="00611AA4">
              <w:rPr>
                <w:b/>
                <w:szCs w:val="24"/>
                <w:lang w:val="en-GB"/>
              </w:rPr>
              <w:t xml:space="preserve">Service Requirement </w:t>
            </w:r>
          </w:p>
        </w:tc>
        <w:tc>
          <w:tcPr>
            <w:tcW w:w="1949" w:type="pct"/>
            <w:shd w:val="clear" w:color="auto" w:fill="F2F2F2" w:themeFill="background1" w:themeFillShade="F2"/>
          </w:tcPr>
          <w:p w14:paraId="77166992" w14:textId="77777777" w:rsidR="00611AA4" w:rsidRPr="00611AA4" w:rsidRDefault="00611AA4" w:rsidP="00611AA4">
            <w:pPr>
              <w:ind w:left="360"/>
              <w:rPr>
                <w:rFonts w:ascii="Calibri Light" w:hAnsi="Calibri Light" w:cs="Calibri Light"/>
                <w:b/>
                <w:bCs/>
                <w:color w:val="000000" w:themeColor="text1"/>
                <w:szCs w:val="24"/>
                <w:lang w:val="en-GB"/>
              </w:rPr>
            </w:pPr>
            <w:r w:rsidRPr="00611AA4">
              <w:rPr>
                <w:b/>
                <w:szCs w:val="24"/>
                <w:lang w:val="en-GB"/>
              </w:rPr>
              <w:t xml:space="preserve">Functionality </w:t>
            </w:r>
          </w:p>
        </w:tc>
        <w:tc>
          <w:tcPr>
            <w:tcW w:w="1458" w:type="pct"/>
            <w:shd w:val="clear" w:color="auto" w:fill="F2F2F2" w:themeFill="background1" w:themeFillShade="F2"/>
          </w:tcPr>
          <w:p w14:paraId="31DD0DA9" w14:textId="77777777" w:rsidR="00611AA4" w:rsidRPr="00611AA4" w:rsidRDefault="00611AA4" w:rsidP="00611AA4">
            <w:pPr>
              <w:ind w:left="360"/>
              <w:rPr>
                <w:b/>
                <w:szCs w:val="24"/>
                <w:lang w:val="en-GB"/>
              </w:rPr>
            </w:pPr>
            <w:r w:rsidRPr="00611AA4">
              <w:rPr>
                <w:b/>
                <w:szCs w:val="24"/>
                <w:lang w:val="en-GB"/>
              </w:rPr>
              <w:t xml:space="preserve">Indicate Comply=Yes / </w:t>
            </w:r>
          </w:p>
          <w:p w14:paraId="0861DD8C" w14:textId="77777777" w:rsidR="00611AA4" w:rsidRPr="00611AA4" w:rsidRDefault="00611AA4" w:rsidP="00611AA4">
            <w:pPr>
              <w:ind w:left="360"/>
              <w:rPr>
                <w:rFonts w:ascii="Calibri Light" w:hAnsi="Calibri Light" w:cs="Calibri Light"/>
                <w:b/>
                <w:bCs/>
                <w:color w:val="000000" w:themeColor="text1"/>
                <w:szCs w:val="24"/>
                <w:lang w:val="en-GB"/>
              </w:rPr>
            </w:pPr>
            <w:r w:rsidRPr="00611AA4">
              <w:rPr>
                <w:b/>
                <w:szCs w:val="24"/>
                <w:lang w:val="en-GB"/>
              </w:rPr>
              <w:t>Not Comply =No</w:t>
            </w:r>
          </w:p>
        </w:tc>
      </w:tr>
      <w:tr w:rsidR="00611AA4" w:rsidRPr="00611AA4" w14:paraId="77D6EBA8" w14:textId="77777777" w:rsidTr="0096031F">
        <w:tc>
          <w:tcPr>
            <w:tcW w:w="1593" w:type="pct"/>
            <w:shd w:val="clear" w:color="auto" w:fill="auto"/>
          </w:tcPr>
          <w:p w14:paraId="2C88A2AB" w14:textId="5027D22B" w:rsidR="00611AA4" w:rsidRPr="00611AA4" w:rsidRDefault="00611AA4" w:rsidP="00611AA4">
            <w:pPr>
              <w:widowControl w:val="0"/>
              <w:spacing w:line="276" w:lineRule="auto"/>
              <w:jc w:val="both"/>
              <w:rPr>
                <w:rFonts w:asciiTheme="minorHAnsi" w:hAnsiTheme="minorHAnsi" w:cstheme="minorHAnsi"/>
                <w:b/>
                <w:color w:val="000000" w:themeColor="text1"/>
                <w:sz w:val="22"/>
                <w:szCs w:val="22"/>
              </w:rPr>
            </w:pPr>
            <w:r w:rsidRPr="00611AA4">
              <w:rPr>
                <w:rFonts w:asciiTheme="minorHAnsi" w:hAnsiTheme="minorHAnsi" w:cstheme="minorHAnsi"/>
                <w:b/>
                <w:color w:val="000000" w:themeColor="text1"/>
                <w:sz w:val="22"/>
                <w:szCs w:val="22"/>
              </w:rPr>
              <w:t xml:space="preserve">FUNCTIONALITY REQUIREMENTS </w:t>
            </w:r>
          </w:p>
          <w:p w14:paraId="10D54341" w14:textId="77777777" w:rsidR="00611AA4" w:rsidRPr="00611AA4" w:rsidRDefault="00611AA4" w:rsidP="00611AA4">
            <w:pPr>
              <w:widowControl w:val="0"/>
              <w:spacing w:line="276" w:lineRule="auto"/>
              <w:jc w:val="both"/>
              <w:rPr>
                <w:rFonts w:asciiTheme="minorHAnsi" w:hAnsiTheme="minorHAnsi" w:cstheme="minorHAnsi"/>
                <w:b/>
                <w:color w:val="000000" w:themeColor="text1"/>
                <w:sz w:val="22"/>
                <w:szCs w:val="22"/>
              </w:rPr>
            </w:pPr>
          </w:p>
          <w:p w14:paraId="6081D2E1" w14:textId="509491E2" w:rsidR="00611AA4" w:rsidRPr="00611AA4" w:rsidRDefault="00611AA4" w:rsidP="00611AA4">
            <w:pPr>
              <w:widowControl w:val="0"/>
              <w:spacing w:line="276" w:lineRule="auto"/>
              <w:rPr>
                <w:rFonts w:asciiTheme="minorHAnsi" w:hAnsiTheme="minorHAnsi" w:cstheme="minorHAnsi"/>
                <w:b/>
                <w:color w:val="000000" w:themeColor="text1"/>
                <w:sz w:val="22"/>
                <w:szCs w:val="22"/>
              </w:rPr>
            </w:pPr>
            <w:r w:rsidRPr="00611AA4">
              <w:rPr>
                <w:rFonts w:asciiTheme="minorHAnsi" w:hAnsiTheme="minorHAnsi" w:cstheme="minorHAnsi"/>
                <w:b/>
                <w:color w:val="000000" w:themeColor="text1"/>
                <w:sz w:val="22"/>
                <w:szCs w:val="22"/>
              </w:rPr>
              <w:t>1</w:t>
            </w:r>
            <w:r w:rsidR="0096031F">
              <w:rPr>
                <w:rFonts w:asciiTheme="minorHAnsi" w:hAnsiTheme="minorHAnsi" w:cstheme="minorHAnsi"/>
                <w:b/>
                <w:color w:val="000000" w:themeColor="text1"/>
                <w:sz w:val="22"/>
                <w:szCs w:val="22"/>
              </w:rPr>
              <w:t>.</w:t>
            </w:r>
            <w:r w:rsidRPr="00611AA4">
              <w:rPr>
                <w:rFonts w:asciiTheme="minorHAnsi" w:hAnsiTheme="minorHAnsi" w:cstheme="minorHAnsi"/>
                <w:b/>
                <w:color w:val="000000" w:themeColor="text1"/>
                <w:sz w:val="22"/>
                <w:szCs w:val="22"/>
              </w:rPr>
              <w:t xml:space="preserve"> The bidder MUST have an electronic service in place that can process electronic requests received from the requestor system (Hospital EMR) to the provider system to allow for the bi-directional exchange of information for:</w:t>
            </w:r>
          </w:p>
          <w:p w14:paraId="6F83D967" w14:textId="77777777" w:rsidR="00611AA4" w:rsidRPr="00611AA4" w:rsidRDefault="00611AA4" w:rsidP="00611AA4">
            <w:pPr>
              <w:widowControl w:val="0"/>
              <w:spacing w:line="276" w:lineRule="auto"/>
              <w:jc w:val="both"/>
              <w:rPr>
                <w:rFonts w:asciiTheme="minorHAnsi" w:hAnsiTheme="minorHAnsi" w:cstheme="minorHAnsi"/>
                <w:color w:val="000000" w:themeColor="text1"/>
                <w:sz w:val="22"/>
                <w:szCs w:val="22"/>
              </w:rPr>
            </w:pPr>
          </w:p>
          <w:p w14:paraId="30383230" w14:textId="77777777" w:rsidR="00611AA4" w:rsidRPr="00FD358A" w:rsidRDefault="00611AA4" w:rsidP="00FF3DFD">
            <w:pPr>
              <w:widowControl w:val="0"/>
              <w:numPr>
                <w:ilvl w:val="0"/>
                <w:numId w:val="37"/>
              </w:numPr>
              <w:spacing w:line="276" w:lineRule="auto"/>
              <w:contextualSpacing/>
              <w:rPr>
                <w:rFonts w:asciiTheme="minorHAnsi" w:hAnsiTheme="minorHAnsi" w:cstheme="minorHAnsi"/>
                <w:color w:val="000000" w:themeColor="text1"/>
                <w:sz w:val="22"/>
                <w:szCs w:val="22"/>
              </w:rPr>
            </w:pPr>
            <w:r w:rsidRPr="00FD358A">
              <w:rPr>
                <w:rFonts w:asciiTheme="minorHAnsi" w:hAnsiTheme="minorHAnsi" w:cstheme="minorHAnsi"/>
                <w:color w:val="000000" w:themeColor="text1"/>
                <w:sz w:val="22"/>
                <w:szCs w:val="22"/>
              </w:rPr>
              <w:t>Credit bureau verification of patient income</w:t>
            </w:r>
          </w:p>
          <w:p w14:paraId="76EA3952" w14:textId="77777777" w:rsidR="00611AA4" w:rsidRPr="00611AA4" w:rsidRDefault="00611AA4" w:rsidP="00611AA4">
            <w:pPr>
              <w:widowControl w:val="0"/>
              <w:spacing w:line="276" w:lineRule="auto"/>
              <w:jc w:val="both"/>
              <w:rPr>
                <w:rFonts w:asciiTheme="minorHAnsi" w:hAnsiTheme="minorHAnsi" w:cstheme="minorHAnsi"/>
                <w:color w:val="000000" w:themeColor="text1"/>
                <w:sz w:val="22"/>
                <w:szCs w:val="22"/>
              </w:rPr>
            </w:pPr>
          </w:p>
          <w:p w14:paraId="12A5EF7C" w14:textId="77777777" w:rsidR="00611AA4" w:rsidRPr="00611AA4" w:rsidRDefault="00611AA4" w:rsidP="00611AA4">
            <w:pPr>
              <w:widowControl w:val="0"/>
              <w:spacing w:line="276" w:lineRule="auto"/>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 xml:space="preserve">Bi-directional communication must be enabled via direct systems integration e.g. the requestor system will have a function build in that will be used to submit the patient information to the provider system. </w:t>
            </w:r>
          </w:p>
          <w:p w14:paraId="02E122B8" w14:textId="77777777" w:rsidR="00611AA4" w:rsidRPr="00611AA4" w:rsidRDefault="00611AA4" w:rsidP="00611AA4">
            <w:pPr>
              <w:widowControl w:val="0"/>
              <w:spacing w:line="276" w:lineRule="auto"/>
              <w:jc w:val="both"/>
              <w:rPr>
                <w:rFonts w:asciiTheme="minorHAnsi" w:hAnsiTheme="minorHAnsi" w:cstheme="minorHAnsi"/>
                <w:color w:val="000000" w:themeColor="text1"/>
                <w:sz w:val="22"/>
                <w:szCs w:val="22"/>
              </w:rPr>
            </w:pPr>
          </w:p>
          <w:p w14:paraId="11FDA8F0" w14:textId="77777777" w:rsidR="00611AA4" w:rsidRPr="00611AA4" w:rsidRDefault="00611AA4" w:rsidP="00611AA4">
            <w:pPr>
              <w:ind w:left="360"/>
              <w:rPr>
                <w:b/>
                <w:szCs w:val="24"/>
                <w:lang w:val="en-GB"/>
              </w:rPr>
            </w:pPr>
            <w:r w:rsidRPr="00611AA4">
              <w:rPr>
                <w:rFonts w:asciiTheme="minorHAnsi" w:hAnsiTheme="minorHAnsi" w:cstheme="minorHAnsi"/>
                <w:color w:val="000000" w:themeColor="text1"/>
                <w:sz w:val="22"/>
                <w:szCs w:val="22"/>
              </w:rPr>
              <w:t>The provider system will process the request and the provider system will return the result to the requestor system electronically. The requestor system will output the result to the end-user of the requestor system in an electronic format.</w:t>
            </w:r>
          </w:p>
        </w:tc>
        <w:tc>
          <w:tcPr>
            <w:tcW w:w="1949" w:type="pct"/>
            <w:shd w:val="clear" w:color="auto" w:fill="auto"/>
          </w:tcPr>
          <w:p w14:paraId="4B46CC97" w14:textId="77777777" w:rsidR="00611AA4" w:rsidRPr="00611AA4" w:rsidRDefault="00611AA4" w:rsidP="00611AA4">
            <w:pPr>
              <w:numPr>
                <w:ilvl w:val="0"/>
                <w:numId w:val="37"/>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Provide evidence that the required functionality and service is available. Evidence can be provided as system screen prints, system manual etc.</w:t>
            </w:r>
          </w:p>
          <w:p w14:paraId="76239FAF" w14:textId="77777777" w:rsidR="00611AA4" w:rsidRPr="00611AA4" w:rsidRDefault="00611AA4" w:rsidP="00611AA4">
            <w:pPr>
              <w:ind w:left="360"/>
              <w:rPr>
                <w:b/>
                <w:szCs w:val="24"/>
                <w:lang w:val="en-GB"/>
              </w:rPr>
            </w:pPr>
            <w:r w:rsidRPr="00611AA4">
              <w:rPr>
                <w:rFonts w:asciiTheme="minorHAnsi" w:hAnsiTheme="minorHAnsi" w:cstheme="minorHAnsi"/>
                <w:color w:val="000000" w:themeColor="text1"/>
                <w:sz w:val="22"/>
                <w:szCs w:val="22"/>
              </w:rPr>
              <w:t>The evidence must clearly show that the functionality is available and operational.</w:t>
            </w:r>
          </w:p>
        </w:tc>
        <w:tc>
          <w:tcPr>
            <w:tcW w:w="1458" w:type="pct"/>
            <w:shd w:val="clear" w:color="auto" w:fill="auto"/>
          </w:tcPr>
          <w:p w14:paraId="4FB1ECD1" w14:textId="770CD116" w:rsidR="00611AA4" w:rsidRPr="00611AA4" w:rsidRDefault="00611AA4" w:rsidP="00611AA4">
            <w:pPr>
              <w:ind w:left="360"/>
              <w:rPr>
                <w:b/>
                <w:szCs w:val="24"/>
                <w:lang w:val="en-GB"/>
              </w:rPr>
            </w:pPr>
          </w:p>
        </w:tc>
      </w:tr>
      <w:tr w:rsidR="00611AA4" w:rsidRPr="00611AA4" w14:paraId="34577C48" w14:textId="77777777" w:rsidTr="0096031F">
        <w:tc>
          <w:tcPr>
            <w:tcW w:w="1593" w:type="pct"/>
            <w:shd w:val="clear" w:color="auto" w:fill="auto"/>
          </w:tcPr>
          <w:p w14:paraId="0B1B9527" w14:textId="2229031D" w:rsidR="00611AA4" w:rsidRPr="00611AA4" w:rsidRDefault="00611AA4" w:rsidP="00611AA4">
            <w:pPr>
              <w:widowControl w:val="0"/>
              <w:spacing w:line="276" w:lineRule="auto"/>
              <w:rPr>
                <w:rFonts w:asciiTheme="minorHAnsi" w:hAnsiTheme="minorHAnsi" w:cstheme="minorHAnsi"/>
                <w:b/>
                <w:color w:val="000000" w:themeColor="text1"/>
                <w:sz w:val="22"/>
                <w:szCs w:val="22"/>
              </w:rPr>
            </w:pPr>
            <w:r w:rsidRPr="00611AA4">
              <w:rPr>
                <w:rFonts w:asciiTheme="minorHAnsi" w:hAnsiTheme="minorHAnsi" w:cstheme="minorHAnsi"/>
                <w:b/>
                <w:color w:val="000000" w:themeColor="text1"/>
                <w:sz w:val="22"/>
                <w:szCs w:val="22"/>
              </w:rPr>
              <w:t>2</w:t>
            </w:r>
            <w:r w:rsidR="0096031F">
              <w:rPr>
                <w:rFonts w:asciiTheme="minorHAnsi" w:hAnsiTheme="minorHAnsi" w:cstheme="minorHAnsi"/>
                <w:b/>
                <w:color w:val="000000" w:themeColor="text1"/>
                <w:sz w:val="22"/>
                <w:szCs w:val="22"/>
              </w:rPr>
              <w:t>.</w:t>
            </w:r>
            <w:r w:rsidRPr="00611AA4">
              <w:rPr>
                <w:rFonts w:asciiTheme="minorHAnsi" w:hAnsiTheme="minorHAnsi" w:cstheme="minorHAnsi"/>
                <w:b/>
                <w:color w:val="000000" w:themeColor="text1"/>
                <w:sz w:val="22"/>
                <w:szCs w:val="22"/>
              </w:rPr>
              <w:t xml:space="preserve"> The bidder MUST have an electronic service in place that can process electronic requests received from the requestor </w:t>
            </w:r>
            <w:r w:rsidRPr="00611AA4">
              <w:rPr>
                <w:rFonts w:asciiTheme="minorHAnsi" w:hAnsiTheme="minorHAnsi" w:cstheme="minorHAnsi"/>
                <w:b/>
                <w:color w:val="000000" w:themeColor="text1"/>
                <w:sz w:val="22"/>
                <w:szCs w:val="22"/>
              </w:rPr>
              <w:lastRenderedPageBreak/>
              <w:t>system (Hospital EMR) to the provider system to allow for the bi-directional exchange of information for:</w:t>
            </w:r>
          </w:p>
          <w:p w14:paraId="3C35BC3B" w14:textId="77777777" w:rsidR="00611AA4" w:rsidRPr="00611AA4" w:rsidRDefault="00611AA4" w:rsidP="00611AA4">
            <w:pPr>
              <w:widowControl w:val="0"/>
              <w:spacing w:line="276" w:lineRule="auto"/>
              <w:jc w:val="both"/>
              <w:rPr>
                <w:rFonts w:asciiTheme="minorHAnsi" w:hAnsiTheme="minorHAnsi" w:cstheme="minorHAnsi"/>
                <w:color w:val="000000" w:themeColor="text1"/>
                <w:sz w:val="22"/>
                <w:szCs w:val="22"/>
              </w:rPr>
            </w:pPr>
          </w:p>
          <w:p w14:paraId="7482ECB6" w14:textId="77777777" w:rsidR="00611AA4" w:rsidRPr="00611AA4" w:rsidRDefault="00611AA4" w:rsidP="00611AA4">
            <w:pPr>
              <w:jc w:val="center"/>
              <w:rPr>
                <w:b/>
                <w:sz w:val="22"/>
              </w:rPr>
            </w:pPr>
            <w:r w:rsidRPr="00611AA4">
              <w:rPr>
                <w:b/>
                <w:sz w:val="22"/>
              </w:rPr>
              <w:t>Medical aid membership and benefits verification</w:t>
            </w:r>
          </w:p>
          <w:p w14:paraId="5DBFF4AE" w14:textId="77777777" w:rsidR="00611AA4" w:rsidRPr="00611AA4" w:rsidRDefault="00611AA4" w:rsidP="00611AA4">
            <w:pPr>
              <w:widowControl w:val="0"/>
              <w:spacing w:line="276" w:lineRule="auto"/>
              <w:jc w:val="both"/>
              <w:rPr>
                <w:rFonts w:asciiTheme="minorHAnsi" w:hAnsiTheme="minorHAnsi" w:cstheme="minorHAnsi"/>
                <w:color w:val="000000" w:themeColor="text1"/>
                <w:sz w:val="22"/>
                <w:szCs w:val="22"/>
              </w:rPr>
            </w:pPr>
          </w:p>
          <w:p w14:paraId="281AAD13" w14:textId="77777777" w:rsidR="00611AA4" w:rsidRPr="00611AA4" w:rsidRDefault="00611AA4" w:rsidP="00611AA4">
            <w:pPr>
              <w:widowControl w:val="0"/>
              <w:spacing w:line="276" w:lineRule="auto"/>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 xml:space="preserve">Bi-directional communication must be enabled via direct systems integration e.g. the requestor system will have a function build in that will be used to submit the patient information to the provider system. </w:t>
            </w:r>
          </w:p>
          <w:p w14:paraId="226E8107" w14:textId="77777777" w:rsidR="00611AA4" w:rsidRPr="00611AA4" w:rsidRDefault="00611AA4" w:rsidP="00611AA4">
            <w:pPr>
              <w:widowControl w:val="0"/>
              <w:spacing w:line="276" w:lineRule="auto"/>
              <w:jc w:val="both"/>
              <w:rPr>
                <w:rFonts w:asciiTheme="minorHAnsi" w:hAnsiTheme="minorHAnsi" w:cstheme="minorHAnsi"/>
                <w:color w:val="000000" w:themeColor="text1"/>
                <w:sz w:val="22"/>
                <w:szCs w:val="22"/>
              </w:rPr>
            </w:pPr>
          </w:p>
          <w:p w14:paraId="0458BC31" w14:textId="77777777" w:rsidR="00611AA4" w:rsidRPr="00611AA4" w:rsidRDefault="00611AA4" w:rsidP="00611AA4">
            <w:pPr>
              <w:widowControl w:val="0"/>
              <w:spacing w:line="276" w:lineRule="auto"/>
              <w:jc w:val="both"/>
              <w:rPr>
                <w:rFonts w:asciiTheme="minorHAnsi" w:hAnsiTheme="minorHAnsi" w:cstheme="minorHAnsi"/>
                <w:b/>
                <w:color w:val="000000" w:themeColor="text1"/>
                <w:sz w:val="22"/>
                <w:szCs w:val="22"/>
              </w:rPr>
            </w:pPr>
            <w:r w:rsidRPr="00611AA4">
              <w:rPr>
                <w:rFonts w:asciiTheme="minorHAnsi" w:hAnsiTheme="minorHAnsi" w:cstheme="minorHAnsi"/>
                <w:color w:val="000000" w:themeColor="text1"/>
                <w:sz w:val="22"/>
                <w:szCs w:val="22"/>
              </w:rPr>
              <w:t>The provider system will process the request and the provider system will return the result to the requestor system electronically. The requestor system will output the result to the end-user of the requestor system in an electronic format.</w:t>
            </w:r>
          </w:p>
        </w:tc>
        <w:tc>
          <w:tcPr>
            <w:tcW w:w="1949" w:type="pct"/>
            <w:shd w:val="clear" w:color="auto" w:fill="auto"/>
          </w:tcPr>
          <w:p w14:paraId="5B3864B0" w14:textId="77777777" w:rsidR="00611AA4" w:rsidRPr="00611AA4" w:rsidRDefault="00611AA4" w:rsidP="00611AA4">
            <w:pPr>
              <w:numPr>
                <w:ilvl w:val="0"/>
                <w:numId w:val="37"/>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lastRenderedPageBreak/>
              <w:t>Provide evidence that the required functionality and service is available. Evidence can be provided as system screen prints, system manual etc.</w:t>
            </w:r>
          </w:p>
          <w:p w14:paraId="1D7B9951" w14:textId="77777777" w:rsidR="00611AA4" w:rsidRPr="00611AA4" w:rsidRDefault="00611AA4" w:rsidP="00611AA4">
            <w:pPr>
              <w:numPr>
                <w:ilvl w:val="0"/>
                <w:numId w:val="37"/>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lastRenderedPageBreak/>
              <w:t>The evidence must clearly show that the functionality is available and operational.</w:t>
            </w:r>
          </w:p>
        </w:tc>
        <w:tc>
          <w:tcPr>
            <w:tcW w:w="1458" w:type="pct"/>
            <w:shd w:val="clear" w:color="auto" w:fill="auto"/>
          </w:tcPr>
          <w:p w14:paraId="29B5890D" w14:textId="41BE23FD" w:rsidR="00611AA4" w:rsidRPr="00611AA4" w:rsidRDefault="00611AA4" w:rsidP="00611AA4">
            <w:pPr>
              <w:ind w:left="360"/>
              <w:rPr>
                <w:rFonts w:asciiTheme="minorHAnsi" w:hAnsiTheme="minorHAnsi" w:cstheme="minorHAnsi"/>
                <w:color w:val="FF0000"/>
                <w:sz w:val="22"/>
                <w:szCs w:val="22"/>
              </w:rPr>
            </w:pPr>
          </w:p>
        </w:tc>
      </w:tr>
      <w:tr w:rsidR="00611AA4" w:rsidRPr="00611AA4" w14:paraId="272A5723" w14:textId="77777777" w:rsidTr="0096031F">
        <w:tc>
          <w:tcPr>
            <w:tcW w:w="1593" w:type="pct"/>
            <w:shd w:val="clear" w:color="auto" w:fill="auto"/>
          </w:tcPr>
          <w:p w14:paraId="1B47B7B7" w14:textId="557E51AB" w:rsidR="00611AA4" w:rsidRPr="00611AA4" w:rsidRDefault="00611AA4" w:rsidP="00611AA4">
            <w:pPr>
              <w:widowControl w:val="0"/>
              <w:spacing w:line="276" w:lineRule="auto"/>
              <w:rPr>
                <w:rFonts w:asciiTheme="minorHAnsi" w:hAnsiTheme="minorHAnsi" w:cstheme="minorHAnsi"/>
                <w:b/>
                <w:color w:val="000000" w:themeColor="text1"/>
                <w:sz w:val="22"/>
                <w:szCs w:val="22"/>
              </w:rPr>
            </w:pPr>
            <w:r w:rsidRPr="00611AA4">
              <w:rPr>
                <w:rFonts w:asciiTheme="minorHAnsi" w:hAnsiTheme="minorHAnsi" w:cstheme="minorHAnsi"/>
                <w:b/>
                <w:color w:val="000000" w:themeColor="text1"/>
                <w:sz w:val="22"/>
                <w:szCs w:val="22"/>
              </w:rPr>
              <w:t>3</w:t>
            </w:r>
            <w:r w:rsidR="0096031F">
              <w:rPr>
                <w:rFonts w:asciiTheme="minorHAnsi" w:hAnsiTheme="minorHAnsi" w:cstheme="minorHAnsi"/>
                <w:b/>
                <w:color w:val="000000" w:themeColor="text1"/>
                <w:sz w:val="22"/>
                <w:szCs w:val="22"/>
              </w:rPr>
              <w:t>.</w:t>
            </w:r>
            <w:r w:rsidRPr="00611AA4">
              <w:rPr>
                <w:rFonts w:asciiTheme="minorHAnsi" w:hAnsiTheme="minorHAnsi" w:cstheme="minorHAnsi"/>
                <w:b/>
                <w:color w:val="000000" w:themeColor="text1"/>
                <w:sz w:val="22"/>
                <w:szCs w:val="22"/>
              </w:rPr>
              <w:t xml:space="preserve"> The service must provide capability for electronic eligibility transaction – (Validations of Patient Details)</w:t>
            </w:r>
          </w:p>
          <w:p w14:paraId="295FADFD" w14:textId="77777777" w:rsidR="00611AA4" w:rsidRPr="00611AA4" w:rsidRDefault="00611AA4" w:rsidP="00611AA4">
            <w:pPr>
              <w:widowControl w:val="0"/>
              <w:spacing w:line="276" w:lineRule="auto"/>
              <w:jc w:val="both"/>
              <w:rPr>
                <w:rFonts w:asciiTheme="minorHAnsi" w:hAnsiTheme="minorHAnsi" w:cstheme="minorHAnsi"/>
                <w:color w:val="000000" w:themeColor="text1"/>
                <w:sz w:val="22"/>
                <w:szCs w:val="22"/>
              </w:rPr>
            </w:pPr>
          </w:p>
          <w:p w14:paraId="56A299D3" w14:textId="77777777" w:rsidR="00611AA4" w:rsidRPr="00611AA4" w:rsidRDefault="00611AA4" w:rsidP="00611AA4">
            <w:pPr>
              <w:spacing w:line="276" w:lineRule="auto"/>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The billing process starts at admissions through the correct classification of the patient. The solution must provide the Admissions Department of the hospital with tools that will enable pre-admission eligibility checking of:</w:t>
            </w:r>
          </w:p>
          <w:p w14:paraId="36F42877" w14:textId="77777777" w:rsidR="00611AA4" w:rsidRPr="00611AA4" w:rsidRDefault="00611AA4" w:rsidP="00611AA4">
            <w:pPr>
              <w:spacing w:line="276" w:lineRule="auto"/>
              <w:jc w:val="both"/>
              <w:rPr>
                <w:rFonts w:asciiTheme="minorHAnsi" w:hAnsiTheme="minorHAnsi" w:cstheme="minorHAnsi"/>
                <w:color w:val="000000" w:themeColor="text1"/>
                <w:sz w:val="22"/>
                <w:szCs w:val="22"/>
              </w:rPr>
            </w:pPr>
          </w:p>
          <w:p w14:paraId="4FC13DE3" w14:textId="77777777" w:rsidR="00611AA4" w:rsidRPr="00611AA4" w:rsidRDefault="00611AA4" w:rsidP="00611AA4">
            <w:pPr>
              <w:numPr>
                <w:ilvl w:val="0"/>
                <w:numId w:val="42"/>
              </w:numPr>
              <w:spacing w:line="276" w:lineRule="auto"/>
              <w:ind w:left="283" w:hanging="283"/>
              <w:jc w:val="both"/>
              <w:rPr>
                <w:rFonts w:asciiTheme="minorHAnsi" w:hAnsiTheme="minorHAnsi" w:cstheme="minorHAnsi"/>
                <w:color w:val="000000" w:themeColor="text1"/>
                <w:sz w:val="22"/>
                <w:szCs w:val="22"/>
              </w:rPr>
            </w:pPr>
            <w:r w:rsidRPr="00611AA4">
              <w:rPr>
                <w:rFonts w:asciiTheme="minorHAnsi" w:hAnsiTheme="minorHAnsi" w:cstheme="minorHAnsi"/>
                <w:b/>
                <w:color w:val="000000" w:themeColor="text1"/>
                <w:sz w:val="22"/>
                <w:szCs w:val="22"/>
              </w:rPr>
              <w:t>Patient Information</w:t>
            </w:r>
            <w:r w:rsidRPr="00611AA4">
              <w:rPr>
                <w:rFonts w:asciiTheme="minorHAnsi" w:hAnsiTheme="minorHAnsi" w:cstheme="minorHAnsi"/>
                <w:color w:val="000000" w:themeColor="text1"/>
                <w:sz w:val="22"/>
                <w:szCs w:val="22"/>
              </w:rPr>
              <w:t xml:space="preserve"> – The ability to electronically check a patient’s medical aid membership status and membership details ensuring that the correct information </w:t>
            </w:r>
            <w:r w:rsidRPr="00611AA4">
              <w:rPr>
                <w:rFonts w:asciiTheme="minorHAnsi" w:hAnsiTheme="minorHAnsi" w:cstheme="minorHAnsi"/>
                <w:color w:val="000000" w:themeColor="text1"/>
                <w:sz w:val="22"/>
                <w:szCs w:val="22"/>
              </w:rPr>
              <w:lastRenderedPageBreak/>
              <w:t>is contained on a medical scheme claim.</w:t>
            </w:r>
          </w:p>
          <w:p w14:paraId="43701371" w14:textId="77777777" w:rsidR="00611AA4" w:rsidRPr="00611AA4" w:rsidRDefault="00611AA4" w:rsidP="00611AA4">
            <w:pPr>
              <w:widowControl w:val="0"/>
              <w:spacing w:line="276" w:lineRule="auto"/>
              <w:jc w:val="both"/>
              <w:rPr>
                <w:rFonts w:asciiTheme="minorHAnsi" w:hAnsiTheme="minorHAnsi" w:cstheme="minorHAnsi"/>
                <w:b/>
                <w:color w:val="000000" w:themeColor="text1"/>
                <w:sz w:val="22"/>
                <w:szCs w:val="22"/>
              </w:rPr>
            </w:pPr>
          </w:p>
          <w:p w14:paraId="3DA6B80F" w14:textId="77777777" w:rsidR="00611AA4" w:rsidRPr="00611AA4" w:rsidRDefault="00611AA4" w:rsidP="00611AA4">
            <w:pPr>
              <w:widowControl w:val="0"/>
              <w:spacing w:line="276" w:lineRule="auto"/>
              <w:jc w:val="both"/>
              <w:rPr>
                <w:rFonts w:asciiTheme="minorHAnsi" w:hAnsiTheme="minorHAnsi" w:cstheme="minorHAnsi"/>
                <w:b/>
                <w:color w:val="000000" w:themeColor="text1"/>
                <w:sz w:val="22"/>
                <w:szCs w:val="22"/>
              </w:rPr>
            </w:pPr>
            <w:r w:rsidRPr="00611AA4">
              <w:rPr>
                <w:rFonts w:asciiTheme="minorHAnsi" w:hAnsiTheme="minorHAnsi" w:cstheme="minorHAnsi"/>
                <w:b/>
                <w:color w:val="000000" w:themeColor="text1"/>
                <w:sz w:val="22"/>
                <w:szCs w:val="22"/>
              </w:rPr>
              <w:t>Claim Classification</w:t>
            </w:r>
            <w:r w:rsidRPr="00611AA4">
              <w:rPr>
                <w:rFonts w:asciiTheme="minorHAnsi" w:hAnsiTheme="minorHAnsi" w:cstheme="minorHAnsi"/>
                <w:color w:val="000000" w:themeColor="text1"/>
                <w:sz w:val="22"/>
                <w:szCs w:val="22"/>
              </w:rPr>
              <w:t xml:space="preserve"> – Ensure that the patient is classified correctly in the Hospital Billing System and that debt raised against the Medical Scheme is accurate.</w:t>
            </w:r>
          </w:p>
        </w:tc>
        <w:tc>
          <w:tcPr>
            <w:tcW w:w="1949" w:type="pct"/>
            <w:shd w:val="clear" w:color="auto" w:fill="auto"/>
          </w:tcPr>
          <w:p w14:paraId="3FEFE167" w14:textId="77777777" w:rsidR="00611AA4" w:rsidRPr="00611AA4" w:rsidRDefault="00611AA4" w:rsidP="00611AA4">
            <w:pPr>
              <w:numPr>
                <w:ilvl w:val="0"/>
                <w:numId w:val="37"/>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lastRenderedPageBreak/>
              <w:t>Provide evidence that the required functionality and service is available. Evidence can be provided as system screen prints, system manual etc.</w:t>
            </w:r>
          </w:p>
          <w:p w14:paraId="70A710F8" w14:textId="77777777" w:rsidR="00611AA4" w:rsidRPr="00611AA4" w:rsidRDefault="00611AA4" w:rsidP="00611AA4">
            <w:pPr>
              <w:numPr>
                <w:ilvl w:val="0"/>
                <w:numId w:val="37"/>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The evidence must clearly show that the functionality is available and operational.</w:t>
            </w:r>
          </w:p>
        </w:tc>
        <w:tc>
          <w:tcPr>
            <w:tcW w:w="1458" w:type="pct"/>
            <w:shd w:val="clear" w:color="auto" w:fill="auto"/>
          </w:tcPr>
          <w:p w14:paraId="5442F127" w14:textId="36778970" w:rsidR="00611AA4" w:rsidRPr="00611AA4" w:rsidRDefault="00611AA4" w:rsidP="00611AA4">
            <w:pPr>
              <w:ind w:left="360"/>
              <w:rPr>
                <w:rFonts w:asciiTheme="minorHAnsi" w:hAnsiTheme="minorHAnsi" w:cstheme="minorHAnsi"/>
                <w:color w:val="FF0000"/>
                <w:sz w:val="22"/>
                <w:szCs w:val="22"/>
              </w:rPr>
            </w:pPr>
          </w:p>
        </w:tc>
      </w:tr>
      <w:tr w:rsidR="00611AA4" w:rsidRPr="00611AA4" w14:paraId="1DF148B5" w14:textId="77777777" w:rsidTr="0096031F">
        <w:tc>
          <w:tcPr>
            <w:tcW w:w="1593" w:type="pct"/>
            <w:shd w:val="clear" w:color="auto" w:fill="auto"/>
          </w:tcPr>
          <w:p w14:paraId="1E5D97C2" w14:textId="4B018012" w:rsidR="00611AA4" w:rsidRPr="00611AA4" w:rsidRDefault="00611AA4" w:rsidP="00611AA4">
            <w:pPr>
              <w:widowControl w:val="0"/>
              <w:spacing w:line="276" w:lineRule="auto"/>
              <w:rPr>
                <w:rFonts w:asciiTheme="minorHAnsi" w:hAnsiTheme="minorHAnsi" w:cstheme="minorHAnsi"/>
                <w:b/>
                <w:color w:val="000000" w:themeColor="text1"/>
                <w:sz w:val="22"/>
                <w:szCs w:val="22"/>
              </w:rPr>
            </w:pPr>
            <w:r w:rsidRPr="00611AA4">
              <w:rPr>
                <w:rFonts w:asciiTheme="minorHAnsi" w:hAnsiTheme="minorHAnsi" w:cstheme="minorHAnsi"/>
                <w:b/>
                <w:color w:val="000000" w:themeColor="text1"/>
                <w:sz w:val="22"/>
                <w:szCs w:val="22"/>
              </w:rPr>
              <w:t>4</w:t>
            </w:r>
            <w:r w:rsidR="0096031F">
              <w:rPr>
                <w:rFonts w:asciiTheme="minorHAnsi" w:hAnsiTheme="minorHAnsi" w:cstheme="minorHAnsi"/>
                <w:b/>
                <w:color w:val="000000" w:themeColor="text1"/>
                <w:sz w:val="22"/>
                <w:szCs w:val="22"/>
              </w:rPr>
              <w:t>.</w:t>
            </w:r>
            <w:r w:rsidRPr="00611AA4">
              <w:rPr>
                <w:rFonts w:asciiTheme="minorHAnsi" w:hAnsiTheme="minorHAnsi" w:cstheme="minorHAnsi"/>
                <w:b/>
                <w:color w:val="000000" w:themeColor="text1"/>
                <w:sz w:val="22"/>
                <w:szCs w:val="22"/>
              </w:rPr>
              <w:t xml:space="preserve"> </w:t>
            </w:r>
            <w:r w:rsidR="00DC172F" w:rsidRPr="00611AA4">
              <w:rPr>
                <w:rFonts w:asciiTheme="minorHAnsi" w:hAnsiTheme="minorHAnsi" w:cstheme="minorHAnsi"/>
                <w:b/>
                <w:color w:val="000000" w:themeColor="text1"/>
                <w:sz w:val="22"/>
                <w:szCs w:val="22"/>
              </w:rPr>
              <w:t>The service</w:t>
            </w:r>
            <w:r w:rsidRPr="00611AA4">
              <w:rPr>
                <w:rFonts w:asciiTheme="minorHAnsi" w:hAnsiTheme="minorHAnsi" w:cstheme="minorHAnsi"/>
                <w:b/>
                <w:color w:val="000000" w:themeColor="text1"/>
                <w:sz w:val="22"/>
                <w:szCs w:val="22"/>
              </w:rPr>
              <w:t xml:space="preserve"> must provide capability for Electronic Eligibility Transaction – (Validations and error management)</w:t>
            </w:r>
          </w:p>
          <w:p w14:paraId="0793B03E" w14:textId="77777777" w:rsidR="00611AA4" w:rsidRPr="00611AA4" w:rsidRDefault="00611AA4" w:rsidP="00611AA4">
            <w:pPr>
              <w:spacing w:line="276" w:lineRule="auto"/>
              <w:jc w:val="both"/>
              <w:rPr>
                <w:rFonts w:asciiTheme="minorHAnsi" w:hAnsiTheme="minorHAnsi" w:cstheme="minorHAnsi"/>
                <w:color w:val="000000" w:themeColor="text1"/>
                <w:sz w:val="22"/>
                <w:szCs w:val="22"/>
              </w:rPr>
            </w:pPr>
          </w:p>
          <w:p w14:paraId="47DCE7EE" w14:textId="77777777" w:rsidR="00611AA4" w:rsidRPr="00611AA4" w:rsidRDefault="00611AA4" w:rsidP="00611AA4">
            <w:pPr>
              <w:spacing w:line="276" w:lineRule="auto"/>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 xml:space="preserve">Errors in data or instances where patients are not active on the medical schemes must be communicated in real-time back to for instance the admissions clerk at the hospital level. The data can then be corrected or the patient reclassified. </w:t>
            </w:r>
          </w:p>
          <w:p w14:paraId="00BA7227" w14:textId="77777777" w:rsidR="00611AA4" w:rsidRPr="00611AA4" w:rsidRDefault="00611AA4" w:rsidP="00611AA4">
            <w:pPr>
              <w:spacing w:line="276" w:lineRule="auto"/>
              <w:jc w:val="both"/>
              <w:rPr>
                <w:rFonts w:asciiTheme="minorHAnsi" w:hAnsiTheme="minorHAnsi" w:cstheme="minorHAnsi"/>
                <w:color w:val="000000" w:themeColor="text1"/>
                <w:sz w:val="22"/>
                <w:szCs w:val="22"/>
              </w:rPr>
            </w:pPr>
          </w:p>
          <w:p w14:paraId="0BB9E9BC" w14:textId="77777777" w:rsidR="00611AA4" w:rsidRPr="00611AA4" w:rsidRDefault="00611AA4" w:rsidP="00611AA4">
            <w:pPr>
              <w:spacing w:line="276" w:lineRule="auto"/>
              <w:jc w:val="both"/>
              <w:rPr>
                <w:rFonts w:asciiTheme="minorHAnsi" w:hAnsiTheme="minorHAnsi" w:cstheme="minorHAnsi"/>
                <w:color w:val="000000" w:themeColor="text1"/>
                <w:sz w:val="22"/>
                <w:szCs w:val="22"/>
              </w:rPr>
            </w:pPr>
            <w:r w:rsidRPr="00611AA4">
              <w:rPr>
                <w:rFonts w:asciiTheme="minorHAnsi" w:hAnsiTheme="minorHAnsi" w:cstheme="minorHAnsi"/>
                <w:b/>
                <w:color w:val="000000" w:themeColor="text1"/>
                <w:sz w:val="22"/>
                <w:szCs w:val="22"/>
              </w:rPr>
              <w:t xml:space="preserve">Note: </w:t>
            </w:r>
            <w:r w:rsidRPr="00611AA4">
              <w:rPr>
                <w:rFonts w:asciiTheme="minorHAnsi" w:hAnsiTheme="minorHAnsi" w:cstheme="minorHAnsi"/>
                <w:color w:val="000000" w:themeColor="text1"/>
                <w:sz w:val="22"/>
                <w:szCs w:val="22"/>
              </w:rPr>
              <w:t>This process will be streamlined through the Requestor system (EMR) that must seamlessly integrate with the solution that will be provided by the bidder.</w:t>
            </w:r>
          </w:p>
          <w:p w14:paraId="7648812D" w14:textId="77777777" w:rsidR="00611AA4" w:rsidRPr="00611AA4" w:rsidRDefault="00611AA4" w:rsidP="00611AA4">
            <w:pPr>
              <w:widowControl w:val="0"/>
              <w:spacing w:line="276" w:lineRule="auto"/>
              <w:jc w:val="both"/>
              <w:rPr>
                <w:rFonts w:asciiTheme="minorHAnsi" w:hAnsiTheme="minorHAnsi" w:cstheme="minorHAnsi"/>
                <w:b/>
                <w:color w:val="000000" w:themeColor="text1"/>
                <w:sz w:val="22"/>
                <w:szCs w:val="22"/>
              </w:rPr>
            </w:pPr>
          </w:p>
        </w:tc>
        <w:tc>
          <w:tcPr>
            <w:tcW w:w="1949" w:type="pct"/>
            <w:shd w:val="clear" w:color="auto" w:fill="auto"/>
          </w:tcPr>
          <w:p w14:paraId="5690834F" w14:textId="77777777" w:rsidR="00611AA4" w:rsidRPr="00611AA4" w:rsidRDefault="00611AA4" w:rsidP="00611AA4">
            <w:pPr>
              <w:numPr>
                <w:ilvl w:val="0"/>
                <w:numId w:val="37"/>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Provide evidence that the required functionality and service is available. Evidence can be provided as system screen prints, system manual etc.</w:t>
            </w:r>
          </w:p>
          <w:p w14:paraId="010A5BC6" w14:textId="77777777" w:rsidR="00611AA4" w:rsidRPr="00611AA4" w:rsidRDefault="00611AA4" w:rsidP="00611AA4">
            <w:pPr>
              <w:numPr>
                <w:ilvl w:val="0"/>
                <w:numId w:val="37"/>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The evidence must clearly show that the functionality is available and operational.</w:t>
            </w:r>
          </w:p>
        </w:tc>
        <w:tc>
          <w:tcPr>
            <w:tcW w:w="1458" w:type="pct"/>
            <w:shd w:val="clear" w:color="auto" w:fill="auto"/>
          </w:tcPr>
          <w:p w14:paraId="056F67E4" w14:textId="22E05013" w:rsidR="00611AA4" w:rsidRPr="00611AA4" w:rsidRDefault="00611AA4" w:rsidP="00611AA4">
            <w:pPr>
              <w:ind w:left="360"/>
              <w:rPr>
                <w:rFonts w:asciiTheme="minorHAnsi" w:hAnsiTheme="minorHAnsi" w:cstheme="minorHAnsi"/>
                <w:color w:val="FF0000"/>
                <w:sz w:val="22"/>
                <w:szCs w:val="22"/>
              </w:rPr>
            </w:pPr>
          </w:p>
        </w:tc>
      </w:tr>
      <w:tr w:rsidR="00611AA4" w:rsidRPr="00611AA4" w14:paraId="19C1EBAA" w14:textId="77777777" w:rsidTr="0096031F">
        <w:tc>
          <w:tcPr>
            <w:tcW w:w="1593" w:type="pct"/>
            <w:shd w:val="clear" w:color="auto" w:fill="auto"/>
          </w:tcPr>
          <w:p w14:paraId="4C7F138A" w14:textId="2B14E022" w:rsidR="00611AA4" w:rsidRPr="00611AA4" w:rsidRDefault="00611AA4" w:rsidP="00611AA4">
            <w:pPr>
              <w:spacing w:line="276" w:lineRule="auto"/>
              <w:contextualSpacing/>
              <w:rPr>
                <w:rFonts w:asciiTheme="minorHAnsi" w:hAnsiTheme="minorHAnsi" w:cstheme="minorHAnsi"/>
                <w:b/>
                <w:color w:val="000000" w:themeColor="text1"/>
                <w:sz w:val="22"/>
                <w:szCs w:val="22"/>
              </w:rPr>
            </w:pPr>
            <w:r w:rsidRPr="00611AA4">
              <w:rPr>
                <w:rFonts w:asciiTheme="minorHAnsi" w:hAnsiTheme="minorHAnsi" w:cstheme="minorHAnsi"/>
                <w:b/>
                <w:color w:val="000000" w:themeColor="text1"/>
                <w:sz w:val="22"/>
                <w:szCs w:val="22"/>
              </w:rPr>
              <w:t>5</w:t>
            </w:r>
            <w:r w:rsidR="0096031F">
              <w:rPr>
                <w:rFonts w:asciiTheme="minorHAnsi" w:hAnsiTheme="minorHAnsi" w:cstheme="minorHAnsi"/>
                <w:b/>
                <w:color w:val="000000" w:themeColor="text1"/>
                <w:sz w:val="22"/>
                <w:szCs w:val="22"/>
              </w:rPr>
              <w:t>.</w:t>
            </w:r>
            <w:r w:rsidRPr="00611AA4">
              <w:rPr>
                <w:rFonts w:asciiTheme="minorHAnsi" w:hAnsiTheme="minorHAnsi" w:cstheme="minorHAnsi"/>
                <w:b/>
                <w:color w:val="000000" w:themeColor="text1"/>
                <w:sz w:val="22"/>
                <w:szCs w:val="22"/>
              </w:rPr>
              <w:t xml:space="preserve"> The service must provide capability for detailed claims processing</w:t>
            </w:r>
          </w:p>
          <w:p w14:paraId="421D7022" w14:textId="77777777" w:rsidR="00611AA4" w:rsidRPr="00611AA4" w:rsidRDefault="00611AA4" w:rsidP="00611AA4">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heme="minorHAnsi" w:hAnsiTheme="minorHAnsi" w:cstheme="minorHAnsi"/>
                <w:color w:val="000000" w:themeColor="text1"/>
                <w:sz w:val="22"/>
                <w:szCs w:val="22"/>
              </w:rPr>
            </w:pPr>
          </w:p>
          <w:p w14:paraId="7E63A629" w14:textId="77777777" w:rsidR="00611AA4" w:rsidRPr="00611AA4" w:rsidRDefault="00611AA4" w:rsidP="00611AA4">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Once the claim has been compiled in the requestor system (EMR) the claim when released, will be automatically submitted to the provider electronic system to process the claim.</w:t>
            </w:r>
          </w:p>
          <w:p w14:paraId="4FEA5C9E" w14:textId="77777777" w:rsidR="00611AA4" w:rsidRPr="00611AA4" w:rsidRDefault="00611AA4" w:rsidP="00611AA4">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heme="minorHAnsi" w:hAnsiTheme="minorHAnsi" w:cstheme="minorHAnsi"/>
                <w:color w:val="000000" w:themeColor="text1"/>
                <w:sz w:val="22"/>
                <w:szCs w:val="22"/>
              </w:rPr>
            </w:pPr>
          </w:p>
          <w:p w14:paraId="6CEFFEA0" w14:textId="77777777" w:rsidR="00611AA4" w:rsidRPr="00611AA4" w:rsidRDefault="00611AA4" w:rsidP="00611AA4">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lastRenderedPageBreak/>
              <w:t>The Medical Scheme criteria for complete cases must already be established in the provider system. All cases received must be validated against the minimum criteria listed below:</w:t>
            </w:r>
          </w:p>
          <w:p w14:paraId="4E08292D" w14:textId="77777777" w:rsidR="00611AA4" w:rsidRPr="00611AA4" w:rsidRDefault="00611AA4" w:rsidP="00611AA4">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heme="minorHAnsi" w:hAnsiTheme="minorHAnsi" w:cstheme="minorHAnsi"/>
                <w:color w:val="000000" w:themeColor="text1"/>
                <w:sz w:val="22"/>
                <w:szCs w:val="22"/>
              </w:rPr>
            </w:pPr>
          </w:p>
          <w:p w14:paraId="2A20704D" w14:textId="77777777" w:rsidR="00611AA4" w:rsidRPr="00611AA4" w:rsidRDefault="00611AA4" w:rsidP="00611AA4">
            <w:pPr>
              <w:numPr>
                <w:ilvl w:val="0"/>
                <w:numId w:val="47"/>
              </w:numPr>
              <w:tabs>
                <w:tab w:val="left" w:pos="-144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Patient membership data</w:t>
            </w:r>
          </w:p>
          <w:p w14:paraId="3981025B" w14:textId="77777777" w:rsidR="00611AA4" w:rsidRPr="00611AA4" w:rsidRDefault="00611AA4" w:rsidP="00611AA4">
            <w:pPr>
              <w:numPr>
                <w:ilvl w:val="0"/>
                <w:numId w:val="47"/>
              </w:numPr>
              <w:tabs>
                <w:tab w:val="left" w:pos="-144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Tariff composition (Validation of appropriate UPFS codes)</w:t>
            </w:r>
          </w:p>
          <w:p w14:paraId="2544225F" w14:textId="77777777" w:rsidR="00611AA4" w:rsidRPr="00611AA4" w:rsidRDefault="00611AA4" w:rsidP="00611AA4">
            <w:pPr>
              <w:numPr>
                <w:ilvl w:val="0"/>
                <w:numId w:val="47"/>
              </w:numPr>
              <w:tabs>
                <w:tab w:val="left" w:pos="-144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 xml:space="preserve">ICD10 coding </w:t>
            </w:r>
          </w:p>
          <w:p w14:paraId="41E74AA9" w14:textId="77777777" w:rsidR="00611AA4" w:rsidRPr="00611AA4" w:rsidRDefault="00611AA4" w:rsidP="00611AA4">
            <w:pPr>
              <w:numPr>
                <w:ilvl w:val="0"/>
                <w:numId w:val="47"/>
              </w:numPr>
              <w:tabs>
                <w:tab w:val="left" w:pos="-144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In-patient or out-patient that will allow processing against the correct benefit pool of the medical aid)</w:t>
            </w:r>
          </w:p>
          <w:p w14:paraId="61281F6B" w14:textId="77777777" w:rsidR="00611AA4" w:rsidRPr="00611AA4" w:rsidRDefault="00611AA4" w:rsidP="00611AA4">
            <w:pPr>
              <w:numPr>
                <w:ilvl w:val="0"/>
                <w:numId w:val="47"/>
              </w:numPr>
              <w:tabs>
                <w:tab w:val="left" w:pos="-144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Warn user to submit authorization for In-patient claims</w:t>
            </w:r>
          </w:p>
          <w:p w14:paraId="5B4A2688" w14:textId="77777777" w:rsidR="00611AA4" w:rsidRPr="00611AA4" w:rsidRDefault="00611AA4" w:rsidP="00611AA4">
            <w:pPr>
              <w:numPr>
                <w:ilvl w:val="0"/>
                <w:numId w:val="47"/>
              </w:numPr>
              <w:tabs>
                <w:tab w:val="left" w:pos="-144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Stock codes for medicine items and free text for consumables and surgical items:</w:t>
            </w:r>
          </w:p>
          <w:p w14:paraId="46B5275E" w14:textId="77777777" w:rsidR="00611AA4" w:rsidRPr="00611AA4" w:rsidRDefault="00611AA4" w:rsidP="00611AA4">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heme="minorHAnsi" w:hAnsiTheme="minorHAnsi" w:cstheme="minorHAnsi"/>
                <w:color w:val="000000" w:themeColor="text1"/>
                <w:sz w:val="22"/>
                <w:szCs w:val="22"/>
              </w:rPr>
            </w:pPr>
          </w:p>
          <w:p w14:paraId="2EB41392" w14:textId="77777777" w:rsidR="00611AA4" w:rsidRPr="00611AA4" w:rsidRDefault="00611AA4" w:rsidP="00611AA4">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 xml:space="preserve">Errors must be communicated in real-time back to the billing clerk. On corrections made, the solution must allow the claim to be resent via EDI. </w:t>
            </w:r>
          </w:p>
          <w:p w14:paraId="4D5F9A63" w14:textId="77777777" w:rsidR="00611AA4" w:rsidRPr="00611AA4" w:rsidRDefault="00611AA4" w:rsidP="00611AA4">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heme="minorHAnsi" w:hAnsiTheme="minorHAnsi" w:cstheme="minorHAnsi"/>
                <w:color w:val="000000" w:themeColor="text1"/>
                <w:sz w:val="22"/>
                <w:szCs w:val="22"/>
              </w:rPr>
            </w:pPr>
          </w:p>
          <w:p w14:paraId="67B29357" w14:textId="77777777" w:rsidR="00611AA4" w:rsidRPr="00611AA4" w:rsidRDefault="00611AA4" w:rsidP="00611AA4">
            <w:pPr>
              <w:widowControl w:val="0"/>
              <w:spacing w:line="276" w:lineRule="auto"/>
              <w:jc w:val="both"/>
              <w:rPr>
                <w:rFonts w:asciiTheme="minorHAnsi" w:hAnsiTheme="minorHAnsi" w:cstheme="minorHAnsi"/>
                <w:b/>
                <w:color w:val="000000" w:themeColor="text1"/>
                <w:sz w:val="22"/>
                <w:szCs w:val="22"/>
              </w:rPr>
            </w:pPr>
            <w:r w:rsidRPr="00611AA4">
              <w:rPr>
                <w:rFonts w:asciiTheme="minorHAnsi" w:hAnsiTheme="minorHAnsi" w:cstheme="minorHAnsi"/>
                <w:color w:val="000000" w:themeColor="text1"/>
                <w:sz w:val="22"/>
                <w:szCs w:val="22"/>
              </w:rPr>
              <w:t xml:space="preserve">The bidder (provider) must transfer the full set of data to the appropriate Medical Scheme </w:t>
            </w:r>
            <w:r w:rsidRPr="00611AA4">
              <w:rPr>
                <w:rFonts w:asciiTheme="minorHAnsi" w:hAnsiTheme="minorHAnsi" w:cstheme="minorHAnsi"/>
                <w:color w:val="000000" w:themeColor="text1"/>
                <w:sz w:val="22"/>
                <w:szCs w:val="22"/>
                <w:u w:val="single"/>
              </w:rPr>
              <w:t>only once</w:t>
            </w:r>
            <w:r w:rsidRPr="00611AA4">
              <w:rPr>
                <w:rFonts w:asciiTheme="minorHAnsi" w:hAnsiTheme="minorHAnsi" w:cstheme="minorHAnsi"/>
                <w:color w:val="000000" w:themeColor="text1"/>
                <w:sz w:val="22"/>
                <w:szCs w:val="22"/>
              </w:rPr>
              <w:t xml:space="preserve"> validated and complete.</w:t>
            </w:r>
          </w:p>
        </w:tc>
        <w:tc>
          <w:tcPr>
            <w:tcW w:w="1949" w:type="pct"/>
            <w:shd w:val="clear" w:color="auto" w:fill="auto"/>
          </w:tcPr>
          <w:p w14:paraId="48CB6678" w14:textId="77777777" w:rsidR="00611AA4" w:rsidRPr="00611AA4" w:rsidRDefault="00611AA4" w:rsidP="00611AA4">
            <w:pPr>
              <w:numPr>
                <w:ilvl w:val="0"/>
                <w:numId w:val="37"/>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lastRenderedPageBreak/>
              <w:t xml:space="preserve"> Provide evidence that the required functionality and service is available. Evidence can be provided as system screen prints, system manual etc.</w:t>
            </w:r>
          </w:p>
          <w:p w14:paraId="3E26D8B8" w14:textId="77777777" w:rsidR="00611AA4" w:rsidRPr="00611AA4" w:rsidRDefault="00611AA4" w:rsidP="00611AA4">
            <w:pPr>
              <w:numPr>
                <w:ilvl w:val="0"/>
                <w:numId w:val="37"/>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The evidence must clearly show that the functionality is available and operational.</w:t>
            </w:r>
          </w:p>
        </w:tc>
        <w:tc>
          <w:tcPr>
            <w:tcW w:w="1458" w:type="pct"/>
            <w:shd w:val="clear" w:color="auto" w:fill="auto"/>
          </w:tcPr>
          <w:p w14:paraId="7354DD7D" w14:textId="126CC032" w:rsidR="00611AA4" w:rsidRPr="00611AA4" w:rsidRDefault="00611AA4" w:rsidP="00611AA4">
            <w:pPr>
              <w:ind w:left="360"/>
              <w:rPr>
                <w:color w:val="FF0000"/>
              </w:rPr>
            </w:pPr>
          </w:p>
        </w:tc>
      </w:tr>
      <w:tr w:rsidR="00611AA4" w:rsidRPr="00611AA4" w14:paraId="2A20F5CE" w14:textId="77777777" w:rsidTr="0096031F">
        <w:tc>
          <w:tcPr>
            <w:tcW w:w="1593" w:type="pct"/>
            <w:shd w:val="clear" w:color="auto" w:fill="auto"/>
          </w:tcPr>
          <w:p w14:paraId="3F7A97EC" w14:textId="72BFEF8E" w:rsidR="00611AA4" w:rsidRPr="00611AA4" w:rsidRDefault="00611AA4" w:rsidP="00611AA4">
            <w:pPr>
              <w:spacing w:line="276" w:lineRule="auto"/>
              <w:contextualSpacing/>
              <w:rPr>
                <w:rFonts w:asciiTheme="minorHAnsi" w:hAnsiTheme="minorHAnsi" w:cstheme="minorHAnsi"/>
                <w:b/>
                <w:color w:val="000000" w:themeColor="text1"/>
                <w:sz w:val="22"/>
                <w:szCs w:val="22"/>
              </w:rPr>
            </w:pPr>
            <w:r w:rsidRPr="00611AA4">
              <w:rPr>
                <w:rFonts w:asciiTheme="minorHAnsi" w:hAnsiTheme="minorHAnsi" w:cstheme="minorHAnsi"/>
                <w:b/>
                <w:color w:val="000000" w:themeColor="text1"/>
                <w:sz w:val="22"/>
                <w:szCs w:val="22"/>
              </w:rPr>
              <w:t>6</w:t>
            </w:r>
            <w:r w:rsidR="0096031F">
              <w:rPr>
                <w:rFonts w:asciiTheme="minorHAnsi" w:hAnsiTheme="minorHAnsi" w:cstheme="minorHAnsi"/>
                <w:b/>
                <w:color w:val="000000" w:themeColor="text1"/>
                <w:sz w:val="22"/>
                <w:szCs w:val="22"/>
              </w:rPr>
              <w:t xml:space="preserve">. </w:t>
            </w:r>
            <w:r w:rsidRPr="00611AA4">
              <w:rPr>
                <w:rFonts w:asciiTheme="minorHAnsi" w:hAnsiTheme="minorHAnsi" w:cstheme="minorHAnsi"/>
                <w:b/>
                <w:color w:val="000000" w:themeColor="text1"/>
                <w:sz w:val="22"/>
                <w:szCs w:val="22"/>
              </w:rPr>
              <w:t xml:space="preserve"> The service must provide capability for uninsured (patient without medical aid) patient verification - Credit Bureau verification</w:t>
            </w:r>
          </w:p>
          <w:p w14:paraId="5D23174B" w14:textId="77777777" w:rsidR="00611AA4" w:rsidRPr="00611AA4" w:rsidRDefault="00611AA4" w:rsidP="00611AA4">
            <w:pPr>
              <w:spacing w:before="240" w:line="276" w:lineRule="auto"/>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 xml:space="preserve">A real-time check must be performed that checks the personal information of the </w:t>
            </w:r>
            <w:r w:rsidRPr="00611AA4">
              <w:rPr>
                <w:rFonts w:asciiTheme="minorHAnsi" w:hAnsiTheme="minorHAnsi" w:cstheme="minorHAnsi"/>
                <w:color w:val="000000" w:themeColor="text1"/>
                <w:sz w:val="22"/>
                <w:szCs w:val="22"/>
              </w:rPr>
              <w:lastRenderedPageBreak/>
              <w:t>individual and allows for the correct information to be automatically populated onto the Requestor system (EMR).</w:t>
            </w:r>
          </w:p>
          <w:p w14:paraId="26417AEE" w14:textId="77777777" w:rsidR="00611AA4" w:rsidRPr="00611AA4" w:rsidRDefault="00611AA4" w:rsidP="00611AA4">
            <w:pPr>
              <w:spacing w:line="276" w:lineRule="auto"/>
              <w:contextualSpacing/>
              <w:jc w:val="both"/>
              <w:rPr>
                <w:rFonts w:asciiTheme="minorHAnsi" w:hAnsiTheme="minorHAnsi" w:cstheme="minorHAnsi"/>
                <w:color w:val="000000" w:themeColor="text1"/>
                <w:sz w:val="22"/>
                <w:szCs w:val="22"/>
              </w:rPr>
            </w:pPr>
          </w:p>
          <w:p w14:paraId="3915B868" w14:textId="77777777" w:rsidR="00611AA4" w:rsidRPr="00611AA4" w:rsidRDefault="00611AA4" w:rsidP="00611AA4">
            <w:pPr>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The objective of this process is to:</w:t>
            </w:r>
          </w:p>
          <w:p w14:paraId="11502D40" w14:textId="77777777" w:rsidR="00611AA4" w:rsidRPr="00611AA4" w:rsidRDefault="00611AA4" w:rsidP="00611AA4">
            <w:pPr>
              <w:spacing w:line="276" w:lineRule="auto"/>
              <w:ind w:left="-426"/>
              <w:contextualSpacing/>
              <w:jc w:val="both"/>
              <w:rPr>
                <w:rFonts w:asciiTheme="minorHAnsi" w:hAnsiTheme="minorHAnsi" w:cstheme="minorHAnsi"/>
                <w:color w:val="000000" w:themeColor="text1"/>
                <w:sz w:val="22"/>
                <w:szCs w:val="22"/>
              </w:rPr>
            </w:pPr>
          </w:p>
          <w:p w14:paraId="4BE49DF5" w14:textId="77777777" w:rsidR="00611AA4" w:rsidRPr="00611AA4" w:rsidRDefault="00611AA4" w:rsidP="00611AA4">
            <w:pPr>
              <w:numPr>
                <w:ilvl w:val="0"/>
                <w:numId w:val="43"/>
              </w:numPr>
              <w:spacing w:line="276" w:lineRule="auto"/>
              <w:ind w:left="283" w:hanging="283"/>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 xml:space="preserve"> Validate the patient's Identity number</w:t>
            </w:r>
          </w:p>
          <w:p w14:paraId="1C8C9234" w14:textId="77777777" w:rsidR="00611AA4" w:rsidRPr="00611AA4" w:rsidRDefault="00611AA4" w:rsidP="00611AA4">
            <w:pPr>
              <w:numPr>
                <w:ilvl w:val="0"/>
                <w:numId w:val="48"/>
              </w:numPr>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Ensure that the patient is a valid SA citizen</w:t>
            </w:r>
          </w:p>
          <w:p w14:paraId="57D19255" w14:textId="77777777" w:rsidR="00611AA4" w:rsidRPr="00611AA4" w:rsidRDefault="00611AA4" w:rsidP="00611AA4">
            <w:pPr>
              <w:numPr>
                <w:ilvl w:val="0"/>
                <w:numId w:val="48"/>
              </w:numPr>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 xml:space="preserve">Ensure that the patient is not flagged as deceased </w:t>
            </w:r>
          </w:p>
          <w:p w14:paraId="1DE79E9F" w14:textId="77777777" w:rsidR="00611AA4" w:rsidRPr="00611AA4" w:rsidRDefault="00611AA4" w:rsidP="00611AA4">
            <w:pPr>
              <w:numPr>
                <w:ilvl w:val="0"/>
                <w:numId w:val="48"/>
              </w:numPr>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Match the ID number to the surname</w:t>
            </w:r>
          </w:p>
          <w:p w14:paraId="59BD0823" w14:textId="77777777" w:rsidR="00611AA4" w:rsidRPr="00611AA4" w:rsidRDefault="00611AA4" w:rsidP="00611AA4">
            <w:pPr>
              <w:numPr>
                <w:ilvl w:val="0"/>
                <w:numId w:val="49"/>
              </w:numPr>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 xml:space="preserve">Verify and provide contact details (address and telephone numbers) for the patient or guarantor </w:t>
            </w:r>
          </w:p>
          <w:p w14:paraId="43EE0067" w14:textId="77777777" w:rsidR="00611AA4" w:rsidRPr="00611AA4" w:rsidRDefault="00611AA4" w:rsidP="00611AA4">
            <w:pPr>
              <w:numPr>
                <w:ilvl w:val="0"/>
                <w:numId w:val="49"/>
              </w:numPr>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Verify and provide the patient’s employment status (employer name and telephone number) Provide an estimate of patient income</w:t>
            </w:r>
          </w:p>
          <w:p w14:paraId="1C925985" w14:textId="77777777" w:rsidR="00611AA4" w:rsidRPr="00611AA4" w:rsidRDefault="00611AA4" w:rsidP="00611AA4">
            <w:pPr>
              <w:numPr>
                <w:ilvl w:val="0"/>
                <w:numId w:val="49"/>
              </w:numPr>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Home Affairs verification to check for instance deceased.</w:t>
            </w:r>
          </w:p>
          <w:p w14:paraId="3580FE96" w14:textId="77777777" w:rsidR="00611AA4" w:rsidRPr="00611AA4" w:rsidRDefault="00611AA4" w:rsidP="00611AA4">
            <w:pPr>
              <w:spacing w:line="276" w:lineRule="auto"/>
              <w:contextualSpacing/>
              <w:jc w:val="both"/>
              <w:rPr>
                <w:rFonts w:asciiTheme="minorHAnsi" w:hAnsiTheme="minorHAnsi" w:cstheme="minorHAnsi"/>
                <w:b/>
                <w:color w:val="000000" w:themeColor="text1"/>
                <w:sz w:val="22"/>
                <w:szCs w:val="22"/>
              </w:rPr>
            </w:pPr>
          </w:p>
        </w:tc>
        <w:tc>
          <w:tcPr>
            <w:tcW w:w="1949" w:type="pct"/>
            <w:shd w:val="clear" w:color="auto" w:fill="auto"/>
          </w:tcPr>
          <w:p w14:paraId="30B38DF8" w14:textId="77777777" w:rsidR="00611AA4" w:rsidRPr="00611AA4" w:rsidRDefault="00611AA4" w:rsidP="00611AA4">
            <w:pPr>
              <w:numPr>
                <w:ilvl w:val="0"/>
                <w:numId w:val="49"/>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lastRenderedPageBreak/>
              <w:t>Provide evidence that the required functionality and service is available. Evidence can be provided as system screen prints, system manual etc.</w:t>
            </w:r>
          </w:p>
          <w:p w14:paraId="735A35E3" w14:textId="77777777" w:rsidR="00611AA4" w:rsidRPr="00611AA4" w:rsidRDefault="00611AA4" w:rsidP="00611AA4">
            <w:pPr>
              <w:numPr>
                <w:ilvl w:val="0"/>
                <w:numId w:val="37"/>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The evidence must clearly show that the functionality is available and operational.</w:t>
            </w:r>
          </w:p>
        </w:tc>
        <w:tc>
          <w:tcPr>
            <w:tcW w:w="1458" w:type="pct"/>
            <w:shd w:val="clear" w:color="auto" w:fill="auto"/>
          </w:tcPr>
          <w:p w14:paraId="66D23AA7" w14:textId="71160917" w:rsidR="00611AA4" w:rsidRPr="00611AA4" w:rsidRDefault="00611AA4" w:rsidP="00611AA4">
            <w:pPr>
              <w:ind w:left="360"/>
              <w:rPr>
                <w:color w:val="FF0000"/>
              </w:rPr>
            </w:pPr>
          </w:p>
        </w:tc>
      </w:tr>
      <w:tr w:rsidR="00611AA4" w:rsidRPr="00611AA4" w14:paraId="7F5FA250" w14:textId="77777777" w:rsidTr="0096031F">
        <w:tc>
          <w:tcPr>
            <w:tcW w:w="1593" w:type="pct"/>
            <w:shd w:val="clear" w:color="auto" w:fill="auto"/>
          </w:tcPr>
          <w:p w14:paraId="4D82B135" w14:textId="44222503" w:rsidR="00611AA4" w:rsidRPr="00611AA4" w:rsidRDefault="00611AA4" w:rsidP="00611AA4">
            <w:pPr>
              <w:spacing w:after="160" w:line="276" w:lineRule="auto"/>
              <w:rPr>
                <w:rFonts w:asciiTheme="minorHAnsi" w:eastAsia="Calibri" w:hAnsiTheme="minorHAnsi" w:cstheme="minorHAnsi"/>
                <w:b/>
                <w:color w:val="000000" w:themeColor="text1"/>
                <w:sz w:val="22"/>
                <w:szCs w:val="22"/>
              </w:rPr>
            </w:pPr>
            <w:r w:rsidRPr="00611AA4">
              <w:rPr>
                <w:rFonts w:asciiTheme="minorHAnsi" w:hAnsiTheme="minorHAnsi" w:cstheme="minorHAnsi"/>
                <w:b/>
                <w:color w:val="000000" w:themeColor="text1"/>
                <w:sz w:val="22"/>
                <w:szCs w:val="22"/>
              </w:rPr>
              <w:t>7</w:t>
            </w:r>
            <w:r w:rsidR="0096031F">
              <w:rPr>
                <w:rFonts w:asciiTheme="minorHAnsi" w:hAnsiTheme="minorHAnsi" w:cstheme="minorHAnsi"/>
                <w:b/>
                <w:color w:val="000000" w:themeColor="text1"/>
                <w:sz w:val="22"/>
                <w:szCs w:val="22"/>
              </w:rPr>
              <w:t>.</w:t>
            </w:r>
            <w:r w:rsidRPr="00611AA4">
              <w:rPr>
                <w:rFonts w:asciiTheme="minorHAnsi" w:hAnsiTheme="minorHAnsi" w:cstheme="minorHAnsi"/>
                <w:b/>
                <w:color w:val="000000" w:themeColor="text1"/>
                <w:sz w:val="22"/>
                <w:szCs w:val="22"/>
              </w:rPr>
              <w:t xml:space="preserve"> </w:t>
            </w:r>
            <w:r w:rsidRPr="00611AA4">
              <w:rPr>
                <w:rFonts w:asciiTheme="minorHAnsi" w:eastAsia="Calibri" w:hAnsiTheme="minorHAnsi" w:cstheme="minorHAnsi"/>
                <w:b/>
                <w:color w:val="000000" w:themeColor="text1"/>
                <w:sz w:val="22"/>
                <w:szCs w:val="22"/>
              </w:rPr>
              <w:t xml:space="preserve">The </w:t>
            </w:r>
            <w:r w:rsidRPr="00611AA4">
              <w:rPr>
                <w:rFonts w:asciiTheme="minorHAnsi" w:hAnsiTheme="minorHAnsi" w:cstheme="minorHAnsi"/>
                <w:b/>
                <w:color w:val="000000" w:themeColor="text1"/>
                <w:sz w:val="22"/>
                <w:szCs w:val="22"/>
              </w:rPr>
              <w:t>service</w:t>
            </w:r>
            <w:r w:rsidRPr="00611AA4">
              <w:rPr>
                <w:rFonts w:asciiTheme="minorHAnsi" w:eastAsia="Calibri" w:hAnsiTheme="minorHAnsi" w:cstheme="minorHAnsi"/>
                <w:b/>
                <w:color w:val="000000" w:themeColor="text1"/>
                <w:sz w:val="22"/>
                <w:szCs w:val="22"/>
              </w:rPr>
              <w:t xml:space="preserve"> must provide capability for Medical Scheme profile check of the entire family for a patient belonging to a medical aid scheme.</w:t>
            </w:r>
          </w:p>
          <w:p w14:paraId="29D52223" w14:textId="77777777" w:rsidR="00611AA4" w:rsidRPr="00611AA4" w:rsidRDefault="00611AA4" w:rsidP="00611AA4">
            <w:pPr>
              <w:spacing w:after="160" w:line="276" w:lineRule="auto"/>
              <w:rPr>
                <w:rFonts w:asciiTheme="minorHAnsi" w:eastAsia="Calibri" w:hAnsiTheme="minorHAnsi" w:cstheme="minorHAnsi"/>
                <w:b/>
                <w:color w:val="000000" w:themeColor="text1"/>
                <w:sz w:val="22"/>
                <w:szCs w:val="22"/>
              </w:rPr>
            </w:pPr>
            <w:r w:rsidRPr="00611AA4">
              <w:rPr>
                <w:rFonts w:asciiTheme="minorHAnsi" w:eastAsia="Calibri" w:hAnsiTheme="minorHAnsi" w:cstheme="minorHAnsi"/>
                <w:color w:val="000000" w:themeColor="text1"/>
                <w:sz w:val="22"/>
                <w:szCs w:val="22"/>
              </w:rPr>
              <w:t xml:space="preserve">The healthcare official from the Department can submit a query on the Requestor system (EMR) of the Department electronically to the service provider interface requesting for the family profile of a specific membership number and medical scheme option, or by submitting a request using </w:t>
            </w:r>
            <w:r w:rsidRPr="00611AA4">
              <w:rPr>
                <w:rFonts w:asciiTheme="minorHAnsi" w:eastAsia="Calibri" w:hAnsiTheme="minorHAnsi" w:cstheme="minorHAnsi"/>
                <w:color w:val="000000" w:themeColor="text1"/>
                <w:sz w:val="22"/>
                <w:szCs w:val="22"/>
              </w:rPr>
              <w:lastRenderedPageBreak/>
              <w:t xml:space="preserve">the patient’s Medical Scheme membership number. </w:t>
            </w:r>
          </w:p>
          <w:p w14:paraId="708B510F" w14:textId="77777777" w:rsidR="00611AA4" w:rsidRPr="00611AA4" w:rsidRDefault="00611AA4" w:rsidP="00611AA4">
            <w:pPr>
              <w:spacing w:after="160" w:line="276" w:lineRule="auto"/>
              <w:rPr>
                <w:rFonts w:asciiTheme="minorHAnsi" w:eastAsia="Calibri" w:hAnsiTheme="minorHAnsi" w:cstheme="minorHAnsi"/>
                <w:color w:val="000000" w:themeColor="text1"/>
                <w:sz w:val="22"/>
                <w:szCs w:val="22"/>
              </w:rPr>
            </w:pPr>
            <w:r w:rsidRPr="00611AA4">
              <w:rPr>
                <w:rFonts w:asciiTheme="minorHAnsi" w:eastAsia="Calibri" w:hAnsiTheme="minorHAnsi" w:cstheme="minorHAnsi"/>
                <w:color w:val="000000" w:themeColor="text1"/>
                <w:sz w:val="22"/>
                <w:szCs w:val="22"/>
              </w:rPr>
              <w:t>The service provider MUST be able to match the membership number submitted by for instance the hospital, against the respective medical aid database and return the matching details, within seconds, with the minimum information as listed below:</w:t>
            </w:r>
          </w:p>
          <w:p w14:paraId="2BB19D11" w14:textId="77777777" w:rsidR="00611AA4" w:rsidRPr="00611AA4" w:rsidRDefault="00611AA4" w:rsidP="00611AA4">
            <w:pPr>
              <w:numPr>
                <w:ilvl w:val="0"/>
                <w:numId w:val="35"/>
              </w:numPr>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Name (of the main member)</w:t>
            </w:r>
          </w:p>
          <w:p w14:paraId="57E36F50" w14:textId="77777777" w:rsidR="00611AA4" w:rsidRPr="00611AA4" w:rsidRDefault="00611AA4" w:rsidP="00611AA4">
            <w:pPr>
              <w:numPr>
                <w:ilvl w:val="0"/>
                <w:numId w:val="35"/>
              </w:numPr>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Surname</w:t>
            </w:r>
          </w:p>
          <w:p w14:paraId="4B323D9B" w14:textId="77777777" w:rsidR="00611AA4" w:rsidRPr="00611AA4" w:rsidRDefault="00611AA4" w:rsidP="00611AA4">
            <w:pPr>
              <w:numPr>
                <w:ilvl w:val="0"/>
                <w:numId w:val="35"/>
              </w:numPr>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 xml:space="preserve">All </w:t>
            </w:r>
            <w:proofErr w:type="spellStart"/>
            <w:r w:rsidRPr="00611AA4">
              <w:rPr>
                <w:rFonts w:asciiTheme="minorHAnsi" w:hAnsiTheme="minorHAnsi" w:cstheme="minorHAnsi"/>
                <w:color w:val="000000" w:themeColor="text1"/>
                <w:sz w:val="22"/>
                <w:szCs w:val="22"/>
              </w:rPr>
              <w:t>dependant</w:t>
            </w:r>
            <w:proofErr w:type="spellEnd"/>
            <w:r w:rsidRPr="00611AA4">
              <w:rPr>
                <w:rFonts w:asciiTheme="minorHAnsi" w:hAnsiTheme="minorHAnsi" w:cstheme="minorHAnsi"/>
                <w:color w:val="000000" w:themeColor="text1"/>
                <w:sz w:val="22"/>
                <w:szCs w:val="22"/>
              </w:rPr>
              <w:t xml:space="preserve"> names and surnames</w:t>
            </w:r>
          </w:p>
          <w:p w14:paraId="61725293" w14:textId="77777777" w:rsidR="00611AA4" w:rsidRPr="00611AA4" w:rsidRDefault="00611AA4" w:rsidP="00611AA4">
            <w:pPr>
              <w:numPr>
                <w:ilvl w:val="0"/>
                <w:numId w:val="35"/>
              </w:numPr>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 xml:space="preserve">All </w:t>
            </w:r>
            <w:proofErr w:type="spellStart"/>
            <w:r w:rsidRPr="00611AA4">
              <w:rPr>
                <w:rFonts w:asciiTheme="minorHAnsi" w:hAnsiTheme="minorHAnsi" w:cstheme="minorHAnsi"/>
                <w:color w:val="000000" w:themeColor="text1"/>
                <w:sz w:val="22"/>
                <w:szCs w:val="22"/>
              </w:rPr>
              <w:t>dependant</w:t>
            </w:r>
            <w:proofErr w:type="spellEnd"/>
            <w:r w:rsidRPr="00611AA4">
              <w:rPr>
                <w:rFonts w:asciiTheme="minorHAnsi" w:hAnsiTheme="minorHAnsi" w:cstheme="minorHAnsi"/>
                <w:color w:val="000000" w:themeColor="text1"/>
                <w:sz w:val="22"/>
                <w:szCs w:val="22"/>
              </w:rPr>
              <w:t xml:space="preserve"> codes</w:t>
            </w:r>
          </w:p>
          <w:p w14:paraId="79D6C77C" w14:textId="77777777" w:rsidR="00611AA4" w:rsidRPr="00611AA4" w:rsidRDefault="00611AA4" w:rsidP="00611AA4">
            <w:pPr>
              <w:numPr>
                <w:ilvl w:val="0"/>
                <w:numId w:val="35"/>
              </w:numPr>
              <w:spacing w:line="276" w:lineRule="auto"/>
              <w:contextualSpacing/>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 xml:space="preserve">All </w:t>
            </w:r>
            <w:proofErr w:type="spellStart"/>
            <w:r w:rsidRPr="00611AA4">
              <w:rPr>
                <w:rFonts w:asciiTheme="minorHAnsi" w:hAnsiTheme="minorHAnsi" w:cstheme="minorHAnsi"/>
                <w:color w:val="000000" w:themeColor="text1"/>
                <w:sz w:val="22"/>
                <w:szCs w:val="22"/>
              </w:rPr>
              <w:t>dependants</w:t>
            </w:r>
            <w:proofErr w:type="spellEnd"/>
            <w:r w:rsidRPr="00611AA4">
              <w:rPr>
                <w:rFonts w:asciiTheme="minorHAnsi" w:hAnsiTheme="minorHAnsi" w:cstheme="minorHAnsi"/>
                <w:color w:val="000000" w:themeColor="text1"/>
                <w:sz w:val="22"/>
                <w:szCs w:val="22"/>
              </w:rPr>
              <w:t xml:space="preserve"> date of birth</w:t>
            </w:r>
            <w:r w:rsidRPr="00611AA4">
              <w:rPr>
                <w:rFonts w:asciiTheme="minorHAnsi" w:eastAsia="Calibri" w:hAnsiTheme="minorHAnsi" w:cstheme="minorHAnsi"/>
                <w:color w:val="000000" w:themeColor="text1"/>
                <w:sz w:val="22"/>
                <w:szCs w:val="22"/>
              </w:rPr>
              <w:tab/>
            </w:r>
          </w:p>
        </w:tc>
        <w:tc>
          <w:tcPr>
            <w:tcW w:w="1949" w:type="pct"/>
            <w:shd w:val="clear" w:color="auto" w:fill="auto"/>
          </w:tcPr>
          <w:p w14:paraId="3FAFEA71" w14:textId="77777777" w:rsidR="00611AA4" w:rsidRPr="00611AA4" w:rsidRDefault="00611AA4" w:rsidP="00611AA4">
            <w:pPr>
              <w:numPr>
                <w:ilvl w:val="0"/>
                <w:numId w:val="37"/>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lastRenderedPageBreak/>
              <w:t>Provide evidence that the required functionality and service is available. Evidence can be provided as system screen prints, system manual etc.</w:t>
            </w:r>
          </w:p>
          <w:p w14:paraId="5AC1B768" w14:textId="77777777" w:rsidR="00611AA4" w:rsidRPr="00611AA4" w:rsidRDefault="00611AA4" w:rsidP="00611AA4">
            <w:pPr>
              <w:numPr>
                <w:ilvl w:val="0"/>
                <w:numId w:val="49"/>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The evidence must clearly show that the functionality is available and operational.</w:t>
            </w:r>
          </w:p>
        </w:tc>
        <w:tc>
          <w:tcPr>
            <w:tcW w:w="1458" w:type="pct"/>
            <w:shd w:val="clear" w:color="auto" w:fill="auto"/>
          </w:tcPr>
          <w:p w14:paraId="54A60020" w14:textId="7567A9C5" w:rsidR="00611AA4" w:rsidRPr="00611AA4" w:rsidRDefault="00611AA4" w:rsidP="00611AA4">
            <w:pPr>
              <w:ind w:left="360"/>
              <w:rPr>
                <w:rFonts w:asciiTheme="minorHAnsi" w:hAnsiTheme="minorHAnsi" w:cstheme="minorHAnsi"/>
                <w:color w:val="FF0000"/>
                <w:sz w:val="22"/>
                <w:szCs w:val="22"/>
              </w:rPr>
            </w:pPr>
          </w:p>
        </w:tc>
      </w:tr>
      <w:tr w:rsidR="00611AA4" w:rsidRPr="00611AA4" w14:paraId="303BD909" w14:textId="77777777" w:rsidTr="0096031F">
        <w:tc>
          <w:tcPr>
            <w:tcW w:w="1593" w:type="pct"/>
            <w:shd w:val="clear" w:color="auto" w:fill="auto"/>
          </w:tcPr>
          <w:p w14:paraId="12E2DD56" w14:textId="199678D3" w:rsidR="00611AA4" w:rsidRPr="00611AA4" w:rsidRDefault="00611AA4" w:rsidP="00611AA4">
            <w:pPr>
              <w:spacing w:line="276" w:lineRule="auto"/>
              <w:rPr>
                <w:rFonts w:asciiTheme="minorHAnsi" w:hAnsiTheme="minorHAnsi" w:cstheme="minorHAnsi"/>
                <w:b/>
                <w:color w:val="000000" w:themeColor="text1"/>
                <w:sz w:val="22"/>
                <w:szCs w:val="22"/>
              </w:rPr>
            </w:pPr>
            <w:r w:rsidRPr="00611AA4">
              <w:rPr>
                <w:rFonts w:asciiTheme="minorHAnsi" w:hAnsiTheme="minorHAnsi" w:cstheme="minorHAnsi"/>
                <w:b/>
                <w:color w:val="000000" w:themeColor="text1"/>
                <w:sz w:val="22"/>
                <w:szCs w:val="22"/>
              </w:rPr>
              <w:t>8</w:t>
            </w:r>
            <w:r w:rsidR="0096031F">
              <w:rPr>
                <w:rFonts w:asciiTheme="minorHAnsi" w:hAnsiTheme="minorHAnsi" w:cstheme="minorHAnsi"/>
                <w:b/>
                <w:color w:val="000000" w:themeColor="text1"/>
                <w:sz w:val="22"/>
                <w:szCs w:val="22"/>
              </w:rPr>
              <w:t xml:space="preserve">. </w:t>
            </w:r>
            <w:r w:rsidRPr="00611AA4">
              <w:rPr>
                <w:rFonts w:asciiTheme="minorHAnsi" w:hAnsiTheme="minorHAnsi" w:cstheme="minorHAnsi"/>
                <w:b/>
                <w:color w:val="000000" w:themeColor="text1"/>
                <w:sz w:val="22"/>
                <w:szCs w:val="22"/>
              </w:rPr>
              <w:t xml:space="preserve"> The service must provide capability for ID check for the insured (medical aid patient)</w:t>
            </w:r>
          </w:p>
          <w:p w14:paraId="2451F2E7" w14:textId="77777777" w:rsidR="00611AA4" w:rsidRPr="00611AA4" w:rsidRDefault="00611AA4" w:rsidP="00611AA4">
            <w:pPr>
              <w:spacing w:line="276" w:lineRule="auto"/>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 xml:space="preserve">The respective hospital will use a patient Identity number as search criteria to search whether the patient is a member of a Medical Scheme. This will be done on the </w:t>
            </w:r>
            <w:r w:rsidRPr="00611AA4">
              <w:rPr>
                <w:rFonts w:asciiTheme="minorHAnsi" w:eastAsia="Calibri" w:hAnsiTheme="minorHAnsi" w:cstheme="minorHAnsi"/>
                <w:color w:val="000000" w:themeColor="text1"/>
                <w:sz w:val="22"/>
                <w:szCs w:val="22"/>
              </w:rPr>
              <w:t xml:space="preserve">Requestor system (EMR) </w:t>
            </w:r>
            <w:r w:rsidRPr="00611AA4">
              <w:rPr>
                <w:rFonts w:asciiTheme="minorHAnsi" w:hAnsiTheme="minorHAnsi" w:cstheme="minorHAnsi"/>
                <w:color w:val="000000" w:themeColor="text1"/>
                <w:sz w:val="22"/>
                <w:szCs w:val="22"/>
              </w:rPr>
              <w:t>and a request will then electronically be sent to the service provider.</w:t>
            </w:r>
          </w:p>
          <w:p w14:paraId="76E04668" w14:textId="77777777" w:rsidR="00611AA4" w:rsidRPr="00611AA4" w:rsidRDefault="00611AA4" w:rsidP="00611AA4">
            <w:pPr>
              <w:spacing w:line="276" w:lineRule="auto"/>
              <w:jc w:val="both"/>
              <w:rPr>
                <w:rFonts w:asciiTheme="minorHAnsi" w:hAnsiTheme="minorHAnsi" w:cstheme="minorHAnsi"/>
                <w:color w:val="000000" w:themeColor="text1"/>
                <w:sz w:val="22"/>
                <w:szCs w:val="22"/>
              </w:rPr>
            </w:pPr>
          </w:p>
          <w:p w14:paraId="14F9F05B" w14:textId="77777777" w:rsidR="00611AA4" w:rsidRPr="00611AA4" w:rsidRDefault="00611AA4" w:rsidP="00611AA4">
            <w:pPr>
              <w:spacing w:after="160" w:line="276" w:lineRule="auto"/>
              <w:jc w:val="both"/>
              <w:rPr>
                <w:rFonts w:asciiTheme="minorHAnsi" w:hAnsiTheme="minorHAnsi" w:cstheme="minorHAnsi"/>
                <w:b/>
                <w:color w:val="000000" w:themeColor="text1"/>
                <w:sz w:val="22"/>
                <w:szCs w:val="22"/>
              </w:rPr>
            </w:pPr>
            <w:r w:rsidRPr="00611AA4">
              <w:rPr>
                <w:rFonts w:asciiTheme="minorHAnsi" w:hAnsiTheme="minorHAnsi" w:cstheme="minorHAnsi"/>
                <w:color w:val="000000" w:themeColor="text1"/>
                <w:sz w:val="22"/>
                <w:szCs w:val="22"/>
              </w:rPr>
              <w:t xml:space="preserve">The service provider MUST be able to electronically verify, based on the ID number of the patient, if the patient does have a Medical Scheme and what the membership status is. The result must be submitted back to the </w:t>
            </w:r>
            <w:r w:rsidRPr="00611AA4">
              <w:rPr>
                <w:rFonts w:asciiTheme="minorHAnsi" w:eastAsia="Calibri" w:hAnsiTheme="minorHAnsi" w:cstheme="minorHAnsi"/>
                <w:color w:val="000000" w:themeColor="text1"/>
                <w:sz w:val="22"/>
                <w:szCs w:val="22"/>
              </w:rPr>
              <w:t>Requestor system (EMR).</w:t>
            </w:r>
          </w:p>
        </w:tc>
        <w:tc>
          <w:tcPr>
            <w:tcW w:w="1949" w:type="pct"/>
            <w:shd w:val="clear" w:color="auto" w:fill="auto"/>
          </w:tcPr>
          <w:p w14:paraId="53868E2D" w14:textId="77777777" w:rsidR="00611AA4" w:rsidRPr="00611AA4" w:rsidRDefault="00611AA4" w:rsidP="00611AA4">
            <w:pPr>
              <w:numPr>
                <w:ilvl w:val="0"/>
                <w:numId w:val="49"/>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Provide evidence that the required functionality and service is available. Evidence can be provided as system screen prints, system manual etc.</w:t>
            </w:r>
          </w:p>
          <w:p w14:paraId="6C093A3F" w14:textId="77777777" w:rsidR="00611AA4" w:rsidRPr="00611AA4" w:rsidRDefault="00611AA4" w:rsidP="00611AA4">
            <w:pPr>
              <w:numPr>
                <w:ilvl w:val="0"/>
                <w:numId w:val="37"/>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t>The evidence must clearly show that the functionality is available and operational.</w:t>
            </w:r>
          </w:p>
        </w:tc>
        <w:tc>
          <w:tcPr>
            <w:tcW w:w="1458" w:type="pct"/>
            <w:shd w:val="clear" w:color="auto" w:fill="auto"/>
          </w:tcPr>
          <w:p w14:paraId="390C844A" w14:textId="24E8D27E" w:rsidR="00611AA4" w:rsidRPr="00611AA4" w:rsidRDefault="00611AA4" w:rsidP="00611AA4">
            <w:pPr>
              <w:ind w:left="360"/>
              <w:rPr>
                <w:rFonts w:asciiTheme="minorHAnsi" w:hAnsiTheme="minorHAnsi" w:cstheme="minorHAnsi"/>
                <w:color w:val="FF0000"/>
                <w:sz w:val="22"/>
                <w:szCs w:val="22"/>
              </w:rPr>
            </w:pPr>
          </w:p>
        </w:tc>
      </w:tr>
      <w:tr w:rsidR="00611AA4" w:rsidRPr="00611AA4" w14:paraId="1BF5C008" w14:textId="77777777" w:rsidTr="0096031F">
        <w:tc>
          <w:tcPr>
            <w:tcW w:w="1593" w:type="pct"/>
            <w:shd w:val="clear" w:color="auto" w:fill="auto"/>
          </w:tcPr>
          <w:p w14:paraId="0301F30F" w14:textId="4BCCF92D" w:rsidR="00611AA4" w:rsidRPr="00611AA4" w:rsidRDefault="00611AA4" w:rsidP="00611AA4">
            <w:pPr>
              <w:spacing w:line="276" w:lineRule="auto"/>
              <w:rPr>
                <w:rFonts w:asciiTheme="minorHAnsi" w:hAnsiTheme="minorHAnsi" w:cstheme="minorHAnsi"/>
                <w:b/>
                <w:color w:val="000000" w:themeColor="text1"/>
                <w:sz w:val="22"/>
                <w:szCs w:val="22"/>
              </w:rPr>
            </w:pPr>
            <w:r w:rsidRPr="00611AA4">
              <w:rPr>
                <w:rFonts w:asciiTheme="minorHAnsi" w:hAnsiTheme="minorHAnsi" w:cstheme="minorHAnsi"/>
                <w:b/>
                <w:color w:val="000000" w:themeColor="text1"/>
                <w:sz w:val="22"/>
                <w:szCs w:val="22"/>
              </w:rPr>
              <w:t>9</w:t>
            </w:r>
            <w:r w:rsidR="0096031F">
              <w:rPr>
                <w:rFonts w:asciiTheme="minorHAnsi" w:hAnsiTheme="minorHAnsi" w:cstheme="minorHAnsi"/>
                <w:b/>
                <w:color w:val="000000" w:themeColor="text1"/>
                <w:sz w:val="22"/>
                <w:szCs w:val="22"/>
              </w:rPr>
              <w:t xml:space="preserve">. </w:t>
            </w:r>
            <w:r w:rsidRPr="00611AA4">
              <w:rPr>
                <w:rFonts w:asciiTheme="minorHAnsi" w:hAnsiTheme="minorHAnsi" w:cstheme="minorHAnsi"/>
                <w:b/>
                <w:color w:val="000000" w:themeColor="text1"/>
                <w:sz w:val="22"/>
                <w:szCs w:val="22"/>
              </w:rPr>
              <w:t xml:space="preserve"> The service must provide capability for Electronic Remittance Advice (ERA)</w:t>
            </w:r>
          </w:p>
          <w:p w14:paraId="7CD6302E" w14:textId="77777777" w:rsidR="00611AA4" w:rsidRPr="00611AA4" w:rsidRDefault="00611AA4" w:rsidP="00611AA4">
            <w:pPr>
              <w:spacing w:line="276" w:lineRule="auto"/>
              <w:jc w:val="both"/>
              <w:rPr>
                <w:rFonts w:asciiTheme="minorHAnsi" w:hAnsiTheme="minorHAnsi" w:cstheme="minorHAnsi"/>
                <w:color w:val="000000" w:themeColor="text1"/>
                <w:sz w:val="22"/>
                <w:szCs w:val="22"/>
              </w:rPr>
            </w:pPr>
          </w:p>
          <w:p w14:paraId="40035B96" w14:textId="77777777" w:rsidR="00611AA4" w:rsidRPr="00611AA4" w:rsidRDefault="00611AA4" w:rsidP="00611AA4">
            <w:pPr>
              <w:spacing w:line="276" w:lineRule="auto"/>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lastRenderedPageBreak/>
              <w:t xml:space="preserve">The ERA is an electronic version of a payment advice statement from the respective Medical Schemes identifying payments made by the Medical Scheme against submissions of claims to the scheme. </w:t>
            </w:r>
          </w:p>
          <w:p w14:paraId="5BDD523F" w14:textId="77777777" w:rsidR="00611AA4" w:rsidRPr="00611AA4" w:rsidRDefault="00611AA4" w:rsidP="00611AA4">
            <w:pPr>
              <w:spacing w:line="276" w:lineRule="auto"/>
              <w:jc w:val="both"/>
              <w:rPr>
                <w:rFonts w:asciiTheme="minorHAnsi" w:hAnsiTheme="minorHAnsi" w:cstheme="minorHAnsi"/>
                <w:color w:val="000000" w:themeColor="text1"/>
                <w:sz w:val="22"/>
                <w:szCs w:val="22"/>
              </w:rPr>
            </w:pPr>
          </w:p>
          <w:p w14:paraId="54A92309" w14:textId="77777777" w:rsidR="00611AA4" w:rsidRPr="00611AA4" w:rsidRDefault="00611AA4" w:rsidP="00611AA4">
            <w:pPr>
              <w:spacing w:line="276" w:lineRule="auto"/>
              <w:jc w:val="both"/>
              <w:rPr>
                <w:rFonts w:asciiTheme="minorHAnsi" w:hAnsiTheme="minorHAnsi" w:cstheme="minorHAnsi"/>
                <w:b/>
                <w:color w:val="000000" w:themeColor="text1"/>
                <w:sz w:val="22"/>
                <w:szCs w:val="22"/>
              </w:rPr>
            </w:pPr>
            <w:r w:rsidRPr="00611AA4">
              <w:rPr>
                <w:rFonts w:asciiTheme="minorHAnsi" w:hAnsiTheme="minorHAnsi" w:cstheme="minorHAnsi"/>
                <w:color w:val="000000" w:themeColor="text1"/>
                <w:sz w:val="22"/>
                <w:szCs w:val="22"/>
              </w:rPr>
              <w:t>The service provider MUST be able to supply the Department with an ERA that needs to be integrated with the Requestor system (EMR) to allow for accurate reconciliation of payments received by the respective Medical Scheme.</w:t>
            </w:r>
          </w:p>
        </w:tc>
        <w:tc>
          <w:tcPr>
            <w:tcW w:w="1949" w:type="pct"/>
            <w:shd w:val="clear" w:color="auto" w:fill="auto"/>
          </w:tcPr>
          <w:p w14:paraId="77B1FC8A" w14:textId="77777777" w:rsidR="00611AA4" w:rsidRPr="00611AA4" w:rsidRDefault="00611AA4" w:rsidP="00611AA4">
            <w:pPr>
              <w:numPr>
                <w:ilvl w:val="0"/>
                <w:numId w:val="49"/>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lastRenderedPageBreak/>
              <w:t xml:space="preserve"> Provide evidence that the required functionality and service is available. Evidence can be provided as system screen prints, system manual etc.</w:t>
            </w:r>
          </w:p>
          <w:p w14:paraId="02322609" w14:textId="77777777" w:rsidR="00611AA4" w:rsidRPr="00611AA4" w:rsidRDefault="00611AA4" w:rsidP="00611AA4">
            <w:pPr>
              <w:numPr>
                <w:ilvl w:val="0"/>
                <w:numId w:val="49"/>
              </w:numPr>
              <w:spacing w:after="120"/>
              <w:jc w:val="both"/>
              <w:rPr>
                <w:rFonts w:asciiTheme="minorHAnsi" w:hAnsiTheme="minorHAnsi" w:cstheme="minorHAnsi"/>
                <w:color w:val="000000" w:themeColor="text1"/>
                <w:sz w:val="22"/>
                <w:szCs w:val="22"/>
              </w:rPr>
            </w:pPr>
            <w:r w:rsidRPr="00611AA4">
              <w:rPr>
                <w:rFonts w:asciiTheme="minorHAnsi" w:hAnsiTheme="minorHAnsi" w:cstheme="minorHAnsi"/>
                <w:color w:val="000000" w:themeColor="text1"/>
                <w:sz w:val="22"/>
                <w:szCs w:val="22"/>
              </w:rPr>
              <w:lastRenderedPageBreak/>
              <w:t>The evidence must clearly show that the functionality is available and operational.</w:t>
            </w:r>
          </w:p>
        </w:tc>
        <w:tc>
          <w:tcPr>
            <w:tcW w:w="1458" w:type="pct"/>
            <w:shd w:val="clear" w:color="auto" w:fill="auto"/>
          </w:tcPr>
          <w:p w14:paraId="58E9C9F6" w14:textId="12E00338" w:rsidR="00611AA4" w:rsidRPr="00611AA4" w:rsidRDefault="00611AA4" w:rsidP="00611AA4">
            <w:pPr>
              <w:ind w:left="360"/>
              <w:rPr>
                <w:rFonts w:asciiTheme="minorHAnsi" w:hAnsiTheme="minorHAnsi" w:cstheme="minorHAnsi"/>
                <w:color w:val="FF0000"/>
                <w:sz w:val="22"/>
                <w:szCs w:val="22"/>
              </w:rPr>
            </w:pPr>
          </w:p>
        </w:tc>
      </w:tr>
    </w:tbl>
    <w:p w14:paraId="05C6D9FD" w14:textId="77777777" w:rsidR="00F54BA2" w:rsidRDefault="00F54BA2" w:rsidP="00F712B8">
      <w:pPr>
        <w:spacing w:after="120"/>
        <w:jc w:val="both"/>
        <w:rPr>
          <w:szCs w:val="24"/>
        </w:rPr>
      </w:pPr>
    </w:p>
    <w:p w14:paraId="04709E49" w14:textId="25A6A9A5" w:rsidR="00F712B8" w:rsidRPr="00F712B8" w:rsidRDefault="00F712B8" w:rsidP="00F712B8">
      <w:pPr>
        <w:spacing w:after="120"/>
        <w:jc w:val="both"/>
        <w:rPr>
          <w:szCs w:val="24"/>
        </w:rPr>
      </w:pPr>
      <w:r w:rsidRPr="00F712B8">
        <w:rPr>
          <w:szCs w:val="24"/>
        </w:rPr>
        <w:t xml:space="preserve">I, the bidder (Full </w:t>
      </w:r>
      <w:proofErr w:type="gramStart"/>
      <w:r w:rsidRPr="00F712B8">
        <w:rPr>
          <w:szCs w:val="24"/>
        </w:rPr>
        <w:t>names)…</w:t>
      </w:r>
      <w:proofErr w:type="gramEnd"/>
      <w:r w:rsidRPr="00F712B8">
        <w:rPr>
          <w:szCs w:val="24"/>
        </w:rPr>
        <w:t xml:space="preserve">………………………………………….representing (company </w:t>
      </w:r>
    </w:p>
    <w:p w14:paraId="6F7511C9" w14:textId="77777777" w:rsidR="00F712B8" w:rsidRPr="00F348C2" w:rsidRDefault="00F712B8" w:rsidP="00F712B8">
      <w:pPr>
        <w:spacing w:after="120"/>
        <w:jc w:val="both"/>
        <w:rPr>
          <w:sz w:val="4"/>
          <w:szCs w:val="24"/>
        </w:rPr>
      </w:pPr>
    </w:p>
    <w:p w14:paraId="79383FDB" w14:textId="77777777" w:rsidR="00F712B8" w:rsidRPr="00F712B8" w:rsidRDefault="00F712B8" w:rsidP="00F712B8">
      <w:pPr>
        <w:spacing w:after="120"/>
        <w:jc w:val="both"/>
        <w:rPr>
          <w:szCs w:val="24"/>
        </w:rPr>
      </w:pPr>
      <w:r w:rsidRPr="00F712B8">
        <w:rPr>
          <w:szCs w:val="24"/>
        </w:rPr>
        <w:t>name) ……………………………………………</w:t>
      </w:r>
      <w:proofErr w:type="gramStart"/>
      <w:r w:rsidRPr="00F712B8">
        <w:rPr>
          <w:szCs w:val="24"/>
        </w:rPr>
        <w:t>…..</w:t>
      </w:r>
      <w:proofErr w:type="gramEnd"/>
      <w:r w:rsidRPr="00F712B8">
        <w:rPr>
          <w:szCs w:val="24"/>
        </w:rPr>
        <w:t xml:space="preserve"> Hereby confirm that I comply with the above </w:t>
      </w:r>
    </w:p>
    <w:p w14:paraId="7DF6ADDD" w14:textId="77777777" w:rsidR="00F712B8" w:rsidRPr="00F348C2" w:rsidRDefault="00F712B8" w:rsidP="00F712B8">
      <w:pPr>
        <w:spacing w:after="120"/>
        <w:jc w:val="both"/>
        <w:rPr>
          <w:sz w:val="2"/>
          <w:szCs w:val="24"/>
        </w:rPr>
      </w:pPr>
    </w:p>
    <w:p w14:paraId="7B78FA7B" w14:textId="77777777" w:rsidR="00F712B8" w:rsidRPr="00F712B8" w:rsidRDefault="00F712B8" w:rsidP="00F712B8">
      <w:pPr>
        <w:spacing w:after="120"/>
        <w:jc w:val="both"/>
        <w:rPr>
          <w:szCs w:val="24"/>
        </w:rPr>
      </w:pPr>
      <w:r w:rsidRPr="00F712B8">
        <w:rPr>
          <w:szCs w:val="24"/>
        </w:rPr>
        <w:t xml:space="preserve">Technical Mandatory Requirements and understand that it will form part of the contract and is </w:t>
      </w:r>
    </w:p>
    <w:p w14:paraId="6B2E42FB" w14:textId="77777777" w:rsidR="00F712B8" w:rsidRPr="00F712B8" w:rsidRDefault="00F712B8" w:rsidP="00F712B8">
      <w:pPr>
        <w:spacing w:after="120"/>
        <w:jc w:val="both"/>
        <w:rPr>
          <w:szCs w:val="24"/>
        </w:rPr>
      </w:pPr>
      <w:r w:rsidRPr="00F712B8">
        <w:rPr>
          <w:szCs w:val="24"/>
        </w:rPr>
        <w:t>legally binding.</w:t>
      </w:r>
    </w:p>
    <w:p w14:paraId="68CC9297" w14:textId="77777777" w:rsidR="00F712B8" w:rsidRPr="00F712B8" w:rsidRDefault="00F712B8" w:rsidP="00F712B8">
      <w:pPr>
        <w:spacing w:after="120"/>
        <w:ind w:left="993"/>
        <w:rPr>
          <w:szCs w:val="24"/>
        </w:rPr>
      </w:pPr>
    </w:p>
    <w:p w14:paraId="0B208AFE" w14:textId="77777777" w:rsidR="00F712B8" w:rsidRPr="00F712B8" w:rsidRDefault="00F712B8" w:rsidP="00F712B8">
      <w:pPr>
        <w:spacing w:after="120"/>
        <w:rPr>
          <w:szCs w:val="24"/>
        </w:rPr>
      </w:pPr>
      <w:r w:rsidRPr="00F712B8">
        <w:rPr>
          <w:szCs w:val="24"/>
        </w:rPr>
        <w:t>Thus done and signed at …………………………………</w:t>
      </w:r>
      <w:proofErr w:type="gramStart"/>
      <w:r w:rsidRPr="00F712B8">
        <w:rPr>
          <w:szCs w:val="24"/>
        </w:rPr>
        <w:t>….on</w:t>
      </w:r>
      <w:proofErr w:type="gramEnd"/>
      <w:r w:rsidRPr="00F712B8">
        <w:rPr>
          <w:szCs w:val="24"/>
        </w:rPr>
        <w:t xml:space="preserve"> this………day of…………….….20…. </w:t>
      </w:r>
    </w:p>
    <w:p w14:paraId="7A80E778" w14:textId="77777777" w:rsidR="00F712B8" w:rsidRPr="00F712B8" w:rsidRDefault="00F712B8" w:rsidP="00F712B8">
      <w:pPr>
        <w:spacing w:after="120"/>
        <w:rPr>
          <w:szCs w:val="24"/>
        </w:rPr>
      </w:pPr>
    </w:p>
    <w:p w14:paraId="3E3CE573" w14:textId="77777777" w:rsidR="00F712B8" w:rsidRPr="00F712B8" w:rsidRDefault="00F712B8" w:rsidP="00F712B8">
      <w:pPr>
        <w:spacing w:after="120"/>
        <w:rPr>
          <w:szCs w:val="24"/>
        </w:rPr>
      </w:pPr>
      <w:r w:rsidRPr="00F712B8">
        <w:rPr>
          <w:szCs w:val="24"/>
        </w:rPr>
        <w:t>……………………………….</w:t>
      </w:r>
      <w:r w:rsidRPr="00F712B8">
        <w:rPr>
          <w:szCs w:val="24"/>
        </w:rPr>
        <w:tab/>
      </w:r>
      <w:r w:rsidRPr="00F712B8">
        <w:rPr>
          <w:szCs w:val="24"/>
        </w:rPr>
        <w:tab/>
      </w:r>
      <w:r w:rsidRPr="00F712B8">
        <w:rPr>
          <w:szCs w:val="24"/>
        </w:rPr>
        <w:tab/>
      </w:r>
      <w:r w:rsidRPr="00F712B8">
        <w:rPr>
          <w:szCs w:val="24"/>
        </w:rPr>
        <w:tab/>
      </w:r>
      <w:r w:rsidRPr="00F712B8">
        <w:rPr>
          <w:szCs w:val="24"/>
        </w:rPr>
        <w:tab/>
      </w:r>
      <w:r w:rsidRPr="00F712B8">
        <w:rPr>
          <w:szCs w:val="24"/>
        </w:rPr>
        <w:tab/>
      </w:r>
      <w:r w:rsidRPr="00F712B8">
        <w:rPr>
          <w:szCs w:val="24"/>
        </w:rPr>
        <w:tab/>
      </w:r>
      <w:r w:rsidRPr="00F712B8">
        <w:rPr>
          <w:szCs w:val="24"/>
        </w:rPr>
        <w:tab/>
      </w:r>
    </w:p>
    <w:p w14:paraId="413B342F" w14:textId="626489F1" w:rsidR="00F712B8" w:rsidRDefault="00F712B8" w:rsidP="00F712B8">
      <w:pPr>
        <w:spacing w:after="120"/>
        <w:rPr>
          <w:szCs w:val="24"/>
        </w:rPr>
      </w:pPr>
      <w:r w:rsidRPr="00F712B8">
        <w:rPr>
          <w:szCs w:val="24"/>
        </w:rPr>
        <w:t>Signature</w:t>
      </w:r>
    </w:p>
    <w:p w14:paraId="460CD0C5" w14:textId="1E7F71A2" w:rsidR="00FC3530" w:rsidRDefault="00FC3530" w:rsidP="00F712B8">
      <w:pPr>
        <w:spacing w:after="120"/>
        <w:rPr>
          <w:szCs w:val="24"/>
        </w:rPr>
      </w:pPr>
    </w:p>
    <w:p w14:paraId="1A3706BB" w14:textId="424990F1" w:rsidR="00FC3530" w:rsidRDefault="00FC3530" w:rsidP="00F712B8">
      <w:pPr>
        <w:spacing w:after="120"/>
        <w:rPr>
          <w:szCs w:val="24"/>
        </w:rPr>
      </w:pPr>
    </w:p>
    <w:p w14:paraId="1B4A42E6" w14:textId="44191A6D" w:rsidR="00FC3530" w:rsidRDefault="00FC3530" w:rsidP="00F712B8">
      <w:pPr>
        <w:spacing w:after="120"/>
        <w:rPr>
          <w:szCs w:val="24"/>
        </w:rPr>
      </w:pPr>
    </w:p>
    <w:p w14:paraId="6FFA6255" w14:textId="43BBA82E" w:rsidR="00FC3530" w:rsidRPr="00F712B8" w:rsidRDefault="00FC3530" w:rsidP="00FC3530">
      <w:pPr>
        <w:keepNext/>
        <w:pageBreakBefore/>
        <w:pBdr>
          <w:bottom w:val="single" w:sz="4" w:space="1" w:color="000066"/>
        </w:pBdr>
        <w:spacing w:before="240" w:after="240"/>
        <w:outlineLvl w:val="1"/>
        <w:rPr>
          <w:b/>
          <w:bCs/>
          <w:color w:val="000066"/>
          <w:kern w:val="28"/>
          <w:sz w:val="32"/>
          <w:szCs w:val="32"/>
          <w14:scene3d>
            <w14:camera w14:prst="orthographicFront"/>
            <w14:lightRig w14:rig="threePt" w14:dir="t">
              <w14:rot w14:lat="0" w14:lon="0" w14:rev="0"/>
            </w14:lightRig>
          </w14:scene3d>
        </w:rPr>
      </w:pPr>
      <w:r>
        <w:rPr>
          <w:b/>
          <w:bCs/>
          <w:color w:val="000066"/>
          <w:kern w:val="28"/>
          <w:sz w:val="32"/>
          <w:szCs w:val="32"/>
          <w14:scene3d>
            <w14:camera w14:prst="orthographicFront"/>
            <w14:lightRig w14:rig="threePt" w14:dir="t">
              <w14:rot w14:lat="0" w14:lon="0" w14:rev="0"/>
            </w14:lightRig>
          </w14:scene3d>
        </w:rPr>
        <w:lastRenderedPageBreak/>
        <w:t>ANNEX D</w:t>
      </w:r>
      <w:r w:rsidRPr="00F712B8">
        <w:rPr>
          <w:b/>
          <w:bCs/>
          <w:color w:val="000066"/>
          <w:kern w:val="28"/>
          <w:sz w:val="32"/>
          <w:szCs w:val="32"/>
          <w14:scene3d>
            <w14:camera w14:prst="orthographicFront"/>
            <w14:lightRig w14:rig="threePt" w14:dir="t">
              <w14:rot w14:lat="0" w14:lon="0" w14:rev="0"/>
            </w14:lightRig>
          </w14:scene3d>
        </w:rPr>
        <w:t xml:space="preserve">: </w:t>
      </w:r>
      <w:r w:rsidR="00F901F5">
        <w:rPr>
          <w:b/>
          <w:bCs/>
          <w:color w:val="000066"/>
          <w:kern w:val="28"/>
          <w:sz w:val="32"/>
          <w:szCs w:val="32"/>
          <w14:scene3d>
            <w14:camera w14:prst="orthographicFront"/>
            <w14:lightRig w14:rig="threePt" w14:dir="t">
              <w14:rot w14:lat="0" w14:lon="0" w14:rev="0"/>
            </w14:lightRig>
          </w14:scene3d>
        </w:rPr>
        <w:t>Clients where EDI services provided</w:t>
      </w:r>
    </w:p>
    <w:p w14:paraId="174DCCE3" w14:textId="77777777" w:rsidR="00F712B8" w:rsidRPr="00F712B8" w:rsidRDefault="00F712B8" w:rsidP="00F712B8">
      <w:pPr>
        <w:spacing w:after="120"/>
        <w:ind w:left="993"/>
        <w:rPr>
          <w:szCs w:val="24"/>
        </w:rPr>
      </w:pPr>
    </w:p>
    <w:tbl>
      <w:tblPr>
        <w:tblStyle w:val="TableGrid"/>
        <w:tblW w:w="0" w:type="auto"/>
        <w:tblLook w:val="04A0" w:firstRow="1" w:lastRow="0" w:firstColumn="1" w:lastColumn="0" w:noHBand="0" w:noVBand="1"/>
      </w:tblPr>
      <w:tblGrid>
        <w:gridCol w:w="1924"/>
        <w:gridCol w:w="1924"/>
        <w:gridCol w:w="1924"/>
        <w:gridCol w:w="1924"/>
        <w:gridCol w:w="1924"/>
      </w:tblGrid>
      <w:tr w:rsidR="00F54BA2" w14:paraId="3B4B819B" w14:textId="77777777" w:rsidTr="00F54BA2">
        <w:tc>
          <w:tcPr>
            <w:tcW w:w="1924" w:type="dxa"/>
          </w:tcPr>
          <w:p w14:paraId="4FB015D0" w14:textId="25CD0047" w:rsidR="00F54BA2" w:rsidRPr="00E331A8" w:rsidRDefault="00233693" w:rsidP="00F54BA2">
            <w:pPr>
              <w:rPr>
                <w:b/>
              </w:rPr>
            </w:pPr>
            <w:r>
              <w:rPr>
                <w:b/>
              </w:rPr>
              <w:t>Company name</w:t>
            </w:r>
          </w:p>
        </w:tc>
        <w:tc>
          <w:tcPr>
            <w:tcW w:w="1924" w:type="dxa"/>
          </w:tcPr>
          <w:p w14:paraId="3141AA39" w14:textId="6EE2F17A" w:rsidR="00F54BA2" w:rsidRPr="00E331A8" w:rsidRDefault="00F54BA2" w:rsidP="00F54BA2">
            <w:pPr>
              <w:rPr>
                <w:b/>
              </w:rPr>
            </w:pPr>
            <w:r w:rsidRPr="00E331A8">
              <w:rPr>
                <w:b/>
              </w:rPr>
              <w:t>Contact person</w:t>
            </w:r>
          </w:p>
        </w:tc>
        <w:tc>
          <w:tcPr>
            <w:tcW w:w="1924" w:type="dxa"/>
          </w:tcPr>
          <w:p w14:paraId="3F2C287F" w14:textId="26AD6DD9" w:rsidR="00F54BA2" w:rsidRPr="00E331A8" w:rsidRDefault="00F54BA2" w:rsidP="00F54BA2">
            <w:pPr>
              <w:rPr>
                <w:b/>
              </w:rPr>
            </w:pPr>
            <w:r w:rsidRPr="00E331A8">
              <w:rPr>
                <w:b/>
              </w:rPr>
              <w:t>Contact number</w:t>
            </w:r>
          </w:p>
        </w:tc>
        <w:tc>
          <w:tcPr>
            <w:tcW w:w="1924" w:type="dxa"/>
          </w:tcPr>
          <w:p w14:paraId="1C1A572C" w14:textId="37A8E85A" w:rsidR="00F54BA2" w:rsidRPr="00E331A8" w:rsidRDefault="00F54BA2" w:rsidP="00F54BA2">
            <w:pPr>
              <w:rPr>
                <w:b/>
              </w:rPr>
            </w:pPr>
            <w:r w:rsidRPr="00E331A8">
              <w:rPr>
                <w:b/>
              </w:rPr>
              <w:t>Cellular number</w:t>
            </w:r>
          </w:p>
        </w:tc>
        <w:tc>
          <w:tcPr>
            <w:tcW w:w="1924" w:type="dxa"/>
          </w:tcPr>
          <w:p w14:paraId="398EEDF4" w14:textId="0EEEA30F" w:rsidR="00F54BA2" w:rsidRPr="00E331A8" w:rsidRDefault="00F54BA2" w:rsidP="00F54BA2">
            <w:pPr>
              <w:rPr>
                <w:b/>
              </w:rPr>
            </w:pPr>
            <w:r w:rsidRPr="00E331A8">
              <w:rPr>
                <w:b/>
              </w:rPr>
              <w:t>Email address</w:t>
            </w:r>
          </w:p>
        </w:tc>
      </w:tr>
      <w:tr w:rsidR="00F54BA2" w14:paraId="42B9070A" w14:textId="77777777" w:rsidTr="00F54BA2">
        <w:tc>
          <w:tcPr>
            <w:tcW w:w="1924" w:type="dxa"/>
          </w:tcPr>
          <w:p w14:paraId="1C183FBD" w14:textId="77777777" w:rsidR="00F54BA2" w:rsidRDefault="00F54BA2" w:rsidP="00F54BA2"/>
        </w:tc>
        <w:tc>
          <w:tcPr>
            <w:tcW w:w="1924" w:type="dxa"/>
          </w:tcPr>
          <w:p w14:paraId="6951F3D9" w14:textId="77777777" w:rsidR="00F54BA2" w:rsidRDefault="00F54BA2" w:rsidP="00F54BA2"/>
        </w:tc>
        <w:tc>
          <w:tcPr>
            <w:tcW w:w="1924" w:type="dxa"/>
          </w:tcPr>
          <w:p w14:paraId="0804C2E6" w14:textId="77777777" w:rsidR="00F54BA2" w:rsidRDefault="00F54BA2" w:rsidP="00F54BA2"/>
        </w:tc>
        <w:tc>
          <w:tcPr>
            <w:tcW w:w="1924" w:type="dxa"/>
          </w:tcPr>
          <w:p w14:paraId="39B596B8" w14:textId="77777777" w:rsidR="00F54BA2" w:rsidRDefault="00F54BA2" w:rsidP="00F54BA2"/>
        </w:tc>
        <w:tc>
          <w:tcPr>
            <w:tcW w:w="1924" w:type="dxa"/>
          </w:tcPr>
          <w:p w14:paraId="0663EE48" w14:textId="77777777" w:rsidR="00F54BA2" w:rsidRDefault="00F54BA2" w:rsidP="00F54BA2"/>
        </w:tc>
      </w:tr>
      <w:tr w:rsidR="00F54BA2" w14:paraId="7F882581" w14:textId="77777777" w:rsidTr="00F54BA2">
        <w:tc>
          <w:tcPr>
            <w:tcW w:w="1924" w:type="dxa"/>
          </w:tcPr>
          <w:p w14:paraId="72C91687" w14:textId="77777777" w:rsidR="00F54BA2" w:rsidRDefault="00F54BA2" w:rsidP="00F54BA2"/>
        </w:tc>
        <w:tc>
          <w:tcPr>
            <w:tcW w:w="1924" w:type="dxa"/>
          </w:tcPr>
          <w:p w14:paraId="27722DB5" w14:textId="77777777" w:rsidR="00F54BA2" w:rsidRDefault="00F54BA2" w:rsidP="00F54BA2"/>
        </w:tc>
        <w:tc>
          <w:tcPr>
            <w:tcW w:w="1924" w:type="dxa"/>
          </w:tcPr>
          <w:p w14:paraId="62504B8C" w14:textId="77777777" w:rsidR="00F54BA2" w:rsidRDefault="00F54BA2" w:rsidP="00F54BA2"/>
        </w:tc>
        <w:tc>
          <w:tcPr>
            <w:tcW w:w="1924" w:type="dxa"/>
          </w:tcPr>
          <w:p w14:paraId="3D6F2F0C" w14:textId="77777777" w:rsidR="00F54BA2" w:rsidRDefault="00F54BA2" w:rsidP="00F54BA2"/>
        </w:tc>
        <w:tc>
          <w:tcPr>
            <w:tcW w:w="1924" w:type="dxa"/>
          </w:tcPr>
          <w:p w14:paraId="6D6CBC7E" w14:textId="77777777" w:rsidR="00F54BA2" w:rsidRDefault="00F54BA2" w:rsidP="00F54BA2"/>
        </w:tc>
      </w:tr>
      <w:tr w:rsidR="00F54BA2" w14:paraId="4DBB43F7" w14:textId="77777777" w:rsidTr="00F54BA2">
        <w:tc>
          <w:tcPr>
            <w:tcW w:w="1924" w:type="dxa"/>
          </w:tcPr>
          <w:p w14:paraId="39DAD771" w14:textId="77777777" w:rsidR="00F54BA2" w:rsidRDefault="00F54BA2" w:rsidP="00F54BA2"/>
        </w:tc>
        <w:tc>
          <w:tcPr>
            <w:tcW w:w="1924" w:type="dxa"/>
          </w:tcPr>
          <w:p w14:paraId="1B87D8F4" w14:textId="77777777" w:rsidR="00F54BA2" w:rsidRDefault="00F54BA2" w:rsidP="00F54BA2"/>
        </w:tc>
        <w:tc>
          <w:tcPr>
            <w:tcW w:w="1924" w:type="dxa"/>
          </w:tcPr>
          <w:p w14:paraId="459AC662" w14:textId="77777777" w:rsidR="00F54BA2" w:rsidRDefault="00F54BA2" w:rsidP="00F54BA2"/>
        </w:tc>
        <w:tc>
          <w:tcPr>
            <w:tcW w:w="1924" w:type="dxa"/>
          </w:tcPr>
          <w:p w14:paraId="5DB96ADA" w14:textId="77777777" w:rsidR="00F54BA2" w:rsidRDefault="00F54BA2" w:rsidP="00F54BA2"/>
        </w:tc>
        <w:tc>
          <w:tcPr>
            <w:tcW w:w="1924" w:type="dxa"/>
          </w:tcPr>
          <w:p w14:paraId="2D451173" w14:textId="77777777" w:rsidR="00F54BA2" w:rsidRDefault="00F54BA2" w:rsidP="00F54BA2"/>
        </w:tc>
      </w:tr>
    </w:tbl>
    <w:p w14:paraId="1EB9E3D4" w14:textId="77777777" w:rsidR="00F712B8" w:rsidRPr="00F712B8" w:rsidRDefault="00F712B8" w:rsidP="00934562"/>
    <w:p w14:paraId="0022E713" w14:textId="397E5B0E" w:rsidR="00C12EFD" w:rsidRDefault="00C12EFD" w:rsidP="009350EA">
      <w:pPr>
        <w:rPr>
          <w:rFonts w:asciiTheme="minorHAnsi" w:hAnsiTheme="minorHAnsi"/>
          <w:color w:val="1F497D" w:themeColor="text2"/>
        </w:rPr>
      </w:pPr>
    </w:p>
    <w:p w14:paraId="3F77E813" w14:textId="457F4D04" w:rsidR="00F901F5" w:rsidRDefault="00F901F5" w:rsidP="009350EA">
      <w:pPr>
        <w:rPr>
          <w:rFonts w:asciiTheme="minorHAnsi" w:hAnsiTheme="minorHAnsi"/>
          <w:color w:val="1F497D" w:themeColor="text2"/>
        </w:rPr>
      </w:pPr>
    </w:p>
    <w:p w14:paraId="3FBA7655" w14:textId="243102AA" w:rsidR="00F901F5" w:rsidRDefault="00F901F5" w:rsidP="009350EA">
      <w:pPr>
        <w:rPr>
          <w:rFonts w:asciiTheme="minorHAnsi" w:hAnsiTheme="minorHAnsi"/>
          <w:color w:val="1F497D" w:themeColor="text2"/>
        </w:rPr>
      </w:pPr>
    </w:p>
    <w:p w14:paraId="07400762" w14:textId="1904A5DD" w:rsidR="00F901F5" w:rsidRDefault="00F901F5" w:rsidP="009350EA">
      <w:pPr>
        <w:rPr>
          <w:rFonts w:asciiTheme="minorHAnsi" w:hAnsiTheme="minorHAnsi"/>
          <w:color w:val="1F497D" w:themeColor="text2"/>
        </w:rPr>
      </w:pPr>
    </w:p>
    <w:p w14:paraId="625BD86A" w14:textId="64557524" w:rsidR="00F901F5" w:rsidRDefault="00F901F5" w:rsidP="009350EA">
      <w:pPr>
        <w:rPr>
          <w:rFonts w:asciiTheme="minorHAnsi" w:hAnsiTheme="minorHAnsi"/>
          <w:color w:val="1F497D" w:themeColor="text2"/>
        </w:rPr>
      </w:pPr>
    </w:p>
    <w:p w14:paraId="3D7BC8D6" w14:textId="5BF7E54B" w:rsidR="00F901F5" w:rsidRDefault="00F901F5" w:rsidP="009350EA">
      <w:pPr>
        <w:rPr>
          <w:rFonts w:asciiTheme="minorHAnsi" w:hAnsiTheme="minorHAnsi"/>
          <w:color w:val="1F497D" w:themeColor="text2"/>
        </w:rPr>
      </w:pPr>
    </w:p>
    <w:p w14:paraId="50245246" w14:textId="7975E08C" w:rsidR="00F901F5" w:rsidRDefault="00F901F5" w:rsidP="009350EA">
      <w:pPr>
        <w:rPr>
          <w:rFonts w:asciiTheme="minorHAnsi" w:hAnsiTheme="minorHAnsi"/>
          <w:color w:val="1F497D" w:themeColor="text2"/>
        </w:rPr>
      </w:pPr>
    </w:p>
    <w:p w14:paraId="3A344509" w14:textId="1E6A784D" w:rsidR="00F901F5" w:rsidRDefault="00F901F5" w:rsidP="009350EA">
      <w:pPr>
        <w:rPr>
          <w:rFonts w:asciiTheme="minorHAnsi" w:hAnsiTheme="minorHAnsi"/>
          <w:color w:val="1F497D" w:themeColor="text2"/>
        </w:rPr>
      </w:pPr>
    </w:p>
    <w:p w14:paraId="7595D8AB" w14:textId="5B097E30" w:rsidR="00F901F5" w:rsidRDefault="00F901F5" w:rsidP="009350EA">
      <w:pPr>
        <w:rPr>
          <w:rFonts w:asciiTheme="minorHAnsi" w:hAnsiTheme="minorHAnsi"/>
          <w:color w:val="1F497D" w:themeColor="text2"/>
        </w:rPr>
      </w:pPr>
    </w:p>
    <w:p w14:paraId="163AED14" w14:textId="2E23BCC1" w:rsidR="00F901F5" w:rsidRDefault="00F901F5" w:rsidP="009350EA">
      <w:pPr>
        <w:rPr>
          <w:rFonts w:asciiTheme="minorHAnsi" w:hAnsiTheme="minorHAnsi"/>
          <w:color w:val="1F497D" w:themeColor="text2"/>
        </w:rPr>
      </w:pPr>
    </w:p>
    <w:p w14:paraId="2C0D09B6" w14:textId="6CC307C3" w:rsidR="00F901F5" w:rsidRDefault="00F901F5" w:rsidP="009350EA">
      <w:pPr>
        <w:rPr>
          <w:rFonts w:asciiTheme="minorHAnsi" w:hAnsiTheme="minorHAnsi"/>
          <w:color w:val="1F497D" w:themeColor="text2"/>
        </w:rPr>
      </w:pPr>
    </w:p>
    <w:p w14:paraId="110DB968" w14:textId="21884AAE" w:rsidR="00F901F5" w:rsidRDefault="00F901F5" w:rsidP="009350EA">
      <w:pPr>
        <w:rPr>
          <w:rFonts w:asciiTheme="minorHAnsi" w:hAnsiTheme="minorHAnsi"/>
          <w:color w:val="1F497D" w:themeColor="text2"/>
        </w:rPr>
      </w:pPr>
    </w:p>
    <w:p w14:paraId="04A5B7AD" w14:textId="58CD5738" w:rsidR="00F901F5" w:rsidRDefault="00F901F5" w:rsidP="009350EA">
      <w:pPr>
        <w:rPr>
          <w:rFonts w:asciiTheme="minorHAnsi" w:hAnsiTheme="minorHAnsi"/>
          <w:color w:val="1F497D" w:themeColor="text2"/>
        </w:rPr>
      </w:pPr>
    </w:p>
    <w:p w14:paraId="5897DA88" w14:textId="3BA0D357" w:rsidR="00F901F5" w:rsidRDefault="00F901F5" w:rsidP="009350EA">
      <w:pPr>
        <w:rPr>
          <w:rFonts w:asciiTheme="minorHAnsi" w:hAnsiTheme="minorHAnsi"/>
          <w:color w:val="1F497D" w:themeColor="text2"/>
        </w:rPr>
      </w:pPr>
    </w:p>
    <w:p w14:paraId="23D87BE9" w14:textId="7CACF1CC" w:rsidR="00F901F5" w:rsidRDefault="00F901F5" w:rsidP="009350EA">
      <w:pPr>
        <w:rPr>
          <w:rFonts w:asciiTheme="minorHAnsi" w:hAnsiTheme="minorHAnsi"/>
          <w:color w:val="1F497D" w:themeColor="text2"/>
        </w:rPr>
      </w:pPr>
    </w:p>
    <w:p w14:paraId="11C51FC4" w14:textId="467628AB" w:rsidR="00F901F5" w:rsidRDefault="00F901F5" w:rsidP="009350EA">
      <w:pPr>
        <w:rPr>
          <w:rFonts w:asciiTheme="minorHAnsi" w:hAnsiTheme="minorHAnsi"/>
          <w:color w:val="1F497D" w:themeColor="text2"/>
        </w:rPr>
      </w:pPr>
    </w:p>
    <w:p w14:paraId="3E02FBD1" w14:textId="0E715AE4" w:rsidR="00F901F5" w:rsidRDefault="00F901F5" w:rsidP="009350EA">
      <w:pPr>
        <w:rPr>
          <w:rFonts w:asciiTheme="minorHAnsi" w:hAnsiTheme="minorHAnsi"/>
          <w:color w:val="1F497D" w:themeColor="text2"/>
        </w:rPr>
      </w:pPr>
    </w:p>
    <w:p w14:paraId="2DB88F08" w14:textId="23B71AEC" w:rsidR="00F901F5" w:rsidRDefault="00F901F5" w:rsidP="009350EA">
      <w:pPr>
        <w:rPr>
          <w:rFonts w:asciiTheme="minorHAnsi" w:hAnsiTheme="minorHAnsi"/>
          <w:color w:val="1F497D" w:themeColor="text2"/>
        </w:rPr>
      </w:pPr>
    </w:p>
    <w:p w14:paraId="42908B7D" w14:textId="070B0E73" w:rsidR="00F901F5" w:rsidRDefault="00F901F5" w:rsidP="009350EA">
      <w:pPr>
        <w:rPr>
          <w:rFonts w:asciiTheme="minorHAnsi" w:hAnsiTheme="minorHAnsi"/>
          <w:color w:val="1F497D" w:themeColor="text2"/>
        </w:rPr>
      </w:pPr>
    </w:p>
    <w:p w14:paraId="4E36045A" w14:textId="11E03118" w:rsidR="00F901F5" w:rsidRDefault="00F901F5" w:rsidP="009350EA">
      <w:pPr>
        <w:rPr>
          <w:rFonts w:asciiTheme="minorHAnsi" w:hAnsiTheme="minorHAnsi"/>
          <w:color w:val="1F497D" w:themeColor="text2"/>
        </w:rPr>
      </w:pPr>
    </w:p>
    <w:p w14:paraId="60C830A5" w14:textId="26073630" w:rsidR="00F901F5" w:rsidRDefault="00F901F5" w:rsidP="009350EA">
      <w:pPr>
        <w:rPr>
          <w:rFonts w:asciiTheme="minorHAnsi" w:hAnsiTheme="minorHAnsi"/>
          <w:color w:val="1F497D" w:themeColor="text2"/>
        </w:rPr>
      </w:pPr>
    </w:p>
    <w:p w14:paraId="7DB68B3A" w14:textId="6CA0E548" w:rsidR="00F901F5" w:rsidRDefault="00F901F5" w:rsidP="009350EA">
      <w:pPr>
        <w:rPr>
          <w:rFonts w:asciiTheme="minorHAnsi" w:hAnsiTheme="minorHAnsi"/>
          <w:color w:val="1F497D" w:themeColor="text2"/>
        </w:rPr>
      </w:pPr>
    </w:p>
    <w:p w14:paraId="7388EAA6" w14:textId="0E4A5C31" w:rsidR="00F901F5" w:rsidRDefault="00F901F5" w:rsidP="009350EA">
      <w:pPr>
        <w:rPr>
          <w:rFonts w:asciiTheme="minorHAnsi" w:hAnsiTheme="minorHAnsi"/>
          <w:color w:val="1F497D" w:themeColor="text2"/>
        </w:rPr>
      </w:pPr>
    </w:p>
    <w:p w14:paraId="55BF7C72" w14:textId="7C8C00D6" w:rsidR="00F901F5" w:rsidRDefault="00F901F5" w:rsidP="009350EA">
      <w:pPr>
        <w:rPr>
          <w:rFonts w:asciiTheme="minorHAnsi" w:hAnsiTheme="minorHAnsi"/>
          <w:color w:val="1F497D" w:themeColor="text2"/>
        </w:rPr>
      </w:pPr>
    </w:p>
    <w:p w14:paraId="22090DC0" w14:textId="1B678BCA" w:rsidR="00F901F5" w:rsidRDefault="00F901F5" w:rsidP="009350EA">
      <w:pPr>
        <w:rPr>
          <w:rFonts w:asciiTheme="minorHAnsi" w:hAnsiTheme="minorHAnsi"/>
          <w:color w:val="1F497D" w:themeColor="text2"/>
        </w:rPr>
      </w:pPr>
    </w:p>
    <w:p w14:paraId="6E6A7DDA" w14:textId="23F32874" w:rsidR="00F901F5" w:rsidRDefault="00F901F5" w:rsidP="009350EA">
      <w:pPr>
        <w:rPr>
          <w:rFonts w:asciiTheme="minorHAnsi" w:hAnsiTheme="minorHAnsi"/>
          <w:color w:val="1F497D" w:themeColor="text2"/>
        </w:rPr>
      </w:pPr>
    </w:p>
    <w:p w14:paraId="4263A4CF" w14:textId="5623291D" w:rsidR="00F901F5" w:rsidRDefault="00F901F5" w:rsidP="009350EA">
      <w:pPr>
        <w:rPr>
          <w:rFonts w:asciiTheme="minorHAnsi" w:hAnsiTheme="minorHAnsi"/>
          <w:color w:val="1F497D" w:themeColor="text2"/>
        </w:rPr>
      </w:pPr>
    </w:p>
    <w:p w14:paraId="1DED2DB5" w14:textId="65A5D62A" w:rsidR="00F901F5" w:rsidRDefault="00F901F5" w:rsidP="009350EA">
      <w:pPr>
        <w:rPr>
          <w:rFonts w:asciiTheme="minorHAnsi" w:hAnsiTheme="minorHAnsi"/>
          <w:color w:val="1F497D" w:themeColor="text2"/>
        </w:rPr>
      </w:pPr>
    </w:p>
    <w:p w14:paraId="2616008C" w14:textId="65799253" w:rsidR="00F901F5" w:rsidRDefault="00F901F5" w:rsidP="009350EA">
      <w:pPr>
        <w:rPr>
          <w:rFonts w:asciiTheme="minorHAnsi" w:hAnsiTheme="minorHAnsi"/>
          <w:color w:val="1F497D" w:themeColor="text2"/>
        </w:rPr>
      </w:pPr>
    </w:p>
    <w:p w14:paraId="03EF6F1F" w14:textId="67FA3C90" w:rsidR="00F901F5" w:rsidRDefault="00F901F5" w:rsidP="009350EA">
      <w:pPr>
        <w:rPr>
          <w:rFonts w:asciiTheme="minorHAnsi" w:hAnsiTheme="minorHAnsi"/>
          <w:color w:val="1F497D" w:themeColor="text2"/>
        </w:rPr>
      </w:pPr>
    </w:p>
    <w:p w14:paraId="05F2586D" w14:textId="0A85CA59" w:rsidR="00F901F5" w:rsidRDefault="00F901F5" w:rsidP="009350EA">
      <w:pPr>
        <w:rPr>
          <w:rFonts w:asciiTheme="minorHAnsi" w:hAnsiTheme="minorHAnsi"/>
          <w:color w:val="1F497D" w:themeColor="text2"/>
        </w:rPr>
      </w:pPr>
    </w:p>
    <w:p w14:paraId="49B07686" w14:textId="70E438D9" w:rsidR="00F901F5" w:rsidRDefault="00F901F5" w:rsidP="009350EA">
      <w:pPr>
        <w:rPr>
          <w:rFonts w:asciiTheme="minorHAnsi" w:hAnsiTheme="minorHAnsi"/>
          <w:color w:val="1F497D" w:themeColor="text2"/>
        </w:rPr>
      </w:pPr>
    </w:p>
    <w:p w14:paraId="7E65CC66" w14:textId="3913EC8D" w:rsidR="00F901F5" w:rsidRDefault="00F901F5" w:rsidP="009350EA">
      <w:pPr>
        <w:rPr>
          <w:rFonts w:asciiTheme="minorHAnsi" w:hAnsiTheme="minorHAnsi"/>
          <w:color w:val="1F497D" w:themeColor="text2"/>
        </w:rPr>
      </w:pPr>
    </w:p>
    <w:p w14:paraId="4C66A65A" w14:textId="28838A21" w:rsidR="00F901F5" w:rsidRDefault="00F901F5" w:rsidP="009350EA">
      <w:pPr>
        <w:rPr>
          <w:rFonts w:asciiTheme="minorHAnsi" w:hAnsiTheme="minorHAnsi"/>
          <w:color w:val="1F497D" w:themeColor="text2"/>
        </w:rPr>
      </w:pPr>
    </w:p>
    <w:p w14:paraId="5956DBFE" w14:textId="532CE5F8" w:rsidR="00F901F5" w:rsidRDefault="00F901F5" w:rsidP="009350EA">
      <w:pPr>
        <w:rPr>
          <w:rFonts w:asciiTheme="minorHAnsi" w:hAnsiTheme="minorHAnsi"/>
          <w:color w:val="1F497D" w:themeColor="text2"/>
        </w:rPr>
      </w:pPr>
    </w:p>
    <w:p w14:paraId="7C7F2A5D" w14:textId="1EAC702C" w:rsidR="00F901F5" w:rsidRDefault="00F901F5" w:rsidP="009350EA">
      <w:pPr>
        <w:rPr>
          <w:rFonts w:asciiTheme="minorHAnsi" w:hAnsiTheme="minorHAnsi"/>
          <w:color w:val="1F497D" w:themeColor="text2"/>
        </w:rPr>
      </w:pPr>
    </w:p>
    <w:p w14:paraId="5858056D" w14:textId="5619DD01" w:rsidR="00F901F5" w:rsidRDefault="00F901F5" w:rsidP="009350EA">
      <w:pPr>
        <w:rPr>
          <w:rFonts w:asciiTheme="minorHAnsi" w:hAnsiTheme="minorHAnsi"/>
          <w:color w:val="1F497D" w:themeColor="text2"/>
        </w:rPr>
      </w:pPr>
    </w:p>
    <w:p w14:paraId="394056EA" w14:textId="7FF0E3BA" w:rsidR="00F901F5" w:rsidRDefault="00F901F5" w:rsidP="009350EA">
      <w:pPr>
        <w:rPr>
          <w:rFonts w:asciiTheme="minorHAnsi" w:hAnsiTheme="minorHAnsi"/>
          <w:color w:val="1F497D" w:themeColor="text2"/>
        </w:rPr>
      </w:pPr>
    </w:p>
    <w:p w14:paraId="7158EE88" w14:textId="43F7BF3B" w:rsidR="00F901F5" w:rsidRPr="00F712B8" w:rsidRDefault="00F901F5" w:rsidP="00F901F5">
      <w:pPr>
        <w:keepNext/>
        <w:pageBreakBefore/>
        <w:pBdr>
          <w:bottom w:val="single" w:sz="4" w:space="1" w:color="000066"/>
        </w:pBdr>
        <w:spacing w:before="240" w:after="240"/>
        <w:outlineLvl w:val="1"/>
        <w:rPr>
          <w:b/>
          <w:bCs/>
          <w:color w:val="000066"/>
          <w:kern w:val="28"/>
          <w:sz w:val="32"/>
          <w:szCs w:val="32"/>
          <w14:scene3d>
            <w14:camera w14:prst="orthographicFront"/>
            <w14:lightRig w14:rig="threePt" w14:dir="t">
              <w14:rot w14:lat="0" w14:lon="0" w14:rev="0"/>
            </w14:lightRig>
          </w14:scene3d>
        </w:rPr>
      </w:pPr>
      <w:r>
        <w:rPr>
          <w:b/>
          <w:bCs/>
          <w:color w:val="000066"/>
          <w:kern w:val="28"/>
          <w:sz w:val="32"/>
          <w:szCs w:val="32"/>
          <w14:scene3d>
            <w14:camera w14:prst="orthographicFront"/>
            <w14:lightRig w14:rig="threePt" w14:dir="t">
              <w14:rot w14:lat="0" w14:lon="0" w14:rev="0"/>
            </w14:lightRig>
          </w14:scene3d>
        </w:rPr>
        <w:lastRenderedPageBreak/>
        <w:t>ANNEX E</w:t>
      </w:r>
      <w:r w:rsidRPr="00F712B8">
        <w:rPr>
          <w:b/>
          <w:bCs/>
          <w:color w:val="000066"/>
          <w:kern w:val="28"/>
          <w:sz w:val="32"/>
          <w:szCs w:val="32"/>
          <w14:scene3d>
            <w14:camera w14:prst="orthographicFront"/>
            <w14:lightRig w14:rig="threePt" w14:dir="t">
              <w14:rot w14:lat="0" w14:lon="0" w14:rev="0"/>
            </w14:lightRig>
          </w14:scene3d>
        </w:rPr>
        <w:t xml:space="preserve">: </w:t>
      </w:r>
      <w:r>
        <w:rPr>
          <w:b/>
          <w:bCs/>
          <w:color w:val="000066"/>
          <w:kern w:val="28"/>
          <w:sz w:val="32"/>
          <w:szCs w:val="32"/>
          <w14:scene3d>
            <w14:camera w14:prst="orthographicFront"/>
            <w14:lightRig w14:rig="threePt" w14:dir="t">
              <w14:rot w14:lat="0" w14:lon="0" w14:rev="0"/>
            </w14:lightRig>
          </w14:scene3d>
        </w:rPr>
        <w:t>Integration clients</w:t>
      </w:r>
    </w:p>
    <w:p w14:paraId="7BC3C2DA" w14:textId="77777777" w:rsidR="00F901F5" w:rsidRPr="00F712B8" w:rsidRDefault="00F901F5" w:rsidP="00F901F5">
      <w:pPr>
        <w:spacing w:after="120"/>
        <w:ind w:left="993"/>
        <w:rPr>
          <w:szCs w:val="24"/>
        </w:rPr>
      </w:pPr>
    </w:p>
    <w:tbl>
      <w:tblPr>
        <w:tblStyle w:val="TableGrid"/>
        <w:tblW w:w="0" w:type="auto"/>
        <w:tblLook w:val="04A0" w:firstRow="1" w:lastRow="0" w:firstColumn="1" w:lastColumn="0" w:noHBand="0" w:noVBand="1"/>
      </w:tblPr>
      <w:tblGrid>
        <w:gridCol w:w="1924"/>
        <w:gridCol w:w="1924"/>
        <w:gridCol w:w="1924"/>
        <w:gridCol w:w="1924"/>
        <w:gridCol w:w="1924"/>
      </w:tblGrid>
      <w:tr w:rsidR="00F901F5" w14:paraId="1F2748E1" w14:textId="77777777" w:rsidTr="00B9426F">
        <w:tc>
          <w:tcPr>
            <w:tcW w:w="1924" w:type="dxa"/>
          </w:tcPr>
          <w:p w14:paraId="20171152" w14:textId="29C798D4" w:rsidR="00F901F5" w:rsidRPr="00E331A8" w:rsidRDefault="00FA7C49" w:rsidP="00B9426F">
            <w:pPr>
              <w:rPr>
                <w:b/>
              </w:rPr>
            </w:pPr>
            <w:r>
              <w:rPr>
                <w:b/>
              </w:rPr>
              <w:t>Company name</w:t>
            </w:r>
          </w:p>
        </w:tc>
        <w:tc>
          <w:tcPr>
            <w:tcW w:w="1924" w:type="dxa"/>
          </w:tcPr>
          <w:p w14:paraId="30002E76" w14:textId="77777777" w:rsidR="00F901F5" w:rsidRPr="00E331A8" w:rsidRDefault="00F901F5" w:rsidP="00B9426F">
            <w:pPr>
              <w:rPr>
                <w:b/>
              </w:rPr>
            </w:pPr>
            <w:r w:rsidRPr="00E331A8">
              <w:rPr>
                <w:b/>
              </w:rPr>
              <w:t>Contact person</w:t>
            </w:r>
          </w:p>
        </w:tc>
        <w:tc>
          <w:tcPr>
            <w:tcW w:w="1924" w:type="dxa"/>
          </w:tcPr>
          <w:p w14:paraId="12033D23" w14:textId="77777777" w:rsidR="00F901F5" w:rsidRPr="00E331A8" w:rsidRDefault="00F901F5" w:rsidP="00B9426F">
            <w:pPr>
              <w:rPr>
                <w:b/>
              </w:rPr>
            </w:pPr>
            <w:r w:rsidRPr="00E331A8">
              <w:rPr>
                <w:b/>
              </w:rPr>
              <w:t>Contact number</w:t>
            </w:r>
          </w:p>
        </w:tc>
        <w:tc>
          <w:tcPr>
            <w:tcW w:w="1924" w:type="dxa"/>
          </w:tcPr>
          <w:p w14:paraId="214D1A25" w14:textId="77777777" w:rsidR="00F901F5" w:rsidRPr="00E331A8" w:rsidRDefault="00F901F5" w:rsidP="00B9426F">
            <w:pPr>
              <w:rPr>
                <w:b/>
              </w:rPr>
            </w:pPr>
            <w:r w:rsidRPr="00E331A8">
              <w:rPr>
                <w:b/>
              </w:rPr>
              <w:t>Cellular number</w:t>
            </w:r>
          </w:p>
        </w:tc>
        <w:tc>
          <w:tcPr>
            <w:tcW w:w="1924" w:type="dxa"/>
          </w:tcPr>
          <w:p w14:paraId="25F0BA49" w14:textId="77777777" w:rsidR="00F901F5" w:rsidRPr="00E331A8" w:rsidRDefault="00F901F5" w:rsidP="00B9426F">
            <w:pPr>
              <w:rPr>
                <w:b/>
              </w:rPr>
            </w:pPr>
            <w:r w:rsidRPr="00E331A8">
              <w:rPr>
                <w:b/>
              </w:rPr>
              <w:t>Email address</w:t>
            </w:r>
          </w:p>
        </w:tc>
      </w:tr>
      <w:tr w:rsidR="00F901F5" w14:paraId="7C6EA511" w14:textId="77777777" w:rsidTr="00B9426F">
        <w:tc>
          <w:tcPr>
            <w:tcW w:w="1924" w:type="dxa"/>
          </w:tcPr>
          <w:p w14:paraId="4123A8B8" w14:textId="77777777" w:rsidR="00F901F5" w:rsidRDefault="00F901F5" w:rsidP="00B9426F"/>
        </w:tc>
        <w:tc>
          <w:tcPr>
            <w:tcW w:w="1924" w:type="dxa"/>
          </w:tcPr>
          <w:p w14:paraId="100C718A" w14:textId="77777777" w:rsidR="00F901F5" w:rsidRDefault="00F901F5" w:rsidP="00B9426F"/>
        </w:tc>
        <w:tc>
          <w:tcPr>
            <w:tcW w:w="1924" w:type="dxa"/>
          </w:tcPr>
          <w:p w14:paraId="486C74AD" w14:textId="77777777" w:rsidR="00F901F5" w:rsidRDefault="00F901F5" w:rsidP="00B9426F"/>
        </w:tc>
        <w:tc>
          <w:tcPr>
            <w:tcW w:w="1924" w:type="dxa"/>
          </w:tcPr>
          <w:p w14:paraId="03C4FDDF" w14:textId="77777777" w:rsidR="00F901F5" w:rsidRDefault="00F901F5" w:rsidP="00B9426F"/>
        </w:tc>
        <w:tc>
          <w:tcPr>
            <w:tcW w:w="1924" w:type="dxa"/>
          </w:tcPr>
          <w:p w14:paraId="374C1281" w14:textId="77777777" w:rsidR="00F901F5" w:rsidRDefault="00F901F5" w:rsidP="00B9426F"/>
        </w:tc>
      </w:tr>
      <w:tr w:rsidR="00F901F5" w14:paraId="36FCA95B" w14:textId="77777777" w:rsidTr="00B9426F">
        <w:tc>
          <w:tcPr>
            <w:tcW w:w="1924" w:type="dxa"/>
          </w:tcPr>
          <w:p w14:paraId="3BBF84F2" w14:textId="77777777" w:rsidR="00F901F5" w:rsidRDefault="00F901F5" w:rsidP="00B9426F"/>
        </w:tc>
        <w:tc>
          <w:tcPr>
            <w:tcW w:w="1924" w:type="dxa"/>
          </w:tcPr>
          <w:p w14:paraId="3D5C16D9" w14:textId="77777777" w:rsidR="00F901F5" w:rsidRDefault="00F901F5" w:rsidP="00B9426F"/>
        </w:tc>
        <w:tc>
          <w:tcPr>
            <w:tcW w:w="1924" w:type="dxa"/>
          </w:tcPr>
          <w:p w14:paraId="10E561FF" w14:textId="77777777" w:rsidR="00F901F5" w:rsidRDefault="00F901F5" w:rsidP="00B9426F"/>
        </w:tc>
        <w:tc>
          <w:tcPr>
            <w:tcW w:w="1924" w:type="dxa"/>
          </w:tcPr>
          <w:p w14:paraId="4AED1AF9" w14:textId="77777777" w:rsidR="00F901F5" w:rsidRDefault="00F901F5" w:rsidP="00B9426F"/>
        </w:tc>
        <w:tc>
          <w:tcPr>
            <w:tcW w:w="1924" w:type="dxa"/>
          </w:tcPr>
          <w:p w14:paraId="0530AA29" w14:textId="77777777" w:rsidR="00F901F5" w:rsidRDefault="00F901F5" w:rsidP="00B9426F"/>
        </w:tc>
      </w:tr>
      <w:tr w:rsidR="00F901F5" w14:paraId="577C6A6A" w14:textId="77777777" w:rsidTr="00B9426F">
        <w:tc>
          <w:tcPr>
            <w:tcW w:w="1924" w:type="dxa"/>
          </w:tcPr>
          <w:p w14:paraId="15F9E652" w14:textId="77777777" w:rsidR="00F901F5" w:rsidRDefault="00F901F5" w:rsidP="00B9426F"/>
        </w:tc>
        <w:tc>
          <w:tcPr>
            <w:tcW w:w="1924" w:type="dxa"/>
          </w:tcPr>
          <w:p w14:paraId="2F059E99" w14:textId="77777777" w:rsidR="00F901F5" w:rsidRDefault="00F901F5" w:rsidP="00B9426F"/>
        </w:tc>
        <w:tc>
          <w:tcPr>
            <w:tcW w:w="1924" w:type="dxa"/>
          </w:tcPr>
          <w:p w14:paraId="05A22003" w14:textId="77777777" w:rsidR="00F901F5" w:rsidRDefault="00F901F5" w:rsidP="00B9426F"/>
        </w:tc>
        <w:tc>
          <w:tcPr>
            <w:tcW w:w="1924" w:type="dxa"/>
          </w:tcPr>
          <w:p w14:paraId="37B2D10E" w14:textId="77777777" w:rsidR="00F901F5" w:rsidRDefault="00F901F5" w:rsidP="00B9426F"/>
        </w:tc>
        <w:tc>
          <w:tcPr>
            <w:tcW w:w="1924" w:type="dxa"/>
          </w:tcPr>
          <w:p w14:paraId="620AE83E" w14:textId="77777777" w:rsidR="00F901F5" w:rsidRDefault="00F901F5" w:rsidP="00B9426F"/>
        </w:tc>
      </w:tr>
    </w:tbl>
    <w:p w14:paraId="5B0B40D1" w14:textId="77777777" w:rsidR="00F901F5" w:rsidRPr="00F712B8" w:rsidRDefault="00F901F5" w:rsidP="00F901F5"/>
    <w:p w14:paraId="59C289BC" w14:textId="77777777" w:rsidR="00F901F5" w:rsidRPr="003F3257" w:rsidRDefault="00F901F5" w:rsidP="00F901F5">
      <w:pPr>
        <w:rPr>
          <w:rFonts w:asciiTheme="minorHAnsi" w:hAnsiTheme="minorHAnsi"/>
          <w:color w:val="1F497D" w:themeColor="text2"/>
        </w:rPr>
      </w:pPr>
    </w:p>
    <w:p w14:paraId="575D5247" w14:textId="77777777" w:rsidR="00F901F5" w:rsidRPr="003F3257" w:rsidRDefault="00F901F5" w:rsidP="009350EA">
      <w:pPr>
        <w:rPr>
          <w:rFonts w:asciiTheme="minorHAnsi" w:hAnsiTheme="minorHAnsi"/>
          <w:color w:val="1F497D" w:themeColor="text2"/>
        </w:rPr>
      </w:pPr>
    </w:p>
    <w:sectPr w:rsidR="00F901F5" w:rsidRPr="003F3257" w:rsidSect="00EA51EC">
      <w:pgSz w:w="11906" w:h="16838"/>
      <w:pgMar w:top="1138" w:right="1138" w:bottom="1138" w:left="1138" w:header="677"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FBCFE" w14:textId="77777777" w:rsidR="008E15E1" w:rsidRDefault="008E15E1" w:rsidP="0096715B">
      <w:r>
        <w:separator/>
      </w:r>
    </w:p>
    <w:p w14:paraId="15C230DF" w14:textId="77777777" w:rsidR="008E15E1" w:rsidRDefault="008E15E1"/>
  </w:endnote>
  <w:endnote w:type="continuationSeparator" w:id="0">
    <w:p w14:paraId="16A67E4D" w14:textId="77777777" w:rsidR="008E15E1" w:rsidRDefault="008E15E1" w:rsidP="0096715B">
      <w:r>
        <w:continuationSeparator/>
      </w:r>
    </w:p>
    <w:p w14:paraId="0C4803FA" w14:textId="77777777" w:rsidR="008E15E1" w:rsidRDefault="008E1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40A7B" w14:textId="77777777" w:rsidR="00B954B6" w:rsidRDefault="00B95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ACE7C" w14:textId="77777777" w:rsidR="00B954B6" w:rsidRDefault="00B954B6" w:rsidP="00DB4744">
    <w:pPr>
      <w:pStyle w:val="Footer"/>
      <w:tabs>
        <w:tab w:val="clear" w:pos="4513"/>
        <w:tab w:val="clear" w:pos="9026"/>
        <w:tab w:val="right" w:pos="9639"/>
      </w:tabs>
      <w:jc w:val="right"/>
      <w:rPr>
        <w:noProof/>
      </w:rPr>
    </w:pPr>
  </w:p>
  <w:p w14:paraId="52705837" w14:textId="36B96E74" w:rsidR="00B954B6" w:rsidRDefault="00B954B6"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36</w:t>
    </w:r>
    <w:r>
      <w:rPr>
        <w:noProof/>
      </w:rPr>
      <w:fldChar w:fldCharType="end"/>
    </w:r>
  </w:p>
  <w:p w14:paraId="3AF528C5" w14:textId="77777777" w:rsidR="00B954B6" w:rsidRPr="006302B2" w:rsidRDefault="00B954B6" w:rsidP="00626A04">
    <w:pPr>
      <w:pStyle w:val="Header"/>
      <w:tabs>
        <w:tab w:val="clear" w:pos="4513"/>
        <w:tab w:val="clear" w:pos="9026"/>
      </w:tabs>
      <w:jc w:val="center"/>
      <w:rPr>
        <w:b/>
        <w:sz w:val="22"/>
      </w:rPr>
    </w:pPr>
    <w:r w:rsidRPr="006302B2">
      <w:rPr>
        <w:b/>
        <w:sz w:val="22"/>
      </w:rPr>
      <w:t>CONFIDENTIAL</w:t>
    </w:r>
  </w:p>
  <w:p w14:paraId="6A29F1E5" w14:textId="77777777" w:rsidR="00B954B6" w:rsidRDefault="00B954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DA44" w14:textId="77777777" w:rsidR="00B954B6" w:rsidRDefault="00B95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D18DD" w14:textId="77777777" w:rsidR="008E15E1" w:rsidRDefault="008E15E1" w:rsidP="0096715B">
      <w:r>
        <w:separator/>
      </w:r>
    </w:p>
    <w:p w14:paraId="31BFAB08" w14:textId="77777777" w:rsidR="008E15E1" w:rsidRDefault="008E15E1"/>
  </w:footnote>
  <w:footnote w:type="continuationSeparator" w:id="0">
    <w:p w14:paraId="27895570" w14:textId="77777777" w:rsidR="008E15E1" w:rsidRDefault="008E15E1" w:rsidP="0096715B">
      <w:r>
        <w:continuationSeparator/>
      </w:r>
    </w:p>
    <w:p w14:paraId="5A9F5E70" w14:textId="77777777" w:rsidR="008E15E1" w:rsidRDefault="008E15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4847" w14:textId="77777777" w:rsidR="00B954B6" w:rsidRDefault="00B95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D65B0" w14:textId="68058161" w:rsidR="00B954B6" w:rsidRDefault="00B95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CEE3A" w14:textId="77777777" w:rsidR="00B954B6" w:rsidRDefault="00B95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16A27"/>
    <w:multiLevelType w:val="hybridMultilevel"/>
    <w:tmpl w:val="3B684ECA"/>
    <w:lvl w:ilvl="0" w:tplc="1C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1C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6D53C8"/>
    <w:multiLevelType w:val="hybridMultilevel"/>
    <w:tmpl w:val="BEB6D592"/>
    <w:lvl w:ilvl="0" w:tplc="8A1CEBB2">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B1F5768"/>
    <w:multiLevelType w:val="hybridMultilevel"/>
    <w:tmpl w:val="00B0A4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1E5828"/>
    <w:multiLevelType w:val="hybridMultilevel"/>
    <w:tmpl w:val="8958661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ECE18A8"/>
    <w:multiLevelType w:val="hybridMultilevel"/>
    <w:tmpl w:val="2642F9F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FD4C29"/>
    <w:multiLevelType w:val="hybridMultilevel"/>
    <w:tmpl w:val="B7FA9DB2"/>
    <w:lvl w:ilvl="0" w:tplc="1C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1C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522E42"/>
    <w:multiLevelType w:val="multilevel"/>
    <w:tmpl w:val="A4302FD2"/>
    <w:lvl w:ilvl="0">
      <w:start w:val="2"/>
      <w:numFmt w:val="decimal"/>
      <w:lvlText w:val="%1"/>
      <w:lvlJc w:val="left"/>
      <w:pPr>
        <w:ind w:left="360" w:hanging="360"/>
      </w:pPr>
      <w:rPr>
        <w:rFonts w:hint="default"/>
      </w:rPr>
    </w:lvl>
    <w:lvl w:ilvl="1">
      <w:start w:val="1"/>
      <w:numFmt w:val="decimal"/>
      <w:lvlText w:val="%1.%2"/>
      <w:lvlJc w:val="left"/>
      <w:pPr>
        <w:ind w:left="306" w:hanging="360"/>
      </w:pPr>
      <w:rPr>
        <w:rFonts w:hint="default"/>
      </w:rPr>
    </w:lvl>
    <w:lvl w:ilvl="2">
      <w:start w:val="1"/>
      <w:numFmt w:val="decimal"/>
      <w:lvlText w:val="%1.%2.%3"/>
      <w:lvlJc w:val="left"/>
      <w:pPr>
        <w:ind w:left="61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864" w:hanging="1080"/>
      </w:pPr>
      <w:rPr>
        <w:rFonts w:hint="default"/>
      </w:rPr>
    </w:lvl>
    <w:lvl w:ilvl="5">
      <w:start w:val="1"/>
      <w:numFmt w:val="decimal"/>
      <w:lvlText w:val="%1.%2.%3.%4.%5.%6"/>
      <w:lvlJc w:val="left"/>
      <w:pPr>
        <w:ind w:left="81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062" w:hanging="1440"/>
      </w:pPr>
      <w:rPr>
        <w:rFonts w:hint="default"/>
      </w:rPr>
    </w:lvl>
    <w:lvl w:ilvl="8">
      <w:start w:val="1"/>
      <w:numFmt w:val="decimal"/>
      <w:lvlText w:val="%1.%2.%3.%4.%5.%6.%7.%8.%9"/>
      <w:lvlJc w:val="left"/>
      <w:pPr>
        <w:ind w:left="1368" w:hanging="1800"/>
      </w:pPr>
      <w:rPr>
        <w:rFonts w:hint="default"/>
      </w:rPr>
    </w:lvl>
  </w:abstractNum>
  <w:abstractNum w:abstractNumId="8" w15:restartNumberingAfterBreak="0">
    <w:nsid w:val="166974E2"/>
    <w:multiLevelType w:val="hybridMultilevel"/>
    <w:tmpl w:val="C060D1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A6D075A"/>
    <w:multiLevelType w:val="multilevel"/>
    <w:tmpl w:val="FB0CBDEC"/>
    <w:styleLink w:val="99TableBS"/>
    <w:lvl w:ilvl="0">
      <w:start w:val="1"/>
      <w:numFmt w:val="decimal"/>
      <w:pStyle w:val="13TableHeading"/>
      <w:suff w:val="nothing"/>
      <w:lvlText w:val="Table %1 - "/>
      <w:lvlJc w:val="left"/>
      <w:pPr>
        <w:ind w:left="0" w:firstLine="0"/>
      </w:pPr>
      <w:rPr>
        <w:rFonts w:hint="default"/>
      </w:rPr>
    </w:lvl>
    <w:lvl w:ilvl="1">
      <w:start w:val="1"/>
      <w:numFmt w:val="lowerLetter"/>
      <w:lvlText w:val="%2)"/>
      <w:lvlJc w:val="left"/>
      <w:pPr>
        <w:tabs>
          <w:tab w:val="num" w:pos="-916"/>
        </w:tabs>
        <w:ind w:left="-916" w:hanging="360"/>
      </w:pPr>
      <w:rPr>
        <w:rFonts w:hint="default"/>
      </w:rPr>
    </w:lvl>
    <w:lvl w:ilvl="2">
      <w:start w:val="1"/>
      <w:numFmt w:val="lowerRoman"/>
      <w:lvlText w:val="%3)"/>
      <w:lvlJc w:val="left"/>
      <w:pPr>
        <w:tabs>
          <w:tab w:val="num" w:pos="-490"/>
        </w:tabs>
        <w:ind w:left="-49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B007DC"/>
    <w:multiLevelType w:val="hybridMultilevel"/>
    <w:tmpl w:val="AE2420AC"/>
    <w:styleLink w:val="99NumberedBS23"/>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1"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201510"/>
    <w:multiLevelType w:val="hybridMultilevel"/>
    <w:tmpl w:val="04269BB0"/>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1D5A3EE2"/>
    <w:multiLevelType w:val="hybridMultilevel"/>
    <w:tmpl w:val="31806D9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2845535"/>
    <w:multiLevelType w:val="multilevel"/>
    <w:tmpl w:val="20CA626E"/>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F243E" w:themeColor="text2"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1212"/>
        </w:tabs>
        <w:ind w:left="127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6" w15:restartNumberingAfterBreak="0">
    <w:nsid w:val="22C34422"/>
    <w:multiLevelType w:val="hybridMultilevel"/>
    <w:tmpl w:val="23A60608"/>
    <w:lvl w:ilvl="0" w:tplc="1C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2EE43FD"/>
    <w:multiLevelType w:val="hybridMultilevel"/>
    <w:tmpl w:val="F17CAC6E"/>
    <w:lvl w:ilvl="0" w:tplc="04090001">
      <w:start w:val="1"/>
      <w:numFmt w:val="bullet"/>
      <w:lvlText w:val=""/>
      <w:lvlJc w:val="left"/>
      <w:pPr>
        <w:ind w:left="3600" w:hanging="360"/>
      </w:pPr>
      <w:rPr>
        <w:rFonts w:ascii="Symbol" w:hAnsi="Symbol" w:hint="default"/>
      </w:rPr>
    </w:lvl>
    <w:lvl w:ilvl="1" w:tplc="1C090001">
      <w:start w:val="1"/>
      <w:numFmt w:val="bullet"/>
      <w:lvlText w:val=""/>
      <w:lvlJc w:val="left"/>
      <w:pPr>
        <w:ind w:left="2520" w:hanging="360"/>
      </w:pPr>
      <w:rPr>
        <w:rFonts w:ascii="Symbol" w:hAnsi="Symbol"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8" w15:restartNumberingAfterBreak="0">
    <w:nsid w:val="245F1BBC"/>
    <w:multiLevelType w:val="multilevel"/>
    <w:tmpl w:val="C27CAFB6"/>
    <w:styleLink w:val="Bullet-ChapterText11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56A1E86"/>
    <w:multiLevelType w:val="hybridMultilevel"/>
    <w:tmpl w:val="1BAAC7B4"/>
    <w:lvl w:ilvl="0" w:tplc="8A1CEBB2">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9211949"/>
    <w:multiLevelType w:val="hybridMultilevel"/>
    <w:tmpl w:val="52E6A8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5D6A9D"/>
    <w:multiLevelType w:val="multilevel"/>
    <w:tmpl w:val="247E372A"/>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6E315A"/>
    <w:multiLevelType w:val="hybridMultilevel"/>
    <w:tmpl w:val="F9AC00E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1FF0D7E"/>
    <w:multiLevelType w:val="hybridMultilevel"/>
    <w:tmpl w:val="B76427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4510458F"/>
    <w:multiLevelType w:val="multilevel"/>
    <w:tmpl w:val="62446A4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185D1F"/>
    <w:multiLevelType w:val="multilevel"/>
    <w:tmpl w:val="C206FCFC"/>
    <w:styleLink w:val="Bullet-ChapterText113"/>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7" w15:restartNumberingAfterBreak="0">
    <w:nsid w:val="46C52C6B"/>
    <w:multiLevelType w:val="multilevel"/>
    <w:tmpl w:val="4B40491E"/>
    <w:styleLink w:val="Style14"/>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7443D5C"/>
    <w:multiLevelType w:val="hybridMultilevel"/>
    <w:tmpl w:val="667E74A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48FC350D"/>
    <w:multiLevelType w:val="hybridMultilevel"/>
    <w:tmpl w:val="8F4A7CEE"/>
    <w:lvl w:ilvl="0" w:tplc="220EF95A">
      <w:start w:val="1"/>
      <w:numFmt w:val="bullet"/>
      <w:pStyle w:val="Listlevel1"/>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4BFF32ED"/>
    <w:multiLevelType w:val="hybridMultilevel"/>
    <w:tmpl w:val="9182BB8C"/>
    <w:styleLink w:val="99NumberedBS33"/>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164BB8"/>
    <w:multiLevelType w:val="hybridMultilevel"/>
    <w:tmpl w:val="9ABCAC00"/>
    <w:styleLink w:val="99NumberedBS3"/>
    <w:lvl w:ilvl="0" w:tplc="1C090001">
      <w:start w:val="1"/>
      <w:numFmt w:val="bullet"/>
      <w:lvlText w:val=""/>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2" w15:restartNumberingAfterBreak="0">
    <w:nsid w:val="564F6264"/>
    <w:multiLevelType w:val="hybridMultilevel"/>
    <w:tmpl w:val="9386EDF6"/>
    <w:lvl w:ilvl="0" w:tplc="1C090017">
      <w:start w:val="1"/>
      <w:numFmt w:val="lowerLetter"/>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576E549A"/>
    <w:multiLevelType w:val="multilevel"/>
    <w:tmpl w:val="6B9CA156"/>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789743D"/>
    <w:multiLevelType w:val="hybridMultilevel"/>
    <w:tmpl w:val="2370F3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58092921"/>
    <w:multiLevelType w:val="hybridMultilevel"/>
    <w:tmpl w:val="30FECE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6C6C18"/>
    <w:multiLevelType w:val="multilevel"/>
    <w:tmpl w:val="5EF44FFC"/>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993683"/>
    <w:multiLevelType w:val="multilevel"/>
    <w:tmpl w:val="942600BC"/>
    <w:lvl w:ilvl="0">
      <w:start w:val="1"/>
      <w:numFmt w:val="decimal"/>
      <w:pStyle w:val="Normal-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C9B67AC"/>
    <w:multiLevelType w:val="hybridMultilevel"/>
    <w:tmpl w:val="EA6E2E7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659B3A5B"/>
    <w:multiLevelType w:val="multilevel"/>
    <w:tmpl w:val="A06848E4"/>
    <w:styleLink w:val="99NumberedBS"/>
    <w:lvl w:ilvl="0">
      <w:start w:val="1"/>
      <w:numFmt w:val="bullet"/>
      <w:pStyle w:val="26NumberedI"/>
      <w:lvlText w:val=""/>
      <w:lvlJc w:val="left"/>
      <w:pPr>
        <w:tabs>
          <w:tab w:val="num" w:pos="431"/>
        </w:tabs>
        <w:ind w:left="431" w:hanging="431"/>
      </w:pPr>
      <w:rPr>
        <w:rFonts w:ascii="Symbol" w:hAnsi="Symbol" w:hint="default"/>
      </w:rPr>
    </w:lvl>
    <w:lvl w:ilvl="1">
      <w:start w:val="1"/>
      <w:numFmt w:val="lowerRoman"/>
      <w:pStyle w:val="27NumberedII"/>
      <w:lvlText w:val="%2)"/>
      <w:lvlJc w:val="left"/>
      <w:pPr>
        <w:tabs>
          <w:tab w:val="num" w:pos="851"/>
        </w:tabs>
        <w:ind w:left="851" w:hanging="420"/>
      </w:pPr>
      <w:rPr>
        <w:rFonts w:hint="default"/>
      </w:rPr>
    </w:lvl>
    <w:lvl w:ilvl="2">
      <w:start w:val="1"/>
      <w:numFmt w:val="lowerLetter"/>
      <w:lvlText w:val="%3)"/>
      <w:lvlJc w:val="left"/>
      <w:pPr>
        <w:tabs>
          <w:tab w:val="num" w:pos="431"/>
        </w:tabs>
        <w:ind w:left="431" w:hanging="431"/>
      </w:pPr>
      <w:rPr>
        <w:rFonts w:hint="default"/>
      </w:rPr>
    </w:lvl>
    <w:lvl w:ilvl="3">
      <w:start w:val="1"/>
      <w:numFmt w:val="lowerLetter"/>
      <w:lvlText w:val="(%4)"/>
      <w:lvlJc w:val="left"/>
      <w:pPr>
        <w:tabs>
          <w:tab w:val="num" w:pos="431"/>
        </w:tabs>
        <w:ind w:left="431" w:hanging="431"/>
      </w:pPr>
      <w:rPr>
        <w:rFonts w:hint="default"/>
      </w:rPr>
    </w:lvl>
    <w:lvl w:ilvl="4">
      <w:start w:val="1"/>
      <w:numFmt w:val="lowerLetter"/>
      <w:lvlText w:val="(%5)"/>
      <w:lvlJc w:val="left"/>
      <w:pPr>
        <w:tabs>
          <w:tab w:val="num" w:pos="431"/>
        </w:tabs>
        <w:ind w:left="431" w:hanging="431"/>
      </w:pPr>
      <w:rPr>
        <w:rFonts w:hint="default"/>
      </w:rPr>
    </w:lvl>
    <w:lvl w:ilvl="5">
      <w:start w:val="1"/>
      <w:numFmt w:val="lowerLetter"/>
      <w:lvlText w:val="(%6)"/>
      <w:lvlJc w:val="left"/>
      <w:pPr>
        <w:tabs>
          <w:tab w:val="num" w:pos="431"/>
        </w:tabs>
        <w:ind w:left="431" w:hanging="43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1135"/>
        </w:tabs>
        <w:ind w:left="1135"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2" w15:restartNumberingAfterBreak="0">
    <w:nsid w:val="6D6A3E20"/>
    <w:multiLevelType w:val="hybridMultilevel"/>
    <w:tmpl w:val="4B381856"/>
    <w:lvl w:ilvl="0" w:tplc="1C090019">
      <w:start w:val="1"/>
      <w:numFmt w:val="lowerLetter"/>
      <w:lvlText w:val="%1."/>
      <w:lvlJc w:val="left"/>
      <w:pPr>
        <w:ind w:left="792" w:hanging="360"/>
      </w:pPr>
      <w:rPr>
        <w:rFonts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43" w15:restartNumberingAfterBreak="0">
    <w:nsid w:val="6E51784A"/>
    <w:multiLevelType w:val="hybridMultilevel"/>
    <w:tmpl w:val="D4BA90C6"/>
    <w:styleLink w:val="99NumberedBS2"/>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F7641CA"/>
    <w:multiLevelType w:val="hybridMultilevel"/>
    <w:tmpl w:val="7C5C46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5" w15:restartNumberingAfterBreak="0">
    <w:nsid w:val="73F95870"/>
    <w:multiLevelType w:val="hybridMultilevel"/>
    <w:tmpl w:val="104C9D6C"/>
    <w:lvl w:ilvl="0" w:tplc="1C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8" w15:restartNumberingAfterBreak="0">
    <w:nsid w:val="798661D2"/>
    <w:multiLevelType w:val="hybridMultilevel"/>
    <w:tmpl w:val="CD747200"/>
    <w:lvl w:ilvl="0" w:tplc="1C090001">
      <w:start w:val="1"/>
      <w:numFmt w:val="bullet"/>
      <w:lvlText w:val=""/>
      <w:lvlJc w:val="left"/>
      <w:pPr>
        <w:ind w:left="1570" w:hanging="360"/>
      </w:pPr>
      <w:rPr>
        <w:rFonts w:ascii="Symbol" w:hAnsi="Symbol" w:hint="default"/>
      </w:rPr>
    </w:lvl>
    <w:lvl w:ilvl="1" w:tplc="1C090003" w:tentative="1">
      <w:start w:val="1"/>
      <w:numFmt w:val="bullet"/>
      <w:lvlText w:val="o"/>
      <w:lvlJc w:val="left"/>
      <w:pPr>
        <w:ind w:left="2290" w:hanging="360"/>
      </w:pPr>
      <w:rPr>
        <w:rFonts w:ascii="Courier New" w:hAnsi="Courier New" w:cs="Courier New" w:hint="default"/>
      </w:rPr>
    </w:lvl>
    <w:lvl w:ilvl="2" w:tplc="1C090005" w:tentative="1">
      <w:start w:val="1"/>
      <w:numFmt w:val="bullet"/>
      <w:lvlText w:val=""/>
      <w:lvlJc w:val="left"/>
      <w:pPr>
        <w:ind w:left="3010" w:hanging="360"/>
      </w:pPr>
      <w:rPr>
        <w:rFonts w:ascii="Wingdings" w:hAnsi="Wingdings" w:hint="default"/>
      </w:rPr>
    </w:lvl>
    <w:lvl w:ilvl="3" w:tplc="1C090001" w:tentative="1">
      <w:start w:val="1"/>
      <w:numFmt w:val="bullet"/>
      <w:lvlText w:val=""/>
      <w:lvlJc w:val="left"/>
      <w:pPr>
        <w:ind w:left="3730" w:hanging="360"/>
      </w:pPr>
      <w:rPr>
        <w:rFonts w:ascii="Symbol" w:hAnsi="Symbol" w:hint="default"/>
      </w:rPr>
    </w:lvl>
    <w:lvl w:ilvl="4" w:tplc="1C090003" w:tentative="1">
      <w:start w:val="1"/>
      <w:numFmt w:val="bullet"/>
      <w:lvlText w:val="o"/>
      <w:lvlJc w:val="left"/>
      <w:pPr>
        <w:ind w:left="4450" w:hanging="360"/>
      </w:pPr>
      <w:rPr>
        <w:rFonts w:ascii="Courier New" w:hAnsi="Courier New" w:cs="Courier New" w:hint="default"/>
      </w:rPr>
    </w:lvl>
    <w:lvl w:ilvl="5" w:tplc="1C090005" w:tentative="1">
      <w:start w:val="1"/>
      <w:numFmt w:val="bullet"/>
      <w:lvlText w:val=""/>
      <w:lvlJc w:val="left"/>
      <w:pPr>
        <w:ind w:left="5170" w:hanging="360"/>
      </w:pPr>
      <w:rPr>
        <w:rFonts w:ascii="Wingdings" w:hAnsi="Wingdings" w:hint="default"/>
      </w:rPr>
    </w:lvl>
    <w:lvl w:ilvl="6" w:tplc="1C090001" w:tentative="1">
      <w:start w:val="1"/>
      <w:numFmt w:val="bullet"/>
      <w:lvlText w:val=""/>
      <w:lvlJc w:val="left"/>
      <w:pPr>
        <w:ind w:left="5890" w:hanging="360"/>
      </w:pPr>
      <w:rPr>
        <w:rFonts w:ascii="Symbol" w:hAnsi="Symbol" w:hint="default"/>
      </w:rPr>
    </w:lvl>
    <w:lvl w:ilvl="7" w:tplc="1C090003" w:tentative="1">
      <w:start w:val="1"/>
      <w:numFmt w:val="bullet"/>
      <w:lvlText w:val="o"/>
      <w:lvlJc w:val="left"/>
      <w:pPr>
        <w:ind w:left="6610" w:hanging="360"/>
      </w:pPr>
      <w:rPr>
        <w:rFonts w:ascii="Courier New" w:hAnsi="Courier New" w:cs="Courier New" w:hint="default"/>
      </w:rPr>
    </w:lvl>
    <w:lvl w:ilvl="8" w:tplc="1C090005" w:tentative="1">
      <w:start w:val="1"/>
      <w:numFmt w:val="bullet"/>
      <w:lvlText w:val=""/>
      <w:lvlJc w:val="left"/>
      <w:pPr>
        <w:ind w:left="7330" w:hanging="360"/>
      </w:pPr>
      <w:rPr>
        <w:rFonts w:ascii="Wingdings" w:hAnsi="Wingdings" w:hint="default"/>
      </w:rPr>
    </w:lvl>
  </w:abstractNum>
  <w:abstractNum w:abstractNumId="4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6"/>
  </w:num>
  <w:num w:numId="2">
    <w:abstractNumId w:val="27"/>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1">
      <w:lvl w:ilvl="1">
        <w:start w:val="1"/>
        <w:numFmt w:val="lowerLetter"/>
        <w:lvlText w:val="(%2)"/>
        <w:lvlJc w:val="left"/>
        <w:pPr>
          <w:tabs>
            <w:tab w:val="num" w:pos="1134"/>
          </w:tabs>
          <w:ind w:left="1134" w:hanging="567"/>
        </w:pPr>
        <w:rPr>
          <w:rFonts w:asciiTheme="minorHAnsi" w:eastAsia="Times New Roman" w:hAnsiTheme="minorHAnsi" w:cs="Times New Roman"/>
          <w:b w:val="0"/>
          <w:color w:val="000000" w:themeColor="text1"/>
        </w:rPr>
      </w:lvl>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5"/>
  </w:num>
  <w:num w:numId="17">
    <w:abstractNumId w:val="3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31"/>
  </w:num>
  <w:num w:numId="21">
    <w:abstractNumId w:val="43"/>
  </w:num>
  <w:num w:numId="22">
    <w:abstractNumId w:val="40"/>
  </w:num>
  <w:num w:numId="23">
    <w:abstractNumId w:val="49"/>
  </w:num>
  <w:num w:numId="24">
    <w:abstractNumId w:val="10"/>
  </w:num>
  <w:num w:numId="25">
    <w:abstractNumId w:val="9"/>
    <w:lvlOverride w:ilvl="0">
      <w:lvl w:ilvl="0">
        <w:start w:val="1"/>
        <w:numFmt w:val="decimal"/>
        <w:pStyle w:val="13TableHeading"/>
        <w:suff w:val="nothing"/>
        <w:lvlText w:val="Table %1 - "/>
        <w:lvlJc w:val="left"/>
        <w:pPr>
          <w:ind w:left="1276" w:firstLine="0"/>
        </w:pPr>
        <w:rPr>
          <w:rFonts w:hint="default"/>
        </w:rPr>
      </w:lvl>
    </w:lvlOverride>
    <w:lvlOverride w:ilvl="1">
      <w:lvl w:ilvl="1">
        <w:start w:val="1"/>
        <w:numFmt w:val="lowerLetter"/>
        <w:lvlText w:val="%2)"/>
        <w:lvlJc w:val="left"/>
        <w:pPr>
          <w:tabs>
            <w:tab w:val="num" w:pos="360"/>
          </w:tabs>
          <w:ind w:left="360" w:hanging="360"/>
        </w:pPr>
        <w:rPr>
          <w:rFonts w:hint="default"/>
        </w:rPr>
      </w:lvl>
    </w:lvlOverride>
    <w:lvlOverride w:ilvl="2">
      <w:lvl w:ilvl="2">
        <w:start w:val="1"/>
        <w:numFmt w:val="lowerRoman"/>
        <w:lvlText w:val="%3)"/>
        <w:lvlJc w:val="left"/>
        <w:pPr>
          <w:tabs>
            <w:tab w:val="num" w:pos="786"/>
          </w:tabs>
          <w:ind w:left="786" w:hanging="360"/>
        </w:pPr>
        <w:rPr>
          <w:rFonts w:hint="default"/>
        </w:rPr>
      </w:lvl>
    </w:lvlOverride>
    <w:lvlOverride w:ilvl="3">
      <w:lvl w:ilvl="3">
        <w:start w:val="1"/>
        <w:numFmt w:val="decimal"/>
        <w:lvlText w:val="(%4)"/>
        <w:lvlJc w:val="left"/>
        <w:pPr>
          <w:tabs>
            <w:tab w:val="num" w:pos="2716"/>
          </w:tabs>
          <w:ind w:left="2716" w:hanging="360"/>
        </w:pPr>
        <w:rPr>
          <w:rFonts w:hint="default"/>
        </w:rPr>
      </w:lvl>
    </w:lvlOverride>
    <w:lvlOverride w:ilvl="4">
      <w:lvl w:ilvl="4">
        <w:start w:val="1"/>
        <w:numFmt w:val="lowerLetter"/>
        <w:lvlText w:val="(%5)"/>
        <w:lvlJc w:val="left"/>
        <w:pPr>
          <w:tabs>
            <w:tab w:val="num" w:pos="3076"/>
          </w:tabs>
          <w:ind w:left="3076" w:hanging="360"/>
        </w:pPr>
        <w:rPr>
          <w:rFonts w:hint="default"/>
        </w:rPr>
      </w:lvl>
    </w:lvlOverride>
    <w:lvlOverride w:ilvl="5">
      <w:lvl w:ilvl="5">
        <w:start w:val="1"/>
        <w:numFmt w:val="lowerRoman"/>
        <w:lvlText w:val="(%6)"/>
        <w:lvlJc w:val="left"/>
        <w:pPr>
          <w:tabs>
            <w:tab w:val="num" w:pos="3436"/>
          </w:tabs>
          <w:ind w:left="3436" w:hanging="360"/>
        </w:pPr>
        <w:rPr>
          <w:rFonts w:hint="default"/>
        </w:rPr>
      </w:lvl>
    </w:lvlOverride>
    <w:lvlOverride w:ilvl="6">
      <w:lvl w:ilvl="6">
        <w:start w:val="1"/>
        <w:numFmt w:val="decimal"/>
        <w:lvlText w:val="%7."/>
        <w:lvlJc w:val="left"/>
        <w:pPr>
          <w:tabs>
            <w:tab w:val="num" w:pos="3796"/>
          </w:tabs>
          <w:ind w:left="3796" w:hanging="360"/>
        </w:pPr>
        <w:rPr>
          <w:rFonts w:hint="default"/>
        </w:rPr>
      </w:lvl>
    </w:lvlOverride>
    <w:lvlOverride w:ilvl="7">
      <w:lvl w:ilvl="7">
        <w:start w:val="1"/>
        <w:numFmt w:val="lowerLetter"/>
        <w:lvlText w:val="%8."/>
        <w:lvlJc w:val="left"/>
        <w:pPr>
          <w:tabs>
            <w:tab w:val="num" w:pos="4156"/>
          </w:tabs>
          <w:ind w:left="4156" w:hanging="360"/>
        </w:pPr>
        <w:rPr>
          <w:rFonts w:hint="default"/>
        </w:rPr>
      </w:lvl>
    </w:lvlOverride>
    <w:lvlOverride w:ilvl="8">
      <w:lvl w:ilvl="8">
        <w:start w:val="1"/>
        <w:numFmt w:val="lowerRoman"/>
        <w:lvlText w:val="%9."/>
        <w:lvlJc w:val="left"/>
        <w:pPr>
          <w:tabs>
            <w:tab w:val="num" w:pos="4516"/>
          </w:tabs>
          <w:ind w:left="4516" w:hanging="360"/>
        </w:pPr>
        <w:rPr>
          <w:rFonts w:hint="default"/>
        </w:rPr>
      </w:lvl>
    </w:lvlOverride>
  </w:num>
  <w:num w:numId="26">
    <w:abstractNumId w:val="32"/>
  </w:num>
  <w:num w:numId="27">
    <w:abstractNumId w:val="9"/>
  </w:num>
  <w:num w:numId="28">
    <w:abstractNumId w:val="29"/>
  </w:num>
  <w:num w:numId="29">
    <w:abstractNumId w:val="2"/>
  </w:num>
  <w:num w:numId="30">
    <w:abstractNumId w:val="3"/>
  </w:num>
  <w:num w:numId="31">
    <w:abstractNumId w:val="24"/>
  </w:num>
  <w:num w:numId="32">
    <w:abstractNumId w:val="34"/>
  </w:num>
  <w:num w:numId="33">
    <w:abstractNumId w:val="13"/>
  </w:num>
  <w:num w:numId="34">
    <w:abstractNumId w:val="33"/>
  </w:num>
  <w:num w:numId="35">
    <w:abstractNumId w:val="20"/>
  </w:num>
  <w:num w:numId="36">
    <w:abstractNumId w:val="23"/>
  </w:num>
  <w:num w:numId="37">
    <w:abstractNumId w:val="44"/>
  </w:num>
  <w:num w:numId="38">
    <w:abstractNumId w:val="1"/>
  </w:num>
  <w:num w:numId="39">
    <w:abstractNumId w:val="19"/>
  </w:num>
  <w:num w:numId="40">
    <w:abstractNumId w:val="41"/>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8"/>
  </w:num>
  <w:num w:numId="44">
    <w:abstractNumId w:val="17"/>
  </w:num>
  <w:num w:numId="45">
    <w:abstractNumId w:val="45"/>
  </w:num>
  <w:num w:numId="46">
    <w:abstractNumId w:val="16"/>
  </w:num>
  <w:num w:numId="47">
    <w:abstractNumId w:val="8"/>
  </w:num>
  <w:num w:numId="48">
    <w:abstractNumId w:val="0"/>
  </w:num>
  <w:num w:numId="49">
    <w:abstractNumId w:val="6"/>
  </w:num>
  <w:num w:numId="50">
    <w:abstractNumId w:val="18"/>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 w:numId="53">
    <w:abstractNumId w:val="42"/>
  </w:num>
  <w:num w:numId="54">
    <w:abstractNumId w:val="12"/>
  </w:num>
  <w:num w:numId="55">
    <w:abstractNumId w:val="36"/>
  </w:num>
  <w:num w:numId="56">
    <w:abstractNumId w:val="4"/>
  </w:num>
  <w:num w:numId="57">
    <w:abstractNumId w:val="39"/>
  </w:num>
  <w:num w:numId="58">
    <w:abstractNumId w:val="25"/>
  </w:num>
  <w:num w:numId="59">
    <w:abstractNumId w:val="28"/>
  </w:num>
  <w:num w:numId="60">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bM0MbQ0NrYwNzFU0lEKTi0uzszPAykwrwUAejRnyiwAAAA="/>
  </w:docVars>
  <w:rsids>
    <w:rsidRoot w:val="00C41DEB"/>
    <w:rsid w:val="00000EA4"/>
    <w:rsid w:val="00001725"/>
    <w:rsid w:val="0000287A"/>
    <w:rsid w:val="0000338F"/>
    <w:rsid w:val="00004D92"/>
    <w:rsid w:val="00005DA1"/>
    <w:rsid w:val="000062CB"/>
    <w:rsid w:val="000068D0"/>
    <w:rsid w:val="0001062A"/>
    <w:rsid w:val="0001225E"/>
    <w:rsid w:val="00012C97"/>
    <w:rsid w:val="00012E5F"/>
    <w:rsid w:val="0001343F"/>
    <w:rsid w:val="000139AD"/>
    <w:rsid w:val="00013E9B"/>
    <w:rsid w:val="00014BDC"/>
    <w:rsid w:val="00015062"/>
    <w:rsid w:val="00016B33"/>
    <w:rsid w:val="00020F4F"/>
    <w:rsid w:val="0002116F"/>
    <w:rsid w:val="00022F28"/>
    <w:rsid w:val="00022FBE"/>
    <w:rsid w:val="000233E7"/>
    <w:rsid w:val="000234C9"/>
    <w:rsid w:val="00024A22"/>
    <w:rsid w:val="0002528B"/>
    <w:rsid w:val="00025D72"/>
    <w:rsid w:val="00026222"/>
    <w:rsid w:val="000268EA"/>
    <w:rsid w:val="00030D17"/>
    <w:rsid w:val="00031389"/>
    <w:rsid w:val="0003164A"/>
    <w:rsid w:val="00032884"/>
    <w:rsid w:val="000335C4"/>
    <w:rsid w:val="000337C3"/>
    <w:rsid w:val="00034B0F"/>
    <w:rsid w:val="00035375"/>
    <w:rsid w:val="00035FF7"/>
    <w:rsid w:val="000360E8"/>
    <w:rsid w:val="000365AD"/>
    <w:rsid w:val="000365D8"/>
    <w:rsid w:val="0003677D"/>
    <w:rsid w:val="000368C0"/>
    <w:rsid w:val="00037C7C"/>
    <w:rsid w:val="00037ED1"/>
    <w:rsid w:val="00040055"/>
    <w:rsid w:val="000402F6"/>
    <w:rsid w:val="000425F2"/>
    <w:rsid w:val="00042977"/>
    <w:rsid w:val="00043A64"/>
    <w:rsid w:val="0004450F"/>
    <w:rsid w:val="0004487E"/>
    <w:rsid w:val="00044BAC"/>
    <w:rsid w:val="00045235"/>
    <w:rsid w:val="000452C9"/>
    <w:rsid w:val="0004589C"/>
    <w:rsid w:val="00045F75"/>
    <w:rsid w:val="00046429"/>
    <w:rsid w:val="000473CC"/>
    <w:rsid w:val="00047E7A"/>
    <w:rsid w:val="00051807"/>
    <w:rsid w:val="00052E16"/>
    <w:rsid w:val="0005527E"/>
    <w:rsid w:val="00055A94"/>
    <w:rsid w:val="00057544"/>
    <w:rsid w:val="00060EF6"/>
    <w:rsid w:val="00060FDC"/>
    <w:rsid w:val="0006113B"/>
    <w:rsid w:val="00061234"/>
    <w:rsid w:val="00061AF7"/>
    <w:rsid w:val="0006391B"/>
    <w:rsid w:val="00063922"/>
    <w:rsid w:val="000665F8"/>
    <w:rsid w:val="00066CDE"/>
    <w:rsid w:val="00067755"/>
    <w:rsid w:val="000700E5"/>
    <w:rsid w:val="0007021C"/>
    <w:rsid w:val="0007186C"/>
    <w:rsid w:val="00071A21"/>
    <w:rsid w:val="00071AE6"/>
    <w:rsid w:val="000729B4"/>
    <w:rsid w:val="00072E48"/>
    <w:rsid w:val="000730EE"/>
    <w:rsid w:val="000745F4"/>
    <w:rsid w:val="000746E3"/>
    <w:rsid w:val="0007567D"/>
    <w:rsid w:val="00077DE8"/>
    <w:rsid w:val="000802BB"/>
    <w:rsid w:val="00082A26"/>
    <w:rsid w:val="0008305B"/>
    <w:rsid w:val="000834DE"/>
    <w:rsid w:val="000857F1"/>
    <w:rsid w:val="000861B5"/>
    <w:rsid w:val="0008733A"/>
    <w:rsid w:val="000873B8"/>
    <w:rsid w:val="0008761D"/>
    <w:rsid w:val="00090904"/>
    <w:rsid w:val="00091135"/>
    <w:rsid w:val="00091D7C"/>
    <w:rsid w:val="00092163"/>
    <w:rsid w:val="0009310C"/>
    <w:rsid w:val="0009401A"/>
    <w:rsid w:val="000948C0"/>
    <w:rsid w:val="00094B22"/>
    <w:rsid w:val="00094B3F"/>
    <w:rsid w:val="00094D07"/>
    <w:rsid w:val="00096369"/>
    <w:rsid w:val="0009753F"/>
    <w:rsid w:val="000A08C3"/>
    <w:rsid w:val="000A1680"/>
    <w:rsid w:val="000A2479"/>
    <w:rsid w:val="000A2F03"/>
    <w:rsid w:val="000A37A0"/>
    <w:rsid w:val="000A4536"/>
    <w:rsid w:val="000A460F"/>
    <w:rsid w:val="000A7D90"/>
    <w:rsid w:val="000A7EDE"/>
    <w:rsid w:val="000B0E14"/>
    <w:rsid w:val="000B17A9"/>
    <w:rsid w:val="000B2AFD"/>
    <w:rsid w:val="000B36F6"/>
    <w:rsid w:val="000B39F1"/>
    <w:rsid w:val="000B41F7"/>
    <w:rsid w:val="000B442E"/>
    <w:rsid w:val="000B73D1"/>
    <w:rsid w:val="000B7898"/>
    <w:rsid w:val="000B7E4E"/>
    <w:rsid w:val="000C0875"/>
    <w:rsid w:val="000C13E5"/>
    <w:rsid w:val="000C14C0"/>
    <w:rsid w:val="000C154E"/>
    <w:rsid w:val="000C23BF"/>
    <w:rsid w:val="000C516F"/>
    <w:rsid w:val="000C5CDF"/>
    <w:rsid w:val="000D178E"/>
    <w:rsid w:val="000D2B41"/>
    <w:rsid w:val="000D3953"/>
    <w:rsid w:val="000D4B6A"/>
    <w:rsid w:val="000D66EF"/>
    <w:rsid w:val="000D6D8E"/>
    <w:rsid w:val="000E01D1"/>
    <w:rsid w:val="000E18AA"/>
    <w:rsid w:val="000E3548"/>
    <w:rsid w:val="000E4452"/>
    <w:rsid w:val="000E459E"/>
    <w:rsid w:val="000E6545"/>
    <w:rsid w:val="000E6CAB"/>
    <w:rsid w:val="000E75DF"/>
    <w:rsid w:val="000F02C8"/>
    <w:rsid w:val="000F097F"/>
    <w:rsid w:val="000F290E"/>
    <w:rsid w:val="000F31FA"/>
    <w:rsid w:val="000F4AA6"/>
    <w:rsid w:val="000F592E"/>
    <w:rsid w:val="000F65DC"/>
    <w:rsid w:val="000F6BAB"/>
    <w:rsid w:val="000F7DEE"/>
    <w:rsid w:val="00101CE6"/>
    <w:rsid w:val="001032FA"/>
    <w:rsid w:val="001046D6"/>
    <w:rsid w:val="001066D8"/>
    <w:rsid w:val="00106C35"/>
    <w:rsid w:val="00107F92"/>
    <w:rsid w:val="001100AE"/>
    <w:rsid w:val="00110511"/>
    <w:rsid w:val="00111A4C"/>
    <w:rsid w:val="00112E4A"/>
    <w:rsid w:val="00113E55"/>
    <w:rsid w:val="00114439"/>
    <w:rsid w:val="001148A2"/>
    <w:rsid w:val="00115647"/>
    <w:rsid w:val="00115A6B"/>
    <w:rsid w:val="00115E7D"/>
    <w:rsid w:val="001200D8"/>
    <w:rsid w:val="00120B85"/>
    <w:rsid w:val="00121E4D"/>
    <w:rsid w:val="00122918"/>
    <w:rsid w:val="00124D31"/>
    <w:rsid w:val="00124D9B"/>
    <w:rsid w:val="0012754D"/>
    <w:rsid w:val="00127DE8"/>
    <w:rsid w:val="001306FF"/>
    <w:rsid w:val="00130B23"/>
    <w:rsid w:val="00130BAF"/>
    <w:rsid w:val="00132C8C"/>
    <w:rsid w:val="001330A2"/>
    <w:rsid w:val="0013335A"/>
    <w:rsid w:val="001349D1"/>
    <w:rsid w:val="00134D2A"/>
    <w:rsid w:val="00136DC3"/>
    <w:rsid w:val="001405FE"/>
    <w:rsid w:val="00142B79"/>
    <w:rsid w:val="001432B4"/>
    <w:rsid w:val="001437F2"/>
    <w:rsid w:val="001440B5"/>
    <w:rsid w:val="0014430A"/>
    <w:rsid w:val="00144604"/>
    <w:rsid w:val="00144B34"/>
    <w:rsid w:val="00144C6F"/>
    <w:rsid w:val="00145E81"/>
    <w:rsid w:val="00146A41"/>
    <w:rsid w:val="00146E40"/>
    <w:rsid w:val="00147A09"/>
    <w:rsid w:val="00152F90"/>
    <w:rsid w:val="0015300F"/>
    <w:rsid w:val="001548EE"/>
    <w:rsid w:val="00154D5D"/>
    <w:rsid w:val="00154F3E"/>
    <w:rsid w:val="00155BD4"/>
    <w:rsid w:val="0015631F"/>
    <w:rsid w:val="00156570"/>
    <w:rsid w:val="00157C27"/>
    <w:rsid w:val="001600DC"/>
    <w:rsid w:val="0016093F"/>
    <w:rsid w:val="00160D75"/>
    <w:rsid w:val="00162824"/>
    <w:rsid w:val="00163FB4"/>
    <w:rsid w:val="001640F0"/>
    <w:rsid w:val="001649D4"/>
    <w:rsid w:val="00164C89"/>
    <w:rsid w:val="00164ED7"/>
    <w:rsid w:val="00166A97"/>
    <w:rsid w:val="00167009"/>
    <w:rsid w:val="00167079"/>
    <w:rsid w:val="001674F8"/>
    <w:rsid w:val="00167859"/>
    <w:rsid w:val="00171A38"/>
    <w:rsid w:val="001730CA"/>
    <w:rsid w:val="00174FCC"/>
    <w:rsid w:val="0017710D"/>
    <w:rsid w:val="00180935"/>
    <w:rsid w:val="00181F6C"/>
    <w:rsid w:val="00182A7E"/>
    <w:rsid w:val="00183FBA"/>
    <w:rsid w:val="00185C58"/>
    <w:rsid w:val="00185F72"/>
    <w:rsid w:val="001860AD"/>
    <w:rsid w:val="00186AAD"/>
    <w:rsid w:val="00186DCB"/>
    <w:rsid w:val="00187172"/>
    <w:rsid w:val="001871E4"/>
    <w:rsid w:val="00187A45"/>
    <w:rsid w:val="00187D8C"/>
    <w:rsid w:val="00190E5E"/>
    <w:rsid w:val="001913B8"/>
    <w:rsid w:val="00191607"/>
    <w:rsid w:val="00193827"/>
    <w:rsid w:val="00194340"/>
    <w:rsid w:val="00194A27"/>
    <w:rsid w:val="001959D6"/>
    <w:rsid w:val="00195D2A"/>
    <w:rsid w:val="001A0182"/>
    <w:rsid w:val="001A0EC1"/>
    <w:rsid w:val="001A1A69"/>
    <w:rsid w:val="001A1FD1"/>
    <w:rsid w:val="001A25A4"/>
    <w:rsid w:val="001A2659"/>
    <w:rsid w:val="001A2C3A"/>
    <w:rsid w:val="001A39C9"/>
    <w:rsid w:val="001A43EA"/>
    <w:rsid w:val="001A4EAF"/>
    <w:rsid w:val="001A4EBF"/>
    <w:rsid w:val="001A52EB"/>
    <w:rsid w:val="001A7C0D"/>
    <w:rsid w:val="001B04BD"/>
    <w:rsid w:val="001B04DA"/>
    <w:rsid w:val="001B147D"/>
    <w:rsid w:val="001B4008"/>
    <w:rsid w:val="001C0300"/>
    <w:rsid w:val="001C044C"/>
    <w:rsid w:val="001C0792"/>
    <w:rsid w:val="001C0CCC"/>
    <w:rsid w:val="001C1952"/>
    <w:rsid w:val="001C2074"/>
    <w:rsid w:val="001C2CA9"/>
    <w:rsid w:val="001C3A0E"/>
    <w:rsid w:val="001C4032"/>
    <w:rsid w:val="001C4A89"/>
    <w:rsid w:val="001C4DED"/>
    <w:rsid w:val="001C4EE4"/>
    <w:rsid w:val="001C5223"/>
    <w:rsid w:val="001C529A"/>
    <w:rsid w:val="001C6138"/>
    <w:rsid w:val="001C74A1"/>
    <w:rsid w:val="001C7766"/>
    <w:rsid w:val="001C7B1B"/>
    <w:rsid w:val="001C7B2E"/>
    <w:rsid w:val="001C7B82"/>
    <w:rsid w:val="001C7D1C"/>
    <w:rsid w:val="001C7F0D"/>
    <w:rsid w:val="001D0BD2"/>
    <w:rsid w:val="001D10FB"/>
    <w:rsid w:val="001D11F6"/>
    <w:rsid w:val="001D1F0F"/>
    <w:rsid w:val="001D25FD"/>
    <w:rsid w:val="001D2C0A"/>
    <w:rsid w:val="001D2F39"/>
    <w:rsid w:val="001D34CA"/>
    <w:rsid w:val="001D3614"/>
    <w:rsid w:val="001D658C"/>
    <w:rsid w:val="001D6778"/>
    <w:rsid w:val="001D7155"/>
    <w:rsid w:val="001E047C"/>
    <w:rsid w:val="001E168A"/>
    <w:rsid w:val="001E2DE9"/>
    <w:rsid w:val="001E33ED"/>
    <w:rsid w:val="001E3569"/>
    <w:rsid w:val="001E614B"/>
    <w:rsid w:val="001E64D0"/>
    <w:rsid w:val="001E6A90"/>
    <w:rsid w:val="001E7EBF"/>
    <w:rsid w:val="001F0658"/>
    <w:rsid w:val="001F067C"/>
    <w:rsid w:val="001F1240"/>
    <w:rsid w:val="001F1CA4"/>
    <w:rsid w:val="001F2130"/>
    <w:rsid w:val="001F37C7"/>
    <w:rsid w:val="001F4BA5"/>
    <w:rsid w:val="001F4BD1"/>
    <w:rsid w:val="001F5831"/>
    <w:rsid w:val="001F5D30"/>
    <w:rsid w:val="002010E7"/>
    <w:rsid w:val="00201BBC"/>
    <w:rsid w:val="00202C07"/>
    <w:rsid w:val="00203353"/>
    <w:rsid w:val="00203CA2"/>
    <w:rsid w:val="00203DF3"/>
    <w:rsid w:val="00203EA8"/>
    <w:rsid w:val="00204572"/>
    <w:rsid w:val="00204B2F"/>
    <w:rsid w:val="00206B7B"/>
    <w:rsid w:val="002074B5"/>
    <w:rsid w:val="0021096C"/>
    <w:rsid w:val="0021098D"/>
    <w:rsid w:val="00210C80"/>
    <w:rsid w:val="002115BA"/>
    <w:rsid w:val="00213444"/>
    <w:rsid w:val="00213BC8"/>
    <w:rsid w:val="002154A3"/>
    <w:rsid w:val="00216BF3"/>
    <w:rsid w:val="0021780E"/>
    <w:rsid w:val="00220A26"/>
    <w:rsid w:val="00220DA6"/>
    <w:rsid w:val="00221161"/>
    <w:rsid w:val="002237D5"/>
    <w:rsid w:val="00223A8D"/>
    <w:rsid w:val="0022569D"/>
    <w:rsid w:val="0022583F"/>
    <w:rsid w:val="00225F5E"/>
    <w:rsid w:val="00226857"/>
    <w:rsid w:val="002274FC"/>
    <w:rsid w:val="00227C30"/>
    <w:rsid w:val="002300CF"/>
    <w:rsid w:val="00230D76"/>
    <w:rsid w:val="00231418"/>
    <w:rsid w:val="00231E78"/>
    <w:rsid w:val="00231F68"/>
    <w:rsid w:val="0023246C"/>
    <w:rsid w:val="00232EF8"/>
    <w:rsid w:val="00233534"/>
    <w:rsid w:val="00233693"/>
    <w:rsid w:val="002339F9"/>
    <w:rsid w:val="00233ABD"/>
    <w:rsid w:val="00233B3E"/>
    <w:rsid w:val="00233BB2"/>
    <w:rsid w:val="002344BB"/>
    <w:rsid w:val="0023470F"/>
    <w:rsid w:val="00234C61"/>
    <w:rsid w:val="00235449"/>
    <w:rsid w:val="0023643D"/>
    <w:rsid w:val="00236444"/>
    <w:rsid w:val="00240877"/>
    <w:rsid w:val="00240F37"/>
    <w:rsid w:val="002415D8"/>
    <w:rsid w:val="00244193"/>
    <w:rsid w:val="00244FCC"/>
    <w:rsid w:val="002475BB"/>
    <w:rsid w:val="002477E7"/>
    <w:rsid w:val="00253387"/>
    <w:rsid w:val="00255900"/>
    <w:rsid w:val="00255FD7"/>
    <w:rsid w:val="002566D7"/>
    <w:rsid w:val="00256DDA"/>
    <w:rsid w:val="00256F24"/>
    <w:rsid w:val="0026041C"/>
    <w:rsid w:val="00261B28"/>
    <w:rsid w:val="0026253F"/>
    <w:rsid w:val="00264A60"/>
    <w:rsid w:val="00265263"/>
    <w:rsid w:val="00265423"/>
    <w:rsid w:val="00266263"/>
    <w:rsid w:val="002668DA"/>
    <w:rsid w:val="002678A3"/>
    <w:rsid w:val="00270F48"/>
    <w:rsid w:val="0027179A"/>
    <w:rsid w:val="00272034"/>
    <w:rsid w:val="00272B29"/>
    <w:rsid w:val="00272C8A"/>
    <w:rsid w:val="00273113"/>
    <w:rsid w:val="002733FD"/>
    <w:rsid w:val="002735B8"/>
    <w:rsid w:val="002739CB"/>
    <w:rsid w:val="00273BFA"/>
    <w:rsid w:val="002749FC"/>
    <w:rsid w:val="00275A66"/>
    <w:rsid w:val="00275DA7"/>
    <w:rsid w:val="00276724"/>
    <w:rsid w:val="002773CA"/>
    <w:rsid w:val="00277CB4"/>
    <w:rsid w:val="002822AB"/>
    <w:rsid w:val="0028446A"/>
    <w:rsid w:val="00284A7E"/>
    <w:rsid w:val="00284B4F"/>
    <w:rsid w:val="00284F86"/>
    <w:rsid w:val="00285909"/>
    <w:rsid w:val="00287230"/>
    <w:rsid w:val="002877BA"/>
    <w:rsid w:val="0028798E"/>
    <w:rsid w:val="00291C73"/>
    <w:rsid w:val="00293BCE"/>
    <w:rsid w:val="00293CDE"/>
    <w:rsid w:val="00293CFE"/>
    <w:rsid w:val="00294DEA"/>
    <w:rsid w:val="00295298"/>
    <w:rsid w:val="00295429"/>
    <w:rsid w:val="00295E6C"/>
    <w:rsid w:val="00296A79"/>
    <w:rsid w:val="00296A85"/>
    <w:rsid w:val="00296E04"/>
    <w:rsid w:val="00296E66"/>
    <w:rsid w:val="00297CF8"/>
    <w:rsid w:val="002A0CC9"/>
    <w:rsid w:val="002A17B9"/>
    <w:rsid w:val="002A1C43"/>
    <w:rsid w:val="002A36E6"/>
    <w:rsid w:val="002A4862"/>
    <w:rsid w:val="002A6487"/>
    <w:rsid w:val="002A6788"/>
    <w:rsid w:val="002A787A"/>
    <w:rsid w:val="002A7CA8"/>
    <w:rsid w:val="002B038B"/>
    <w:rsid w:val="002B06CE"/>
    <w:rsid w:val="002B07FC"/>
    <w:rsid w:val="002B15C0"/>
    <w:rsid w:val="002B1871"/>
    <w:rsid w:val="002B1E3F"/>
    <w:rsid w:val="002B2345"/>
    <w:rsid w:val="002B246C"/>
    <w:rsid w:val="002B24C6"/>
    <w:rsid w:val="002B35A7"/>
    <w:rsid w:val="002B3AF8"/>
    <w:rsid w:val="002B408F"/>
    <w:rsid w:val="002B4E65"/>
    <w:rsid w:val="002B4EF0"/>
    <w:rsid w:val="002B6379"/>
    <w:rsid w:val="002B74E9"/>
    <w:rsid w:val="002C06CF"/>
    <w:rsid w:val="002C0AEC"/>
    <w:rsid w:val="002C0B8F"/>
    <w:rsid w:val="002C14D7"/>
    <w:rsid w:val="002C1FD7"/>
    <w:rsid w:val="002C2DA8"/>
    <w:rsid w:val="002C2E47"/>
    <w:rsid w:val="002C5704"/>
    <w:rsid w:val="002C5865"/>
    <w:rsid w:val="002C5974"/>
    <w:rsid w:val="002C597E"/>
    <w:rsid w:val="002C5D74"/>
    <w:rsid w:val="002D02CA"/>
    <w:rsid w:val="002D3DA9"/>
    <w:rsid w:val="002D5F34"/>
    <w:rsid w:val="002D6EF6"/>
    <w:rsid w:val="002E00A1"/>
    <w:rsid w:val="002E089D"/>
    <w:rsid w:val="002E2822"/>
    <w:rsid w:val="002E2DC7"/>
    <w:rsid w:val="002E5167"/>
    <w:rsid w:val="002E58A6"/>
    <w:rsid w:val="002E679B"/>
    <w:rsid w:val="002E6C73"/>
    <w:rsid w:val="002E6DF0"/>
    <w:rsid w:val="002E70C5"/>
    <w:rsid w:val="002E7D2A"/>
    <w:rsid w:val="002F01B8"/>
    <w:rsid w:val="002F020E"/>
    <w:rsid w:val="002F0424"/>
    <w:rsid w:val="002F078B"/>
    <w:rsid w:val="002F1088"/>
    <w:rsid w:val="002F123B"/>
    <w:rsid w:val="002F14AD"/>
    <w:rsid w:val="002F23D4"/>
    <w:rsid w:val="002F2848"/>
    <w:rsid w:val="002F2D65"/>
    <w:rsid w:val="002F32CE"/>
    <w:rsid w:val="002F3DA3"/>
    <w:rsid w:val="002F4289"/>
    <w:rsid w:val="002F42B3"/>
    <w:rsid w:val="002F4AB8"/>
    <w:rsid w:val="002F5124"/>
    <w:rsid w:val="002F5735"/>
    <w:rsid w:val="002F6077"/>
    <w:rsid w:val="002F742E"/>
    <w:rsid w:val="003005CE"/>
    <w:rsid w:val="003009BB"/>
    <w:rsid w:val="003013AE"/>
    <w:rsid w:val="003018FC"/>
    <w:rsid w:val="00301D9D"/>
    <w:rsid w:val="00301F32"/>
    <w:rsid w:val="003026D6"/>
    <w:rsid w:val="0030282F"/>
    <w:rsid w:val="00302B9B"/>
    <w:rsid w:val="00303BD2"/>
    <w:rsid w:val="00304DD9"/>
    <w:rsid w:val="00311461"/>
    <w:rsid w:val="0031161A"/>
    <w:rsid w:val="00312F8E"/>
    <w:rsid w:val="00314052"/>
    <w:rsid w:val="0031424E"/>
    <w:rsid w:val="003142A5"/>
    <w:rsid w:val="00314592"/>
    <w:rsid w:val="00314EFD"/>
    <w:rsid w:val="00314FCF"/>
    <w:rsid w:val="003159E0"/>
    <w:rsid w:val="00315CC5"/>
    <w:rsid w:val="003210EF"/>
    <w:rsid w:val="00321B06"/>
    <w:rsid w:val="00321EA2"/>
    <w:rsid w:val="0032330A"/>
    <w:rsid w:val="00323EDE"/>
    <w:rsid w:val="00325575"/>
    <w:rsid w:val="0032574B"/>
    <w:rsid w:val="00325C39"/>
    <w:rsid w:val="00325FE3"/>
    <w:rsid w:val="003263AA"/>
    <w:rsid w:val="00326D19"/>
    <w:rsid w:val="0032758F"/>
    <w:rsid w:val="003275DC"/>
    <w:rsid w:val="003277FB"/>
    <w:rsid w:val="00327950"/>
    <w:rsid w:val="00332049"/>
    <w:rsid w:val="00332382"/>
    <w:rsid w:val="00332543"/>
    <w:rsid w:val="0033354E"/>
    <w:rsid w:val="00333E0E"/>
    <w:rsid w:val="00333F78"/>
    <w:rsid w:val="003341A2"/>
    <w:rsid w:val="00335201"/>
    <w:rsid w:val="00335332"/>
    <w:rsid w:val="00337CE4"/>
    <w:rsid w:val="0034174C"/>
    <w:rsid w:val="00342108"/>
    <w:rsid w:val="00342818"/>
    <w:rsid w:val="003428A2"/>
    <w:rsid w:val="00343FFA"/>
    <w:rsid w:val="00344CCD"/>
    <w:rsid w:val="003470A2"/>
    <w:rsid w:val="00347561"/>
    <w:rsid w:val="00351804"/>
    <w:rsid w:val="00351ACF"/>
    <w:rsid w:val="0035339C"/>
    <w:rsid w:val="00357B34"/>
    <w:rsid w:val="0036107A"/>
    <w:rsid w:val="00362734"/>
    <w:rsid w:val="00362BA1"/>
    <w:rsid w:val="0036436B"/>
    <w:rsid w:val="003643D2"/>
    <w:rsid w:val="003643E2"/>
    <w:rsid w:val="003651F4"/>
    <w:rsid w:val="0036525B"/>
    <w:rsid w:val="00365A2C"/>
    <w:rsid w:val="0036614E"/>
    <w:rsid w:val="00367385"/>
    <w:rsid w:val="00367F1D"/>
    <w:rsid w:val="003706E1"/>
    <w:rsid w:val="0037184A"/>
    <w:rsid w:val="00371AE1"/>
    <w:rsid w:val="00371F19"/>
    <w:rsid w:val="00371FB4"/>
    <w:rsid w:val="00372274"/>
    <w:rsid w:val="003724CB"/>
    <w:rsid w:val="00372C13"/>
    <w:rsid w:val="003740B7"/>
    <w:rsid w:val="00374167"/>
    <w:rsid w:val="003744BC"/>
    <w:rsid w:val="00374B85"/>
    <w:rsid w:val="00375D1C"/>
    <w:rsid w:val="00376981"/>
    <w:rsid w:val="00376BCF"/>
    <w:rsid w:val="00376DEB"/>
    <w:rsid w:val="00377786"/>
    <w:rsid w:val="00380A89"/>
    <w:rsid w:val="00381668"/>
    <w:rsid w:val="0038241D"/>
    <w:rsid w:val="0038277F"/>
    <w:rsid w:val="0038333F"/>
    <w:rsid w:val="003840BB"/>
    <w:rsid w:val="003851A3"/>
    <w:rsid w:val="0038543B"/>
    <w:rsid w:val="003857E0"/>
    <w:rsid w:val="0038660F"/>
    <w:rsid w:val="003866B3"/>
    <w:rsid w:val="00386D66"/>
    <w:rsid w:val="0038724A"/>
    <w:rsid w:val="00387FD6"/>
    <w:rsid w:val="00390195"/>
    <w:rsid w:val="003906D8"/>
    <w:rsid w:val="00390938"/>
    <w:rsid w:val="003915D0"/>
    <w:rsid w:val="00392787"/>
    <w:rsid w:val="00394197"/>
    <w:rsid w:val="0039566E"/>
    <w:rsid w:val="00395887"/>
    <w:rsid w:val="003A0A69"/>
    <w:rsid w:val="003A1C04"/>
    <w:rsid w:val="003A31C5"/>
    <w:rsid w:val="003A3472"/>
    <w:rsid w:val="003A3A10"/>
    <w:rsid w:val="003A3B90"/>
    <w:rsid w:val="003A4A8A"/>
    <w:rsid w:val="003A4BDD"/>
    <w:rsid w:val="003A56B3"/>
    <w:rsid w:val="003A68D6"/>
    <w:rsid w:val="003A69DA"/>
    <w:rsid w:val="003A6BFA"/>
    <w:rsid w:val="003A76E3"/>
    <w:rsid w:val="003A79F9"/>
    <w:rsid w:val="003B0EED"/>
    <w:rsid w:val="003B118D"/>
    <w:rsid w:val="003B15F2"/>
    <w:rsid w:val="003B1A1D"/>
    <w:rsid w:val="003B2573"/>
    <w:rsid w:val="003B27F1"/>
    <w:rsid w:val="003B28B3"/>
    <w:rsid w:val="003B30E2"/>
    <w:rsid w:val="003B4C9E"/>
    <w:rsid w:val="003B6115"/>
    <w:rsid w:val="003B63FE"/>
    <w:rsid w:val="003B7A4F"/>
    <w:rsid w:val="003C06AC"/>
    <w:rsid w:val="003C19D6"/>
    <w:rsid w:val="003C1D5D"/>
    <w:rsid w:val="003C2571"/>
    <w:rsid w:val="003C2DC6"/>
    <w:rsid w:val="003C2DEF"/>
    <w:rsid w:val="003C3E03"/>
    <w:rsid w:val="003C6CFC"/>
    <w:rsid w:val="003C7033"/>
    <w:rsid w:val="003C7762"/>
    <w:rsid w:val="003C7799"/>
    <w:rsid w:val="003D1AAA"/>
    <w:rsid w:val="003D309C"/>
    <w:rsid w:val="003D3431"/>
    <w:rsid w:val="003D3A7D"/>
    <w:rsid w:val="003D3E69"/>
    <w:rsid w:val="003D51E5"/>
    <w:rsid w:val="003D548F"/>
    <w:rsid w:val="003E178C"/>
    <w:rsid w:val="003E22F0"/>
    <w:rsid w:val="003E466E"/>
    <w:rsid w:val="003E4A2F"/>
    <w:rsid w:val="003E4F1B"/>
    <w:rsid w:val="003E59EC"/>
    <w:rsid w:val="003E6300"/>
    <w:rsid w:val="003E6316"/>
    <w:rsid w:val="003E66B2"/>
    <w:rsid w:val="003E745B"/>
    <w:rsid w:val="003E7B5A"/>
    <w:rsid w:val="003F03D7"/>
    <w:rsid w:val="003F0507"/>
    <w:rsid w:val="003F0692"/>
    <w:rsid w:val="003F06B1"/>
    <w:rsid w:val="003F1217"/>
    <w:rsid w:val="003F1ADB"/>
    <w:rsid w:val="003F2A33"/>
    <w:rsid w:val="003F3257"/>
    <w:rsid w:val="003F3268"/>
    <w:rsid w:val="003F4270"/>
    <w:rsid w:val="003F429B"/>
    <w:rsid w:val="003F59AE"/>
    <w:rsid w:val="003F78CE"/>
    <w:rsid w:val="0040164D"/>
    <w:rsid w:val="0040368A"/>
    <w:rsid w:val="00404702"/>
    <w:rsid w:val="0040577D"/>
    <w:rsid w:val="00405F11"/>
    <w:rsid w:val="00405F60"/>
    <w:rsid w:val="00406A28"/>
    <w:rsid w:val="00406F8D"/>
    <w:rsid w:val="004102AD"/>
    <w:rsid w:val="004108F1"/>
    <w:rsid w:val="0041378A"/>
    <w:rsid w:val="00416705"/>
    <w:rsid w:val="004174D7"/>
    <w:rsid w:val="00420282"/>
    <w:rsid w:val="004206AA"/>
    <w:rsid w:val="00420E51"/>
    <w:rsid w:val="00421A0A"/>
    <w:rsid w:val="00421C7E"/>
    <w:rsid w:val="00422625"/>
    <w:rsid w:val="00423D99"/>
    <w:rsid w:val="00425741"/>
    <w:rsid w:val="004258F9"/>
    <w:rsid w:val="00425B15"/>
    <w:rsid w:val="00426728"/>
    <w:rsid w:val="0042738B"/>
    <w:rsid w:val="00427A96"/>
    <w:rsid w:val="00430AF3"/>
    <w:rsid w:val="00430BBE"/>
    <w:rsid w:val="0043173E"/>
    <w:rsid w:val="004318B7"/>
    <w:rsid w:val="00432FF3"/>
    <w:rsid w:val="00435321"/>
    <w:rsid w:val="00435424"/>
    <w:rsid w:val="0043548E"/>
    <w:rsid w:val="0043590F"/>
    <w:rsid w:val="00435945"/>
    <w:rsid w:val="004362DB"/>
    <w:rsid w:val="00437522"/>
    <w:rsid w:val="004401FF"/>
    <w:rsid w:val="004402CC"/>
    <w:rsid w:val="004409F3"/>
    <w:rsid w:val="00441997"/>
    <w:rsid w:val="004423CD"/>
    <w:rsid w:val="0044249A"/>
    <w:rsid w:val="00443077"/>
    <w:rsid w:val="004446FF"/>
    <w:rsid w:val="00445077"/>
    <w:rsid w:val="004453BD"/>
    <w:rsid w:val="0044546D"/>
    <w:rsid w:val="0044586E"/>
    <w:rsid w:val="00445B7C"/>
    <w:rsid w:val="004464D6"/>
    <w:rsid w:val="004507F6"/>
    <w:rsid w:val="00452177"/>
    <w:rsid w:val="004523F6"/>
    <w:rsid w:val="00453A54"/>
    <w:rsid w:val="00453AC6"/>
    <w:rsid w:val="00454A97"/>
    <w:rsid w:val="00456622"/>
    <w:rsid w:val="0045667D"/>
    <w:rsid w:val="0045708C"/>
    <w:rsid w:val="00461DA8"/>
    <w:rsid w:val="00462172"/>
    <w:rsid w:val="004623E5"/>
    <w:rsid w:val="004624A1"/>
    <w:rsid w:val="00464F73"/>
    <w:rsid w:val="00465203"/>
    <w:rsid w:val="0046531B"/>
    <w:rsid w:val="0046564C"/>
    <w:rsid w:val="00467408"/>
    <w:rsid w:val="00467E3C"/>
    <w:rsid w:val="00467FB2"/>
    <w:rsid w:val="0047084C"/>
    <w:rsid w:val="00470BA0"/>
    <w:rsid w:val="00473FD6"/>
    <w:rsid w:val="00474556"/>
    <w:rsid w:val="00474CC4"/>
    <w:rsid w:val="00475256"/>
    <w:rsid w:val="00475A12"/>
    <w:rsid w:val="00475E42"/>
    <w:rsid w:val="0047607A"/>
    <w:rsid w:val="0047693D"/>
    <w:rsid w:val="00476EE9"/>
    <w:rsid w:val="00477D7C"/>
    <w:rsid w:val="004808D8"/>
    <w:rsid w:val="00480BCF"/>
    <w:rsid w:val="0048318A"/>
    <w:rsid w:val="004843C1"/>
    <w:rsid w:val="00485270"/>
    <w:rsid w:val="00485728"/>
    <w:rsid w:val="0048705A"/>
    <w:rsid w:val="00487D6A"/>
    <w:rsid w:val="00490B51"/>
    <w:rsid w:val="00490F2A"/>
    <w:rsid w:val="004913FD"/>
    <w:rsid w:val="00491ACB"/>
    <w:rsid w:val="00491E50"/>
    <w:rsid w:val="004926FA"/>
    <w:rsid w:val="00493349"/>
    <w:rsid w:val="004934F1"/>
    <w:rsid w:val="004941A1"/>
    <w:rsid w:val="00494210"/>
    <w:rsid w:val="00494F5E"/>
    <w:rsid w:val="00497AC3"/>
    <w:rsid w:val="004A15D3"/>
    <w:rsid w:val="004A1D6F"/>
    <w:rsid w:val="004A1EB6"/>
    <w:rsid w:val="004A2A72"/>
    <w:rsid w:val="004A2AC9"/>
    <w:rsid w:val="004A4982"/>
    <w:rsid w:val="004A4AA5"/>
    <w:rsid w:val="004A4E04"/>
    <w:rsid w:val="004A533C"/>
    <w:rsid w:val="004A5891"/>
    <w:rsid w:val="004A5B87"/>
    <w:rsid w:val="004A5BF9"/>
    <w:rsid w:val="004A6388"/>
    <w:rsid w:val="004A7E24"/>
    <w:rsid w:val="004B0039"/>
    <w:rsid w:val="004B1D0D"/>
    <w:rsid w:val="004B1EA3"/>
    <w:rsid w:val="004B2929"/>
    <w:rsid w:val="004B3C96"/>
    <w:rsid w:val="004B422D"/>
    <w:rsid w:val="004B5871"/>
    <w:rsid w:val="004B5985"/>
    <w:rsid w:val="004B5F77"/>
    <w:rsid w:val="004B6B4A"/>
    <w:rsid w:val="004B735F"/>
    <w:rsid w:val="004C02A6"/>
    <w:rsid w:val="004C067D"/>
    <w:rsid w:val="004C0892"/>
    <w:rsid w:val="004C135C"/>
    <w:rsid w:val="004C1564"/>
    <w:rsid w:val="004C504A"/>
    <w:rsid w:val="004C5B4D"/>
    <w:rsid w:val="004C61D4"/>
    <w:rsid w:val="004C7890"/>
    <w:rsid w:val="004D0740"/>
    <w:rsid w:val="004D0A18"/>
    <w:rsid w:val="004D16A7"/>
    <w:rsid w:val="004D455F"/>
    <w:rsid w:val="004D5064"/>
    <w:rsid w:val="004D5F9B"/>
    <w:rsid w:val="004D67C1"/>
    <w:rsid w:val="004D7299"/>
    <w:rsid w:val="004D784B"/>
    <w:rsid w:val="004E1D9D"/>
    <w:rsid w:val="004E1F62"/>
    <w:rsid w:val="004E2780"/>
    <w:rsid w:val="004E309B"/>
    <w:rsid w:val="004E36BE"/>
    <w:rsid w:val="004E5397"/>
    <w:rsid w:val="004E5BF2"/>
    <w:rsid w:val="004E73B4"/>
    <w:rsid w:val="004F1B1E"/>
    <w:rsid w:val="004F5328"/>
    <w:rsid w:val="004F57B3"/>
    <w:rsid w:val="004F6617"/>
    <w:rsid w:val="004F6B09"/>
    <w:rsid w:val="004F7186"/>
    <w:rsid w:val="004F741D"/>
    <w:rsid w:val="005006C1"/>
    <w:rsid w:val="00501240"/>
    <w:rsid w:val="00504454"/>
    <w:rsid w:val="005045BC"/>
    <w:rsid w:val="00504B61"/>
    <w:rsid w:val="0050614C"/>
    <w:rsid w:val="00506A83"/>
    <w:rsid w:val="005100EC"/>
    <w:rsid w:val="00510D49"/>
    <w:rsid w:val="0051127A"/>
    <w:rsid w:val="0051162B"/>
    <w:rsid w:val="005118A2"/>
    <w:rsid w:val="00512CFC"/>
    <w:rsid w:val="00512E7D"/>
    <w:rsid w:val="00513FBA"/>
    <w:rsid w:val="00514C09"/>
    <w:rsid w:val="00514F34"/>
    <w:rsid w:val="00516316"/>
    <w:rsid w:val="00516672"/>
    <w:rsid w:val="00516691"/>
    <w:rsid w:val="005168EF"/>
    <w:rsid w:val="005175D4"/>
    <w:rsid w:val="0052026B"/>
    <w:rsid w:val="00520F28"/>
    <w:rsid w:val="0052161A"/>
    <w:rsid w:val="0052274E"/>
    <w:rsid w:val="00524320"/>
    <w:rsid w:val="005249F4"/>
    <w:rsid w:val="00525764"/>
    <w:rsid w:val="00525B24"/>
    <w:rsid w:val="00530398"/>
    <w:rsid w:val="00531420"/>
    <w:rsid w:val="00531552"/>
    <w:rsid w:val="00532C66"/>
    <w:rsid w:val="00533394"/>
    <w:rsid w:val="005335FA"/>
    <w:rsid w:val="005339E0"/>
    <w:rsid w:val="0053427C"/>
    <w:rsid w:val="00534F2E"/>
    <w:rsid w:val="00535091"/>
    <w:rsid w:val="005354F6"/>
    <w:rsid w:val="005359C1"/>
    <w:rsid w:val="00536D4C"/>
    <w:rsid w:val="00540E04"/>
    <w:rsid w:val="00541196"/>
    <w:rsid w:val="00541E6E"/>
    <w:rsid w:val="00542804"/>
    <w:rsid w:val="00542AF9"/>
    <w:rsid w:val="00543F63"/>
    <w:rsid w:val="0054453F"/>
    <w:rsid w:val="005459B8"/>
    <w:rsid w:val="00545A42"/>
    <w:rsid w:val="00545B5C"/>
    <w:rsid w:val="00545E58"/>
    <w:rsid w:val="005503E0"/>
    <w:rsid w:val="005507C5"/>
    <w:rsid w:val="00550B46"/>
    <w:rsid w:val="005536FF"/>
    <w:rsid w:val="00554020"/>
    <w:rsid w:val="00555319"/>
    <w:rsid w:val="00556BE4"/>
    <w:rsid w:val="00557205"/>
    <w:rsid w:val="00557D28"/>
    <w:rsid w:val="0056066A"/>
    <w:rsid w:val="00560EF3"/>
    <w:rsid w:val="005615D6"/>
    <w:rsid w:val="005626A8"/>
    <w:rsid w:val="00562808"/>
    <w:rsid w:val="00562CDB"/>
    <w:rsid w:val="00563138"/>
    <w:rsid w:val="00564325"/>
    <w:rsid w:val="005648AB"/>
    <w:rsid w:val="00565043"/>
    <w:rsid w:val="00565349"/>
    <w:rsid w:val="00571A0F"/>
    <w:rsid w:val="00571DDB"/>
    <w:rsid w:val="00572092"/>
    <w:rsid w:val="00572668"/>
    <w:rsid w:val="005735E4"/>
    <w:rsid w:val="00576974"/>
    <w:rsid w:val="00577D8C"/>
    <w:rsid w:val="0058029C"/>
    <w:rsid w:val="00580895"/>
    <w:rsid w:val="00583BE5"/>
    <w:rsid w:val="00584DD6"/>
    <w:rsid w:val="0058511A"/>
    <w:rsid w:val="00586608"/>
    <w:rsid w:val="00587E5C"/>
    <w:rsid w:val="0059007F"/>
    <w:rsid w:val="0059210C"/>
    <w:rsid w:val="00593FC7"/>
    <w:rsid w:val="0059415F"/>
    <w:rsid w:val="005952AC"/>
    <w:rsid w:val="00596E0C"/>
    <w:rsid w:val="00597175"/>
    <w:rsid w:val="005976B0"/>
    <w:rsid w:val="00597B5E"/>
    <w:rsid w:val="00597D68"/>
    <w:rsid w:val="005A0925"/>
    <w:rsid w:val="005A0D05"/>
    <w:rsid w:val="005A1391"/>
    <w:rsid w:val="005A141D"/>
    <w:rsid w:val="005A1B68"/>
    <w:rsid w:val="005A1DBF"/>
    <w:rsid w:val="005A24B2"/>
    <w:rsid w:val="005A2AED"/>
    <w:rsid w:val="005A2E46"/>
    <w:rsid w:val="005A398C"/>
    <w:rsid w:val="005A3CE0"/>
    <w:rsid w:val="005A3FC5"/>
    <w:rsid w:val="005A6757"/>
    <w:rsid w:val="005A68C7"/>
    <w:rsid w:val="005A6E2A"/>
    <w:rsid w:val="005A778A"/>
    <w:rsid w:val="005A798B"/>
    <w:rsid w:val="005B0BFA"/>
    <w:rsid w:val="005B281E"/>
    <w:rsid w:val="005B2861"/>
    <w:rsid w:val="005B329E"/>
    <w:rsid w:val="005B60F7"/>
    <w:rsid w:val="005B6840"/>
    <w:rsid w:val="005B6AC6"/>
    <w:rsid w:val="005B7AEA"/>
    <w:rsid w:val="005C0871"/>
    <w:rsid w:val="005C08F3"/>
    <w:rsid w:val="005C0F38"/>
    <w:rsid w:val="005C0F6D"/>
    <w:rsid w:val="005C179E"/>
    <w:rsid w:val="005C1950"/>
    <w:rsid w:val="005C1A9A"/>
    <w:rsid w:val="005C1EF9"/>
    <w:rsid w:val="005C4CF1"/>
    <w:rsid w:val="005C589A"/>
    <w:rsid w:val="005C7042"/>
    <w:rsid w:val="005C7326"/>
    <w:rsid w:val="005C7419"/>
    <w:rsid w:val="005C76EF"/>
    <w:rsid w:val="005C7792"/>
    <w:rsid w:val="005D013E"/>
    <w:rsid w:val="005D023F"/>
    <w:rsid w:val="005D0426"/>
    <w:rsid w:val="005D055D"/>
    <w:rsid w:val="005D0758"/>
    <w:rsid w:val="005D07D4"/>
    <w:rsid w:val="005D2F96"/>
    <w:rsid w:val="005D4907"/>
    <w:rsid w:val="005D5E25"/>
    <w:rsid w:val="005D5EE7"/>
    <w:rsid w:val="005D74A6"/>
    <w:rsid w:val="005D775F"/>
    <w:rsid w:val="005E04F0"/>
    <w:rsid w:val="005E1111"/>
    <w:rsid w:val="005E15B6"/>
    <w:rsid w:val="005E1983"/>
    <w:rsid w:val="005E220C"/>
    <w:rsid w:val="005E3209"/>
    <w:rsid w:val="005E39E0"/>
    <w:rsid w:val="005E3A4E"/>
    <w:rsid w:val="005E3CF7"/>
    <w:rsid w:val="005E5198"/>
    <w:rsid w:val="005E56B5"/>
    <w:rsid w:val="005E6837"/>
    <w:rsid w:val="005E72DF"/>
    <w:rsid w:val="005E78A3"/>
    <w:rsid w:val="005E7986"/>
    <w:rsid w:val="005F1662"/>
    <w:rsid w:val="005F27D1"/>
    <w:rsid w:val="005F311E"/>
    <w:rsid w:val="005F3FB2"/>
    <w:rsid w:val="005F40D5"/>
    <w:rsid w:val="005F57CF"/>
    <w:rsid w:val="005F5F26"/>
    <w:rsid w:val="005F7F26"/>
    <w:rsid w:val="00600AF1"/>
    <w:rsid w:val="006024DC"/>
    <w:rsid w:val="006025EA"/>
    <w:rsid w:val="0060427C"/>
    <w:rsid w:val="00605833"/>
    <w:rsid w:val="0060635D"/>
    <w:rsid w:val="006063FB"/>
    <w:rsid w:val="00607985"/>
    <w:rsid w:val="00610C62"/>
    <w:rsid w:val="006114C8"/>
    <w:rsid w:val="00611AA4"/>
    <w:rsid w:val="006124EE"/>
    <w:rsid w:val="00612754"/>
    <w:rsid w:val="00612C0E"/>
    <w:rsid w:val="006135CD"/>
    <w:rsid w:val="00615F97"/>
    <w:rsid w:val="006168A0"/>
    <w:rsid w:val="00617522"/>
    <w:rsid w:val="0062089B"/>
    <w:rsid w:val="00620E36"/>
    <w:rsid w:val="00621E0D"/>
    <w:rsid w:val="00622402"/>
    <w:rsid w:val="00622C06"/>
    <w:rsid w:val="00623282"/>
    <w:rsid w:val="006246E8"/>
    <w:rsid w:val="00624D61"/>
    <w:rsid w:val="00625AAA"/>
    <w:rsid w:val="00626A04"/>
    <w:rsid w:val="00627DAE"/>
    <w:rsid w:val="006302B2"/>
    <w:rsid w:val="006314CB"/>
    <w:rsid w:val="006325C2"/>
    <w:rsid w:val="0063558A"/>
    <w:rsid w:val="00635F28"/>
    <w:rsid w:val="00636C32"/>
    <w:rsid w:val="00637390"/>
    <w:rsid w:val="00637577"/>
    <w:rsid w:val="006376CA"/>
    <w:rsid w:val="00637ABE"/>
    <w:rsid w:val="00640020"/>
    <w:rsid w:val="006405D7"/>
    <w:rsid w:val="00641ACE"/>
    <w:rsid w:val="00641C83"/>
    <w:rsid w:val="00644592"/>
    <w:rsid w:val="00644C70"/>
    <w:rsid w:val="00644F1C"/>
    <w:rsid w:val="0064511F"/>
    <w:rsid w:val="0064647B"/>
    <w:rsid w:val="006502D6"/>
    <w:rsid w:val="00650787"/>
    <w:rsid w:val="00650CC3"/>
    <w:rsid w:val="006515EB"/>
    <w:rsid w:val="00651AE9"/>
    <w:rsid w:val="00651BBA"/>
    <w:rsid w:val="0065212B"/>
    <w:rsid w:val="00652550"/>
    <w:rsid w:val="00652AD5"/>
    <w:rsid w:val="00652DB6"/>
    <w:rsid w:val="00653C8A"/>
    <w:rsid w:val="00653EA7"/>
    <w:rsid w:val="00654C3C"/>
    <w:rsid w:val="0065591C"/>
    <w:rsid w:val="006562A0"/>
    <w:rsid w:val="00656778"/>
    <w:rsid w:val="006605C6"/>
    <w:rsid w:val="00660EAA"/>
    <w:rsid w:val="00660F22"/>
    <w:rsid w:val="00661017"/>
    <w:rsid w:val="0066148C"/>
    <w:rsid w:val="00661F7D"/>
    <w:rsid w:val="0066206F"/>
    <w:rsid w:val="0066207B"/>
    <w:rsid w:val="006622A9"/>
    <w:rsid w:val="0066282B"/>
    <w:rsid w:val="00663242"/>
    <w:rsid w:val="00663A16"/>
    <w:rsid w:val="00663A58"/>
    <w:rsid w:val="00663AE7"/>
    <w:rsid w:val="00663EEE"/>
    <w:rsid w:val="006640FD"/>
    <w:rsid w:val="006649C8"/>
    <w:rsid w:val="00664D76"/>
    <w:rsid w:val="0066630F"/>
    <w:rsid w:val="00666FA3"/>
    <w:rsid w:val="006672C2"/>
    <w:rsid w:val="006714BD"/>
    <w:rsid w:val="006719F2"/>
    <w:rsid w:val="00671A65"/>
    <w:rsid w:val="0067271C"/>
    <w:rsid w:val="00672CE6"/>
    <w:rsid w:val="00672D96"/>
    <w:rsid w:val="006756E5"/>
    <w:rsid w:val="00676362"/>
    <w:rsid w:val="00676685"/>
    <w:rsid w:val="006769C0"/>
    <w:rsid w:val="00676ABC"/>
    <w:rsid w:val="0067784B"/>
    <w:rsid w:val="00677B9F"/>
    <w:rsid w:val="00680DCA"/>
    <w:rsid w:val="00681E2D"/>
    <w:rsid w:val="00682100"/>
    <w:rsid w:val="00682FC6"/>
    <w:rsid w:val="00685393"/>
    <w:rsid w:val="00685A59"/>
    <w:rsid w:val="00687E81"/>
    <w:rsid w:val="00690AEC"/>
    <w:rsid w:val="00692BDE"/>
    <w:rsid w:val="006947E6"/>
    <w:rsid w:val="00695588"/>
    <w:rsid w:val="00696D39"/>
    <w:rsid w:val="0069729E"/>
    <w:rsid w:val="0069750D"/>
    <w:rsid w:val="0069764E"/>
    <w:rsid w:val="00697E76"/>
    <w:rsid w:val="006A06F7"/>
    <w:rsid w:val="006A0C21"/>
    <w:rsid w:val="006A13A0"/>
    <w:rsid w:val="006A13DB"/>
    <w:rsid w:val="006A22E0"/>
    <w:rsid w:val="006A3D05"/>
    <w:rsid w:val="006A45E7"/>
    <w:rsid w:val="006A6352"/>
    <w:rsid w:val="006A7041"/>
    <w:rsid w:val="006A7CA6"/>
    <w:rsid w:val="006B00B0"/>
    <w:rsid w:val="006B0108"/>
    <w:rsid w:val="006B06C3"/>
    <w:rsid w:val="006B124F"/>
    <w:rsid w:val="006B145F"/>
    <w:rsid w:val="006B15B0"/>
    <w:rsid w:val="006B1E9E"/>
    <w:rsid w:val="006B253B"/>
    <w:rsid w:val="006B37FC"/>
    <w:rsid w:val="006B46FF"/>
    <w:rsid w:val="006B4D23"/>
    <w:rsid w:val="006B4F6B"/>
    <w:rsid w:val="006B5613"/>
    <w:rsid w:val="006B5AEA"/>
    <w:rsid w:val="006B5C17"/>
    <w:rsid w:val="006B6C10"/>
    <w:rsid w:val="006B7AFD"/>
    <w:rsid w:val="006C02C4"/>
    <w:rsid w:val="006C04E5"/>
    <w:rsid w:val="006C07B9"/>
    <w:rsid w:val="006C0975"/>
    <w:rsid w:val="006C3D3E"/>
    <w:rsid w:val="006C3DEC"/>
    <w:rsid w:val="006C4006"/>
    <w:rsid w:val="006C4320"/>
    <w:rsid w:val="006C4939"/>
    <w:rsid w:val="006C753B"/>
    <w:rsid w:val="006D0624"/>
    <w:rsid w:val="006D1EC3"/>
    <w:rsid w:val="006D2D81"/>
    <w:rsid w:val="006D488B"/>
    <w:rsid w:val="006D52DE"/>
    <w:rsid w:val="006D6365"/>
    <w:rsid w:val="006D6536"/>
    <w:rsid w:val="006D7243"/>
    <w:rsid w:val="006D75A4"/>
    <w:rsid w:val="006D77EF"/>
    <w:rsid w:val="006D78D2"/>
    <w:rsid w:val="006E0D50"/>
    <w:rsid w:val="006E1AE1"/>
    <w:rsid w:val="006E2579"/>
    <w:rsid w:val="006E25D7"/>
    <w:rsid w:val="006E3DD7"/>
    <w:rsid w:val="006E4356"/>
    <w:rsid w:val="006E4D48"/>
    <w:rsid w:val="006E570C"/>
    <w:rsid w:val="006E629E"/>
    <w:rsid w:val="006F17B4"/>
    <w:rsid w:val="006F1AA1"/>
    <w:rsid w:val="006F1E4E"/>
    <w:rsid w:val="006F2B64"/>
    <w:rsid w:val="006F3796"/>
    <w:rsid w:val="006F3B4F"/>
    <w:rsid w:val="006F3C89"/>
    <w:rsid w:val="006F45CC"/>
    <w:rsid w:val="006F4EC0"/>
    <w:rsid w:val="006F50A5"/>
    <w:rsid w:val="006F53CF"/>
    <w:rsid w:val="006F5617"/>
    <w:rsid w:val="006F5B84"/>
    <w:rsid w:val="006F5D09"/>
    <w:rsid w:val="007005A5"/>
    <w:rsid w:val="0070175D"/>
    <w:rsid w:val="00702117"/>
    <w:rsid w:val="0070264C"/>
    <w:rsid w:val="007029DE"/>
    <w:rsid w:val="00704B1C"/>
    <w:rsid w:val="007054CA"/>
    <w:rsid w:val="0070593B"/>
    <w:rsid w:val="00707A21"/>
    <w:rsid w:val="00707DAA"/>
    <w:rsid w:val="007102DD"/>
    <w:rsid w:val="0071135D"/>
    <w:rsid w:val="00713BDA"/>
    <w:rsid w:val="0071532F"/>
    <w:rsid w:val="00715331"/>
    <w:rsid w:val="007160ED"/>
    <w:rsid w:val="00716C95"/>
    <w:rsid w:val="007173E2"/>
    <w:rsid w:val="00717E8E"/>
    <w:rsid w:val="007201DD"/>
    <w:rsid w:val="00721274"/>
    <w:rsid w:val="007218CD"/>
    <w:rsid w:val="00724545"/>
    <w:rsid w:val="00725166"/>
    <w:rsid w:val="007251DD"/>
    <w:rsid w:val="00726883"/>
    <w:rsid w:val="00726B44"/>
    <w:rsid w:val="0072721F"/>
    <w:rsid w:val="00727511"/>
    <w:rsid w:val="00727C64"/>
    <w:rsid w:val="00727E82"/>
    <w:rsid w:val="00730D42"/>
    <w:rsid w:val="007311A1"/>
    <w:rsid w:val="00731B81"/>
    <w:rsid w:val="007320C6"/>
    <w:rsid w:val="00733455"/>
    <w:rsid w:val="00733692"/>
    <w:rsid w:val="007342B8"/>
    <w:rsid w:val="00734404"/>
    <w:rsid w:val="007359C1"/>
    <w:rsid w:val="00736865"/>
    <w:rsid w:val="007370B1"/>
    <w:rsid w:val="00741C55"/>
    <w:rsid w:val="00741DEB"/>
    <w:rsid w:val="0074381D"/>
    <w:rsid w:val="00745FE9"/>
    <w:rsid w:val="007466AD"/>
    <w:rsid w:val="007475D5"/>
    <w:rsid w:val="0074798D"/>
    <w:rsid w:val="00747C02"/>
    <w:rsid w:val="00750D19"/>
    <w:rsid w:val="00752F62"/>
    <w:rsid w:val="00753196"/>
    <w:rsid w:val="00753E0B"/>
    <w:rsid w:val="00754E8B"/>
    <w:rsid w:val="0075678C"/>
    <w:rsid w:val="00756874"/>
    <w:rsid w:val="00760C37"/>
    <w:rsid w:val="00760D12"/>
    <w:rsid w:val="0076367C"/>
    <w:rsid w:val="007638BB"/>
    <w:rsid w:val="00763D5B"/>
    <w:rsid w:val="00764E4A"/>
    <w:rsid w:val="007674C9"/>
    <w:rsid w:val="00767E0A"/>
    <w:rsid w:val="00772917"/>
    <w:rsid w:val="00772ACC"/>
    <w:rsid w:val="0077324C"/>
    <w:rsid w:val="00774627"/>
    <w:rsid w:val="00775BCF"/>
    <w:rsid w:val="00777F03"/>
    <w:rsid w:val="007800E2"/>
    <w:rsid w:val="00780451"/>
    <w:rsid w:val="00780C9A"/>
    <w:rsid w:val="007815BC"/>
    <w:rsid w:val="00781CFC"/>
    <w:rsid w:val="00782866"/>
    <w:rsid w:val="0078405A"/>
    <w:rsid w:val="00784829"/>
    <w:rsid w:val="00784B69"/>
    <w:rsid w:val="0078763C"/>
    <w:rsid w:val="00787967"/>
    <w:rsid w:val="00790205"/>
    <w:rsid w:val="0079024E"/>
    <w:rsid w:val="0079045C"/>
    <w:rsid w:val="00790BBC"/>
    <w:rsid w:val="007920F2"/>
    <w:rsid w:val="00792B79"/>
    <w:rsid w:val="00793959"/>
    <w:rsid w:val="0079581C"/>
    <w:rsid w:val="007968C8"/>
    <w:rsid w:val="00796E80"/>
    <w:rsid w:val="0079765D"/>
    <w:rsid w:val="007A0E6B"/>
    <w:rsid w:val="007A1060"/>
    <w:rsid w:val="007A1319"/>
    <w:rsid w:val="007A1416"/>
    <w:rsid w:val="007A1EDC"/>
    <w:rsid w:val="007A2D6B"/>
    <w:rsid w:val="007A3097"/>
    <w:rsid w:val="007A4324"/>
    <w:rsid w:val="007A4B24"/>
    <w:rsid w:val="007A7E68"/>
    <w:rsid w:val="007B0BDF"/>
    <w:rsid w:val="007B0C23"/>
    <w:rsid w:val="007B131C"/>
    <w:rsid w:val="007B1322"/>
    <w:rsid w:val="007B17A6"/>
    <w:rsid w:val="007B17E0"/>
    <w:rsid w:val="007B1D60"/>
    <w:rsid w:val="007B2546"/>
    <w:rsid w:val="007B2609"/>
    <w:rsid w:val="007B262F"/>
    <w:rsid w:val="007B3A17"/>
    <w:rsid w:val="007B3B83"/>
    <w:rsid w:val="007B502D"/>
    <w:rsid w:val="007B53EC"/>
    <w:rsid w:val="007B5E57"/>
    <w:rsid w:val="007B5F4C"/>
    <w:rsid w:val="007B5FF7"/>
    <w:rsid w:val="007B6670"/>
    <w:rsid w:val="007B7699"/>
    <w:rsid w:val="007C0319"/>
    <w:rsid w:val="007C07FB"/>
    <w:rsid w:val="007C0D27"/>
    <w:rsid w:val="007C0D9B"/>
    <w:rsid w:val="007C160B"/>
    <w:rsid w:val="007C199A"/>
    <w:rsid w:val="007C26DC"/>
    <w:rsid w:val="007C30FC"/>
    <w:rsid w:val="007C4040"/>
    <w:rsid w:val="007C4323"/>
    <w:rsid w:val="007C571C"/>
    <w:rsid w:val="007D0F29"/>
    <w:rsid w:val="007D1DDA"/>
    <w:rsid w:val="007D1F58"/>
    <w:rsid w:val="007D3BCA"/>
    <w:rsid w:val="007D3F95"/>
    <w:rsid w:val="007D6025"/>
    <w:rsid w:val="007D7B43"/>
    <w:rsid w:val="007D7D55"/>
    <w:rsid w:val="007E02A4"/>
    <w:rsid w:val="007E0DB7"/>
    <w:rsid w:val="007E1222"/>
    <w:rsid w:val="007E1A29"/>
    <w:rsid w:val="007E24CA"/>
    <w:rsid w:val="007E3149"/>
    <w:rsid w:val="007E39C7"/>
    <w:rsid w:val="007E3D2D"/>
    <w:rsid w:val="007E512C"/>
    <w:rsid w:val="007F0473"/>
    <w:rsid w:val="007F2936"/>
    <w:rsid w:val="007F3370"/>
    <w:rsid w:val="007F3718"/>
    <w:rsid w:val="007F3B66"/>
    <w:rsid w:val="007F4383"/>
    <w:rsid w:val="007F7C5B"/>
    <w:rsid w:val="00800FF1"/>
    <w:rsid w:val="008013FD"/>
    <w:rsid w:val="00801A37"/>
    <w:rsid w:val="00801FDE"/>
    <w:rsid w:val="00802A32"/>
    <w:rsid w:val="00802A99"/>
    <w:rsid w:val="008033B7"/>
    <w:rsid w:val="008039DD"/>
    <w:rsid w:val="008044E8"/>
    <w:rsid w:val="008045D8"/>
    <w:rsid w:val="0080581A"/>
    <w:rsid w:val="00805F00"/>
    <w:rsid w:val="00806110"/>
    <w:rsid w:val="00807373"/>
    <w:rsid w:val="0081138F"/>
    <w:rsid w:val="00812195"/>
    <w:rsid w:val="0081229C"/>
    <w:rsid w:val="00812B70"/>
    <w:rsid w:val="00812F93"/>
    <w:rsid w:val="0081441E"/>
    <w:rsid w:val="00814EEA"/>
    <w:rsid w:val="00815255"/>
    <w:rsid w:val="00816B20"/>
    <w:rsid w:val="00816DD7"/>
    <w:rsid w:val="00817943"/>
    <w:rsid w:val="00817C92"/>
    <w:rsid w:val="008230BF"/>
    <w:rsid w:val="00823476"/>
    <w:rsid w:val="008258C7"/>
    <w:rsid w:val="008259BE"/>
    <w:rsid w:val="00825F1B"/>
    <w:rsid w:val="00827CBC"/>
    <w:rsid w:val="00827D6B"/>
    <w:rsid w:val="00830EDB"/>
    <w:rsid w:val="008346FD"/>
    <w:rsid w:val="00834A22"/>
    <w:rsid w:val="008355B3"/>
    <w:rsid w:val="00835998"/>
    <w:rsid w:val="0083744A"/>
    <w:rsid w:val="00837ABB"/>
    <w:rsid w:val="0084071B"/>
    <w:rsid w:val="0084168A"/>
    <w:rsid w:val="00841890"/>
    <w:rsid w:val="008425A7"/>
    <w:rsid w:val="00843684"/>
    <w:rsid w:val="00846013"/>
    <w:rsid w:val="008474DC"/>
    <w:rsid w:val="00847843"/>
    <w:rsid w:val="00847D75"/>
    <w:rsid w:val="00847E1A"/>
    <w:rsid w:val="00847E54"/>
    <w:rsid w:val="00851C73"/>
    <w:rsid w:val="00851EB2"/>
    <w:rsid w:val="00851EB3"/>
    <w:rsid w:val="008524E9"/>
    <w:rsid w:val="0085250F"/>
    <w:rsid w:val="0085407F"/>
    <w:rsid w:val="0085463F"/>
    <w:rsid w:val="00855070"/>
    <w:rsid w:val="00856182"/>
    <w:rsid w:val="00862AA2"/>
    <w:rsid w:val="00863348"/>
    <w:rsid w:val="00863651"/>
    <w:rsid w:val="00864362"/>
    <w:rsid w:val="00867412"/>
    <w:rsid w:val="0086790C"/>
    <w:rsid w:val="00867B15"/>
    <w:rsid w:val="00867B5D"/>
    <w:rsid w:val="0087056B"/>
    <w:rsid w:val="00871368"/>
    <w:rsid w:val="00872211"/>
    <w:rsid w:val="00873D83"/>
    <w:rsid w:val="00873F56"/>
    <w:rsid w:val="008742FA"/>
    <w:rsid w:val="00874B3B"/>
    <w:rsid w:val="008753F0"/>
    <w:rsid w:val="00875586"/>
    <w:rsid w:val="00875600"/>
    <w:rsid w:val="0087560E"/>
    <w:rsid w:val="00875B45"/>
    <w:rsid w:val="00875F6B"/>
    <w:rsid w:val="00876F5D"/>
    <w:rsid w:val="0088059F"/>
    <w:rsid w:val="00880A23"/>
    <w:rsid w:val="00880ACA"/>
    <w:rsid w:val="00880E82"/>
    <w:rsid w:val="008810A3"/>
    <w:rsid w:val="00885428"/>
    <w:rsid w:val="00885DB1"/>
    <w:rsid w:val="00886EDC"/>
    <w:rsid w:val="00887B6B"/>
    <w:rsid w:val="008A0508"/>
    <w:rsid w:val="008A0B3C"/>
    <w:rsid w:val="008A0B8E"/>
    <w:rsid w:val="008A0EC3"/>
    <w:rsid w:val="008A136F"/>
    <w:rsid w:val="008A146D"/>
    <w:rsid w:val="008A296A"/>
    <w:rsid w:val="008A450B"/>
    <w:rsid w:val="008A5DA1"/>
    <w:rsid w:val="008A61D8"/>
    <w:rsid w:val="008A7B28"/>
    <w:rsid w:val="008A7B7B"/>
    <w:rsid w:val="008A7F71"/>
    <w:rsid w:val="008B1873"/>
    <w:rsid w:val="008B2932"/>
    <w:rsid w:val="008B3D92"/>
    <w:rsid w:val="008B4AFC"/>
    <w:rsid w:val="008B54FC"/>
    <w:rsid w:val="008B5BF9"/>
    <w:rsid w:val="008B5F11"/>
    <w:rsid w:val="008B6ADF"/>
    <w:rsid w:val="008B720D"/>
    <w:rsid w:val="008B72CC"/>
    <w:rsid w:val="008B7FAE"/>
    <w:rsid w:val="008C0C5E"/>
    <w:rsid w:val="008C0F24"/>
    <w:rsid w:val="008C107D"/>
    <w:rsid w:val="008C1459"/>
    <w:rsid w:val="008C3080"/>
    <w:rsid w:val="008C308B"/>
    <w:rsid w:val="008C37D7"/>
    <w:rsid w:val="008C4888"/>
    <w:rsid w:val="008C48D8"/>
    <w:rsid w:val="008C4E93"/>
    <w:rsid w:val="008C5D66"/>
    <w:rsid w:val="008C5E0F"/>
    <w:rsid w:val="008C5F28"/>
    <w:rsid w:val="008C5FDD"/>
    <w:rsid w:val="008C6011"/>
    <w:rsid w:val="008C74FA"/>
    <w:rsid w:val="008D18BD"/>
    <w:rsid w:val="008D1C97"/>
    <w:rsid w:val="008D23CF"/>
    <w:rsid w:val="008D2602"/>
    <w:rsid w:val="008D26DA"/>
    <w:rsid w:val="008D3BFC"/>
    <w:rsid w:val="008D5AD2"/>
    <w:rsid w:val="008D6AE3"/>
    <w:rsid w:val="008E0B25"/>
    <w:rsid w:val="008E130C"/>
    <w:rsid w:val="008E15E1"/>
    <w:rsid w:val="008E1F21"/>
    <w:rsid w:val="008E3746"/>
    <w:rsid w:val="008E3C46"/>
    <w:rsid w:val="008E4732"/>
    <w:rsid w:val="008E6C05"/>
    <w:rsid w:val="008E714B"/>
    <w:rsid w:val="008F04F2"/>
    <w:rsid w:val="008F05B5"/>
    <w:rsid w:val="008F08B4"/>
    <w:rsid w:val="008F1113"/>
    <w:rsid w:val="008F1398"/>
    <w:rsid w:val="008F2DAF"/>
    <w:rsid w:val="008F3DD4"/>
    <w:rsid w:val="008F4168"/>
    <w:rsid w:val="008F4C6E"/>
    <w:rsid w:val="008F52A0"/>
    <w:rsid w:val="008F597D"/>
    <w:rsid w:val="008F5F46"/>
    <w:rsid w:val="008F6492"/>
    <w:rsid w:val="008F7060"/>
    <w:rsid w:val="0090072F"/>
    <w:rsid w:val="00902553"/>
    <w:rsid w:val="00902582"/>
    <w:rsid w:val="0090337B"/>
    <w:rsid w:val="009041BC"/>
    <w:rsid w:val="0091034B"/>
    <w:rsid w:val="00910E5A"/>
    <w:rsid w:val="0091165B"/>
    <w:rsid w:val="00911B72"/>
    <w:rsid w:val="00911D2A"/>
    <w:rsid w:val="00912547"/>
    <w:rsid w:val="00914C9A"/>
    <w:rsid w:val="009169D6"/>
    <w:rsid w:val="00917F70"/>
    <w:rsid w:val="009218DA"/>
    <w:rsid w:val="00922037"/>
    <w:rsid w:val="00922E65"/>
    <w:rsid w:val="00923BCB"/>
    <w:rsid w:val="00923BFB"/>
    <w:rsid w:val="00923F1B"/>
    <w:rsid w:val="00924D1C"/>
    <w:rsid w:val="00924F21"/>
    <w:rsid w:val="00925213"/>
    <w:rsid w:val="00925501"/>
    <w:rsid w:val="009256DF"/>
    <w:rsid w:val="0092593E"/>
    <w:rsid w:val="00925B0D"/>
    <w:rsid w:val="00925F1D"/>
    <w:rsid w:val="009261E3"/>
    <w:rsid w:val="00926668"/>
    <w:rsid w:val="00926998"/>
    <w:rsid w:val="0092703D"/>
    <w:rsid w:val="00927491"/>
    <w:rsid w:val="009308AE"/>
    <w:rsid w:val="00931B8F"/>
    <w:rsid w:val="00932583"/>
    <w:rsid w:val="0093334A"/>
    <w:rsid w:val="00933540"/>
    <w:rsid w:val="00934223"/>
    <w:rsid w:val="00934562"/>
    <w:rsid w:val="009350EA"/>
    <w:rsid w:val="00936D4C"/>
    <w:rsid w:val="0093711A"/>
    <w:rsid w:val="009408E3"/>
    <w:rsid w:val="00942CC7"/>
    <w:rsid w:val="00943784"/>
    <w:rsid w:val="00943E9F"/>
    <w:rsid w:val="009442C5"/>
    <w:rsid w:val="00945510"/>
    <w:rsid w:val="00945FDB"/>
    <w:rsid w:val="0095023A"/>
    <w:rsid w:val="00950C82"/>
    <w:rsid w:val="009512B8"/>
    <w:rsid w:val="009513D1"/>
    <w:rsid w:val="009517BD"/>
    <w:rsid w:val="009520A1"/>
    <w:rsid w:val="00954076"/>
    <w:rsid w:val="009541B1"/>
    <w:rsid w:val="0095471E"/>
    <w:rsid w:val="009547FA"/>
    <w:rsid w:val="009554D3"/>
    <w:rsid w:val="00955EA2"/>
    <w:rsid w:val="009564B8"/>
    <w:rsid w:val="009566B4"/>
    <w:rsid w:val="00960134"/>
    <w:rsid w:val="0096031F"/>
    <w:rsid w:val="009607FC"/>
    <w:rsid w:val="00960861"/>
    <w:rsid w:val="009609F4"/>
    <w:rsid w:val="0096112B"/>
    <w:rsid w:val="00961333"/>
    <w:rsid w:val="0096197F"/>
    <w:rsid w:val="00962306"/>
    <w:rsid w:val="00962D0B"/>
    <w:rsid w:val="00963FC1"/>
    <w:rsid w:val="00964470"/>
    <w:rsid w:val="00964A80"/>
    <w:rsid w:val="00965565"/>
    <w:rsid w:val="0096715B"/>
    <w:rsid w:val="00971164"/>
    <w:rsid w:val="00971728"/>
    <w:rsid w:val="00971810"/>
    <w:rsid w:val="00971834"/>
    <w:rsid w:val="009750B8"/>
    <w:rsid w:val="00975119"/>
    <w:rsid w:val="0097548D"/>
    <w:rsid w:val="0097597A"/>
    <w:rsid w:val="00976D77"/>
    <w:rsid w:val="009806DB"/>
    <w:rsid w:val="009817F2"/>
    <w:rsid w:val="009827B0"/>
    <w:rsid w:val="009841E8"/>
    <w:rsid w:val="00984FEE"/>
    <w:rsid w:val="00985FCE"/>
    <w:rsid w:val="00986D27"/>
    <w:rsid w:val="00986DF2"/>
    <w:rsid w:val="00987F34"/>
    <w:rsid w:val="00990DE9"/>
    <w:rsid w:val="00992212"/>
    <w:rsid w:val="00993F23"/>
    <w:rsid w:val="00994562"/>
    <w:rsid w:val="00995651"/>
    <w:rsid w:val="009978BB"/>
    <w:rsid w:val="00997D1D"/>
    <w:rsid w:val="009A0042"/>
    <w:rsid w:val="009A0BBB"/>
    <w:rsid w:val="009A1381"/>
    <w:rsid w:val="009A206D"/>
    <w:rsid w:val="009A26E2"/>
    <w:rsid w:val="009A27FF"/>
    <w:rsid w:val="009A3591"/>
    <w:rsid w:val="009A486B"/>
    <w:rsid w:val="009A494F"/>
    <w:rsid w:val="009A5DFB"/>
    <w:rsid w:val="009A5ECB"/>
    <w:rsid w:val="009A5FC7"/>
    <w:rsid w:val="009A6883"/>
    <w:rsid w:val="009A692A"/>
    <w:rsid w:val="009A7603"/>
    <w:rsid w:val="009A7FEB"/>
    <w:rsid w:val="009B0A25"/>
    <w:rsid w:val="009B0B53"/>
    <w:rsid w:val="009B1AEF"/>
    <w:rsid w:val="009B3A4F"/>
    <w:rsid w:val="009B3CAE"/>
    <w:rsid w:val="009B4B36"/>
    <w:rsid w:val="009B4D94"/>
    <w:rsid w:val="009B59B8"/>
    <w:rsid w:val="009B5E19"/>
    <w:rsid w:val="009B60BD"/>
    <w:rsid w:val="009B62C7"/>
    <w:rsid w:val="009B7184"/>
    <w:rsid w:val="009C08D7"/>
    <w:rsid w:val="009C1EA8"/>
    <w:rsid w:val="009C5012"/>
    <w:rsid w:val="009C7C83"/>
    <w:rsid w:val="009C7E68"/>
    <w:rsid w:val="009D077F"/>
    <w:rsid w:val="009D0D1F"/>
    <w:rsid w:val="009D1170"/>
    <w:rsid w:val="009D20D6"/>
    <w:rsid w:val="009D54E3"/>
    <w:rsid w:val="009D77C1"/>
    <w:rsid w:val="009E035E"/>
    <w:rsid w:val="009E1D93"/>
    <w:rsid w:val="009E213E"/>
    <w:rsid w:val="009E258B"/>
    <w:rsid w:val="009E269B"/>
    <w:rsid w:val="009E3372"/>
    <w:rsid w:val="009E338F"/>
    <w:rsid w:val="009E4608"/>
    <w:rsid w:val="009E4A4E"/>
    <w:rsid w:val="009F0232"/>
    <w:rsid w:val="009F27E9"/>
    <w:rsid w:val="009F289F"/>
    <w:rsid w:val="009F3122"/>
    <w:rsid w:val="009F3711"/>
    <w:rsid w:val="009F3ACD"/>
    <w:rsid w:val="009F5094"/>
    <w:rsid w:val="009F684A"/>
    <w:rsid w:val="009F6AF6"/>
    <w:rsid w:val="00A00C8D"/>
    <w:rsid w:val="00A00EC3"/>
    <w:rsid w:val="00A035F6"/>
    <w:rsid w:val="00A03866"/>
    <w:rsid w:val="00A05250"/>
    <w:rsid w:val="00A07303"/>
    <w:rsid w:val="00A077EF"/>
    <w:rsid w:val="00A1031D"/>
    <w:rsid w:val="00A106EC"/>
    <w:rsid w:val="00A12851"/>
    <w:rsid w:val="00A13C94"/>
    <w:rsid w:val="00A13CCC"/>
    <w:rsid w:val="00A143A8"/>
    <w:rsid w:val="00A15898"/>
    <w:rsid w:val="00A16F3D"/>
    <w:rsid w:val="00A2088D"/>
    <w:rsid w:val="00A21BB8"/>
    <w:rsid w:val="00A21C3A"/>
    <w:rsid w:val="00A22A7F"/>
    <w:rsid w:val="00A242D2"/>
    <w:rsid w:val="00A2439F"/>
    <w:rsid w:val="00A25747"/>
    <w:rsid w:val="00A25885"/>
    <w:rsid w:val="00A25CEA"/>
    <w:rsid w:val="00A314BB"/>
    <w:rsid w:val="00A31928"/>
    <w:rsid w:val="00A33092"/>
    <w:rsid w:val="00A33469"/>
    <w:rsid w:val="00A348AE"/>
    <w:rsid w:val="00A34B77"/>
    <w:rsid w:val="00A356E7"/>
    <w:rsid w:val="00A375EA"/>
    <w:rsid w:val="00A4034A"/>
    <w:rsid w:val="00A4095D"/>
    <w:rsid w:val="00A413DD"/>
    <w:rsid w:val="00A418F9"/>
    <w:rsid w:val="00A41CF6"/>
    <w:rsid w:val="00A4228D"/>
    <w:rsid w:val="00A42B3F"/>
    <w:rsid w:val="00A4381F"/>
    <w:rsid w:val="00A43F65"/>
    <w:rsid w:val="00A44484"/>
    <w:rsid w:val="00A44AF2"/>
    <w:rsid w:val="00A464BF"/>
    <w:rsid w:val="00A46984"/>
    <w:rsid w:val="00A46B85"/>
    <w:rsid w:val="00A47EB0"/>
    <w:rsid w:val="00A50828"/>
    <w:rsid w:val="00A510B6"/>
    <w:rsid w:val="00A5179A"/>
    <w:rsid w:val="00A51D27"/>
    <w:rsid w:val="00A52128"/>
    <w:rsid w:val="00A52B8B"/>
    <w:rsid w:val="00A55321"/>
    <w:rsid w:val="00A56373"/>
    <w:rsid w:val="00A578B7"/>
    <w:rsid w:val="00A57F7A"/>
    <w:rsid w:val="00A610A9"/>
    <w:rsid w:val="00A617BF"/>
    <w:rsid w:val="00A622D4"/>
    <w:rsid w:val="00A6301A"/>
    <w:rsid w:val="00A64636"/>
    <w:rsid w:val="00A64944"/>
    <w:rsid w:val="00A65055"/>
    <w:rsid w:val="00A65F95"/>
    <w:rsid w:val="00A6626D"/>
    <w:rsid w:val="00A67AD0"/>
    <w:rsid w:val="00A67CF1"/>
    <w:rsid w:val="00A71DB5"/>
    <w:rsid w:val="00A73815"/>
    <w:rsid w:val="00A73D95"/>
    <w:rsid w:val="00A73DD7"/>
    <w:rsid w:val="00A751F4"/>
    <w:rsid w:val="00A75EB5"/>
    <w:rsid w:val="00A772D1"/>
    <w:rsid w:val="00A80B5E"/>
    <w:rsid w:val="00A80FF5"/>
    <w:rsid w:val="00A8248C"/>
    <w:rsid w:val="00A82620"/>
    <w:rsid w:val="00A82C83"/>
    <w:rsid w:val="00A82EAA"/>
    <w:rsid w:val="00A83C3D"/>
    <w:rsid w:val="00A852B0"/>
    <w:rsid w:val="00A85615"/>
    <w:rsid w:val="00A85619"/>
    <w:rsid w:val="00A85B34"/>
    <w:rsid w:val="00A86DF1"/>
    <w:rsid w:val="00A8705A"/>
    <w:rsid w:val="00A876E7"/>
    <w:rsid w:val="00A87ED9"/>
    <w:rsid w:val="00A90316"/>
    <w:rsid w:val="00A9079B"/>
    <w:rsid w:val="00A924AB"/>
    <w:rsid w:val="00A9359E"/>
    <w:rsid w:val="00A93E60"/>
    <w:rsid w:val="00A94A6F"/>
    <w:rsid w:val="00A954C8"/>
    <w:rsid w:val="00A959CA"/>
    <w:rsid w:val="00A95C3B"/>
    <w:rsid w:val="00A972BD"/>
    <w:rsid w:val="00AA0155"/>
    <w:rsid w:val="00AA033B"/>
    <w:rsid w:val="00AA0550"/>
    <w:rsid w:val="00AA06D9"/>
    <w:rsid w:val="00AA2378"/>
    <w:rsid w:val="00AA3C53"/>
    <w:rsid w:val="00AA3F45"/>
    <w:rsid w:val="00AA4B83"/>
    <w:rsid w:val="00AA50C6"/>
    <w:rsid w:val="00AA5C50"/>
    <w:rsid w:val="00AA6107"/>
    <w:rsid w:val="00AA6EFC"/>
    <w:rsid w:val="00AA7ABC"/>
    <w:rsid w:val="00AB0320"/>
    <w:rsid w:val="00AB0EFA"/>
    <w:rsid w:val="00AB1964"/>
    <w:rsid w:val="00AB1AF4"/>
    <w:rsid w:val="00AB2327"/>
    <w:rsid w:val="00AB253A"/>
    <w:rsid w:val="00AB280E"/>
    <w:rsid w:val="00AB30F9"/>
    <w:rsid w:val="00AB5F70"/>
    <w:rsid w:val="00AB6276"/>
    <w:rsid w:val="00AB71B5"/>
    <w:rsid w:val="00AB7693"/>
    <w:rsid w:val="00AC032A"/>
    <w:rsid w:val="00AC0610"/>
    <w:rsid w:val="00AC0F2B"/>
    <w:rsid w:val="00AC1CE6"/>
    <w:rsid w:val="00AC396E"/>
    <w:rsid w:val="00AC532A"/>
    <w:rsid w:val="00AC6CB6"/>
    <w:rsid w:val="00AC6DD4"/>
    <w:rsid w:val="00AD0928"/>
    <w:rsid w:val="00AD0D80"/>
    <w:rsid w:val="00AD1B19"/>
    <w:rsid w:val="00AD1BCE"/>
    <w:rsid w:val="00AD2A66"/>
    <w:rsid w:val="00AD2C58"/>
    <w:rsid w:val="00AD46A2"/>
    <w:rsid w:val="00AD4ABC"/>
    <w:rsid w:val="00AD4B6C"/>
    <w:rsid w:val="00AD537E"/>
    <w:rsid w:val="00AD6350"/>
    <w:rsid w:val="00AD6C0C"/>
    <w:rsid w:val="00AD6C49"/>
    <w:rsid w:val="00AD6F20"/>
    <w:rsid w:val="00AD7BAC"/>
    <w:rsid w:val="00AE1747"/>
    <w:rsid w:val="00AE268C"/>
    <w:rsid w:val="00AE2D11"/>
    <w:rsid w:val="00AE3408"/>
    <w:rsid w:val="00AE40A6"/>
    <w:rsid w:val="00AE5B51"/>
    <w:rsid w:val="00AE7A5C"/>
    <w:rsid w:val="00AE7F95"/>
    <w:rsid w:val="00AF06F8"/>
    <w:rsid w:val="00AF0AF3"/>
    <w:rsid w:val="00AF190B"/>
    <w:rsid w:val="00AF1D34"/>
    <w:rsid w:val="00AF2677"/>
    <w:rsid w:val="00AF2F0A"/>
    <w:rsid w:val="00AF5886"/>
    <w:rsid w:val="00AF73FC"/>
    <w:rsid w:val="00B00733"/>
    <w:rsid w:val="00B022EE"/>
    <w:rsid w:val="00B02D29"/>
    <w:rsid w:val="00B04CD5"/>
    <w:rsid w:val="00B0538C"/>
    <w:rsid w:val="00B0588F"/>
    <w:rsid w:val="00B05CB2"/>
    <w:rsid w:val="00B06357"/>
    <w:rsid w:val="00B06E66"/>
    <w:rsid w:val="00B10C69"/>
    <w:rsid w:val="00B10CC2"/>
    <w:rsid w:val="00B11929"/>
    <w:rsid w:val="00B11A0E"/>
    <w:rsid w:val="00B1206E"/>
    <w:rsid w:val="00B14066"/>
    <w:rsid w:val="00B145FE"/>
    <w:rsid w:val="00B14FDC"/>
    <w:rsid w:val="00B2066E"/>
    <w:rsid w:val="00B20F9B"/>
    <w:rsid w:val="00B220F3"/>
    <w:rsid w:val="00B22841"/>
    <w:rsid w:val="00B23579"/>
    <w:rsid w:val="00B23EE8"/>
    <w:rsid w:val="00B246E6"/>
    <w:rsid w:val="00B25897"/>
    <w:rsid w:val="00B27C38"/>
    <w:rsid w:val="00B31535"/>
    <w:rsid w:val="00B3184C"/>
    <w:rsid w:val="00B324FF"/>
    <w:rsid w:val="00B33B19"/>
    <w:rsid w:val="00B34138"/>
    <w:rsid w:val="00B34E29"/>
    <w:rsid w:val="00B35871"/>
    <w:rsid w:val="00B35AC4"/>
    <w:rsid w:val="00B35FB9"/>
    <w:rsid w:val="00B369CA"/>
    <w:rsid w:val="00B37237"/>
    <w:rsid w:val="00B376A1"/>
    <w:rsid w:val="00B40C7D"/>
    <w:rsid w:val="00B41207"/>
    <w:rsid w:val="00B446A3"/>
    <w:rsid w:val="00B44E25"/>
    <w:rsid w:val="00B46034"/>
    <w:rsid w:val="00B466A7"/>
    <w:rsid w:val="00B471D4"/>
    <w:rsid w:val="00B50BB1"/>
    <w:rsid w:val="00B51392"/>
    <w:rsid w:val="00B51941"/>
    <w:rsid w:val="00B522FF"/>
    <w:rsid w:val="00B523D9"/>
    <w:rsid w:val="00B52D9C"/>
    <w:rsid w:val="00B5321C"/>
    <w:rsid w:val="00B53440"/>
    <w:rsid w:val="00B53779"/>
    <w:rsid w:val="00B54AE7"/>
    <w:rsid w:val="00B558CD"/>
    <w:rsid w:val="00B60225"/>
    <w:rsid w:val="00B6309C"/>
    <w:rsid w:val="00B6359D"/>
    <w:rsid w:val="00B64A77"/>
    <w:rsid w:val="00B65235"/>
    <w:rsid w:val="00B65C4A"/>
    <w:rsid w:val="00B66994"/>
    <w:rsid w:val="00B67046"/>
    <w:rsid w:val="00B67BB7"/>
    <w:rsid w:val="00B715B5"/>
    <w:rsid w:val="00B7215C"/>
    <w:rsid w:val="00B72263"/>
    <w:rsid w:val="00B72640"/>
    <w:rsid w:val="00B744B0"/>
    <w:rsid w:val="00B773CB"/>
    <w:rsid w:val="00B80363"/>
    <w:rsid w:val="00B803F0"/>
    <w:rsid w:val="00B8237F"/>
    <w:rsid w:val="00B8384D"/>
    <w:rsid w:val="00B83EE8"/>
    <w:rsid w:val="00B84416"/>
    <w:rsid w:val="00B849CA"/>
    <w:rsid w:val="00B85175"/>
    <w:rsid w:val="00B872C5"/>
    <w:rsid w:val="00B879B5"/>
    <w:rsid w:val="00B87E72"/>
    <w:rsid w:val="00B87FBF"/>
    <w:rsid w:val="00B9078D"/>
    <w:rsid w:val="00B91027"/>
    <w:rsid w:val="00B9142D"/>
    <w:rsid w:val="00B923C6"/>
    <w:rsid w:val="00B93DD0"/>
    <w:rsid w:val="00B9426F"/>
    <w:rsid w:val="00B94E4D"/>
    <w:rsid w:val="00B954B6"/>
    <w:rsid w:val="00B95E19"/>
    <w:rsid w:val="00B9633B"/>
    <w:rsid w:val="00B97343"/>
    <w:rsid w:val="00B9743D"/>
    <w:rsid w:val="00BA0822"/>
    <w:rsid w:val="00BA1848"/>
    <w:rsid w:val="00BA1B72"/>
    <w:rsid w:val="00BA205B"/>
    <w:rsid w:val="00BA227B"/>
    <w:rsid w:val="00BA23FA"/>
    <w:rsid w:val="00BA494E"/>
    <w:rsid w:val="00BA5085"/>
    <w:rsid w:val="00BA52B4"/>
    <w:rsid w:val="00BA57B9"/>
    <w:rsid w:val="00BA623B"/>
    <w:rsid w:val="00BA6567"/>
    <w:rsid w:val="00BA695A"/>
    <w:rsid w:val="00BA69BF"/>
    <w:rsid w:val="00BA6BFC"/>
    <w:rsid w:val="00BA745C"/>
    <w:rsid w:val="00BA7A39"/>
    <w:rsid w:val="00BA7BFD"/>
    <w:rsid w:val="00BB21FE"/>
    <w:rsid w:val="00BB3213"/>
    <w:rsid w:val="00BB324A"/>
    <w:rsid w:val="00BB4231"/>
    <w:rsid w:val="00BB47B8"/>
    <w:rsid w:val="00BB7154"/>
    <w:rsid w:val="00BB7BE8"/>
    <w:rsid w:val="00BC13B4"/>
    <w:rsid w:val="00BC24E2"/>
    <w:rsid w:val="00BC2A66"/>
    <w:rsid w:val="00BC2B61"/>
    <w:rsid w:val="00BC3969"/>
    <w:rsid w:val="00BC5B99"/>
    <w:rsid w:val="00BC5E25"/>
    <w:rsid w:val="00BC67F5"/>
    <w:rsid w:val="00BC7233"/>
    <w:rsid w:val="00BD0818"/>
    <w:rsid w:val="00BD182A"/>
    <w:rsid w:val="00BD2271"/>
    <w:rsid w:val="00BD3436"/>
    <w:rsid w:val="00BD49B4"/>
    <w:rsid w:val="00BD53F0"/>
    <w:rsid w:val="00BD6C4D"/>
    <w:rsid w:val="00BD7394"/>
    <w:rsid w:val="00BD73E5"/>
    <w:rsid w:val="00BE12BC"/>
    <w:rsid w:val="00BE256E"/>
    <w:rsid w:val="00BE268D"/>
    <w:rsid w:val="00BE2D54"/>
    <w:rsid w:val="00BE312D"/>
    <w:rsid w:val="00BE5182"/>
    <w:rsid w:val="00BF0198"/>
    <w:rsid w:val="00BF10F6"/>
    <w:rsid w:val="00BF12F7"/>
    <w:rsid w:val="00BF21EC"/>
    <w:rsid w:val="00BF30E7"/>
    <w:rsid w:val="00BF3AAC"/>
    <w:rsid w:val="00BF433E"/>
    <w:rsid w:val="00BF4C25"/>
    <w:rsid w:val="00BF4D07"/>
    <w:rsid w:val="00BF5791"/>
    <w:rsid w:val="00BF5AC1"/>
    <w:rsid w:val="00BF5E5C"/>
    <w:rsid w:val="00BF6447"/>
    <w:rsid w:val="00BF7151"/>
    <w:rsid w:val="00BF7A68"/>
    <w:rsid w:val="00C01214"/>
    <w:rsid w:val="00C01402"/>
    <w:rsid w:val="00C0257E"/>
    <w:rsid w:val="00C033F6"/>
    <w:rsid w:val="00C034DC"/>
    <w:rsid w:val="00C04519"/>
    <w:rsid w:val="00C04BB3"/>
    <w:rsid w:val="00C05706"/>
    <w:rsid w:val="00C0580E"/>
    <w:rsid w:val="00C06339"/>
    <w:rsid w:val="00C0639A"/>
    <w:rsid w:val="00C06964"/>
    <w:rsid w:val="00C07319"/>
    <w:rsid w:val="00C078CB"/>
    <w:rsid w:val="00C07ED8"/>
    <w:rsid w:val="00C1111B"/>
    <w:rsid w:val="00C128B9"/>
    <w:rsid w:val="00C12EFD"/>
    <w:rsid w:val="00C12F16"/>
    <w:rsid w:val="00C143EA"/>
    <w:rsid w:val="00C155A9"/>
    <w:rsid w:val="00C15B62"/>
    <w:rsid w:val="00C163BE"/>
    <w:rsid w:val="00C20599"/>
    <w:rsid w:val="00C2075C"/>
    <w:rsid w:val="00C20E19"/>
    <w:rsid w:val="00C20E98"/>
    <w:rsid w:val="00C214EE"/>
    <w:rsid w:val="00C216A6"/>
    <w:rsid w:val="00C216B2"/>
    <w:rsid w:val="00C21A32"/>
    <w:rsid w:val="00C21B9A"/>
    <w:rsid w:val="00C22C75"/>
    <w:rsid w:val="00C24040"/>
    <w:rsid w:val="00C24D23"/>
    <w:rsid w:val="00C25E63"/>
    <w:rsid w:val="00C265B5"/>
    <w:rsid w:val="00C2676B"/>
    <w:rsid w:val="00C27A56"/>
    <w:rsid w:val="00C30B9E"/>
    <w:rsid w:val="00C30CA1"/>
    <w:rsid w:val="00C30D86"/>
    <w:rsid w:val="00C32E16"/>
    <w:rsid w:val="00C331E4"/>
    <w:rsid w:val="00C3436E"/>
    <w:rsid w:val="00C34E39"/>
    <w:rsid w:val="00C35E20"/>
    <w:rsid w:val="00C35F25"/>
    <w:rsid w:val="00C36B4B"/>
    <w:rsid w:val="00C3729B"/>
    <w:rsid w:val="00C37364"/>
    <w:rsid w:val="00C3755E"/>
    <w:rsid w:val="00C4043E"/>
    <w:rsid w:val="00C407BB"/>
    <w:rsid w:val="00C409E8"/>
    <w:rsid w:val="00C40CC1"/>
    <w:rsid w:val="00C40E8E"/>
    <w:rsid w:val="00C417BC"/>
    <w:rsid w:val="00C41DEB"/>
    <w:rsid w:val="00C44A87"/>
    <w:rsid w:val="00C45276"/>
    <w:rsid w:val="00C46930"/>
    <w:rsid w:val="00C47721"/>
    <w:rsid w:val="00C47B45"/>
    <w:rsid w:val="00C47E0B"/>
    <w:rsid w:val="00C5005A"/>
    <w:rsid w:val="00C50862"/>
    <w:rsid w:val="00C50D89"/>
    <w:rsid w:val="00C50F60"/>
    <w:rsid w:val="00C514A2"/>
    <w:rsid w:val="00C515EA"/>
    <w:rsid w:val="00C51652"/>
    <w:rsid w:val="00C51751"/>
    <w:rsid w:val="00C53323"/>
    <w:rsid w:val="00C5384F"/>
    <w:rsid w:val="00C55B28"/>
    <w:rsid w:val="00C5777C"/>
    <w:rsid w:val="00C577C9"/>
    <w:rsid w:val="00C57A4F"/>
    <w:rsid w:val="00C57C2C"/>
    <w:rsid w:val="00C57DB2"/>
    <w:rsid w:val="00C6306C"/>
    <w:rsid w:val="00C6465E"/>
    <w:rsid w:val="00C6527D"/>
    <w:rsid w:val="00C66087"/>
    <w:rsid w:val="00C67D2F"/>
    <w:rsid w:val="00C67D8E"/>
    <w:rsid w:val="00C70184"/>
    <w:rsid w:val="00C70436"/>
    <w:rsid w:val="00C705B3"/>
    <w:rsid w:val="00C71C1F"/>
    <w:rsid w:val="00C749FF"/>
    <w:rsid w:val="00C75673"/>
    <w:rsid w:val="00C75EB2"/>
    <w:rsid w:val="00C76D4E"/>
    <w:rsid w:val="00C806B9"/>
    <w:rsid w:val="00C812E2"/>
    <w:rsid w:val="00C81623"/>
    <w:rsid w:val="00C82767"/>
    <w:rsid w:val="00C83781"/>
    <w:rsid w:val="00C845C1"/>
    <w:rsid w:val="00C85563"/>
    <w:rsid w:val="00C85FCF"/>
    <w:rsid w:val="00C86029"/>
    <w:rsid w:val="00C86BAB"/>
    <w:rsid w:val="00C87C5F"/>
    <w:rsid w:val="00C87D14"/>
    <w:rsid w:val="00C90904"/>
    <w:rsid w:val="00C90D8E"/>
    <w:rsid w:val="00C91264"/>
    <w:rsid w:val="00C92F50"/>
    <w:rsid w:val="00C936BF"/>
    <w:rsid w:val="00C94B1E"/>
    <w:rsid w:val="00C96431"/>
    <w:rsid w:val="00C96C98"/>
    <w:rsid w:val="00C96EB8"/>
    <w:rsid w:val="00C97011"/>
    <w:rsid w:val="00C97099"/>
    <w:rsid w:val="00CA029E"/>
    <w:rsid w:val="00CA0F7A"/>
    <w:rsid w:val="00CA195B"/>
    <w:rsid w:val="00CA1A6C"/>
    <w:rsid w:val="00CA1CD2"/>
    <w:rsid w:val="00CA242C"/>
    <w:rsid w:val="00CA24FE"/>
    <w:rsid w:val="00CA534D"/>
    <w:rsid w:val="00CB06A8"/>
    <w:rsid w:val="00CB0E63"/>
    <w:rsid w:val="00CB0EDE"/>
    <w:rsid w:val="00CB2623"/>
    <w:rsid w:val="00CB2722"/>
    <w:rsid w:val="00CB2BFF"/>
    <w:rsid w:val="00CB3693"/>
    <w:rsid w:val="00CB4D0D"/>
    <w:rsid w:val="00CB539F"/>
    <w:rsid w:val="00CB6629"/>
    <w:rsid w:val="00CB69FF"/>
    <w:rsid w:val="00CC02BB"/>
    <w:rsid w:val="00CC0540"/>
    <w:rsid w:val="00CC07DB"/>
    <w:rsid w:val="00CC0AB2"/>
    <w:rsid w:val="00CC22FB"/>
    <w:rsid w:val="00CC263C"/>
    <w:rsid w:val="00CC3DC0"/>
    <w:rsid w:val="00CC47DA"/>
    <w:rsid w:val="00CC5D0F"/>
    <w:rsid w:val="00CD0A35"/>
    <w:rsid w:val="00CD123C"/>
    <w:rsid w:val="00CD43C3"/>
    <w:rsid w:val="00CD7B09"/>
    <w:rsid w:val="00CE1940"/>
    <w:rsid w:val="00CE1B31"/>
    <w:rsid w:val="00CE2287"/>
    <w:rsid w:val="00CE4372"/>
    <w:rsid w:val="00CE47EA"/>
    <w:rsid w:val="00CE4D3A"/>
    <w:rsid w:val="00CE56C6"/>
    <w:rsid w:val="00CE6C92"/>
    <w:rsid w:val="00CE6FB4"/>
    <w:rsid w:val="00CE7B69"/>
    <w:rsid w:val="00CF153A"/>
    <w:rsid w:val="00CF15FF"/>
    <w:rsid w:val="00CF36B4"/>
    <w:rsid w:val="00CF3EA6"/>
    <w:rsid w:val="00CF5AE3"/>
    <w:rsid w:val="00CF5CAA"/>
    <w:rsid w:val="00CF67E7"/>
    <w:rsid w:val="00CF70F6"/>
    <w:rsid w:val="00CF7C05"/>
    <w:rsid w:val="00D00EE9"/>
    <w:rsid w:val="00D0175D"/>
    <w:rsid w:val="00D02C0B"/>
    <w:rsid w:val="00D057DC"/>
    <w:rsid w:val="00D06284"/>
    <w:rsid w:val="00D064A4"/>
    <w:rsid w:val="00D07100"/>
    <w:rsid w:val="00D07110"/>
    <w:rsid w:val="00D07FB1"/>
    <w:rsid w:val="00D10890"/>
    <w:rsid w:val="00D10D47"/>
    <w:rsid w:val="00D112F7"/>
    <w:rsid w:val="00D130E5"/>
    <w:rsid w:val="00D13D26"/>
    <w:rsid w:val="00D14DEB"/>
    <w:rsid w:val="00D15573"/>
    <w:rsid w:val="00D15B41"/>
    <w:rsid w:val="00D17992"/>
    <w:rsid w:val="00D179C3"/>
    <w:rsid w:val="00D203DD"/>
    <w:rsid w:val="00D20B08"/>
    <w:rsid w:val="00D20E6F"/>
    <w:rsid w:val="00D2113F"/>
    <w:rsid w:val="00D218A9"/>
    <w:rsid w:val="00D21C5A"/>
    <w:rsid w:val="00D22E54"/>
    <w:rsid w:val="00D231D6"/>
    <w:rsid w:val="00D23E0C"/>
    <w:rsid w:val="00D25816"/>
    <w:rsid w:val="00D25D36"/>
    <w:rsid w:val="00D25FE5"/>
    <w:rsid w:val="00D26DCC"/>
    <w:rsid w:val="00D27A76"/>
    <w:rsid w:val="00D27E6E"/>
    <w:rsid w:val="00D300A6"/>
    <w:rsid w:val="00D30654"/>
    <w:rsid w:val="00D317A1"/>
    <w:rsid w:val="00D318BA"/>
    <w:rsid w:val="00D31E21"/>
    <w:rsid w:val="00D31E69"/>
    <w:rsid w:val="00D31EB9"/>
    <w:rsid w:val="00D340A5"/>
    <w:rsid w:val="00D34133"/>
    <w:rsid w:val="00D35B5E"/>
    <w:rsid w:val="00D35B64"/>
    <w:rsid w:val="00D35DED"/>
    <w:rsid w:val="00D369E3"/>
    <w:rsid w:val="00D371B5"/>
    <w:rsid w:val="00D41043"/>
    <w:rsid w:val="00D4139C"/>
    <w:rsid w:val="00D41FF6"/>
    <w:rsid w:val="00D432C3"/>
    <w:rsid w:val="00D44BDC"/>
    <w:rsid w:val="00D45361"/>
    <w:rsid w:val="00D47E47"/>
    <w:rsid w:val="00D50194"/>
    <w:rsid w:val="00D50362"/>
    <w:rsid w:val="00D50ED0"/>
    <w:rsid w:val="00D51ACB"/>
    <w:rsid w:val="00D5215C"/>
    <w:rsid w:val="00D52953"/>
    <w:rsid w:val="00D5340B"/>
    <w:rsid w:val="00D53E12"/>
    <w:rsid w:val="00D53E6D"/>
    <w:rsid w:val="00D54269"/>
    <w:rsid w:val="00D5480C"/>
    <w:rsid w:val="00D55B32"/>
    <w:rsid w:val="00D55CC1"/>
    <w:rsid w:val="00D56238"/>
    <w:rsid w:val="00D56C76"/>
    <w:rsid w:val="00D601CA"/>
    <w:rsid w:val="00D6069D"/>
    <w:rsid w:val="00D60A30"/>
    <w:rsid w:val="00D613A6"/>
    <w:rsid w:val="00D6179E"/>
    <w:rsid w:val="00D62390"/>
    <w:rsid w:val="00D66277"/>
    <w:rsid w:val="00D66420"/>
    <w:rsid w:val="00D66B1E"/>
    <w:rsid w:val="00D66ECA"/>
    <w:rsid w:val="00D672FB"/>
    <w:rsid w:val="00D67B08"/>
    <w:rsid w:val="00D67B56"/>
    <w:rsid w:val="00D70A03"/>
    <w:rsid w:val="00D70B82"/>
    <w:rsid w:val="00D70F98"/>
    <w:rsid w:val="00D71C35"/>
    <w:rsid w:val="00D726A4"/>
    <w:rsid w:val="00D742E6"/>
    <w:rsid w:val="00D74757"/>
    <w:rsid w:val="00D74CEE"/>
    <w:rsid w:val="00D74E74"/>
    <w:rsid w:val="00D76A7E"/>
    <w:rsid w:val="00D76AAE"/>
    <w:rsid w:val="00D76C87"/>
    <w:rsid w:val="00D76E1B"/>
    <w:rsid w:val="00D8031A"/>
    <w:rsid w:val="00D80461"/>
    <w:rsid w:val="00D80938"/>
    <w:rsid w:val="00D827C9"/>
    <w:rsid w:val="00D8301E"/>
    <w:rsid w:val="00D86E7F"/>
    <w:rsid w:val="00D87B7C"/>
    <w:rsid w:val="00D909CC"/>
    <w:rsid w:val="00D90E33"/>
    <w:rsid w:val="00D9124D"/>
    <w:rsid w:val="00D9157C"/>
    <w:rsid w:val="00D92428"/>
    <w:rsid w:val="00D92589"/>
    <w:rsid w:val="00D9269F"/>
    <w:rsid w:val="00D92F2E"/>
    <w:rsid w:val="00D92F66"/>
    <w:rsid w:val="00D938FE"/>
    <w:rsid w:val="00D93924"/>
    <w:rsid w:val="00D94AB9"/>
    <w:rsid w:val="00D951B6"/>
    <w:rsid w:val="00D953D2"/>
    <w:rsid w:val="00D95FEE"/>
    <w:rsid w:val="00D96379"/>
    <w:rsid w:val="00D9781E"/>
    <w:rsid w:val="00DA0670"/>
    <w:rsid w:val="00DA07C5"/>
    <w:rsid w:val="00DA12DC"/>
    <w:rsid w:val="00DA15F5"/>
    <w:rsid w:val="00DA2973"/>
    <w:rsid w:val="00DA3B3C"/>
    <w:rsid w:val="00DA3BAC"/>
    <w:rsid w:val="00DA3E1E"/>
    <w:rsid w:val="00DA5337"/>
    <w:rsid w:val="00DA6E0E"/>
    <w:rsid w:val="00DA6FC8"/>
    <w:rsid w:val="00DA73D6"/>
    <w:rsid w:val="00DA7ACA"/>
    <w:rsid w:val="00DB018A"/>
    <w:rsid w:val="00DB0275"/>
    <w:rsid w:val="00DB1AF3"/>
    <w:rsid w:val="00DB1E83"/>
    <w:rsid w:val="00DB2983"/>
    <w:rsid w:val="00DB394D"/>
    <w:rsid w:val="00DB4744"/>
    <w:rsid w:val="00DB53C9"/>
    <w:rsid w:val="00DB5CAD"/>
    <w:rsid w:val="00DC00AB"/>
    <w:rsid w:val="00DC0DB4"/>
    <w:rsid w:val="00DC0DFE"/>
    <w:rsid w:val="00DC12F0"/>
    <w:rsid w:val="00DC172F"/>
    <w:rsid w:val="00DC1F4F"/>
    <w:rsid w:val="00DC3F5A"/>
    <w:rsid w:val="00DC6327"/>
    <w:rsid w:val="00DC6CC6"/>
    <w:rsid w:val="00DC7CF3"/>
    <w:rsid w:val="00DD0C46"/>
    <w:rsid w:val="00DD1B44"/>
    <w:rsid w:val="00DD22D6"/>
    <w:rsid w:val="00DD27F9"/>
    <w:rsid w:val="00DD3121"/>
    <w:rsid w:val="00DD684C"/>
    <w:rsid w:val="00DD6E65"/>
    <w:rsid w:val="00DD747C"/>
    <w:rsid w:val="00DD7C28"/>
    <w:rsid w:val="00DE002E"/>
    <w:rsid w:val="00DE046E"/>
    <w:rsid w:val="00DE085A"/>
    <w:rsid w:val="00DE0DA6"/>
    <w:rsid w:val="00DE14FD"/>
    <w:rsid w:val="00DE27B2"/>
    <w:rsid w:val="00DE289B"/>
    <w:rsid w:val="00DE2C03"/>
    <w:rsid w:val="00DE3561"/>
    <w:rsid w:val="00DE53EF"/>
    <w:rsid w:val="00DE5C91"/>
    <w:rsid w:val="00DE6070"/>
    <w:rsid w:val="00DE61DD"/>
    <w:rsid w:val="00DE6FC6"/>
    <w:rsid w:val="00DE7416"/>
    <w:rsid w:val="00DF01CD"/>
    <w:rsid w:val="00DF06D3"/>
    <w:rsid w:val="00DF0D59"/>
    <w:rsid w:val="00DF1B37"/>
    <w:rsid w:val="00DF22A9"/>
    <w:rsid w:val="00DF3248"/>
    <w:rsid w:val="00DF41DC"/>
    <w:rsid w:val="00DF5297"/>
    <w:rsid w:val="00DF56E2"/>
    <w:rsid w:val="00DF5AC6"/>
    <w:rsid w:val="00DF63B5"/>
    <w:rsid w:val="00DF6A95"/>
    <w:rsid w:val="00DF7AAD"/>
    <w:rsid w:val="00E00369"/>
    <w:rsid w:val="00E0171A"/>
    <w:rsid w:val="00E01C61"/>
    <w:rsid w:val="00E020DD"/>
    <w:rsid w:val="00E02C20"/>
    <w:rsid w:val="00E03477"/>
    <w:rsid w:val="00E04BE9"/>
    <w:rsid w:val="00E05960"/>
    <w:rsid w:val="00E06536"/>
    <w:rsid w:val="00E06B28"/>
    <w:rsid w:val="00E077DB"/>
    <w:rsid w:val="00E07EE9"/>
    <w:rsid w:val="00E1089B"/>
    <w:rsid w:val="00E10D3B"/>
    <w:rsid w:val="00E10FB3"/>
    <w:rsid w:val="00E11BD6"/>
    <w:rsid w:val="00E12369"/>
    <w:rsid w:val="00E12648"/>
    <w:rsid w:val="00E127D3"/>
    <w:rsid w:val="00E12A01"/>
    <w:rsid w:val="00E13015"/>
    <w:rsid w:val="00E13411"/>
    <w:rsid w:val="00E13A64"/>
    <w:rsid w:val="00E15C36"/>
    <w:rsid w:val="00E17D1E"/>
    <w:rsid w:val="00E17D95"/>
    <w:rsid w:val="00E22482"/>
    <w:rsid w:val="00E22488"/>
    <w:rsid w:val="00E22DD3"/>
    <w:rsid w:val="00E22F6C"/>
    <w:rsid w:val="00E233A7"/>
    <w:rsid w:val="00E239C0"/>
    <w:rsid w:val="00E243C9"/>
    <w:rsid w:val="00E254C7"/>
    <w:rsid w:val="00E27204"/>
    <w:rsid w:val="00E30293"/>
    <w:rsid w:val="00E3093B"/>
    <w:rsid w:val="00E30AE1"/>
    <w:rsid w:val="00E314C3"/>
    <w:rsid w:val="00E31D75"/>
    <w:rsid w:val="00E32686"/>
    <w:rsid w:val="00E32CF0"/>
    <w:rsid w:val="00E331A8"/>
    <w:rsid w:val="00E336B3"/>
    <w:rsid w:val="00E342D3"/>
    <w:rsid w:val="00E35968"/>
    <w:rsid w:val="00E35E58"/>
    <w:rsid w:val="00E36E99"/>
    <w:rsid w:val="00E379B7"/>
    <w:rsid w:val="00E41818"/>
    <w:rsid w:val="00E41BAF"/>
    <w:rsid w:val="00E41FA6"/>
    <w:rsid w:val="00E42DD7"/>
    <w:rsid w:val="00E4417F"/>
    <w:rsid w:val="00E46D0E"/>
    <w:rsid w:val="00E50AA1"/>
    <w:rsid w:val="00E50EB1"/>
    <w:rsid w:val="00E51482"/>
    <w:rsid w:val="00E51C83"/>
    <w:rsid w:val="00E52586"/>
    <w:rsid w:val="00E52686"/>
    <w:rsid w:val="00E532E4"/>
    <w:rsid w:val="00E53BBD"/>
    <w:rsid w:val="00E57DE8"/>
    <w:rsid w:val="00E6012E"/>
    <w:rsid w:val="00E60233"/>
    <w:rsid w:val="00E6200D"/>
    <w:rsid w:val="00E62728"/>
    <w:rsid w:val="00E62B49"/>
    <w:rsid w:val="00E63F47"/>
    <w:rsid w:val="00E65CE2"/>
    <w:rsid w:val="00E662C9"/>
    <w:rsid w:val="00E66BBD"/>
    <w:rsid w:val="00E67912"/>
    <w:rsid w:val="00E7089C"/>
    <w:rsid w:val="00E713DB"/>
    <w:rsid w:val="00E714F7"/>
    <w:rsid w:val="00E735A0"/>
    <w:rsid w:val="00E74767"/>
    <w:rsid w:val="00E7495F"/>
    <w:rsid w:val="00E750F3"/>
    <w:rsid w:val="00E756CE"/>
    <w:rsid w:val="00E77E18"/>
    <w:rsid w:val="00E77F59"/>
    <w:rsid w:val="00E80CA5"/>
    <w:rsid w:val="00E81CC8"/>
    <w:rsid w:val="00E81E3B"/>
    <w:rsid w:val="00E8217D"/>
    <w:rsid w:val="00E834C2"/>
    <w:rsid w:val="00E84218"/>
    <w:rsid w:val="00E86345"/>
    <w:rsid w:val="00E86E6D"/>
    <w:rsid w:val="00E87C21"/>
    <w:rsid w:val="00E87E20"/>
    <w:rsid w:val="00E90718"/>
    <w:rsid w:val="00E90F3B"/>
    <w:rsid w:val="00E910ED"/>
    <w:rsid w:val="00E91509"/>
    <w:rsid w:val="00E91638"/>
    <w:rsid w:val="00E91B21"/>
    <w:rsid w:val="00E93A1C"/>
    <w:rsid w:val="00E93DF8"/>
    <w:rsid w:val="00E9558B"/>
    <w:rsid w:val="00E95787"/>
    <w:rsid w:val="00E97625"/>
    <w:rsid w:val="00EA0831"/>
    <w:rsid w:val="00EA1566"/>
    <w:rsid w:val="00EA2368"/>
    <w:rsid w:val="00EA2C28"/>
    <w:rsid w:val="00EA2C8B"/>
    <w:rsid w:val="00EA31EA"/>
    <w:rsid w:val="00EA3F3F"/>
    <w:rsid w:val="00EA411B"/>
    <w:rsid w:val="00EA51EC"/>
    <w:rsid w:val="00EA5BDC"/>
    <w:rsid w:val="00EA6E75"/>
    <w:rsid w:val="00EA76AA"/>
    <w:rsid w:val="00EA7EB7"/>
    <w:rsid w:val="00EB1715"/>
    <w:rsid w:val="00EB3670"/>
    <w:rsid w:val="00EB3FFE"/>
    <w:rsid w:val="00EB41B9"/>
    <w:rsid w:val="00EB4B00"/>
    <w:rsid w:val="00EB5530"/>
    <w:rsid w:val="00EB5F36"/>
    <w:rsid w:val="00EB6466"/>
    <w:rsid w:val="00EB7A9F"/>
    <w:rsid w:val="00EB7EA9"/>
    <w:rsid w:val="00EC0945"/>
    <w:rsid w:val="00EC10EF"/>
    <w:rsid w:val="00EC1254"/>
    <w:rsid w:val="00EC1D0F"/>
    <w:rsid w:val="00EC2B41"/>
    <w:rsid w:val="00EC2E2A"/>
    <w:rsid w:val="00EC33A4"/>
    <w:rsid w:val="00EC35BB"/>
    <w:rsid w:val="00EC4547"/>
    <w:rsid w:val="00EC5FF7"/>
    <w:rsid w:val="00EC6328"/>
    <w:rsid w:val="00EC6974"/>
    <w:rsid w:val="00EC6CDF"/>
    <w:rsid w:val="00EC71E7"/>
    <w:rsid w:val="00ED0303"/>
    <w:rsid w:val="00ED22D9"/>
    <w:rsid w:val="00ED2F0E"/>
    <w:rsid w:val="00ED2F4A"/>
    <w:rsid w:val="00ED3362"/>
    <w:rsid w:val="00ED669C"/>
    <w:rsid w:val="00ED6D00"/>
    <w:rsid w:val="00EE0106"/>
    <w:rsid w:val="00EE11E2"/>
    <w:rsid w:val="00EE1B19"/>
    <w:rsid w:val="00EE1BF5"/>
    <w:rsid w:val="00EE1C7D"/>
    <w:rsid w:val="00EE34C4"/>
    <w:rsid w:val="00EE3D47"/>
    <w:rsid w:val="00EE4426"/>
    <w:rsid w:val="00EE46DA"/>
    <w:rsid w:val="00EE5B50"/>
    <w:rsid w:val="00EE5DBD"/>
    <w:rsid w:val="00EE6366"/>
    <w:rsid w:val="00EE7684"/>
    <w:rsid w:val="00EE7979"/>
    <w:rsid w:val="00EE7A3E"/>
    <w:rsid w:val="00EF0DBA"/>
    <w:rsid w:val="00EF12AD"/>
    <w:rsid w:val="00EF174F"/>
    <w:rsid w:val="00EF1A44"/>
    <w:rsid w:val="00EF22DE"/>
    <w:rsid w:val="00EF3861"/>
    <w:rsid w:val="00EF3E5D"/>
    <w:rsid w:val="00EF4004"/>
    <w:rsid w:val="00EF447B"/>
    <w:rsid w:val="00EF4738"/>
    <w:rsid w:val="00EF481E"/>
    <w:rsid w:val="00EF55BC"/>
    <w:rsid w:val="00EF5EA1"/>
    <w:rsid w:val="00EF66BD"/>
    <w:rsid w:val="00EF692C"/>
    <w:rsid w:val="00EF7015"/>
    <w:rsid w:val="00EF7FA4"/>
    <w:rsid w:val="00F0085E"/>
    <w:rsid w:val="00F016A4"/>
    <w:rsid w:val="00F01F45"/>
    <w:rsid w:val="00F024FE"/>
    <w:rsid w:val="00F047C4"/>
    <w:rsid w:val="00F06B14"/>
    <w:rsid w:val="00F1063C"/>
    <w:rsid w:val="00F10A4E"/>
    <w:rsid w:val="00F10F2D"/>
    <w:rsid w:val="00F114E6"/>
    <w:rsid w:val="00F114F2"/>
    <w:rsid w:val="00F11D1F"/>
    <w:rsid w:val="00F13ECB"/>
    <w:rsid w:val="00F14E3C"/>
    <w:rsid w:val="00F165CC"/>
    <w:rsid w:val="00F1675C"/>
    <w:rsid w:val="00F17182"/>
    <w:rsid w:val="00F1787C"/>
    <w:rsid w:val="00F21C4A"/>
    <w:rsid w:val="00F224AC"/>
    <w:rsid w:val="00F2269F"/>
    <w:rsid w:val="00F23840"/>
    <w:rsid w:val="00F245F4"/>
    <w:rsid w:val="00F2682A"/>
    <w:rsid w:val="00F27FC0"/>
    <w:rsid w:val="00F30042"/>
    <w:rsid w:val="00F31860"/>
    <w:rsid w:val="00F32361"/>
    <w:rsid w:val="00F329F3"/>
    <w:rsid w:val="00F32AE3"/>
    <w:rsid w:val="00F32B99"/>
    <w:rsid w:val="00F331B2"/>
    <w:rsid w:val="00F3385C"/>
    <w:rsid w:val="00F348C2"/>
    <w:rsid w:val="00F35345"/>
    <w:rsid w:val="00F40271"/>
    <w:rsid w:val="00F40448"/>
    <w:rsid w:val="00F40684"/>
    <w:rsid w:val="00F40A6F"/>
    <w:rsid w:val="00F41398"/>
    <w:rsid w:val="00F420F6"/>
    <w:rsid w:val="00F44ABB"/>
    <w:rsid w:val="00F44DAE"/>
    <w:rsid w:val="00F461CD"/>
    <w:rsid w:val="00F463C4"/>
    <w:rsid w:val="00F46999"/>
    <w:rsid w:val="00F47E29"/>
    <w:rsid w:val="00F504C7"/>
    <w:rsid w:val="00F50C3E"/>
    <w:rsid w:val="00F52433"/>
    <w:rsid w:val="00F53BF7"/>
    <w:rsid w:val="00F53D0F"/>
    <w:rsid w:val="00F54BA2"/>
    <w:rsid w:val="00F54CB5"/>
    <w:rsid w:val="00F54ECA"/>
    <w:rsid w:val="00F579C9"/>
    <w:rsid w:val="00F61864"/>
    <w:rsid w:val="00F625ED"/>
    <w:rsid w:val="00F63801"/>
    <w:rsid w:val="00F651AC"/>
    <w:rsid w:val="00F659FA"/>
    <w:rsid w:val="00F65A8D"/>
    <w:rsid w:val="00F66724"/>
    <w:rsid w:val="00F70B78"/>
    <w:rsid w:val="00F7116C"/>
    <w:rsid w:val="00F712B8"/>
    <w:rsid w:val="00F71DCB"/>
    <w:rsid w:val="00F72BB4"/>
    <w:rsid w:val="00F739D0"/>
    <w:rsid w:val="00F74696"/>
    <w:rsid w:val="00F75177"/>
    <w:rsid w:val="00F75B75"/>
    <w:rsid w:val="00F76069"/>
    <w:rsid w:val="00F762F1"/>
    <w:rsid w:val="00F768AE"/>
    <w:rsid w:val="00F80336"/>
    <w:rsid w:val="00F803D7"/>
    <w:rsid w:val="00F81E2D"/>
    <w:rsid w:val="00F82E0F"/>
    <w:rsid w:val="00F83261"/>
    <w:rsid w:val="00F85F46"/>
    <w:rsid w:val="00F87AFD"/>
    <w:rsid w:val="00F901F5"/>
    <w:rsid w:val="00F932E7"/>
    <w:rsid w:val="00F943EF"/>
    <w:rsid w:val="00F945E5"/>
    <w:rsid w:val="00F94F2B"/>
    <w:rsid w:val="00F95225"/>
    <w:rsid w:val="00F96264"/>
    <w:rsid w:val="00F96833"/>
    <w:rsid w:val="00F96AD8"/>
    <w:rsid w:val="00F96F31"/>
    <w:rsid w:val="00FA0EB8"/>
    <w:rsid w:val="00FA1710"/>
    <w:rsid w:val="00FA25E4"/>
    <w:rsid w:val="00FA3479"/>
    <w:rsid w:val="00FA40A9"/>
    <w:rsid w:val="00FA500F"/>
    <w:rsid w:val="00FA50CA"/>
    <w:rsid w:val="00FA52A7"/>
    <w:rsid w:val="00FA6262"/>
    <w:rsid w:val="00FA7C49"/>
    <w:rsid w:val="00FB1890"/>
    <w:rsid w:val="00FB25F7"/>
    <w:rsid w:val="00FB26EC"/>
    <w:rsid w:val="00FB2FEA"/>
    <w:rsid w:val="00FB37C4"/>
    <w:rsid w:val="00FB429E"/>
    <w:rsid w:val="00FB438D"/>
    <w:rsid w:val="00FB499F"/>
    <w:rsid w:val="00FB507F"/>
    <w:rsid w:val="00FB5354"/>
    <w:rsid w:val="00FB5A19"/>
    <w:rsid w:val="00FC0B90"/>
    <w:rsid w:val="00FC0DFD"/>
    <w:rsid w:val="00FC241E"/>
    <w:rsid w:val="00FC2D4B"/>
    <w:rsid w:val="00FC3530"/>
    <w:rsid w:val="00FC409D"/>
    <w:rsid w:val="00FC4295"/>
    <w:rsid w:val="00FC56C4"/>
    <w:rsid w:val="00FC5FE9"/>
    <w:rsid w:val="00FC6C12"/>
    <w:rsid w:val="00FD0AB4"/>
    <w:rsid w:val="00FD0BA0"/>
    <w:rsid w:val="00FD0C92"/>
    <w:rsid w:val="00FD1864"/>
    <w:rsid w:val="00FD1E8F"/>
    <w:rsid w:val="00FD2DE7"/>
    <w:rsid w:val="00FD3047"/>
    <w:rsid w:val="00FD358A"/>
    <w:rsid w:val="00FD3B4F"/>
    <w:rsid w:val="00FD3F7F"/>
    <w:rsid w:val="00FD4FDA"/>
    <w:rsid w:val="00FD6CBF"/>
    <w:rsid w:val="00FD7476"/>
    <w:rsid w:val="00FD7576"/>
    <w:rsid w:val="00FE0860"/>
    <w:rsid w:val="00FE0B6E"/>
    <w:rsid w:val="00FE0E6D"/>
    <w:rsid w:val="00FE187A"/>
    <w:rsid w:val="00FE194C"/>
    <w:rsid w:val="00FE3971"/>
    <w:rsid w:val="00FE3ADB"/>
    <w:rsid w:val="00FE3C9F"/>
    <w:rsid w:val="00FE59FD"/>
    <w:rsid w:val="00FE6483"/>
    <w:rsid w:val="00FE6C16"/>
    <w:rsid w:val="00FE743B"/>
    <w:rsid w:val="00FF0B31"/>
    <w:rsid w:val="00FF2815"/>
    <w:rsid w:val="00FF3383"/>
    <w:rsid w:val="00FF38FD"/>
    <w:rsid w:val="00FF3DFD"/>
    <w:rsid w:val="00FF4FE9"/>
    <w:rsid w:val="00FF6C2B"/>
    <w:rsid w:val="00FF7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0651B"/>
  <w15:docId w15:val="{70104F8C-FB28-4076-A8AE-DFAB6993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7BA"/>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tabs>
        <w:tab w:val="clear" w:pos="1212"/>
        <w:tab w:val="num" w:pos="502"/>
      </w:tabs>
      <w:ind w:left="567"/>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Table of contents numbered,Bulletted,AB List 1,lp1,Num Bullet 1,List Paragraph1,lp11,Use Case List Paragraph,Bullet List,FooterText,numbered,Paragraphe de liste1,Bulletr List Paragraph,列出段落,列出段落1,List Paragraph11,Bullet Number,TOC style,b"/>
    <w:basedOn w:val="Normal"/>
    <w:link w:val="ListParagraphChar"/>
    <w:uiPriority w:val="34"/>
    <w:qFormat/>
    <w:rsid w:val="00E90718"/>
    <w:pPr>
      <w:numPr>
        <w:numId w:val="15"/>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aliases w:val="hd,heading 3 after h2,h,h3+,ContentsHeader"/>
    <w:basedOn w:val="Normal"/>
    <w:link w:val="HeaderChar"/>
    <w:uiPriority w:val="99"/>
    <w:unhideWhenUsed/>
    <w:rsid w:val="00EE0106"/>
    <w:pPr>
      <w:tabs>
        <w:tab w:val="center" w:pos="4513"/>
        <w:tab w:val="right" w:pos="9026"/>
      </w:tabs>
    </w:pPr>
  </w:style>
  <w:style w:type="character" w:customStyle="1" w:styleId="HeaderChar">
    <w:name w:val="Header Char"/>
    <w:aliases w:val="hd Char,heading 3 after h2 Char,h Char,h3+ Char,Contents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uiPriority w:val="99"/>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aliases w:val="Caption Char"/>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qFormat/>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ted Char,AB List 1 Char,lp1 Char,Num Bullet 1 Char,List Paragraph1 Char,lp11 Char,Use Case List Paragraph Char,Bullet List Char,FooterText Char,numbered Char,Paragraphe de liste1 Char,列出段落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uiPriority w:val="99"/>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qFormat/>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50"/>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link w:val="TabletextChar0"/>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numbering" w:customStyle="1" w:styleId="NoList1">
    <w:name w:val="No List1"/>
    <w:next w:val="NoList"/>
    <w:uiPriority w:val="99"/>
    <w:semiHidden/>
    <w:unhideWhenUsed/>
    <w:rsid w:val="00D51ACB"/>
  </w:style>
  <w:style w:type="character" w:customStyle="1" w:styleId="highlight">
    <w:name w:val="highlight"/>
    <w:basedOn w:val="DefaultParagraphFont"/>
    <w:rsid w:val="00D51ACB"/>
  </w:style>
  <w:style w:type="paragraph" w:customStyle="1" w:styleId="zzComment">
    <w:name w:val="zzComment"/>
    <w:basedOn w:val="Normal"/>
    <w:next w:val="Normal"/>
    <w:rsid w:val="00D51ACB"/>
    <w:pPr>
      <w:jc w:val="both"/>
    </w:pPr>
    <w:rPr>
      <w:rFonts w:ascii="Verdana" w:hAnsi="Verdana"/>
      <w:vanish/>
      <w:color w:val="FF6600"/>
      <w:sz w:val="18"/>
      <w:lang w:val="en-GB"/>
    </w:rPr>
  </w:style>
  <w:style w:type="character" w:customStyle="1" w:styleId="TabletextChar0">
    <w:name w:val="Table text Char"/>
    <w:link w:val="Tabletext0"/>
    <w:locked/>
    <w:rsid w:val="00D51ACB"/>
    <w:rPr>
      <w:rFonts w:ascii="Verdana" w:hAnsi="Verdana" w:cs="Times New Roman"/>
      <w:sz w:val="18"/>
      <w:szCs w:val="20"/>
      <w:lang w:eastAsia="en-US"/>
    </w:rPr>
  </w:style>
  <w:style w:type="paragraph" w:styleId="CommentSubject">
    <w:name w:val="annotation subject"/>
    <w:basedOn w:val="CommentText"/>
    <w:next w:val="CommentText"/>
    <w:link w:val="CommentSubjectChar"/>
    <w:unhideWhenUsed/>
    <w:rsid w:val="00D51ACB"/>
    <w:pPr>
      <w:spacing w:after="200" w:line="240" w:lineRule="auto"/>
    </w:pPr>
    <w:rPr>
      <w:rFonts w:ascii="Calibri" w:eastAsia="Calibri" w:hAnsi="Calibri"/>
      <w:b/>
      <w:bCs/>
      <w:szCs w:val="20"/>
      <w:lang w:eastAsia="en-US"/>
    </w:rPr>
  </w:style>
  <w:style w:type="character" w:customStyle="1" w:styleId="CommentSubjectChar">
    <w:name w:val="Comment Subject Char"/>
    <w:basedOn w:val="CommentTextChar"/>
    <w:link w:val="CommentSubject"/>
    <w:rsid w:val="00D51ACB"/>
    <w:rPr>
      <w:rFonts w:ascii="Calibri" w:eastAsia="Calibri" w:hAnsi="Calibri" w:cs="Times New Roman"/>
      <w:b/>
      <w:bCs/>
      <w:sz w:val="20"/>
      <w:szCs w:val="20"/>
      <w:lang w:val="en-GB" w:eastAsia="en-US"/>
    </w:rPr>
  </w:style>
  <w:style w:type="paragraph" w:styleId="Revision">
    <w:name w:val="Revision"/>
    <w:hidden/>
    <w:uiPriority w:val="99"/>
    <w:semiHidden/>
    <w:rsid w:val="00D51ACB"/>
    <w:pPr>
      <w:spacing w:after="0" w:line="240" w:lineRule="auto"/>
    </w:pPr>
    <w:rPr>
      <w:rFonts w:eastAsia="Calibri"/>
      <w:lang w:eastAsia="en-US"/>
    </w:rPr>
  </w:style>
  <w:style w:type="paragraph" w:customStyle="1" w:styleId="preliminary0">
    <w:name w:val="preliminary"/>
    <w:basedOn w:val="Normal"/>
    <w:rsid w:val="00C47B45"/>
    <w:pPr>
      <w:spacing w:before="100" w:beforeAutospacing="1" w:after="100" w:afterAutospacing="1"/>
    </w:pPr>
    <w:rPr>
      <w:rFonts w:ascii="Times New Roman" w:eastAsia="Calibri" w:hAnsi="Times New Roman"/>
      <w:szCs w:val="24"/>
      <w:lang w:eastAsia="en-ZA"/>
    </w:rPr>
  </w:style>
  <w:style w:type="numbering" w:customStyle="1" w:styleId="NoList2">
    <w:name w:val="No List2"/>
    <w:next w:val="NoList"/>
    <w:uiPriority w:val="99"/>
    <w:semiHidden/>
    <w:unhideWhenUsed/>
    <w:rsid w:val="004B3C96"/>
  </w:style>
  <w:style w:type="table" w:customStyle="1" w:styleId="TableGrid1">
    <w:name w:val="Table Grid1"/>
    <w:basedOn w:val="TableNormal"/>
    <w:next w:val="TableGrid"/>
    <w:uiPriority w:val="59"/>
    <w:rsid w:val="004B3C96"/>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4B3C96"/>
    <w:pPr>
      <w:numPr>
        <w:numId w:val="19"/>
      </w:numPr>
      <w:spacing w:before="240"/>
    </w:pPr>
    <w:rPr>
      <w:szCs w:val="24"/>
      <w:lang w:val="en-GB"/>
    </w:rPr>
  </w:style>
  <w:style w:type="character" w:customStyle="1" w:styleId="Normal-NUMBEREDChar">
    <w:name w:val="Normal - NUMBERED Char"/>
    <w:basedOn w:val="DefaultParagraphFont"/>
    <w:link w:val="Normal-NUMBERED"/>
    <w:rsid w:val="004B3C96"/>
    <w:rPr>
      <w:rFonts w:ascii="Calibri" w:hAnsi="Calibri" w:cs="Times New Roman"/>
      <w:sz w:val="24"/>
      <w:szCs w:val="24"/>
      <w:lang w:val="en-GB" w:eastAsia="en-US"/>
    </w:rPr>
  </w:style>
  <w:style w:type="numbering" w:customStyle="1" w:styleId="Style11">
    <w:name w:val="Style11"/>
    <w:uiPriority w:val="99"/>
    <w:rsid w:val="004B3C96"/>
  </w:style>
  <w:style w:type="table" w:customStyle="1" w:styleId="TableGrid2">
    <w:name w:val="Table Grid2"/>
    <w:basedOn w:val="TableNormal"/>
    <w:next w:val="TableGrid"/>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ullets">
    <w:name w:val="Health Bullets"/>
    <w:basedOn w:val="Normal"/>
    <w:link w:val="HealthBulletsChar"/>
    <w:qFormat/>
    <w:rsid w:val="004B3C96"/>
    <w:pPr>
      <w:tabs>
        <w:tab w:val="left" w:pos="0"/>
      </w:tabs>
      <w:jc w:val="both"/>
    </w:pPr>
    <w:rPr>
      <w:rFonts w:ascii="Verdana" w:hAnsi="Verdana"/>
      <w:sz w:val="18"/>
      <w:szCs w:val="18"/>
      <w:lang w:val="en-US" w:eastAsia="en-GB"/>
    </w:rPr>
  </w:style>
  <w:style w:type="numbering" w:customStyle="1" w:styleId="99NumberedBS">
    <w:name w:val="99 Numbered BS"/>
    <w:basedOn w:val="NoList"/>
    <w:rsid w:val="004B3C96"/>
    <w:pPr>
      <w:numPr>
        <w:numId w:val="22"/>
      </w:numPr>
    </w:pPr>
  </w:style>
  <w:style w:type="paragraph" w:customStyle="1" w:styleId="27NumberedII">
    <w:name w:val="27 Numbered II"/>
    <w:rsid w:val="004B3C96"/>
    <w:pPr>
      <w:numPr>
        <w:ilvl w:val="1"/>
        <w:numId w:val="22"/>
      </w:numPr>
      <w:spacing w:after="240" w:line="240" w:lineRule="auto"/>
      <w:contextualSpacing/>
      <w:jc w:val="both"/>
    </w:pPr>
    <w:rPr>
      <w:rFonts w:ascii="Verdana" w:hAnsi="Verdana" w:cs="Times New Roman"/>
      <w:sz w:val="20"/>
      <w:szCs w:val="24"/>
      <w:lang w:val="en-US" w:eastAsia="en-US"/>
    </w:rPr>
  </w:style>
  <w:style w:type="paragraph" w:customStyle="1" w:styleId="26NumberedI">
    <w:name w:val="26 Numbered I"/>
    <w:rsid w:val="004B3C96"/>
    <w:pPr>
      <w:numPr>
        <w:numId w:val="22"/>
      </w:numPr>
      <w:spacing w:after="240" w:line="240" w:lineRule="auto"/>
      <w:contextualSpacing/>
      <w:jc w:val="both"/>
    </w:pPr>
    <w:rPr>
      <w:rFonts w:ascii="Verdana" w:hAnsi="Verdana" w:cs="Times New Roman"/>
      <w:sz w:val="20"/>
      <w:szCs w:val="24"/>
      <w:lang w:val="en-US" w:eastAsia="en-US"/>
    </w:rPr>
  </w:style>
  <w:style w:type="numbering" w:customStyle="1" w:styleId="NoList11">
    <w:name w:val="No List11"/>
    <w:next w:val="NoList"/>
    <w:uiPriority w:val="99"/>
    <w:semiHidden/>
    <w:unhideWhenUsed/>
    <w:rsid w:val="004B3C96"/>
  </w:style>
  <w:style w:type="table" w:customStyle="1" w:styleId="TableGrid11">
    <w:name w:val="Table Grid11"/>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B3C96"/>
  </w:style>
  <w:style w:type="table" w:customStyle="1" w:styleId="TableGrid3">
    <w:name w:val="Table Grid3"/>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4B3C96"/>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1">
    <w:name w:val="Title Char1"/>
    <w:basedOn w:val="DefaultParagraphFont"/>
    <w:rsid w:val="004B3C96"/>
    <w:rPr>
      <w:rFonts w:ascii="Cambria" w:eastAsia="Times New Roman" w:hAnsi="Cambria" w:cs="Times New Roman"/>
      <w:color w:val="17365D"/>
      <w:spacing w:val="5"/>
      <w:kern w:val="28"/>
      <w:sz w:val="52"/>
      <w:szCs w:val="52"/>
      <w:lang w:val="en-GB"/>
    </w:rPr>
  </w:style>
  <w:style w:type="numbering" w:customStyle="1" w:styleId="99NumberedBS1">
    <w:name w:val="99 Numbered BS1"/>
    <w:basedOn w:val="NoList"/>
    <w:rsid w:val="004B3C96"/>
  </w:style>
  <w:style w:type="paragraph" w:customStyle="1" w:styleId="A3">
    <w:name w:val="A3"/>
    <w:basedOn w:val="Normal"/>
    <w:link w:val="A3Char"/>
    <w:rsid w:val="004B3C96"/>
    <w:pPr>
      <w:numPr>
        <w:numId w:val="23"/>
      </w:numPr>
    </w:pPr>
    <w:rPr>
      <w:rFonts w:ascii="Times New Roman" w:hAnsi="Times New Roman"/>
      <w:szCs w:val="24"/>
    </w:rPr>
  </w:style>
  <w:style w:type="character" w:customStyle="1" w:styleId="A3Char">
    <w:name w:val="A3 Char"/>
    <w:basedOn w:val="DefaultParagraphFont"/>
    <w:link w:val="A3"/>
    <w:rsid w:val="004B3C96"/>
    <w:rPr>
      <w:rFonts w:ascii="Times New Roman" w:hAnsi="Times New Roman" w:cs="Times New Roman"/>
      <w:sz w:val="24"/>
      <w:szCs w:val="24"/>
      <w:lang w:eastAsia="en-US"/>
    </w:rPr>
  </w:style>
  <w:style w:type="paragraph" w:customStyle="1" w:styleId="HealthComplyBoxText">
    <w:name w:val="Health Comply Box Text"/>
    <w:basedOn w:val="NoSpacing"/>
    <w:link w:val="HealthComplyBoxTextChar"/>
    <w:qFormat/>
    <w:rsid w:val="004B3C96"/>
    <w:rPr>
      <w:rFonts w:ascii="Verdana" w:hAnsi="Verdana"/>
      <w:sz w:val="18"/>
      <w:szCs w:val="18"/>
      <w:lang w:val="en-ZA"/>
    </w:rPr>
  </w:style>
  <w:style w:type="character" w:customStyle="1" w:styleId="HealthComplyBoxTextChar">
    <w:name w:val="Health Comply Box Text Char"/>
    <w:link w:val="HealthComplyBoxText"/>
    <w:rsid w:val="004B3C96"/>
    <w:rPr>
      <w:rFonts w:ascii="Verdana" w:hAnsi="Verdana" w:cs="Times New Roman"/>
      <w:sz w:val="18"/>
      <w:szCs w:val="18"/>
      <w:lang w:eastAsia="en-US"/>
    </w:rPr>
  </w:style>
  <w:style w:type="paragraph" w:customStyle="1" w:styleId="TableElementLeft">
    <w:name w:val="Table Element Left"/>
    <w:basedOn w:val="Normal"/>
    <w:rsid w:val="004B3C96"/>
    <w:pPr>
      <w:keepNext/>
      <w:spacing w:before="120" w:after="120"/>
    </w:pPr>
    <w:rPr>
      <w:rFonts w:ascii="Arial" w:hAnsi="Arial"/>
      <w:sz w:val="22"/>
      <w:lang w:val="en-GB"/>
    </w:rPr>
  </w:style>
  <w:style w:type="character" w:customStyle="1" w:styleId="HealthBulletsChar">
    <w:name w:val="Health Bullets Char"/>
    <w:link w:val="HealthBullets"/>
    <w:rsid w:val="004B3C96"/>
    <w:rPr>
      <w:rFonts w:ascii="Verdana" w:hAnsi="Verdana" w:cs="Times New Roman"/>
      <w:sz w:val="18"/>
      <w:szCs w:val="18"/>
      <w:lang w:val="en-US" w:eastAsia="en-GB"/>
    </w:rPr>
  </w:style>
  <w:style w:type="numbering" w:customStyle="1" w:styleId="99NumberedBS2">
    <w:name w:val="99 Numbered BS2"/>
    <w:basedOn w:val="NoList"/>
    <w:rsid w:val="004B3C96"/>
    <w:pPr>
      <w:numPr>
        <w:numId w:val="21"/>
      </w:numPr>
    </w:pPr>
  </w:style>
  <w:style w:type="numbering" w:customStyle="1" w:styleId="99NumberedBS3">
    <w:name w:val="99 Numbered BS3"/>
    <w:basedOn w:val="NoList"/>
    <w:rsid w:val="004B3C96"/>
    <w:pPr>
      <w:numPr>
        <w:numId w:val="20"/>
      </w:numPr>
    </w:pPr>
  </w:style>
  <w:style w:type="numbering" w:customStyle="1" w:styleId="NoList3">
    <w:name w:val="No List3"/>
    <w:next w:val="NoList"/>
    <w:uiPriority w:val="99"/>
    <w:semiHidden/>
    <w:unhideWhenUsed/>
    <w:rsid w:val="004B3C96"/>
  </w:style>
  <w:style w:type="table" w:customStyle="1" w:styleId="TableGrid4">
    <w:name w:val="Table Grid4"/>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B3C96"/>
  </w:style>
  <w:style w:type="table" w:customStyle="1" w:styleId="TableGrid5">
    <w:name w:val="Table Grid5"/>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B3C96"/>
  </w:style>
  <w:style w:type="table" w:customStyle="1" w:styleId="TableGrid6">
    <w:name w:val="Table Grid6"/>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57DE8"/>
  </w:style>
  <w:style w:type="table" w:customStyle="1" w:styleId="TableGrid7">
    <w:name w:val="Table Grid7"/>
    <w:basedOn w:val="TableNormal"/>
    <w:next w:val="TableGrid"/>
    <w:uiPriority w:val="59"/>
    <w:rsid w:val="00E57DE8"/>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E57DE8"/>
  </w:style>
  <w:style w:type="table" w:customStyle="1" w:styleId="TableGrid16">
    <w:name w:val="Table Grid16"/>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4">
    <w:name w:val="99 Numbered BS4"/>
    <w:basedOn w:val="NoList"/>
    <w:rsid w:val="00E57DE8"/>
  </w:style>
  <w:style w:type="numbering" w:customStyle="1" w:styleId="NoList12">
    <w:name w:val="No List12"/>
    <w:next w:val="NoList"/>
    <w:uiPriority w:val="99"/>
    <w:semiHidden/>
    <w:unhideWhenUsed/>
    <w:rsid w:val="00E57DE8"/>
  </w:style>
  <w:style w:type="table" w:customStyle="1" w:styleId="TableGrid111">
    <w:name w:val="Table Grid11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57DE8"/>
  </w:style>
  <w:style w:type="table" w:customStyle="1" w:styleId="TableGrid31">
    <w:name w:val="Table Grid3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11">
    <w:name w:val="99 Numbered BS11"/>
    <w:basedOn w:val="NoList"/>
    <w:rsid w:val="00E57DE8"/>
  </w:style>
  <w:style w:type="numbering" w:customStyle="1" w:styleId="99NumberedBS21">
    <w:name w:val="99 Numbered BS21"/>
    <w:basedOn w:val="NoList"/>
    <w:rsid w:val="00E57DE8"/>
  </w:style>
  <w:style w:type="numbering" w:customStyle="1" w:styleId="99NumberedBS31">
    <w:name w:val="99 Numbered BS31"/>
    <w:basedOn w:val="NoList"/>
    <w:rsid w:val="00E57DE8"/>
  </w:style>
  <w:style w:type="numbering" w:customStyle="1" w:styleId="NoList31">
    <w:name w:val="No List31"/>
    <w:next w:val="NoList"/>
    <w:uiPriority w:val="99"/>
    <w:semiHidden/>
    <w:unhideWhenUsed/>
    <w:rsid w:val="00E57DE8"/>
  </w:style>
  <w:style w:type="table" w:customStyle="1" w:styleId="TableGrid41">
    <w:name w:val="Table Grid4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E57DE8"/>
  </w:style>
  <w:style w:type="table" w:customStyle="1" w:styleId="TableGrid51">
    <w:name w:val="Table Grid5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57DE8"/>
  </w:style>
  <w:style w:type="table" w:customStyle="1" w:styleId="TableGrid61">
    <w:name w:val="Table Grid6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33092"/>
  </w:style>
  <w:style w:type="table" w:customStyle="1" w:styleId="TableGrid8">
    <w:name w:val="Table Grid8"/>
    <w:basedOn w:val="TableNormal"/>
    <w:next w:val="TableGrid"/>
    <w:uiPriority w:val="59"/>
    <w:rsid w:val="00A33092"/>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A33092"/>
  </w:style>
  <w:style w:type="table" w:customStyle="1" w:styleId="TableGrid17">
    <w:name w:val="Table Grid17"/>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5">
    <w:name w:val="99 Numbered BS5"/>
    <w:basedOn w:val="NoList"/>
    <w:rsid w:val="00A33092"/>
  </w:style>
  <w:style w:type="numbering" w:customStyle="1" w:styleId="NoList13">
    <w:name w:val="No List13"/>
    <w:next w:val="NoList"/>
    <w:uiPriority w:val="99"/>
    <w:semiHidden/>
    <w:unhideWhenUsed/>
    <w:rsid w:val="00A33092"/>
  </w:style>
  <w:style w:type="table" w:customStyle="1" w:styleId="TableGrid112">
    <w:name w:val="Table Grid11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33092"/>
  </w:style>
  <w:style w:type="table" w:customStyle="1" w:styleId="TableGrid32">
    <w:name w:val="Table Grid3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12">
    <w:name w:val="99 Numbered BS12"/>
    <w:basedOn w:val="NoList"/>
    <w:rsid w:val="00A33092"/>
  </w:style>
  <w:style w:type="numbering" w:customStyle="1" w:styleId="99NumberedBS22">
    <w:name w:val="99 Numbered BS22"/>
    <w:basedOn w:val="NoList"/>
    <w:rsid w:val="00A33092"/>
  </w:style>
  <w:style w:type="numbering" w:customStyle="1" w:styleId="99NumberedBS32">
    <w:name w:val="99 Numbered BS32"/>
    <w:basedOn w:val="NoList"/>
    <w:rsid w:val="00A33092"/>
  </w:style>
  <w:style w:type="numbering" w:customStyle="1" w:styleId="NoList32">
    <w:name w:val="No List32"/>
    <w:next w:val="NoList"/>
    <w:uiPriority w:val="99"/>
    <w:semiHidden/>
    <w:unhideWhenUsed/>
    <w:rsid w:val="00A33092"/>
  </w:style>
  <w:style w:type="table" w:customStyle="1" w:styleId="TableGrid42">
    <w:name w:val="Table Grid4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33092"/>
  </w:style>
  <w:style w:type="table" w:customStyle="1" w:styleId="TableGrid52">
    <w:name w:val="Table Grid5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33092"/>
  </w:style>
  <w:style w:type="table" w:customStyle="1" w:styleId="TableGrid62">
    <w:name w:val="Table Grid6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B50BB1"/>
  </w:style>
  <w:style w:type="table" w:customStyle="1" w:styleId="TableGrid9">
    <w:name w:val="Table Grid9"/>
    <w:basedOn w:val="TableNormal"/>
    <w:next w:val="TableGrid"/>
    <w:uiPriority w:val="59"/>
    <w:rsid w:val="00B50BB1"/>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B50BB1"/>
    <w:pPr>
      <w:numPr>
        <w:numId w:val="2"/>
      </w:numPr>
    </w:pPr>
  </w:style>
  <w:style w:type="table" w:customStyle="1" w:styleId="TableGrid18">
    <w:name w:val="Table Grid18"/>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6">
    <w:name w:val="99 Numbered BS6"/>
    <w:basedOn w:val="NoList"/>
    <w:rsid w:val="00B50BB1"/>
  </w:style>
  <w:style w:type="numbering" w:customStyle="1" w:styleId="NoList14">
    <w:name w:val="No List14"/>
    <w:next w:val="NoList"/>
    <w:uiPriority w:val="99"/>
    <w:semiHidden/>
    <w:unhideWhenUsed/>
    <w:rsid w:val="00B50BB1"/>
  </w:style>
  <w:style w:type="table" w:customStyle="1" w:styleId="TableGrid113">
    <w:name w:val="Table Grid11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B50BB1"/>
  </w:style>
  <w:style w:type="table" w:customStyle="1" w:styleId="TableGrid33">
    <w:name w:val="Table Grid3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13">
    <w:name w:val="99 Numbered BS13"/>
    <w:basedOn w:val="NoList"/>
    <w:rsid w:val="00B50BB1"/>
  </w:style>
  <w:style w:type="numbering" w:customStyle="1" w:styleId="99NumberedBS23">
    <w:name w:val="99 Numbered BS23"/>
    <w:basedOn w:val="NoList"/>
    <w:rsid w:val="00B50BB1"/>
    <w:pPr>
      <w:numPr>
        <w:numId w:val="24"/>
      </w:numPr>
    </w:pPr>
  </w:style>
  <w:style w:type="numbering" w:customStyle="1" w:styleId="99NumberedBS33">
    <w:name w:val="99 Numbered BS33"/>
    <w:basedOn w:val="NoList"/>
    <w:rsid w:val="00B50BB1"/>
    <w:pPr>
      <w:numPr>
        <w:numId w:val="6"/>
      </w:numPr>
    </w:pPr>
  </w:style>
  <w:style w:type="numbering" w:customStyle="1" w:styleId="NoList33">
    <w:name w:val="No List33"/>
    <w:next w:val="NoList"/>
    <w:uiPriority w:val="99"/>
    <w:semiHidden/>
    <w:unhideWhenUsed/>
    <w:rsid w:val="00B50BB1"/>
  </w:style>
  <w:style w:type="table" w:customStyle="1" w:styleId="TableGrid43">
    <w:name w:val="Table Grid4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B50BB1"/>
  </w:style>
  <w:style w:type="table" w:customStyle="1" w:styleId="TableGrid53">
    <w:name w:val="Table Grid5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B50BB1"/>
  </w:style>
  <w:style w:type="table" w:customStyle="1" w:styleId="TableGrid63">
    <w:name w:val="Table Grid6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24">
    <w:name w:val="99 Numbered BS24"/>
    <w:basedOn w:val="NoList"/>
    <w:rsid w:val="007D3F95"/>
  </w:style>
  <w:style w:type="character" w:customStyle="1" w:styleId="NoSpacingChar">
    <w:name w:val="No Spacing Char"/>
    <w:link w:val="NoSpacing"/>
    <w:uiPriority w:val="11"/>
    <w:rsid w:val="001871E4"/>
    <w:rPr>
      <w:rFonts w:ascii="Calibri" w:hAnsi="Calibri" w:cs="Times New Roman"/>
      <w:sz w:val="24"/>
      <w:szCs w:val="24"/>
      <w:lang w:val="en-GB" w:eastAsia="en-US"/>
    </w:rPr>
  </w:style>
  <w:style w:type="paragraph" w:customStyle="1" w:styleId="17TableTextRightBold">
    <w:name w:val="17 Table Text Right Bold"/>
    <w:rsid w:val="0087056B"/>
    <w:pPr>
      <w:spacing w:after="0" w:line="240" w:lineRule="auto"/>
      <w:jc w:val="right"/>
    </w:pPr>
    <w:rPr>
      <w:rFonts w:ascii="Verdana" w:hAnsi="Verdana" w:cs="Times New Roman"/>
      <w:b/>
      <w:sz w:val="16"/>
      <w:szCs w:val="20"/>
      <w:lang w:val="en-GB" w:eastAsia="en-US"/>
    </w:rPr>
  </w:style>
  <w:style w:type="paragraph" w:customStyle="1" w:styleId="16TableTextRight">
    <w:name w:val="16 Table Text Right"/>
    <w:rsid w:val="0087056B"/>
    <w:pPr>
      <w:spacing w:after="0" w:line="240" w:lineRule="auto"/>
      <w:jc w:val="right"/>
    </w:pPr>
    <w:rPr>
      <w:rFonts w:ascii="Verdana" w:hAnsi="Verdana" w:cs="Times New Roman"/>
      <w:sz w:val="16"/>
      <w:szCs w:val="20"/>
      <w:lang w:val="en-GB" w:eastAsia="en-US"/>
    </w:rPr>
  </w:style>
  <w:style w:type="paragraph" w:customStyle="1" w:styleId="14TableText">
    <w:name w:val="14 Table Text"/>
    <w:link w:val="14TableTextChar"/>
    <w:rsid w:val="0087056B"/>
    <w:pPr>
      <w:spacing w:after="0" w:line="240" w:lineRule="auto"/>
    </w:pPr>
    <w:rPr>
      <w:rFonts w:ascii="Verdana" w:hAnsi="Verdana" w:cs="Times New Roman"/>
      <w:sz w:val="16"/>
      <w:szCs w:val="20"/>
      <w:lang w:val="en-GB" w:eastAsia="en-US"/>
    </w:rPr>
  </w:style>
  <w:style w:type="paragraph" w:customStyle="1" w:styleId="15TableTextBold">
    <w:name w:val="15 Table Text Bold"/>
    <w:link w:val="15TableTextBoldChar"/>
    <w:rsid w:val="0087056B"/>
    <w:pPr>
      <w:spacing w:after="0" w:line="240" w:lineRule="auto"/>
    </w:pPr>
    <w:rPr>
      <w:rFonts w:ascii="Verdana" w:hAnsi="Verdana" w:cs="Times New Roman"/>
      <w:b/>
      <w:sz w:val="16"/>
      <w:szCs w:val="20"/>
      <w:lang w:val="en-GB" w:eastAsia="en-US"/>
    </w:rPr>
  </w:style>
  <w:style w:type="character" w:customStyle="1" w:styleId="14TableTextChar">
    <w:name w:val="14 Table Text Char"/>
    <w:basedOn w:val="DefaultParagraphFont"/>
    <w:link w:val="14TableText"/>
    <w:rsid w:val="0087056B"/>
    <w:rPr>
      <w:rFonts w:ascii="Verdana" w:hAnsi="Verdana" w:cs="Times New Roman"/>
      <w:sz w:val="16"/>
      <w:szCs w:val="20"/>
      <w:lang w:val="en-GB" w:eastAsia="en-US"/>
    </w:rPr>
  </w:style>
  <w:style w:type="character" w:customStyle="1" w:styleId="15TableTextBoldChar">
    <w:name w:val="15 Table Text Bold Char"/>
    <w:basedOn w:val="DefaultParagraphFont"/>
    <w:link w:val="15TableTextBold"/>
    <w:rsid w:val="0087056B"/>
    <w:rPr>
      <w:rFonts w:ascii="Verdana" w:hAnsi="Verdana" w:cs="Times New Roman"/>
      <w:b/>
      <w:sz w:val="16"/>
      <w:szCs w:val="20"/>
      <w:lang w:val="en-GB" w:eastAsia="en-US"/>
    </w:rPr>
  </w:style>
  <w:style w:type="paragraph" w:customStyle="1" w:styleId="13TableHeading">
    <w:name w:val="13 Table Heading"/>
    <w:rsid w:val="00961333"/>
    <w:pPr>
      <w:numPr>
        <w:numId w:val="25"/>
      </w:numPr>
      <w:spacing w:after="240" w:line="360" w:lineRule="auto"/>
      <w:jc w:val="center"/>
      <w:outlineLvl w:val="0"/>
    </w:pPr>
    <w:rPr>
      <w:rFonts w:ascii="Verdana" w:hAnsi="Verdana" w:cs="Times New Roman"/>
      <w:b/>
      <w:color w:val="000080"/>
      <w:sz w:val="20"/>
      <w:szCs w:val="24"/>
      <w:lang w:val="en-US" w:eastAsia="en-US"/>
    </w:rPr>
  </w:style>
  <w:style w:type="numbering" w:customStyle="1" w:styleId="99TableBS">
    <w:name w:val="99 Table BS"/>
    <w:basedOn w:val="NoList"/>
    <w:rsid w:val="00961333"/>
    <w:pPr>
      <w:numPr>
        <w:numId w:val="27"/>
      </w:numPr>
    </w:pPr>
  </w:style>
  <w:style w:type="character" w:styleId="FollowedHyperlink">
    <w:name w:val="FollowedHyperlink"/>
    <w:basedOn w:val="DefaultParagraphFont"/>
    <w:uiPriority w:val="99"/>
    <w:semiHidden/>
    <w:unhideWhenUsed/>
    <w:rsid w:val="00C06339"/>
    <w:rPr>
      <w:color w:val="800080"/>
      <w:u w:val="single"/>
    </w:rPr>
  </w:style>
  <w:style w:type="paragraph" w:customStyle="1" w:styleId="xl65">
    <w:name w:val="xl65"/>
    <w:basedOn w:val="Normal"/>
    <w:rsid w:val="00C063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sz w:val="16"/>
      <w:szCs w:val="16"/>
      <w:lang w:eastAsia="en-ZA"/>
    </w:rPr>
  </w:style>
  <w:style w:type="paragraph" w:customStyle="1" w:styleId="xl66">
    <w:name w:val="xl66"/>
    <w:basedOn w:val="Normal"/>
    <w:rsid w:val="00C06339"/>
    <w:pPr>
      <w:spacing w:before="100" w:beforeAutospacing="1" w:after="100" w:afterAutospacing="1"/>
    </w:pPr>
    <w:rPr>
      <w:rFonts w:ascii="Times New Roman" w:hAnsi="Times New Roman"/>
      <w:sz w:val="16"/>
      <w:szCs w:val="16"/>
      <w:lang w:eastAsia="en-ZA"/>
    </w:rPr>
  </w:style>
  <w:style w:type="paragraph" w:customStyle="1" w:styleId="xl67">
    <w:name w:val="xl67"/>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lang w:eastAsia="en-ZA"/>
    </w:rPr>
  </w:style>
  <w:style w:type="paragraph" w:customStyle="1" w:styleId="xl68">
    <w:name w:val="xl68"/>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6"/>
      <w:szCs w:val="16"/>
      <w:lang w:eastAsia="en-ZA"/>
    </w:rPr>
  </w:style>
  <w:style w:type="paragraph" w:customStyle="1" w:styleId="xl69">
    <w:name w:val="xl69"/>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lang w:eastAsia="en-ZA"/>
    </w:rPr>
  </w:style>
  <w:style w:type="paragraph" w:customStyle="1" w:styleId="xl70">
    <w:name w:val="xl70"/>
    <w:basedOn w:val="Normal"/>
    <w:rsid w:val="00C063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6"/>
      <w:szCs w:val="16"/>
      <w:lang w:eastAsia="en-ZA"/>
    </w:rPr>
  </w:style>
  <w:style w:type="paragraph" w:customStyle="1" w:styleId="xl71">
    <w:name w:val="xl71"/>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en-ZA"/>
    </w:rPr>
  </w:style>
  <w:style w:type="paragraph" w:customStyle="1" w:styleId="xl72">
    <w:name w:val="xl72"/>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lang w:eastAsia="en-ZA"/>
    </w:rPr>
  </w:style>
  <w:style w:type="paragraph" w:customStyle="1" w:styleId="xl73">
    <w:name w:val="xl73"/>
    <w:basedOn w:val="Normal"/>
    <w:rsid w:val="00C06339"/>
    <w:pPr>
      <w:spacing w:before="100" w:beforeAutospacing="1" w:after="100" w:afterAutospacing="1"/>
      <w:jc w:val="center"/>
    </w:pPr>
    <w:rPr>
      <w:rFonts w:ascii="Times New Roman" w:hAnsi="Times New Roman"/>
      <w:sz w:val="16"/>
      <w:szCs w:val="16"/>
      <w:lang w:eastAsia="en-ZA"/>
    </w:rPr>
  </w:style>
  <w:style w:type="paragraph" w:customStyle="1" w:styleId="xl74">
    <w:name w:val="xl74"/>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6"/>
      <w:szCs w:val="16"/>
      <w:lang w:eastAsia="en-ZA"/>
    </w:rPr>
  </w:style>
  <w:style w:type="paragraph" w:customStyle="1" w:styleId="xl75">
    <w:name w:val="xl75"/>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eastAsia="en-ZA"/>
    </w:rPr>
  </w:style>
  <w:style w:type="paragraph" w:customStyle="1" w:styleId="xl76">
    <w:name w:val="xl76"/>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16"/>
      <w:szCs w:val="16"/>
      <w:lang w:eastAsia="en-ZA"/>
    </w:rPr>
  </w:style>
  <w:style w:type="paragraph" w:customStyle="1" w:styleId="xl77">
    <w:name w:val="xl77"/>
    <w:basedOn w:val="Normal"/>
    <w:rsid w:val="00C06339"/>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16"/>
      <w:szCs w:val="16"/>
      <w:lang w:eastAsia="en-ZA"/>
    </w:rPr>
  </w:style>
  <w:style w:type="paragraph" w:customStyle="1" w:styleId="xl78">
    <w:name w:val="xl78"/>
    <w:basedOn w:val="Normal"/>
    <w:rsid w:val="00C06339"/>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16"/>
      <w:szCs w:val="16"/>
      <w:lang w:eastAsia="en-ZA"/>
    </w:rPr>
  </w:style>
  <w:style w:type="paragraph" w:customStyle="1" w:styleId="xl79">
    <w:name w:val="xl79"/>
    <w:basedOn w:val="Normal"/>
    <w:rsid w:val="00C063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eastAsia="en-ZA"/>
    </w:rPr>
  </w:style>
  <w:style w:type="paragraph" w:customStyle="1" w:styleId="xl80">
    <w:name w:val="xl80"/>
    <w:basedOn w:val="Normal"/>
    <w:rsid w:val="00C06339"/>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b/>
      <w:bCs/>
      <w:sz w:val="16"/>
      <w:szCs w:val="16"/>
      <w:lang w:eastAsia="en-ZA"/>
    </w:rPr>
  </w:style>
  <w:style w:type="paragraph" w:customStyle="1" w:styleId="xl81">
    <w:name w:val="xl81"/>
    <w:basedOn w:val="Normal"/>
    <w:rsid w:val="00C0633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sz w:val="16"/>
      <w:szCs w:val="16"/>
      <w:lang w:eastAsia="en-ZA"/>
    </w:rPr>
  </w:style>
  <w:style w:type="paragraph" w:customStyle="1" w:styleId="xl82">
    <w:name w:val="xl82"/>
    <w:basedOn w:val="Normal"/>
    <w:rsid w:val="00C0633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b/>
      <w:bCs/>
      <w:sz w:val="16"/>
      <w:szCs w:val="16"/>
      <w:lang w:eastAsia="en-ZA"/>
    </w:rPr>
  </w:style>
  <w:style w:type="numbering" w:customStyle="1" w:styleId="99NumberedBS7">
    <w:name w:val="99 Numbered BS7"/>
    <w:basedOn w:val="NoList"/>
    <w:rsid w:val="00653C8A"/>
  </w:style>
  <w:style w:type="table" w:customStyle="1" w:styleId="TableGrid10">
    <w:name w:val="Table Grid10"/>
    <w:basedOn w:val="TableNormal"/>
    <w:next w:val="TableGrid"/>
    <w:uiPriority w:val="59"/>
    <w:rsid w:val="00E0347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2B1E3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6D78D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06F8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semiHidden/>
    <w:rsid w:val="005A778A"/>
    <w:rPr>
      <w:rFonts w:ascii="Courier New" w:hAnsi="Courier New" w:cs="Courier New"/>
      <w:sz w:val="20"/>
      <w:szCs w:val="20"/>
    </w:rPr>
  </w:style>
  <w:style w:type="paragraph" w:customStyle="1" w:styleId="01TitlePageLargeHeading">
    <w:name w:val="01 Title Page Large Heading"/>
    <w:link w:val="01TitlePageLargeHeadingCharChar"/>
    <w:rsid w:val="005A778A"/>
    <w:pPr>
      <w:spacing w:after="0" w:line="240" w:lineRule="auto"/>
      <w:jc w:val="center"/>
    </w:pPr>
    <w:rPr>
      <w:rFonts w:ascii="Verdana" w:hAnsi="Verdana" w:cs="Times New Roman"/>
      <w:b/>
      <w:color w:val="000080"/>
      <w:sz w:val="36"/>
      <w:szCs w:val="24"/>
      <w:lang w:val="en-US" w:eastAsia="en-US"/>
    </w:rPr>
  </w:style>
  <w:style w:type="character" w:customStyle="1" w:styleId="01TitlePageLargeHeadingCharChar">
    <w:name w:val="01 Title Page Large Heading Char Char"/>
    <w:basedOn w:val="DefaultParagraphFont"/>
    <w:link w:val="01TitlePageLargeHeading"/>
    <w:rsid w:val="005A778A"/>
    <w:rPr>
      <w:rFonts w:ascii="Verdana" w:hAnsi="Verdana" w:cs="Times New Roman"/>
      <w:b/>
      <w:color w:val="000080"/>
      <w:sz w:val="36"/>
      <w:szCs w:val="24"/>
      <w:lang w:val="en-US" w:eastAsia="en-US"/>
    </w:rPr>
  </w:style>
  <w:style w:type="paragraph" w:styleId="NoteHeading">
    <w:name w:val="Note Heading"/>
    <w:basedOn w:val="Normal"/>
    <w:next w:val="Normal"/>
    <w:link w:val="NoteHeadingChar"/>
    <w:semiHidden/>
    <w:rsid w:val="00A2088D"/>
    <w:pPr>
      <w:jc w:val="both"/>
    </w:pPr>
    <w:rPr>
      <w:rFonts w:ascii="Verdana" w:hAnsi="Verdana"/>
      <w:sz w:val="20"/>
      <w:lang w:val="en-GB"/>
    </w:rPr>
  </w:style>
  <w:style w:type="character" w:customStyle="1" w:styleId="NoteHeadingChar">
    <w:name w:val="Note Heading Char"/>
    <w:basedOn w:val="DefaultParagraphFont"/>
    <w:link w:val="NoteHeading"/>
    <w:semiHidden/>
    <w:rsid w:val="00A2088D"/>
    <w:rPr>
      <w:rFonts w:ascii="Verdana" w:hAnsi="Verdana" w:cs="Times New Roman"/>
      <w:sz w:val="20"/>
      <w:szCs w:val="20"/>
      <w:lang w:val="en-GB" w:eastAsia="en-US"/>
    </w:rPr>
  </w:style>
  <w:style w:type="paragraph" w:customStyle="1" w:styleId="Listlevel1">
    <w:name w:val="List level 1"/>
    <w:basedOn w:val="ListContinue"/>
    <w:link w:val="Listlevel1Char"/>
    <w:autoRedefine/>
    <w:qFormat/>
    <w:rsid w:val="00A2088D"/>
    <w:pPr>
      <w:numPr>
        <w:numId w:val="28"/>
      </w:numPr>
      <w:spacing w:before="60" w:after="0"/>
      <w:contextualSpacing w:val="0"/>
      <w:jc w:val="both"/>
    </w:pPr>
    <w:rPr>
      <w:rFonts w:ascii="Verdana" w:hAnsi="Verdana"/>
      <w:sz w:val="20"/>
      <w:lang w:val="en-GB"/>
    </w:rPr>
  </w:style>
  <w:style w:type="character" w:customStyle="1" w:styleId="Listlevel1Char">
    <w:name w:val="List level 1 Char"/>
    <w:basedOn w:val="DefaultParagraphFont"/>
    <w:link w:val="Listlevel1"/>
    <w:rsid w:val="00A2088D"/>
    <w:rPr>
      <w:rFonts w:ascii="Verdana" w:hAnsi="Verdana" w:cs="Times New Roman"/>
      <w:sz w:val="20"/>
      <w:szCs w:val="20"/>
      <w:lang w:val="en-GB" w:eastAsia="en-US"/>
    </w:rPr>
  </w:style>
  <w:style w:type="paragraph" w:styleId="ListContinue">
    <w:name w:val="List Continue"/>
    <w:basedOn w:val="Normal"/>
    <w:uiPriority w:val="99"/>
    <w:semiHidden/>
    <w:unhideWhenUsed/>
    <w:rsid w:val="00A2088D"/>
    <w:pPr>
      <w:spacing w:after="120"/>
      <w:ind w:left="283"/>
      <w:contextualSpacing/>
    </w:pPr>
  </w:style>
  <w:style w:type="paragraph" w:customStyle="1" w:styleId="23ParagraphNoSpace">
    <w:name w:val="23 Paragraph No Space"/>
    <w:rsid w:val="00BF433E"/>
    <w:pPr>
      <w:spacing w:after="0" w:line="240" w:lineRule="auto"/>
      <w:jc w:val="both"/>
    </w:pPr>
    <w:rPr>
      <w:rFonts w:ascii="Verdana" w:hAnsi="Verdana" w:cs="Times New Roman"/>
      <w:sz w:val="20"/>
      <w:szCs w:val="20"/>
      <w:lang w:val="en-GB" w:eastAsia="en-US"/>
    </w:rPr>
  </w:style>
  <w:style w:type="paragraph" w:customStyle="1" w:styleId="Default">
    <w:name w:val="Default"/>
    <w:basedOn w:val="Normal"/>
    <w:uiPriority w:val="99"/>
    <w:rsid w:val="00295E6C"/>
    <w:pPr>
      <w:autoSpaceDE w:val="0"/>
      <w:autoSpaceDN w:val="0"/>
    </w:pPr>
    <w:rPr>
      <w:rFonts w:eastAsiaTheme="minorHAnsi"/>
      <w:color w:val="000000"/>
      <w:szCs w:val="24"/>
      <w:lang w:eastAsia="en-ZA"/>
    </w:rPr>
  </w:style>
  <w:style w:type="character" w:customStyle="1" w:styleId="apple-converted-space">
    <w:name w:val="apple-converted-space"/>
    <w:basedOn w:val="DefaultParagraphFont"/>
    <w:rsid w:val="0003677D"/>
  </w:style>
  <w:style w:type="paragraph" w:customStyle="1" w:styleId="22Paragraph">
    <w:name w:val="22 Paragraph"/>
    <w:link w:val="22ParagraphChar"/>
    <w:rsid w:val="00351ACF"/>
    <w:pPr>
      <w:spacing w:after="240" w:line="240" w:lineRule="auto"/>
      <w:jc w:val="both"/>
    </w:pPr>
    <w:rPr>
      <w:rFonts w:ascii="Verdana" w:hAnsi="Verdana" w:cs="Times New Roman"/>
      <w:sz w:val="20"/>
      <w:szCs w:val="20"/>
      <w:lang w:val="en-GB" w:eastAsia="en-US"/>
    </w:rPr>
  </w:style>
  <w:style w:type="character" w:customStyle="1" w:styleId="22ParagraphChar">
    <w:name w:val="22 Paragraph Char"/>
    <w:basedOn w:val="DefaultParagraphFont"/>
    <w:link w:val="22Paragraph"/>
    <w:rsid w:val="00351ACF"/>
    <w:rPr>
      <w:rFonts w:ascii="Verdana" w:hAnsi="Verdana" w:cs="Times New Roman"/>
      <w:sz w:val="20"/>
      <w:szCs w:val="20"/>
      <w:lang w:val="en-GB" w:eastAsia="en-US"/>
    </w:rPr>
  </w:style>
  <w:style w:type="paragraph" w:styleId="PlainText">
    <w:name w:val="Plain Text"/>
    <w:basedOn w:val="Normal"/>
    <w:link w:val="PlainTextChar"/>
    <w:uiPriority w:val="99"/>
    <w:semiHidden/>
    <w:unhideWhenUsed/>
    <w:rsid w:val="00132C8C"/>
    <w:rPr>
      <w:rFonts w:eastAsiaTheme="minorHAnsi" w:cs="Consolas"/>
      <w:sz w:val="22"/>
      <w:szCs w:val="21"/>
      <w:lang w:val="en-US"/>
    </w:rPr>
  </w:style>
  <w:style w:type="character" w:customStyle="1" w:styleId="PlainTextChar">
    <w:name w:val="Plain Text Char"/>
    <w:basedOn w:val="DefaultParagraphFont"/>
    <w:link w:val="PlainText"/>
    <w:uiPriority w:val="99"/>
    <w:semiHidden/>
    <w:rsid w:val="00132C8C"/>
    <w:rPr>
      <w:rFonts w:ascii="Calibri" w:eastAsiaTheme="minorHAnsi" w:hAnsi="Calibri" w:cs="Consolas"/>
      <w:szCs w:val="21"/>
      <w:lang w:val="en-US" w:eastAsia="en-US"/>
    </w:rPr>
  </w:style>
  <w:style w:type="character" w:customStyle="1" w:styleId="UnresolvedMention1">
    <w:name w:val="Unresolved Mention1"/>
    <w:basedOn w:val="DefaultParagraphFont"/>
    <w:uiPriority w:val="99"/>
    <w:semiHidden/>
    <w:unhideWhenUsed/>
    <w:rsid w:val="003B0EED"/>
    <w:rPr>
      <w:color w:val="605E5C"/>
      <w:shd w:val="clear" w:color="auto" w:fill="E1DFDD"/>
    </w:rPr>
  </w:style>
  <w:style w:type="table" w:customStyle="1" w:styleId="TableGrid25">
    <w:name w:val="Table Grid25"/>
    <w:basedOn w:val="TableNormal"/>
    <w:next w:val="TableGrid"/>
    <w:uiPriority w:val="39"/>
    <w:rsid w:val="007475D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44CCD"/>
  </w:style>
  <w:style w:type="table" w:customStyle="1" w:styleId="TableGrid26">
    <w:name w:val="Table Grid26"/>
    <w:basedOn w:val="TableNormal"/>
    <w:next w:val="TableGrid"/>
    <w:uiPriority w:val="39"/>
    <w:rsid w:val="00344CC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344CC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355B3"/>
  </w:style>
  <w:style w:type="table" w:customStyle="1" w:styleId="TableGrid28">
    <w:name w:val="Table Grid28"/>
    <w:basedOn w:val="TableNormal"/>
    <w:next w:val="TableGrid"/>
    <w:uiPriority w:val="39"/>
    <w:rsid w:val="008355B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8355B3"/>
  </w:style>
  <w:style w:type="table" w:customStyle="1" w:styleId="TableGrid29">
    <w:name w:val="Table Grid29"/>
    <w:basedOn w:val="TableNormal"/>
    <w:next w:val="TableGrid"/>
    <w:uiPriority w:val="39"/>
    <w:rsid w:val="008355B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left">
    <w:name w:val="text-left"/>
    <w:basedOn w:val="Normal"/>
    <w:rsid w:val="001405FE"/>
    <w:pPr>
      <w:spacing w:before="100" w:beforeAutospacing="1" w:after="100" w:afterAutospacing="1"/>
    </w:pPr>
    <w:rPr>
      <w:rFonts w:ascii="Times New Roman" w:hAnsi="Times New Roman"/>
      <w:szCs w:val="24"/>
      <w:lang w:eastAsia="en-ZA"/>
    </w:rPr>
  </w:style>
  <w:style w:type="paragraph" w:customStyle="1" w:styleId="FiguresforThesis">
    <w:name w:val="Figures for Thesis"/>
    <w:basedOn w:val="Caption"/>
    <w:link w:val="FiguresforThesisChar"/>
    <w:qFormat/>
    <w:rsid w:val="00C01402"/>
    <w:pPr>
      <w:keepNext w:val="0"/>
      <w:spacing w:before="0" w:after="200"/>
    </w:pPr>
    <w:rPr>
      <w:rFonts w:asciiTheme="majorHAnsi" w:eastAsiaTheme="minorHAnsi" w:hAnsiTheme="majorHAnsi" w:cstheme="majorHAnsi"/>
      <w:b w:val="0"/>
      <w:iCs/>
      <w:noProof w:val="0"/>
      <w:color w:val="000000" w:themeColor="text1"/>
    </w:rPr>
  </w:style>
  <w:style w:type="character" w:customStyle="1" w:styleId="FiguresforThesisChar">
    <w:name w:val="Figures for Thesis Char"/>
    <w:basedOn w:val="DefaultParagraphFont"/>
    <w:link w:val="FiguresforThesis"/>
    <w:rsid w:val="00C01402"/>
    <w:rPr>
      <w:rFonts w:asciiTheme="majorHAnsi" w:eastAsiaTheme="minorHAnsi" w:hAnsiTheme="majorHAnsi" w:cstheme="majorHAnsi"/>
      <w:iCs/>
      <w:color w:val="000000" w:themeColor="text1"/>
      <w:sz w:val="24"/>
      <w:szCs w:val="24"/>
      <w:lang w:eastAsia="en-US"/>
    </w:rPr>
  </w:style>
  <w:style w:type="table" w:customStyle="1" w:styleId="TableGrid110">
    <w:name w:val="Table Grid110"/>
    <w:basedOn w:val="TableNormal"/>
    <w:next w:val="TableGrid"/>
    <w:uiPriority w:val="59"/>
    <w:rsid w:val="003C257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23544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756C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49334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
    <w:name w:val="Bullet - Chapter Text11"/>
    <w:basedOn w:val="NoList"/>
    <w:rsid w:val="00AE1747"/>
  </w:style>
  <w:style w:type="numbering" w:customStyle="1" w:styleId="Bullet-ChapterText111">
    <w:name w:val="Bullet - Chapter Text111"/>
    <w:basedOn w:val="NoList"/>
    <w:rsid w:val="00934223"/>
  </w:style>
  <w:style w:type="table" w:customStyle="1" w:styleId="TableGrid36">
    <w:name w:val="Table Grid36"/>
    <w:basedOn w:val="TableNormal"/>
    <w:next w:val="TableGrid"/>
    <w:uiPriority w:val="39"/>
    <w:rsid w:val="009E258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231">
    <w:name w:val="99 Numbered BS231"/>
    <w:basedOn w:val="NoList"/>
    <w:rsid w:val="009E258B"/>
  </w:style>
  <w:style w:type="numbering" w:customStyle="1" w:styleId="Bullet-ChapterText112">
    <w:name w:val="Bullet - Chapter Text112"/>
    <w:basedOn w:val="NoList"/>
    <w:rsid w:val="003F0692"/>
    <w:pPr>
      <w:numPr>
        <w:numId w:val="3"/>
      </w:numPr>
    </w:pPr>
  </w:style>
  <w:style w:type="numbering" w:customStyle="1" w:styleId="Bullet-ChapterText113">
    <w:name w:val="Bullet - Chapter Text113"/>
    <w:basedOn w:val="NoList"/>
    <w:rsid w:val="003F0692"/>
    <w:pPr>
      <w:numPr>
        <w:numId w:val="1"/>
      </w:numPr>
    </w:pPr>
  </w:style>
  <w:style w:type="table" w:customStyle="1" w:styleId="TableGrid114">
    <w:name w:val="Table Grid114"/>
    <w:basedOn w:val="TableNormal"/>
    <w:next w:val="TableGrid"/>
    <w:uiPriority w:val="59"/>
    <w:rsid w:val="00611AA4"/>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3E5D"/>
    <w:rPr>
      <w:color w:val="605E5C"/>
      <w:shd w:val="clear" w:color="auto" w:fill="E1DFDD"/>
    </w:rPr>
  </w:style>
  <w:style w:type="numbering" w:customStyle="1" w:styleId="99NumberedBS61">
    <w:name w:val="99 Numbered BS61"/>
    <w:basedOn w:val="NoList"/>
    <w:rsid w:val="00040055"/>
  </w:style>
  <w:style w:type="table" w:customStyle="1" w:styleId="TableGrid37">
    <w:name w:val="Table Grid37"/>
    <w:basedOn w:val="TableNormal"/>
    <w:next w:val="TableGrid"/>
    <w:rsid w:val="00B954B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4326">
      <w:bodyDiv w:val="1"/>
      <w:marLeft w:val="0"/>
      <w:marRight w:val="0"/>
      <w:marTop w:val="0"/>
      <w:marBottom w:val="0"/>
      <w:divBdr>
        <w:top w:val="none" w:sz="0" w:space="0" w:color="auto"/>
        <w:left w:val="none" w:sz="0" w:space="0" w:color="auto"/>
        <w:bottom w:val="none" w:sz="0" w:space="0" w:color="auto"/>
        <w:right w:val="none" w:sz="0" w:space="0" w:color="auto"/>
      </w:divBdr>
    </w:div>
    <w:div w:id="312486569">
      <w:bodyDiv w:val="1"/>
      <w:marLeft w:val="0"/>
      <w:marRight w:val="0"/>
      <w:marTop w:val="0"/>
      <w:marBottom w:val="0"/>
      <w:divBdr>
        <w:top w:val="none" w:sz="0" w:space="0" w:color="auto"/>
        <w:left w:val="none" w:sz="0" w:space="0" w:color="auto"/>
        <w:bottom w:val="none" w:sz="0" w:space="0" w:color="auto"/>
        <w:right w:val="none" w:sz="0" w:space="0" w:color="auto"/>
      </w:divBdr>
    </w:div>
    <w:div w:id="350255433">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56341610">
      <w:bodyDiv w:val="1"/>
      <w:marLeft w:val="0"/>
      <w:marRight w:val="0"/>
      <w:marTop w:val="0"/>
      <w:marBottom w:val="0"/>
      <w:divBdr>
        <w:top w:val="none" w:sz="0" w:space="0" w:color="auto"/>
        <w:left w:val="none" w:sz="0" w:space="0" w:color="auto"/>
        <w:bottom w:val="none" w:sz="0" w:space="0" w:color="auto"/>
        <w:right w:val="none" w:sz="0" w:space="0" w:color="auto"/>
      </w:divBdr>
    </w:div>
    <w:div w:id="707879213">
      <w:bodyDiv w:val="1"/>
      <w:marLeft w:val="0"/>
      <w:marRight w:val="0"/>
      <w:marTop w:val="0"/>
      <w:marBottom w:val="0"/>
      <w:divBdr>
        <w:top w:val="none" w:sz="0" w:space="0" w:color="auto"/>
        <w:left w:val="none" w:sz="0" w:space="0" w:color="auto"/>
        <w:bottom w:val="none" w:sz="0" w:space="0" w:color="auto"/>
        <w:right w:val="none" w:sz="0" w:space="0" w:color="auto"/>
      </w:divBdr>
    </w:div>
    <w:div w:id="743601503">
      <w:bodyDiv w:val="1"/>
      <w:marLeft w:val="0"/>
      <w:marRight w:val="0"/>
      <w:marTop w:val="0"/>
      <w:marBottom w:val="0"/>
      <w:divBdr>
        <w:top w:val="none" w:sz="0" w:space="0" w:color="auto"/>
        <w:left w:val="none" w:sz="0" w:space="0" w:color="auto"/>
        <w:bottom w:val="none" w:sz="0" w:space="0" w:color="auto"/>
        <w:right w:val="none" w:sz="0" w:space="0" w:color="auto"/>
      </w:divBdr>
    </w:div>
    <w:div w:id="903490555">
      <w:bodyDiv w:val="1"/>
      <w:marLeft w:val="0"/>
      <w:marRight w:val="0"/>
      <w:marTop w:val="0"/>
      <w:marBottom w:val="0"/>
      <w:divBdr>
        <w:top w:val="none" w:sz="0" w:space="0" w:color="auto"/>
        <w:left w:val="none" w:sz="0" w:space="0" w:color="auto"/>
        <w:bottom w:val="none" w:sz="0" w:space="0" w:color="auto"/>
        <w:right w:val="none" w:sz="0" w:space="0" w:color="auto"/>
      </w:divBdr>
    </w:div>
    <w:div w:id="1099525976">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79180257">
      <w:bodyDiv w:val="1"/>
      <w:marLeft w:val="0"/>
      <w:marRight w:val="0"/>
      <w:marTop w:val="0"/>
      <w:marBottom w:val="0"/>
      <w:divBdr>
        <w:top w:val="none" w:sz="0" w:space="0" w:color="auto"/>
        <w:left w:val="none" w:sz="0" w:space="0" w:color="auto"/>
        <w:bottom w:val="none" w:sz="0" w:space="0" w:color="auto"/>
        <w:right w:val="none" w:sz="0" w:space="0" w:color="auto"/>
      </w:divBdr>
    </w:div>
    <w:div w:id="1615600006">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D:\Users\thulanimt\Documents\SCM%20Policy\RFX%20Templates%2005_2022\Tender%20Officer%0d459" TargetMode="External"/><Relationship Id="rId14" Type="http://schemas.openxmlformats.org/officeDocument/2006/relationships/diagramColors" Target="diagrams/colors1.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8F5298-3D6C-4FEB-82E8-CF996EE598E5}" type="doc">
      <dgm:prSet loTypeId="urn:microsoft.com/office/officeart/2005/8/layout/pyramid2" loCatId="pyramid" qsTypeId="urn:microsoft.com/office/officeart/2005/8/quickstyle/simple2" qsCatId="simple" csTypeId="urn:microsoft.com/office/officeart/2005/8/colors/accent1_2" csCatId="accent1" phldr="1"/>
      <dgm:spPr/>
    </dgm:pt>
    <dgm:pt modelId="{B4659A3A-AB23-4370-BAF7-CD7609379E57}">
      <dgm:prSet phldrT="[Text]" custT="1"/>
      <dgm:spPr/>
      <dgm:t>
        <a:bodyPr/>
        <a:lstStyle/>
        <a:p>
          <a:r>
            <a:rPr lang="en-US" sz="1000"/>
            <a:t>Central Hospital </a:t>
          </a:r>
        </a:p>
        <a:p>
          <a:r>
            <a:rPr lang="en-US" sz="1000"/>
            <a:t>(Level 4)</a:t>
          </a:r>
        </a:p>
      </dgm:t>
    </dgm:pt>
    <dgm:pt modelId="{B5E6063F-F78F-4D59-86DA-AF5D4CA94860}" type="parTrans" cxnId="{A6362A27-BAA2-4282-AD92-96805C1896F5}">
      <dgm:prSet/>
      <dgm:spPr/>
      <dgm:t>
        <a:bodyPr/>
        <a:lstStyle/>
        <a:p>
          <a:endParaRPr lang="en-US" sz="800"/>
        </a:p>
      </dgm:t>
    </dgm:pt>
    <dgm:pt modelId="{F7D47087-FFB6-48AC-9F93-82E86427C7D2}" type="sibTrans" cxnId="{A6362A27-BAA2-4282-AD92-96805C1896F5}">
      <dgm:prSet/>
      <dgm:spPr/>
      <dgm:t>
        <a:bodyPr/>
        <a:lstStyle/>
        <a:p>
          <a:endParaRPr lang="en-US" sz="800"/>
        </a:p>
      </dgm:t>
    </dgm:pt>
    <dgm:pt modelId="{DF92F1C7-C13D-4527-A884-CFAC78879B65}">
      <dgm:prSet phldrT="[Text]" custT="1"/>
      <dgm:spPr/>
      <dgm:t>
        <a:bodyPr/>
        <a:lstStyle/>
        <a:p>
          <a:r>
            <a:rPr lang="en-US" sz="1000"/>
            <a:t>Tertiary Hospital </a:t>
          </a:r>
        </a:p>
        <a:p>
          <a:r>
            <a:rPr lang="en-US" sz="1000"/>
            <a:t>(Level 3)</a:t>
          </a:r>
        </a:p>
      </dgm:t>
    </dgm:pt>
    <dgm:pt modelId="{9AE7A5FE-2DAD-407A-86D4-4264FE731A32}" type="parTrans" cxnId="{FED365DF-3D8A-4300-986C-8A192E7B5594}">
      <dgm:prSet/>
      <dgm:spPr/>
      <dgm:t>
        <a:bodyPr/>
        <a:lstStyle/>
        <a:p>
          <a:endParaRPr lang="en-US" sz="800"/>
        </a:p>
      </dgm:t>
    </dgm:pt>
    <dgm:pt modelId="{2ABBCAE1-B060-4352-B2C3-C287E1E99484}" type="sibTrans" cxnId="{FED365DF-3D8A-4300-986C-8A192E7B5594}">
      <dgm:prSet/>
      <dgm:spPr/>
      <dgm:t>
        <a:bodyPr/>
        <a:lstStyle/>
        <a:p>
          <a:endParaRPr lang="en-US" sz="800"/>
        </a:p>
      </dgm:t>
    </dgm:pt>
    <dgm:pt modelId="{372DCBD6-A3AA-436F-9AC2-4C2CF8965176}">
      <dgm:prSet phldrT="[Text]" custT="1"/>
      <dgm:spPr/>
      <dgm:t>
        <a:bodyPr/>
        <a:lstStyle/>
        <a:p>
          <a:r>
            <a:rPr lang="en-US" sz="1000"/>
            <a:t>Primary Health Care</a:t>
          </a:r>
        </a:p>
      </dgm:t>
    </dgm:pt>
    <dgm:pt modelId="{64F70886-F28B-46FA-9B56-5ADD4B10C09F}" type="parTrans" cxnId="{8500BD11-0B5D-422E-9B70-87037DB27950}">
      <dgm:prSet/>
      <dgm:spPr/>
      <dgm:t>
        <a:bodyPr/>
        <a:lstStyle/>
        <a:p>
          <a:endParaRPr lang="en-US" sz="800"/>
        </a:p>
      </dgm:t>
    </dgm:pt>
    <dgm:pt modelId="{8F623BCD-9F0B-4EFE-A3F6-6DDE1339917A}" type="sibTrans" cxnId="{8500BD11-0B5D-422E-9B70-87037DB27950}">
      <dgm:prSet/>
      <dgm:spPr/>
      <dgm:t>
        <a:bodyPr/>
        <a:lstStyle/>
        <a:p>
          <a:endParaRPr lang="en-US" sz="800"/>
        </a:p>
      </dgm:t>
    </dgm:pt>
    <dgm:pt modelId="{6DA1B502-3479-4410-9DDB-DEA827B3F4E7}">
      <dgm:prSet phldrT="[Text]" custT="1"/>
      <dgm:spPr/>
      <dgm:t>
        <a:bodyPr/>
        <a:lstStyle/>
        <a:p>
          <a:r>
            <a:rPr lang="en-US" sz="1000"/>
            <a:t>Regional Hospital </a:t>
          </a:r>
        </a:p>
        <a:p>
          <a:r>
            <a:rPr lang="en-US" sz="1000"/>
            <a:t>(Level 2)</a:t>
          </a:r>
        </a:p>
      </dgm:t>
    </dgm:pt>
    <dgm:pt modelId="{FDF9166D-9374-407F-9474-4CEFAC0C6E7A}" type="parTrans" cxnId="{A742D742-EB0E-4EEC-B229-A92A274143CD}">
      <dgm:prSet/>
      <dgm:spPr/>
      <dgm:t>
        <a:bodyPr/>
        <a:lstStyle/>
        <a:p>
          <a:endParaRPr lang="en-US" sz="800"/>
        </a:p>
      </dgm:t>
    </dgm:pt>
    <dgm:pt modelId="{6D274039-D465-405C-825E-02A0D3F899E0}" type="sibTrans" cxnId="{A742D742-EB0E-4EEC-B229-A92A274143CD}">
      <dgm:prSet/>
      <dgm:spPr/>
      <dgm:t>
        <a:bodyPr/>
        <a:lstStyle/>
        <a:p>
          <a:endParaRPr lang="en-US" sz="800"/>
        </a:p>
      </dgm:t>
    </dgm:pt>
    <dgm:pt modelId="{18124BE0-D5FC-4C81-BDA8-0BBBFE2E16C3}">
      <dgm:prSet phldrT="[Text]" custT="1"/>
      <dgm:spPr/>
      <dgm:t>
        <a:bodyPr/>
        <a:lstStyle/>
        <a:p>
          <a:r>
            <a:rPr lang="en-US" sz="1000"/>
            <a:t>District Hospital</a:t>
          </a:r>
        </a:p>
      </dgm:t>
    </dgm:pt>
    <dgm:pt modelId="{58B2BECC-C0FB-44F4-A2E4-823D449F1B3D}" type="parTrans" cxnId="{9799793A-4859-40FF-A219-97F35B346A98}">
      <dgm:prSet/>
      <dgm:spPr/>
      <dgm:t>
        <a:bodyPr/>
        <a:lstStyle/>
        <a:p>
          <a:endParaRPr lang="en-US" sz="800"/>
        </a:p>
      </dgm:t>
    </dgm:pt>
    <dgm:pt modelId="{1BBDABFC-9862-4FAD-BB75-0E604B8B0D60}" type="sibTrans" cxnId="{9799793A-4859-40FF-A219-97F35B346A98}">
      <dgm:prSet/>
      <dgm:spPr/>
      <dgm:t>
        <a:bodyPr/>
        <a:lstStyle/>
        <a:p>
          <a:endParaRPr lang="en-US" sz="800"/>
        </a:p>
      </dgm:t>
    </dgm:pt>
    <dgm:pt modelId="{22132875-55C4-4C79-B1F6-4B6AA624D8B0}" type="pres">
      <dgm:prSet presAssocID="{2D8F5298-3D6C-4FEB-82E8-CF996EE598E5}" presName="compositeShape" presStyleCnt="0">
        <dgm:presLayoutVars>
          <dgm:dir/>
          <dgm:resizeHandles/>
        </dgm:presLayoutVars>
      </dgm:prSet>
      <dgm:spPr/>
    </dgm:pt>
    <dgm:pt modelId="{B5C272F6-3189-4AAD-A358-D52D678E7F55}" type="pres">
      <dgm:prSet presAssocID="{2D8F5298-3D6C-4FEB-82E8-CF996EE598E5}" presName="pyramid" presStyleLbl="node1" presStyleIdx="0" presStyleCnt="1"/>
      <dgm:spPr/>
    </dgm:pt>
    <dgm:pt modelId="{71097269-FA87-43B1-99A8-CA0CC5892D48}" type="pres">
      <dgm:prSet presAssocID="{2D8F5298-3D6C-4FEB-82E8-CF996EE598E5}" presName="theList" presStyleCnt="0"/>
      <dgm:spPr/>
    </dgm:pt>
    <dgm:pt modelId="{6FB38270-AADB-4388-B75B-C955D282A57E}" type="pres">
      <dgm:prSet presAssocID="{B4659A3A-AB23-4370-BAF7-CD7609379E57}" presName="aNode" presStyleLbl="fgAcc1" presStyleIdx="0" presStyleCnt="5">
        <dgm:presLayoutVars>
          <dgm:bulletEnabled val="1"/>
        </dgm:presLayoutVars>
      </dgm:prSet>
      <dgm:spPr/>
    </dgm:pt>
    <dgm:pt modelId="{4EBA505D-3CBC-41F5-9705-1EEE3F5CBAB0}" type="pres">
      <dgm:prSet presAssocID="{B4659A3A-AB23-4370-BAF7-CD7609379E57}" presName="aSpace" presStyleCnt="0"/>
      <dgm:spPr/>
    </dgm:pt>
    <dgm:pt modelId="{E1700E08-25F0-45B6-84F4-39496EA67823}" type="pres">
      <dgm:prSet presAssocID="{DF92F1C7-C13D-4527-A884-CFAC78879B65}" presName="aNode" presStyleLbl="fgAcc1" presStyleIdx="1" presStyleCnt="5">
        <dgm:presLayoutVars>
          <dgm:bulletEnabled val="1"/>
        </dgm:presLayoutVars>
      </dgm:prSet>
      <dgm:spPr/>
    </dgm:pt>
    <dgm:pt modelId="{649A87BD-9B2E-427B-9538-50447F0564EA}" type="pres">
      <dgm:prSet presAssocID="{DF92F1C7-C13D-4527-A884-CFAC78879B65}" presName="aSpace" presStyleCnt="0"/>
      <dgm:spPr/>
    </dgm:pt>
    <dgm:pt modelId="{E916BCD2-3C86-45F3-9A87-03C0ADF36318}" type="pres">
      <dgm:prSet presAssocID="{6DA1B502-3479-4410-9DDB-DEA827B3F4E7}" presName="aNode" presStyleLbl="fgAcc1" presStyleIdx="2" presStyleCnt="5">
        <dgm:presLayoutVars>
          <dgm:bulletEnabled val="1"/>
        </dgm:presLayoutVars>
      </dgm:prSet>
      <dgm:spPr/>
    </dgm:pt>
    <dgm:pt modelId="{A20592F7-DF9B-4AF8-94A8-AC4F52D7C0FA}" type="pres">
      <dgm:prSet presAssocID="{6DA1B502-3479-4410-9DDB-DEA827B3F4E7}" presName="aSpace" presStyleCnt="0"/>
      <dgm:spPr/>
    </dgm:pt>
    <dgm:pt modelId="{770C9938-DE49-410D-8AB7-3C173D8AF23A}" type="pres">
      <dgm:prSet presAssocID="{18124BE0-D5FC-4C81-BDA8-0BBBFE2E16C3}" presName="aNode" presStyleLbl="fgAcc1" presStyleIdx="3" presStyleCnt="5">
        <dgm:presLayoutVars>
          <dgm:bulletEnabled val="1"/>
        </dgm:presLayoutVars>
      </dgm:prSet>
      <dgm:spPr/>
    </dgm:pt>
    <dgm:pt modelId="{BF942B39-7487-438A-B38F-103DE98DFC20}" type="pres">
      <dgm:prSet presAssocID="{18124BE0-D5FC-4C81-BDA8-0BBBFE2E16C3}" presName="aSpace" presStyleCnt="0"/>
      <dgm:spPr/>
    </dgm:pt>
    <dgm:pt modelId="{F3CD8946-8384-41B1-BAA7-E7E915A7272C}" type="pres">
      <dgm:prSet presAssocID="{372DCBD6-A3AA-436F-9AC2-4C2CF8965176}" presName="aNode" presStyleLbl="fgAcc1" presStyleIdx="4" presStyleCnt="5">
        <dgm:presLayoutVars>
          <dgm:bulletEnabled val="1"/>
        </dgm:presLayoutVars>
      </dgm:prSet>
      <dgm:spPr/>
    </dgm:pt>
    <dgm:pt modelId="{EF82FF15-3867-4E32-926F-F14C225D1B5D}" type="pres">
      <dgm:prSet presAssocID="{372DCBD6-A3AA-436F-9AC2-4C2CF8965176}" presName="aSpace" presStyleCnt="0"/>
      <dgm:spPr/>
    </dgm:pt>
  </dgm:ptLst>
  <dgm:cxnLst>
    <dgm:cxn modelId="{8500BD11-0B5D-422E-9B70-87037DB27950}" srcId="{2D8F5298-3D6C-4FEB-82E8-CF996EE598E5}" destId="{372DCBD6-A3AA-436F-9AC2-4C2CF8965176}" srcOrd="4" destOrd="0" parTransId="{64F70886-F28B-46FA-9B56-5ADD4B10C09F}" sibTransId="{8F623BCD-9F0B-4EFE-A3F6-6DDE1339917A}"/>
    <dgm:cxn modelId="{15C58313-83C2-40B9-BE1B-2B85AD68BED4}" type="presOf" srcId="{6DA1B502-3479-4410-9DDB-DEA827B3F4E7}" destId="{E916BCD2-3C86-45F3-9A87-03C0ADF36318}" srcOrd="0" destOrd="0" presId="urn:microsoft.com/office/officeart/2005/8/layout/pyramid2"/>
    <dgm:cxn modelId="{A6362A27-BAA2-4282-AD92-96805C1896F5}" srcId="{2D8F5298-3D6C-4FEB-82E8-CF996EE598E5}" destId="{B4659A3A-AB23-4370-BAF7-CD7609379E57}" srcOrd="0" destOrd="0" parTransId="{B5E6063F-F78F-4D59-86DA-AF5D4CA94860}" sibTransId="{F7D47087-FFB6-48AC-9F93-82E86427C7D2}"/>
    <dgm:cxn modelId="{9799793A-4859-40FF-A219-97F35B346A98}" srcId="{2D8F5298-3D6C-4FEB-82E8-CF996EE598E5}" destId="{18124BE0-D5FC-4C81-BDA8-0BBBFE2E16C3}" srcOrd="3" destOrd="0" parTransId="{58B2BECC-C0FB-44F4-A2E4-823D449F1B3D}" sibTransId="{1BBDABFC-9862-4FAD-BB75-0E604B8B0D60}"/>
    <dgm:cxn modelId="{A742D742-EB0E-4EEC-B229-A92A274143CD}" srcId="{2D8F5298-3D6C-4FEB-82E8-CF996EE598E5}" destId="{6DA1B502-3479-4410-9DDB-DEA827B3F4E7}" srcOrd="2" destOrd="0" parTransId="{FDF9166D-9374-407F-9474-4CEFAC0C6E7A}" sibTransId="{6D274039-D465-405C-825E-02A0D3F899E0}"/>
    <dgm:cxn modelId="{4D92BFBC-2CDA-4A28-B9C6-16FC6234D47E}" type="presOf" srcId="{B4659A3A-AB23-4370-BAF7-CD7609379E57}" destId="{6FB38270-AADB-4388-B75B-C955D282A57E}" srcOrd="0" destOrd="0" presId="urn:microsoft.com/office/officeart/2005/8/layout/pyramid2"/>
    <dgm:cxn modelId="{04990DCF-3DF2-4073-9A03-82AE7EB2B64B}" type="presOf" srcId="{18124BE0-D5FC-4C81-BDA8-0BBBFE2E16C3}" destId="{770C9938-DE49-410D-8AB7-3C173D8AF23A}" srcOrd="0" destOrd="0" presId="urn:microsoft.com/office/officeart/2005/8/layout/pyramid2"/>
    <dgm:cxn modelId="{62A49ADE-3FC5-45A1-9A49-B2955ABE9361}" type="presOf" srcId="{372DCBD6-A3AA-436F-9AC2-4C2CF8965176}" destId="{F3CD8946-8384-41B1-BAA7-E7E915A7272C}" srcOrd="0" destOrd="0" presId="urn:microsoft.com/office/officeart/2005/8/layout/pyramid2"/>
    <dgm:cxn modelId="{FED365DF-3D8A-4300-986C-8A192E7B5594}" srcId="{2D8F5298-3D6C-4FEB-82E8-CF996EE598E5}" destId="{DF92F1C7-C13D-4527-A884-CFAC78879B65}" srcOrd="1" destOrd="0" parTransId="{9AE7A5FE-2DAD-407A-86D4-4264FE731A32}" sibTransId="{2ABBCAE1-B060-4352-B2C3-C287E1E99484}"/>
    <dgm:cxn modelId="{822CBAE2-1608-4DB1-A9ED-538F64D9EBBC}" type="presOf" srcId="{DF92F1C7-C13D-4527-A884-CFAC78879B65}" destId="{E1700E08-25F0-45B6-84F4-39496EA67823}" srcOrd="0" destOrd="0" presId="urn:microsoft.com/office/officeart/2005/8/layout/pyramid2"/>
    <dgm:cxn modelId="{D9F929F1-2D77-433C-94C9-D6E84377DE7D}" type="presOf" srcId="{2D8F5298-3D6C-4FEB-82E8-CF996EE598E5}" destId="{22132875-55C4-4C79-B1F6-4B6AA624D8B0}" srcOrd="0" destOrd="0" presId="urn:microsoft.com/office/officeart/2005/8/layout/pyramid2"/>
    <dgm:cxn modelId="{B18682FD-77D5-4BAB-80B2-FB05A11F2068}" type="presParOf" srcId="{22132875-55C4-4C79-B1F6-4B6AA624D8B0}" destId="{B5C272F6-3189-4AAD-A358-D52D678E7F55}" srcOrd="0" destOrd="0" presId="urn:microsoft.com/office/officeart/2005/8/layout/pyramid2"/>
    <dgm:cxn modelId="{E23F5EEF-2FD7-4877-A787-EA3B8A91F4B8}" type="presParOf" srcId="{22132875-55C4-4C79-B1F6-4B6AA624D8B0}" destId="{71097269-FA87-43B1-99A8-CA0CC5892D48}" srcOrd="1" destOrd="0" presId="urn:microsoft.com/office/officeart/2005/8/layout/pyramid2"/>
    <dgm:cxn modelId="{80A969D4-F1F4-4A2A-B791-D7605586F39C}" type="presParOf" srcId="{71097269-FA87-43B1-99A8-CA0CC5892D48}" destId="{6FB38270-AADB-4388-B75B-C955D282A57E}" srcOrd="0" destOrd="0" presId="urn:microsoft.com/office/officeart/2005/8/layout/pyramid2"/>
    <dgm:cxn modelId="{4CB616A9-8022-4291-9598-A09F29254037}" type="presParOf" srcId="{71097269-FA87-43B1-99A8-CA0CC5892D48}" destId="{4EBA505D-3CBC-41F5-9705-1EEE3F5CBAB0}" srcOrd="1" destOrd="0" presId="urn:microsoft.com/office/officeart/2005/8/layout/pyramid2"/>
    <dgm:cxn modelId="{B9060D55-AAA2-44AE-9311-50E51914F602}" type="presParOf" srcId="{71097269-FA87-43B1-99A8-CA0CC5892D48}" destId="{E1700E08-25F0-45B6-84F4-39496EA67823}" srcOrd="2" destOrd="0" presId="urn:microsoft.com/office/officeart/2005/8/layout/pyramid2"/>
    <dgm:cxn modelId="{C2F5C559-21EE-416B-88AE-F1829C05B8E6}" type="presParOf" srcId="{71097269-FA87-43B1-99A8-CA0CC5892D48}" destId="{649A87BD-9B2E-427B-9538-50447F0564EA}" srcOrd="3" destOrd="0" presId="urn:microsoft.com/office/officeart/2005/8/layout/pyramid2"/>
    <dgm:cxn modelId="{085FB87E-FA37-4E70-BF51-660F79CEE25B}" type="presParOf" srcId="{71097269-FA87-43B1-99A8-CA0CC5892D48}" destId="{E916BCD2-3C86-45F3-9A87-03C0ADF36318}" srcOrd="4" destOrd="0" presId="urn:microsoft.com/office/officeart/2005/8/layout/pyramid2"/>
    <dgm:cxn modelId="{3778494C-CD49-43C0-8438-73B950D87860}" type="presParOf" srcId="{71097269-FA87-43B1-99A8-CA0CC5892D48}" destId="{A20592F7-DF9B-4AF8-94A8-AC4F52D7C0FA}" srcOrd="5" destOrd="0" presId="urn:microsoft.com/office/officeart/2005/8/layout/pyramid2"/>
    <dgm:cxn modelId="{0F89B090-9582-431F-A612-4FB92E89ADEB}" type="presParOf" srcId="{71097269-FA87-43B1-99A8-CA0CC5892D48}" destId="{770C9938-DE49-410D-8AB7-3C173D8AF23A}" srcOrd="6" destOrd="0" presId="urn:microsoft.com/office/officeart/2005/8/layout/pyramid2"/>
    <dgm:cxn modelId="{B3B43723-8FD3-48C0-9EA8-CD0F7A096A24}" type="presParOf" srcId="{71097269-FA87-43B1-99A8-CA0CC5892D48}" destId="{BF942B39-7487-438A-B38F-103DE98DFC20}" srcOrd="7" destOrd="0" presId="urn:microsoft.com/office/officeart/2005/8/layout/pyramid2"/>
    <dgm:cxn modelId="{0CC379AB-81F4-4086-9CF9-F013E65E29FB}" type="presParOf" srcId="{71097269-FA87-43B1-99A8-CA0CC5892D48}" destId="{F3CD8946-8384-41B1-BAA7-E7E915A7272C}" srcOrd="8" destOrd="0" presId="urn:microsoft.com/office/officeart/2005/8/layout/pyramid2"/>
    <dgm:cxn modelId="{1FB9384E-3596-4222-A751-26BA362E9078}" type="presParOf" srcId="{71097269-FA87-43B1-99A8-CA0CC5892D48}" destId="{EF82FF15-3867-4E32-926F-F14C225D1B5D}" srcOrd="9" destOrd="0" presId="urn:microsoft.com/office/officeart/2005/8/layout/pyramid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C272F6-3189-4AAD-A358-D52D678E7F55}">
      <dsp:nvSpPr>
        <dsp:cNvPr id="0" name=""/>
        <dsp:cNvSpPr/>
      </dsp:nvSpPr>
      <dsp:spPr>
        <a:xfrm>
          <a:off x="636746" y="0"/>
          <a:ext cx="2368550" cy="2368550"/>
        </a:xfrm>
        <a:prstGeom prst="triangl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6FB38270-AADB-4388-B75B-C955D282A57E}">
      <dsp:nvSpPr>
        <dsp:cNvPr id="0" name=""/>
        <dsp:cNvSpPr/>
      </dsp:nvSpPr>
      <dsp:spPr>
        <a:xfrm>
          <a:off x="1821021" y="237086"/>
          <a:ext cx="1539557" cy="33677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Central Hospital </a:t>
          </a:r>
        </a:p>
        <a:p>
          <a:pPr marL="0" lvl="0" indent="0" algn="ctr" defTabSz="444500">
            <a:lnSpc>
              <a:spcPct val="90000"/>
            </a:lnSpc>
            <a:spcBef>
              <a:spcPct val="0"/>
            </a:spcBef>
            <a:spcAft>
              <a:spcPct val="35000"/>
            </a:spcAft>
            <a:buNone/>
          </a:pPr>
          <a:r>
            <a:rPr lang="en-US" sz="1000" kern="1200"/>
            <a:t>(Level 4)</a:t>
          </a:r>
        </a:p>
      </dsp:txBody>
      <dsp:txXfrm>
        <a:off x="1837461" y="253526"/>
        <a:ext cx="1506677" cy="303898"/>
      </dsp:txXfrm>
    </dsp:sp>
    <dsp:sp modelId="{E1700E08-25F0-45B6-84F4-39496EA67823}">
      <dsp:nvSpPr>
        <dsp:cNvPr id="0" name=""/>
        <dsp:cNvSpPr/>
      </dsp:nvSpPr>
      <dsp:spPr>
        <a:xfrm>
          <a:off x="1821021" y="615961"/>
          <a:ext cx="1539557" cy="33677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Tertiary Hospital </a:t>
          </a:r>
        </a:p>
        <a:p>
          <a:pPr marL="0" lvl="0" indent="0" algn="ctr" defTabSz="444500">
            <a:lnSpc>
              <a:spcPct val="90000"/>
            </a:lnSpc>
            <a:spcBef>
              <a:spcPct val="0"/>
            </a:spcBef>
            <a:spcAft>
              <a:spcPct val="35000"/>
            </a:spcAft>
            <a:buNone/>
          </a:pPr>
          <a:r>
            <a:rPr lang="en-US" sz="1000" kern="1200"/>
            <a:t>(Level 3)</a:t>
          </a:r>
        </a:p>
      </dsp:txBody>
      <dsp:txXfrm>
        <a:off x="1837461" y="632401"/>
        <a:ext cx="1506677" cy="303898"/>
      </dsp:txXfrm>
    </dsp:sp>
    <dsp:sp modelId="{E916BCD2-3C86-45F3-9A87-03C0ADF36318}">
      <dsp:nvSpPr>
        <dsp:cNvPr id="0" name=""/>
        <dsp:cNvSpPr/>
      </dsp:nvSpPr>
      <dsp:spPr>
        <a:xfrm>
          <a:off x="1821021" y="994837"/>
          <a:ext cx="1539557" cy="33677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Regional Hospital </a:t>
          </a:r>
        </a:p>
        <a:p>
          <a:pPr marL="0" lvl="0" indent="0" algn="ctr" defTabSz="444500">
            <a:lnSpc>
              <a:spcPct val="90000"/>
            </a:lnSpc>
            <a:spcBef>
              <a:spcPct val="0"/>
            </a:spcBef>
            <a:spcAft>
              <a:spcPct val="35000"/>
            </a:spcAft>
            <a:buNone/>
          </a:pPr>
          <a:r>
            <a:rPr lang="en-US" sz="1000" kern="1200"/>
            <a:t>(Level 2)</a:t>
          </a:r>
        </a:p>
      </dsp:txBody>
      <dsp:txXfrm>
        <a:off x="1837461" y="1011277"/>
        <a:ext cx="1506677" cy="303898"/>
      </dsp:txXfrm>
    </dsp:sp>
    <dsp:sp modelId="{770C9938-DE49-410D-8AB7-3C173D8AF23A}">
      <dsp:nvSpPr>
        <dsp:cNvPr id="0" name=""/>
        <dsp:cNvSpPr/>
      </dsp:nvSpPr>
      <dsp:spPr>
        <a:xfrm>
          <a:off x="1821021" y="1373712"/>
          <a:ext cx="1539557" cy="33677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District Hospital</a:t>
          </a:r>
        </a:p>
      </dsp:txBody>
      <dsp:txXfrm>
        <a:off x="1837461" y="1390152"/>
        <a:ext cx="1506677" cy="303898"/>
      </dsp:txXfrm>
    </dsp:sp>
    <dsp:sp modelId="{F3CD8946-8384-41B1-BAA7-E7E915A7272C}">
      <dsp:nvSpPr>
        <dsp:cNvPr id="0" name=""/>
        <dsp:cNvSpPr/>
      </dsp:nvSpPr>
      <dsp:spPr>
        <a:xfrm>
          <a:off x="1821021" y="1752588"/>
          <a:ext cx="1539557" cy="33677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Primary Health Care</a:t>
          </a:r>
        </a:p>
      </dsp:txBody>
      <dsp:txXfrm>
        <a:off x="1837461" y="1769028"/>
        <a:ext cx="1506677" cy="30389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1EFFC-163C-47E8-9F31-8E506412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8520</Words>
  <Characters>48567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Lutendo Thivhafuni</dc:creator>
  <cp:keywords/>
  <dc:description/>
  <cp:lastModifiedBy>Nonhle Mkhwanazi</cp:lastModifiedBy>
  <cp:revision>12</cp:revision>
  <cp:lastPrinted>2018-10-09T07:46:00Z</cp:lastPrinted>
  <dcterms:created xsi:type="dcterms:W3CDTF">2022-06-22T13:10:00Z</dcterms:created>
  <dcterms:modified xsi:type="dcterms:W3CDTF">2022-06-24T08:43:00Z</dcterms:modified>
  <cp:version>2016-06-30 v2.3c</cp:version>
</cp:coreProperties>
</file>