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245" w:rsidRPr="00702A91" w:rsidRDefault="006C6245" w:rsidP="00386555">
      <w:pPr>
        <w:jc w:val="center"/>
        <w:rPr>
          <w:b/>
        </w:rPr>
      </w:pPr>
      <w:bookmarkStart w:id="0" w:name="_GoBack"/>
      <w:bookmarkEnd w:id="0"/>
    </w:p>
    <w:p w:rsidR="00386555" w:rsidRPr="00702A91" w:rsidRDefault="00386555" w:rsidP="00386555">
      <w:pPr>
        <w:jc w:val="center"/>
        <w:rPr>
          <w:rFonts w:ascii="Arial" w:hAnsi="Arial" w:cs="Arial"/>
          <w:b/>
        </w:rPr>
      </w:pPr>
      <w:r w:rsidRPr="00702A91">
        <w:rPr>
          <w:rFonts w:ascii="Arial" w:hAnsi="Arial" w:cs="Arial"/>
          <w:b/>
        </w:rPr>
        <w:t>TENDERS / DITHENDARA</w:t>
      </w:r>
    </w:p>
    <w:p w:rsidR="00386555" w:rsidRPr="00702A91" w:rsidRDefault="00386555" w:rsidP="00357F20">
      <w:pPr>
        <w:tabs>
          <w:tab w:val="left" w:pos="180"/>
        </w:tabs>
        <w:ind w:left="180"/>
        <w:jc w:val="center"/>
        <w:rPr>
          <w:rFonts w:ascii="Arial" w:hAnsi="Arial" w:cs="Arial"/>
          <w:b/>
        </w:rPr>
      </w:pPr>
      <w:r w:rsidRPr="00702A91">
        <w:rPr>
          <w:rFonts w:ascii="Arial" w:hAnsi="Arial" w:cs="Arial"/>
          <w:b/>
        </w:rPr>
        <w:t>SUPPLIES / LEWERANSIES / PHAHLO (THEPA)</w:t>
      </w:r>
    </w:p>
    <w:tbl>
      <w:tblPr>
        <w:tblStyle w:val="TableGrid"/>
        <w:tblW w:w="11499" w:type="dxa"/>
        <w:tblInd w:w="-5" w:type="dxa"/>
        <w:tblLayout w:type="fixed"/>
        <w:tblLook w:val="04A0" w:firstRow="1" w:lastRow="0" w:firstColumn="1" w:lastColumn="0" w:noHBand="0" w:noVBand="1"/>
      </w:tblPr>
      <w:tblGrid>
        <w:gridCol w:w="1620"/>
        <w:gridCol w:w="3969"/>
        <w:gridCol w:w="1701"/>
        <w:gridCol w:w="2552"/>
        <w:gridCol w:w="1657"/>
      </w:tblGrid>
      <w:tr w:rsidR="00200F96" w:rsidRPr="00702A91" w:rsidTr="00EA7F6B">
        <w:trPr>
          <w:trHeight w:val="285"/>
        </w:trPr>
        <w:tc>
          <w:tcPr>
            <w:tcW w:w="1620" w:type="dxa"/>
            <w:vMerge w:val="restart"/>
            <w:shd w:val="clear" w:color="auto" w:fill="D9D9D9" w:themeFill="background1" w:themeFillShade="D9"/>
          </w:tcPr>
          <w:p w:rsidR="00200F96" w:rsidRPr="00702A91" w:rsidRDefault="00200F96">
            <w:pPr>
              <w:rPr>
                <w:rFonts w:ascii="Arial" w:hAnsi="Arial" w:cs="Arial"/>
                <w:b/>
                <w:sz w:val="20"/>
                <w:szCs w:val="20"/>
              </w:rPr>
            </w:pPr>
            <w:r w:rsidRPr="00702A91">
              <w:rPr>
                <w:rFonts w:ascii="Arial" w:hAnsi="Arial" w:cs="Arial"/>
                <w:b/>
                <w:sz w:val="20"/>
                <w:szCs w:val="20"/>
              </w:rPr>
              <w:t>Bid No./</w:t>
            </w:r>
          </w:p>
          <w:p w:rsidR="00200F96" w:rsidRPr="00702A91" w:rsidRDefault="00200F96">
            <w:pPr>
              <w:rPr>
                <w:rFonts w:ascii="Arial" w:hAnsi="Arial" w:cs="Arial"/>
                <w:b/>
                <w:sz w:val="20"/>
                <w:szCs w:val="20"/>
              </w:rPr>
            </w:pPr>
            <w:r w:rsidRPr="00702A91">
              <w:rPr>
                <w:rFonts w:ascii="Arial" w:hAnsi="Arial" w:cs="Arial"/>
                <w:b/>
                <w:sz w:val="20"/>
                <w:szCs w:val="20"/>
              </w:rPr>
              <w:t>Bid No./</w:t>
            </w:r>
          </w:p>
          <w:p w:rsidR="00200F96" w:rsidRPr="00702A91" w:rsidRDefault="00200F96">
            <w:pPr>
              <w:rPr>
                <w:rFonts w:ascii="Arial" w:hAnsi="Arial" w:cs="Arial"/>
                <w:b/>
                <w:sz w:val="20"/>
                <w:szCs w:val="20"/>
              </w:rPr>
            </w:pPr>
            <w:r w:rsidRPr="00702A91">
              <w:rPr>
                <w:rFonts w:ascii="Arial" w:hAnsi="Arial" w:cs="Arial"/>
                <w:b/>
                <w:sz w:val="20"/>
                <w:szCs w:val="20"/>
              </w:rPr>
              <w:t>Nomoro ya</w:t>
            </w:r>
          </w:p>
          <w:p w:rsidR="00200F96" w:rsidRPr="00702A91" w:rsidRDefault="00200F96">
            <w:pPr>
              <w:rPr>
                <w:rFonts w:ascii="Arial" w:hAnsi="Arial" w:cs="Arial"/>
                <w:b/>
                <w:sz w:val="20"/>
                <w:szCs w:val="20"/>
              </w:rPr>
            </w:pPr>
            <w:r w:rsidRPr="00702A91">
              <w:rPr>
                <w:rFonts w:ascii="Arial" w:hAnsi="Arial" w:cs="Arial"/>
                <w:b/>
                <w:sz w:val="20"/>
                <w:szCs w:val="20"/>
              </w:rPr>
              <w:t>Tender</w:t>
            </w:r>
          </w:p>
        </w:tc>
        <w:tc>
          <w:tcPr>
            <w:tcW w:w="3969" w:type="dxa"/>
            <w:vMerge w:val="restart"/>
            <w:shd w:val="clear" w:color="auto" w:fill="D9D9D9" w:themeFill="background1" w:themeFillShade="D9"/>
          </w:tcPr>
          <w:p w:rsidR="00200F96" w:rsidRPr="00702A91" w:rsidRDefault="00200F96">
            <w:pPr>
              <w:rPr>
                <w:rFonts w:ascii="Arial" w:hAnsi="Arial" w:cs="Arial"/>
                <w:b/>
                <w:sz w:val="20"/>
                <w:szCs w:val="20"/>
              </w:rPr>
            </w:pPr>
            <w:r w:rsidRPr="00702A91">
              <w:rPr>
                <w:rFonts w:ascii="Arial" w:hAnsi="Arial" w:cs="Arial"/>
                <w:b/>
                <w:sz w:val="20"/>
                <w:szCs w:val="20"/>
              </w:rPr>
              <w:t>Description /</w:t>
            </w:r>
          </w:p>
          <w:p w:rsidR="00200F96" w:rsidRPr="00702A91" w:rsidRDefault="00200F96">
            <w:pPr>
              <w:rPr>
                <w:rFonts w:ascii="Arial" w:hAnsi="Arial" w:cs="Arial"/>
                <w:b/>
                <w:sz w:val="20"/>
                <w:szCs w:val="20"/>
              </w:rPr>
            </w:pPr>
            <w:r w:rsidRPr="00702A91">
              <w:rPr>
                <w:rFonts w:ascii="Arial" w:hAnsi="Arial" w:cs="Arial"/>
                <w:b/>
                <w:sz w:val="20"/>
                <w:szCs w:val="20"/>
              </w:rPr>
              <w:t>Beskrywing /</w:t>
            </w:r>
          </w:p>
          <w:p w:rsidR="00200F96" w:rsidRPr="00702A91" w:rsidRDefault="00200F96">
            <w:pPr>
              <w:rPr>
                <w:rFonts w:ascii="Arial" w:hAnsi="Arial" w:cs="Arial"/>
                <w:b/>
                <w:sz w:val="20"/>
                <w:szCs w:val="20"/>
              </w:rPr>
            </w:pPr>
            <w:r w:rsidRPr="00702A91">
              <w:rPr>
                <w:rFonts w:ascii="Arial" w:hAnsi="Arial" w:cs="Arial"/>
                <w:b/>
                <w:sz w:val="20"/>
                <w:szCs w:val="20"/>
              </w:rPr>
              <w:t>Dithlaloso/Tlhaloso</w:t>
            </w:r>
          </w:p>
        </w:tc>
        <w:tc>
          <w:tcPr>
            <w:tcW w:w="1701" w:type="dxa"/>
            <w:vMerge w:val="restart"/>
            <w:shd w:val="clear" w:color="auto" w:fill="D9D9D9" w:themeFill="background1" w:themeFillShade="D9"/>
          </w:tcPr>
          <w:p w:rsidR="00200F96" w:rsidRPr="00702A91" w:rsidRDefault="00200F96">
            <w:pPr>
              <w:rPr>
                <w:rFonts w:ascii="Arial" w:hAnsi="Arial" w:cs="Arial"/>
                <w:b/>
                <w:sz w:val="20"/>
                <w:szCs w:val="20"/>
              </w:rPr>
            </w:pPr>
            <w:r w:rsidRPr="00702A91">
              <w:rPr>
                <w:rFonts w:ascii="Arial" w:hAnsi="Arial" w:cs="Arial"/>
                <w:b/>
                <w:sz w:val="20"/>
                <w:szCs w:val="20"/>
              </w:rPr>
              <w:t>Due /</w:t>
            </w:r>
          </w:p>
          <w:p w:rsidR="00200F96" w:rsidRPr="00702A91" w:rsidRDefault="00200F96">
            <w:pPr>
              <w:rPr>
                <w:rFonts w:ascii="Arial" w:hAnsi="Arial" w:cs="Arial"/>
                <w:b/>
                <w:sz w:val="20"/>
                <w:szCs w:val="20"/>
              </w:rPr>
            </w:pPr>
            <w:r w:rsidRPr="00702A91">
              <w:rPr>
                <w:rFonts w:ascii="Arial" w:hAnsi="Arial" w:cs="Arial"/>
                <w:b/>
                <w:sz w:val="20"/>
                <w:szCs w:val="20"/>
              </w:rPr>
              <w:t>Sluit /</w:t>
            </w:r>
          </w:p>
          <w:p w:rsidR="00200F96" w:rsidRPr="00702A91" w:rsidRDefault="00200F96">
            <w:pPr>
              <w:rPr>
                <w:rFonts w:ascii="Arial" w:hAnsi="Arial" w:cs="Arial"/>
                <w:b/>
                <w:sz w:val="20"/>
                <w:szCs w:val="20"/>
              </w:rPr>
            </w:pPr>
            <w:r w:rsidRPr="00702A91">
              <w:rPr>
                <w:rFonts w:ascii="Arial" w:hAnsi="Arial" w:cs="Arial"/>
                <w:b/>
                <w:sz w:val="20"/>
                <w:szCs w:val="20"/>
              </w:rPr>
              <w:t xml:space="preserve">E kwala </w:t>
            </w:r>
          </w:p>
          <w:p w:rsidR="00200F96" w:rsidRPr="00702A91" w:rsidRDefault="00200F96">
            <w:pPr>
              <w:rPr>
                <w:rFonts w:ascii="Arial" w:hAnsi="Arial" w:cs="Arial"/>
                <w:b/>
                <w:sz w:val="20"/>
                <w:szCs w:val="20"/>
              </w:rPr>
            </w:pPr>
            <w:r w:rsidRPr="00702A91">
              <w:rPr>
                <w:rFonts w:ascii="Arial" w:hAnsi="Arial" w:cs="Arial"/>
                <w:b/>
                <w:sz w:val="20"/>
                <w:szCs w:val="20"/>
              </w:rPr>
              <w:t>ka</w:t>
            </w:r>
          </w:p>
        </w:tc>
        <w:tc>
          <w:tcPr>
            <w:tcW w:w="4209" w:type="dxa"/>
            <w:gridSpan w:val="2"/>
            <w:tcBorders>
              <w:bottom w:val="single" w:sz="4" w:space="0" w:color="auto"/>
            </w:tcBorders>
            <w:shd w:val="clear" w:color="auto" w:fill="D9D9D9" w:themeFill="background1" w:themeFillShade="D9"/>
          </w:tcPr>
          <w:p w:rsidR="00200F96" w:rsidRPr="00702A91" w:rsidRDefault="00200F96" w:rsidP="00200F96">
            <w:pPr>
              <w:jc w:val="center"/>
              <w:rPr>
                <w:rFonts w:ascii="Arial" w:hAnsi="Arial" w:cs="Arial"/>
                <w:b/>
                <w:sz w:val="20"/>
                <w:szCs w:val="20"/>
              </w:rPr>
            </w:pPr>
            <w:r w:rsidRPr="00702A91">
              <w:rPr>
                <w:rFonts w:ascii="Arial" w:hAnsi="Arial" w:cs="Arial"/>
                <w:b/>
                <w:sz w:val="20"/>
                <w:szCs w:val="20"/>
              </w:rPr>
              <w:t>Address / Adres / Ateresing</w:t>
            </w:r>
          </w:p>
        </w:tc>
      </w:tr>
      <w:tr w:rsidR="003A26D7" w:rsidRPr="00702A91" w:rsidTr="00EA7F6B">
        <w:trPr>
          <w:trHeight w:val="932"/>
        </w:trPr>
        <w:tc>
          <w:tcPr>
            <w:tcW w:w="1620" w:type="dxa"/>
            <w:vMerge/>
            <w:shd w:val="clear" w:color="auto" w:fill="D9D9D9" w:themeFill="background1" w:themeFillShade="D9"/>
          </w:tcPr>
          <w:p w:rsidR="00200F96" w:rsidRPr="00702A91" w:rsidRDefault="00200F96">
            <w:pPr>
              <w:rPr>
                <w:rFonts w:ascii="Arial" w:hAnsi="Arial" w:cs="Arial"/>
                <w:b/>
                <w:sz w:val="20"/>
                <w:szCs w:val="20"/>
              </w:rPr>
            </w:pPr>
          </w:p>
        </w:tc>
        <w:tc>
          <w:tcPr>
            <w:tcW w:w="3969" w:type="dxa"/>
            <w:vMerge/>
            <w:shd w:val="clear" w:color="auto" w:fill="D9D9D9" w:themeFill="background1" w:themeFillShade="D9"/>
          </w:tcPr>
          <w:p w:rsidR="00200F96" w:rsidRPr="00702A91" w:rsidRDefault="00200F96">
            <w:pPr>
              <w:rPr>
                <w:rFonts w:ascii="Arial" w:hAnsi="Arial" w:cs="Arial"/>
                <w:b/>
                <w:sz w:val="20"/>
                <w:szCs w:val="20"/>
              </w:rPr>
            </w:pPr>
          </w:p>
        </w:tc>
        <w:tc>
          <w:tcPr>
            <w:tcW w:w="1701" w:type="dxa"/>
            <w:vMerge/>
            <w:shd w:val="clear" w:color="auto" w:fill="D9D9D9" w:themeFill="background1" w:themeFillShade="D9"/>
          </w:tcPr>
          <w:p w:rsidR="00200F96" w:rsidRPr="00702A91" w:rsidRDefault="00200F96">
            <w:pPr>
              <w:rPr>
                <w:rFonts w:ascii="Arial" w:hAnsi="Arial" w:cs="Arial"/>
                <w:b/>
                <w:sz w:val="20"/>
                <w:szCs w:val="20"/>
              </w:rPr>
            </w:pPr>
          </w:p>
        </w:tc>
        <w:tc>
          <w:tcPr>
            <w:tcW w:w="2552" w:type="dxa"/>
            <w:tcBorders>
              <w:top w:val="single" w:sz="4" w:space="0" w:color="auto"/>
              <w:right w:val="single" w:sz="4" w:space="0" w:color="auto"/>
            </w:tcBorders>
            <w:shd w:val="clear" w:color="auto" w:fill="D9D9D9" w:themeFill="background1" w:themeFillShade="D9"/>
          </w:tcPr>
          <w:p w:rsidR="00200F96" w:rsidRPr="00702A91" w:rsidRDefault="00285278" w:rsidP="00285278">
            <w:pPr>
              <w:rPr>
                <w:rFonts w:ascii="Arial" w:hAnsi="Arial" w:cs="Arial"/>
                <w:b/>
                <w:sz w:val="20"/>
                <w:szCs w:val="20"/>
              </w:rPr>
            </w:pPr>
            <w:r w:rsidRPr="00702A91">
              <w:rPr>
                <w:rFonts w:ascii="Arial" w:hAnsi="Arial" w:cs="Arial"/>
                <w:b/>
                <w:sz w:val="20"/>
                <w:szCs w:val="20"/>
              </w:rPr>
              <w:t xml:space="preserve">Bid documents are available from Address/Bidvorms is verkrygbaar by Adres </w:t>
            </w:r>
          </w:p>
          <w:p w:rsidR="00285278" w:rsidRPr="00702A91" w:rsidRDefault="00285278" w:rsidP="00285278">
            <w:pPr>
              <w:rPr>
                <w:rFonts w:ascii="Arial" w:hAnsi="Arial" w:cs="Arial"/>
                <w:b/>
                <w:sz w:val="20"/>
                <w:szCs w:val="20"/>
              </w:rPr>
            </w:pPr>
            <w:r w:rsidRPr="00702A91">
              <w:rPr>
                <w:rFonts w:ascii="Arial" w:hAnsi="Arial" w:cs="Arial"/>
                <w:b/>
                <w:sz w:val="20"/>
                <w:szCs w:val="20"/>
              </w:rPr>
              <w:t>Diforomo tsa dithendara di fumaneha atereseng ena</w:t>
            </w:r>
          </w:p>
        </w:tc>
        <w:tc>
          <w:tcPr>
            <w:tcW w:w="1657" w:type="dxa"/>
            <w:tcBorders>
              <w:top w:val="single" w:sz="4" w:space="0" w:color="auto"/>
              <w:left w:val="single" w:sz="4" w:space="0" w:color="auto"/>
            </w:tcBorders>
            <w:shd w:val="clear" w:color="auto" w:fill="D9D9D9" w:themeFill="background1" w:themeFillShade="D9"/>
          </w:tcPr>
          <w:p w:rsidR="00200F96" w:rsidRPr="00702A91" w:rsidRDefault="00285278" w:rsidP="00285278">
            <w:pPr>
              <w:rPr>
                <w:rFonts w:ascii="Arial" w:hAnsi="Arial" w:cs="Arial"/>
                <w:b/>
                <w:sz w:val="20"/>
                <w:szCs w:val="20"/>
              </w:rPr>
            </w:pPr>
            <w:r w:rsidRPr="00702A91">
              <w:rPr>
                <w:rFonts w:ascii="Arial" w:hAnsi="Arial" w:cs="Arial"/>
                <w:b/>
                <w:sz w:val="20"/>
                <w:szCs w:val="20"/>
              </w:rPr>
              <w:t xml:space="preserve">Bid must be addressed and posted to/Bid moet Geadresseer  </w:t>
            </w:r>
            <w:r w:rsidR="003D20BA" w:rsidRPr="00702A91">
              <w:rPr>
                <w:rFonts w:ascii="Arial" w:hAnsi="Arial" w:cs="Arial"/>
                <w:b/>
                <w:sz w:val="20"/>
                <w:szCs w:val="20"/>
              </w:rPr>
              <w:t xml:space="preserve">en gepos word aan/ Dikopo di romelwe ho </w:t>
            </w:r>
          </w:p>
        </w:tc>
      </w:tr>
      <w:tr w:rsidR="003A26D7" w:rsidRPr="00702A91" w:rsidTr="00EA7F6B">
        <w:trPr>
          <w:trHeight w:val="695"/>
        </w:trPr>
        <w:tc>
          <w:tcPr>
            <w:tcW w:w="1620" w:type="dxa"/>
          </w:tcPr>
          <w:p w:rsidR="00AC62F7" w:rsidRPr="00702A91" w:rsidRDefault="003A26D7" w:rsidP="00061366">
            <w:pPr>
              <w:rPr>
                <w:rFonts w:ascii="Arial" w:hAnsi="Arial" w:cs="Arial"/>
                <w:b/>
              </w:rPr>
            </w:pPr>
            <w:r w:rsidRPr="00702A91">
              <w:rPr>
                <w:rFonts w:ascii="Arial" w:hAnsi="Arial" w:cs="Arial"/>
                <w:b/>
              </w:rPr>
              <w:t>HS</w:t>
            </w:r>
            <w:r w:rsidR="00644871" w:rsidRPr="00702A91">
              <w:rPr>
                <w:rFonts w:ascii="Arial" w:hAnsi="Arial" w:cs="Arial"/>
                <w:b/>
              </w:rPr>
              <w:t xml:space="preserve"> </w:t>
            </w:r>
            <w:r w:rsidR="00C878C0" w:rsidRPr="00702A91">
              <w:rPr>
                <w:rFonts w:ascii="Arial" w:hAnsi="Arial" w:cs="Arial"/>
                <w:b/>
              </w:rPr>
              <w:t>–</w:t>
            </w:r>
            <w:r w:rsidR="00E352F8" w:rsidRPr="00702A91">
              <w:rPr>
                <w:rFonts w:ascii="Arial-BoldMT" w:hAnsi="Arial-BoldMT" w:cs="Arial-BoldMT"/>
                <w:b/>
                <w:bCs/>
              </w:rPr>
              <w:t xml:space="preserve"> HS- </w:t>
            </w:r>
            <w:r w:rsidR="00E352F8" w:rsidRPr="00702A91">
              <w:rPr>
                <w:rFonts w:ascii="Arial" w:hAnsi="Arial" w:cs="Arial"/>
                <w:bCs/>
              </w:rPr>
              <w:t>BO10-2022/23</w:t>
            </w:r>
          </w:p>
          <w:p w:rsidR="00AC62F7" w:rsidRPr="00702A91" w:rsidRDefault="00AC62F7" w:rsidP="00061366">
            <w:pPr>
              <w:rPr>
                <w:rFonts w:ascii="Arial" w:hAnsi="Arial" w:cs="Arial"/>
                <w:b/>
              </w:rPr>
            </w:pPr>
          </w:p>
          <w:p w:rsidR="00AC62F7" w:rsidRPr="00702A91" w:rsidRDefault="00AC62F7" w:rsidP="00061366">
            <w:pPr>
              <w:rPr>
                <w:rFonts w:ascii="Arial" w:hAnsi="Arial" w:cs="Arial"/>
                <w:b/>
              </w:rPr>
            </w:pPr>
          </w:p>
          <w:p w:rsidR="006A72E5" w:rsidRPr="00702A91" w:rsidRDefault="006A72E5" w:rsidP="00061366">
            <w:pPr>
              <w:rPr>
                <w:rFonts w:ascii="Arial" w:hAnsi="Arial" w:cs="Arial"/>
                <w:b/>
              </w:rPr>
            </w:pPr>
          </w:p>
          <w:p w:rsidR="006A72E5" w:rsidRPr="00702A91" w:rsidRDefault="006A72E5" w:rsidP="00061366">
            <w:pPr>
              <w:rPr>
                <w:rFonts w:ascii="Arial" w:hAnsi="Arial" w:cs="Arial"/>
                <w:b/>
              </w:rPr>
            </w:pPr>
          </w:p>
          <w:p w:rsidR="00CC4A44" w:rsidRPr="00702A91" w:rsidRDefault="00CC4A44" w:rsidP="00061366">
            <w:pPr>
              <w:rPr>
                <w:rFonts w:ascii="Arial" w:hAnsi="Arial" w:cs="Arial"/>
                <w:b/>
              </w:rPr>
            </w:pPr>
          </w:p>
        </w:tc>
        <w:tc>
          <w:tcPr>
            <w:tcW w:w="3969" w:type="dxa"/>
          </w:tcPr>
          <w:p w:rsidR="00285278" w:rsidRPr="00702A91" w:rsidRDefault="00BB395F">
            <w:pPr>
              <w:rPr>
                <w:rFonts w:ascii="Arial" w:hAnsi="Arial" w:cs="Arial"/>
                <w:b/>
              </w:rPr>
            </w:pPr>
            <w:r w:rsidRPr="00702A91">
              <w:rPr>
                <w:rFonts w:ascii="Arial" w:hAnsi="Arial" w:cs="Arial"/>
                <w:b/>
              </w:rPr>
              <w:t>FREE STATE</w:t>
            </w:r>
            <w:r w:rsidR="00285278" w:rsidRPr="00702A91">
              <w:rPr>
                <w:rFonts w:ascii="Arial" w:hAnsi="Arial" w:cs="Arial"/>
                <w:b/>
              </w:rPr>
              <w:t xml:space="preserve"> HUMAN SETTLEM</w:t>
            </w:r>
            <w:r w:rsidR="00F77F0F" w:rsidRPr="00702A91">
              <w:rPr>
                <w:rFonts w:ascii="Arial" w:hAnsi="Arial" w:cs="Arial"/>
                <w:b/>
              </w:rPr>
              <w:t>E</w:t>
            </w:r>
            <w:r w:rsidR="00285278" w:rsidRPr="00702A91">
              <w:rPr>
                <w:rFonts w:ascii="Arial" w:hAnsi="Arial" w:cs="Arial"/>
                <w:b/>
              </w:rPr>
              <w:t>NTS</w:t>
            </w:r>
            <w:r w:rsidRPr="00702A91">
              <w:rPr>
                <w:rFonts w:ascii="Arial" w:hAnsi="Arial" w:cs="Arial"/>
                <w:b/>
              </w:rPr>
              <w:t xml:space="preserve"> </w:t>
            </w:r>
          </w:p>
          <w:p w:rsidR="00E352F8" w:rsidRPr="00702A91" w:rsidRDefault="00E352F8" w:rsidP="00E352F8">
            <w:pPr>
              <w:spacing w:before="468"/>
              <w:jc w:val="both"/>
              <w:rPr>
                <w:rFonts w:ascii="Arial" w:hAnsi="Arial" w:cs="Arial"/>
                <w:b/>
                <w:bCs/>
                <w:spacing w:val="4"/>
              </w:rPr>
            </w:pPr>
            <w:r w:rsidRPr="00702A91">
              <w:rPr>
                <w:rFonts w:ascii="Arial" w:eastAsia="Arial" w:hAnsi="Arial" w:cs="Arial"/>
                <w:b/>
                <w:bCs/>
                <w:spacing w:val="1"/>
              </w:rPr>
              <w:t xml:space="preserve">REQUEST FOR A PROPOSAL (RFP) FOR THE APPOINTMENT OF COMPANY/FIRM TO RENDER PROJECT MANAGEMENT OFFICE SERVICES (PMO) </w:t>
            </w:r>
            <w:r w:rsidRPr="00702A91">
              <w:rPr>
                <w:rFonts w:ascii="Arial" w:hAnsi="Arial" w:cs="Arial"/>
                <w:b/>
                <w:bCs/>
                <w:spacing w:val="4"/>
              </w:rPr>
              <w:t xml:space="preserve">ON BEHALF OF FREE STATE HUMAN SETTLEMENTS FOR PERIOD OF 36 MONTHS </w:t>
            </w:r>
          </w:p>
          <w:p w:rsidR="00857369" w:rsidRPr="00702A91" w:rsidRDefault="00857369" w:rsidP="00ED6A4A">
            <w:pPr>
              <w:rPr>
                <w:rFonts w:ascii="Arial" w:hAnsi="Arial" w:cs="Arial"/>
              </w:rPr>
            </w:pPr>
          </w:p>
          <w:p w:rsidR="00EA7F6B" w:rsidRPr="00702A91" w:rsidRDefault="00EA7F6B" w:rsidP="00ED6A4A">
            <w:pPr>
              <w:rPr>
                <w:rFonts w:ascii="Arial" w:hAnsi="Arial" w:cs="Arial"/>
              </w:rPr>
            </w:pPr>
          </w:p>
          <w:p w:rsidR="00EA7F6B" w:rsidRPr="00702A91" w:rsidRDefault="00EA7F6B" w:rsidP="00ED6A4A">
            <w:pPr>
              <w:rPr>
                <w:rFonts w:ascii="Arial" w:hAnsi="Arial" w:cs="Arial"/>
                <w:b/>
                <w:u w:val="single"/>
              </w:rPr>
            </w:pPr>
            <w:r w:rsidRPr="00702A91">
              <w:rPr>
                <w:rFonts w:ascii="Arial" w:hAnsi="Arial" w:cs="Arial"/>
                <w:b/>
                <w:u w:val="single"/>
              </w:rPr>
              <w:t xml:space="preserve">NB: BIDDERS WHO SUBMITTED PREVIOUSLY ARE WELCOMED TO RE-SUBMIT </w:t>
            </w:r>
          </w:p>
          <w:p w:rsidR="00EA7F6B" w:rsidRPr="00702A91" w:rsidRDefault="00EA7F6B" w:rsidP="00ED6A4A">
            <w:pPr>
              <w:rPr>
                <w:rFonts w:ascii="Arial" w:hAnsi="Arial" w:cs="Arial"/>
              </w:rPr>
            </w:pPr>
          </w:p>
          <w:p w:rsidR="0042623E" w:rsidRPr="00702A91" w:rsidRDefault="001358FF" w:rsidP="00ED6A4A">
            <w:pPr>
              <w:rPr>
                <w:rFonts w:ascii="Arial" w:hAnsi="Arial" w:cs="Arial"/>
                <w:b/>
              </w:rPr>
            </w:pPr>
            <w:r w:rsidRPr="00702A91">
              <w:rPr>
                <w:rFonts w:ascii="Arial" w:hAnsi="Arial" w:cs="Arial"/>
                <w:b/>
              </w:rPr>
              <w:t>NO BRIEFING SESSION</w:t>
            </w:r>
          </w:p>
          <w:p w:rsidR="0042623E" w:rsidRPr="00702A91" w:rsidRDefault="0042623E" w:rsidP="00ED6A4A">
            <w:pPr>
              <w:rPr>
                <w:rFonts w:ascii="Arial" w:hAnsi="Arial" w:cs="Arial"/>
                <w:b/>
              </w:rPr>
            </w:pPr>
          </w:p>
          <w:p w:rsidR="008C0DFD" w:rsidRPr="00702A91" w:rsidRDefault="002D001C" w:rsidP="00ED6A4A">
            <w:pPr>
              <w:rPr>
                <w:rFonts w:ascii="Arial" w:hAnsi="Arial" w:cs="Arial"/>
                <w:b/>
              </w:rPr>
            </w:pPr>
            <w:r w:rsidRPr="00702A91">
              <w:rPr>
                <w:rFonts w:ascii="Arial" w:hAnsi="Arial" w:cs="Arial"/>
                <w:b/>
              </w:rPr>
              <w:t>Contact person</w:t>
            </w:r>
            <w:r w:rsidR="00857369" w:rsidRPr="00702A91">
              <w:rPr>
                <w:rFonts w:ascii="Arial" w:hAnsi="Arial" w:cs="Arial"/>
                <w:b/>
              </w:rPr>
              <w:t>s for Enquiries</w:t>
            </w:r>
            <w:r w:rsidRPr="00702A91">
              <w:rPr>
                <w:rFonts w:ascii="Arial" w:hAnsi="Arial" w:cs="Arial"/>
                <w:b/>
              </w:rPr>
              <w:t xml:space="preserve">: </w:t>
            </w:r>
          </w:p>
          <w:p w:rsidR="00857369" w:rsidRPr="00702A91" w:rsidRDefault="00857369" w:rsidP="00ED6A4A">
            <w:pPr>
              <w:rPr>
                <w:rFonts w:ascii="Arial" w:hAnsi="Arial" w:cs="Arial"/>
                <w:b/>
              </w:rPr>
            </w:pPr>
          </w:p>
          <w:p w:rsidR="00240590" w:rsidRPr="00702A91" w:rsidRDefault="00857369" w:rsidP="00ED6A4A">
            <w:pPr>
              <w:rPr>
                <w:rFonts w:ascii="Arial" w:hAnsi="Arial" w:cs="Arial"/>
              </w:rPr>
            </w:pPr>
            <w:r w:rsidRPr="00702A91">
              <w:rPr>
                <w:rFonts w:ascii="Arial" w:hAnsi="Arial" w:cs="Arial"/>
              </w:rPr>
              <w:t>1.</w:t>
            </w:r>
            <w:r w:rsidR="00DE392D" w:rsidRPr="00702A91">
              <w:rPr>
                <w:rFonts w:ascii="Arial" w:hAnsi="Arial" w:cs="Arial"/>
              </w:rPr>
              <w:t xml:space="preserve">Technical </w:t>
            </w:r>
            <w:r w:rsidRPr="00702A91">
              <w:rPr>
                <w:rFonts w:ascii="Arial" w:hAnsi="Arial" w:cs="Arial"/>
              </w:rPr>
              <w:t>Engineering:</w:t>
            </w:r>
            <w:r w:rsidR="00FB2CEB" w:rsidRPr="00702A91">
              <w:rPr>
                <w:rFonts w:ascii="Arial" w:hAnsi="Arial" w:cs="Arial"/>
              </w:rPr>
              <w:t xml:space="preserve"> </w:t>
            </w:r>
            <w:r w:rsidR="0068242D" w:rsidRPr="00702A91">
              <w:rPr>
                <w:rFonts w:ascii="Arial" w:hAnsi="Arial" w:cs="Arial"/>
              </w:rPr>
              <w:t xml:space="preserve">Mr. </w:t>
            </w:r>
            <w:r w:rsidR="001358FF" w:rsidRPr="00702A91">
              <w:rPr>
                <w:rFonts w:ascii="Arial" w:hAnsi="Arial" w:cs="Arial"/>
              </w:rPr>
              <w:t>T. Malebane</w:t>
            </w:r>
          </w:p>
          <w:p w:rsidR="007068D7" w:rsidRPr="00702A91" w:rsidRDefault="00857369" w:rsidP="00ED6A4A">
            <w:pPr>
              <w:rPr>
                <w:rStyle w:val="Hyperlink"/>
                <w:rFonts w:ascii="Arial" w:hAnsi="Arial" w:cs="Arial"/>
              </w:rPr>
            </w:pPr>
            <w:r w:rsidRPr="00702A91">
              <w:rPr>
                <w:rFonts w:ascii="Arial" w:hAnsi="Arial" w:cs="Arial"/>
              </w:rPr>
              <w:t xml:space="preserve">Email: </w:t>
            </w:r>
            <w:hyperlink r:id="rId6" w:history="1">
              <w:r w:rsidR="00A83E81" w:rsidRPr="00702A91">
                <w:rPr>
                  <w:rStyle w:val="Hyperlink"/>
                  <w:rFonts w:ascii="Arial" w:hAnsi="Arial" w:cs="Arial"/>
                </w:rPr>
                <w:t>technical.bids@fshs.gov.za</w:t>
              </w:r>
            </w:hyperlink>
          </w:p>
          <w:p w:rsidR="00857369" w:rsidRPr="00702A91" w:rsidRDefault="00286814" w:rsidP="00E352F8">
            <w:pPr>
              <w:rPr>
                <w:rFonts w:ascii="Arial" w:hAnsi="Arial" w:cs="Arial"/>
              </w:rPr>
            </w:pPr>
            <w:r w:rsidRPr="00702A91">
              <w:rPr>
                <w:rFonts w:ascii="Arial" w:hAnsi="Arial" w:cs="Arial"/>
              </w:rPr>
              <w:t xml:space="preserve">Director: </w:t>
            </w:r>
            <w:r w:rsidR="0068242D" w:rsidRPr="00702A91">
              <w:rPr>
                <w:rFonts w:ascii="Arial" w:hAnsi="Arial" w:cs="Arial"/>
              </w:rPr>
              <w:t>PMU</w:t>
            </w:r>
            <w:r w:rsidRPr="00702A91">
              <w:rPr>
                <w:rFonts w:ascii="Arial" w:hAnsi="Arial" w:cs="Arial"/>
              </w:rPr>
              <w:t xml:space="preserve"> </w:t>
            </w:r>
          </w:p>
          <w:p w:rsidR="00335DE9" w:rsidRPr="00702A91" w:rsidRDefault="00335DE9" w:rsidP="00ED6A4A">
            <w:pPr>
              <w:rPr>
                <w:rFonts w:ascii="Arial" w:hAnsi="Arial" w:cs="Arial"/>
              </w:rPr>
            </w:pPr>
          </w:p>
          <w:p w:rsidR="00423C83" w:rsidRPr="00702A91" w:rsidRDefault="00E352F8" w:rsidP="00ED6A4A">
            <w:pPr>
              <w:rPr>
                <w:rFonts w:ascii="Arial" w:hAnsi="Arial" w:cs="Arial"/>
              </w:rPr>
            </w:pPr>
            <w:r w:rsidRPr="00702A91">
              <w:rPr>
                <w:rFonts w:ascii="Arial" w:hAnsi="Arial" w:cs="Arial"/>
              </w:rPr>
              <w:t>2</w:t>
            </w:r>
            <w:r w:rsidR="00857369" w:rsidRPr="00702A91">
              <w:rPr>
                <w:rFonts w:ascii="Arial" w:hAnsi="Arial" w:cs="Arial"/>
              </w:rPr>
              <w:t xml:space="preserve">. </w:t>
            </w:r>
            <w:r w:rsidR="00DE392D" w:rsidRPr="00702A91">
              <w:rPr>
                <w:rFonts w:ascii="Arial" w:hAnsi="Arial" w:cs="Arial"/>
              </w:rPr>
              <w:t xml:space="preserve">SCM: </w:t>
            </w:r>
            <w:r w:rsidR="00423C83" w:rsidRPr="00702A91">
              <w:rPr>
                <w:rFonts w:ascii="Arial" w:hAnsi="Arial" w:cs="Arial"/>
              </w:rPr>
              <w:t>Mr. L Mofokeng</w:t>
            </w:r>
          </w:p>
          <w:p w:rsidR="00DE392D" w:rsidRPr="00702A91" w:rsidRDefault="00423C83" w:rsidP="00ED6A4A">
            <w:pPr>
              <w:rPr>
                <w:rFonts w:ascii="Arial" w:hAnsi="Arial" w:cs="Arial"/>
              </w:rPr>
            </w:pPr>
            <w:r w:rsidRPr="00702A91">
              <w:rPr>
                <w:rFonts w:ascii="Arial" w:hAnsi="Arial" w:cs="Arial"/>
              </w:rPr>
              <w:t xml:space="preserve">Email: </w:t>
            </w:r>
            <w:hyperlink r:id="rId7" w:history="1">
              <w:r w:rsidR="00DB3CEE" w:rsidRPr="00702A91">
                <w:rPr>
                  <w:rStyle w:val="Hyperlink"/>
                  <w:rFonts w:ascii="Arial" w:hAnsi="Arial" w:cs="Arial"/>
                </w:rPr>
                <w:t>bids@fshs.gov.za</w:t>
              </w:r>
            </w:hyperlink>
          </w:p>
          <w:p w:rsidR="00DB3CEE" w:rsidRPr="00702A91" w:rsidRDefault="00DB3CEE" w:rsidP="00ED6A4A">
            <w:pPr>
              <w:rPr>
                <w:rFonts w:ascii="Arial" w:hAnsi="Arial" w:cs="Arial"/>
              </w:rPr>
            </w:pPr>
          </w:p>
          <w:p w:rsidR="00644871" w:rsidRPr="00702A91" w:rsidRDefault="00EF7492" w:rsidP="00307472">
            <w:pPr>
              <w:ind w:left="-1842"/>
              <w:rPr>
                <w:rFonts w:ascii="Arial" w:hAnsi="Arial" w:cs="Arial"/>
                <w:b/>
              </w:rPr>
            </w:pPr>
            <w:r w:rsidRPr="00702A91">
              <w:rPr>
                <w:rFonts w:ascii="Arial" w:hAnsi="Arial" w:cs="Arial"/>
                <w:b/>
              </w:rPr>
              <w:t>Tel: 051 – 40</w:t>
            </w:r>
            <w:r w:rsidR="008C0DFD" w:rsidRPr="00702A91">
              <w:rPr>
                <w:rFonts w:ascii="Arial" w:hAnsi="Arial" w:cs="Arial"/>
                <w:b/>
              </w:rPr>
              <w:t>5</w:t>
            </w:r>
          </w:p>
          <w:p w:rsidR="00A04D62" w:rsidRPr="00702A91" w:rsidRDefault="00A04D62" w:rsidP="00A04D62">
            <w:pPr>
              <w:rPr>
                <w:rFonts w:ascii="Arial" w:hAnsi="Arial" w:cs="Arial"/>
              </w:rPr>
            </w:pPr>
            <w:r w:rsidRPr="00702A91">
              <w:rPr>
                <w:rFonts w:ascii="Arial" w:hAnsi="Arial" w:cs="Arial"/>
              </w:rPr>
              <w:t xml:space="preserve">Bids will be evaluated on </w:t>
            </w:r>
            <w:r w:rsidR="00857369" w:rsidRPr="00702A91">
              <w:rPr>
                <w:rFonts w:ascii="Arial" w:hAnsi="Arial" w:cs="Arial"/>
              </w:rPr>
              <w:t xml:space="preserve">Mandatory and </w:t>
            </w:r>
            <w:r w:rsidRPr="00702A91">
              <w:rPr>
                <w:rFonts w:ascii="Arial" w:hAnsi="Arial" w:cs="Arial"/>
              </w:rPr>
              <w:t xml:space="preserve">Pre – qualification Requirements, </w:t>
            </w:r>
            <w:r w:rsidR="00857369" w:rsidRPr="00702A91">
              <w:rPr>
                <w:rFonts w:ascii="Arial" w:hAnsi="Arial" w:cs="Arial"/>
              </w:rPr>
              <w:t>and Technical F</w:t>
            </w:r>
            <w:r w:rsidRPr="00702A91">
              <w:rPr>
                <w:rFonts w:ascii="Arial" w:hAnsi="Arial" w:cs="Arial"/>
              </w:rPr>
              <w:t xml:space="preserve">unctionality. </w:t>
            </w:r>
          </w:p>
          <w:p w:rsidR="00586D4F" w:rsidRPr="00702A91" w:rsidRDefault="00586D4F" w:rsidP="00ED6A4A">
            <w:pPr>
              <w:rPr>
                <w:rFonts w:ascii="Arial" w:hAnsi="Arial" w:cs="Arial"/>
              </w:rPr>
            </w:pPr>
          </w:p>
          <w:p w:rsidR="0011369F" w:rsidRPr="00702A91" w:rsidRDefault="0011369F" w:rsidP="00BA5CBA">
            <w:pPr>
              <w:jc w:val="both"/>
              <w:rPr>
                <w:rFonts w:ascii="Arial" w:hAnsi="Arial" w:cs="Arial"/>
                <w:b/>
                <w:color w:val="FF0000"/>
              </w:rPr>
            </w:pPr>
          </w:p>
          <w:p w:rsidR="007E5727" w:rsidRPr="00702A91" w:rsidRDefault="001A7DA5" w:rsidP="007E5727">
            <w:pPr>
              <w:rPr>
                <w:rFonts w:ascii="Arial" w:hAnsi="Arial" w:cs="Arial"/>
                <w:b/>
                <w:u w:val="single"/>
              </w:rPr>
            </w:pPr>
            <w:r w:rsidRPr="00702A91">
              <w:rPr>
                <w:rFonts w:ascii="Arial" w:hAnsi="Arial" w:cs="Arial"/>
                <w:b/>
                <w:u w:val="single"/>
              </w:rPr>
              <w:t>Phase I</w:t>
            </w:r>
            <w:r w:rsidR="00A47B8E" w:rsidRPr="00702A91">
              <w:rPr>
                <w:rFonts w:ascii="Arial" w:hAnsi="Arial" w:cs="Arial"/>
                <w:b/>
                <w:u w:val="single"/>
              </w:rPr>
              <w:t xml:space="preserve">: </w:t>
            </w:r>
            <w:r w:rsidR="007E5727" w:rsidRPr="00702A91">
              <w:rPr>
                <w:rFonts w:ascii="Arial" w:hAnsi="Arial" w:cs="Arial"/>
                <w:b/>
                <w:u w:val="single"/>
              </w:rPr>
              <w:t>Mandatory Requirements:</w:t>
            </w:r>
          </w:p>
          <w:p w:rsidR="007B0C04" w:rsidRPr="00702A91" w:rsidRDefault="007B0C04" w:rsidP="007E5727">
            <w:pPr>
              <w:rPr>
                <w:rFonts w:ascii="Arial" w:hAnsi="Arial" w:cs="Arial"/>
                <w:b/>
                <w:u w:val="single"/>
              </w:rPr>
            </w:pPr>
          </w:p>
          <w:p w:rsidR="007A54F5" w:rsidRPr="00702A91" w:rsidRDefault="007A54F5" w:rsidP="007A54F5">
            <w:pPr>
              <w:numPr>
                <w:ilvl w:val="0"/>
                <w:numId w:val="36"/>
              </w:numPr>
              <w:spacing w:after="200" w:line="276" w:lineRule="auto"/>
              <w:contextualSpacing/>
              <w:jc w:val="both"/>
              <w:rPr>
                <w:rFonts w:ascii="Arial" w:hAnsi="Arial" w:cs="Arial"/>
                <w:lang w:eastAsia="en-ZA"/>
              </w:rPr>
            </w:pPr>
            <w:r w:rsidRPr="00702A91">
              <w:rPr>
                <w:rFonts w:ascii="Arial" w:hAnsi="Arial" w:cs="Arial"/>
                <w:lang w:eastAsia="en-ZA"/>
              </w:rPr>
              <w:t>CSD Registration;</w:t>
            </w:r>
          </w:p>
          <w:p w:rsidR="007A54F5" w:rsidRPr="00702A91" w:rsidRDefault="007A54F5" w:rsidP="007A54F5">
            <w:pPr>
              <w:spacing w:after="200" w:line="276" w:lineRule="auto"/>
              <w:ind w:left="840"/>
              <w:contextualSpacing/>
              <w:jc w:val="both"/>
              <w:rPr>
                <w:rFonts w:ascii="Arial" w:hAnsi="Arial" w:cs="Arial"/>
                <w:lang w:eastAsia="en-ZA"/>
              </w:rPr>
            </w:pPr>
          </w:p>
          <w:p w:rsidR="007A54F5" w:rsidRPr="00702A91" w:rsidRDefault="007A54F5" w:rsidP="007A54F5">
            <w:pPr>
              <w:numPr>
                <w:ilvl w:val="0"/>
                <w:numId w:val="36"/>
              </w:numPr>
              <w:spacing w:after="200" w:line="276" w:lineRule="auto"/>
              <w:contextualSpacing/>
              <w:jc w:val="both"/>
              <w:rPr>
                <w:rFonts w:ascii="Arial" w:hAnsi="Arial" w:cs="Arial"/>
                <w:lang w:eastAsia="en-ZA"/>
              </w:rPr>
            </w:pPr>
            <w:r w:rsidRPr="00702A91">
              <w:rPr>
                <w:rFonts w:ascii="Arial" w:hAnsi="Arial" w:cs="Arial"/>
                <w:lang w:eastAsia="en-ZA"/>
              </w:rPr>
              <w:t>Submission of separate Tax Status Pin/ CSD Number in case of Consortium/ Joint Ventures / Sub- Contractors;</w:t>
            </w:r>
          </w:p>
          <w:p w:rsidR="007A54F5" w:rsidRPr="00702A91" w:rsidRDefault="007A54F5" w:rsidP="007A54F5">
            <w:pPr>
              <w:spacing w:after="200" w:line="276" w:lineRule="auto"/>
              <w:ind w:left="840"/>
              <w:contextualSpacing/>
              <w:jc w:val="both"/>
              <w:rPr>
                <w:rFonts w:ascii="Arial" w:hAnsi="Arial" w:cs="Arial"/>
                <w:lang w:eastAsia="en-ZA"/>
              </w:rPr>
            </w:pPr>
          </w:p>
          <w:p w:rsidR="007A54F5" w:rsidRPr="00702A91" w:rsidRDefault="007A54F5" w:rsidP="007A54F5">
            <w:pPr>
              <w:numPr>
                <w:ilvl w:val="0"/>
                <w:numId w:val="36"/>
              </w:numPr>
              <w:spacing w:after="200" w:line="276" w:lineRule="auto"/>
              <w:contextualSpacing/>
              <w:jc w:val="both"/>
              <w:rPr>
                <w:rFonts w:ascii="Arial" w:hAnsi="Arial" w:cs="Arial"/>
                <w:lang w:eastAsia="en-ZA"/>
              </w:rPr>
            </w:pPr>
            <w:r w:rsidRPr="00702A91">
              <w:rPr>
                <w:rFonts w:ascii="Arial" w:hAnsi="Arial" w:cs="Arial"/>
                <w:lang w:eastAsia="en-ZA"/>
              </w:rPr>
              <w:t>Copy of a company registration certificate;</w:t>
            </w:r>
          </w:p>
          <w:p w:rsidR="007A54F5" w:rsidRPr="00702A91" w:rsidRDefault="007A54F5" w:rsidP="007A54F5">
            <w:pPr>
              <w:numPr>
                <w:ilvl w:val="0"/>
                <w:numId w:val="36"/>
              </w:numPr>
              <w:spacing w:after="200" w:line="276" w:lineRule="auto"/>
              <w:contextualSpacing/>
              <w:jc w:val="both"/>
              <w:rPr>
                <w:rFonts w:ascii="Arial" w:hAnsi="Arial" w:cs="Arial"/>
                <w:lang w:eastAsia="en-ZA"/>
              </w:rPr>
            </w:pPr>
            <w:r w:rsidRPr="00702A91">
              <w:rPr>
                <w:rFonts w:ascii="Arial" w:hAnsi="Arial" w:cs="Arial"/>
                <w:lang w:eastAsia="en-ZA"/>
              </w:rPr>
              <w:t>Certified copy of a valid Letter of good standing from the Compensation Commissioner or a licensed insurer as contemplated in COIDA of 1993;</w:t>
            </w:r>
          </w:p>
          <w:p w:rsidR="007A54F5" w:rsidRPr="00702A91" w:rsidRDefault="007A54F5" w:rsidP="007A54F5">
            <w:pPr>
              <w:spacing w:after="200" w:line="276" w:lineRule="auto"/>
              <w:ind w:left="840"/>
              <w:contextualSpacing/>
              <w:jc w:val="both"/>
              <w:rPr>
                <w:rFonts w:ascii="Arial" w:hAnsi="Arial" w:cs="Arial"/>
                <w:lang w:eastAsia="en-ZA"/>
              </w:rPr>
            </w:pPr>
          </w:p>
          <w:p w:rsidR="007A54F5" w:rsidRPr="00702A91" w:rsidRDefault="007A54F5" w:rsidP="007A54F5">
            <w:pPr>
              <w:numPr>
                <w:ilvl w:val="0"/>
                <w:numId w:val="36"/>
              </w:numPr>
              <w:spacing w:after="200" w:line="276" w:lineRule="auto"/>
              <w:contextualSpacing/>
              <w:jc w:val="both"/>
              <w:rPr>
                <w:rFonts w:ascii="Arial" w:hAnsi="Arial" w:cs="Arial"/>
                <w:lang w:eastAsia="en-ZA"/>
              </w:rPr>
            </w:pPr>
            <w:r w:rsidRPr="00702A91">
              <w:rPr>
                <w:rFonts w:ascii="Arial" w:hAnsi="Arial" w:cs="Arial"/>
                <w:lang w:eastAsia="en-ZA"/>
              </w:rPr>
              <w:t>Certified copy of SANAS accredited B-BBEE Status Level Certificate or original sworn affidavit;</w:t>
            </w:r>
          </w:p>
          <w:p w:rsidR="007A54F5" w:rsidRPr="00F04374" w:rsidRDefault="007A54F5" w:rsidP="00F04374">
            <w:pPr>
              <w:rPr>
                <w:rFonts w:ascii="Arial" w:hAnsi="Arial" w:cs="Arial"/>
                <w:lang w:eastAsia="en-ZA"/>
              </w:rPr>
            </w:pPr>
          </w:p>
          <w:p w:rsidR="007A54F5" w:rsidRPr="00702A91" w:rsidRDefault="007A54F5" w:rsidP="007A54F5">
            <w:pPr>
              <w:numPr>
                <w:ilvl w:val="0"/>
                <w:numId w:val="36"/>
              </w:numPr>
              <w:spacing w:after="200" w:line="276" w:lineRule="auto"/>
              <w:contextualSpacing/>
              <w:jc w:val="both"/>
              <w:rPr>
                <w:rFonts w:ascii="Arial" w:hAnsi="Arial" w:cs="Arial"/>
                <w:lang w:eastAsia="en-ZA"/>
              </w:rPr>
            </w:pPr>
            <w:r w:rsidRPr="00702A91">
              <w:rPr>
                <w:rFonts w:ascii="Arial" w:hAnsi="Arial" w:cs="Arial"/>
                <w:lang w:eastAsia="en-ZA"/>
              </w:rPr>
              <w:t>In case of a trust, consortium or joint venture, a certified copy of consolidated SANAS accredited B-BBEE Status Level Certificate should be submitted;</w:t>
            </w:r>
          </w:p>
          <w:p w:rsidR="007A54F5" w:rsidRPr="00702A91" w:rsidRDefault="007A54F5" w:rsidP="007A54F5">
            <w:pPr>
              <w:spacing w:after="200" w:line="276" w:lineRule="auto"/>
              <w:ind w:left="840"/>
              <w:contextualSpacing/>
              <w:jc w:val="both"/>
              <w:rPr>
                <w:rFonts w:ascii="Arial" w:hAnsi="Arial" w:cs="Arial"/>
                <w:lang w:eastAsia="en-ZA"/>
              </w:rPr>
            </w:pPr>
          </w:p>
          <w:p w:rsidR="007A54F5" w:rsidRPr="00702A91" w:rsidRDefault="007A54F5" w:rsidP="007A54F5">
            <w:pPr>
              <w:numPr>
                <w:ilvl w:val="0"/>
                <w:numId w:val="36"/>
              </w:numPr>
              <w:spacing w:after="200" w:line="276" w:lineRule="auto"/>
              <w:contextualSpacing/>
              <w:jc w:val="both"/>
              <w:rPr>
                <w:rFonts w:ascii="Arial" w:hAnsi="Arial" w:cs="Arial"/>
                <w:lang w:eastAsia="en-ZA"/>
              </w:rPr>
            </w:pPr>
            <w:r w:rsidRPr="00702A91">
              <w:rPr>
                <w:rFonts w:ascii="Arial" w:hAnsi="Arial" w:cs="Arial"/>
                <w:lang w:eastAsia="en-ZA"/>
              </w:rPr>
              <w:t>All SBD Forms and returnable schedules must be completed in full by duly authorized persons.</w:t>
            </w:r>
          </w:p>
          <w:p w:rsidR="000A4738" w:rsidRPr="00F04374" w:rsidRDefault="000A4738" w:rsidP="00F04374">
            <w:pPr>
              <w:jc w:val="both"/>
              <w:rPr>
                <w:rFonts w:ascii="Arial" w:hAnsi="Arial" w:cs="Arial"/>
              </w:rPr>
            </w:pPr>
          </w:p>
          <w:p w:rsidR="000A4738" w:rsidRPr="00702A91" w:rsidRDefault="000A4738" w:rsidP="000A4738">
            <w:pPr>
              <w:jc w:val="both"/>
              <w:rPr>
                <w:rFonts w:ascii="Arial" w:hAnsi="Arial" w:cs="Arial"/>
                <w:b/>
              </w:rPr>
            </w:pPr>
            <w:r w:rsidRPr="00702A91">
              <w:rPr>
                <w:rFonts w:ascii="Arial" w:hAnsi="Arial" w:cs="Arial"/>
                <w:b/>
              </w:rPr>
              <w:t>Additional Mandatory Requirements for Engineering Services</w:t>
            </w:r>
          </w:p>
          <w:p w:rsidR="000A4738" w:rsidRPr="00702A91" w:rsidRDefault="000A4738" w:rsidP="000A4738">
            <w:pPr>
              <w:jc w:val="both"/>
              <w:rPr>
                <w:rFonts w:ascii="Arial" w:hAnsi="Arial" w:cs="Arial"/>
              </w:rPr>
            </w:pPr>
          </w:p>
          <w:p w:rsidR="000A4738" w:rsidRPr="00702A91" w:rsidRDefault="000A4738" w:rsidP="000A4738">
            <w:pPr>
              <w:numPr>
                <w:ilvl w:val="0"/>
                <w:numId w:val="35"/>
              </w:numPr>
              <w:spacing w:after="160" w:line="259" w:lineRule="auto"/>
              <w:ind w:left="317" w:hanging="317"/>
              <w:contextualSpacing/>
              <w:rPr>
                <w:rFonts w:ascii="Arial" w:hAnsi="Arial" w:cs="Arial"/>
              </w:rPr>
            </w:pPr>
            <w:r w:rsidRPr="00702A91">
              <w:rPr>
                <w:rFonts w:ascii="Arial" w:hAnsi="Arial" w:cs="Arial"/>
              </w:rPr>
              <w:t>Engineering firm/company must be affiliated with Consulting Engineers South Africa (CESA), or South African Black Technical and Allied Careers (SABTACO), or Black Business Council in the Built Environment (BBCBE).</w:t>
            </w:r>
          </w:p>
          <w:p w:rsidR="000A4738" w:rsidRPr="00702A91" w:rsidRDefault="000A4738" w:rsidP="000A4738">
            <w:pPr>
              <w:ind w:left="317" w:hanging="317"/>
              <w:contextualSpacing/>
              <w:jc w:val="both"/>
              <w:rPr>
                <w:rFonts w:ascii="Arial" w:hAnsi="Arial" w:cs="Arial"/>
              </w:rPr>
            </w:pPr>
          </w:p>
          <w:p w:rsidR="000A4738" w:rsidRPr="00702A91" w:rsidRDefault="000A4738" w:rsidP="000A4738">
            <w:pPr>
              <w:numPr>
                <w:ilvl w:val="0"/>
                <w:numId w:val="35"/>
              </w:numPr>
              <w:spacing w:after="160" w:line="259" w:lineRule="auto"/>
              <w:ind w:left="317" w:hanging="317"/>
              <w:contextualSpacing/>
              <w:jc w:val="both"/>
              <w:rPr>
                <w:rFonts w:ascii="Arial" w:hAnsi="Arial" w:cs="Arial"/>
              </w:rPr>
            </w:pPr>
            <w:r w:rsidRPr="00702A91">
              <w:rPr>
                <w:rFonts w:ascii="Arial" w:hAnsi="Arial" w:cs="Arial"/>
              </w:rPr>
              <w:t xml:space="preserve">The Director/s of a company must have a B Degree or B Tech in Civil Engineering or Construction Management, registered as a Professional Engineer (Pr. Eng.) or Professional Engineering Technologist (Pr. Tech. Eng.) or Construction Project Manager in terms of the Project and Construction Management Professions Act, 2000 and have 50% or more Directorship in the company either individually or combined. </w:t>
            </w:r>
          </w:p>
          <w:p w:rsidR="000A4738" w:rsidRPr="00702A91" w:rsidRDefault="000A4738" w:rsidP="000A4738">
            <w:pPr>
              <w:pStyle w:val="ListParagraph"/>
              <w:ind w:left="317" w:hanging="317"/>
              <w:rPr>
                <w:rFonts w:ascii="Arial" w:hAnsi="Arial" w:cs="Arial"/>
              </w:rPr>
            </w:pPr>
          </w:p>
          <w:p w:rsidR="000A4738" w:rsidRPr="00702A91" w:rsidRDefault="000A4738" w:rsidP="000A4738">
            <w:pPr>
              <w:numPr>
                <w:ilvl w:val="0"/>
                <w:numId w:val="35"/>
              </w:numPr>
              <w:spacing w:after="160" w:line="259" w:lineRule="auto"/>
              <w:ind w:left="317" w:hanging="317"/>
              <w:contextualSpacing/>
              <w:jc w:val="both"/>
              <w:rPr>
                <w:rFonts w:ascii="Arial" w:hAnsi="Arial" w:cs="Arial"/>
              </w:rPr>
            </w:pPr>
            <w:r w:rsidRPr="00702A91">
              <w:rPr>
                <w:rFonts w:ascii="Arial" w:hAnsi="Arial" w:cs="Arial"/>
              </w:rPr>
              <w:lastRenderedPageBreak/>
              <w:t>In case of a Joint Venture, Directors of both firms/companies must have B Degree or B Tech in Civil Engineering or Construction Management, and have 50% or more in their respective companies and each must be registered as Professional Engineer (Pr. Eng.) Or Professional Engineering Technologist (Pr. Tech Eng.) or Construction Project Manager (Pr. CPM).</w:t>
            </w:r>
          </w:p>
          <w:p w:rsidR="000A4738" w:rsidRPr="00702A91" w:rsidRDefault="000A4738" w:rsidP="000A4738">
            <w:pPr>
              <w:pStyle w:val="ListParagraph"/>
              <w:ind w:left="317" w:hanging="317"/>
              <w:rPr>
                <w:rFonts w:ascii="Arial" w:hAnsi="Arial" w:cs="Arial"/>
              </w:rPr>
            </w:pPr>
          </w:p>
          <w:p w:rsidR="000A4738" w:rsidRPr="00702A91" w:rsidRDefault="000A4738" w:rsidP="000A4738">
            <w:pPr>
              <w:numPr>
                <w:ilvl w:val="0"/>
                <w:numId w:val="35"/>
              </w:numPr>
              <w:spacing w:after="160" w:line="259" w:lineRule="auto"/>
              <w:ind w:left="317" w:hanging="317"/>
              <w:contextualSpacing/>
              <w:jc w:val="both"/>
              <w:rPr>
                <w:rFonts w:ascii="Arial" w:hAnsi="Arial" w:cs="Arial"/>
              </w:rPr>
            </w:pPr>
            <w:r w:rsidRPr="00702A91">
              <w:rPr>
                <w:rFonts w:ascii="Arial" w:hAnsi="Arial" w:cs="Arial"/>
              </w:rPr>
              <w:t>All bidders should within their PRT have the following Key Resources</w:t>
            </w:r>
            <w:r w:rsidRPr="00702A91">
              <w:t xml:space="preserve"> </w:t>
            </w:r>
            <w:r w:rsidRPr="00702A91">
              <w:rPr>
                <w:rFonts w:ascii="Arial" w:hAnsi="Arial" w:cs="Arial"/>
              </w:rPr>
              <w:t>and they must meet the minimum requirements as stipulated in the functionality table:</w:t>
            </w:r>
          </w:p>
          <w:p w:rsidR="000A4738" w:rsidRPr="00702A91" w:rsidRDefault="000A4738" w:rsidP="000A4738">
            <w:pPr>
              <w:numPr>
                <w:ilvl w:val="1"/>
                <w:numId w:val="35"/>
              </w:numPr>
              <w:spacing w:after="160" w:line="259" w:lineRule="auto"/>
              <w:ind w:left="317" w:hanging="317"/>
              <w:contextualSpacing/>
              <w:jc w:val="both"/>
              <w:rPr>
                <w:rFonts w:ascii="Arial" w:hAnsi="Arial" w:cs="Arial"/>
              </w:rPr>
            </w:pPr>
            <w:r w:rsidRPr="00702A91">
              <w:rPr>
                <w:rFonts w:ascii="Arial" w:hAnsi="Arial" w:cs="Arial"/>
              </w:rPr>
              <w:t>Project Leader,</w:t>
            </w:r>
          </w:p>
          <w:p w:rsidR="000A4738" w:rsidRPr="00702A91" w:rsidRDefault="000A4738" w:rsidP="000A4738">
            <w:pPr>
              <w:numPr>
                <w:ilvl w:val="1"/>
                <w:numId w:val="35"/>
              </w:numPr>
              <w:spacing w:after="160" w:line="259" w:lineRule="auto"/>
              <w:ind w:left="317" w:hanging="317"/>
              <w:contextualSpacing/>
              <w:jc w:val="both"/>
              <w:rPr>
                <w:rFonts w:ascii="Arial" w:hAnsi="Arial" w:cs="Arial"/>
              </w:rPr>
            </w:pPr>
            <w:r w:rsidRPr="00702A91">
              <w:rPr>
                <w:rFonts w:ascii="Arial" w:hAnsi="Arial" w:cs="Arial"/>
              </w:rPr>
              <w:t>Design Engineer,</w:t>
            </w:r>
          </w:p>
          <w:p w:rsidR="000A4738" w:rsidRPr="00702A91" w:rsidRDefault="000A4738" w:rsidP="000A4738">
            <w:pPr>
              <w:numPr>
                <w:ilvl w:val="1"/>
                <w:numId w:val="35"/>
              </w:numPr>
              <w:spacing w:after="160" w:line="259" w:lineRule="auto"/>
              <w:ind w:left="317" w:hanging="317"/>
              <w:contextualSpacing/>
              <w:jc w:val="both"/>
              <w:rPr>
                <w:rFonts w:ascii="Arial" w:hAnsi="Arial" w:cs="Arial"/>
              </w:rPr>
            </w:pPr>
            <w:r w:rsidRPr="00702A91">
              <w:rPr>
                <w:rFonts w:ascii="Arial" w:hAnsi="Arial" w:cs="Arial"/>
              </w:rPr>
              <w:t xml:space="preserve">Contracts Engineers, </w:t>
            </w:r>
          </w:p>
          <w:p w:rsidR="000A4738" w:rsidRPr="00702A91" w:rsidRDefault="000A4738" w:rsidP="000A4738">
            <w:pPr>
              <w:spacing w:after="160" w:line="259" w:lineRule="auto"/>
              <w:ind w:left="317" w:hanging="317"/>
              <w:contextualSpacing/>
              <w:jc w:val="both"/>
              <w:rPr>
                <w:rFonts w:ascii="Arial" w:hAnsi="Arial" w:cs="Arial"/>
              </w:rPr>
            </w:pPr>
          </w:p>
          <w:p w:rsidR="000A4738" w:rsidRPr="00702A91" w:rsidRDefault="000A4738" w:rsidP="000A4738">
            <w:pPr>
              <w:numPr>
                <w:ilvl w:val="0"/>
                <w:numId w:val="35"/>
              </w:numPr>
              <w:spacing w:after="160" w:line="259" w:lineRule="auto"/>
              <w:ind w:left="317" w:hanging="317"/>
              <w:contextualSpacing/>
              <w:rPr>
                <w:rFonts w:ascii="Arial" w:hAnsi="Arial" w:cs="Arial"/>
              </w:rPr>
            </w:pPr>
            <w:r w:rsidRPr="00702A91">
              <w:rPr>
                <w:rFonts w:ascii="Arial" w:hAnsi="Arial" w:cs="Arial"/>
              </w:rPr>
              <w:t>Submission of Professional Indemnity of R10 000 000 or more.</w:t>
            </w:r>
          </w:p>
          <w:p w:rsidR="000A4738" w:rsidRPr="00702A91" w:rsidRDefault="000A4738" w:rsidP="000A4738">
            <w:pPr>
              <w:spacing w:after="160" w:line="259" w:lineRule="auto"/>
              <w:ind w:left="317" w:hanging="317"/>
              <w:contextualSpacing/>
              <w:rPr>
                <w:rFonts w:ascii="Arial" w:hAnsi="Arial" w:cs="Arial"/>
              </w:rPr>
            </w:pPr>
          </w:p>
          <w:p w:rsidR="001A7DA5" w:rsidRPr="00702A91" w:rsidRDefault="001A7DA5" w:rsidP="001A7DA5">
            <w:pPr>
              <w:jc w:val="both"/>
              <w:rPr>
                <w:rFonts w:ascii="Arial" w:hAnsi="Arial" w:cs="Arial"/>
              </w:rPr>
            </w:pPr>
          </w:p>
          <w:p w:rsidR="001A7DA5" w:rsidRPr="00702A91" w:rsidRDefault="001A7DA5" w:rsidP="001A7DA5">
            <w:pPr>
              <w:jc w:val="both"/>
              <w:rPr>
                <w:rFonts w:ascii="Arial" w:hAnsi="Arial" w:cs="Arial"/>
                <w:b/>
                <w:u w:val="single"/>
              </w:rPr>
            </w:pPr>
            <w:r w:rsidRPr="00702A91">
              <w:rPr>
                <w:rFonts w:ascii="Arial" w:hAnsi="Arial" w:cs="Arial"/>
                <w:b/>
                <w:u w:val="single"/>
              </w:rPr>
              <w:t>Phase II: Pre-qualification</w:t>
            </w:r>
          </w:p>
          <w:p w:rsidR="001A7DA5" w:rsidRPr="00702A91" w:rsidRDefault="001A7DA5" w:rsidP="001A7DA5">
            <w:pPr>
              <w:jc w:val="both"/>
              <w:rPr>
                <w:rFonts w:ascii="Arial" w:hAnsi="Arial" w:cs="Arial"/>
              </w:rPr>
            </w:pPr>
          </w:p>
          <w:p w:rsidR="007A54F5" w:rsidRPr="00702A91" w:rsidRDefault="007A54F5" w:rsidP="007A54F5">
            <w:pPr>
              <w:spacing w:before="40" w:after="40"/>
              <w:jc w:val="both"/>
              <w:rPr>
                <w:rFonts w:ascii="Arial" w:eastAsia="MS Mincho" w:hAnsi="Arial" w:cs="Arial"/>
                <w:lang w:eastAsia="ja-JP"/>
              </w:rPr>
            </w:pPr>
            <w:r w:rsidRPr="00702A91">
              <w:rPr>
                <w:rFonts w:ascii="Arial" w:eastAsia="MS Mincho" w:hAnsi="Arial" w:cs="Arial"/>
                <w:lang w:eastAsia="ja-JP"/>
              </w:rPr>
              <w:t xml:space="preserve">The </w:t>
            </w:r>
            <w:r w:rsidRPr="00702A91">
              <w:rPr>
                <w:rFonts w:ascii="Arial" w:eastAsia="MS Mincho" w:hAnsi="Arial" w:cs="Arial"/>
                <w:b/>
                <w:lang w:eastAsia="ja-JP"/>
              </w:rPr>
              <w:t>Pre-Qualification criteria</w:t>
            </w:r>
            <w:r w:rsidRPr="00702A91">
              <w:rPr>
                <w:rFonts w:ascii="Arial" w:eastAsia="MS Mincho" w:hAnsi="Arial" w:cs="Arial"/>
                <w:bCs/>
                <w:lang w:eastAsia="ja-JP"/>
              </w:rPr>
              <w:t xml:space="preserve"> </w:t>
            </w:r>
            <w:r w:rsidRPr="00702A91">
              <w:rPr>
                <w:rFonts w:ascii="Arial" w:eastAsia="MS Mincho" w:hAnsi="Arial" w:cs="Arial"/>
                <w:lang w:eastAsia="ja-JP"/>
              </w:rPr>
              <w:t>set is according to Regulation 4(1)(a) of the Preferential Procurement Policy Framework Act, 2000: Preferential Procurement Regulations, 2017:</w:t>
            </w:r>
          </w:p>
          <w:p w:rsidR="007A54F5" w:rsidRPr="00702A91" w:rsidRDefault="007A54F5" w:rsidP="007A54F5">
            <w:pPr>
              <w:spacing w:before="40" w:after="40"/>
              <w:jc w:val="both"/>
              <w:rPr>
                <w:rFonts w:ascii="Arial" w:eastAsia="MS Mincho" w:hAnsi="Arial" w:cs="Arial"/>
                <w:lang w:eastAsia="ja-JP"/>
              </w:rPr>
            </w:pPr>
          </w:p>
          <w:p w:rsidR="007A54F5" w:rsidRPr="00702A91" w:rsidRDefault="007A54F5" w:rsidP="007A54F5">
            <w:pPr>
              <w:tabs>
                <w:tab w:val="left" w:pos="0"/>
              </w:tabs>
              <w:spacing w:before="40" w:after="40"/>
              <w:jc w:val="both"/>
              <w:rPr>
                <w:rFonts w:ascii="Arial" w:eastAsia="MS Mincho" w:hAnsi="Arial" w:cs="Arial"/>
                <w:lang w:eastAsia="ja-JP"/>
              </w:rPr>
            </w:pPr>
            <w:r w:rsidRPr="00702A91">
              <w:rPr>
                <w:rFonts w:ascii="Arial" w:eastAsia="MS Mincho" w:hAnsi="Arial" w:cs="Arial"/>
                <w:lang w:eastAsia="ja-JP"/>
              </w:rPr>
              <w:t xml:space="preserve">4(1) If an organ of state decides to apply pre-qualification criteria to advance certain designated groups, that organ of state must advertise the tender with a specific tendering condition that only one or more of the following tenderers may respond – </w:t>
            </w:r>
          </w:p>
          <w:p w:rsidR="007A54F5" w:rsidRPr="00702A91" w:rsidRDefault="007A54F5" w:rsidP="007A54F5">
            <w:pPr>
              <w:tabs>
                <w:tab w:val="left" w:pos="0"/>
              </w:tabs>
              <w:spacing w:before="40" w:after="40"/>
              <w:rPr>
                <w:rFonts w:ascii="Arial" w:eastAsia="MS Mincho" w:hAnsi="Arial" w:cs="Arial"/>
                <w:lang w:eastAsia="ja-JP"/>
              </w:rPr>
            </w:pPr>
          </w:p>
          <w:p w:rsidR="007A54F5" w:rsidRPr="00702A91" w:rsidRDefault="007A54F5" w:rsidP="00702A91">
            <w:pPr>
              <w:numPr>
                <w:ilvl w:val="1"/>
                <w:numId w:val="38"/>
              </w:numPr>
              <w:spacing w:after="200" w:line="276" w:lineRule="auto"/>
              <w:ind w:left="706" w:hanging="540"/>
              <w:contextualSpacing/>
              <w:rPr>
                <w:rFonts w:ascii="Arial" w:hAnsi="Arial" w:cs="Arial"/>
                <w:lang w:eastAsia="en-ZA"/>
              </w:rPr>
            </w:pPr>
            <w:r w:rsidRPr="00702A91">
              <w:rPr>
                <w:rFonts w:ascii="Arial" w:hAnsi="Arial" w:cs="Arial"/>
                <w:lang w:eastAsia="en-ZA"/>
              </w:rPr>
              <w:t>a tenderer having stipulated minimum B-BBEE status level of contributor.</w:t>
            </w:r>
          </w:p>
          <w:p w:rsidR="007A54F5" w:rsidRPr="00702A91" w:rsidRDefault="007A54F5" w:rsidP="007A54F5">
            <w:pPr>
              <w:spacing w:after="200" w:line="276" w:lineRule="auto"/>
              <w:rPr>
                <w:rFonts w:ascii="Arial" w:hAnsi="Arial" w:cs="Arial"/>
                <w:lang w:eastAsia="en-ZA"/>
              </w:rPr>
            </w:pPr>
          </w:p>
          <w:p w:rsidR="007A54F5" w:rsidRPr="00702A91" w:rsidRDefault="007A54F5" w:rsidP="007A54F5">
            <w:pPr>
              <w:spacing w:after="200" w:line="276" w:lineRule="auto"/>
              <w:rPr>
                <w:rFonts w:ascii="Arial" w:hAnsi="Arial" w:cs="Arial"/>
                <w:b/>
                <w:i/>
                <w:iCs/>
              </w:rPr>
            </w:pPr>
            <w:r w:rsidRPr="00702A91">
              <w:rPr>
                <w:rFonts w:ascii="Arial" w:hAnsi="Arial" w:cs="Arial"/>
                <w:b/>
              </w:rPr>
              <w:t>*</w:t>
            </w:r>
            <w:r w:rsidRPr="00702A91">
              <w:rPr>
                <w:rFonts w:ascii="Arial" w:hAnsi="Arial" w:cs="Arial"/>
                <w:i/>
                <w:iCs/>
              </w:rPr>
              <w:t>A tender that fails to meet the pre-qualifying criteria stipulated above is an unacceptable tender</w:t>
            </w:r>
            <w:r w:rsidRPr="00702A91">
              <w:rPr>
                <w:rFonts w:ascii="Arial" w:hAnsi="Arial" w:cs="Arial"/>
                <w:b/>
                <w:i/>
                <w:iCs/>
              </w:rPr>
              <w:t>.</w:t>
            </w:r>
          </w:p>
          <w:p w:rsidR="00990706" w:rsidRDefault="00990706" w:rsidP="00E40DAF">
            <w:pPr>
              <w:rPr>
                <w:rFonts w:ascii="Arial" w:hAnsi="Arial" w:cs="Arial"/>
                <w:color w:val="FF0000"/>
              </w:rPr>
            </w:pPr>
          </w:p>
          <w:p w:rsidR="00C84D57" w:rsidRDefault="00C84D57" w:rsidP="00E40DAF">
            <w:pPr>
              <w:rPr>
                <w:rFonts w:ascii="Arial" w:hAnsi="Arial" w:cs="Arial"/>
                <w:color w:val="FF0000"/>
              </w:rPr>
            </w:pPr>
          </w:p>
          <w:p w:rsidR="00FF70A9" w:rsidRDefault="00FF70A9" w:rsidP="00E40DAF">
            <w:pPr>
              <w:rPr>
                <w:rFonts w:ascii="Arial" w:hAnsi="Arial" w:cs="Arial"/>
                <w:color w:val="FF0000"/>
              </w:rPr>
            </w:pPr>
          </w:p>
          <w:p w:rsidR="00FF70A9" w:rsidRDefault="00FF70A9" w:rsidP="00E40DAF">
            <w:pPr>
              <w:rPr>
                <w:rFonts w:ascii="Arial" w:hAnsi="Arial" w:cs="Arial"/>
                <w:color w:val="FF0000"/>
              </w:rPr>
            </w:pPr>
          </w:p>
          <w:p w:rsidR="00FF70A9" w:rsidRPr="00702A91" w:rsidRDefault="00FF70A9" w:rsidP="00E40DAF">
            <w:pPr>
              <w:rPr>
                <w:rFonts w:ascii="Arial" w:hAnsi="Arial" w:cs="Arial"/>
                <w:color w:val="FF0000"/>
              </w:rPr>
            </w:pPr>
          </w:p>
          <w:p w:rsidR="003C041B" w:rsidRPr="00702A91" w:rsidRDefault="000079C8" w:rsidP="003C041B">
            <w:pPr>
              <w:rPr>
                <w:rFonts w:ascii="Arial" w:hAnsi="Arial" w:cs="Arial"/>
                <w:b/>
                <w:u w:val="single"/>
              </w:rPr>
            </w:pPr>
            <w:r w:rsidRPr="00702A91">
              <w:rPr>
                <w:rFonts w:ascii="Arial" w:hAnsi="Arial" w:cs="Arial"/>
                <w:b/>
                <w:u w:val="single"/>
              </w:rPr>
              <w:t>Phase III</w:t>
            </w:r>
            <w:r w:rsidR="009C2CB8" w:rsidRPr="00702A91">
              <w:rPr>
                <w:rFonts w:ascii="Arial" w:hAnsi="Arial" w:cs="Arial"/>
                <w:b/>
                <w:u w:val="single"/>
              </w:rPr>
              <w:t xml:space="preserve">: </w:t>
            </w:r>
            <w:r w:rsidR="00A47B8E" w:rsidRPr="00702A91">
              <w:rPr>
                <w:rFonts w:ascii="Arial" w:hAnsi="Arial" w:cs="Arial"/>
                <w:b/>
                <w:u w:val="single"/>
              </w:rPr>
              <w:t>Functionality</w:t>
            </w:r>
          </w:p>
          <w:p w:rsidR="009C2CB8" w:rsidRPr="00702A91" w:rsidRDefault="009C2CB8" w:rsidP="003C041B">
            <w:pPr>
              <w:rPr>
                <w:rFonts w:ascii="Arial" w:hAnsi="Arial" w:cs="Arial"/>
                <w:b/>
              </w:rPr>
            </w:pPr>
          </w:p>
          <w:p w:rsidR="007A54F5" w:rsidRPr="00702A91" w:rsidRDefault="007A54F5" w:rsidP="007A54F5">
            <w:pPr>
              <w:spacing w:after="200" w:line="276" w:lineRule="auto"/>
              <w:rPr>
                <w:rFonts w:ascii="Arial" w:hAnsi="Arial" w:cs="Arial"/>
                <w:b/>
              </w:rPr>
            </w:pPr>
            <w:r w:rsidRPr="00702A91">
              <w:rPr>
                <w:rFonts w:ascii="Arial" w:hAnsi="Arial" w:cs="Arial"/>
                <w:b/>
              </w:rPr>
              <w:t>EVALUATION CRITERIA – FUNCTIONALITY</w:t>
            </w:r>
          </w:p>
          <w:p w:rsidR="007A54F5" w:rsidRPr="00702A91" w:rsidRDefault="007A54F5" w:rsidP="007A54F5">
            <w:pPr>
              <w:spacing w:after="200" w:line="276" w:lineRule="auto"/>
              <w:jc w:val="both"/>
              <w:rPr>
                <w:rFonts w:ascii="Arial" w:hAnsi="Arial" w:cs="Arial"/>
              </w:rPr>
            </w:pPr>
            <w:r w:rsidRPr="00702A91">
              <w:rPr>
                <w:rFonts w:ascii="Arial" w:hAnsi="Arial" w:cs="Arial"/>
              </w:rPr>
              <w:t>Bidders must achieve a minimum of 70 points and above of the functionality points in order to be eligible to be on the database. Any proposal not meeting the minimum score of 70 points on the technical functionality at the time of bid closing date will be disqualified.</w:t>
            </w:r>
          </w:p>
          <w:p w:rsidR="00702A91" w:rsidRPr="00702A91" w:rsidRDefault="007A54F5" w:rsidP="007A54F5">
            <w:pPr>
              <w:spacing w:after="200" w:line="276" w:lineRule="auto"/>
              <w:rPr>
                <w:rFonts w:ascii="Arial" w:hAnsi="Arial" w:cs="Arial"/>
                <w:b/>
                <w:bCs/>
              </w:rPr>
            </w:pPr>
            <w:r w:rsidRPr="00702A91">
              <w:rPr>
                <w:rFonts w:ascii="Arial" w:hAnsi="Arial" w:cs="Arial"/>
                <w:b/>
                <w:bCs/>
              </w:rPr>
              <w:t>Bidders who score 70 or more Points out of 100 points on technical functionality will be placed on the department database.</w:t>
            </w:r>
          </w:p>
          <w:p w:rsidR="007A54F5" w:rsidRDefault="007A54F5" w:rsidP="007A54F5">
            <w:pPr>
              <w:spacing w:before="40" w:after="40"/>
              <w:jc w:val="both"/>
              <w:rPr>
                <w:rFonts w:ascii="Arial" w:eastAsia="MS Mincho" w:hAnsi="Arial" w:cs="Arial"/>
                <w:b/>
                <w:lang w:eastAsia="ja-JP"/>
              </w:rPr>
            </w:pPr>
            <w:r w:rsidRPr="00702A91">
              <w:rPr>
                <w:rFonts w:ascii="Arial" w:eastAsia="MS Mincho" w:hAnsi="Arial" w:cs="Arial"/>
                <w:b/>
                <w:lang w:eastAsia="ja-JP"/>
              </w:rPr>
              <w:t>Functionality will be evaluated on the basis of the responses on the Functionality Questionnaire and supporting documentation supplied by the Bidders as follows:</w:t>
            </w:r>
          </w:p>
          <w:p w:rsidR="00702A91" w:rsidRPr="00702A91" w:rsidRDefault="00702A91" w:rsidP="007A54F5">
            <w:pPr>
              <w:spacing w:before="40" w:after="40"/>
              <w:jc w:val="both"/>
              <w:rPr>
                <w:rFonts w:ascii="Arial" w:eastAsia="MS Mincho" w:hAnsi="Arial" w:cs="Arial"/>
                <w:b/>
                <w:lang w:eastAsia="ja-JP"/>
              </w:rPr>
            </w:pPr>
          </w:p>
          <w:p w:rsidR="008C0DFD" w:rsidRPr="00702A91" w:rsidRDefault="007A54F5" w:rsidP="007A54F5">
            <w:pPr>
              <w:jc w:val="both"/>
              <w:rPr>
                <w:rFonts w:ascii="Arial" w:hAnsi="Arial" w:cs="Arial"/>
              </w:rPr>
            </w:pPr>
            <w:r w:rsidRPr="00702A91">
              <w:rPr>
                <w:rFonts w:ascii="Arial" w:hAnsi="Arial" w:cs="Arial"/>
              </w:rPr>
              <w:t>The bids will be evaluated on technical / functionality compliance by allocating points in respect of functionality according to the criteria set out below.</w:t>
            </w:r>
          </w:p>
        </w:tc>
        <w:tc>
          <w:tcPr>
            <w:tcW w:w="1701" w:type="dxa"/>
          </w:tcPr>
          <w:p w:rsidR="00741636" w:rsidRPr="00702A91" w:rsidRDefault="00E352F8" w:rsidP="00E352F8">
            <w:pPr>
              <w:tabs>
                <w:tab w:val="right" w:pos="1769"/>
              </w:tabs>
              <w:rPr>
                <w:rFonts w:ascii="Arial" w:hAnsi="Arial" w:cs="Arial"/>
                <w:b/>
              </w:rPr>
            </w:pPr>
            <w:r w:rsidRPr="00702A91">
              <w:rPr>
                <w:rFonts w:ascii="Arial" w:hAnsi="Arial" w:cs="Arial"/>
                <w:b/>
              </w:rPr>
              <w:lastRenderedPageBreak/>
              <w:t>31</w:t>
            </w:r>
            <w:r w:rsidR="00857369" w:rsidRPr="00702A91">
              <w:rPr>
                <w:rFonts w:ascii="Arial" w:hAnsi="Arial" w:cs="Arial"/>
                <w:b/>
              </w:rPr>
              <w:t xml:space="preserve"> </w:t>
            </w:r>
            <w:r w:rsidRPr="00702A91">
              <w:rPr>
                <w:rFonts w:ascii="Arial" w:hAnsi="Arial" w:cs="Arial"/>
                <w:b/>
              </w:rPr>
              <w:t>JANUARY</w:t>
            </w:r>
            <w:r w:rsidR="00857369" w:rsidRPr="00702A91">
              <w:rPr>
                <w:rFonts w:ascii="Arial" w:hAnsi="Arial" w:cs="Arial"/>
                <w:b/>
              </w:rPr>
              <w:t xml:space="preserve"> </w:t>
            </w:r>
            <w:r w:rsidR="009F31F4" w:rsidRPr="00702A91">
              <w:rPr>
                <w:rFonts w:ascii="Arial" w:hAnsi="Arial" w:cs="Arial"/>
                <w:b/>
              </w:rPr>
              <w:t xml:space="preserve"> </w:t>
            </w:r>
            <w:r w:rsidR="00A812A0" w:rsidRPr="00702A91">
              <w:rPr>
                <w:rFonts w:ascii="Arial" w:hAnsi="Arial" w:cs="Arial"/>
                <w:b/>
              </w:rPr>
              <w:t>20</w:t>
            </w:r>
            <w:r w:rsidR="00762502" w:rsidRPr="00702A91">
              <w:rPr>
                <w:rFonts w:ascii="Arial" w:hAnsi="Arial" w:cs="Arial"/>
                <w:b/>
              </w:rPr>
              <w:t>2</w:t>
            </w:r>
            <w:r w:rsidRPr="00702A91">
              <w:rPr>
                <w:rFonts w:ascii="Arial" w:hAnsi="Arial" w:cs="Arial"/>
                <w:b/>
              </w:rPr>
              <w:t>3</w:t>
            </w:r>
            <w:r w:rsidR="00A812A0" w:rsidRPr="00702A91">
              <w:rPr>
                <w:rFonts w:ascii="Arial" w:hAnsi="Arial" w:cs="Arial"/>
                <w:b/>
              </w:rPr>
              <w:t xml:space="preserve"> at 11H00</w:t>
            </w:r>
          </w:p>
        </w:tc>
        <w:tc>
          <w:tcPr>
            <w:tcW w:w="2552" w:type="dxa"/>
            <w:tcBorders>
              <w:right w:val="single" w:sz="4" w:space="0" w:color="auto"/>
            </w:tcBorders>
          </w:tcPr>
          <w:p w:rsidR="00644871" w:rsidRPr="00702A91" w:rsidRDefault="00F77F0F">
            <w:pPr>
              <w:rPr>
                <w:rFonts w:ascii="Arial" w:hAnsi="Arial" w:cs="Arial"/>
              </w:rPr>
            </w:pPr>
            <w:r w:rsidRPr="00702A91">
              <w:rPr>
                <w:rFonts w:ascii="Arial" w:hAnsi="Arial" w:cs="Arial"/>
              </w:rPr>
              <w:t>Documents are available from</w:t>
            </w:r>
            <w:r w:rsidR="00644871" w:rsidRPr="00702A91">
              <w:rPr>
                <w:rFonts w:ascii="Arial" w:hAnsi="Arial" w:cs="Arial"/>
              </w:rPr>
              <w:t xml:space="preserve"> </w:t>
            </w:r>
            <w:r w:rsidR="00E352F8" w:rsidRPr="00702A91">
              <w:rPr>
                <w:rFonts w:ascii="Arial" w:hAnsi="Arial" w:cs="Arial"/>
              </w:rPr>
              <w:t xml:space="preserve">15 </w:t>
            </w:r>
            <w:proofErr w:type="spellStart"/>
            <w:r w:rsidR="00E352F8" w:rsidRPr="00702A91">
              <w:rPr>
                <w:rFonts w:ascii="Arial" w:hAnsi="Arial" w:cs="Arial"/>
              </w:rPr>
              <w:t>Decemeber</w:t>
            </w:r>
            <w:proofErr w:type="spellEnd"/>
            <w:r w:rsidR="009F31F4" w:rsidRPr="00702A91">
              <w:rPr>
                <w:rFonts w:ascii="Arial" w:hAnsi="Arial" w:cs="Arial"/>
              </w:rPr>
              <w:t xml:space="preserve"> 2022</w:t>
            </w:r>
            <w:r w:rsidR="00074B3F" w:rsidRPr="00702A91">
              <w:rPr>
                <w:rFonts w:ascii="Arial" w:hAnsi="Arial" w:cs="Arial"/>
              </w:rPr>
              <w:t>,</w:t>
            </w:r>
            <w:r w:rsidR="00286814" w:rsidRPr="00702A91">
              <w:rPr>
                <w:rFonts w:ascii="Arial" w:hAnsi="Arial" w:cs="Arial"/>
              </w:rPr>
              <w:t xml:space="preserve"> </w:t>
            </w:r>
            <w:r w:rsidR="00F20B2B" w:rsidRPr="00702A91">
              <w:rPr>
                <w:rFonts w:ascii="Arial" w:hAnsi="Arial" w:cs="Arial"/>
              </w:rPr>
              <w:t xml:space="preserve">at </w:t>
            </w:r>
            <w:r w:rsidR="00074B3F" w:rsidRPr="00702A91">
              <w:rPr>
                <w:rFonts w:ascii="Arial" w:hAnsi="Arial" w:cs="Arial"/>
              </w:rPr>
              <w:t xml:space="preserve">no </w:t>
            </w:r>
            <w:r w:rsidR="00F20B2B" w:rsidRPr="00702A91">
              <w:rPr>
                <w:rFonts w:ascii="Arial" w:hAnsi="Arial" w:cs="Arial"/>
              </w:rPr>
              <w:t xml:space="preserve">cost </w:t>
            </w:r>
            <w:r w:rsidR="00074B3F" w:rsidRPr="00702A91">
              <w:rPr>
                <w:rFonts w:ascii="Arial" w:hAnsi="Arial" w:cs="Arial"/>
              </w:rPr>
              <w:t xml:space="preserve">and may be downloaded from the Departmental website: </w:t>
            </w:r>
            <w:hyperlink r:id="rId8" w:history="1">
              <w:r w:rsidR="00074B3F" w:rsidRPr="00702A91">
                <w:rPr>
                  <w:rStyle w:val="Hyperlink"/>
                  <w:rFonts w:ascii="Arial" w:hAnsi="Arial" w:cs="Arial"/>
                </w:rPr>
                <w:t>www.humansettlements</w:t>
              </w:r>
            </w:hyperlink>
            <w:r w:rsidR="00074B3F" w:rsidRPr="00702A91">
              <w:rPr>
                <w:rFonts w:ascii="Arial" w:hAnsi="Arial" w:cs="Arial"/>
              </w:rPr>
              <w:t xml:space="preserve"> .fs.gov.za</w:t>
            </w:r>
            <w:r w:rsidR="00B5698F" w:rsidRPr="00702A91">
              <w:rPr>
                <w:rFonts w:ascii="Arial" w:hAnsi="Arial" w:cs="Arial"/>
              </w:rPr>
              <w:t xml:space="preserve"> and etender.</w:t>
            </w:r>
          </w:p>
          <w:p w:rsidR="00B5524A" w:rsidRPr="00702A91" w:rsidRDefault="00B5524A">
            <w:pPr>
              <w:rPr>
                <w:rFonts w:ascii="Arial" w:hAnsi="Arial" w:cs="Arial"/>
              </w:rPr>
            </w:pPr>
          </w:p>
          <w:p w:rsidR="00A20968" w:rsidRPr="00702A91" w:rsidRDefault="00A20968" w:rsidP="00A20968">
            <w:pPr>
              <w:rPr>
                <w:rFonts w:ascii="Arial" w:hAnsi="Arial" w:cs="Arial"/>
              </w:rPr>
            </w:pPr>
            <w:r w:rsidRPr="00702A91">
              <w:rPr>
                <w:rFonts w:ascii="Arial" w:hAnsi="Arial" w:cs="Arial"/>
              </w:rPr>
              <w:t xml:space="preserve">No telegraphic, telefaxes and e – mails will be </w:t>
            </w:r>
          </w:p>
          <w:p w:rsidR="00A20968" w:rsidRPr="00702A91" w:rsidRDefault="00A20968" w:rsidP="00A20968">
            <w:pPr>
              <w:rPr>
                <w:rFonts w:ascii="Arial" w:hAnsi="Arial" w:cs="Arial"/>
              </w:rPr>
            </w:pPr>
            <w:r w:rsidRPr="00702A91">
              <w:rPr>
                <w:rFonts w:ascii="Arial" w:hAnsi="Arial" w:cs="Arial"/>
              </w:rPr>
              <w:t>accepted.</w:t>
            </w:r>
          </w:p>
          <w:p w:rsidR="00A20968" w:rsidRPr="00702A91" w:rsidRDefault="00A20968" w:rsidP="00A20968">
            <w:pPr>
              <w:rPr>
                <w:rFonts w:ascii="Arial" w:hAnsi="Arial" w:cs="Arial"/>
              </w:rPr>
            </w:pPr>
          </w:p>
          <w:p w:rsidR="00A20968" w:rsidRPr="00702A91" w:rsidRDefault="00A20968" w:rsidP="00A20968">
            <w:pPr>
              <w:rPr>
                <w:rFonts w:ascii="Arial" w:hAnsi="Arial" w:cs="Arial"/>
              </w:rPr>
            </w:pPr>
            <w:r w:rsidRPr="00702A91">
              <w:rPr>
                <w:rFonts w:ascii="Arial" w:hAnsi="Arial" w:cs="Arial"/>
              </w:rPr>
              <w:t>No late bids will be accepted.</w:t>
            </w:r>
          </w:p>
          <w:p w:rsidR="000E1769" w:rsidRPr="00702A91" w:rsidRDefault="000E1769" w:rsidP="007E5727">
            <w:pPr>
              <w:rPr>
                <w:rFonts w:ascii="Arial" w:hAnsi="Arial" w:cs="Arial"/>
              </w:rPr>
            </w:pPr>
          </w:p>
        </w:tc>
        <w:tc>
          <w:tcPr>
            <w:tcW w:w="1657" w:type="dxa"/>
            <w:tcBorders>
              <w:left w:val="single" w:sz="4" w:space="0" w:color="auto"/>
            </w:tcBorders>
          </w:tcPr>
          <w:p w:rsidR="001C0A9C" w:rsidRPr="00702A91" w:rsidRDefault="001C0A9C" w:rsidP="001C0A9C">
            <w:pPr>
              <w:rPr>
                <w:rFonts w:ascii="Arial" w:hAnsi="Arial" w:cs="Arial"/>
              </w:rPr>
            </w:pPr>
            <w:r w:rsidRPr="00702A91">
              <w:rPr>
                <w:rFonts w:ascii="Arial" w:hAnsi="Arial" w:cs="Arial"/>
              </w:rPr>
              <w:t xml:space="preserve">Deposited in the bid-box at the Department of Human Settlements, </w:t>
            </w:r>
            <w:r w:rsidR="00643B33" w:rsidRPr="00702A91">
              <w:rPr>
                <w:rFonts w:ascii="Arial" w:hAnsi="Arial" w:cs="Arial"/>
              </w:rPr>
              <w:t>O. R Tambo House,</w:t>
            </w:r>
            <w:r w:rsidRPr="00702A91">
              <w:rPr>
                <w:rFonts w:ascii="Arial" w:hAnsi="Arial" w:cs="Arial"/>
              </w:rPr>
              <w:t xml:space="preserve"> </w:t>
            </w:r>
            <w:r w:rsidR="007E5727" w:rsidRPr="00702A91">
              <w:rPr>
                <w:rFonts w:ascii="Arial" w:hAnsi="Arial" w:cs="Arial"/>
              </w:rPr>
              <w:t xml:space="preserve">c/o </w:t>
            </w:r>
            <w:r w:rsidRPr="00702A91">
              <w:rPr>
                <w:rFonts w:ascii="Arial" w:hAnsi="Arial" w:cs="Arial"/>
              </w:rPr>
              <w:t>Markgraaf</w:t>
            </w:r>
            <w:r w:rsidR="00EF7610" w:rsidRPr="00702A91">
              <w:rPr>
                <w:rFonts w:ascii="Arial" w:hAnsi="Arial" w:cs="Arial"/>
              </w:rPr>
              <w:t>f</w:t>
            </w:r>
            <w:r w:rsidRPr="00702A91">
              <w:rPr>
                <w:rFonts w:ascii="Arial" w:hAnsi="Arial" w:cs="Arial"/>
              </w:rPr>
              <w:t xml:space="preserve"> </w:t>
            </w:r>
            <w:r w:rsidR="007E5727" w:rsidRPr="00702A91">
              <w:rPr>
                <w:rFonts w:ascii="Arial" w:hAnsi="Arial" w:cs="Arial"/>
              </w:rPr>
              <w:t xml:space="preserve">&amp; </w:t>
            </w:r>
            <w:r w:rsidR="00EF7610" w:rsidRPr="00702A91">
              <w:rPr>
                <w:rFonts w:ascii="Arial" w:hAnsi="Arial" w:cs="Arial"/>
              </w:rPr>
              <w:t>St. Andrew</w:t>
            </w:r>
            <w:r w:rsidRPr="00702A91">
              <w:rPr>
                <w:rFonts w:ascii="Arial" w:hAnsi="Arial" w:cs="Arial"/>
              </w:rPr>
              <w:t xml:space="preserve"> streets, on the </w:t>
            </w:r>
            <w:r w:rsidR="001C31BB" w:rsidRPr="00702A91">
              <w:rPr>
                <w:rFonts w:ascii="Arial" w:hAnsi="Arial" w:cs="Arial"/>
              </w:rPr>
              <w:t>Ground Floor.</w:t>
            </w:r>
          </w:p>
          <w:p w:rsidR="001C0A9C" w:rsidRPr="00702A91" w:rsidRDefault="001C0A9C" w:rsidP="001C0A9C">
            <w:pPr>
              <w:rPr>
                <w:rFonts w:ascii="Arial" w:hAnsi="Arial" w:cs="Arial"/>
              </w:rPr>
            </w:pPr>
            <w:r w:rsidRPr="00702A91">
              <w:rPr>
                <w:rFonts w:ascii="Arial" w:hAnsi="Arial" w:cs="Arial"/>
              </w:rPr>
              <w:t xml:space="preserve">(Entrance </w:t>
            </w:r>
            <w:r w:rsidR="00502373" w:rsidRPr="00702A91">
              <w:rPr>
                <w:rFonts w:ascii="Arial" w:hAnsi="Arial" w:cs="Arial"/>
              </w:rPr>
              <w:t xml:space="preserve">on St. Andrew street) </w:t>
            </w:r>
          </w:p>
        </w:tc>
      </w:tr>
    </w:tbl>
    <w:p w:rsidR="00386555" w:rsidRPr="00702A91" w:rsidRDefault="00386555"/>
    <w:p w:rsidR="00386555" w:rsidRPr="00702A91" w:rsidRDefault="00386555"/>
    <w:p w:rsidR="00386555" w:rsidRPr="00702A91" w:rsidRDefault="00386555"/>
    <w:p w:rsidR="00386555" w:rsidRPr="00702A91" w:rsidRDefault="00386555"/>
    <w:p w:rsidR="00386555" w:rsidRPr="00702A91" w:rsidRDefault="00386555"/>
    <w:p w:rsidR="00386555" w:rsidRPr="00702A91" w:rsidRDefault="00386555"/>
    <w:sectPr w:rsidR="00386555" w:rsidRPr="00702A91" w:rsidSect="00EA7F6B">
      <w:pgSz w:w="12240" w:h="15840"/>
      <w:pgMar w:top="540" w:right="47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AA5"/>
    <w:multiLevelType w:val="hybridMultilevel"/>
    <w:tmpl w:val="E77C0714"/>
    <w:lvl w:ilvl="0" w:tplc="8940CED2">
      <w:start w:val="1"/>
      <w:numFmt w:val="lowerRoman"/>
      <w:lvlText w:val="(%1)"/>
      <w:lvlJc w:val="left"/>
      <w:pPr>
        <w:ind w:left="1145" w:hanging="72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4FE2DCD"/>
    <w:multiLevelType w:val="multilevel"/>
    <w:tmpl w:val="7A627900"/>
    <w:lvl w:ilvl="0">
      <w:start w:val="1"/>
      <w:numFmt w:val="lowerRoman"/>
      <w:lvlText w:val="%1)"/>
      <w:lvlJc w:val="left"/>
      <w:pPr>
        <w:ind w:left="840" w:hanging="480"/>
      </w:pPr>
      <w:rPr>
        <w:rFonts w:hint="default"/>
        <w:b w:val="0"/>
      </w:r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240DC0"/>
    <w:multiLevelType w:val="hybridMultilevel"/>
    <w:tmpl w:val="9CDE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184A"/>
    <w:multiLevelType w:val="hybridMultilevel"/>
    <w:tmpl w:val="E542A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F769D"/>
    <w:multiLevelType w:val="hybridMultilevel"/>
    <w:tmpl w:val="C08C66DA"/>
    <w:lvl w:ilvl="0" w:tplc="1C09001B">
      <w:start w:val="1"/>
      <w:numFmt w:val="lowerRoman"/>
      <w:lvlText w:val="%1."/>
      <w:lvlJc w:val="right"/>
      <w:pPr>
        <w:ind w:left="720" w:hanging="360"/>
      </w:pPr>
    </w:lvl>
    <w:lvl w:ilvl="1" w:tplc="2BCCBC2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4477AF"/>
    <w:multiLevelType w:val="hybridMultilevel"/>
    <w:tmpl w:val="6FCC747A"/>
    <w:lvl w:ilvl="0" w:tplc="7CFC354E">
      <w:start w:val="1"/>
      <w:numFmt w:val="decimal"/>
      <w:lvlText w:val="%1."/>
      <w:lvlJc w:val="left"/>
      <w:pPr>
        <w:ind w:left="405" w:hanging="360"/>
      </w:pPr>
      <w:rPr>
        <w:rFonts w:eastAsia="Calibri" w:cstheme="minorHAnsi" w:hint="default"/>
        <w:b w:val="0"/>
        <w:color w:val="FF0000"/>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6" w15:restartNumberingAfterBreak="0">
    <w:nsid w:val="14052F18"/>
    <w:multiLevelType w:val="hybridMultilevel"/>
    <w:tmpl w:val="ADEE21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0205A8"/>
    <w:multiLevelType w:val="hybridMultilevel"/>
    <w:tmpl w:val="10144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255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A7482A"/>
    <w:multiLevelType w:val="hybridMultilevel"/>
    <w:tmpl w:val="8D3A7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189"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CBC5C9A"/>
    <w:multiLevelType w:val="hybridMultilevel"/>
    <w:tmpl w:val="A49EE8CA"/>
    <w:lvl w:ilvl="0" w:tplc="6CA429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567E7"/>
    <w:multiLevelType w:val="multilevel"/>
    <w:tmpl w:val="9D262418"/>
    <w:lvl w:ilvl="0">
      <w:start w:val="1"/>
      <w:numFmt w:val="lowerLetter"/>
      <w:lvlText w:val="%1)"/>
      <w:lvlJc w:val="left"/>
      <w:pPr>
        <w:ind w:left="840" w:hanging="48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F906B8B"/>
    <w:multiLevelType w:val="multilevel"/>
    <w:tmpl w:val="7A627900"/>
    <w:lvl w:ilvl="0">
      <w:start w:val="1"/>
      <w:numFmt w:val="lowerRoman"/>
      <w:lvlText w:val="%1)"/>
      <w:lvlJc w:val="left"/>
      <w:pPr>
        <w:ind w:left="840" w:hanging="480"/>
      </w:pPr>
      <w:rPr>
        <w:rFonts w:hint="default"/>
        <w:b w:val="0"/>
      </w:r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14A33B7"/>
    <w:multiLevelType w:val="hybridMultilevel"/>
    <w:tmpl w:val="F4FE4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453244"/>
    <w:multiLevelType w:val="hybridMultilevel"/>
    <w:tmpl w:val="997A63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B625D3"/>
    <w:multiLevelType w:val="hybridMultilevel"/>
    <w:tmpl w:val="016E4570"/>
    <w:lvl w:ilvl="0" w:tplc="1C090019">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7" w15:restartNumberingAfterBreak="0">
    <w:nsid w:val="370922C4"/>
    <w:multiLevelType w:val="hybridMultilevel"/>
    <w:tmpl w:val="C15C81D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80735E7"/>
    <w:multiLevelType w:val="hybridMultilevel"/>
    <w:tmpl w:val="004EF78E"/>
    <w:lvl w:ilvl="0" w:tplc="1C090017">
      <w:start w:val="1"/>
      <w:numFmt w:val="lowerLetter"/>
      <w:lvlText w:val="%1)"/>
      <w:lvlJc w:val="left"/>
      <w:pPr>
        <w:ind w:left="720" w:hanging="360"/>
      </w:pPr>
    </w:lvl>
    <w:lvl w:ilvl="1" w:tplc="1C090019">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BCE7EC7"/>
    <w:multiLevelType w:val="hybridMultilevel"/>
    <w:tmpl w:val="ADF0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C3018"/>
    <w:multiLevelType w:val="hybridMultilevel"/>
    <w:tmpl w:val="C9764A8E"/>
    <w:lvl w:ilvl="0" w:tplc="D2B4C6A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DD259CC"/>
    <w:multiLevelType w:val="hybridMultilevel"/>
    <w:tmpl w:val="AEE62A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0106E2B"/>
    <w:multiLevelType w:val="hybridMultilevel"/>
    <w:tmpl w:val="8C809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853A9A"/>
    <w:multiLevelType w:val="hybridMultilevel"/>
    <w:tmpl w:val="E9B44D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3B077B2"/>
    <w:multiLevelType w:val="hybridMultilevel"/>
    <w:tmpl w:val="6D082854"/>
    <w:lvl w:ilvl="0" w:tplc="1C090017">
      <w:start w:val="1"/>
      <w:numFmt w:val="lowerLetter"/>
      <w:lvlText w:val="%1)"/>
      <w:lvlJc w:val="left"/>
      <w:pPr>
        <w:ind w:left="720" w:hanging="360"/>
      </w:pPr>
    </w:lvl>
    <w:lvl w:ilvl="1" w:tplc="2BCCBC2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50C24DA"/>
    <w:multiLevelType w:val="hybridMultilevel"/>
    <w:tmpl w:val="C46E3A5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C2F6D64"/>
    <w:multiLevelType w:val="hybridMultilevel"/>
    <w:tmpl w:val="E7567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1782BA6"/>
    <w:multiLevelType w:val="hybridMultilevel"/>
    <w:tmpl w:val="8E36509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9C0227"/>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C03D7C"/>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184B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9A33D9"/>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554488"/>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A404BC"/>
    <w:multiLevelType w:val="hybridMultilevel"/>
    <w:tmpl w:val="4926BF66"/>
    <w:lvl w:ilvl="0" w:tplc="1C090011">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8DC6522"/>
    <w:multiLevelType w:val="hybridMultilevel"/>
    <w:tmpl w:val="3E62C1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E572840"/>
    <w:multiLevelType w:val="hybridMultilevel"/>
    <w:tmpl w:val="B1D24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35"/>
  </w:num>
  <w:num w:numId="4">
    <w:abstractNumId w:val="2"/>
  </w:num>
  <w:num w:numId="5">
    <w:abstractNumId w:val="30"/>
  </w:num>
  <w:num w:numId="6">
    <w:abstractNumId w:val="3"/>
  </w:num>
  <w:num w:numId="7">
    <w:abstractNumId w:val="8"/>
  </w:num>
  <w:num w:numId="8">
    <w:abstractNumId w:val="9"/>
  </w:num>
  <w:num w:numId="9">
    <w:abstractNumId w:val="34"/>
  </w:num>
  <w:num w:numId="10">
    <w:abstractNumId w:val="23"/>
  </w:num>
  <w:num w:numId="11">
    <w:abstractNumId w:val="14"/>
  </w:num>
  <w:num w:numId="12">
    <w:abstractNumId w:val="6"/>
  </w:num>
  <w:num w:numId="13">
    <w:abstractNumId w:val="26"/>
  </w:num>
  <w:num w:numId="14">
    <w:abstractNumId w:val="21"/>
  </w:num>
  <w:num w:numId="15">
    <w:abstractNumId w:val="22"/>
  </w:num>
  <w:num w:numId="16">
    <w:abstractNumId w:val="4"/>
  </w:num>
  <w:num w:numId="17">
    <w:abstractNumId w:val="20"/>
  </w:num>
  <w:num w:numId="18">
    <w:abstractNumId w:val="17"/>
  </w:num>
  <w:num w:numId="19">
    <w:abstractNumId w:val="24"/>
  </w:num>
  <w:num w:numId="20">
    <w:abstractNumId w:val="18"/>
  </w:num>
  <w:num w:numId="21">
    <w:abstractNumId w:val="16"/>
  </w:num>
  <w:num w:numId="22">
    <w:abstractNumId w:val="25"/>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
  </w:num>
  <w:num w:numId="27">
    <w:abstractNumId w:val="33"/>
  </w:num>
  <w:num w:numId="28">
    <w:abstractNumId w:val="12"/>
  </w:num>
  <w:num w:numId="29">
    <w:abstractNumId w:val="15"/>
  </w:num>
  <w:num w:numId="30">
    <w:abstractNumId w:val="32"/>
  </w:num>
  <w:num w:numId="31">
    <w:abstractNumId w:val="13"/>
  </w:num>
  <w:num w:numId="32">
    <w:abstractNumId w:val="29"/>
  </w:num>
  <w:num w:numId="33">
    <w:abstractNumId w:val="28"/>
  </w:num>
  <w:num w:numId="34">
    <w:abstractNumId w:val="31"/>
  </w:num>
  <w:num w:numId="35">
    <w:abstractNumId w:val="0"/>
  </w:num>
  <w:num w:numId="3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55"/>
    <w:rsid w:val="000079C8"/>
    <w:rsid w:val="00011338"/>
    <w:rsid w:val="00046BF3"/>
    <w:rsid w:val="00056A21"/>
    <w:rsid w:val="00061366"/>
    <w:rsid w:val="00067D5E"/>
    <w:rsid w:val="00074B3F"/>
    <w:rsid w:val="0008147D"/>
    <w:rsid w:val="0008566A"/>
    <w:rsid w:val="00093E7D"/>
    <w:rsid w:val="000A18EA"/>
    <w:rsid w:val="000A4738"/>
    <w:rsid w:val="000B21B9"/>
    <w:rsid w:val="000B3AD8"/>
    <w:rsid w:val="000E1769"/>
    <w:rsid w:val="0010420A"/>
    <w:rsid w:val="001128BD"/>
    <w:rsid w:val="0011369F"/>
    <w:rsid w:val="0013274E"/>
    <w:rsid w:val="001358FF"/>
    <w:rsid w:val="001441DB"/>
    <w:rsid w:val="00162EB0"/>
    <w:rsid w:val="0017392A"/>
    <w:rsid w:val="00195EC4"/>
    <w:rsid w:val="001A5AE7"/>
    <w:rsid w:val="001A7DA5"/>
    <w:rsid w:val="001C0A9C"/>
    <w:rsid w:val="001C31BB"/>
    <w:rsid w:val="001C441E"/>
    <w:rsid w:val="001D13C0"/>
    <w:rsid w:val="001D2ED2"/>
    <w:rsid w:val="001F2882"/>
    <w:rsid w:val="00200F96"/>
    <w:rsid w:val="002058B8"/>
    <w:rsid w:val="00207B46"/>
    <w:rsid w:val="00220F0B"/>
    <w:rsid w:val="00222A0B"/>
    <w:rsid w:val="00224AE4"/>
    <w:rsid w:val="0023073A"/>
    <w:rsid w:val="00240590"/>
    <w:rsid w:val="00242D92"/>
    <w:rsid w:val="002473D7"/>
    <w:rsid w:val="002522EB"/>
    <w:rsid w:val="002527B8"/>
    <w:rsid w:val="002772B6"/>
    <w:rsid w:val="00285278"/>
    <w:rsid w:val="002859B1"/>
    <w:rsid w:val="00286814"/>
    <w:rsid w:val="002D001C"/>
    <w:rsid w:val="002D2017"/>
    <w:rsid w:val="002E376F"/>
    <w:rsid w:val="002E7D5B"/>
    <w:rsid w:val="002F0F59"/>
    <w:rsid w:val="003030BD"/>
    <w:rsid w:val="00307472"/>
    <w:rsid w:val="00316EF1"/>
    <w:rsid w:val="00324FAD"/>
    <w:rsid w:val="00335B26"/>
    <w:rsid w:val="00335C83"/>
    <w:rsid w:val="00335DE9"/>
    <w:rsid w:val="003569CC"/>
    <w:rsid w:val="00357F20"/>
    <w:rsid w:val="00360C81"/>
    <w:rsid w:val="00370F9A"/>
    <w:rsid w:val="003716B8"/>
    <w:rsid w:val="00386555"/>
    <w:rsid w:val="0039563F"/>
    <w:rsid w:val="003A26D7"/>
    <w:rsid w:val="003B2A8A"/>
    <w:rsid w:val="003B7E79"/>
    <w:rsid w:val="003C041B"/>
    <w:rsid w:val="003C39DA"/>
    <w:rsid w:val="003D20BA"/>
    <w:rsid w:val="003D632F"/>
    <w:rsid w:val="003E1CC6"/>
    <w:rsid w:val="003F520C"/>
    <w:rsid w:val="00400F0A"/>
    <w:rsid w:val="00404A34"/>
    <w:rsid w:val="00423C83"/>
    <w:rsid w:val="0042623E"/>
    <w:rsid w:val="00440F56"/>
    <w:rsid w:val="00441DFF"/>
    <w:rsid w:val="004426DB"/>
    <w:rsid w:val="00443B25"/>
    <w:rsid w:val="00472200"/>
    <w:rsid w:val="00487567"/>
    <w:rsid w:val="00490572"/>
    <w:rsid w:val="004948A0"/>
    <w:rsid w:val="004B58E8"/>
    <w:rsid w:val="004C662A"/>
    <w:rsid w:val="004D55EE"/>
    <w:rsid w:val="004D76E5"/>
    <w:rsid w:val="00502373"/>
    <w:rsid w:val="00504817"/>
    <w:rsid w:val="005245AE"/>
    <w:rsid w:val="005400DA"/>
    <w:rsid w:val="0054184C"/>
    <w:rsid w:val="00573749"/>
    <w:rsid w:val="00586D4F"/>
    <w:rsid w:val="00586FF7"/>
    <w:rsid w:val="005A2238"/>
    <w:rsid w:val="005A24A7"/>
    <w:rsid w:val="005A5E70"/>
    <w:rsid w:val="005A6F4F"/>
    <w:rsid w:val="005B48FD"/>
    <w:rsid w:val="005B5AA0"/>
    <w:rsid w:val="005E1A04"/>
    <w:rsid w:val="005F7CB6"/>
    <w:rsid w:val="006012F2"/>
    <w:rsid w:val="00604FDC"/>
    <w:rsid w:val="00643AE7"/>
    <w:rsid w:val="00643B33"/>
    <w:rsid w:val="00644871"/>
    <w:rsid w:val="00645F27"/>
    <w:rsid w:val="00663865"/>
    <w:rsid w:val="0068143F"/>
    <w:rsid w:val="00681912"/>
    <w:rsid w:val="0068242D"/>
    <w:rsid w:val="006A3BFE"/>
    <w:rsid w:val="006A72E5"/>
    <w:rsid w:val="006B490F"/>
    <w:rsid w:val="006C05E1"/>
    <w:rsid w:val="006C6245"/>
    <w:rsid w:val="006F416D"/>
    <w:rsid w:val="00702A91"/>
    <w:rsid w:val="00705C12"/>
    <w:rsid w:val="007064FF"/>
    <w:rsid w:val="007068D7"/>
    <w:rsid w:val="00731D00"/>
    <w:rsid w:val="007360EB"/>
    <w:rsid w:val="00740234"/>
    <w:rsid w:val="00741636"/>
    <w:rsid w:val="007466E8"/>
    <w:rsid w:val="00762502"/>
    <w:rsid w:val="00777293"/>
    <w:rsid w:val="00781708"/>
    <w:rsid w:val="00787D86"/>
    <w:rsid w:val="007A54F5"/>
    <w:rsid w:val="007B0C04"/>
    <w:rsid w:val="007C3243"/>
    <w:rsid w:val="007C46BE"/>
    <w:rsid w:val="007C5EE4"/>
    <w:rsid w:val="007E5727"/>
    <w:rsid w:val="00802383"/>
    <w:rsid w:val="008046DC"/>
    <w:rsid w:val="00805640"/>
    <w:rsid w:val="0081445D"/>
    <w:rsid w:val="00814799"/>
    <w:rsid w:val="00844F2B"/>
    <w:rsid w:val="00857369"/>
    <w:rsid w:val="00882C65"/>
    <w:rsid w:val="008875D5"/>
    <w:rsid w:val="008974EC"/>
    <w:rsid w:val="008B630F"/>
    <w:rsid w:val="008C0DFD"/>
    <w:rsid w:val="008C2E36"/>
    <w:rsid w:val="008C7DA4"/>
    <w:rsid w:val="008D5716"/>
    <w:rsid w:val="008E6033"/>
    <w:rsid w:val="008E6845"/>
    <w:rsid w:val="00906AC5"/>
    <w:rsid w:val="00930D56"/>
    <w:rsid w:val="00947A40"/>
    <w:rsid w:val="00963719"/>
    <w:rsid w:val="00966C4D"/>
    <w:rsid w:val="00973C18"/>
    <w:rsid w:val="00980208"/>
    <w:rsid w:val="009825B6"/>
    <w:rsid w:val="00986F6F"/>
    <w:rsid w:val="00990706"/>
    <w:rsid w:val="0099274A"/>
    <w:rsid w:val="009B55E8"/>
    <w:rsid w:val="009C2CB8"/>
    <w:rsid w:val="009E1452"/>
    <w:rsid w:val="009E29FD"/>
    <w:rsid w:val="009F31F4"/>
    <w:rsid w:val="00A03E9F"/>
    <w:rsid w:val="00A04D62"/>
    <w:rsid w:val="00A20968"/>
    <w:rsid w:val="00A379BB"/>
    <w:rsid w:val="00A47B8E"/>
    <w:rsid w:val="00A551A9"/>
    <w:rsid w:val="00A63E3C"/>
    <w:rsid w:val="00A656FC"/>
    <w:rsid w:val="00A812A0"/>
    <w:rsid w:val="00A83E81"/>
    <w:rsid w:val="00A9396B"/>
    <w:rsid w:val="00AA2D48"/>
    <w:rsid w:val="00AB1340"/>
    <w:rsid w:val="00AC62F7"/>
    <w:rsid w:val="00AD5099"/>
    <w:rsid w:val="00AD7893"/>
    <w:rsid w:val="00AF4BEE"/>
    <w:rsid w:val="00B04AE2"/>
    <w:rsid w:val="00B13D9D"/>
    <w:rsid w:val="00B26D27"/>
    <w:rsid w:val="00B314E1"/>
    <w:rsid w:val="00B5524A"/>
    <w:rsid w:val="00B5698F"/>
    <w:rsid w:val="00B575BF"/>
    <w:rsid w:val="00B648F6"/>
    <w:rsid w:val="00B92F09"/>
    <w:rsid w:val="00B95E52"/>
    <w:rsid w:val="00BA3242"/>
    <w:rsid w:val="00BA5CBA"/>
    <w:rsid w:val="00BB395F"/>
    <w:rsid w:val="00BB79C0"/>
    <w:rsid w:val="00BC07CD"/>
    <w:rsid w:val="00BD4556"/>
    <w:rsid w:val="00BE4C89"/>
    <w:rsid w:val="00BE671F"/>
    <w:rsid w:val="00BE6E25"/>
    <w:rsid w:val="00BF127E"/>
    <w:rsid w:val="00BF4D82"/>
    <w:rsid w:val="00C06795"/>
    <w:rsid w:val="00C07C43"/>
    <w:rsid w:val="00C119A4"/>
    <w:rsid w:val="00C1685D"/>
    <w:rsid w:val="00C23E1B"/>
    <w:rsid w:val="00C455B4"/>
    <w:rsid w:val="00C722B8"/>
    <w:rsid w:val="00C84D57"/>
    <w:rsid w:val="00C878C0"/>
    <w:rsid w:val="00C96EA5"/>
    <w:rsid w:val="00C97AAC"/>
    <w:rsid w:val="00CA5142"/>
    <w:rsid w:val="00CB202E"/>
    <w:rsid w:val="00CC4A44"/>
    <w:rsid w:val="00CD0CC4"/>
    <w:rsid w:val="00CD1C99"/>
    <w:rsid w:val="00CD6122"/>
    <w:rsid w:val="00CF008B"/>
    <w:rsid w:val="00CF53B8"/>
    <w:rsid w:val="00D02ABE"/>
    <w:rsid w:val="00D31232"/>
    <w:rsid w:val="00D35555"/>
    <w:rsid w:val="00D3651C"/>
    <w:rsid w:val="00D658B4"/>
    <w:rsid w:val="00D7351D"/>
    <w:rsid w:val="00D8648B"/>
    <w:rsid w:val="00DA02AF"/>
    <w:rsid w:val="00DA2299"/>
    <w:rsid w:val="00DB27DB"/>
    <w:rsid w:val="00DB3CEE"/>
    <w:rsid w:val="00DB4D2D"/>
    <w:rsid w:val="00DC0C19"/>
    <w:rsid w:val="00DE0313"/>
    <w:rsid w:val="00DE392D"/>
    <w:rsid w:val="00E057A3"/>
    <w:rsid w:val="00E142C7"/>
    <w:rsid w:val="00E352F8"/>
    <w:rsid w:val="00E40DAF"/>
    <w:rsid w:val="00E562F0"/>
    <w:rsid w:val="00E8393E"/>
    <w:rsid w:val="00E94318"/>
    <w:rsid w:val="00EA291F"/>
    <w:rsid w:val="00EA36A7"/>
    <w:rsid w:val="00EA3E38"/>
    <w:rsid w:val="00EA7F6B"/>
    <w:rsid w:val="00ED1FA8"/>
    <w:rsid w:val="00ED6A4A"/>
    <w:rsid w:val="00ED7E37"/>
    <w:rsid w:val="00EE2DA0"/>
    <w:rsid w:val="00EF369E"/>
    <w:rsid w:val="00EF7492"/>
    <w:rsid w:val="00EF7610"/>
    <w:rsid w:val="00F04374"/>
    <w:rsid w:val="00F13C94"/>
    <w:rsid w:val="00F2084E"/>
    <w:rsid w:val="00F20B2B"/>
    <w:rsid w:val="00F316B4"/>
    <w:rsid w:val="00F461F9"/>
    <w:rsid w:val="00F7453B"/>
    <w:rsid w:val="00F74EC1"/>
    <w:rsid w:val="00F77F0F"/>
    <w:rsid w:val="00F848B5"/>
    <w:rsid w:val="00F86818"/>
    <w:rsid w:val="00F960CE"/>
    <w:rsid w:val="00F9761C"/>
    <w:rsid w:val="00FA0478"/>
    <w:rsid w:val="00FA0E18"/>
    <w:rsid w:val="00FB2CEB"/>
    <w:rsid w:val="00FB4637"/>
    <w:rsid w:val="00FB6D25"/>
    <w:rsid w:val="00FE3855"/>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534F8-86ED-496E-A39C-03B4680D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8C0DFD"/>
    <w:pPr>
      <w:ind w:left="720"/>
      <w:contextualSpacing/>
    </w:pPr>
  </w:style>
  <w:style w:type="paragraph" w:styleId="BalloonText">
    <w:name w:val="Balloon Text"/>
    <w:basedOn w:val="Normal"/>
    <w:link w:val="BalloonTextChar"/>
    <w:uiPriority w:val="99"/>
    <w:semiHidden/>
    <w:unhideWhenUsed/>
    <w:rsid w:val="003B7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E79"/>
    <w:rPr>
      <w:rFonts w:ascii="Tahoma" w:hAnsi="Tahoma" w:cs="Tahoma"/>
      <w:sz w:val="16"/>
      <w:szCs w:val="16"/>
    </w:rPr>
  </w:style>
  <w:style w:type="character" w:styleId="Hyperlink">
    <w:name w:val="Hyperlink"/>
    <w:basedOn w:val="DefaultParagraphFont"/>
    <w:uiPriority w:val="99"/>
    <w:unhideWhenUsed/>
    <w:rsid w:val="00CA5142"/>
    <w:rPr>
      <w:color w:val="0000FF" w:themeColor="hyperlink"/>
      <w:u w:val="single"/>
    </w:rPr>
  </w:style>
  <w:style w:type="paragraph" w:styleId="NoSpacing">
    <w:name w:val="No Spacing"/>
    <w:uiPriority w:val="1"/>
    <w:qFormat/>
    <w:rsid w:val="00BA5CBA"/>
    <w:pPr>
      <w:spacing w:after="0" w:line="240" w:lineRule="auto"/>
    </w:pPr>
  </w:style>
  <w:style w:type="character" w:customStyle="1" w:styleId="ListParagraphChar">
    <w:name w:val="List Paragraph Char"/>
    <w:link w:val="ListParagraph"/>
    <w:uiPriority w:val="34"/>
    <w:rsid w:val="0011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05840">
      <w:bodyDiv w:val="1"/>
      <w:marLeft w:val="0"/>
      <w:marRight w:val="0"/>
      <w:marTop w:val="0"/>
      <w:marBottom w:val="0"/>
      <w:divBdr>
        <w:top w:val="none" w:sz="0" w:space="0" w:color="auto"/>
        <w:left w:val="none" w:sz="0" w:space="0" w:color="auto"/>
        <w:bottom w:val="none" w:sz="0" w:space="0" w:color="auto"/>
        <w:right w:val="none" w:sz="0" w:space="0" w:color="auto"/>
      </w:divBdr>
    </w:div>
    <w:div w:id="1001591156">
      <w:bodyDiv w:val="1"/>
      <w:marLeft w:val="0"/>
      <w:marRight w:val="0"/>
      <w:marTop w:val="0"/>
      <w:marBottom w:val="0"/>
      <w:divBdr>
        <w:top w:val="none" w:sz="0" w:space="0" w:color="auto"/>
        <w:left w:val="none" w:sz="0" w:space="0" w:color="auto"/>
        <w:bottom w:val="none" w:sz="0" w:space="0" w:color="auto"/>
        <w:right w:val="none" w:sz="0" w:space="0" w:color="auto"/>
      </w:divBdr>
    </w:div>
    <w:div w:id="12332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ettlements" TargetMode="External"/><Relationship Id="rId3" Type="http://schemas.openxmlformats.org/officeDocument/2006/relationships/styles" Target="styles.xml"/><Relationship Id="rId7" Type="http://schemas.openxmlformats.org/officeDocument/2006/relationships/hyperlink" Target="mailto:bids@fsh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chnical.bids@fshs.gov.z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FD26A-5BAE-4072-96E7-80955A1B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Maditaba Moloi</dc:creator>
  <cp:lastModifiedBy>Vincent Sehlola</cp:lastModifiedBy>
  <cp:revision>2</cp:revision>
  <cp:lastPrinted>2022-10-11T07:48:00Z</cp:lastPrinted>
  <dcterms:created xsi:type="dcterms:W3CDTF">2022-12-15T14:02:00Z</dcterms:created>
  <dcterms:modified xsi:type="dcterms:W3CDTF">2022-12-15T14:02:00Z</dcterms:modified>
</cp:coreProperties>
</file>