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5D56FB" w14:textId="77777777" w:rsidR="000C2C64" w:rsidRDefault="000C2C64" w:rsidP="00CD1845">
      <w:pPr>
        <w:pStyle w:val="Title"/>
      </w:pPr>
    </w:p>
    <w:p w14:paraId="79DEA6B5" w14:textId="77777777" w:rsidR="00137086" w:rsidRDefault="00CD1845" w:rsidP="00FB1E06">
      <w:pPr>
        <w:pStyle w:val="Title"/>
        <w:outlineLvl w:val="9"/>
      </w:pPr>
      <w:r>
        <w:rPr>
          <w:noProof/>
          <w:lang w:eastAsia="en-ZA"/>
        </w:rPr>
        <w:drawing>
          <wp:anchor distT="0" distB="180340" distL="114300" distR="114300" simplePos="0" relativeHeight="251658240" behindDoc="0" locked="0" layoutInCell="1" allowOverlap="1" wp14:anchorId="2A258017" wp14:editId="7BAFC692">
            <wp:simplePos x="0" y="0"/>
            <wp:positionH relativeFrom="margin">
              <wp:align>right</wp:align>
            </wp:positionH>
            <wp:positionV relativeFrom="margin">
              <wp:posOffset>-411480</wp:posOffset>
            </wp:positionV>
            <wp:extent cx="1800000" cy="10800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csa SOC logo_Doc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000" cy="1080000"/>
                    </a:xfrm>
                    <a:prstGeom prst="rect">
                      <a:avLst/>
                    </a:prstGeom>
                  </pic:spPr>
                </pic:pic>
              </a:graphicData>
            </a:graphic>
          </wp:anchor>
        </w:drawing>
      </w:r>
      <w:r>
        <w:t>Invitation to bid</w:t>
      </w:r>
    </w:p>
    <w:tbl>
      <w:tblPr>
        <w:tblStyle w:val="TableGrid"/>
        <w:tblW w:w="5000" w:type="pct"/>
        <w:tblLook w:val="04A0" w:firstRow="1" w:lastRow="0" w:firstColumn="1" w:lastColumn="0" w:noHBand="0" w:noVBand="1"/>
      </w:tblPr>
      <w:tblGrid>
        <w:gridCol w:w="9627"/>
      </w:tblGrid>
      <w:tr w:rsidR="00CD1845" w14:paraId="3AF87DEF" w14:textId="77777777" w:rsidTr="00C95C94">
        <w:tc>
          <w:tcPr>
            <w:tcW w:w="5000" w:type="pct"/>
          </w:tcPr>
          <w:p w14:paraId="6DAE718D" w14:textId="77777777" w:rsidR="00CD1845" w:rsidRPr="00CD1845" w:rsidRDefault="00CD1845" w:rsidP="00CD1845">
            <w:pPr>
              <w:jc w:val="center"/>
              <w:rPr>
                <w:b/>
                <w:sz w:val="24"/>
                <w:lang w:val="en-ZA" w:eastAsia="en-US"/>
              </w:rPr>
            </w:pPr>
            <w:r w:rsidRPr="00CD1845">
              <w:rPr>
                <w:b/>
                <w:sz w:val="24"/>
                <w:lang w:val="en-ZA" w:eastAsia="en-US"/>
              </w:rPr>
              <w:t>YOU ARE HEREBY INVITED TO BID FOR THE REQUIREMENTS OF THE</w:t>
            </w:r>
          </w:p>
          <w:p w14:paraId="58471B8B" w14:textId="77777777" w:rsidR="00CD1845" w:rsidRDefault="00CD1845" w:rsidP="00CD1845">
            <w:pPr>
              <w:jc w:val="center"/>
              <w:rPr>
                <w:lang w:val="en-ZA" w:eastAsia="en-US"/>
              </w:rPr>
            </w:pPr>
            <w:r w:rsidRPr="00CD1845">
              <w:rPr>
                <w:sz w:val="24"/>
                <w:lang w:val="en-ZA" w:eastAsia="en-US"/>
              </w:rPr>
              <w:t>South African Nuclear Energy Corporation SOC Ltd</w:t>
            </w:r>
          </w:p>
        </w:tc>
      </w:tr>
    </w:tbl>
    <w:p w14:paraId="6A041CE1" w14:textId="77777777" w:rsidR="00CD1845" w:rsidRDefault="00CD1845" w:rsidP="00CD1845">
      <w:pPr>
        <w:rPr>
          <w:lang w:val="en-ZA" w:eastAsia="en-US"/>
        </w:rPr>
      </w:pPr>
    </w:p>
    <w:tbl>
      <w:tblPr>
        <w:tblStyle w:val="TableGrid"/>
        <w:tblW w:w="0" w:type="auto"/>
        <w:tblLook w:val="04A0" w:firstRow="1" w:lastRow="0" w:firstColumn="1" w:lastColumn="0" w:noHBand="0" w:noVBand="1"/>
      </w:tblPr>
      <w:tblGrid>
        <w:gridCol w:w="2405"/>
        <w:gridCol w:w="7222"/>
      </w:tblGrid>
      <w:tr w:rsidR="00CD1845" w14:paraId="5A66F6DC" w14:textId="77777777" w:rsidTr="00CD1845">
        <w:tc>
          <w:tcPr>
            <w:tcW w:w="2405" w:type="dxa"/>
          </w:tcPr>
          <w:p w14:paraId="3AD4C286" w14:textId="77777777" w:rsidR="00CD1845" w:rsidRPr="00CD1845" w:rsidRDefault="00CD1845" w:rsidP="00CD1845">
            <w:pPr>
              <w:rPr>
                <w:b/>
                <w:lang w:val="en-ZA" w:eastAsia="en-US"/>
              </w:rPr>
            </w:pPr>
            <w:r w:rsidRPr="00CD1845">
              <w:rPr>
                <w:b/>
                <w:lang w:val="en-ZA" w:eastAsia="en-US"/>
              </w:rPr>
              <w:t>BID NUMBER:</w:t>
            </w:r>
          </w:p>
        </w:tc>
        <w:tc>
          <w:tcPr>
            <w:tcW w:w="7222" w:type="dxa"/>
          </w:tcPr>
          <w:p w14:paraId="0F375FE8" w14:textId="74947F51" w:rsidR="00CD1845" w:rsidRDefault="00B3592D" w:rsidP="00CD1845">
            <w:pPr>
              <w:rPr>
                <w:lang w:val="en-ZA" w:eastAsia="en-US"/>
              </w:rPr>
            </w:pPr>
            <w:r>
              <w:rPr>
                <w:lang w:val="en-ZA" w:eastAsia="en-US"/>
              </w:rPr>
              <w:t>FIN-SCM-TEN-0132</w:t>
            </w:r>
            <w:bookmarkStart w:id="0" w:name="_GoBack"/>
            <w:bookmarkEnd w:id="0"/>
          </w:p>
        </w:tc>
      </w:tr>
      <w:tr w:rsidR="00CD1845" w14:paraId="287D66D9" w14:textId="77777777" w:rsidTr="00CD1845">
        <w:tc>
          <w:tcPr>
            <w:tcW w:w="2405" w:type="dxa"/>
          </w:tcPr>
          <w:p w14:paraId="3B193CE0" w14:textId="77777777" w:rsidR="00CD1845" w:rsidRPr="00CD1845" w:rsidRDefault="00CD1845" w:rsidP="00CD1845">
            <w:pPr>
              <w:rPr>
                <w:b/>
                <w:lang w:val="en-ZA" w:eastAsia="en-US"/>
              </w:rPr>
            </w:pPr>
            <w:r>
              <w:rPr>
                <w:b/>
                <w:lang w:val="en-ZA" w:eastAsia="en-US"/>
              </w:rPr>
              <w:t>BID DESCRIPTION:</w:t>
            </w:r>
          </w:p>
        </w:tc>
        <w:tc>
          <w:tcPr>
            <w:tcW w:w="7222" w:type="dxa"/>
          </w:tcPr>
          <w:p w14:paraId="524126E1" w14:textId="77777777" w:rsidR="00CD1845" w:rsidRDefault="00FC61A3" w:rsidP="00CD1845">
            <w:pPr>
              <w:rPr>
                <w:lang w:val="en-ZA" w:eastAsia="en-US"/>
              </w:rPr>
            </w:pPr>
            <w:r w:rsidRPr="00CF0577">
              <w:rPr>
                <w:rFonts w:eastAsia="Calibri"/>
                <w:b/>
                <w:lang w:val="en-ZA"/>
              </w:rPr>
              <w:t>Provision of advice and central service delivery on occupational health</w:t>
            </w:r>
          </w:p>
        </w:tc>
      </w:tr>
      <w:tr w:rsidR="00CD1845" w14:paraId="0A321D50" w14:textId="77777777" w:rsidTr="005E2089">
        <w:tc>
          <w:tcPr>
            <w:tcW w:w="2405" w:type="dxa"/>
          </w:tcPr>
          <w:p w14:paraId="6DDF55E4" w14:textId="77777777" w:rsidR="00CD1845" w:rsidRPr="00CD1845" w:rsidRDefault="00CD1845" w:rsidP="00CD1845">
            <w:pPr>
              <w:rPr>
                <w:b/>
                <w:lang w:val="en-ZA" w:eastAsia="en-US"/>
              </w:rPr>
            </w:pPr>
            <w:r w:rsidRPr="00B8305D">
              <w:rPr>
                <w:b/>
              </w:rPr>
              <w:t>CLOSING DATE:</w:t>
            </w:r>
          </w:p>
        </w:tc>
        <w:tc>
          <w:tcPr>
            <w:tcW w:w="7222" w:type="dxa"/>
          </w:tcPr>
          <w:p w14:paraId="2BEEFB79" w14:textId="77777777" w:rsidR="00CD1845" w:rsidRDefault="00FB0F5F" w:rsidP="00FC61A3">
            <w:pPr>
              <w:rPr>
                <w:lang w:val="en-ZA" w:eastAsia="en-US"/>
              </w:rPr>
            </w:pPr>
            <w:sdt>
              <w:sdtPr>
                <w:id w:val="-373999321"/>
                <w:placeholder>
                  <w:docPart w:val="790BDD7F33AA4805B84A33780DD7E8AC"/>
                </w:placeholder>
                <w:date w:fullDate="2025-09-19T00:00:00Z">
                  <w:dateFormat w:val="dd MMMM yyyy"/>
                  <w:lid w:val="en-ZA"/>
                  <w:storeMappedDataAs w:val="dateTime"/>
                  <w:calendar w:val="gregorian"/>
                </w:date>
              </w:sdtPr>
              <w:sdtEndPr/>
              <w:sdtContent>
                <w:r w:rsidR="0041570E">
                  <w:rPr>
                    <w:lang w:val="en-ZA"/>
                  </w:rPr>
                  <w:t>19 September 2025</w:t>
                </w:r>
              </w:sdtContent>
            </w:sdt>
            <w:r w:rsidR="00CD1845">
              <w:t xml:space="preserve"> </w:t>
            </w:r>
          </w:p>
        </w:tc>
      </w:tr>
      <w:tr w:rsidR="00CD1845" w14:paraId="3F130D16" w14:textId="77777777" w:rsidTr="00CD1845">
        <w:tc>
          <w:tcPr>
            <w:tcW w:w="2405" w:type="dxa"/>
          </w:tcPr>
          <w:p w14:paraId="3F9B3D0F" w14:textId="77777777" w:rsidR="00CD1845" w:rsidRPr="00CD1845" w:rsidRDefault="00CD1845" w:rsidP="00CD1845">
            <w:pPr>
              <w:rPr>
                <w:b/>
                <w:lang w:val="en-ZA" w:eastAsia="en-US"/>
              </w:rPr>
            </w:pPr>
            <w:r w:rsidRPr="00B8305D">
              <w:rPr>
                <w:b/>
              </w:rPr>
              <w:t>CLOSING TIME:</w:t>
            </w:r>
          </w:p>
        </w:tc>
        <w:tc>
          <w:tcPr>
            <w:tcW w:w="7222" w:type="dxa"/>
          </w:tcPr>
          <w:p w14:paraId="41824EBA" w14:textId="77777777" w:rsidR="00CD1845" w:rsidRDefault="00C37D3C" w:rsidP="002038AF">
            <w:pPr>
              <w:rPr>
                <w:lang w:val="en-ZA" w:eastAsia="en-US"/>
              </w:rPr>
            </w:pPr>
            <w:r>
              <w:rPr>
                <w:color w:val="FF0000"/>
              </w:rPr>
              <w:t>11:00am</w:t>
            </w:r>
          </w:p>
        </w:tc>
      </w:tr>
      <w:tr w:rsidR="00CD1845" w14:paraId="2EE3DA5E" w14:textId="77777777" w:rsidTr="00CD1845">
        <w:tc>
          <w:tcPr>
            <w:tcW w:w="2405" w:type="dxa"/>
          </w:tcPr>
          <w:p w14:paraId="58E9E4D3" w14:textId="77777777" w:rsidR="00CD1845" w:rsidRPr="00CD1845" w:rsidRDefault="00CD1845" w:rsidP="00CD1845">
            <w:pPr>
              <w:rPr>
                <w:b/>
                <w:lang w:val="en-ZA" w:eastAsia="en-US"/>
              </w:rPr>
            </w:pPr>
            <w:r w:rsidRPr="00B8305D">
              <w:rPr>
                <w:b/>
              </w:rPr>
              <w:t>BID VALIDITY PERIOD:</w:t>
            </w:r>
          </w:p>
        </w:tc>
        <w:tc>
          <w:tcPr>
            <w:tcW w:w="7222" w:type="dxa"/>
          </w:tcPr>
          <w:p w14:paraId="1FFC58B5" w14:textId="77777777" w:rsidR="00CD1845" w:rsidRDefault="00FC61A3" w:rsidP="00CD1845">
            <w:pPr>
              <w:rPr>
                <w:lang w:val="en-ZA" w:eastAsia="en-US"/>
              </w:rPr>
            </w:pPr>
            <w:r>
              <w:t>90 Days (Commencing the Bid</w:t>
            </w:r>
            <w:r w:rsidR="00CD1845" w:rsidRPr="00B8305D">
              <w:t xml:space="preserve"> Closing Date)</w:t>
            </w:r>
          </w:p>
        </w:tc>
      </w:tr>
      <w:tr w:rsidR="00CD1845" w14:paraId="173E94CA" w14:textId="77777777" w:rsidTr="00CD1845">
        <w:tc>
          <w:tcPr>
            <w:tcW w:w="2405" w:type="dxa"/>
          </w:tcPr>
          <w:p w14:paraId="763D0DFB" w14:textId="77777777" w:rsidR="00CD1845" w:rsidRPr="00CD1845" w:rsidRDefault="00CD1845" w:rsidP="00CD1845">
            <w:pPr>
              <w:rPr>
                <w:b/>
                <w:lang w:val="en-ZA" w:eastAsia="en-US"/>
              </w:rPr>
            </w:pPr>
            <w:r>
              <w:rPr>
                <w:b/>
              </w:rPr>
              <w:t>SITE BRIEFING MEETING:</w:t>
            </w:r>
          </w:p>
        </w:tc>
        <w:tc>
          <w:tcPr>
            <w:tcW w:w="7222" w:type="dxa"/>
          </w:tcPr>
          <w:p w14:paraId="1F4E3B1D" w14:textId="77777777" w:rsidR="00CD1845" w:rsidRDefault="00FC61A3" w:rsidP="00CD1845">
            <w:pPr>
              <w:rPr>
                <w:lang w:val="en-ZA" w:eastAsia="en-US"/>
              </w:rPr>
            </w:pPr>
            <w:r>
              <w:rPr>
                <w:lang w:val="en-ZA" w:eastAsia="en-US"/>
              </w:rPr>
              <w:t>N/A</w:t>
            </w:r>
          </w:p>
        </w:tc>
      </w:tr>
      <w:tr w:rsidR="00CD1845" w14:paraId="1084C06A" w14:textId="77777777" w:rsidTr="00CD1845">
        <w:tc>
          <w:tcPr>
            <w:tcW w:w="2405" w:type="dxa"/>
          </w:tcPr>
          <w:p w14:paraId="56DEC746" w14:textId="77777777" w:rsidR="00CD1845" w:rsidRPr="00CD1845" w:rsidRDefault="00CD1845" w:rsidP="00CD1845">
            <w:pPr>
              <w:rPr>
                <w:b/>
                <w:lang w:val="en-ZA" w:eastAsia="en-US"/>
              </w:rPr>
            </w:pPr>
            <w:r>
              <w:rPr>
                <w:b/>
              </w:rPr>
              <w:t>SITE ACCESS:</w:t>
            </w:r>
          </w:p>
        </w:tc>
        <w:tc>
          <w:tcPr>
            <w:tcW w:w="7222" w:type="dxa"/>
          </w:tcPr>
          <w:p w14:paraId="3B8FA39E" w14:textId="77777777" w:rsidR="00CD1845" w:rsidRDefault="00FC61A3" w:rsidP="00CD1845">
            <w:pPr>
              <w:rPr>
                <w:lang w:val="en-ZA" w:eastAsia="en-US"/>
              </w:rPr>
            </w:pPr>
            <w:r>
              <w:rPr>
                <w:lang w:val="en-ZA" w:eastAsia="en-US"/>
              </w:rPr>
              <w:t>N/A</w:t>
            </w:r>
          </w:p>
        </w:tc>
      </w:tr>
      <w:tr w:rsidR="00CD1845" w14:paraId="7B53E1F7" w14:textId="77777777" w:rsidTr="00CD1845">
        <w:tc>
          <w:tcPr>
            <w:tcW w:w="2405" w:type="dxa"/>
          </w:tcPr>
          <w:p w14:paraId="4FD65815" w14:textId="77777777" w:rsidR="00CD1845" w:rsidRPr="00CD1845" w:rsidRDefault="00CD1845" w:rsidP="00CD1845">
            <w:pPr>
              <w:rPr>
                <w:b/>
                <w:lang w:val="en-ZA" w:eastAsia="en-US"/>
              </w:rPr>
            </w:pPr>
            <w:r w:rsidRPr="00B8305D">
              <w:rPr>
                <w:b/>
              </w:rPr>
              <w:t>DELIVERY ADDRESS:</w:t>
            </w:r>
          </w:p>
        </w:tc>
        <w:tc>
          <w:tcPr>
            <w:tcW w:w="7222" w:type="dxa"/>
          </w:tcPr>
          <w:p w14:paraId="6CFDF298" w14:textId="77777777" w:rsidR="00CD1845" w:rsidRPr="00CD1845" w:rsidRDefault="00CD1845" w:rsidP="00CD1845">
            <w:pPr>
              <w:spacing w:before="40" w:after="40"/>
              <w:outlineLvl w:val="9"/>
              <w:rPr>
                <w:b/>
                <w:lang w:eastAsia="en-US"/>
              </w:rPr>
            </w:pPr>
            <w:r w:rsidRPr="00CD1845">
              <w:rPr>
                <w:b/>
                <w:szCs w:val="24"/>
                <w:lang w:eastAsia="en-US"/>
              </w:rPr>
              <w:t>BID DOCUMENTS MAY BE DEPOSITED IN THE BID BOX SITUATED AT:</w:t>
            </w:r>
          </w:p>
          <w:p w14:paraId="6550B0AB" w14:textId="77777777" w:rsidR="00CD1845" w:rsidRPr="00CD1845" w:rsidRDefault="00CD1845" w:rsidP="00CD1845">
            <w:pPr>
              <w:spacing w:before="40" w:after="40"/>
              <w:outlineLvl w:val="9"/>
              <w:rPr>
                <w:lang w:eastAsia="en-US"/>
              </w:rPr>
            </w:pPr>
            <w:r w:rsidRPr="00CD1845">
              <w:rPr>
                <w:lang w:eastAsia="en-US"/>
              </w:rPr>
              <w:t>Necsa Gate 3</w:t>
            </w:r>
          </w:p>
          <w:p w14:paraId="63968F46" w14:textId="77777777" w:rsidR="00CD1845" w:rsidRPr="00CD1845" w:rsidRDefault="00CD1845" w:rsidP="00CD1845">
            <w:pPr>
              <w:spacing w:before="40" w:after="40"/>
              <w:outlineLvl w:val="9"/>
              <w:rPr>
                <w:lang w:eastAsia="en-US"/>
              </w:rPr>
            </w:pPr>
            <w:r w:rsidRPr="00CD1845">
              <w:rPr>
                <w:lang w:eastAsia="en-US"/>
              </w:rPr>
              <w:t>R104 Elias Motsoaledi Street (Church Street West Ext)</w:t>
            </w:r>
          </w:p>
          <w:p w14:paraId="220353A3" w14:textId="77777777" w:rsidR="00CD1845" w:rsidRPr="00CD1845" w:rsidRDefault="00CD1845" w:rsidP="00CD1845">
            <w:pPr>
              <w:spacing w:before="40" w:after="40"/>
              <w:outlineLvl w:val="9"/>
              <w:rPr>
                <w:lang w:eastAsia="en-US"/>
              </w:rPr>
            </w:pPr>
            <w:r w:rsidRPr="00CD1845">
              <w:rPr>
                <w:lang w:eastAsia="en-US"/>
              </w:rPr>
              <w:t>Pelindaba</w:t>
            </w:r>
          </w:p>
          <w:p w14:paraId="74AC5A92" w14:textId="77777777" w:rsidR="00CD1845" w:rsidRPr="00CD1845" w:rsidRDefault="00CD1845" w:rsidP="00CD1845">
            <w:pPr>
              <w:spacing w:before="40" w:after="40"/>
              <w:outlineLvl w:val="9"/>
              <w:rPr>
                <w:lang w:eastAsia="en-US"/>
              </w:rPr>
            </w:pPr>
            <w:r w:rsidRPr="00CD1845">
              <w:rPr>
                <w:lang w:eastAsia="en-US"/>
              </w:rPr>
              <w:t>Brits Magisterial District</w:t>
            </w:r>
          </w:p>
          <w:p w14:paraId="131B8263" w14:textId="77777777" w:rsidR="00CD1845" w:rsidRPr="00CD1845" w:rsidRDefault="00CD1845" w:rsidP="00CD1845">
            <w:pPr>
              <w:spacing w:before="40" w:after="40"/>
              <w:outlineLvl w:val="9"/>
              <w:rPr>
                <w:lang w:eastAsia="en-US"/>
              </w:rPr>
            </w:pPr>
            <w:r w:rsidRPr="00CD1845">
              <w:rPr>
                <w:lang w:eastAsia="en-US"/>
              </w:rPr>
              <w:t>Madibeng Municipality</w:t>
            </w:r>
          </w:p>
          <w:p w14:paraId="2165C072" w14:textId="77777777" w:rsidR="00CD1845" w:rsidRPr="00CD1845" w:rsidRDefault="00CD1845" w:rsidP="00CD1845">
            <w:pPr>
              <w:spacing w:before="40" w:after="40"/>
              <w:outlineLvl w:val="9"/>
              <w:rPr>
                <w:lang w:eastAsia="en-US"/>
              </w:rPr>
            </w:pPr>
            <w:r w:rsidRPr="00CD1845">
              <w:rPr>
                <w:lang w:eastAsia="en-US"/>
              </w:rPr>
              <w:t>North West</w:t>
            </w:r>
          </w:p>
          <w:p w14:paraId="57949CE5" w14:textId="77777777" w:rsidR="00CD1845" w:rsidRDefault="00CD1845" w:rsidP="00CD1845">
            <w:pPr>
              <w:rPr>
                <w:lang w:val="en-ZA" w:eastAsia="en-US"/>
              </w:rPr>
            </w:pPr>
            <w:r w:rsidRPr="00CD1845">
              <w:rPr>
                <w:iCs w:val="0"/>
                <w:lang w:eastAsia="en-US"/>
              </w:rPr>
              <w:t>0240</w:t>
            </w:r>
          </w:p>
        </w:tc>
      </w:tr>
      <w:tr w:rsidR="00CD1845" w14:paraId="15A60FC1" w14:textId="77777777" w:rsidTr="00CD1845">
        <w:tc>
          <w:tcPr>
            <w:tcW w:w="2405" w:type="dxa"/>
          </w:tcPr>
          <w:p w14:paraId="5C10CCB2" w14:textId="77777777" w:rsidR="00CD1845" w:rsidRPr="00CD1845" w:rsidRDefault="00CD1845" w:rsidP="00CD1845">
            <w:pPr>
              <w:rPr>
                <w:b/>
                <w:lang w:val="en-ZA" w:eastAsia="en-US"/>
              </w:rPr>
            </w:pPr>
            <w:r w:rsidRPr="00B8305D">
              <w:rPr>
                <w:b/>
              </w:rPr>
              <w:t>ENQUIRES:</w:t>
            </w:r>
          </w:p>
        </w:tc>
        <w:tc>
          <w:tcPr>
            <w:tcW w:w="7222" w:type="dxa"/>
          </w:tcPr>
          <w:p w14:paraId="0B89AE32" w14:textId="77777777" w:rsidR="00CD1845" w:rsidRPr="00CD1845" w:rsidRDefault="00CD1845" w:rsidP="00CD1845">
            <w:pPr>
              <w:spacing w:before="40" w:after="40"/>
              <w:outlineLvl w:val="9"/>
              <w:rPr>
                <w:lang w:eastAsia="en-US"/>
              </w:rPr>
            </w:pPr>
            <w:r w:rsidRPr="00CD1845">
              <w:rPr>
                <w:lang w:eastAsia="en-US"/>
              </w:rPr>
              <w:t xml:space="preserve">Mr. Buyani Nsibande </w:t>
            </w:r>
          </w:p>
          <w:p w14:paraId="3BEC6C5C" w14:textId="77777777" w:rsidR="00CD1845" w:rsidRPr="00CD1845" w:rsidRDefault="00CD1845" w:rsidP="00CD1845">
            <w:pPr>
              <w:spacing w:before="40" w:after="40"/>
              <w:outlineLvl w:val="9"/>
              <w:rPr>
                <w:lang w:eastAsia="en-US"/>
              </w:rPr>
            </w:pPr>
            <w:r w:rsidRPr="00CD1845">
              <w:rPr>
                <w:b/>
                <w:lang w:eastAsia="en-US"/>
              </w:rPr>
              <w:t>Email</w:t>
            </w:r>
            <w:r w:rsidRPr="00CD1845">
              <w:rPr>
                <w:lang w:eastAsia="en-US"/>
              </w:rPr>
              <w:t xml:space="preserve">: </w:t>
            </w:r>
            <w:hyperlink r:id="rId9" w:history="1">
              <w:r w:rsidR="00C37D3C" w:rsidRPr="00281A59">
                <w:rPr>
                  <w:rStyle w:val="Hyperlink"/>
                </w:rPr>
                <w:t>SCM@necsa.co.za</w:t>
              </w:r>
            </w:hyperlink>
            <w:r w:rsidR="00C37D3C">
              <w:t xml:space="preserve"> </w:t>
            </w:r>
          </w:p>
          <w:p w14:paraId="7805E819" w14:textId="77777777" w:rsidR="00CD1845" w:rsidRDefault="00CD1845" w:rsidP="00CD1845">
            <w:pPr>
              <w:rPr>
                <w:lang w:val="en-ZA" w:eastAsia="en-US"/>
              </w:rPr>
            </w:pPr>
            <w:r w:rsidRPr="00CD1845">
              <w:rPr>
                <w:b/>
                <w:iCs w:val="0"/>
                <w:lang w:eastAsia="en-US"/>
              </w:rPr>
              <w:t>Tel:</w:t>
            </w:r>
            <w:r w:rsidRPr="00CD1845">
              <w:rPr>
                <w:iCs w:val="0"/>
                <w:lang w:eastAsia="en-US"/>
              </w:rPr>
              <w:t xml:space="preserve"> +27 (0) 12 305 6072</w:t>
            </w:r>
          </w:p>
        </w:tc>
      </w:tr>
    </w:tbl>
    <w:p w14:paraId="1EB71E94" w14:textId="1F8A5FA1" w:rsidR="00CD1845" w:rsidRDefault="00CD1845" w:rsidP="00CD1845">
      <w:pPr>
        <w:jc w:val="both"/>
        <w:rPr>
          <w:b/>
        </w:rPr>
      </w:pPr>
      <w:r w:rsidRPr="00CD1845">
        <w:rPr>
          <w:b/>
        </w:rPr>
        <w:t>THIS BID IS SUBJECT TO THE PREFERENTIAL PROCUREMENT POLICY FRAMEWORK ACT AND THE PREFERENTI</w:t>
      </w:r>
      <w:r w:rsidR="00FC61A3">
        <w:rPr>
          <w:b/>
        </w:rPr>
        <w:t>AL PROCUREMENT REGULATIONS, 20</w:t>
      </w:r>
      <w:r w:rsidR="00785F0C">
        <w:rPr>
          <w:b/>
        </w:rPr>
        <w:t>22</w:t>
      </w:r>
      <w:r w:rsidRPr="00CD1845">
        <w:rPr>
          <w:b/>
        </w:rPr>
        <w:t>, THE GENERAL CONDITIONS OF CONTRACT (GCC) AND, IF APPLICABLE, ANY OTHER SPECIAL CONDITIONS OF CONTRACT.</w:t>
      </w:r>
    </w:p>
    <w:p w14:paraId="721CE7D5" w14:textId="77777777" w:rsidR="008610B6" w:rsidRDefault="008610B6">
      <w:pPr>
        <w:widowControl/>
        <w:spacing w:before="0" w:after="200"/>
        <w:outlineLvl w:val="9"/>
        <w:rPr>
          <w:rFonts w:ascii="Arial Bold" w:hAnsi="Arial Bold"/>
          <w:b/>
          <w:bCs/>
          <w:caps/>
          <w:color w:val="0087AC"/>
          <w:sz w:val="32"/>
          <w:szCs w:val="44"/>
          <w:lang w:val="en-ZA" w:eastAsia="en-US"/>
        </w:rPr>
      </w:pPr>
      <w:r>
        <w:br w:type="page"/>
      </w:r>
    </w:p>
    <w:p w14:paraId="59F6CEF0" w14:textId="77777777" w:rsidR="00484FDB" w:rsidRDefault="00484FDB" w:rsidP="00FB1E06">
      <w:pPr>
        <w:pStyle w:val="Title"/>
        <w:outlineLvl w:val="9"/>
      </w:pPr>
      <w:r>
        <w:lastRenderedPageBreak/>
        <w:t>Table of Contents</w:t>
      </w:r>
    </w:p>
    <w:p w14:paraId="6C6DB111" w14:textId="77777777" w:rsidR="00F80D24" w:rsidRPr="008610B6" w:rsidRDefault="00F80D24" w:rsidP="008610B6">
      <w:pPr>
        <w:spacing w:before="0" w:after="0" w:line="240" w:lineRule="auto"/>
        <w:rPr>
          <w:sz w:val="6"/>
          <w:lang w:val="en-ZA" w:eastAsia="en-US"/>
        </w:rPr>
      </w:pPr>
    </w:p>
    <w:p w14:paraId="472EB7E3" w14:textId="77777777" w:rsidR="009E1EEF" w:rsidRDefault="00BB0E4C">
      <w:pPr>
        <w:pStyle w:val="TOC1"/>
        <w:tabs>
          <w:tab w:val="right" w:leader="dot" w:pos="9627"/>
        </w:tabs>
        <w:rPr>
          <w:rFonts w:asciiTheme="minorHAnsi" w:eastAsiaTheme="minorEastAsia" w:hAnsiTheme="minorHAnsi" w:cstheme="minorBidi"/>
          <w:b w:val="0"/>
          <w:iCs w:val="0"/>
          <w:noProof/>
          <w:sz w:val="22"/>
          <w:lang w:val="en-ZA"/>
        </w:rPr>
      </w:pPr>
      <w:r>
        <w:fldChar w:fldCharType="begin"/>
      </w:r>
      <w:r w:rsidR="00292449">
        <w:instrText xml:space="preserve"> TOC \o "1-3" \h \z \u </w:instrText>
      </w:r>
      <w:r>
        <w:fldChar w:fldCharType="separate"/>
      </w:r>
      <w:hyperlink w:anchor="_Toc107901151" w:history="1">
        <w:r w:rsidR="009E1EEF" w:rsidRPr="00724496">
          <w:rPr>
            <w:rStyle w:val="Hyperlink"/>
            <w:noProof/>
          </w:rPr>
          <w:t>SECTION 1</w:t>
        </w:r>
        <w:r w:rsidR="009E1EEF">
          <w:rPr>
            <w:noProof/>
            <w:webHidden/>
          </w:rPr>
          <w:tab/>
        </w:r>
        <w:r w:rsidR="009E1EEF">
          <w:rPr>
            <w:noProof/>
            <w:webHidden/>
          </w:rPr>
          <w:fldChar w:fldCharType="begin"/>
        </w:r>
        <w:r w:rsidR="009E1EEF">
          <w:rPr>
            <w:noProof/>
            <w:webHidden/>
          </w:rPr>
          <w:instrText xml:space="preserve"> PAGEREF _Toc107901151 \h </w:instrText>
        </w:r>
        <w:r w:rsidR="009E1EEF">
          <w:rPr>
            <w:noProof/>
            <w:webHidden/>
          </w:rPr>
        </w:r>
        <w:r w:rsidR="009E1EEF">
          <w:rPr>
            <w:noProof/>
            <w:webHidden/>
          </w:rPr>
          <w:fldChar w:fldCharType="separate"/>
        </w:r>
        <w:r w:rsidR="009E1EEF">
          <w:rPr>
            <w:noProof/>
            <w:webHidden/>
          </w:rPr>
          <w:t>3</w:t>
        </w:r>
        <w:r w:rsidR="009E1EEF">
          <w:rPr>
            <w:noProof/>
            <w:webHidden/>
          </w:rPr>
          <w:fldChar w:fldCharType="end"/>
        </w:r>
      </w:hyperlink>
    </w:p>
    <w:p w14:paraId="665149B7" w14:textId="77777777" w:rsidR="009E1EEF" w:rsidRDefault="00FB0F5F">
      <w:pPr>
        <w:pStyle w:val="TOC2"/>
        <w:tabs>
          <w:tab w:val="right" w:leader="dot" w:pos="9627"/>
        </w:tabs>
        <w:rPr>
          <w:rFonts w:asciiTheme="minorHAnsi" w:eastAsiaTheme="minorEastAsia" w:hAnsiTheme="minorHAnsi" w:cstheme="minorBidi"/>
          <w:b w:val="0"/>
          <w:iCs w:val="0"/>
          <w:noProof/>
          <w:sz w:val="22"/>
          <w:lang w:val="en-ZA"/>
        </w:rPr>
      </w:pPr>
      <w:hyperlink w:anchor="_Toc107901152" w:history="1">
        <w:r w:rsidR="009E1EEF" w:rsidRPr="00724496">
          <w:rPr>
            <w:rStyle w:val="Hyperlink"/>
            <w:rFonts w:ascii="Arial Bold" w:hAnsi="Arial Bold"/>
            <w:noProof/>
          </w:rPr>
          <w:t>1.</w:t>
        </w:r>
        <w:r w:rsidR="009E1EEF">
          <w:rPr>
            <w:rFonts w:asciiTheme="minorHAnsi" w:eastAsiaTheme="minorEastAsia" w:hAnsiTheme="minorHAnsi" w:cstheme="minorBidi"/>
            <w:b w:val="0"/>
            <w:iCs w:val="0"/>
            <w:noProof/>
            <w:sz w:val="22"/>
            <w:lang w:val="en-ZA"/>
          </w:rPr>
          <w:tab/>
        </w:r>
        <w:r w:rsidR="009E1EEF" w:rsidRPr="00724496">
          <w:rPr>
            <w:rStyle w:val="Hyperlink"/>
            <w:noProof/>
          </w:rPr>
          <w:t>Introduction</w:t>
        </w:r>
        <w:r w:rsidR="009E1EEF">
          <w:rPr>
            <w:noProof/>
            <w:webHidden/>
          </w:rPr>
          <w:tab/>
        </w:r>
        <w:r w:rsidR="009E1EEF">
          <w:rPr>
            <w:noProof/>
            <w:webHidden/>
          </w:rPr>
          <w:fldChar w:fldCharType="begin"/>
        </w:r>
        <w:r w:rsidR="009E1EEF">
          <w:rPr>
            <w:noProof/>
            <w:webHidden/>
          </w:rPr>
          <w:instrText xml:space="preserve"> PAGEREF _Toc107901152 \h </w:instrText>
        </w:r>
        <w:r w:rsidR="009E1EEF">
          <w:rPr>
            <w:noProof/>
            <w:webHidden/>
          </w:rPr>
        </w:r>
        <w:r w:rsidR="009E1EEF">
          <w:rPr>
            <w:noProof/>
            <w:webHidden/>
          </w:rPr>
          <w:fldChar w:fldCharType="separate"/>
        </w:r>
        <w:r w:rsidR="009E1EEF">
          <w:rPr>
            <w:noProof/>
            <w:webHidden/>
          </w:rPr>
          <w:t>3</w:t>
        </w:r>
        <w:r w:rsidR="009E1EEF">
          <w:rPr>
            <w:noProof/>
            <w:webHidden/>
          </w:rPr>
          <w:fldChar w:fldCharType="end"/>
        </w:r>
      </w:hyperlink>
    </w:p>
    <w:p w14:paraId="5785F1E8" w14:textId="77777777" w:rsidR="009E1EEF" w:rsidRDefault="00FB0F5F">
      <w:pPr>
        <w:pStyle w:val="TOC3"/>
        <w:tabs>
          <w:tab w:val="right" w:leader="dot" w:pos="9627"/>
        </w:tabs>
        <w:rPr>
          <w:rFonts w:asciiTheme="minorHAnsi" w:eastAsiaTheme="minorEastAsia" w:hAnsiTheme="minorHAnsi" w:cstheme="minorBidi"/>
          <w:iCs w:val="0"/>
          <w:noProof/>
          <w:sz w:val="22"/>
          <w:lang w:val="en-ZA"/>
        </w:rPr>
      </w:pPr>
      <w:hyperlink w:anchor="_Toc107901153" w:history="1">
        <w:r w:rsidR="009E1EEF" w:rsidRPr="00724496">
          <w:rPr>
            <w:rStyle w:val="Hyperlink"/>
            <w:noProof/>
          </w:rPr>
          <w:t>1.1</w:t>
        </w:r>
        <w:r w:rsidR="009E1EEF">
          <w:rPr>
            <w:rFonts w:asciiTheme="minorHAnsi" w:eastAsiaTheme="minorEastAsia" w:hAnsiTheme="minorHAnsi" w:cstheme="minorBidi"/>
            <w:iCs w:val="0"/>
            <w:noProof/>
            <w:sz w:val="22"/>
            <w:lang w:val="en-ZA"/>
          </w:rPr>
          <w:tab/>
        </w:r>
        <w:r w:rsidR="009E1EEF" w:rsidRPr="00724496">
          <w:rPr>
            <w:rStyle w:val="Hyperlink"/>
            <w:noProof/>
          </w:rPr>
          <w:t>Company Overview</w:t>
        </w:r>
        <w:r w:rsidR="009E1EEF">
          <w:rPr>
            <w:noProof/>
            <w:webHidden/>
          </w:rPr>
          <w:tab/>
        </w:r>
        <w:r w:rsidR="009E1EEF">
          <w:rPr>
            <w:noProof/>
            <w:webHidden/>
          </w:rPr>
          <w:fldChar w:fldCharType="begin"/>
        </w:r>
        <w:r w:rsidR="009E1EEF">
          <w:rPr>
            <w:noProof/>
            <w:webHidden/>
          </w:rPr>
          <w:instrText xml:space="preserve"> PAGEREF _Toc107901153 \h </w:instrText>
        </w:r>
        <w:r w:rsidR="009E1EEF">
          <w:rPr>
            <w:noProof/>
            <w:webHidden/>
          </w:rPr>
        </w:r>
        <w:r w:rsidR="009E1EEF">
          <w:rPr>
            <w:noProof/>
            <w:webHidden/>
          </w:rPr>
          <w:fldChar w:fldCharType="separate"/>
        </w:r>
        <w:r w:rsidR="009E1EEF">
          <w:rPr>
            <w:noProof/>
            <w:webHidden/>
          </w:rPr>
          <w:t>3</w:t>
        </w:r>
        <w:r w:rsidR="009E1EEF">
          <w:rPr>
            <w:noProof/>
            <w:webHidden/>
          </w:rPr>
          <w:fldChar w:fldCharType="end"/>
        </w:r>
      </w:hyperlink>
    </w:p>
    <w:p w14:paraId="489E37DC" w14:textId="77777777" w:rsidR="009E1EEF" w:rsidRDefault="00FB0F5F">
      <w:pPr>
        <w:pStyle w:val="TOC3"/>
        <w:tabs>
          <w:tab w:val="right" w:leader="dot" w:pos="9627"/>
        </w:tabs>
        <w:rPr>
          <w:rFonts w:asciiTheme="minorHAnsi" w:eastAsiaTheme="minorEastAsia" w:hAnsiTheme="minorHAnsi" w:cstheme="minorBidi"/>
          <w:iCs w:val="0"/>
          <w:noProof/>
          <w:sz w:val="22"/>
          <w:lang w:val="en-ZA"/>
        </w:rPr>
      </w:pPr>
      <w:hyperlink w:anchor="_Toc107901154" w:history="1">
        <w:r w:rsidR="009E1EEF" w:rsidRPr="00724496">
          <w:rPr>
            <w:rStyle w:val="Hyperlink"/>
            <w:noProof/>
          </w:rPr>
          <w:t>1.2</w:t>
        </w:r>
        <w:r w:rsidR="009E1EEF">
          <w:rPr>
            <w:rFonts w:asciiTheme="minorHAnsi" w:eastAsiaTheme="minorEastAsia" w:hAnsiTheme="minorHAnsi" w:cstheme="minorBidi"/>
            <w:iCs w:val="0"/>
            <w:noProof/>
            <w:sz w:val="22"/>
            <w:lang w:val="en-ZA"/>
          </w:rPr>
          <w:tab/>
        </w:r>
        <w:r w:rsidR="009E1EEF" w:rsidRPr="00724496">
          <w:rPr>
            <w:rStyle w:val="Hyperlink"/>
            <w:noProof/>
          </w:rPr>
          <w:t>Background</w:t>
        </w:r>
        <w:r w:rsidR="009E1EEF">
          <w:rPr>
            <w:noProof/>
            <w:webHidden/>
          </w:rPr>
          <w:tab/>
        </w:r>
        <w:r w:rsidR="009E1EEF">
          <w:rPr>
            <w:noProof/>
            <w:webHidden/>
          </w:rPr>
          <w:fldChar w:fldCharType="begin"/>
        </w:r>
        <w:r w:rsidR="009E1EEF">
          <w:rPr>
            <w:noProof/>
            <w:webHidden/>
          </w:rPr>
          <w:instrText xml:space="preserve"> PAGEREF _Toc107901154 \h </w:instrText>
        </w:r>
        <w:r w:rsidR="009E1EEF">
          <w:rPr>
            <w:noProof/>
            <w:webHidden/>
          </w:rPr>
        </w:r>
        <w:r w:rsidR="009E1EEF">
          <w:rPr>
            <w:noProof/>
            <w:webHidden/>
          </w:rPr>
          <w:fldChar w:fldCharType="separate"/>
        </w:r>
        <w:r w:rsidR="009E1EEF">
          <w:rPr>
            <w:noProof/>
            <w:webHidden/>
          </w:rPr>
          <w:t>3</w:t>
        </w:r>
        <w:r w:rsidR="009E1EEF">
          <w:rPr>
            <w:noProof/>
            <w:webHidden/>
          </w:rPr>
          <w:fldChar w:fldCharType="end"/>
        </w:r>
      </w:hyperlink>
    </w:p>
    <w:p w14:paraId="78D1BFF2" w14:textId="77777777" w:rsidR="009E1EEF" w:rsidRDefault="00FB0F5F">
      <w:pPr>
        <w:pStyle w:val="TOC2"/>
        <w:tabs>
          <w:tab w:val="right" w:leader="dot" w:pos="9627"/>
        </w:tabs>
        <w:rPr>
          <w:rFonts w:asciiTheme="minorHAnsi" w:eastAsiaTheme="minorEastAsia" w:hAnsiTheme="minorHAnsi" w:cstheme="minorBidi"/>
          <w:b w:val="0"/>
          <w:iCs w:val="0"/>
          <w:noProof/>
          <w:sz w:val="22"/>
          <w:lang w:val="en-ZA"/>
        </w:rPr>
      </w:pPr>
      <w:hyperlink w:anchor="_Toc107901155" w:history="1">
        <w:r w:rsidR="009E1EEF" w:rsidRPr="00724496">
          <w:rPr>
            <w:rStyle w:val="Hyperlink"/>
            <w:rFonts w:ascii="Arial Bold" w:hAnsi="Arial Bold"/>
            <w:noProof/>
          </w:rPr>
          <w:t>2.</w:t>
        </w:r>
        <w:r w:rsidR="009E1EEF">
          <w:rPr>
            <w:rFonts w:asciiTheme="minorHAnsi" w:eastAsiaTheme="minorEastAsia" w:hAnsiTheme="minorHAnsi" w:cstheme="minorBidi"/>
            <w:b w:val="0"/>
            <w:iCs w:val="0"/>
            <w:noProof/>
            <w:sz w:val="22"/>
            <w:lang w:val="en-ZA"/>
          </w:rPr>
          <w:tab/>
        </w:r>
        <w:r w:rsidR="009E1EEF" w:rsidRPr="00724496">
          <w:rPr>
            <w:rStyle w:val="Hyperlink"/>
            <w:noProof/>
          </w:rPr>
          <w:t>Scope of Work</w:t>
        </w:r>
        <w:r w:rsidR="009E1EEF">
          <w:rPr>
            <w:noProof/>
            <w:webHidden/>
          </w:rPr>
          <w:tab/>
        </w:r>
        <w:r w:rsidR="009E1EEF">
          <w:rPr>
            <w:noProof/>
            <w:webHidden/>
          </w:rPr>
          <w:fldChar w:fldCharType="begin"/>
        </w:r>
        <w:r w:rsidR="009E1EEF">
          <w:rPr>
            <w:noProof/>
            <w:webHidden/>
          </w:rPr>
          <w:instrText xml:space="preserve"> PAGEREF _Toc107901155 \h </w:instrText>
        </w:r>
        <w:r w:rsidR="009E1EEF">
          <w:rPr>
            <w:noProof/>
            <w:webHidden/>
          </w:rPr>
        </w:r>
        <w:r w:rsidR="009E1EEF">
          <w:rPr>
            <w:noProof/>
            <w:webHidden/>
          </w:rPr>
          <w:fldChar w:fldCharType="separate"/>
        </w:r>
        <w:r w:rsidR="009E1EEF">
          <w:rPr>
            <w:noProof/>
            <w:webHidden/>
          </w:rPr>
          <w:t>3</w:t>
        </w:r>
        <w:r w:rsidR="009E1EEF">
          <w:rPr>
            <w:noProof/>
            <w:webHidden/>
          </w:rPr>
          <w:fldChar w:fldCharType="end"/>
        </w:r>
      </w:hyperlink>
    </w:p>
    <w:p w14:paraId="21BD9CA1" w14:textId="77777777" w:rsidR="009E1EEF" w:rsidRDefault="00FB0F5F">
      <w:pPr>
        <w:pStyle w:val="TOC3"/>
        <w:tabs>
          <w:tab w:val="right" w:leader="dot" w:pos="9627"/>
        </w:tabs>
        <w:rPr>
          <w:rFonts w:asciiTheme="minorHAnsi" w:eastAsiaTheme="minorEastAsia" w:hAnsiTheme="minorHAnsi" w:cstheme="minorBidi"/>
          <w:iCs w:val="0"/>
          <w:noProof/>
          <w:sz w:val="22"/>
          <w:lang w:val="en-ZA"/>
        </w:rPr>
      </w:pPr>
      <w:hyperlink w:anchor="_Toc107901156" w:history="1">
        <w:r w:rsidR="009E1EEF" w:rsidRPr="00724496">
          <w:rPr>
            <w:rStyle w:val="Hyperlink"/>
            <w:noProof/>
          </w:rPr>
          <w:t>2.1</w:t>
        </w:r>
        <w:r w:rsidR="009E1EEF">
          <w:rPr>
            <w:rFonts w:asciiTheme="minorHAnsi" w:eastAsiaTheme="minorEastAsia" w:hAnsiTheme="minorHAnsi" w:cstheme="minorBidi"/>
            <w:iCs w:val="0"/>
            <w:noProof/>
            <w:sz w:val="22"/>
            <w:lang w:val="en-ZA"/>
          </w:rPr>
          <w:tab/>
        </w:r>
        <w:r w:rsidR="009E1EEF" w:rsidRPr="00724496">
          <w:rPr>
            <w:rStyle w:val="Hyperlink"/>
            <w:noProof/>
          </w:rPr>
          <w:t>Specification / Technical Requirements</w:t>
        </w:r>
        <w:r w:rsidR="009E1EEF">
          <w:rPr>
            <w:noProof/>
            <w:webHidden/>
          </w:rPr>
          <w:tab/>
        </w:r>
        <w:r w:rsidR="009E1EEF">
          <w:rPr>
            <w:noProof/>
            <w:webHidden/>
          </w:rPr>
          <w:fldChar w:fldCharType="begin"/>
        </w:r>
        <w:r w:rsidR="009E1EEF">
          <w:rPr>
            <w:noProof/>
            <w:webHidden/>
          </w:rPr>
          <w:instrText xml:space="preserve"> PAGEREF _Toc107901156 \h </w:instrText>
        </w:r>
        <w:r w:rsidR="009E1EEF">
          <w:rPr>
            <w:noProof/>
            <w:webHidden/>
          </w:rPr>
        </w:r>
        <w:r w:rsidR="009E1EEF">
          <w:rPr>
            <w:noProof/>
            <w:webHidden/>
          </w:rPr>
          <w:fldChar w:fldCharType="separate"/>
        </w:r>
        <w:r w:rsidR="009E1EEF">
          <w:rPr>
            <w:noProof/>
            <w:webHidden/>
          </w:rPr>
          <w:t>4</w:t>
        </w:r>
        <w:r w:rsidR="009E1EEF">
          <w:rPr>
            <w:noProof/>
            <w:webHidden/>
          </w:rPr>
          <w:fldChar w:fldCharType="end"/>
        </w:r>
      </w:hyperlink>
    </w:p>
    <w:p w14:paraId="022E8DC1" w14:textId="77777777" w:rsidR="009E1EEF" w:rsidRDefault="00FB0F5F">
      <w:pPr>
        <w:pStyle w:val="TOC3"/>
        <w:tabs>
          <w:tab w:val="right" w:leader="dot" w:pos="9627"/>
        </w:tabs>
        <w:rPr>
          <w:rFonts w:asciiTheme="minorHAnsi" w:eastAsiaTheme="minorEastAsia" w:hAnsiTheme="minorHAnsi" w:cstheme="minorBidi"/>
          <w:iCs w:val="0"/>
          <w:noProof/>
          <w:sz w:val="22"/>
          <w:lang w:val="en-ZA"/>
        </w:rPr>
      </w:pPr>
      <w:hyperlink w:anchor="_Toc107901157" w:history="1">
        <w:r w:rsidR="009E1EEF" w:rsidRPr="00724496">
          <w:rPr>
            <w:rStyle w:val="Hyperlink"/>
            <w:noProof/>
          </w:rPr>
          <w:t>2.2</w:t>
        </w:r>
        <w:r w:rsidR="009E1EEF">
          <w:rPr>
            <w:rFonts w:asciiTheme="minorHAnsi" w:eastAsiaTheme="minorEastAsia" w:hAnsiTheme="minorHAnsi" w:cstheme="minorBidi"/>
            <w:iCs w:val="0"/>
            <w:noProof/>
            <w:sz w:val="22"/>
            <w:lang w:val="en-ZA"/>
          </w:rPr>
          <w:tab/>
        </w:r>
        <w:r w:rsidR="009E1EEF" w:rsidRPr="00724496">
          <w:rPr>
            <w:rStyle w:val="Hyperlink"/>
            <w:noProof/>
          </w:rPr>
          <w:t>Bill of Quantities / Activity Schedule</w:t>
        </w:r>
        <w:r w:rsidR="009E1EEF">
          <w:rPr>
            <w:noProof/>
            <w:webHidden/>
          </w:rPr>
          <w:tab/>
        </w:r>
        <w:r w:rsidR="009E1EEF">
          <w:rPr>
            <w:noProof/>
            <w:webHidden/>
          </w:rPr>
          <w:fldChar w:fldCharType="begin"/>
        </w:r>
        <w:r w:rsidR="009E1EEF">
          <w:rPr>
            <w:noProof/>
            <w:webHidden/>
          </w:rPr>
          <w:instrText xml:space="preserve"> PAGEREF _Toc107901157 \h </w:instrText>
        </w:r>
        <w:r w:rsidR="009E1EEF">
          <w:rPr>
            <w:noProof/>
            <w:webHidden/>
          </w:rPr>
        </w:r>
        <w:r w:rsidR="009E1EEF">
          <w:rPr>
            <w:noProof/>
            <w:webHidden/>
          </w:rPr>
          <w:fldChar w:fldCharType="separate"/>
        </w:r>
        <w:r w:rsidR="009E1EEF">
          <w:rPr>
            <w:noProof/>
            <w:webHidden/>
          </w:rPr>
          <w:t>5</w:t>
        </w:r>
        <w:r w:rsidR="009E1EEF">
          <w:rPr>
            <w:noProof/>
            <w:webHidden/>
          </w:rPr>
          <w:fldChar w:fldCharType="end"/>
        </w:r>
      </w:hyperlink>
    </w:p>
    <w:p w14:paraId="4F00E09B" w14:textId="77777777" w:rsidR="009E1EEF" w:rsidRDefault="00FB0F5F">
      <w:pPr>
        <w:pStyle w:val="TOC3"/>
        <w:tabs>
          <w:tab w:val="right" w:leader="dot" w:pos="9627"/>
        </w:tabs>
        <w:rPr>
          <w:rFonts w:asciiTheme="minorHAnsi" w:eastAsiaTheme="minorEastAsia" w:hAnsiTheme="minorHAnsi" w:cstheme="minorBidi"/>
          <w:iCs w:val="0"/>
          <w:noProof/>
          <w:sz w:val="22"/>
          <w:lang w:val="en-ZA"/>
        </w:rPr>
      </w:pPr>
      <w:hyperlink w:anchor="_Toc107901158" w:history="1">
        <w:r w:rsidR="009E1EEF" w:rsidRPr="00724496">
          <w:rPr>
            <w:rStyle w:val="Hyperlink"/>
            <w:noProof/>
          </w:rPr>
          <w:t>2.3</w:t>
        </w:r>
        <w:r w:rsidR="009E1EEF">
          <w:rPr>
            <w:rFonts w:asciiTheme="minorHAnsi" w:eastAsiaTheme="minorEastAsia" w:hAnsiTheme="minorHAnsi" w:cstheme="minorBidi"/>
            <w:iCs w:val="0"/>
            <w:noProof/>
            <w:sz w:val="22"/>
            <w:lang w:val="en-ZA"/>
          </w:rPr>
          <w:tab/>
        </w:r>
        <w:r w:rsidR="009E1EEF" w:rsidRPr="00724496">
          <w:rPr>
            <w:rStyle w:val="Hyperlink"/>
            <w:noProof/>
          </w:rPr>
          <w:t>Applicable Necsa Policies</w:t>
        </w:r>
        <w:r w:rsidR="009E1EEF">
          <w:rPr>
            <w:noProof/>
            <w:webHidden/>
          </w:rPr>
          <w:tab/>
        </w:r>
        <w:r w:rsidR="009E1EEF">
          <w:rPr>
            <w:noProof/>
            <w:webHidden/>
          </w:rPr>
          <w:fldChar w:fldCharType="begin"/>
        </w:r>
        <w:r w:rsidR="009E1EEF">
          <w:rPr>
            <w:noProof/>
            <w:webHidden/>
          </w:rPr>
          <w:instrText xml:space="preserve"> PAGEREF _Toc107901158 \h </w:instrText>
        </w:r>
        <w:r w:rsidR="009E1EEF">
          <w:rPr>
            <w:noProof/>
            <w:webHidden/>
          </w:rPr>
        </w:r>
        <w:r w:rsidR="009E1EEF">
          <w:rPr>
            <w:noProof/>
            <w:webHidden/>
          </w:rPr>
          <w:fldChar w:fldCharType="separate"/>
        </w:r>
        <w:r w:rsidR="009E1EEF">
          <w:rPr>
            <w:noProof/>
            <w:webHidden/>
          </w:rPr>
          <w:t>5</w:t>
        </w:r>
        <w:r w:rsidR="009E1EEF">
          <w:rPr>
            <w:noProof/>
            <w:webHidden/>
          </w:rPr>
          <w:fldChar w:fldCharType="end"/>
        </w:r>
      </w:hyperlink>
    </w:p>
    <w:p w14:paraId="6FB57CB0" w14:textId="77777777" w:rsidR="009E1EEF" w:rsidRDefault="00FB0F5F">
      <w:pPr>
        <w:pStyle w:val="TOC2"/>
        <w:tabs>
          <w:tab w:val="right" w:leader="dot" w:pos="9627"/>
        </w:tabs>
        <w:rPr>
          <w:rFonts w:asciiTheme="minorHAnsi" w:eastAsiaTheme="minorEastAsia" w:hAnsiTheme="minorHAnsi" w:cstheme="minorBidi"/>
          <w:b w:val="0"/>
          <w:iCs w:val="0"/>
          <w:noProof/>
          <w:sz w:val="22"/>
          <w:lang w:val="en-ZA"/>
        </w:rPr>
      </w:pPr>
      <w:hyperlink w:anchor="_Toc107901159" w:history="1">
        <w:r w:rsidR="009E1EEF" w:rsidRPr="00724496">
          <w:rPr>
            <w:rStyle w:val="Hyperlink"/>
            <w:rFonts w:ascii="Arial Bold" w:hAnsi="Arial Bold"/>
            <w:noProof/>
          </w:rPr>
          <w:t>3.</w:t>
        </w:r>
        <w:r w:rsidR="009E1EEF">
          <w:rPr>
            <w:rFonts w:asciiTheme="minorHAnsi" w:eastAsiaTheme="minorEastAsia" w:hAnsiTheme="minorHAnsi" w:cstheme="minorBidi"/>
            <w:b w:val="0"/>
            <w:iCs w:val="0"/>
            <w:noProof/>
            <w:sz w:val="22"/>
            <w:lang w:val="en-ZA"/>
          </w:rPr>
          <w:tab/>
        </w:r>
        <w:r w:rsidR="009E1EEF" w:rsidRPr="00724496">
          <w:rPr>
            <w:rStyle w:val="Hyperlink"/>
            <w:noProof/>
          </w:rPr>
          <w:t>Applicable Necsa Procedures</w:t>
        </w:r>
        <w:r w:rsidR="009E1EEF">
          <w:rPr>
            <w:noProof/>
            <w:webHidden/>
          </w:rPr>
          <w:tab/>
        </w:r>
        <w:r w:rsidR="009E1EEF">
          <w:rPr>
            <w:noProof/>
            <w:webHidden/>
          </w:rPr>
          <w:fldChar w:fldCharType="begin"/>
        </w:r>
        <w:r w:rsidR="009E1EEF">
          <w:rPr>
            <w:noProof/>
            <w:webHidden/>
          </w:rPr>
          <w:instrText xml:space="preserve"> PAGEREF _Toc107901159 \h </w:instrText>
        </w:r>
        <w:r w:rsidR="009E1EEF">
          <w:rPr>
            <w:noProof/>
            <w:webHidden/>
          </w:rPr>
        </w:r>
        <w:r w:rsidR="009E1EEF">
          <w:rPr>
            <w:noProof/>
            <w:webHidden/>
          </w:rPr>
          <w:fldChar w:fldCharType="separate"/>
        </w:r>
        <w:r w:rsidR="009E1EEF">
          <w:rPr>
            <w:noProof/>
            <w:webHidden/>
          </w:rPr>
          <w:t>6</w:t>
        </w:r>
        <w:r w:rsidR="009E1EEF">
          <w:rPr>
            <w:noProof/>
            <w:webHidden/>
          </w:rPr>
          <w:fldChar w:fldCharType="end"/>
        </w:r>
      </w:hyperlink>
    </w:p>
    <w:p w14:paraId="207D6FBD" w14:textId="77777777" w:rsidR="009E1EEF" w:rsidRDefault="00FB0F5F">
      <w:pPr>
        <w:pStyle w:val="TOC3"/>
        <w:tabs>
          <w:tab w:val="right" w:leader="dot" w:pos="9627"/>
        </w:tabs>
        <w:rPr>
          <w:rFonts w:asciiTheme="minorHAnsi" w:eastAsiaTheme="minorEastAsia" w:hAnsiTheme="minorHAnsi" w:cstheme="minorBidi"/>
          <w:iCs w:val="0"/>
          <w:noProof/>
          <w:sz w:val="22"/>
          <w:lang w:val="en-ZA"/>
        </w:rPr>
      </w:pPr>
      <w:hyperlink w:anchor="_Toc107901160" w:history="1">
        <w:r w:rsidR="009E1EEF" w:rsidRPr="00724496">
          <w:rPr>
            <w:rStyle w:val="Hyperlink"/>
            <w:noProof/>
          </w:rPr>
          <w:t>3.1</w:t>
        </w:r>
        <w:r w:rsidR="009E1EEF">
          <w:rPr>
            <w:rFonts w:asciiTheme="minorHAnsi" w:eastAsiaTheme="minorEastAsia" w:hAnsiTheme="minorHAnsi" w:cstheme="minorBidi"/>
            <w:iCs w:val="0"/>
            <w:noProof/>
            <w:sz w:val="22"/>
            <w:lang w:val="en-ZA"/>
          </w:rPr>
          <w:tab/>
        </w:r>
        <w:r w:rsidR="009E1EEF" w:rsidRPr="00724496">
          <w:rPr>
            <w:rStyle w:val="Hyperlink"/>
            <w:noProof/>
          </w:rPr>
          <w:t>Requirements to Access Necsa Site</w:t>
        </w:r>
        <w:r w:rsidR="009E1EEF">
          <w:rPr>
            <w:noProof/>
            <w:webHidden/>
          </w:rPr>
          <w:tab/>
        </w:r>
        <w:r w:rsidR="009E1EEF">
          <w:rPr>
            <w:noProof/>
            <w:webHidden/>
          </w:rPr>
          <w:fldChar w:fldCharType="begin"/>
        </w:r>
        <w:r w:rsidR="009E1EEF">
          <w:rPr>
            <w:noProof/>
            <w:webHidden/>
          </w:rPr>
          <w:instrText xml:space="preserve"> PAGEREF _Toc107901160 \h </w:instrText>
        </w:r>
        <w:r w:rsidR="009E1EEF">
          <w:rPr>
            <w:noProof/>
            <w:webHidden/>
          </w:rPr>
        </w:r>
        <w:r w:rsidR="009E1EEF">
          <w:rPr>
            <w:noProof/>
            <w:webHidden/>
          </w:rPr>
          <w:fldChar w:fldCharType="separate"/>
        </w:r>
        <w:r w:rsidR="009E1EEF">
          <w:rPr>
            <w:noProof/>
            <w:webHidden/>
          </w:rPr>
          <w:t>6</w:t>
        </w:r>
        <w:r w:rsidR="009E1EEF">
          <w:rPr>
            <w:noProof/>
            <w:webHidden/>
          </w:rPr>
          <w:fldChar w:fldCharType="end"/>
        </w:r>
      </w:hyperlink>
    </w:p>
    <w:p w14:paraId="07346C9F" w14:textId="77777777" w:rsidR="009E1EEF" w:rsidRDefault="00FB0F5F">
      <w:pPr>
        <w:pStyle w:val="TOC3"/>
        <w:tabs>
          <w:tab w:val="right" w:leader="dot" w:pos="9627"/>
        </w:tabs>
        <w:rPr>
          <w:rFonts w:asciiTheme="minorHAnsi" w:eastAsiaTheme="minorEastAsia" w:hAnsiTheme="minorHAnsi" w:cstheme="minorBidi"/>
          <w:iCs w:val="0"/>
          <w:noProof/>
          <w:sz w:val="22"/>
          <w:lang w:val="en-ZA"/>
        </w:rPr>
      </w:pPr>
      <w:hyperlink w:anchor="_Toc107901161" w:history="1">
        <w:r w:rsidR="009E1EEF" w:rsidRPr="00724496">
          <w:rPr>
            <w:rStyle w:val="Hyperlink"/>
            <w:noProof/>
          </w:rPr>
          <w:t>3.2</w:t>
        </w:r>
        <w:r w:rsidR="009E1EEF">
          <w:rPr>
            <w:rFonts w:asciiTheme="minorHAnsi" w:eastAsiaTheme="minorEastAsia" w:hAnsiTheme="minorHAnsi" w:cstheme="minorBidi"/>
            <w:iCs w:val="0"/>
            <w:noProof/>
            <w:sz w:val="22"/>
            <w:lang w:val="en-ZA"/>
          </w:rPr>
          <w:tab/>
        </w:r>
        <w:r w:rsidR="009E1EEF" w:rsidRPr="00724496">
          <w:rPr>
            <w:rStyle w:val="Hyperlink"/>
            <w:noProof/>
          </w:rPr>
          <w:t>Emergencies, Incidents, Accidents</w:t>
        </w:r>
        <w:r w:rsidR="009E1EEF">
          <w:rPr>
            <w:noProof/>
            <w:webHidden/>
          </w:rPr>
          <w:tab/>
        </w:r>
        <w:r w:rsidR="009E1EEF">
          <w:rPr>
            <w:noProof/>
            <w:webHidden/>
          </w:rPr>
          <w:fldChar w:fldCharType="begin"/>
        </w:r>
        <w:r w:rsidR="009E1EEF">
          <w:rPr>
            <w:noProof/>
            <w:webHidden/>
          </w:rPr>
          <w:instrText xml:space="preserve"> PAGEREF _Toc107901161 \h </w:instrText>
        </w:r>
        <w:r w:rsidR="009E1EEF">
          <w:rPr>
            <w:noProof/>
            <w:webHidden/>
          </w:rPr>
        </w:r>
        <w:r w:rsidR="009E1EEF">
          <w:rPr>
            <w:noProof/>
            <w:webHidden/>
          </w:rPr>
          <w:fldChar w:fldCharType="separate"/>
        </w:r>
        <w:r w:rsidR="009E1EEF">
          <w:rPr>
            <w:noProof/>
            <w:webHidden/>
          </w:rPr>
          <w:t>6</w:t>
        </w:r>
        <w:r w:rsidR="009E1EEF">
          <w:rPr>
            <w:noProof/>
            <w:webHidden/>
          </w:rPr>
          <w:fldChar w:fldCharType="end"/>
        </w:r>
      </w:hyperlink>
    </w:p>
    <w:p w14:paraId="0137C3C4" w14:textId="77777777" w:rsidR="009E1EEF" w:rsidRDefault="00FB0F5F">
      <w:pPr>
        <w:pStyle w:val="TOC3"/>
        <w:tabs>
          <w:tab w:val="right" w:leader="dot" w:pos="9627"/>
        </w:tabs>
        <w:rPr>
          <w:rFonts w:asciiTheme="minorHAnsi" w:eastAsiaTheme="minorEastAsia" w:hAnsiTheme="minorHAnsi" w:cstheme="minorBidi"/>
          <w:iCs w:val="0"/>
          <w:noProof/>
          <w:sz w:val="22"/>
          <w:lang w:val="en-ZA"/>
        </w:rPr>
      </w:pPr>
      <w:hyperlink w:anchor="_Toc107901162" w:history="1">
        <w:r w:rsidR="009E1EEF" w:rsidRPr="00724496">
          <w:rPr>
            <w:rStyle w:val="Hyperlink"/>
            <w:noProof/>
          </w:rPr>
          <w:t>3.3</w:t>
        </w:r>
        <w:r w:rsidR="009E1EEF">
          <w:rPr>
            <w:rFonts w:asciiTheme="minorHAnsi" w:eastAsiaTheme="minorEastAsia" w:hAnsiTheme="minorHAnsi" w:cstheme="minorBidi"/>
            <w:iCs w:val="0"/>
            <w:noProof/>
            <w:sz w:val="22"/>
            <w:lang w:val="en-ZA"/>
          </w:rPr>
          <w:tab/>
        </w:r>
        <w:r w:rsidR="009E1EEF" w:rsidRPr="00724496">
          <w:rPr>
            <w:rStyle w:val="Hyperlink"/>
            <w:noProof/>
          </w:rPr>
          <w:t>Necsa Health, Safety and Environmental Requirements</w:t>
        </w:r>
        <w:r w:rsidR="009E1EEF">
          <w:rPr>
            <w:noProof/>
            <w:webHidden/>
          </w:rPr>
          <w:tab/>
        </w:r>
        <w:r w:rsidR="009E1EEF">
          <w:rPr>
            <w:noProof/>
            <w:webHidden/>
          </w:rPr>
          <w:fldChar w:fldCharType="begin"/>
        </w:r>
        <w:r w:rsidR="009E1EEF">
          <w:rPr>
            <w:noProof/>
            <w:webHidden/>
          </w:rPr>
          <w:instrText xml:space="preserve"> PAGEREF _Toc107901162 \h </w:instrText>
        </w:r>
        <w:r w:rsidR="009E1EEF">
          <w:rPr>
            <w:noProof/>
            <w:webHidden/>
          </w:rPr>
        </w:r>
        <w:r w:rsidR="009E1EEF">
          <w:rPr>
            <w:noProof/>
            <w:webHidden/>
          </w:rPr>
          <w:fldChar w:fldCharType="separate"/>
        </w:r>
        <w:r w:rsidR="009E1EEF">
          <w:rPr>
            <w:noProof/>
            <w:webHidden/>
          </w:rPr>
          <w:t>6</w:t>
        </w:r>
        <w:r w:rsidR="009E1EEF">
          <w:rPr>
            <w:noProof/>
            <w:webHidden/>
          </w:rPr>
          <w:fldChar w:fldCharType="end"/>
        </w:r>
      </w:hyperlink>
    </w:p>
    <w:p w14:paraId="535DEBED" w14:textId="77777777" w:rsidR="009E1EEF" w:rsidRDefault="00FB0F5F">
      <w:pPr>
        <w:pStyle w:val="TOC3"/>
        <w:tabs>
          <w:tab w:val="right" w:leader="dot" w:pos="9627"/>
        </w:tabs>
        <w:rPr>
          <w:rFonts w:asciiTheme="minorHAnsi" w:eastAsiaTheme="minorEastAsia" w:hAnsiTheme="minorHAnsi" w:cstheme="minorBidi"/>
          <w:iCs w:val="0"/>
          <w:noProof/>
          <w:sz w:val="22"/>
          <w:lang w:val="en-ZA"/>
        </w:rPr>
      </w:pPr>
      <w:hyperlink w:anchor="_Toc107901163" w:history="1">
        <w:r w:rsidR="009E1EEF" w:rsidRPr="00724496">
          <w:rPr>
            <w:rStyle w:val="Hyperlink"/>
            <w:noProof/>
          </w:rPr>
          <w:t>3.4</w:t>
        </w:r>
        <w:r w:rsidR="009E1EEF">
          <w:rPr>
            <w:rFonts w:asciiTheme="minorHAnsi" w:eastAsiaTheme="minorEastAsia" w:hAnsiTheme="minorHAnsi" w:cstheme="minorBidi"/>
            <w:iCs w:val="0"/>
            <w:noProof/>
            <w:sz w:val="22"/>
            <w:lang w:val="en-ZA"/>
          </w:rPr>
          <w:tab/>
        </w:r>
        <w:r w:rsidR="009E1EEF" w:rsidRPr="00724496">
          <w:rPr>
            <w:rStyle w:val="Hyperlink"/>
            <w:noProof/>
          </w:rPr>
          <w:t>Necsa Requirements for Quality</w:t>
        </w:r>
        <w:r w:rsidR="009E1EEF">
          <w:rPr>
            <w:noProof/>
            <w:webHidden/>
          </w:rPr>
          <w:tab/>
        </w:r>
        <w:r w:rsidR="009E1EEF">
          <w:rPr>
            <w:noProof/>
            <w:webHidden/>
          </w:rPr>
          <w:fldChar w:fldCharType="begin"/>
        </w:r>
        <w:r w:rsidR="009E1EEF">
          <w:rPr>
            <w:noProof/>
            <w:webHidden/>
          </w:rPr>
          <w:instrText xml:space="preserve"> PAGEREF _Toc107901163 \h </w:instrText>
        </w:r>
        <w:r w:rsidR="009E1EEF">
          <w:rPr>
            <w:noProof/>
            <w:webHidden/>
          </w:rPr>
        </w:r>
        <w:r w:rsidR="009E1EEF">
          <w:rPr>
            <w:noProof/>
            <w:webHidden/>
          </w:rPr>
          <w:fldChar w:fldCharType="separate"/>
        </w:r>
        <w:r w:rsidR="009E1EEF">
          <w:rPr>
            <w:noProof/>
            <w:webHidden/>
          </w:rPr>
          <w:t>6</w:t>
        </w:r>
        <w:r w:rsidR="009E1EEF">
          <w:rPr>
            <w:noProof/>
            <w:webHidden/>
          </w:rPr>
          <w:fldChar w:fldCharType="end"/>
        </w:r>
      </w:hyperlink>
    </w:p>
    <w:p w14:paraId="5530C601" w14:textId="77777777" w:rsidR="009E1EEF" w:rsidRDefault="00FB0F5F">
      <w:pPr>
        <w:pStyle w:val="TOC3"/>
        <w:tabs>
          <w:tab w:val="right" w:leader="dot" w:pos="9627"/>
        </w:tabs>
        <w:rPr>
          <w:rFonts w:asciiTheme="minorHAnsi" w:eastAsiaTheme="minorEastAsia" w:hAnsiTheme="minorHAnsi" w:cstheme="minorBidi"/>
          <w:iCs w:val="0"/>
          <w:noProof/>
          <w:sz w:val="22"/>
          <w:lang w:val="en-ZA"/>
        </w:rPr>
      </w:pPr>
      <w:hyperlink w:anchor="_Toc107901164" w:history="1">
        <w:r w:rsidR="009E1EEF" w:rsidRPr="00724496">
          <w:rPr>
            <w:rStyle w:val="Hyperlink"/>
            <w:noProof/>
          </w:rPr>
          <w:t>3.5</w:t>
        </w:r>
        <w:r w:rsidR="009E1EEF">
          <w:rPr>
            <w:rFonts w:asciiTheme="minorHAnsi" w:eastAsiaTheme="minorEastAsia" w:hAnsiTheme="minorHAnsi" w:cstheme="minorBidi"/>
            <w:iCs w:val="0"/>
            <w:noProof/>
            <w:sz w:val="22"/>
            <w:lang w:val="en-ZA"/>
          </w:rPr>
          <w:tab/>
        </w:r>
        <w:r w:rsidR="009E1EEF" w:rsidRPr="00724496">
          <w:rPr>
            <w:rStyle w:val="Hyperlink"/>
            <w:noProof/>
          </w:rPr>
          <w:t>Necsa Requirements for Project SHEQ</w:t>
        </w:r>
        <w:r w:rsidR="009E1EEF">
          <w:rPr>
            <w:noProof/>
            <w:webHidden/>
          </w:rPr>
          <w:tab/>
        </w:r>
        <w:r w:rsidR="009E1EEF">
          <w:rPr>
            <w:noProof/>
            <w:webHidden/>
          </w:rPr>
          <w:fldChar w:fldCharType="begin"/>
        </w:r>
        <w:r w:rsidR="009E1EEF">
          <w:rPr>
            <w:noProof/>
            <w:webHidden/>
          </w:rPr>
          <w:instrText xml:space="preserve"> PAGEREF _Toc107901164 \h </w:instrText>
        </w:r>
        <w:r w:rsidR="009E1EEF">
          <w:rPr>
            <w:noProof/>
            <w:webHidden/>
          </w:rPr>
        </w:r>
        <w:r w:rsidR="009E1EEF">
          <w:rPr>
            <w:noProof/>
            <w:webHidden/>
          </w:rPr>
          <w:fldChar w:fldCharType="separate"/>
        </w:r>
        <w:r w:rsidR="009E1EEF">
          <w:rPr>
            <w:noProof/>
            <w:webHidden/>
          </w:rPr>
          <w:t>6</w:t>
        </w:r>
        <w:r w:rsidR="009E1EEF">
          <w:rPr>
            <w:noProof/>
            <w:webHidden/>
          </w:rPr>
          <w:fldChar w:fldCharType="end"/>
        </w:r>
      </w:hyperlink>
    </w:p>
    <w:p w14:paraId="4B28F0AD" w14:textId="77777777" w:rsidR="009E1EEF" w:rsidRDefault="00FB0F5F">
      <w:pPr>
        <w:pStyle w:val="TOC3"/>
        <w:tabs>
          <w:tab w:val="right" w:leader="dot" w:pos="9627"/>
        </w:tabs>
        <w:rPr>
          <w:rFonts w:asciiTheme="minorHAnsi" w:eastAsiaTheme="minorEastAsia" w:hAnsiTheme="minorHAnsi" w:cstheme="minorBidi"/>
          <w:iCs w:val="0"/>
          <w:noProof/>
          <w:sz w:val="22"/>
          <w:lang w:val="en-ZA"/>
        </w:rPr>
      </w:pPr>
      <w:hyperlink w:anchor="_Toc107901165" w:history="1">
        <w:r w:rsidR="009E1EEF" w:rsidRPr="00724496">
          <w:rPr>
            <w:rStyle w:val="Hyperlink"/>
            <w:noProof/>
          </w:rPr>
          <w:t>3.6</w:t>
        </w:r>
        <w:r w:rsidR="009E1EEF">
          <w:rPr>
            <w:rFonts w:asciiTheme="minorHAnsi" w:eastAsiaTheme="minorEastAsia" w:hAnsiTheme="minorHAnsi" w:cstheme="minorBidi"/>
            <w:iCs w:val="0"/>
            <w:noProof/>
            <w:sz w:val="22"/>
            <w:lang w:val="en-ZA"/>
          </w:rPr>
          <w:tab/>
        </w:r>
        <w:r w:rsidR="009E1EEF" w:rsidRPr="00724496">
          <w:rPr>
            <w:rStyle w:val="Hyperlink"/>
            <w:noProof/>
          </w:rPr>
          <w:t>Confidentiality</w:t>
        </w:r>
        <w:r w:rsidR="009E1EEF">
          <w:rPr>
            <w:noProof/>
            <w:webHidden/>
          </w:rPr>
          <w:tab/>
        </w:r>
        <w:r w:rsidR="009E1EEF">
          <w:rPr>
            <w:noProof/>
            <w:webHidden/>
          </w:rPr>
          <w:fldChar w:fldCharType="begin"/>
        </w:r>
        <w:r w:rsidR="009E1EEF">
          <w:rPr>
            <w:noProof/>
            <w:webHidden/>
          </w:rPr>
          <w:instrText xml:space="preserve"> PAGEREF _Toc107901165 \h </w:instrText>
        </w:r>
        <w:r w:rsidR="009E1EEF">
          <w:rPr>
            <w:noProof/>
            <w:webHidden/>
          </w:rPr>
        </w:r>
        <w:r w:rsidR="009E1EEF">
          <w:rPr>
            <w:noProof/>
            <w:webHidden/>
          </w:rPr>
          <w:fldChar w:fldCharType="separate"/>
        </w:r>
        <w:r w:rsidR="009E1EEF">
          <w:rPr>
            <w:noProof/>
            <w:webHidden/>
          </w:rPr>
          <w:t>6</w:t>
        </w:r>
        <w:r w:rsidR="009E1EEF">
          <w:rPr>
            <w:noProof/>
            <w:webHidden/>
          </w:rPr>
          <w:fldChar w:fldCharType="end"/>
        </w:r>
      </w:hyperlink>
    </w:p>
    <w:p w14:paraId="7CA5EE4B" w14:textId="77777777" w:rsidR="009E1EEF" w:rsidRDefault="00FB0F5F">
      <w:pPr>
        <w:pStyle w:val="TOC1"/>
        <w:tabs>
          <w:tab w:val="right" w:leader="dot" w:pos="9627"/>
        </w:tabs>
        <w:rPr>
          <w:rFonts w:asciiTheme="minorHAnsi" w:eastAsiaTheme="minorEastAsia" w:hAnsiTheme="minorHAnsi" w:cstheme="minorBidi"/>
          <w:b w:val="0"/>
          <w:iCs w:val="0"/>
          <w:noProof/>
          <w:sz w:val="22"/>
          <w:lang w:val="en-ZA"/>
        </w:rPr>
      </w:pPr>
      <w:hyperlink w:anchor="_Toc107901166" w:history="1">
        <w:r w:rsidR="009E1EEF" w:rsidRPr="00724496">
          <w:rPr>
            <w:rStyle w:val="Hyperlink"/>
            <w:noProof/>
          </w:rPr>
          <w:t>SECTION 2</w:t>
        </w:r>
        <w:r w:rsidR="009E1EEF">
          <w:rPr>
            <w:noProof/>
            <w:webHidden/>
          </w:rPr>
          <w:tab/>
        </w:r>
        <w:r w:rsidR="009E1EEF">
          <w:rPr>
            <w:noProof/>
            <w:webHidden/>
          </w:rPr>
          <w:fldChar w:fldCharType="begin"/>
        </w:r>
        <w:r w:rsidR="009E1EEF">
          <w:rPr>
            <w:noProof/>
            <w:webHidden/>
          </w:rPr>
          <w:instrText xml:space="preserve"> PAGEREF _Toc107901166 \h </w:instrText>
        </w:r>
        <w:r w:rsidR="009E1EEF">
          <w:rPr>
            <w:noProof/>
            <w:webHidden/>
          </w:rPr>
        </w:r>
        <w:r w:rsidR="009E1EEF">
          <w:rPr>
            <w:noProof/>
            <w:webHidden/>
          </w:rPr>
          <w:fldChar w:fldCharType="separate"/>
        </w:r>
        <w:r w:rsidR="009E1EEF">
          <w:rPr>
            <w:noProof/>
            <w:webHidden/>
          </w:rPr>
          <w:t>7</w:t>
        </w:r>
        <w:r w:rsidR="009E1EEF">
          <w:rPr>
            <w:noProof/>
            <w:webHidden/>
          </w:rPr>
          <w:fldChar w:fldCharType="end"/>
        </w:r>
      </w:hyperlink>
    </w:p>
    <w:p w14:paraId="04B39E19" w14:textId="77777777" w:rsidR="009E1EEF" w:rsidRDefault="00FB0F5F">
      <w:pPr>
        <w:pStyle w:val="TOC2"/>
        <w:tabs>
          <w:tab w:val="right" w:leader="dot" w:pos="9627"/>
        </w:tabs>
        <w:rPr>
          <w:rFonts w:asciiTheme="minorHAnsi" w:eastAsiaTheme="minorEastAsia" w:hAnsiTheme="minorHAnsi" w:cstheme="minorBidi"/>
          <w:b w:val="0"/>
          <w:iCs w:val="0"/>
          <w:noProof/>
          <w:sz w:val="22"/>
          <w:lang w:val="en-ZA"/>
        </w:rPr>
      </w:pPr>
      <w:hyperlink w:anchor="_Toc107901167" w:history="1">
        <w:r w:rsidR="009E1EEF" w:rsidRPr="00724496">
          <w:rPr>
            <w:rStyle w:val="Hyperlink"/>
            <w:rFonts w:ascii="Arial Bold" w:hAnsi="Arial Bold"/>
            <w:noProof/>
            <w:lang w:val="en-ZA"/>
          </w:rPr>
          <w:t>4.</w:t>
        </w:r>
        <w:r w:rsidR="009E1EEF">
          <w:rPr>
            <w:rFonts w:asciiTheme="minorHAnsi" w:eastAsiaTheme="minorEastAsia" w:hAnsiTheme="minorHAnsi" w:cstheme="minorBidi"/>
            <w:b w:val="0"/>
            <w:iCs w:val="0"/>
            <w:noProof/>
            <w:sz w:val="22"/>
            <w:lang w:val="en-ZA"/>
          </w:rPr>
          <w:tab/>
        </w:r>
        <w:r w:rsidR="009E1EEF" w:rsidRPr="00724496">
          <w:rPr>
            <w:rStyle w:val="Hyperlink"/>
            <w:noProof/>
            <w:lang w:val="en-ZA"/>
          </w:rPr>
          <w:t>Instruction to Bidders</w:t>
        </w:r>
        <w:r w:rsidR="009E1EEF">
          <w:rPr>
            <w:noProof/>
            <w:webHidden/>
          </w:rPr>
          <w:tab/>
        </w:r>
        <w:r w:rsidR="009E1EEF">
          <w:rPr>
            <w:noProof/>
            <w:webHidden/>
          </w:rPr>
          <w:fldChar w:fldCharType="begin"/>
        </w:r>
        <w:r w:rsidR="009E1EEF">
          <w:rPr>
            <w:noProof/>
            <w:webHidden/>
          </w:rPr>
          <w:instrText xml:space="preserve"> PAGEREF _Toc107901167 \h </w:instrText>
        </w:r>
        <w:r w:rsidR="009E1EEF">
          <w:rPr>
            <w:noProof/>
            <w:webHidden/>
          </w:rPr>
        </w:r>
        <w:r w:rsidR="009E1EEF">
          <w:rPr>
            <w:noProof/>
            <w:webHidden/>
          </w:rPr>
          <w:fldChar w:fldCharType="separate"/>
        </w:r>
        <w:r w:rsidR="009E1EEF">
          <w:rPr>
            <w:noProof/>
            <w:webHidden/>
          </w:rPr>
          <w:t>7</w:t>
        </w:r>
        <w:r w:rsidR="009E1EEF">
          <w:rPr>
            <w:noProof/>
            <w:webHidden/>
          </w:rPr>
          <w:fldChar w:fldCharType="end"/>
        </w:r>
      </w:hyperlink>
    </w:p>
    <w:p w14:paraId="79C4D974" w14:textId="77777777" w:rsidR="009E1EEF" w:rsidRDefault="00FB0F5F">
      <w:pPr>
        <w:pStyle w:val="TOC3"/>
        <w:tabs>
          <w:tab w:val="right" w:leader="dot" w:pos="9627"/>
        </w:tabs>
        <w:rPr>
          <w:rFonts w:asciiTheme="minorHAnsi" w:eastAsiaTheme="minorEastAsia" w:hAnsiTheme="minorHAnsi" w:cstheme="minorBidi"/>
          <w:iCs w:val="0"/>
          <w:noProof/>
          <w:sz w:val="22"/>
          <w:lang w:val="en-ZA"/>
        </w:rPr>
      </w:pPr>
      <w:hyperlink w:anchor="_Toc107901168" w:history="1">
        <w:r w:rsidR="009E1EEF" w:rsidRPr="00724496">
          <w:rPr>
            <w:rStyle w:val="Hyperlink"/>
            <w:noProof/>
          </w:rPr>
          <w:t>4.1</w:t>
        </w:r>
        <w:r w:rsidR="009E1EEF">
          <w:rPr>
            <w:rFonts w:asciiTheme="minorHAnsi" w:eastAsiaTheme="minorEastAsia" w:hAnsiTheme="minorHAnsi" w:cstheme="minorBidi"/>
            <w:iCs w:val="0"/>
            <w:noProof/>
            <w:sz w:val="22"/>
            <w:lang w:val="en-ZA"/>
          </w:rPr>
          <w:tab/>
        </w:r>
        <w:r w:rsidR="009E1EEF" w:rsidRPr="00724496">
          <w:rPr>
            <w:rStyle w:val="Hyperlink"/>
            <w:noProof/>
          </w:rPr>
          <w:t>General</w:t>
        </w:r>
        <w:r w:rsidR="009E1EEF">
          <w:rPr>
            <w:noProof/>
            <w:webHidden/>
          </w:rPr>
          <w:tab/>
        </w:r>
        <w:r w:rsidR="009E1EEF">
          <w:rPr>
            <w:noProof/>
            <w:webHidden/>
          </w:rPr>
          <w:fldChar w:fldCharType="begin"/>
        </w:r>
        <w:r w:rsidR="009E1EEF">
          <w:rPr>
            <w:noProof/>
            <w:webHidden/>
          </w:rPr>
          <w:instrText xml:space="preserve"> PAGEREF _Toc107901168 \h </w:instrText>
        </w:r>
        <w:r w:rsidR="009E1EEF">
          <w:rPr>
            <w:noProof/>
            <w:webHidden/>
          </w:rPr>
        </w:r>
        <w:r w:rsidR="009E1EEF">
          <w:rPr>
            <w:noProof/>
            <w:webHidden/>
          </w:rPr>
          <w:fldChar w:fldCharType="separate"/>
        </w:r>
        <w:r w:rsidR="009E1EEF">
          <w:rPr>
            <w:noProof/>
            <w:webHidden/>
          </w:rPr>
          <w:t>7</w:t>
        </w:r>
        <w:r w:rsidR="009E1EEF">
          <w:rPr>
            <w:noProof/>
            <w:webHidden/>
          </w:rPr>
          <w:fldChar w:fldCharType="end"/>
        </w:r>
      </w:hyperlink>
    </w:p>
    <w:p w14:paraId="0FD73613" w14:textId="77777777" w:rsidR="009E1EEF" w:rsidRDefault="00FB0F5F">
      <w:pPr>
        <w:pStyle w:val="TOC3"/>
        <w:tabs>
          <w:tab w:val="right" w:leader="dot" w:pos="9627"/>
        </w:tabs>
        <w:rPr>
          <w:rFonts w:asciiTheme="minorHAnsi" w:eastAsiaTheme="minorEastAsia" w:hAnsiTheme="minorHAnsi" w:cstheme="minorBidi"/>
          <w:iCs w:val="0"/>
          <w:noProof/>
          <w:sz w:val="22"/>
          <w:lang w:val="en-ZA"/>
        </w:rPr>
      </w:pPr>
      <w:hyperlink w:anchor="_Toc107901169" w:history="1">
        <w:r w:rsidR="009E1EEF" w:rsidRPr="00724496">
          <w:rPr>
            <w:rStyle w:val="Hyperlink"/>
            <w:noProof/>
          </w:rPr>
          <w:t>4.2</w:t>
        </w:r>
        <w:r w:rsidR="009E1EEF">
          <w:rPr>
            <w:rFonts w:asciiTheme="minorHAnsi" w:eastAsiaTheme="minorEastAsia" w:hAnsiTheme="minorHAnsi" w:cstheme="minorBidi"/>
            <w:iCs w:val="0"/>
            <w:noProof/>
            <w:sz w:val="22"/>
            <w:lang w:val="en-ZA"/>
          </w:rPr>
          <w:tab/>
        </w:r>
        <w:r w:rsidR="009E1EEF" w:rsidRPr="00724496">
          <w:rPr>
            <w:rStyle w:val="Hyperlink"/>
            <w:noProof/>
          </w:rPr>
          <w:t>Bidder Information</w:t>
        </w:r>
        <w:r w:rsidR="009E1EEF">
          <w:rPr>
            <w:noProof/>
            <w:webHidden/>
          </w:rPr>
          <w:tab/>
        </w:r>
        <w:r w:rsidR="009E1EEF">
          <w:rPr>
            <w:noProof/>
            <w:webHidden/>
          </w:rPr>
          <w:fldChar w:fldCharType="begin"/>
        </w:r>
        <w:r w:rsidR="009E1EEF">
          <w:rPr>
            <w:noProof/>
            <w:webHidden/>
          </w:rPr>
          <w:instrText xml:space="preserve"> PAGEREF _Toc107901169 \h </w:instrText>
        </w:r>
        <w:r w:rsidR="009E1EEF">
          <w:rPr>
            <w:noProof/>
            <w:webHidden/>
          </w:rPr>
        </w:r>
        <w:r w:rsidR="009E1EEF">
          <w:rPr>
            <w:noProof/>
            <w:webHidden/>
          </w:rPr>
          <w:fldChar w:fldCharType="separate"/>
        </w:r>
        <w:r w:rsidR="009E1EEF">
          <w:rPr>
            <w:noProof/>
            <w:webHidden/>
          </w:rPr>
          <w:t>7</w:t>
        </w:r>
        <w:r w:rsidR="009E1EEF">
          <w:rPr>
            <w:noProof/>
            <w:webHidden/>
          </w:rPr>
          <w:fldChar w:fldCharType="end"/>
        </w:r>
      </w:hyperlink>
    </w:p>
    <w:p w14:paraId="4E421EFD" w14:textId="77777777" w:rsidR="009E1EEF" w:rsidRDefault="00FB0F5F">
      <w:pPr>
        <w:pStyle w:val="TOC3"/>
        <w:tabs>
          <w:tab w:val="right" w:leader="dot" w:pos="9627"/>
        </w:tabs>
        <w:rPr>
          <w:rFonts w:asciiTheme="minorHAnsi" w:eastAsiaTheme="minorEastAsia" w:hAnsiTheme="minorHAnsi" w:cstheme="minorBidi"/>
          <w:iCs w:val="0"/>
          <w:noProof/>
          <w:sz w:val="22"/>
          <w:lang w:val="en-ZA"/>
        </w:rPr>
      </w:pPr>
      <w:hyperlink w:anchor="_Toc107901170" w:history="1">
        <w:r w:rsidR="009E1EEF" w:rsidRPr="00724496">
          <w:rPr>
            <w:rStyle w:val="Hyperlink"/>
            <w:noProof/>
          </w:rPr>
          <w:t>4.3</w:t>
        </w:r>
        <w:r w:rsidR="009E1EEF">
          <w:rPr>
            <w:rFonts w:asciiTheme="minorHAnsi" w:eastAsiaTheme="minorEastAsia" w:hAnsiTheme="minorHAnsi" w:cstheme="minorBidi"/>
            <w:iCs w:val="0"/>
            <w:noProof/>
            <w:sz w:val="22"/>
            <w:lang w:val="en-ZA"/>
          </w:rPr>
          <w:tab/>
        </w:r>
        <w:r w:rsidR="009E1EEF" w:rsidRPr="00724496">
          <w:rPr>
            <w:rStyle w:val="Hyperlink"/>
            <w:noProof/>
          </w:rPr>
          <w:t>Consortium</w:t>
        </w:r>
        <w:r w:rsidR="009E1EEF">
          <w:rPr>
            <w:noProof/>
            <w:webHidden/>
          </w:rPr>
          <w:tab/>
        </w:r>
        <w:r w:rsidR="009E1EEF">
          <w:rPr>
            <w:noProof/>
            <w:webHidden/>
          </w:rPr>
          <w:fldChar w:fldCharType="begin"/>
        </w:r>
        <w:r w:rsidR="009E1EEF">
          <w:rPr>
            <w:noProof/>
            <w:webHidden/>
          </w:rPr>
          <w:instrText xml:space="preserve"> PAGEREF _Toc107901170 \h </w:instrText>
        </w:r>
        <w:r w:rsidR="009E1EEF">
          <w:rPr>
            <w:noProof/>
            <w:webHidden/>
          </w:rPr>
        </w:r>
        <w:r w:rsidR="009E1EEF">
          <w:rPr>
            <w:noProof/>
            <w:webHidden/>
          </w:rPr>
          <w:fldChar w:fldCharType="separate"/>
        </w:r>
        <w:r w:rsidR="009E1EEF">
          <w:rPr>
            <w:noProof/>
            <w:webHidden/>
          </w:rPr>
          <w:t>7</w:t>
        </w:r>
        <w:r w:rsidR="009E1EEF">
          <w:rPr>
            <w:noProof/>
            <w:webHidden/>
          </w:rPr>
          <w:fldChar w:fldCharType="end"/>
        </w:r>
      </w:hyperlink>
    </w:p>
    <w:p w14:paraId="59ABB091" w14:textId="77777777" w:rsidR="009E1EEF" w:rsidRDefault="00FB0F5F">
      <w:pPr>
        <w:pStyle w:val="TOC3"/>
        <w:tabs>
          <w:tab w:val="right" w:leader="dot" w:pos="9627"/>
        </w:tabs>
        <w:rPr>
          <w:rFonts w:asciiTheme="minorHAnsi" w:eastAsiaTheme="minorEastAsia" w:hAnsiTheme="minorHAnsi" w:cstheme="minorBidi"/>
          <w:iCs w:val="0"/>
          <w:noProof/>
          <w:sz w:val="22"/>
          <w:lang w:val="en-ZA"/>
        </w:rPr>
      </w:pPr>
      <w:hyperlink w:anchor="_Toc107901171" w:history="1">
        <w:r w:rsidR="009E1EEF" w:rsidRPr="00724496">
          <w:rPr>
            <w:rStyle w:val="Hyperlink"/>
            <w:noProof/>
          </w:rPr>
          <w:t>4.4</w:t>
        </w:r>
        <w:r w:rsidR="009E1EEF">
          <w:rPr>
            <w:rFonts w:asciiTheme="minorHAnsi" w:eastAsiaTheme="minorEastAsia" w:hAnsiTheme="minorHAnsi" w:cstheme="minorBidi"/>
            <w:iCs w:val="0"/>
            <w:noProof/>
            <w:sz w:val="22"/>
            <w:lang w:val="en-ZA"/>
          </w:rPr>
          <w:tab/>
        </w:r>
        <w:r w:rsidR="009E1EEF" w:rsidRPr="00724496">
          <w:rPr>
            <w:rStyle w:val="Hyperlink"/>
            <w:noProof/>
          </w:rPr>
          <w:t>Sub-contracting</w:t>
        </w:r>
        <w:r w:rsidR="009E1EEF">
          <w:rPr>
            <w:noProof/>
            <w:webHidden/>
          </w:rPr>
          <w:tab/>
        </w:r>
        <w:r w:rsidR="009E1EEF">
          <w:rPr>
            <w:noProof/>
            <w:webHidden/>
          </w:rPr>
          <w:fldChar w:fldCharType="begin"/>
        </w:r>
        <w:r w:rsidR="009E1EEF">
          <w:rPr>
            <w:noProof/>
            <w:webHidden/>
          </w:rPr>
          <w:instrText xml:space="preserve"> PAGEREF _Toc107901171 \h </w:instrText>
        </w:r>
        <w:r w:rsidR="009E1EEF">
          <w:rPr>
            <w:noProof/>
            <w:webHidden/>
          </w:rPr>
        </w:r>
        <w:r w:rsidR="009E1EEF">
          <w:rPr>
            <w:noProof/>
            <w:webHidden/>
          </w:rPr>
          <w:fldChar w:fldCharType="separate"/>
        </w:r>
        <w:r w:rsidR="009E1EEF">
          <w:rPr>
            <w:noProof/>
            <w:webHidden/>
          </w:rPr>
          <w:t>7</w:t>
        </w:r>
        <w:r w:rsidR="009E1EEF">
          <w:rPr>
            <w:noProof/>
            <w:webHidden/>
          </w:rPr>
          <w:fldChar w:fldCharType="end"/>
        </w:r>
      </w:hyperlink>
    </w:p>
    <w:p w14:paraId="2AA190A8" w14:textId="77777777" w:rsidR="009E1EEF" w:rsidRDefault="00FB0F5F">
      <w:pPr>
        <w:pStyle w:val="TOC3"/>
        <w:tabs>
          <w:tab w:val="right" w:leader="dot" w:pos="9627"/>
        </w:tabs>
        <w:rPr>
          <w:rFonts w:asciiTheme="minorHAnsi" w:eastAsiaTheme="minorEastAsia" w:hAnsiTheme="minorHAnsi" w:cstheme="minorBidi"/>
          <w:iCs w:val="0"/>
          <w:noProof/>
          <w:sz w:val="22"/>
          <w:lang w:val="en-ZA"/>
        </w:rPr>
      </w:pPr>
      <w:hyperlink w:anchor="_Toc107901172" w:history="1">
        <w:r w:rsidR="009E1EEF" w:rsidRPr="00724496">
          <w:rPr>
            <w:rStyle w:val="Hyperlink"/>
            <w:noProof/>
          </w:rPr>
          <w:t>4.5</w:t>
        </w:r>
        <w:r w:rsidR="009E1EEF">
          <w:rPr>
            <w:rFonts w:asciiTheme="minorHAnsi" w:eastAsiaTheme="minorEastAsia" w:hAnsiTheme="minorHAnsi" w:cstheme="minorBidi"/>
            <w:iCs w:val="0"/>
            <w:noProof/>
            <w:sz w:val="22"/>
            <w:lang w:val="en-ZA"/>
          </w:rPr>
          <w:tab/>
        </w:r>
        <w:r w:rsidR="009E1EEF" w:rsidRPr="00724496">
          <w:rPr>
            <w:rStyle w:val="Hyperlink"/>
            <w:noProof/>
          </w:rPr>
          <w:t>Necsa’s Bidding Rights</w:t>
        </w:r>
        <w:r w:rsidR="009E1EEF">
          <w:rPr>
            <w:noProof/>
            <w:webHidden/>
          </w:rPr>
          <w:tab/>
        </w:r>
        <w:r w:rsidR="009E1EEF">
          <w:rPr>
            <w:noProof/>
            <w:webHidden/>
          </w:rPr>
          <w:fldChar w:fldCharType="begin"/>
        </w:r>
        <w:r w:rsidR="009E1EEF">
          <w:rPr>
            <w:noProof/>
            <w:webHidden/>
          </w:rPr>
          <w:instrText xml:space="preserve"> PAGEREF _Toc107901172 \h </w:instrText>
        </w:r>
        <w:r w:rsidR="009E1EEF">
          <w:rPr>
            <w:noProof/>
            <w:webHidden/>
          </w:rPr>
        </w:r>
        <w:r w:rsidR="009E1EEF">
          <w:rPr>
            <w:noProof/>
            <w:webHidden/>
          </w:rPr>
          <w:fldChar w:fldCharType="separate"/>
        </w:r>
        <w:r w:rsidR="009E1EEF">
          <w:rPr>
            <w:noProof/>
            <w:webHidden/>
          </w:rPr>
          <w:t>8</w:t>
        </w:r>
        <w:r w:rsidR="009E1EEF">
          <w:rPr>
            <w:noProof/>
            <w:webHidden/>
          </w:rPr>
          <w:fldChar w:fldCharType="end"/>
        </w:r>
      </w:hyperlink>
    </w:p>
    <w:p w14:paraId="133738AD" w14:textId="77777777" w:rsidR="009E1EEF" w:rsidRDefault="00FB0F5F">
      <w:pPr>
        <w:pStyle w:val="TOC3"/>
        <w:tabs>
          <w:tab w:val="right" w:leader="dot" w:pos="9627"/>
        </w:tabs>
        <w:rPr>
          <w:rFonts w:asciiTheme="minorHAnsi" w:eastAsiaTheme="minorEastAsia" w:hAnsiTheme="minorHAnsi" w:cstheme="minorBidi"/>
          <w:iCs w:val="0"/>
          <w:noProof/>
          <w:sz w:val="22"/>
          <w:lang w:val="en-ZA"/>
        </w:rPr>
      </w:pPr>
      <w:hyperlink w:anchor="_Toc107901173" w:history="1">
        <w:r w:rsidR="009E1EEF" w:rsidRPr="00724496">
          <w:rPr>
            <w:rStyle w:val="Hyperlink"/>
            <w:noProof/>
          </w:rPr>
          <w:t>4.6</w:t>
        </w:r>
        <w:r w:rsidR="009E1EEF">
          <w:rPr>
            <w:rFonts w:asciiTheme="minorHAnsi" w:eastAsiaTheme="minorEastAsia" w:hAnsiTheme="minorHAnsi" w:cstheme="minorBidi"/>
            <w:iCs w:val="0"/>
            <w:noProof/>
            <w:sz w:val="22"/>
            <w:lang w:val="en-ZA"/>
          </w:rPr>
          <w:tab/>
        </w:r>
        <w:r w:rsidR="009E1EEF" w:rsidRPr="00724496">
          <w:rPr>
            <w:rStyle w:val="Hyperlink"/>
            <w:noProof/>
          </w:rPr>
          <w:t>Bidding Process</w:t>
        </w:r>
        <w:r w:rsidR="009E1EEF">
          <w:rPr>
            <w:noProof/>
            <w:webHidden/>
          </w:rPr>
          <w:tab/>
        </w:r>
        <w:r w:rsidR="009E1EEF">
          <w:rPr>
            <w:noProof/>
            <w:webHidden/>
          </w:rPr>
          <w:fldChar w:fldCharType="begin"/>
        </w:r>
        <w:r w:rsidR="009E1EEF">
          <w:rPr>
            <w:noProof/>
            <w:webHidden/>
          </w:rPr>
          <w:instrText xml:space="preserve"> PAGEREF _Toc107901173 \h </w:instrText>
        </w:r>
        <w:r w:rsidR="009E1EEF">
          <w:rPr>
            <w:noProof/>
            <w:webHidden/>
          </w:rPr>
        </w:r>
        <w:r w:rsidR="009E1EEF">
          <w:rPr>
            <w:noProof/>
            <w:webHidden/>
          </w:rPr>
          <w:fldChar w:fldCharType="separate"/>
        </w:r>
        <w:r w:rsidR="009E1EEF">
          <w:rPr>
            <w:noProof/>
            <w:webHidden/>
          </w:rPr>
          <w:t>8</w:t>
        </w:r>
        <w:r w:rsidR="009E1EEF">
          <w:rPr>
            <w:noProof/>
            <w:webHidden/>
          </w:rPr>
          <w:fldChar w:fldCharType="end"/>
        </w:r>
      </w:hyperlink>
    </w:p>
    <w:p w14:paraId="48860ECD" w14:textId="77777777" w:rsidR="009E1EEF" w:rsidRDefault="00FB0F5F">
      <w:pPr>
        <w:pStyle w:val="TOC3"/>
        <w:tabs>
          <w:tab w:val="right" w:leader="dot" w:pos="9627"/>
        </w:tabs>
        <w:rPr>
          <w:rFonts w:asciiTheme="minorHAnsi" w:eastAsiaTheme="minorEastAsia" w:hAnsiTheme="minorHAnsi" w:cstheme="minorBidi"/>
          <w:iCs w:val="0"/>
          <w:noProof/>
          <w:sz w:val="22"/>
          <w:lang w:val="en-ZA"/>
        </w:rPr>
      </w:pPr>
      <w:hyperlink w:anchor="_Toc107901174" w:history="1">
        <w:r w:rsidR="009E1EEF" w:rsidRPr="00724496">
          <w:rPr>
            <w:rStyle w:val="Hyperlink"/>
            <w:noProof/>
          </w:rPr>
          <w:t>4.7</w:t>
        </w:r>
        <w:r w:rsidR="009E1EEF">
          <w:rPr>
            <w:rFonts w:asciiTheme="minorHAnsi" w:eastAsiaTheme="minorEastAsia" w:hAnsiTheme="minorHAnsi" w:cstheme="minorBidi"/>
            <w:iCs w:val="0"/>
            <w:noProof/>
            <w:sz w:val="22"/>
            <w:lang w:val="en-ZA"/>
          </w:rPr>
          <w:tab/>
        </w:r>
        <w:r w:rsidR="009E1EEF" w:rsidRPr="00724496">
          <w:rPr>
            <w:rStyle w:val="Hyperlink"/>
            <w:noProof/>
          </w:rPr>
          <w:t>Bid Submission Requirements</w:t>
        </w:r>
        <w:r w:rsidR="009E1EEF">
          <w:rPr>
            <w:noProof/>
            <w:webHidden/>
          </w:rPr>
          <w:tab/>
        </w:r>
        <w:r w:rsidR="009E1EEF">
          <w:rPr>
            <w:noProof/>
            <w:webHidden/>
          </w:rPr>
          <w:fldChar w:fldCharType="begin"/>
        </w:r>
        <w:r w:rsidR="009E1EEF">
          <w:rPr>
            <w:noProof/>
            <w:webHidden/>
          </w:rPr>
          <w:instrText xml:space="preserve"> PAGEREF _Toc107901174 \h </w:instrText>
        </w:r>
        <w:r w:rsidR="009E1EEF">
          <w:rPr>
            <w:noProof/>
            <w:webHidden/>
          </w:rPr>
        </w:r>
        <w:r w:rsidR="009E1EEF">
          <w:rPr>
            <w:noProof/>
            <w:webHidden/>
          </w:rPr>
          <w:fldChar w:fldCharType="separate"/>
        </w:r>
        <w:r w:rsidR="009E1EEF">
          <w:rPr>
            <w:noProof/>
            <w:webHidden/>
          </w:rPr>
          <w:t>8</w:t>
        </w:r>
        <w:r w:rsidR="009E1EEF">
          <w:rPr>
            <w:noProof/>
            <w:webHidden/>
          </w:rPr>
          <w:fldChar w:fldCharType="end"/>
        </w:r>
      </w:hyperlink>
    </w:p>
    <w:p w14:paraId="59F2B306" w14:textId="77777777" w:rsidR="009E1EEF" w:rsidRDefault="00FB0F5F">
      <w:pPr>
        <w:pStyle w:val="TOC2"/>
        <w:tabs>
          <w:tab w:val="right" w:leader="dot" w:pos="9627"/>
        </w:tabs>
        <w:rPr>
          <w:rFonts w:asciiTheme="minorHAnsi" w:eastAsiaTheme="minorEastAsia" w:hAnsiTheme="minorHAnsi" w:cstheme="minorBidi"/>
          <w:b w:val="0"/>
          <w:iCs w:val="0"/>
          <w:noProof/>
          <w:sz w:val="22"/>
          <w:lang w:val="en-ZA"/>
        </w:rPr>
      </w:pPr>
      <w:hyperlink w:anchor="_Toc107901175" w:history="1">
        <w:r w:rsidR="009E1EEF" w:rsidRPr="00724496">
          <w:rPr>
            <w:rStyle w:val="Hyperlink"/>
            <w:rFonts w:ascii="Arial Bold" w:hAnsi="Arial Bold"/>
            <w:noProof/>
          </w:rPr>
          <w:t>5.</w:t>
        </w:r>
        <w:r w:rsidR="009E1EEF">
          <w:rPr>
            <w:rFonts w:asciiTheme="minorHAnsi" w:eastAsiaTheme="minorEastAsia" w:hAnsiTheme="minorHAnsi" w:cstheme="minorBidi"/>
            <w:b w:val="0"/>
            <w:iCs w:val="0"/>
            <w:noProof/>
            <w:sz w:val="22"/>
            <w:lang w:val="en-ZA"/>
          </w:rPr>
          <w:tab/>
        </w:r>
        <w:r w:rsidR="009E1EEF" w:rsidRPr="00724496">
          <w:rPr>
            <w:rStyle w:val="Hyperlink"/>
            <w:noProof/>
          </w:rPr>
          <w:t>Eligibility Requirements</w:t>
        </w:r>
        <w:r w:rsidR="009E1EEF">
          <w:rPr>
            <w:noProof/>
            <w:webHidden/>
          </w:rPr>
          <w:tab/>
        </w:r>
        <w:r w:rsidR="009E1EEF">
          <w:rPr>
            <w:noProof/>
            <w:webHidden/>
          </w:rPr>
          <w:fldChar w:fldCharType="begin"/>
        </w:r>
        <w:r w:rsidR="009E1EEF">
          <w:rPr>
            <w:noProof/>
            <w:webHidden/>
          </w:rPr>
          <w:instrText xml:space="preserve"> PAGEREF _Toc107901175 \h </w:instrText>
        </w:r>
        <w:r w:rsidR="009E1EEF">
          <w:rPr>
            <w:noProof/>
            <w:webHidden/>
          </w:rPr>
        </w:r>
        <w:r w:rsidR="009E1EEF">
          <w:rPr>
            <w:noProof/>
            <w:webHidden/>
          </w:rPr>
          <w:fldChar w:fldCharType="separate"/>
        </w:r>
        <w:r w:rsidR="009E1EEF">
          <w:rPr>
            <w:noProof/>
            <w:webHidden/>
          </w:rPr>
          <w:t>9</w:t>
        </w:r>
        <w:r w:rsidR="009E1EEF">
          <w:rPr>
            <w:noProof/>
            <w:webHidden/>
          </w:rPr>
          <w:fldChar w:fldCharType="end"/>
        </w:r>
      </w:hyperlink>
    </w:p>
    <w:p w14:paraId="4ECAE43D" w14:textId="77777777" w:rsidR="009E1EEF" w:rsidRDefault="00FB0F5F">
      <w:pPr>
        <w:pStyle w:val="TOC3"/>
        <w:tabs>
          <w:tab w:val="right" w:leader="dot" w:pos="9627"/>
        </w:tabs>
        <w:rPr>
          <w:rFonts w:asciiTheme="minorHAnsi" w:eastAsiaTheme="minorEastAsia" w:hAnsiTheme="minorHAnsi" w:cstheme="minorBidi"/>
          <w:iCs w:val="0"/>
          <w:noProof/>
          <w:sz w:val="22"/>
          <w:lang w:val="en-ZA"/>
        </w:rPr>
      </w:pPr>
      <w:hyperlink w:anchor="_Toc107901176" w:history="1">
        <w:r w:rsidR="009E1EEF" w:rsidRPr="00724496">
          <w:rPr>
            <w:rStyle w:val="Hyperlink"/>
            <w:noProof/>
          </w:rPr>
          <w:t>5.1</w:t>
        </w:r>
        <w:r w:rsidR="009E1EEF">
          <w:rPr>
            <w:rFonts w:asciiTheme="minorHAnsi" w:eastAsiaTheme="minorEastAsia" w:hAnsiTheme="minorHAnsi" w:cstheme="minorBidi"/>
            <w:iCs w:val="0"/>
            <w:noProof/>
            <w:sz w:val="22"/>
            <w:lang w:val="en-ZA"/>
          </w:rPr>
          <w:tab/>
        </w:r>
        <w:r w:rsidR="009E1EEF" w:rsidRPr="00724496">
          <w:rPr>
            <w:rStyle w:val="Hyperlink"/>
            <w:noProof/>
          </w:rPr>
          <w:t>Pre-qualification Criteria</w:t>
        </w:r>
        <w:r w:rsidR="009E1EEF">
          <w:rPr>
            <w:noProof/>
            <w:webHidden/>
          </w:rPr>
          <w:tab/>
        </w:r>
        <w:r w:rsidR="009E1EEF">
          <w:rPr>
            <w:noProof/>
            <w:webHidden/>
          </w:rPr>
          <w:fldChar w:fldCharType="begin"/>
        </w:r>
        <w:r w:rsidR="009E1EEF">
          <w:rPr>
            <w:noProof/>
            <w:webHidden/>
          </w:rPr>
          <w:instrText xml:space="preserve"> PAGEREF _Toc107901176 \h </w:instrText>
        </w:r>
        <w:r w:rsidR="009E1EEF">
          <w:rPr>
            <w:noProof/>
            <w:webHidden/>
          </w:rPr>
        </w:r>
        <w:r w:rsidR="009E1EEF">
          <w:rPr>
            <w:noProof/>
            <w:webHidden/>
          </w:rPr>
          <w:fldChar w:fldCharType="separate"/>
        </w:r>
        <w:r w:rsidR="009E1EEF">
          <w:rPr>
            <w:noProof/>
            <w:webHidden/>
          </w:rPr>
          <w:t>9</w:t>
        </w:r>
        <w:r w:rsidR="009E1EEF">
          <w:rPr>
            <w:noProof/>
            <w:webHidden/>
          </w:rPr>
          <w:fldChar w:fldCharType="end"/>
        </w:r>
      </w:hyperlink>
    </w:p>
    <w:p w14:paraId="58A2EA0D" w14:textId="77777777" w:rsidR="009E1EEF" w:rsidRDefault="00FB0F5F">
      <w:pPr>
        <w:pStyle w:val="TOC3"/>
        <w:tabs>
          <w:tab w:val="right" w:leader="dot" w:pos="9627"/>
        </w:tabs>
        <w:rPr>
          <w:rFonts w:asciiTheme="minorHAnsi" w:eastAsiaTheme="minorEastAsia" w:hAnsiTheme="minorHAnsi" w:cstheme="minorBidi"/>
          <w:iCs w:val="0"/>
          <w:noProof/>
          <w:sz w:val="22"/>
          <w:lang w:val="en-ZA"/>
        </w:rPr>
      </w:pPr>
      <w:hyperlink w:anchor="_Toc107901177" w:history="1">
        <w:r w:rsidR="009E1EEF" w:rsidRPr="00724496">
          <w:rPr>
            <w:rStyle w:val="Hyperlink"/>
            <w:noProof/>
          </w:rPr>
          <w:t>5.2</w:t>
        </w:r>
        <w:r w:rsidR="009E1EEF">
          <w:rPr>
            <w:rFonts w:asciiTheme="minorHAnsi" w:eastAsiaTheme="minorEastAsia" w:hAnsiTheme="minorHAnsi" w:cstheme="minorBidi"/>
            <w:iCs w:val="0"/>
            <w:noProof/>
            <w:sz w:val="22"/>
            <w:lang w:val="en-ZA"/>
          </w:rPr>
          <w:tab/>
        </w:r>
        <w:r w:rsidR="009E1EEF" w:rsidRPr="00724496">
          <w:rPr>
            <w:rStyle w:val="Hyperlink"/>
            <w:noProof/>
          </w:rPr>
          <w:t>Technical / Functional Evaluation Criteria</w:t>
        </w:r>
        <w:r w:rsidR="009E1EEF">
          <w:rPr>
            <w:noProof/>
            <w:webHidden/>
          </w:rPr>
          <w:tab/>
        </w:r>
        <w:r w:rsidR="009E1EEF">
          <w:rPr>
            <w:noProof/>
            <w:webHidden/>
          </w:rPr>
          <w:fldChar w:fldCharType="begin"/>
        </w:r>
        <w:r w:rsidR="009E1EEF">
          <w:rPr>
            <w:noProof/>
            <w:webHidden/>
          </w:rPr>
          <w:instrText xml:space="preserve"> PAGEREF _Toc107901177 \h </w:instrText>
        </w:r>
        <w:r w:rsidR="009E1EEF">
          <w:rPr>
            <w:noProof/>
            <w:webHidden/>
          </w:rPr>
        </w:r>
        <w:r w:rsidR="009E1EEF">
          <w:rPr>
            <w:noProof/>
            <w:webHidden/>
          </w:rPr>
          <w:fldChar w:fldCharType="separate"/>
        </w:r>
        <w:r w:rsidR="009E1EEF">
          <w:rPr>
            <w:noProof/>
            <w:webHidden/>
          </w:rPr>
          <w:t>9</w:t>
        </w:r>
        <w:r w:rsidR="009E1EEF">
          <w:rPr>
            <w:noProof/>
            <w:webHidden/>
          </w:rPr>
          <w:fldChar w:fldCharType="end"/>
        </w:r>
      </w:hyperlink>
    </w:p>
    <w:p w14:paraId="7CF9D228" w14:textId="77777777" w:rsidR="009E1EEF" w:rsidRDefault="00FB0F5F">
      <w:pPr>
        <w:pStyle w:val="TOC3"/>
        <w:tabs>
          <w:tab w:val="right" w:leader="dot" w:pos="9627"/>
        </w:tabs>
        <w:rPr>
          <w:rFonts w:asciiTheme="minorHAnsi" w:eastAsiaTheme="minorEastAsia" w:hAnsiTheme="minorHAnsi" w:cstheme="minorBidi"/>
          <w:iCs w:val="0"/>
          <w:noProof/>
          <w:sz w:val="22"/>
          <w:lang w:val="en-ZA"/>
        </w:rPr>
      </w:pPr>
      <w:hyperlink w:anchor="_Toc107901178" w:history="1">
        <w:r w:rsidR="009E1EEF" w:rsidRPr="00724496">
          <w:rPr>
            <w:rStyle w:val="Hyperlink"/>
            <w:noProof/>
          </w:rPr>
          <w:t>5.3</w:t>
        </w:r>
        <w:r w:rsidR="009E1EEF">
          <w:rPr>
            <w:rFonts w:asciiTheme="minorHAnsi" w:eastAsiaTheme="minorEastAsia" w:hAnsiTheme="minorHAnsi" w:cstheme="minorBidi"/>
            <w:iCs w:val="0"/>
            <w:noProof/>
            <w:sz w:val="22"/>
            <w:lang w:val="en-ZA"/>
          </w:rPr>
          <w:tab/>
        </w:r>
        <w:r w:rsidR="009E1EEF" w:rsidRPr="00724496">
          <w:rPr>
            <w:rStyle w:val="Hyperlink"/>
            <w:noProof/>
          </w:rPr>
          <w:t>Tenders to be evaluated on functionality (B-BBEE and Price Evaluation Criteria)</w:t>
        </w:r>
        <w:r w:rsidR="009E1EEF">
          <w:rPr>
            <w:noProof/>
            <w:webHidden/>
          </w:rPr>
          <w:tab/>
        </w:r>
        <w:r w:rsidR="009E1EEF">
          <w:rPr>
            <w:noProof/>
            <w:webHidden/>
          </w:rPr>
          <w:fldChar w:fldCharType="begin"/>
        </w:r>
        <w:r w:rsidR="009E1EEF">
          <w:rPr>
            <w:noProof/>
            <w:webHidden/>
          </w:rPr>
          <w:instrText xml:space="preserve"> PAGEREF _Toc107901178 \h </w:instrText>
        </w:r>
        <w:r w:rsidR="009E1EEF">
          <w:rPr>
            <w:noProof/>
            <w:webHidden/>
          </w:rPr>
        </w:r>
        <w:r w:rsidR="009E1EEF">
          <w:rPr>
            <w:noProof/>
            <w:webHidden/>
          </w:rPr>
          <w:fldChar w:fldCharType="separate"/>
        </w:r>
        <w:r w:rsidR="009E1EEF">
          <w:rPr>
            <w:noProof/>
            <w:webHidden/>
          </w:rPr>
          <w:t>9</w:t>
        </w:r>
        <w:r w:rsidR="009E1EEF">
          <w:rPr>
            <w:noProof/>
            <w:webHidden/>
          </w:rPr>
          <w:fldChar w:fldCharType="end"/>
        </w:r>
      </w:hyperlink>
    </w:p>
    <w:p w14:paraId="170035C8" w14:textId="77777777" w:rsidR="009E1EEF" w:rsidRDefault="00FB0F5F">
      <w:pPr>
        <w:pStyle w:val="TOC3"/>
        <w:tabs>
          <w:tab w:val="right" w:leader="dot" w:pos="9627"/>
        </w:tabs>
        <w:rPr>
          <w:rFonts w:asciiTheme="minorHAnsi" w:eastAsiaTheme="minorEastAsia" w:hAnsiTheme="minorHAnsi" w:cstheme="minorBidi"/>
          <w:iCs w:val="0"/>
          <w:noProof/>
          <w:sz w:val="22"/>
          <w:lang w:val="en-ZA"/>
        </w:rPr>
      </w:pPr>
      <w:hyperlink w:anchor="_Toc107901179" w:history="1">
        <w:r w:rsidR="009E1EEF" w:rsidRPr="00724496">
          <w:rPr>
            <w:rStyle w:val="Hyperlink"/>
            <w:noProof/>
          </w:rPr>
          <w:t>5.4</w:t>
        </w:r>
        <w:r w:rsidR="009E1EEF">
          <w:rPr>
            <w:rFonts w:asciiTheme="minorHAnsi" w:eastAsiaTheme="minorEastAsia" w:hAnsiTheme="minorHAnsi" w:cstheme="minorBidi"/>
            <w:iCs w:val="0"/>
            <w:noProof/>
            <w:sz w:val="22"/>
            <w:lang w:val="en-ZA"/>
          </w:rPr>
          <w:tab/>
        </w:r>
        <w:r w:rsidR="009E1EEF" w:rsidRPr="00724496">
          <w:rPr>
            <w:rStyle w:val="Hyperlink"/>
            <w:noProof/>
          </w:rPr>
          <w:t>80/20 preference point system for acquisition of goods or services for Rand value equal to or above R30 000 and up to R50 million</w:t>
        </w:r>
        <w:r w:rsidR="009E1EEF">
          <w:rPr>
            <w:noProof/>
            <w:webHidden/>
          </w:rPr>
          <w:tab/>
        </w:r>
        <w:r w:rsidR="009E1EEF">
          <w:rPr>
            <w:noProof/>
            <w:webHidden/>
          </w:rPr>
          <w:fldChar w:fldCharType="begin"/>
        </w:r>
        <w:r w:rsidR="009E1EEF">
          <w:rPr>
            <w:noProof/>
            <w:webHidden/>
          </w:rPr>
          <w:instrText xml:space="preserve"> PAGEREF _Toc107901179 \h </w:instrText>
        </w:r>
        <w:r w:rsidR="009E1EEF">
          <w:rPr>
            <w:noProof/>
            <w:webHidden/>
          </w:rPr>
        </w:r>
        <w:r w:rsidR="009E1EEF">
          <w:rPr>
            <w:noProof/>
            <w:webHidden/>
          </w:rPr>
          <w:fldChar w:fldCharType="separate"/>
        </w:r>
        <w:r w:rsidR="009E1EEF">
          <w:rPr>
            <w:noProof/>
            <w:webHidden/>
          </w:rPr>
          <w:t>10</w:t>
        </w:r>
        <w:r w:rsidR="009E1EEF">
          <w:rPr>
            <w:noProof/>
            <w:webHidden/>
          </w:rPr>
          <w:fldChar w:fldCharType="end"/>
        </w:r>
      </w:hyperlink>
    </w:p>
    <w:p w14:paraId="7E1BE6D6" w14:textId="77777777" w:rsidR="009E1EEF" w:rsidRDefault="00FB0F5F">
      <w:pPr>
        <w:pStyle w:val="TOC1"/>
        <w:tabs>
          <w:tab w:val="right" w:leader="dot" w:pos="9627"/>
        </w:tabs>
        <w:rPr>
          <w:rFonts w:asciiTheme="minorHAnsi" w:eastAsiaTheme="minorEastAsia" w:hAnsiTheme="minorHAnsi" w:cstheme="minorBidi"/>
          <w:b w:val="0"/>
          <w:iCs w:val="0"/>
          <w:noProof/>
          <w:sz w:val="22"/>
          <w:lang w:val="en-ZA"/>
        </w:rPr>
      </w:pPr>
      <w:hyperlink w:anchor="_Toc107901180" w:history="1">
        <w:r w:rsidR="009E1EEF" w:rsidRPr="00724496">
          <w:rPr>
            <w:rStyle w:val="Hyperlink"/>
            <w:noProof/>
          </w:rPr>
          <w:t>SECTION 3</w:t>
        </w:r>
        <w:r w:rsidR="009E1EEF">
          <w:rPr>
            <w:noProof/>
            <w:webHidden/>
          </w:rPr>
          <w:tab/>
        </w:r>
        <w:r w:rsidR="009E1EEF">
          <w:rPr>
            <w:noProof/>
            <w:webHidden/>
          </w:rPr>
          <w:fldChar w:fldCharType="begin"/>
        </w:r>
        <w:r w:rsidR="009E1EEF">
          <w:rPr>
            <w:noProof/>
            <w:webHidden/>
          </w:rPr>
          <w:instrText xml:space="preserve"> PAGEREF _Toc107901180 \h </w:instrText>
        </w:r>
        <w:r w:rsidR="009E1EEF">
          <w:rPr>
            <w:noProof/>
            <w:webHidden/>
          </w:rPr>
        </w:r>
        <w:r w:rsidR="009E1EEF">
          <w:rPr>
            <w:noProof/>
            <w:webHidden/>
          </w:rPr>
          <w:fldChar w:fldCharType="separate"/>
        </w:r>
        <w:r w:rsidR="009E1EEF">
          <w:rPr>
            <w:noProof/>
            <w:webHidden/>
          </w:rPr>
          <w:t>13</w:t>
        </w:r>
        <w:r w:rsidR="009E1EEF">
          <w:rPr>
            <w:noProof/>
            <w:webHidden/>
          </w:rPr>
          <w:fldChar w:fldCharType="end"/>
        </w:r>
      </w:hyperlink>
    </w:p>
    <w:p w14:paraId="0F738DE4" w14:textId="77777777" w:rsidR="009E1EEF" w:rsidRDefault="00FB0F5F">
      <w:pPr>
        <w:pStyle w:val="TOC2"/>
        <w:tabs>
          <w:tab w:val="right" w:leader="dot" w:pos="9627"/>
        </w:tabs>
        <w:rPr>
          <w:rFonts w:asciiTheme="minorHAnsi" w:eastAsiaTheme="minorEastAsia" w:hAnsiTheme="minorHAnsi" w:cstheme="minorBidi"/>
          <w:b w:val="0"/>
          <w:iCs w:val="0"/>
          <w:noProof/>
          <w:sz w:val="22"/>
          <w:lang w:val="en-ZA"/>
        </w:rPr>
      </w:pPr>
      <w:hyperlink w:anchor="_Toc107901181" w:history="1">
        <w:r w:rsidR="009E1EEF" w:rsidRPr="00724496">
          <w:rPr>
            <w:rStyle w:val="Hyperlink"/>
            <w:rFonts w:ascii="Arial Bold" w:hAnsi="Arial Bold"/>
            <w:noProof/>
          </w:rPr>
          <w:t>6.</w:t>
        </w:r>
        <w:r w:rsidR="009E1EEF">
          <w:rPr>
            <w:rFonts w:asciiTheme="minorHAnsi" w:eastAsiaTheme="minorEastAsia" w:hAnsiTheme="minorHAnsi" w:cstheme="minorBidi"/>
            <w:b w:val="0"/>
            <w:iCs w:val="0"/>
            <w:noProof/>
            <w:sz w:val="22"/>
            <w:lang w:val="en-ZA"/>
          </w:rPr>
          <w:tab/>
        </w:r>
        <w:r w:rsidR="009E1EEF" w:rsidRPr="00724496">
          <w:rPr>
            <w:rStyle w:val="Hyperlink"/>
            <w:noProof/>
          </w:rPr>
          <w:t>Returnable documents Checklist</w:t>
        </w:r>
        <w:r w:rsidR="009E1EEF">
          <w:rPr>
            <w:noProof/>
            <w:webHidden/>
          </w:rPr>
          <w:tab/>
        </w:r>
        <w:r w:rsidR="009E1EEF">
          <w:rPr>
            <w:noProof/>
            <w:webHidden/>
          </w:rPr>
          <w:fldChar w:fldCharType="begin"/>
        </w:r>
        <w:r w:rsidR="009E1EEF">
          <w:rPr>
            <w:noProof/>
            <w:webHidden/>
          </w:rPr>
          <w:instrText xml:space="preserve"> PAGEREF _Toc107901181 \h </w:instrText>
        </w:r>
        <w:r w:rsidR="009E1EEF">
          <w:rPr>
            <w:noProof/>
            <w:webHidden/>
          </w:rPr>
        </w:r>
        <w:r w:rsidR="009E1EEF">
          <w:rPr>
            <w:noProof/>
            <w:webHidden/>
          </w:rPr>
          <w:fldChar w:fldCharType="separate"/>
        </w:r>
        <w:r w:rsidR="009E1EEF">
          <w:rPr>
            <w:noProof/>
            <w:webHidden/>
          </w:rPr>
          <w:t>13</w:t>
        </w:r>
        <w:r w:rsidR="009E1EEF">
          <w:rPr>
            <w:noProof/>
            <w:webHidden/>
          </w:rPr>
          <w:fldChar w:fldCharType="end"/>
        </w:r>
      </w:hyperlink>
    </w:p>
    <w:p w14:paraId="5F1717E7" w14:textId="77777777" w:rsidR="009E1EEF" w:rsidRDefault="00FB0F5F">
      <w:pPr>
        <w:pStyle w:val="TOC3"/>
        <w:tabs>
          <w:tab w:val="right" w:leader="dot" w:pos="9627"/>
        </w:tabs>
        <w:rPr>
          <w:rFonts w:asciiTheme="minorHAnsi" w:eastAsiaTheme="minorEastAsia" w:hAnsiTheme="minorHAnsi" w:cstheme="minorBidi"/>
          <w:iCs w:val="0"/>
          <w:noProof/>
          <w:sz w:val="22"/>
          <w:lang w:val="en-ZA"/>
        </w:rPr>
      </w:pPr>
      <w:hyperlink w:anchor="_Toc107901182" w:history="1">
        <w:r w:rsidR="009E1EEF" w:rsidRPr="00724496">
          <w:rPr>
            <w:rStyle w:val="Hyperlink"/>
            <w:noProof/>
          </w:rPr>
          <w:t>6.1</w:t>
        </w:r>
        <w:r w:rsidR="009E1EEF">
          <w:rPr>
            <w:rFonts w:asciiTheme="minorHAnsi" w:eastAsiaTheme="minorEastAsia" w:hAnsiTheme="minorHAnsi" w:cstheme="minorBidi"/>
            <w:iCs w:val="0"/>
            <w:noProof/>
            <w:sz w:val="22"/>
            <w:lang w:val="en-ZA"/>
          </w:rPr>
          <w:tab/>
        </w:r>
        <w:r w:rsidR="009E1EEF" w:rsidRPr="00724496">
          <w:rPr>
            <w:rStyle w:val="Hyperlink"/>
            <w:noProof/>
          </w:rPr>
          <w:t>Mandatory Documents</w:t>
        </w:r>
        <w:r w:rsidR="009E1EEF">
          <w:rPr>
            <w:noProof/>
            <w:webHidden/>
          </w:rPr>
          <w:tab/>
        </w:r>
        <w:r w:rsidR="009E1EEF">
          <w:rPr>
            <w:noProof/>
            <w:webHidden/>
          </w:rPr>
          <w:fldChar w:fldCharType="begin"/>
        </w:r>
        <w:r w:rsidR="009E1EEF">
          <w:rPr>
            <w:noProof/>
            <w:webHidden/>
          </w:rPr>
          <w:instrText xml:space="preserve"> PAGEREF _Toc107901182 \h </w:instrText>
        </w:r>
        <w:r w:rsidR="009E1EEF">
          <w:rPr>
            <w:noProof/>
            <w:webHidden/>
          </w:rPr>
        </w:r>
        <w:r w:rsidR="009E1EEF">
          <w:rPr>
            <w:noProof/>
            <w:webHidden/>
          </w:rPr>
          <w:fldChar w:fldCharType="separate"/>
        </w:r>
        <w:r w:rsidR="009E1EEF">
          <w:rPr>
            <w:noProof/>
            <w:webHidden/>
          </w:rPr>
          <w:t>13</w:t>
        </w:r>
        <w:r w:rsidR="009E1EEF">
          <w:rPr>
            <w:noProof/>
            <w:webHidden/>
          </w:rPr>
          <w:fldChar w:fldCharType="end"/>
        </w:r>
      </w:hyperlink>
    </w:p>
    <w:p w14:paraId="13FCDBFA" w14:textId="77777777" w:rsidR="009E1EEF" w:rsidRDefault="00FB0F5F">
      <w:pPr>
        <w:pStyle w:val="TOC3"/>
        <w:tabs>
          <w:tab w:val="right" w:leader="dot" w:pos="9627"/>
        </w:tabs>
        <w:rPr>
          <w:rFonts w:asciiTheme="minorHAnsi" w:eastAsiaTheme="minorEastAsia" w:hAnsiTheme="minorHAnsi" w:cstheme="minorBidi"/>
          <w:iCs w:val="0"/>
          <w:noProof/>
          <w:sz w:val="22"/>
          <w:lang w:val="en-ZA"/>
        </w:rPr>
      </w:pPr>
      <w:hyperlink w:anchor="_Toc107901183" w:history="1">
        <w:r w:rsidR="009E1EEF" w:rsidRPr="00724496">
          <w:rPr>
            <w:rStyle w:val="Hyperlink"/>
            <w:noProof/>
          </w:rPr>
          <w:t>6.2</w:t>
        </w:r>
        <w:r w:rsidR="009E1EEF">
          <w:rPr>
            <w:rFonts w:asciiTheme="minorHAnsi" w:eastAsiaTheme="minorEastAsia" w:hAnsiTheme="minorHAnsi" w:cstheme="minorBidi"/>
            <w:iCs w:val="0"/>
            <w:noProof/>
            <w:sz w:val="22"/>
            <w:lang w:val="en-ZA"/>
          </w:rPr>
          <w:tab/>
        </w:r>
        <w:r w:rsidR="009E1EEF" w:rsidRPr="00724496">
          <w:rPr>
            <w:rStyle w:val="Hyperlink"/>
            <w:noProof/>
          </w:rPr>
          <w:t>Price</w:t>
        </w:r>
        <w:r w:rsidR="009E1EEF">
          <w:rPr>
            <w:noProof/>
            <w:webHidden/>
          </w:rPr>
          <w:tab/>
        </w:r>
        <w:r w:rsidR="009E1EEF">
          <w:rPr>
            <w:noProof/>
            <w:webHidden/>
          </w:rPr>
          <w:fldChar w:fldCharType="begin"/>
        </w:r>
        <w:r w:rsidR="009E1EEF">
          <w:rPr>
            <w:noProof/>
            <w:webHidden/>
          </w:rPr>
          <w:instrText xml:space="preserve"> PAGEREF _Toc107901183 \h </w:instrText>
        </w:r>
        <w:r w:rsidR="009E1EEF">
          <w:rPr>
            <w:noProof/>
            <w:webHidden/>
          </w:rPr>
        </w:r>
        <w:r w:rsidR="009E1EEF">
          <w:rPr>
            <w:noProof/>
            <w:webHidden/>
          </w:rPr>
          <w:fldChar w:fldCharType="separate"/>
        </w:r>
        <w:r w:rsidR="009E1EEF">
          <w:rPr>
            <w:noProof/>
            <w:webHidden/>
          </w:rPr>
          <w:t>13</w:t>
        </w:r>
        <w:r w:rsidR="009E1EEF">
          <w:rPr>
            <w:noProof/>
            <w:webHidden/>
          </w:rPr>
          <w:fldChar w:fldCharType="end"/>
        </w:r>
      </w:hyperlink>
    </w:p>
    <w:p w14:paraId="668FBE3D" w14:textId="77777777" w:rsidR="009E1EEF" w:rsidRDefault="00FB0F5F">
      <w:pPr>
        <w:pStyle w:val="TOC3"/>
        <w:tabs>
          <w:tab w:val="right" w:leader="dot" w:pos="9627"/>
        </w:tabs>
        <w:rPr>
          <w:rFonts w:asciiTheme="minorHAnsi" w:eastAsiaTheme="minorEastAsia" w:hAnsiTheme="minorHAnsi" w:cstheme="minorBidi"/>
          <w:iCs w:val="0"/>
          <w:noProof/>
          <w:sz w:val="22"/>
          <w:lang w:val="en-ZA"/>
        </w:rPr>
      </w:pPr>
      <w:hyperlink w:anchor="_Toc107901184" w:history="1">
        <w:r w:rsidR="009E1EEF" w:rsidRPr="00724496">
          <w:rPr>
            <w:rStyle w:val="Hyperlink"/>
            <w:noProof/>
          </w:rPr>
          <w:t>6.3</w:t>
        </w:r>
        <w:r w:rsidR="009E1EEF">
          <w:rPr>
            <w:rFonts w:asciiTheme="minorHAnsi" w:eastAsiaTheme="minorEastAsia" w:hAnsiTheme="minorHAnsi" w:cstheme="minorBidi"/>
            <w:iCs w:val="0"/>
            <w:noProof/>
            <w:sz w:val="22"/>
            <w:lang w:val="en-ZA"/>
          </w:rPr>
          <w:tab/>
        </w:r>
        <w:r w:rsidR="009E1EEF" w:rsidRPr="00724496">
          <w:rPr>
            <w:rStyle w:val="Hyperlink"/>
            <w:noProof/>
          </w:rPr>
          <w:t>Compliance Documents</w:t>
        </w:r>
        <w:r w:rsidR="009E1EEF">
          <w:rPr>
            <w:noProof/>
            <w:webHidden/>
          </w:rPr>
          <w:tab/>
        </w:r>
        <w:r w:rsidR="009E1EEF">
          <w:rPr>
            <w:noProof/>
            <w:webHidden/>
          </w:rPr>
          <w:fldChar w:fldCharType="begin"/>
        </w:r>
        <w:r w:rsidR="009E1EEF">
          <w:rPr>
            <w:noProof/>
            <w:webHidden/>
          </w:rPr>
          <w:instrText xml:space="preserve"> PAGEREF _Toc107901184 \h </w:instrText>
        </w:r>
        <w:r w:rsidR="009E1EEF">
          <w:rPr>
            <w:noProof/>
            <w:webHidden/>
          </w:rPr>
        </w:r>
        <w:r w:rsidR="009E1EEF">
          <w:rPr>
            <w:noProof/>
            <w:webHidden/>
          </w:rPr>
          <w:fldChar w:fldCharType="separate"/>
        </w:r>
        <w:r w:rsidR="009E1EEF">
          <w:rPr>
            <w:noProof/>
            <w:webHidden/>
          </w:rPr>
          <w:t>13</w:t>
        </w:r>
        <w:r w:rsidR="009E1EEF">
          <w:rPr>
            <w:noProof/>
            <w:webHidden/>
          </w:rPr>
          <w:fldChar w:fldCharType="end"/>
        </w:r>
      </w:hyperlink>
    </w:p>
    <w:p w14:paraId="338221BF" w14:textId="77777777" w:rsidR="009E1EEF" w:rsidRDefault="00FB0F5F">
      <w:pPr>
        <w:pStyle w:val="TOC2"/>
        <w:tabs>
          <w:tab w:val="right" w:leader="dot" w:pos="9627"/>
        </w:tabs>
        <w:rPr>
          <w:rFonts w:asciiTheme="minorHAnsi" w:eastAsiaTheme="minorEastAsia" w:hAnsiTheme="minorHAnsi" w:cstheme="minorBidi"/>
          <w:b w:val="0"/>
          <w:iCs w:val="0"/>
          <w:noProof/>
          <w:sz w:val="22"/>
          <w:lang w:val="en-ZA"/>
        </w:rPr>
      </w:pPr>
      <w:hyperlink w:anchor="_Toc107901185" w:history="1">
        <w:r w:rsidR="009E1EEF" w:rsidRPr="00724496">
          <w:rPr>
            <w:rStyle w:val="Hyperlink"/>
            <w:rFonts w:ascii="Arial Bold" w:hAnsi="Arial Bold"/>
            <w:noProof/>
          </w:rPr>
          <w:t>7.</w:t>
        </w:r>
        <w:r w:rsidR="009E1EEF">
          <w:rPr>
            <w:rFonts w:asciiTheme="minorHAnsi" w:eastAsiaTheme="minorEastAsia" w:hAnsiTheme="minorHAnsi" w:cstheme="minorBidi"/>
            <w:b w:val="0"/>
            <w:iCs w:val="0"/>
            <w:noProof/>
            <w:sz w:val="22"/>
            <w:lang w:val="en-ZA"/>
          </w:rPr>
          <w:tab/>
        </w:r>
        <w:r w:rsidR="009E1EEF" w:rsidRPr="00724496">
          <w:rPr>
            <w:rStyle w:val="Hyperlink"/>
            <w:noProof/>
          </w:rPr>
          <w:t>Bidder Information</w:t>
        </w:r>
        <w:r w:rsidR="009E1EEF">
          <w:rPr>
            <w:noProof/>
            <w:webHidden/>
          </w:rPr>
          <w:tab/>
        </w:r>
        <w:r w:rsidR="009E1EEF">
          <w:rPr>
            <w:noProof/>
            <w:webHidden/>
          </w:rPr>
          <w:fldChar w:fldCharType="begin"/>
        </w:r>
        <w:r w:rsidR="009E1EEF">
          <w:rPr>
            <w:noProof/>
            <w:webHidden/>
          </w:rPr>
          <w:instrText xml:space="preserve"> PAGEREF _Toc107901185 \h </w:instrText>
        </w:r>
        <w:r w:rsidR="009E1EEF">
          <w:rPr>
            <w:noProof/>
            <w:webHidden/>
          </w:rPr>
        </w:r>
        <w:r w:rsidR="009E1EEF">
          <w:rPr>
            <w:noProof/>
            <w:webHidden/>
          </w:rPr>
          <w:fldChar w:fldCharType="separate"/>
        </w:r>
        <w:r w:rsidR="009E1EEF">
          <w:rPr>
            <w:noProof/>
            <w:webHidden/>
          </w:rPr>
          <w:t>14</w:t>
        </w:r>
        <w:r w:rsidR="009E1EEF">
          <w:rPr>
            <w:noProof/>
            <w:webHidden/>
          </w:rPr>
          <w:fldChar w:fldCharType="end"/>
        </w:r>
      </w:hyperlink>
    </w:p>
    <w:p w14:paraId="22557255" w14:textId="77777777" w:rsidR="00213098" w:rsidRDefault="00BB0E4C">
      <w:pPr>
        <w:widowControl/>
        <w:spacing w:before="0" w:after="200"/>
        <w:outlineLvl w:val="9"/>
      </w:pPr>
      <w:r>
        <w:rPr>
          <w:rFonts w:ascii="Arial Bold" w:hAnsi="Arial Bold"/>
          <w:sz w:val="28"/>
        </w:rPr>
        <w:fldChar w:fldCharType="end"/>
      </w:r>
    </w:p>
    <w:p w14:paraId="430FE778" w14:textId="77777777" w:rsidR="003D5ADD" w:rsidRDefault="003D5ADD">
      <w:pPr>
        <w:widowControl/>
        <w:spacing w:before="0" w:after="200"/>
        <w:outlineLvl w:val="9"/>
        <w:rPr>
          <w:noProof/>
          <w:color w:val="007C9E"/>
          <w:lang w:val="en-ZA"/>
        </w:rPr>
      </w:pPr>
      <w:r>
        <w:br w:type="page"/>
      </w:r>
    </w:p>
    <w:p w14:paraId="542FB019" w14:textId="77777777" w:rsidR="00D6488C" w:rsidRDefault="00D6488C" w:rsidP="00D6488C">
      <w:pPr>
        <w:pStyle w:val="Index1"/>
      </w:pPr>
      <w:bookmarkStart w:id="1" w:name="_Toc107901151"/>
      <w:bookmarkEnd w:id="1"/>
    </w:p>
    <w:p w14:paraId="44839030" w14:textId="77777777" w:rsidR="00484FDB" w:rsidRPr="00FB1E06" w:rsidRDefault="00484FDB" w:rsidP="00E7099B">
      <w:pPr>
        <w:pStyle w:val="Index2"/>
      </w:pPr>
      <w:bookmarkStart w:id="2" w:name="_Toc107901152"/>
      <w:r w:rsidRPr="00FB1E06">
        <w:t>Introduction</w:t>
      </w:r>
      <w:bookmarkEnd w:id="2"/>
    </w:p>
    <w:p w14:paraId="063F6ADE" w14:textId="77777777" w:rsidR="009D79A3" w:rsidRPr="00FB1E06" w:rsidRDefault="009D79A3" w:rsidP="0088306C">
      <w:pPr>
        <w:pStyle w:val="Index3"/>
      </w:pPr>
      <w:bookmarkStart w:id="3" w:name="_Toc107901153"/>
      <w:r w:rsidRPr="00FB1E06">
        <w:t>Company Overview</w:t>
      </w:r>
      <w:bookmarkEnd w:id="3"/>
    </w:p>
    <w:p w14:paraId="49F36991" w14:textId="77777777" w:rsidR="00E87E22" w:rsidRDefault="00E87E22" w:rsidP="00E87E22">
      <w:pPr>
        <w:pStyle w:val="1Paragraph"/>
      </w:pPr>
      <w:r w:rsidRPr="00996C02">
        <w:t>The South African Nuclear Energy Corporation Limited (Necsa) is a state-owned public company</w:t>
      </w:r>
      <w:r>
        <w:t xml:space="preserve"> (SOC)</w:t>
      </w:r>
      <w:r w:rsidRPr="00996C02">
        <w:t xml:space="preserve">, registered in terms of the Companies Act, (Act No. 61 of 1973), registration number 2000/003735/06. </w:t>
      </w:r>
    </w:p>
    <w:p w14:paraId="1A25ABE1" w14:textId="77777777" w:rsidR="00E87E22" w:rsidRDefault="00E87E22" w:rsidP="00E87E22">
      <w:pPr>
        <w:pStyle w:val="1Paragraph"/>
      </w:pPr>
      <w:r>
        <w:t>The Necsa Group engages in commercial business mainly through its wholly-owned commercial subsidiaries: NTP Radioisotopes SOC Ltd (NTP), which is responsible for a range of radiation-based products and services for healthcare, life sciences and industry, and Pelchem SOC Ltd (Pelchem), which supplies fluorine and fluorine-based products. Both subsidiaries, together with their subsidiaries, supply local and global markets, earning valuable foreign exhange for South Africa and are among the best in their field in their respective world markets.</w:t>
      </w:r>
    </w:p>
    <w:p w14:paraId="323FA62A" w14:textId="77777777" w:rsidR="00E87E22" w:rsidRDefault="00E87E22" w:rsidP="00E87E22">
      <w:pPr>
        <w:pStyle w:val="1Paragraph"/>
      </w:pPr>
      <w:r>
        <w:t>Necsa’s safety, health, environment and quality policies provides for top management commitment to compliance with regulatory requirements of ISO 14001, OHSAS 18001 and RD 0034 (Quality and Safety Management Requirements for Nuclear Installations), ISO 9001 and ISO 17025.</w:t>
      </w:r>
    </w:p>
    <w:p w14:paraId="4ED6616A" w14:textId="77777777" w:rsidR="00E87E22" w:rsidRDefault="00E87E22" w:rsidP="00E87E22">
      <w:pPr>
        <w:pStyle w:val="1Paragraph"/>
      </w:pPr>
      <w:r>
        <w:t>Necsa promotes the science, technology and engineering expertise of South Africa and improves the public understanding of these through regular communications at various forums and outreach programmes to the community. We are a proudly South African company continuously striving, and succeeding in many respects, to be at the edge of science, technology and engineering related to the safe use of nuclear knowledge to improve our world.</w:t>
      </w:r>
    </w:p>
    <w:p w14:paraId="1163F647" w14:textId="77777777" w:rsidR="00FB1E06" w:rsidRDefault="00FB1E06" w:rsidP="0088306C">
      <w:pPr>
        <w:pStyle w:val="Index3"/>
      </w:pPr>
      <w:bookmarkStart w:id="4" w:name="_Toc107901154"/>
      <w:r w:rsidRPr="00905AE4">
        <w:t>Background</w:t>
      </w:r>
      <w:bookmarkEnd w:id="4"/>
    </w:p>
    <w:p w14:paraId="42EBC24E" w14:textId="381BBFEA" w:rsidR="00FC61A3" w:rsidRDefault="00FC61A3" w:rsidP="00FC61A3">
      <w:pPr>
        <w:pStyle w:val="1Paragraph"/>
      </w:pPr>
      <w:r w:rsidRPr="00FC61A3">
        <w:t>The South African Nuclear Energy Corporat</w:t>
      </w:r>
      <w:r w:rsidR="00781568">
        <w:t>ion (Necsa) wishes to appoint</w:t>
      </w:r>
      <w:r w:rsidR="007C3A7E">
        <w:t xml:space="preserve"> </w:t>
      </w:r>
      <w:r w:rsidR="00785F0C">
        <w:t xml:space="preserve">not more than  </w:t>
      </w:r>
      <w:r w:rsidR="00781568">
        <w:t xml:space="preserve"> </w:t>
      </w:r>
      <w:r w:rsidR="00781568" w:rsidRPr="007C3A7E">
        <w:t>four (4) Occupation</w:t>
      </w:r>
      <w:r w:rsidRPr="007C3A7E">
        <w:t xml:space="preserve"> Medical Practitioners on a part time basis who will work in the company’s </w:t>
      </w:r>
      <w:r w:rsidR="00CB0433" w:rsidRPr="007C3A7E">
        <w:t>SHEQ</w:t>
      </w:r>
      <w:r w:rsidRPr="00FC61A3">
        <w:t xml:space="preserve"> Department at the Necsa’s Medical Services.</w:t>
      </w:r>
      <w:r w:rsidR="00781568">
        <w:t xml:space="preserve"> The OHMPs will cover 40hrs a week including a night time standby to ensure availability of a doctor for 24 hrs.</w:t>
      </w:r>
      <w:r w:rsidRPr="00FC61A3">
        <w:t xml:space="preserve"> The occupational Medical Practitioner will take responsibility for all activities as prescribed by relevant legislation </w:t>
      </w:r>
      <w:r w:rsidR="00C859D6">
        <w:t>(Occupational Health and Safety Act, Compensation for Occupational Injuries and Diseases Act, Natio</w:t>
      </w:r>
      <w:r w:rsidR="00C859D6" w:rsidRPr="00FC61A3">
        <w:t>na</w:t>
      </w:r>
      <w:r w:rsidR="00C859D6">
        <w:t>l Nuclear Regulatory Act etc.) as well as the</w:t>
      </w:r>
      <w:r w:rsidRPr="00FC61A3">
        <w:t xml:space="preserve"> South African Medical Council concerning such matter as medical and ethics</w:t>
      </w:r>
      <w:r w:rsidR="00C859D6">
        <w:t xml:space="preserve"> regulations</w:t>
      </w:r>
      <w:r w:rsidRPr="00FC61A3">
        <w:t>.</w:t>
      </w:r>
    </w:p>
    <w:p w14:paraId="698A133C" w14:textId="77777777" w:rsidR="00C859D6" w:rsidRPr="00FC61A3" w:rsidRDefault="00C859D6" w:rsidP="00FC61A3">
      <w:pPr>
        <w:pStyle w:val="1Paragraph"/>
      </w:pPr>
    </w:p>
    <w:p w14:paraId="7110CA06" w14:textId="77777777" w:rsidR="00905AE4" w:rsidRDefault="00905AE4" w:rsidP="00AB1A70">
      <w:pPr>
        <w:pStyle w:val="Index2"/>
        <w:jc w:val="both"/>
      </w:pPr>
      <w:bookmarkStart w:id="5" w:name="_Toc107901155"/>
      <w:r>
        <w:t>Scope of Work</w:t>
      </w:r>
      <w:bookmarkEnd w:id="5"/>
    </w:p>
    <w:p w14:paraId="2C23313B" w14:textId="77777777" w:rsidR="00FC61A3" w:rsidRPr="00FC61A3" w:rsidRDefault="00FC61A3" w:rsidP="00AB1A70">
      <w:pPr>
        <w:widowControl/>
        <w:spacing w:before="0" w:after="200"/>
        <w:ind w:left="851"/>
        <w:jc w:val="both"/>
        <w:outlineLvl w:val="9"/>
        <w:rPr>
          <w:rFonts w:eastAsia="Calibri"/>
          <w:b/>
          <w:iCs w:val="0"/>
          <w:lang w:val="en-ZA" w:eastAsia="en-US"/>
        </w:rPr>
      </w:pPr>
      <w:r w:rsidRPr="00FC61A3">
        <w:rPr>
          <w:rFonts w:eastAsia="Calibri"/>
          <w:b/>
          <w:iCs w:val="0"/>
          <w:lang w:val="en-ZA" w:eastAsia="en-US"/>
        </w:rPr>
        <w:t>Provision of advice and central service delivery on occupational health</w:t>
      </w:r>
    </w:p>
    <w:p w14:paraId="5D247162" w14:textId="77777777" w:rsidR="00FC61A3" w:rsidRPr="00FC61A3" w:rsidRDefault="00FC61A3" w:rsidP="00AB1A70">
      <w:pPr>
        <w:widowControl/>
        <w:numPr>
          <w:ilvl w:val="0"/>
          <w:numId w:val="23"/>
        </w:numPr>
        <w:spacing w:before="0" w:after="200"/>
        <w:ind w:left="1571"/>
        <w:contextualSpacing/>
        <w:jc w:val="both"/>
        <w:outlineLvl w:val="9"/>
        <w:rPr>
          <w:rFonts w:eastAsia="Calibri"/>
          <w:iCs w:val="0"/>
          <w:lang w:val="en-ZA" w:eastAsia="en-US"/>
        </w:rPr>
      </w:pPr>
      <w:r w:rsidRPr="00FC61A3">
        <w:rPr>
          <w:rFonts w:eastAsia="Calibri"/>
          <w:iCs w:val="0"/>
          <w:lang w:val="en-ZA" w:eastAsia="en-US"/>
        </w:rPr>
        <w:t>Identifying and prioritising Occupational Health related risk areas</w:t>
      </w:r>
      <w:r w:rsidR="00FD2285">
        <w:rPr>
          <w:rFonts w:eastAsia="Calibri"/>
          <w:iCs w:val="0"/>
          <w:lang w:val="en-ZA" w:eastAsia="en-US"/>
        </w:rPr>
        <w:t xml:space="preserve"> </w:t>
      </w:r>
      <w:r w:rsidRPr="00FC61A3">
        <w:rPr>
          <w:rFonts w:eastAsia="Calibri"/>
          <w:iCs w:val="0"/>
          <w:lang w:val="en-ZA" w:eastAsia="en-US"/>
        </w:rPr>
        <w:t>(including radiological) and recommending appropriate strategies, action control measures to minimise the potential financial, legal and ethical impact</w:t>
      </w:r>
    </w:p>
    <w:p w14:paraId="5A1EAB58" w14:textId="77777777" w:rsidR="00FC61A3" w:rsidRPr="00FC61A3" w:rsidRDefault="00FC61A3" w:rsidP="00AB1A70">
      <w:pPr>
        <w:widowControl/>
        <w:numPr>
          <w:ilvl w:val="0"/>
          <w:numId w:val="23"/>
        </w:numPr>
        <w:spacing w:before="0" w:after="200"/>
        <w:ind w:left="1571"/>
        <w:contextualSpacing/>
        <w:jc w:val="both"/>
        <w:outlineLvl w:val="9"/>
        <w:rPr>
          <w:rFonts w:eastAsia="Calibri"/>
          <w:iCs w:val="0"/>
          <w:lang w:val="en-ZA" w:eastAsia="en-US"/>
        </w:rPr>
      </w:pPr>
      <w:r w:rsidRPr="00FC61A3">
        <w:rPr>
          <w:rFonts w:eastAsia="Calibri"/>
          <w:iCs w:val="0"/>
          <w:lang w:val="en-ZA" w:eastAsia="en-US"/>
        </w:rPr>
        <w:t>Responding to specific Occupational Health related needs and possible areas of development identified through the evaluation of Occupational Health outputs in consultation with Medical Services Manager, EAP practitioner and the Occupational Hygienist.</w:t>
      </w:r>
    </w:p>
    <w:p w14:paraId="65A03AA4" w14:textId="77777777" w:rsidR="00FC61A3" w:rsidRPr="00FC61A3" w:rsidRDefault="00FC61A3" w:rsidP="00AB1A70">
      <w:pPr>
        <w:widowControl/>
        <w:numPr>
          <w:ilvl w:val="0"/>
          <w:numId w:val="23"/>
        </w:numPr>
        <w:spacing w:before="0" w:after="200"/>
        <w:ind w:left="1571"/>
        <w:contextualSpacing/>
        <w:jc w:val="both"/>
        <w:outlineLvl w:val="9"/>
        <w:rPr>
          <w:rFonts w:eastAsia="Calibri"/>
          <w:iCs w:val="0"/>
          <w:lang w:val="en-ZA" w:eastAsia="en-US"/>
        </w:rPr>
      </w:pPr>
      <w:r w:rsidRPr="00FC61A3">
        <w:rPr>
          <w:rFonts w:eastAsia="Calibri"/>
          <w:iCs w:val="0"/>
          <w:lang w:val="en-ZA" w:eastAsia="en-US"/>
        </w:rPr>
        <w:t>Provide guidance with the interpretation, implementation and adherence of Occupational Health policies, practices and systems</w:t>
      </w:r>
    </w:p>
    <w:p w14:paraId="4EF68017" w14:textId="77777777" w:rsidR="00FC61A3" w:rsidRPr="00FC61A3" w:rsidRDefault="00FC61A3" w:rsidP="00AB1A70">
      <w:pPr>
        <w:widowControl/>
        <w:numPr>
          <w:ilvl w:val="0"/>
          <w:numId w:val="23"/>
        </w:numPr>
        <w:spacing w:before="0" w:after="200"/>
        <w:ind w:left="1571"/>
        <w:contextualSpacing/>
        <w:jc w:val="both"/>
        <w:outlineLvl w:val="9"/>
        <w:rPr>
          <w:rFonts w:eastAsia="Calibri"/>
          <w:iCs w:val="0"/>
          <w:lang w:val="en-ZA" w:eastAsia="en-US"/>
        </w:rPr>
      </w:pPr>
      <w:r w:rsidRPr="00FC61A3">
        <w:rPr>
          <w:rFonts w:eastAsia="Calibri"/>
          <w:iCs w:val="0"/>
          <w:lang w:val="en-ZA" w:eastAsia="en-US"/>
        </w:rPr>
        <w:lastRenderedPageBreak/>
        <w:t xml:space="preserve">Advice proactively (and reactively ) senior management with high level specialist decisions when critical decisions are to be made by providing specialist advice guidance and support </w:t>
      </w:r>
    </w:p>
    <w:p w14:paraId="619CDC61" w14:textId="77777777" w:rsidR="00FC61A3" w:rsidRPr="00FC61A3" w:rsidRDefault="00FC61A3" w:rsidP="00AB1A70">
      <w:pPr>
        <w:widowControl/>
        <w:numPr>
          <w:ilvl w:val="0"/>
          <w:numId w:val="23"/>
        </w:numPr>
        <w:spacing w:before="0" w:after="200"/>
        <w:ind w:left="1571"/>
        <w:contextualSpacing/>
        <w:jc w:val="both"/>
        <w:outlineLvl w:val="9"/>
        <w:rPr>
          <w:rFonts w:eastAsia="Calibri"/>
          <w:iCs w:val="0"/>
          <w:lang w:val="en-ZA" w:eastAsia="en-US"/>
        </w:rPr>
      </w:pPr>
      <w:r w:rsidRPr="00FC61A3">
        <w:rPr>
          <w:rFonts w:eastAsia="Calibri"/>
          <w:iCs w:val="0"/>
          <w:lang w:val="en-ZA" w:eastAsia="en-US"/>
        </w:rPr>
        <w:t>Provide subject matter expertise, advice and guidance to HR practitioners, and line management</w:t>
      </w:r>
    </w:p>
    <w:p w14:paraId="59BF4FE6" w14:textId="77777777" w:rsidR="00FC61A3" w:rsidRPr="00FC61A3" w:rsidRDefault="00FC61A3" w:rsidP="00AB1A70">
      <w:pPr>
        <w:widowControl/>
        <w:numPr>
          <w:ilvl w:val="0"/>
          <w:numId w:val="23"/>
        </w:numPr>
        <w:spacing w:before="0" w:after="200"/>
        <w:ind w:left="1571"/>
        <w:contextualSpacing/>
        <w:jc w:val="both"/>
        <w:outlineLvl w:val="9"/>
        <w:rPr>
          <w:rFonts w:eastAsia="Calibri"/>
          <w:iCs w:val="0"/>
          <w:lang w:val="en-ZA" w:eastAsia="en-US"/>
        </w:rPr>
      </w:pPr>
      <w:r w:rsidRPr="00FC61A3">
        <w:rPr>
          <w:rFonts w:eastAsia="Calibri"/>
          <w:iCs w:val="0"/>
          <w:lang w:val="en-ZA" w:eastAsia="en-US"/>
        </w:rPr>
        <w:t>Provide recommendations on aspects such as first-aid and emergency preparedness e.g. training staff, emergency preparedness centres, etc.</w:t>
      </w:r>
    </w:p>
    <w:p w14:paraId="1B692284" w14:textId="77777777" w:rsidR="00FC61A3" w:rsidRPr="00FC61A3" w:rsidRDefault="00FC61A3" w:rsidP="00AB1A70">
      <w:pPr>
        <w:widowControl/>
        <w:numPr>
          <w:ilvl w:val="0"/>
          <w:numId w:val="23"/>
        </w:numPr>
        <w:spacing w:before="0" w:after="200"/>
        <w:ind w:left="1571"/>
        <w:contextualSpacing/>
        <w:jc w:val="both"/>
        <w:outlineLvl w:val="9"/>
        <w:rPr>
          <w:rFonts w:eastAsia="Calibri"/>
          <w:iCs w:val="0"/>
          <w:lang w:val="en-ZA" w:eastAsia="en-US"/>
        </w:rPr>
      </w:pPr>
      <w:r w:rsidRPr="00FC61A3">
        <w:rPr>
          <w:rFonts w:eastAsia="Calibri"/>
          <w:iCs w:val="0"/>
          <w:lang w:val="en-ZA" w:eastAsia="en-US"/>
        </w:rPr>
        <w:t>Provide inputs into health and safety committees.</w:t>
      </w:r>
    </w:p>
    <w:p w14:paraId="2B5DF460" w14:textId="77777777" w:rsidR="00FC61A3" w:rsidRPr="00FC61A3" w:rsidRDefault="00FC61A3" w:rsidP="00AB1A70">
      <w:pPr>
        <w:widowControl/>
        <w:numPr>
          <w:ilvl w:val="0"/>
          <w:numId w:val="23"/>
        </w:numPr>
        <w:spacing w:before="0" w:after="200"/>
        <w:ind w:left="1571"/>
        <w:contextualSpacing/>
        <w:jc w:val="both"/>
        <w:outlineLvl w:val="9"/>
        <w:rPr>
          <w:rFonts w:eastAsia="Calibri"/>
          <w:iCs w:val="0"/>
          <w:lang w:val="en-ZA" w:eastAsia="en-US"/>
        </w:rPr>
      </w:pPr>
      <w:r w:rsidRPr="00FC61A3">
        <w:rPr>
          <w:rFonts w:eastAsia="Calibri"/>
          <w:iCs w:val="0"/>
          <w:lang w:val="en-ZA" w:eastAsia="en-US"/>
        </w:rPr>
        <w:t>Provide guidance regarding disability assessment and ill</w:t>
      </w:r>
    </w:p>
    <w:p w14:paraId="4E74D938" w14:textId="77777777" w:rsidR="00FC61A3" w:rsidRPr="00AB1A70" w:rsidRDefault="00FC61A3" w:rsidP="00AB1A70">
      <w:pPr>
        <w:widowControl/>
        <w:numPr>
          <w:ilvl w:val="0"/>
          <w:numId w:val="24"/>
        </w:numPr>
        <w:spacing w:before="0" w:after="200"/>
        <w:ind w:left="1571"/>
        <w:contextualSpacing/>
        <w:jc w:val="both"/>
        <w:outlineLvl w:val="9"/>
        <w:rPr>
          <w:rFonts w:eastAsia="Calibri"/>
          <w:iCs w:val="0"/>
          <w:u w:val="single"/>
          <w:lang w:val="en-ZA" w:eastAsia="en-US"/>
        </w:rPr>
      </w:pPr>
      <w:r w:rsidRPr="00FC61A3">
        <w:rPr>
          <w:rFonts w:eastAsia="Calibri"/>
          <w:iCs w:val="0"/>
          <w:lang w:val="en-ZA" w:eastAsia="en-US"/>
        </w:rPr>
        <w:t>Surveillance of workers health based on legal requirement, the magnitude of occupational risk to worker’s health or by voluntary agreement (Including radiological exposed workers).</w:t>
      </w:r>
    </w:p>
    <w:p w14:paraId="73BE2B15" w14:textId="77777777" w:rsidR="00AB1A70" w:rsidRPr="00FC61A3" w:rsidRDefault="00AB1A70" w:rsidP="00AB1A70">
      <w:pPr>
        <w:widowControl/>
        <w:spacing w:before="0" w:after="200"/>
        <w:ind w:left="1571"/>
        <w:contextualSpacing/>
        <w:jc w:val="both"/>
        <w:outlineLvl w:val="9"/>
        <w:rPr>
          <w:rFonts w:eastAsia="Calibri"/>
          <w:iCs w:val="0"/>
          <w:u w:val="single"/>
          <w:lang w:val="en-ZA" w:eastAsia="en-US"/>
        </w:rPr>
      </w:pPr>
    </w:p>
    <w:p w14:paraId="6187BA7D" w14:textId="77777777" w:rsidR="00FC61A3" w:rsidRPr="00FC61A3" w:rsidRDefault="00FC61A3" w:rsidP="00AB1A70">
      <w:pPr>
        <w:widowControl/>
        <w:spacing w:before="0" w:after="200"/>
        <w:ind w:left="851"/>
        <w:jc w:val="both"/>
        <w:outlineLvl w:val="9"/>
        <w:rPr>
          <w:rFonts w:eastAsia="Calibri"/>
          <w:b/>
          <w:iCs w:val="0"/>
          <w:lang w:val="en-ZA" w:eastAsia="en-US"/>
        </w:rPr>
      </w:pPr>
      <w:r w:rsidRPr="00FC61A3">
        <w:rPr>
          <w:rFonts w:eastAsia="Calibri"/>
          <w:b/>
          <w:iCs w:val="0"/>
          <w:lang w:val="en-ZA" w:eastAsia="en-US"/>
        </w:rPr>
        <w:t xml:space="preserve">Represent </w:t>
      </w:r>
      <w:r w:rsidR="0006109D">
        <w:rPr>
          <w:rFonts w:eastAsia="Calibri"/>
          <w:b/>
          <w:iCs w:val="0"/>
          <w:lang w:val="en-ZA" w:eastAsia="en-US"/>
        </w:rPr>
        <w:t xml:space="preserve">Safety </w:t>
      </w:r>
      <w:r w:rsidR="0006109D" w:rsidRPr="00FC61A3">
        <w:rPr>
          <w:rFonts w:eastAsia="Calibri"/>
          <w:b/>
          <w:iCs w:val="0"/>
          <w:lang w:val="en-ZA" w:eastAsia="en-US"/>
        </w:rPr>
        <w:t>department</w:t>
      </w:r>
      <w:r w:rsidRPr="00FC61A3">
        <w:rPr>
          <w:rFonts w:eastAsia="Calibri"/>
          <w:b/>
          <w:iCs w:val="0"/>
          <w:lang w:val="en-ZA" w:eastAsia="en-US"/>
        </w:rPr>
        <w:t xml:space="preserve"> in forums:</w:t>
      </w:r>
    </w:p>
    <w:p w14:paraId="2F0A42F9" w14:textId="77777777" w:rsidR="00FC61A3" w:rsidRPr="00FC61A3" w:rsidRDefault="00FC61A3" w:rsidP="00AB1A70">
      <w:pPr>
        <w:widowControl/>
        <w:numPr>
          <w:ilvl w:val="0"/>
          <w:numId w:val="25"/>
        </w:numPr>
        <w:spacing w:before="0" w:after="200"/>
        <w:ind w:left="1571"/>
        <w:contextualSpacing/>
        <w:jc w:val="both"/>
        <w:outlineLvl w:val="9"/>
        <w:rPr>
          <w:rFonts w:eastAsia="Calibri"/>
          <w:iCs w:val="0"/>
          <w:lang w:val="en-ZA" w:eastAsia="en-US"/>
        </w:rPr>
      </w:pPr>
      <w:r w:rsidRPr="00FC61A3">
        <w:rPr>
          <w:rFonts w:eastAsia="Calibri"/>
          <w:iCs w:val="0"/>
          <w:lang w:val="en-ZA" w:eastAsia="en-US"/>
        </w:rPr>
        <w:t>Representing Occupational Health at divisional and other forums and leadership meetings</w:t>
      </w:r>
    </w:p>
    <w:p w14:paraId="37B82412" w14:textId="77777777" w:rsidR="00FC61A3" w:rsidRPr="00FC61A3" w:rsidRDefault="00FC61A3" w:rsidP="00AB1A70">
      <w:pPr>
        <w:widowControl/>
        <w:numPr>
          <w:ilvl w:val="0"/>
          <w:numId w:val="25"/>
        </w:numPr>
        <w:spacing w:before="0" w:after="200"/>
        <w:ind w:left="1571"/>
        <w:contextualSpacing/>
        <w:jc w:val="both"/>
        <w:outlineLvl w:val="9"/>
        <w:rPr>
          <w:rFonts w:eastAsia="Calibri"/>
          <w:iCs w:val="0"/>
          <w:lang w:val="en-ZA" w:eastAsia="en-US"/>
        </w:rPr>
      </w:pPr>
      <w:r w:rsidRPr="00FC61A3">
        <w:rPr>
          <w:rFonts w:eastAsia="Calibri"/>
          <w:iCs w:val="0"/>
          <w:lang w:val="en-ZA" w:eastAsia="en-US"/>
        </w:rPr>
        <w:t>Ensure healthy and transparent relationships and partnerships with key stakeholders including liaising with hospitals and specialists responsible for providing emergency care for work related diseases and casualties</w:t>
      </w:r>
    </w:p>
    <w:p w14:paraId="2E4CA9AC" w14:textId="77777777" w:rsidR="00FC61A3" w:rsidRPr="00FC61A3" w:rsidRDefault="00FC61A3" w:rsidP="00AB1A70">
      <w:pPr>
        <w:widowControl/>
        <w:numPr>
          <w:ilvl w:val="0"/>
          <w:numId w:val="25"/>
        </w:numPr>
        <w:spacing w:before="0" w:after="200"/>
        <w:ind w:left="1571"/>
        <w:contextualSpacing/>
        <w:jc w:val="both"/>
        <w:outlineLvl w:val="9"/>
        <w:rPr>
          <w:rFonts w:eastAsia="Calibri"/>
          <w:iCs w:val="0"/>
          <w:lang w:val="en-ZA" w:eastAsia="en-US"/>
        </w:rPr>
      </w:pPr>
      <w:r w:rsidRPr="00FC61A3">
        <w:rPr>
          <w:rFonts w:eastAsia="Calibri"/>
          <w:iCs w:val="0"/>
          <w:lang w:val="en-ZA" w:eastAsia="en-US"/>
        </w:rPr>
        <w:t>Represent Health &amp; Wellness on internal forums on area of expertise.</w:t>
      </w:r>
    </w:p>
    <w:p w14:paraId="4E15EAE0" w14:textId="77777777" w:rsidR="00FC61A3" w:rsidRPr="00AB1A70" w:rsidRDefault="00FC61A3" w:rsidP="00AB1A70">
      <w:pPr>
        <w:widowControl/>
        <w:numPr>
          <w:ilvl w:val="0"/>
          <w:numId w:val="25"/>
        </w:numPr>
        <w:spacing w:before="0" w:after="200"/>
        <w:ind w:left="1571"/>
        <w:contextualSpacing/>
        <w:jc w:val="both"/>
        <w:outlineLvl w:val="9"/>
        <w:rPr>
          <w:rFonts w:eastAsia="Calibri"/>
          <w:iCs w:val="0"/>
          <w:lang w:val="en-ZA" w:eastAsia="en-US"/>
        </w:rPr>
      </w:pPr>
      <w:r w:rsidRPr="00FC61A3">
        <w:rPr>
          <w:rFonts w:eastAsia="Calibri"/>
          <w:iCs w:val="0"/>
          <w:lang w:val="en-ZA" w:eastAsia="en-US"/>
        </w:rPr>
        <w:t>Supporting business partners(HR) in their focus areas and providing evidence of Health and Wellness responses</w:t>
      </w:r>
    </w:p>
    <w:p w14:paraId="39E0607A" w14:textId="77777777" w:rsidR="00E87E22" w:rsidRDefault="00905AE4" w:rsidP="00AB1A70">
      <w:pPr>
        <w:pStyle w:val="1Paragraph"/>
      </w:pPr>
      <w:r>
        <w:t>The Scope of Work shall include the performance of all work necessary to achieve the objectives of the bid, whether uniquely specified or not.</w:t>
      </w:r>
    </w:p>
    <w:p w14:paraId="6FE1FEA3" w14:textId="77777777" w:rsidR="00AB1A70" w:rsidRDefault="00AB1A70" w:rsidP="00AB1A70">
      <w:pPr>
        <w:pStyle w:val="1Paragraph"/>
      </w:pPr>
    </w:p>
    <w:p w14:paraId="4BF296A5" w14:textId="77777777" w:rsidR="00905AE4" w:rsidRDefault="00905AE4" w:rsidP="00AB1A70">
      <w:pPr>
        <w:pStyle w:val="Index3"/>
        <w:jc w:val="both"/>
      </w:pPr>
      <w:bookmarkStart w:id="6" w:name="_Toc107901156"/>
      <w:r>
        <w:t>Specification / Technical Requirements</w:t>
      </w:r>
      <w:bookmarkEnd w:id="6"/>
    </w:p>
    <w:p w14:paraId="348A1348" w14:textId="77777777" w:rsidR="00FC61A3" w:rsidRPr="00FC61A3" w:rsidRDefault="00FC61A3" w:rsidP="00AB1A70">
      <w:pPr>
        <w:widowControl/>
        <w:spacing w:before="0" w:after="200"/>
        <w:ind w:left="851"/>
        <w:jc w:val="both"/>
        <w:outlineLvl w:val="9"/>
        <w:rPr>
          <w:rFonts w:eastAsia="Calibri"/>
          <w:iCs w:val="0"/>
          <w:lang w:val="en-ZA" w:eastAsia="en-US"/>
        </w:rPr>
      </w:pPr>
      <w:r w:rsidRPr="00FC61A3">
        <w:rPr>
          <w:rFonts w:eastAsia="Calibri"/>
          <w:b/>
          <w:iCs w:val="0"/>
          <w:lang w:val="en-ZA" w:eastAsia="en-US"/>
        </w:rPr>
        <w:t>Requirements</w:t>
      </w:r>
    </w:p>
    <w:p w14:paraId="301274BE" w14:textId="77777777" w:rsidR="00FC61A3" w:rsidRPr="00FC61A3" w:rsidRDefault="00FC61A3" w:rsidP="00AB1A70">
      <w:pPr>
        <w:widowControl/>
        <w:numPr>
          <w:ilvl w:val="0"/>
          <w:numId w:val="27"/>
        </w:numPr>
        <w:spacing w:before="0" w:after="0"/>
        <w:ind w:left="1571"/>
        <w:contextualSpacing/>
        <w:jc w:val="both"/>
        <w:outlineLvl w:val="9"/>
        <w:rPr>
          <w:rFonts w:eastAsia="Calibri"/>
          <w:iCs w:val="0"/>
          <w:lang w:val="en-ZA" w:eastAsia="en-US"/>
        </w:rPr>
      </w:pPr>
      <w:r w:rsidRPr="00FC61A3">
        <w:rPr>
          <w:rFonts w:eastAsia="Calibri"/>
          <w:iCs w:val="0"/>
          <w:lang w:val="en-ZA" w:eastAsia="en-US"/>
        </w:rPr>
        <w:t xml:space="preserve">MBChB or equivalent Medical Degree </w:t>
      </w:r>
    </w:p>
    <w:p w14:paraId="4F1570B8" w14:textId="77777777" w:rsidR="00FC61A3" w:rsidRPr="00FC61A3" w:rsidRDefault="00FC61A3" w:rsidP="00AB1A70">
      <w:pPr>
        <w:widowControl/>
        <w:numPr>
          <w:ilvl w:val="0"/>
          <w:numId w:val="27"/>
        </w:numPr>
        <w:spacing w:before="0" w:after="0"/>
        <w:ind w:left="1571"/>
        <w:contextualSpacing/>
        <w:jc w:val="both"/>
        <w:outlineLvl w:val="9"/>
        <w:rPr>
          <w:rFonts w:eastAsia="Calibri"/>
          <w:iCs w:val="0"/>
          <w:lang w:val="en-ZA" w:eastAsia="en-US"/>
        </w:rPr>
      </w:pPr>
      <w:r w:rsidRPr="00FC61A3">
        <w:rPr>
          <w:rFonts w:eastAsia="Calibri"/>
          <w:iCs w:val="0"/>
          <w:lang w:val="en-ZA" w:eastAsia="en-US"/>
        </w:rPr>
        <w:t xml:space="preserve">Post graduate Qualification in Occupational Health  </w:t>
      </w:r>
    </w:p>
    <w:p w14:paraId="04921891" w14:textId="77777777" w:rsidR="00FC61A3" w:rsidRPr="00FC61A3" w:rsidRDefault="00FC61A3" w:rsidP="00AB1A70">
      <w:pPr>
        <w:widowControl/>
        <w:numPr>
          <w:ilvl w:val="0"/>
          <w:numId w:val="27"/>
        </w:numPr>
        <w:spacing w:before="0" w:after="0"/>
        <w:ind w:left="1571"/>
        <w:contextualSpacing/>
        <w:jc w:val="both"/>
        <w:outlineLvl w:val="9"/>
        <w:rPr>
          <w:rFonts w:eastAsia="Calibri"/>
          <w:iCs w:val="0"/>
          <w:lang w:val="en-ZA" w:eastAsia="en-US"/>
        </w:rPr>
      </w:pPr>
      <w:r w:rsidRPr="00FC61A3">
        <w:rPr>
          <w:rFonts w:eastAsia="Calibri"/>
          <w:iCs w:val="0"/>
          <w:lang w:val="en-ZA" w:eastAsia="en-US"/>
        </w:rPr>
        <w:t>Proof of HPCSA Registration.</w:t>
      </w:r>
    </w:p>
    <w:p w14:paraId="73C51E5B" w14:textId="77777777" w:rsidR="00FC61A3" w:rsidRPr="00FC61A3" w:rsidRDefault="00FC61A3" w:rsidP="00AB1A70">
      <w:pPr>
        <w:widowControl/>
        <w:numPr>
          <w:ilvl w:val="0"/>
          <w:numId w:val="27"/>
        </w:numPr>
        <w:spacing w:before="0" w:after="200"/>
        <w:ind w:left="1571"/>
        <w:contextualSpacing/>
        <w:jc w:val="both"/>
        <w:outlineLvl w:val="9"/>
        <w:rPr>
          <w:rFonts w:eastAsia="Calibri"/>
          <w:iCs w:val="0"/>
          <w:lang w:val="en-ZA" w:eastAsia="en-US"/>
        </w:rPr>
      </w:pPr>
      <w:r w:rsidRPr="00FC61A3">
        <w:rPr>
          <w:rFonts w:eastAsia="Calibri"/>
          <w:iCs w:val="0"/>
          <w:lang w:val="en-ZA" w:eastAsia="en-US"/>
        </w:rPr>
        <w:t>Qualification/certificate and experience in radiation will be an added advantage</w:t>
      </w:r>
    </w:p>
    <w:p w14:paraId="6C2A854A" w14:textId="77777777" w:rsidR="00FC61A3" w:rsidRPr="00FC61A3" w:rsidRDefault="00FC61A3" w:rsidP="00AB1A70">
      <w:pPr>
        <w:widowControl/>
        <w:numPr>
          <w:ilvl w:val="0"/>
          <w:numId w:val="27"/>
        </w:numPr>
        <w:spacing w:before="0" w:after="200"/>
        <w:ind w:left="1571"/>
        <w:contextualSpacing/>
        <w:jc w:val="both"/>
        <w:outlineLvl w:val="9"/>
        <w:rPr>
          <w:rFonts w:eastAsia="Calibri"/>
          <w:iCs w:val="0"/>
          <w:lang w:val="en-ZA" w:eastAsia="en-US"/>
        </w:rPr>
      </w:pPr>
      <w:r w:rsidRPr="00FC61A3">
        <w:rPr>
          <w:rFonts w:eastAsia="Calibri"/>
          <w:iCs w:val="0"/>
          <w:lang w:val="en-ZA" w:eastAsia="en-US"/>
        </w:rPr>
        <w:t>5 to 10 years’ experience in OH environment.</w:t>
      </w:r>
    </w:p>
    <w:p w14:paraId="36484804" w14:textId="77777777" w:rsidR="00FC61A3" w:rsidRPr="00FC61A3" w:rsidRDefault="00FC61A3" w:rsidP="00AB1A70">
      <w:pPr>
        <w:widowControl/>
        <w:numPr>
          <w:ilvl w:val="0"/>
          <w:numId w:val="27"/>
        </w:numPr>
        <w:spacing w:before="0" w:after="200"/>
        <w:ind w:left="1571"/>
        <w:contextualSpacing/>
        <w:jc w:val="both"/>
        <w:outlineLvl w:val="9"/>
        <w:rPr>
          <w:rFonts w:eastAsia="Calibri"/>
          <w:iCs w:val="0"/>
          <w:lang w:val="en-ZA" w:eastAsia="en-US"/>
        </w:rPr>
      </w:pPr>
      <w:r w:rsidRPr="00FC61A3">
        <w:rPr>
          <w:rFonts w:eastAsia="Calibri"/>
          <w:iCs w:val="0"/>
          <w:lang w:val="en-ZA" w:eastAsia="en-US"/>
        </w:rPr>
        <w:t>Knowledge of applicable governance and statutory requirement.</w:t>
      </w:r>
    </w:p>
    <w:p w14:paraId="0DFF9D18" w14:textId="77777777" w:rsidR="00FC61A3" w:rsidRPr="00FC61A3" w:rsidRDefault="00FC61A3" w:rsidP="00AB1A70">
      <w:pPr>
        <w:widowControl/>
        <w:spacing w:before="0" w:after="200" w:line="360" w:lineRule="auto"/>
        <w:ind w:left="720"/>
        <w:contextualSpacing/>
        <w:jc w:val="both"/>
        <w:outlineLvl w:val="9"/>
        <w:rPr>
          <w:rFonts w:eastAsia="Calibri"/>
          <w:iCs w:val="0"/>
          <w:lang w:val="en-ZA" w:eastAsia="en-US"/>
        </w:rPr>
      </w:pPr>
    </w:p>
    <w:p w14:paraId="223A5AD1" w14:textId="77777777" w:rsidR="00FC61A3" w:rsidRPr="00FC61A3" w:rsidRDefault="00FC61A3" w:rsidP="00AB1A70">
      <w:pPr>
        <w:widowControl/>
        <w:tabs>
          <w:tab w:val="left" w:pos="397"/>
          <w:tab w:val="left" w:pos="907"/>
          <w:tab w:val="left" w:pos="1701"/>
          <w:tab w:val="left" w:pos="2098"/>
          <w:tab w:val="left" w:pos="2494"/>
          <w:tab w:val="left" w:pos="2891"/>
          <w:tab w:val="left" w:pos="3288"/>
          <w:tab w:val="left" w:pos="3685"/>
          <w:tab w:val="left" w:pos="4082"/>
          <w:tab w:val="left" w:pos="4479"/>
        </w:tabs>
        <w:spacing w:before="60" w:line="240" w:lineRule="auto"/>
        <w:ind w:left="907"/>
        <w:contextualSpacing/>
        <w:jc w:val="both"/>
        <w:outlineLvl w:val="9"/>
        <w:rPr>
          <w:b/>
          <w:iCs w:val="0"/>
          <w:lang w:val="en-ZA" w:eastAsia="en-US"/>
        </w:rPr>
      </w:pPr>
      <w:r w:rsidRPr="00FC61A3">
        <w:rPr>
          <w:b/>
          <w:iCs w:val="0"/>
          <w:lang w:val="en-ZA" w:eastAsia="en-US"/>
        </w:rPr>
        <w:t xml:space="preserve">Knowledge </w:t>
      </w:r>
    </w:p>
    <w:p w14:paraId="33BAC723" w14:textId="77777777" w:rsidR="00FC61A3" w:rsidRPr="00FC61A3" w:rsidRDefault="00FC61A3" w:rsidP="00AB1A70">
      <w:pPr>
        <w:widowControl/>
        <w:spacing w:before="60" w:line="240" w:lineRule="auto"/>
        <w:ind w:left="2347"/>
        <w:contextualSpacing/>
        <w:jc w:val="both"/>
        <w:outlineLvl w:val="9"/>
        <w:rPr>
          <w:b/>
          <w:iCs w:val="0"/>
          <w:lang w:val="en-ZA" w:eastAsia="en-US"/>
        </w:rPr>
      </w:pPr>
    </w:p>
    <w:p w14:paraId="1F7660EF" w14:textId="77777777" w:rsidR="00FC61A3" w:rsidRDefault="00FC61A3" w:rsidP="00AB1A70">
      <w:pPr>
        <w:widowControl/>
        <w:numPr>
          <w:ilvl w:val="0"/>
          <w:numId w:val="26"/>
        </w:numPr>
        <w:tabs>
          <w:tab w:val="left" w:pos="397"/>
          <w:tab w:val="left" w:pos="709"/>
          <w:tab w:val="left" w:pos="1304"/>
          <w:tab w:val="left" w:pos="2098"/>
          <w:tab w:val="left" w:pos="2494"/>
          <w:tab w:val="left" w:pos="2891"/>
          <w:tab w:val="left" w:pos="3288"/>
          <w:tab w:val="left" w:pos="3685"/>
          <w:tab w:val="left" w:pos="4082"/>
          <w:tab w:val="left" w:pos="4479"/>
        </w:tabs>
        <w:spacing w:before="60" w:after="0" w:line="360" w:lineRule="auto"/>
        <w:ind w:left="1616" w:hanging="283"/>
        <w:contextualSpacing/>
        <w:jc w:val="both"/>
        <w:outlineLvl w:val="9"/>
        <w:rPr>
          <w:iCs w:val="0"/>
          <w:lang w:val="en-ZA" w:eastAsia="en-US"/>
        </w:rPr>
      </w:pPr>
      <w:r w:rsidRPr="00FC61A3">
        <w:rPr>
          <w:iCs w:val="0"/>
          <w:lang w:val="en-ZA" w:eastAsia="en-US"/>
        </w:rPr>
        <w:t xml:space="preserve">Expert knowledge of both theoretical and practical application of Occupational Health. </w:t>
      </w:r>
    </w:p>
    <w:p w14:paraId="1B7174C9" w14:textId="77777777" w:rsidR="0006109D" w:rsidRPr="00FC61A3" w:rsidRDefault="0006109D" w:rsidP="00AB1A70">
      <w:pPr>
        <w:widowControl/>
        <w:numPr>
          <w:ilvl w:val="0"/>
          <w:numId w:val="26"/>
        </w:numPr>
        <w:tabs>
          <w:tab w:val="left" w:pos="397"/>
          <w:tab w:val="left" w:pos="709"/>
          <w:tab w:val="left" w:pos="1304"/>
          <w:tab w:val="left" w:pos="2098"/>
          <w:tab w:val="left" w:pos="2494"/>
          <w:tab w:val="left" w:pos="2891"/>
          <w:tab w:val="left" w:pos="3288"/>
          <w:tab w:val="left" w:pos="3685"/>
          <w:tab w:val="left" w:pos="4082"/>
          <w:tab w:val="left" w:pos="4479"/>
        </w:tabs>
        <w:spacing w:before="60" w:after="0" w:line="360" w:lineRule="auto"/>
        <w:ind w:left="1616" w:hanging="283"/>
        <w:contextualSpacing/>
        <w:jc w:val="both"/>
        <w:outlineLvl w:val="9"/>
        <w:rPr>
          <w:iCs w:val="0"/>
          <w:lang w:val="en-ZA" w:eastAsia="en-US"/>
        </w:rPr>
      </w:pPr>
      <w:r>
        <w:rPr>
          <w:iCs w:val="0"/>
          <w:lang w:val="en-ZA" w:eastAsia="en-US"/>
        </w:rPr>
        <w:t xml:space="preserve">Knowledge of both theoretical and in radiological and chemical industry </w:t>
      </w:r>
    </w:p>
    <w:p w14:paraId="6A9A1331" w14:textId="77777777" w:rsidR="00FC61A3" w:rsidRPr="00FC61A3" w:rsidRDefault="00FC61A3" w:rsidP="00AB1A70">
      <w:pPr>
        <w:widowControl/>
        <w:numPr>
          <w:ilvl w:val="0"/>
          <w:numId w:val="26"/>
        </w:numPr>
        <w:tabs>
          <w:tab w:val="left" w:pos="397"/>
          <w:tab w:val="left" w:pos="709"/>
          <w:tab w:val="left" w:pos="1304"/>
          <w:tab w:val="left" w:pos="2098"/>
          <w:tab w:val="left" w:pos="2494"/>
          <w:tab w:val="left" w:pos="2891"/>
          <w:tab w:val="left" w:pos="3288"/>
          <w:tab w:val="left" w:pos="3685"/>
          <w:tab w:val="left" w:pos="4082"/>
          <w:tab w:val="left" w:pos="4479"/>
        </w:tabs>
        <w:spacing w:before="60" w:after="0" w:line="360" w:lineRule="auto"/>
        <w:ind w:left="1616" w:hanging="283"/>
        <w:contextualSpacing/>
        <w:jc w:val="both"/>
        <w:outlineLvl w:val="9"/>
        <w:rPr>
          <w:iCs w:val="0"/>
          <w:lang w:val="en-ZA" w:eastAsia="en-US"/>
        </w:rPr>
      </w:pPr>
      <w:r w:rsidRPr="00FC61A3">
        <w:rPr>
          <w:iCs w:val="0"/>
          <w:lang w:val="en-ZA" w:eastAsia="en-US"/>
        </w:rPr>
        <w:t>Knowledge of OH industry standard project management tools and techniques.</w:t>
      </w:r>
    </w:p>
    <w:p w14:paraId="33DF2647" w14:textId="77777777" w:rsidR="00FC61A3" w:rsidRPr="00FC61A3" w:rsidRDefault="00FC61A3" w:rsidP="00AB1A70">
      <w:pPr>
        <w:widowControl/>
        <w:numPr>
          <w:ilvl w:val="0"/>
          <w:numId w:val="26"/>
        </w:numPr>
        <w:tabs>
          <w:tab w:val="left" w:pos="397"/>
          <w:tab w:val="left" w:pos="907"/>
          <w:tab w:val="left" w:pos="1304"/>
          <w:tab w:val="left" w:pos="2098"/>
          <w:tab w:val="left" w:pos="2494"/>
          <w:tab w:val="left" w:pos="2891"/>
          <w:tab w:val="left" w:pos="3288"/>
          <w:tab w:val="left" w:pos="3685"/>
          <w:tab w:val="left" w:pos="4082"/>
          <w:tab w:val="left" w:pos="4479"/>
        </w:tabs>
        <w:spacing w:before="60" w:after="0" w:line="360" w:lineRule="auto"/>
        <w:ind w:left="1616" w:hanging="283"/>
        <w:contextualSpacing/>
        <w:jc w:val="both"/>
        <w:outlineLvl w:val="9"/>
        <w:rPr>
          <w:iCs w:val="0"/>
          <w:lang w:val="en-ZA" w:eastAsia="en-US"/>
        </w:rPr>
      </w:pPr>
      <w:r w:rsidRPr="00FC61A3">
        <w:rPr>
          <w:iCs w:val="0"/>
          <w:lang w:val="en-ZA" w:eastAsia="en-US"/>
        </w:rPr>
        <w:t>Ability to manage numerous projects and remain calm in difficult situations.</w:t>
      </w:r>
    </w:p>
    <w:p w14:paraId="12CC45B7" w14:textId="77777777" w:rsidR="00FC61A3" w:rsidRPr="00FC61A3" w:rsidRDefault="00FC61A3" w:rsidP="00AB1A70">
      <w:pPr>
        <w:widowControl/>
        <w:numPr>
          <w:ilvl w:val="0"/>
          <w:numId w:val="26"/>
        </w:numPr>
        <w:tabs>
          <w:tab w:val="left" w:pos="397"/>
          <w:tab w:val="left" w:pos="907"/>
          <w:tab w:val="left" w:pos="1304"/>
          <w:tab w:val="left" w:pos="2098"/>
          <w:tab w:val="left" w:pos="2494"/>
          <w:tab w:val="left" w:pos="2891"/>
          <w:tab w:val="left" w:pos="3288"/>
          <w:tab w:val="left" w:pos="3685"/>
          <w:tab w:val="left" w:pos="4082"/>
          <w:tab w:val="left" w:pos="4479"/>
        </w:tabs>
        <w:spacing w:before="60" w:after="0" w:line="360" w:lineRule="auto"/>
        <w:ind w:left="1616" w:hanging="283"/>
        <w:contextualSpacing/>
        <w:jc w:val="both"/>
        <w:outlineLvl w:val="9"/>
        <w:rPr>
          <w:iCs w:val="0"/>
          <w:lang w:val="en-ZA" w:eastAsia="en-US"/>
        </w:rPr>
      </w:pPr>
      <w:r w:rsidRPr="00FC61A3">
        <w:rPr>
          <w:iCs w:val="0"/>
          <w:lang w:val="en-ZA" w:eastAsia="en-US"/>
        </w:rPr>
        <w:t>Health and wellness models, theories and research practices.</w:t>
      </w:r>
    </w:p>
    <w:p w14:paraId="419B41BE" w14:textId="77777777" w:rsidR="00FC61A3" w:rsidRPr="00FC61A3" w:rsidRDefault="00FC61A3" w:rsidP="00AB1A70">
      <w:pPr>
        <w:widowControl/>
        <w:numPr>
          <w:ilvl w:val="0"/>
          <w:numId w:val="26"/>
        </w:numPr>
        <w:tabs>
          <w:tab w:val="left" w:pos="397"/>
          <w:tab w:val="left" w:pos="907"/>
          <w:tab w:val="left" w:pos="1304"/>
          <w:tab w:val="left" w:pos="2098"/>
          <w:tab w:val="left" w:pos="2494"/>
          <w:tab w:val="left" w:pos="2891"/>
          <w:tab w:val="left" w:pos="3288"/>
          <w:tab w:val="left" w:pos="3685"/>
          <w:tab w:val="left" w:pos="4082"/>
          <w:tab w:val="left" w:pos="4479"/>
        </w:tabs>
        <w:spacing w:before="60" w:after="0" w:line="360" w:lineRule="auto"/>
        <w:ind w:left="1616" w:hanging="283"/>
        <w:contextualSpacing/>
        <w:jc w:val="both"/>
        <w:outlineLvl w:val="9"/>
        <w:rPr>
          <w:iCs w:val="0"/>
          <w:lang w:val="en-ZA" w:eastAsia="en-US"/>
        </w:rPr>
      </w:pPr>
      <w:r w:rsidRPr="00FC61A3">
        <w:rPr>
          <w:iCs w:val="0"/>
          <w:szCs w:val="24"/>
          <w:lang w:eastAsia="en-US"/>
        </w:rPr>
        <w:t>Benchmarks of effective programmes</w:t>
      </w:r>
    </w:p>
    <w:p w14:paraId="7C35DBB4" w14:textId="77777777" w:rsidR="00AB1A70" w:rsidRDefault="00FC61A3" w:rsidP="00AB1A70">
      <w:pPr>
        <w:widowControl/>
        <w:numPr>
          <w:ilvl w:val="0"/>
          <w:numId w:val="26"/>
        </w:numPr>
        <w:tabs>
          <w:tab w:val="left" w:pos="397"/>
          <w:tab w:val="left" w:pos="907"/>
          <w:tab w:val="left" w:pos="1304"/>
          <w:tab w:val="left" w:pos="2098"/>
          <w:tab w:val="left" w:pos="2494"/>
          <w:tab w:val="left" w:pos="2891"/>
          <w:tab w:val="left" w:pos="3288"/>
          <w:tab w:val="left" w:pos="3685"/>
          <w:tab w:val="left" w:pos="4082"/>
          <w:tab w:val="left" w:pos="4479"/>
        </w:tabs>
        <w:spacing w:before="60" w:after="0" w:line="360" w:lineRule="auto"/>
        <w:ind w:left="1616" w:hanging="283"/>
        <w:contextualSpacing/>
        <w:jc w:val="both"/>
        <w:outlineLvl w:val="9"/>
        <w:rPr>
          <w:iCs w:val="0"/>
          <w:lang w:val="en-ZA" w:eastAsia="en-US"/>
        </w:rPr>
      </w:pPr>
      <w:r w:rsidRPr="00FC61A3">
        <w:rPr>
          <w:iCs w:val="0"/>
          <w:szCs w:val="24"/>
          <w:lang w:eastAsia="en-US"/>
        </w:rPr>
        <w:t>Implement health risk reduction interventions</w:t>
      </w:r>
    </w:p>
    <w:p w14:paraId="393A85BF" w14:textId="77777777" w:rsidR="00FC61A3" w:rsidRPr="00AB1A70" w:rsidRDefault="00FC61A3" w:rsidP="00AB1A70">
      <w:pPr>
        <w:widowControl/>
        <w:numPr>
          <w:ilvl w:val="0"/>
          <w:numId w:val="26"/>
        </w:numPr>
        <w:tabs>
          <w:tab w:val="left" w:pos="397"/>
          <w:tab w:val="left" w:pos="907"/>
          <w:tab w:val="left" w:pos="1304"/>
          <w:tab w:val="left" w:pos="2098"/>
          <w:tab w:val="left" w:pos="2494"/>
          <w:tab w:val="left" w:pos="2891"/>
          <w:tab w:val="left" w:pos="3288"/>
          <w:tab w:val="left" w:pos="3685"/>
          <w:tab w:val="left" w:pos="4082"/>
          <w:tab w:val="left" w:pos="4479"/>
        </w:tabs>
        <w:spacing w:before="60" w:after="0" w:line="360" w:lineRule="auto"/>
        <w:ind w:left="1616" w:hanging="283"/>
        <w:contextualSpacing/>
        <w:jc w:val="both"/>
        <w:outlineLvl w:val="9"/>
        <w:rPr>
          <w:iCs w:val="0"/>
          <w:lang w:val="en-ZA" w:eastAsia="en-US"/>
        </w:rPr>
      </w:pPr>
      <w:r w:rsidRPr="00AB1A70">
        <w:rPr>
          <w:iCs w:val="0"/>
          <w:szCs w:val="24"/>
          <w:lang w:val="en-ZA" w:eastAsia="en-US"/>
        </w:rPr>
        <w:t>Healthy Lifestyle Management including HIV/AIDS and TB in the workplace.</w:t>
      </w:r>
    </w:p>
    <w:p w14:paraId="1529C5E2" w14:textId="77777777" w:rsidR="00AB1A70" w:rsidRDefault="00FC61A3" w:rsidP="00AB1A70">
      <w:pPr>
        <w:widowControl/>
        <w:numPr>
          <w:ilvl w:val="0"/>
          <w:numId w:val="26"/>
        </w:numPr>
        <w:tabs>
          <w:tab w:val="left" w:pos="397"/>
          <w:tab w:val="left" w:pos="709"/>
          <w:tab w:val="left" w:pos="1276"/>
          <w:tab w:val="left" w:pos="2494"/>
          <w:tab w:val="left" w:pos="2891"/>
          <w:tab w:val="left" w:pos="3288"/>
          <w:tab w:val="left" w:pos="3685"/>
          <w:tab w:val="left" w:pos="4082"/>
          <w:tab w:val="left" w:pos="4479"/>
        </w:tabs>
        <w:spacing w:before="60" w:after="0" w:line="240" w:lineRule="auto"/>
        <w:ind w:left="1616" w:hanging="283"/>
        <w:jc w:val="both"/>
        <w:outlineLvl w:val="9"/>
        <w:rPr>
          <w:iCs w:val="0"/>
          <w:szCs w:val="24"/>
          <w:lang w:val="en-ZA" w:eastAsia="en-US"/>
        </w:rPr>
      </w:pPr>
      <w:r w:rsidRPr="00FC61A3">
        <w:rPr>
          <w:iCs w:val="0"/>
          <w:szCs w:val="24"/>
          <w:lang w:val="en-ZA" w:eastAsia="en-US"/>
        </w:rPr>
        <w:lastRenderedPageBreak/>
        <w:t xml:space="preserve">Good understanding on how Medical Aid Scheme - Chronic Disease Management programmes function. </w:t>
      </w:r>
    </w:p>
    <w:p w14:paraId="7E992C3D" w14:textId="77777777" w:rsidR="00AB1A70" w:rsidRDefault="00FC61A3" w:rsidP="00AB1A70">
      <w:pPr>
        <w:widowControl/>
        <w:numPr>
          <w:ilvl w:val="0"/>
          <w:numId w:val="26"/>
        </w:numPr>
        <w:tabs>
          <w:tab w:val="left" w:pos="397"/>
          <w:tab w:val="left" w:pos="709"/>
          <w:tab w:val="left" w:pos="1276"/>
          <w:tab w:val="left" w:pos="2494"/>
          <w:tab w:val="left" w:pos="2891"/>
          <w:tab w:val="left" w:pos="3288"/>
          <w:tab w:val="left" w:pos="3685"/>
          <w:tab w:val="left" w:pos="4082"/>
          <w:tab w:val="left" w:pos="4479"/>
        </w:tabs>
        <w:spacing w:before="60" w:after="0" w:line="240" w:lineRule="auto"/>
        <w:ind w:left="1616" w:hanging="283"/>
        <w:jc w:val="both"/>
        <w:outlineLvl w:val="9"/>
        <w:rPr>
          <w:iCs w:val="0"/>
          <w:szCs w:val="24"/>
          <w:lang w:val="en-ZA" w:eastAsia="en-US"/>
        </w:rPr>
      </w:pPr>
      <w:r w:rsidRPr="00AB1A70">
        <w:rPr>
          <w:iCs w:val="0"/>
          <w:lang w:val="en-ZA" w:eastAsia="en-US"/>
        </w:rPr>
        <w:t xml:space="preserve">Risk Management (Identifying Risk Areas in relation to </w:t>
      </w:r>
      <w:r w:rsidR="00AB1A70">
        <w:rPr>
          <w:iCs w:val="0"/>
          <w:lang w:val="en-ZA" w:eastAsia="en-US"/>
        </w:rPr>
        <w:t>Health and W</w:t>
      </w:r>
      <w:r w:rsidRPr="00AB1A70">
        <w:rPr>
          <w:iCs w:val="0"/>
          <w:lang w:val="en-ZA" w:eastAsia="en-US"/>
        </w:rPr>
        <w:t>ellness)</w:t>
      </w:r>
    </w:p>
    <w:p w14:paraId="554328C1" w14:textId="77777777" w:rsidR="00FC61A3" w:rsidRPr="00AB1A70" w:rsidRDefault="00FC61A3" w:rsidP="00AB1A70">
      <w:pPr>
        <w:widowControl/>
        <w:numPr>
          <w:ilvl w:val="0"/>
          <w:numId w:val="26"/>
        </w:numPr>
        <w:tabs>
          <w:tab w:val="left" w:pos="397"/>
          <w:tab w:val="left" w:pos="709"/>
          <w:tab w:val="left" w:pos="1276"/>
          <w:tab w:val="left" w:pos="2494"/>
          <w:tab w:val="left" w:pos="2891"/>
          <w:tab w:val="left" w:pos="3288"/>
          <w:tab w:val="left" w:pos="3685"/>
          <w:tab w:val="left" w:pos="4082"/>
          <w:tab w:val="left" w:pos="4479"/>
        </w:tabs>
        <w:spacing w:before="60" w:after="0"/>
        <w:ind w:left="1616" w:hanging="283"/>
        <w:jc w:val="both"/>
        <w:outlineLvl w:val="9"/>
        <w:rPr>
          <w:iCs w:val="0"/>
          <w:szCs w:val="24"/>
          <w:lang w:val="en-ZA" w:eastAsia="en-US"/>
        </w:rPr>
      </w:pPr>
      <w:r w:rsidRPr="00AB1A70">
        <w:rPr>
          <w:iCs w:val="0"/>
          <w:lang w:val="en-ZA" w:eastAsia="en-US"/>
        </w:rPr>
        <w:t>Management of sickness, absenteeism and medically incapacitated employees</w:t>
      </w:r>
    </w:p>
    <w:p w14:paraId="0C7F530D" w14:textId="77777777" w:rsidR="00FC61A3" w:rsidRPr="00AB1A70" w:rsidRDefault="00FC61A3" w:rsidP="00AB1A70">
      <w:pPr>
        <w:widowControl/>
        <w:numPr>
          <w:ilvl w:val="0"/>
          <w:numId w:val="26"/>
        </w:numPr>
        <w:spacing w:before="0" w:after="200"/>
        <w:ind w:left="1616" w:hanging="283"/>
        <w:contextualSpacing/>
        <w:jc w:val="both"/>
        <w:outlineLvl w:val="9"/>
        <w:rPr>
          <w:rFonts w:eastAsia="Calibri"/>
          <w:iCs w:val="0"/>
          <w:lang w:val="en-ZA" w:eastAsia="en-US"/>
        </w:rPr>
      </w:pPr>
      <w:r w:rsidRPr="00FC61A3">
        <w:rPr>
          <w:iCs w:val="0"/>
          <w:lang w:val="en-ZA" w:eastAsia="en-US"/>
        </w:rPr>
        <w:t>Change management knowledge</w:t>
      </w:r>
    </w:p>
    <w:p w14:paraId="0BA1D286" w14:textId="77777777" w:rsidR="00AB1A70" w:rsidRPr="00AB1A70" w:rsidRDefault="00AB1A70" w:rsidP="00914E1A">
      <w:pPr>
        <w:widowControl/>
        <w:spacing w:before="0" w:after="200"/>
        <w:ind w:left="1616"/>
        <w:contextualSpacing/>
        <w:jc w:val="both"/>
        <w:outlineLvl w:val="9"/>
        <w:rPr>
          <w:rFonts w:eastAsia="Calibri"/>
          <w:iCs w:val="0"/>
          <w:lang w:val="en-ZA" w:eastAsia="en-US"/>
        </w:rPr>
      </w:pPr>
    </w:p>
    <w:p w14:paraId="5A160604" w14:textId="416E05AF" w:rsidR="00FC61A3" w:rsidRPr="00FC61A3" w:rsidRDefault="00FC61A3" w:rsidP="00AB1A70">
      <w:pPr>
        <w:widowControl/>
        <w:spacing w:before="0" w:after="200"/>
        <w:jc w:val="both"/>
        <w:outlineLvl w:val="9"/>
        <w:rPr>
          <w:rFonts w:eastAsia="Calibri"/>
          <w:iCs w:val="0"/>
          <w:lang w:val="en-ZA" w:eastAsia="en-US"/>
        </w:rPr>
      </w:pPr>
      <w:r w:rsidRPr="00FC61A3">
        <w:rPr>
          <w:rFonts w:eastAsia="Calibri"/>
          <w:iCs w:val="0"/>
          <w:lang w:val="en-ZA" w:eastAsia="en-US"/>
        </w:rPr>
        <w:t>The Occupational Medical Practitioner is required to work 8-12 hrs per week and t</w:t>
      </w:r>
      <w:r w:rsidR="00094BE5">
        <w:rPr>
          <w:rFonts w:eastAsia="Calibri"/>
          <w:iCs w:val="0"/>
          <w:lang w:val="en-ZA" w:eastAsia="en-US"/>
        </w:rPr>
        <w:t>he duration of the contract is 3</w:t>
      </w:r>
      <w:r w:rsidRPr="00FC61A3">
        <w:rPr>
          <w:rFonts w:eastAsia="Calibri"/>
          <w:iCs w:val="0"/>
          <w:lang w:val="en-ZA" w:eastAsia="en-US"/>
        </w:rPr>
        <w:t xml:space="preserve"> </w:t>
      </w:r>
      <w:r w:rsidR="00914E1A" w:rsidRPr="00FC61A3">
        <w:rPr>
          <w:rFonts w:eastAsia="Calibri"/>
          <w:iCs w:val="0"/>
          <w:lang w:val="en-ZA" w:eastAsia="en-US"/>
        </w:rPr>
        <w:t>years.</w:t>
      </w:r>
      <w:r w:rsidR="00914E1A">
        <w:rPr>
          <w:rFonts w:eastAsia="Calibri"/>
          <w:iCs w:val="0"/>
          <w:lang w:val="en-ZA" w:eastAsia="en-US"/>
        </w:rPr>
        <w:t xml:space="preserve"> The practitioner must be an independent (solo-practice) contractor. </w:t>
      </w:r>
      <w:r w:rsidR="00785F0C">
        <w:rPr>
          <w:rFonts w:eastAsia="Calibri"/>
          <w:iCs w:val="0"/>
          <w:lang w:val="en-ZA" w:eastAsia="en-US"/>
        </w:rPr>
        <w:t>The working schedule will be discussed and agreed with the appointed bidders.</w:t>
      </w:r>
    </w:p>
    <w:p w14:paraId="19F1AF28" w14:textId="77777777" w:rsidR="00FC61A3" w:rsidRPr="00FC61A3" w:rsidRDefault="00FC61A3" w:rsidP="00AB1A70">
      <w:pPr>
        <w:pStyle w:val="1Paragraph"/>
      </w:pPr>
    </w:p>
    <w:p w14:paraId="67D953FE" w14:textId="77777777" w:rsidR="00554C52" w:rsidRDefault="00554C52" w:rsidP="00AB1A70">
      <w:pPr>
        <w:pStyle w:val="Index4"/>
      </w:pPr>
      <w:r w:rsidRPr="000B07DB">
        <w:t>The bidder shall, based on the overall objective of the scope of work to be performed and the bidders expertise, identify any obvious omissions from the scope that they believe to be essential for meeting the overall objectives and it will include this into the price of the work to be performed and submit it for negotiation.</w:t>
      </w:r>
    </w:p>
    <w:p w14:paraId="17781589" w14:textId="77777777" w:rsidR="00554C52" w:rsidRPr="003424E6" w:rsidRDefault="00554C52" w:rsidP="00AB1A70">
      <w:pPr>
        <w:pStyle w:val="Index4"/>
      </w:pPr>
      <w:r w:rsidRPr="003424E6">
        <w:t xml:space="preserve">The bidder shall strictly comply with all technical and commercial requirements of this </w:t>
      </w:r>
      <w:r>
        <w:t>bid</w:t>
      </w:r>
      <w:r w:rsidRPr="003424E6">
        <w:t>.</w:t>
      </w:r>
    </w:p>
    <w:p w14:paraId="74DEEF93" w14:textId="77777777" w:rsidR="00554C52" w:rsidRDefault="00554C52" w:rsidP="00AB1A70">
      <w:pPr>
        <w:pStyle w:val="Index4"/>
      </w:pPr>
      <w:r w:rsidRPr="003424E6">
        <w:t>A bid with a deviation shall be considered as an alternative bid. These may be evaluated provided that the main bid complies with all requirements supplied.</w:t>
      </w:r>
    </w:p>
    <w:p w14:paraId="2799CD32" w14:textId="77777777" w:rsidR="00EC22C1" w:rsidRPr="00C37D3C" w:rsidRDefault="009B06AF" w:rsidP="00AB1A70">
      <w:pPr>
        <w:pStyle w:val="Index3"/>
        <w:jc w:val="both"/>
      </w:pPr>
      <w:bookmarkStart w:id="7" w:name="_Toc107901157"/>
      <w:r w:rsidRPr="00C37D3C">
        <w:t>Bill of Quantities</w:t>
      </w:r>
      <w:r w:rsidR="00572925" w:rsidRPr="00C37D3C">
        <w:t xml:space="preserve"> / Activity Schedule</w:t>
      </w:r>
      <w:bookmarkEnd w:id="7"/>
      <w:r w:rsidR="00572925" w:rsidRPr="00C37D3C">
        <w:t xml:space="preserve"> </w:t>
      </w:r>
    </w:p>
    <w:p w14:paraId="5261B521" w14:textId="77777777" w:rsidR="00E87E22" w:rsidRDefault="00E87E22" w:rsidP="009B06AF">
      <w:pPr>
        <w:pStyle w:val="1Paragraph"/>
        <w:rPr>
          <w:color w:val="FF0000"/>
        </w:rPr>
      </w:pPr>
    </w:p>
    <w:tbl>
      <w:tblPr>
        <w:tblStyle w:val="TableGrid"/>
        <w:tblW w:w="5000" w:type="pct"/>
        <w:tblLook w:val="04A0" w:firstRow="1" w:lastRow="0" w:firstColumn="1" w:lastColumn="0" w:noHBand="0" w:noVBand="1"/>
      </w:tblPr>
      <w:tblGrid>
        <w:gridCol w:w="1000"/>
        <w:gridCol w:w="2776"/>
        <w:gridCol w:w="1598"/>
        <w:gridCol w:w="4253"/>
      </w:tblGrid>
      <w:tr w:rsidR="007C3A7E" w:rsidRPr="00ED79CD" w14:paraId="127BF5BD" w14:textId="77777777" w:rsidTr="007C3A7E">
        <w:tc>
          <w:tcPr>
            <w:tcW w:w="519" w:type="pct"/>
            <w:shd w:val="clear" w:color="auto" w:fill="ECE8D3"/>
            <w:vAlign w:val="bottom"/>
          </w:tcPr>
          <w:p w14:paraId="096E9526" w14:textId="77777777" w:rsidR="007C3A7E" w:rsidRPr="0046111A" w:rsidRDefault="007C3A7E" w:rsidP="0046111A">
            <w:pPr>
              <w:pStyle w:val="aDSPara"/>
              <w:spacing w:before="60" w:after="60"/>
              <w:ind w:left="0"/>
              <w:jc w:val="left"/>
              <w:rPr>
                <w:b/>
                <w:sz w:val="20"/>
                <w:szCs w:val="20"/>
              </w:rPr>
            </w:pPr>
            <w:r w:rsidRPr="0046111A">
              <w:rPr>
                <w:b/>
                <w:sz w:val="20"/>
                <w:szCs w:val="20"/>
              </w:rPr>
              <w:t>#</w:t>
            </w:r>
          </w:p>
        </w:tc>
        <w:tc>
          <w:tcPr>
            <w:tcW w:w="1442" w:type="pct"/>
            <w:shd w:val="clear" w:color="auto" w:fill="ECE8D3"/>
            <w:vAlign w:val="bottom"/>
          </w:tcPr>
          <w:p w14:paraId="725C8454" w14:textId="77777777" w:rsidR="007C3A7E" w:rsidRPr="0046111A" w:rsidRDefault="007C3A7E" w:rsidP="0046111A">
            <w:pPr>
              <w:pStyle w:val="aDSPara"/>
              <w:spacing w:before="60" w:after="60"/>
              <w:ind w:left="0"/>
              <w:jc w:val="left"/>
              <w:rPr>
                <w:b/>
                <w:sz w:val="20"/>
                <w:szCs w:val="20"/>
              </w:rPr>
            </w:pPr>
            <w:r>
              <w:rPr>
                <w:b/>
                <w:sz w:val="20"/>
                <w:szCs w:val="20"/>
              </w:rPr>
              <w:t xml:space="preserve">Service  </w:t>
            </w:r>
            <w:r w:rsidRPr="0046111A">
              <w:rPr>
                <w:b/>
                <w:sz w:val="20"/>
                <w:szCs w:val="20"/>
              </w:rPr>
              <w:t>Description</w:t>
            </w:r>
          </w:p>
        </w:tc>
        <w:tc>
          <w:tcPr>
            <w:tcW w:w="830" w:type="pct"/>
            <w:shd w:val="clear" w:color="auto" w:fill="ECE8D3"/>
            <w:vAlign w:val="bottom"/>
          </w:tcPr>
          <w:p w14:paraId="624D8D30" w14:textId="77777777" w:rsidR="007C3A7E" w:rsidRPr="0046111A" w:rsidRDefault="007C3A7E" w:rsidP="0046111A">
            <w:pPr>
              <w:pStyle w:val="aDSPara"/>
              <w:spacing w:before="60" w:after="60"/>
              <w:ind w:left="0"/>
              <w:jc w:val="left"/>
              <w:rPr>
                <w:b/>
                <w:sz w:val="20"/>
                <w:szCs w:val="20"/>
              </w:rPr>
            </w:pPr>
            <w:r w:rsidRPr="0046111A">
              <w:rPr>
                <w:b/>
                <w:sz w:val="20"/>
                <w:szCs w:val="20"/>
              </w:rPr>
              <w:t>Quantity</w:t>
            </w:r>
            <w:r>
              <w:rPr>
                <w:b/>
                <w:sz w:val="20"/>
                <w:szCs w:val="20"/>
              </w:rPr>
              <w:t xml:space="preserve"> </w:t>
            </w:r>
          </w:p>
        </w:tc>
        <w:tc>
          <w:tcPr>
            <w:tcW w:w="2209" w:type="pct"/>
            <w:shd w:val="clear" w:color="auto" w:fill="ECE8D3"/>
            <w:vAlign w:val="bottom"/>
          </w:tcPr>
          <w:p w14:paraId="542E623F" w14:textId="77777777" w:rsidR="007C3A7E" w:rsidRPr="0046111A" w:rsidRDefault="007C3A7E" w:rsidP="0046111A">
            <w:pPr>
              <w:pStyle w:val="aDSPara"/>
              <w:spacing w:before="60" w:after="60"/>
              <w:ind w:left="0"/>
              <w:jc w:val="left"/>
              <w:rPr>
                <w:b/>
                <w:sz w:val="20"/>
                <w:szCs w:val="20"/>
              </w:rPr>
            </w:pPr>
            <w:r>
              <w:rPr>
                <w:b/>
                <w:sz w:val="20"/>
                <w:szCs w:val="20"/>
              </w:rPr>
              <w:t>Rate</w:t>
            </w:r>
          </w:p>
        </w:tc>
      </w:tr>
      <w:tr w:rsidR="007C3A7E" w14:paraId="4F95AC35" w14:textId="77777777" w:rsidTr="007C3A7E">
        <w:trPr>
          <w:trHeight w:val="2814"/>
        </w:trPr>
        <w:tc>
          <w:tcPr>
            <w:tcW w:w="519" w:type="pct"/>
            <w:vAlign w:val="center"/>
          </w:tcPr>
          <w:p w14:paraId="388F07E3" w14:textId="77777777" w:rsidR="007C3A7E" w:rsidRDefault="007C3A7E" w:rsidP="00094BE5">
            <w:pPr>
              <w:pStyle w:val="1Paragraph"/>
              <w:ind w:left="0"/>
              <w:jc w:val="left"/>
            </w:pPr>
          </w:p>
        </w:tc>
        <w:tc>
          <w:tcPr>
            <w:tcW w:w="1442" w:type="pct"/>
          </w:tcPr>
          <w:p w14:paraId="622E5A17" w14:textId="77777777" w:rsidR="007C3A7E" w:rsidRPr="001A2304" w:rsidRDefault="007C3A7E" w:rsidP="00094BE5">
            <w:pPr>
              <w:pStyle w:val="ListParagraph"/>
              <w:numPr>
                <w:ilvl w:val="0"/>
                <w:numId w:val="28"/>
              </w:numPr>
            </w:pPr>
            <w:r w:rsidRPr="001A2304">
              <w:t>Medical Surveillance, Primary Health, and Emergency Services for Necsa, contractors &amp; private company employees.</w:t>
            </w:r>
          </w:p>
          <w:p w14:paraId="27432143" w14:textId="77777777" w:rsidR="007C3A7E" w:rsidRPr="001A2304" w:rsidRDefault="007C3A7E" w:rsidP="00094BE5">
            <w:pPr>
              <w:pStyle w:val="ListParagraph"/>
              <w:numPr>
                <w:ilvl w:val="0"/>
                <w:numId w:val="28"/>
              </w:numPr>
            </w:pPr>
            <w:r w:rsidRPr="001A2304">
              <w:t>Ad-hoc SHEQ Committee Meetings</w:t>
            </w:r>
          </w:p>
          <w:p w14:paraId="555FD94F" w14:textId="77777777" w:rsidR="007C3A7E" w:rsidRPr="001A2304" w:rsidRDefault="007C3A7E" w:rsidP="00094BE5">
            <w:pPr>
              <w:pStyle w:val="ListParagraph"/>
              <w:numPr>
                <w:ilvl w:val="0"/>
                <w:numId w:val="28"/>
              </w:numPr>
            </w:pPr>
            <w:r>
              <w:t>Disability, Absenteeism, etc</w:t>
            </w:r>
          </w:p>
        </w:tc>
        <w:tc>
          <w:tcPr>
            <w:tcW w:w="830" w:type="pct"/>
            <w:vAlign w:val="center"/>
          </w:tcPr>
          <w:p w14:paraId="5920A0F6" w14:textId="77777777" w:rsidR="007C3A7E" w:rsidRDefault="007C3A7E" w:rsidP="00094BE5">
            <w:pPr>
              <w:pStyle w:val="1Paragraph"/>
              <w:ind w:left="0"/>
              <w:jc w:val="center"/>
            </w:pPr>
            <w:r w:rsidRPr="00FB57C7">
              <w:t>8-12 hrs per week</w:t>
            </w:r>
            <w:r>
              <w:t xml:space="preserve"> </w:t>
            </w:r>
          </w:p>
        </w:tc>
        <w:tc>
          <w:tcPr>
            <w:tcW w:w="2209" w:type="pct"/>
            <w:vAlign w:val="center"/>
          </w:tcPr>
          <w:p w14:paraId="53CBE178" w14:textId="77777777" w:rsidR="007C3A7E" w:rsidRDefault="007C3A7E" w:rsidP="00094BE5">
            <w:pPr>
              <w:pStyle w:val="1Paragraph"/>
              <w:ind w:left="0"/>
              <w:jc w:val="right"/>
            </w:pPr>
          </w:p>
        </w:tc>
      </w:tr>
      <w:tr w:rsidR="007C3A7E" w14:paraId="6239F195" w14:textId="77777777" w:rsidTr="007C3A7E">
        <w:trPr>
          <w:trHeight w:val="714"/>
        </w:trPr>
        <w:tc>
          <w:tcPr>
            <w:tcW w:w="519" w:type="pct"/>
            <w:vAlign w:val="center"/>
          </w:tcPr>
          <w:p w14:paraId="3BFC5182" w14:textId="77777777" w:rsidR="007C3A7E" w:rsidRDefault="007C3A7E" w:rsidP="00094BE5">
            <w:pPr>
              <w:pStyle w:val="1Paragraph"/>
              <w:ind w:left="0"/>
              <w:jc w:val="left"/>
            </w:pPr>
          </w:p>
        </w:tc>
        <w:tc>
          <w:tcPr>
            <w:tcW w:w="1442" w:type="pct"/>
          </w:tcPr>
          <w:p w14:paraId="59CFC36A" w14:textId="77777777" w:rsidR="007C3A7E" w:rsidRPr="001A2304" w:rsidRDefault="007C3A7E" w:rsidP="00FB57C7">
            <w:pPr>
              <w:pStyle w:val="ListParagraph"/>
              <w:numPr>
                <w:ilvl w:val="0"/>
                <w:numId w:val="28"/>
              </w:numPr>
            </w:pPr>
            <w:r w:rsidRPr="00FB57C7">
              <w:t>Standby Services as per N</w:t>
            </w:r>
            <w:r>
              <w:t xml:space="preserve">ational </w:t>
            </w:r>
            <w:r w:rsidRPr="00FB57C7">
              <w:t>N</w:t>
            </w:r>
            <w:r>
              <w:t xml:space="preserve">uclear </w:t>
            </w:r>
            <w:r w:rsidRPr="00FB57C7">
              <w:t>R</w:t>
            </w:r>
            <w:r>
              <w:t>egulator</w:t>
            </w:r>
            <w:r w:rsidRPr="00FB57C7">
              <w:t xml:space="preserve"> requirement</w:t>
            </w:r>
          </w:p>
        </w:tc>
        <w:tc>
          <w:tcPr>
            <w:tcW w:w="830" w:type="pct"/>
            <w:vAlign w:val="center"/>
          </w:tcPr>
          <w:p w14:paraId="12889586" w14:textId="77777777" w:rsidR="007C3A7E" w:rsidRPr="00FB57C7" w:rsidRDefault="007C3A7E" w:rsidP="00094BE5">
            <w:pPr>
              <w:pStyle w:val="1Paragraph"/>
              <w:ind w:left="0"/>
              <w:jc w:val="center"/>
            </w:pPr>
            <w:r>
              <w:t>Per Hour</w:t>
            </w:r>
          </w:p>
        </w:tc>
        <w:tc>
          <w:tcPr>
            <w:tcW w:w="2209" w:type="pct"/>
            <w:vAlign w:val="center"/>
          </w:tcPr>
          <w:p w14:paraId="1CDCEB42" w14:textId="77777777" w:rsidR="007C3A7E" w:rsidRDefault="007C3A7E" w:rsidP="00094BE5">
            <w:pPr>
              <w:pStyle w:val="1Paragraph"/>
              <w:ind w:left="0"/>
              <w:jc w:val="right"/>
            </w:pPr>
          </w:p>
        </w:tc>
      </w:tr>
    </w:tbl>
    <w:p w14:paraId="63F5BA37" w14:textId="5E0AC75A" w:rsidR="00DA39DC" w:rsidRDefault="00DA39DC" w:rsidP="00844159">
      <w:pPr>
        <w:pStyle w:val="Index4"/>
      </w:pPr>
      <w:r w:rsidRPr="00DA39DC">
        <w:t>Hourly labour rates shall include all charges and overheads associated with labour, e.g. bonus, overtime or other incentive payments necessary to attract and retain sufficient workforce during the contract period. It shall include daily allowances, fares, transport, subsistence allowances, condition money, national insurance, sick pay and leave, industrial training levy, redundancy payment contribution, provision for protective clothing-tools-and-equipment.</w:t>
      </w:r>
    </w:p>
    <w:p w14:paraId="64F5CF0F" w14:textId="77777777" w:rsidR="009D79A3" w:rsidRDefault="00213098" w:rsidP="0088306C">
      <w:pPr>
        <w:pStyle w:val="Index3"/>
      </w:pPr>
      <w:bookmarkStart w:id="8" w:name="_Toc107901158"/>
      <w:r>
        <w:t>Applicable Necsa Policies</w:t>
      </w:r>
      <w:bookmarkEnd w:id="8"/>
    </w:p>
    <w:p w14:paraId="45154EB0" w14:textId="77777777" w:rsidR="00213098" w:rsidRDefault="006B719C" w:rsidP="00844159">
      <w:pPr>
        <w:pStyle w:val="Index4"/>
      </w:pPr>
      <w:r>
        <w:t>The following Necsa policies must be adhered to:</w:t>
      </w:r>
    </w:p>
    <w:tbl>
      <w:tblPr>
        <w:tblStyle w:val="TableGrid"/>
        <w:tblW w:w="4561" w:type="pct"/>
        <w:tblInd w:w="846" w:type="dxa"/>
        <w:tblLook w:val="04A0" w:firstRow="1" w:lastRow="0" w:firstColumn="1" w:lastColumn="0" w:noHBand="0" w:noVBand="1"/>
      </w:tblPr>
      <w:tblGrid>
        <w:gridCol w:w="2977"/>
        <w:gridCol w:w="5805"/>
      </w:tblGrid>
      <w:tr w:rsidR="00D43C55" w14:paraId="15B98F89" w14:textId="77777777" w:rsidTr="00FD2285">
        <w:tc>
          <w:tcPr>
            <w:tcW w:w="1695" w:type="pct"/>
            <w:vAlign w:val="center"/>
          </w:tcPr>
          <w:p w14:paraId="5D78806A" w14:textId="77777777" w:rsidR="00D43C55" w:rsidRDefault="00D43C55" w:rsidP="00D43C55">
            <w:pPr>
              <w:pStyle w:val="1Paragraph"/>
              <w:ind w:left="0"/>
              <w:jc w:val="left"/>
            </w:pPr>
            <w:r w:rsidRPr="00AE1249">
              <w:t>SHEQ-INS-0100</w:t>
            </w:r>
          </w:p>
        </w:tc>
        <w:tc>
          <w:tcPr>
            <w:tcW w:w="3305" w:type="pct"/>
            <w:vAlign w:val="center"/>
          </w:tcPr>
          <w:p w14:paraId="72E35179" w14:textId="77777777" w:rsidR="00D43C55" w:rsidRDefault="00D43C55" w:rsidP="00D43C55">
            <w:pPr>
              <w:pStyle w:val="1Paragraph"/>
              <w:ind w:left="0"/>
            </w:pPr>
            <w:r w:rsidRPr="00AE1249">
              <w:t>Necsa General Safety, Health and Environmental Policy.</w:t>
            </w:r>
          </w:p>
        </w:tc>
      </w:tr>
      <w:tr w:rsidR="00D43C55" w14:paraId="35EDA06A" w14:textId="77777777" w:rsidTr="00FD2285">
        <w:tc>
          <w:tcPr>
            <w:tcW w:w="1695" w:type="pct"/>
            <w:vAlign w:val="center"/>
          </w:tcPr>
          <w:p w14:paraId="0AC448EC" w14:textId="77777777" w:rsidR="00D43C55" w:rsidRPr="00AE1249" w:rsidRDefault="00D43C55" w:rsidP="00D43C55">
            <w:pPr>
              <w:pStyle w:val="1Paragraph"/>
              <w:ind w:left="0"/>
              <w:jc w:val="left"/>
            </w:pPr>
            <w:r w:rsidRPr="00AE1249">
              <w:t>SHEQ-INS-0102</w:t>
            </w:r>
          </w:p>
        </w:tc>
        <w:tc>
          <w:tcPr>
            <w:tcW w:w="3305" w:type="pct"/>
            <w:vAlign w:val="center"/>
          </w:tcPr>
          <w:p w14:paraId="272E4A85" w14:textId="77777777" w:rsidR="00D43C55" w:rsidRPr="00AE1249" w:rsidRDefault="00D43C55" w:rsidP="00D43C55">
            <w:pPr>
              <w:pStyle w:val="1Paragraph"/>
              <w:ind w:left="0"/>
            </w:pPr>
            <w:r w:rsidRPr="00AE1249">
              <w:t>Necsa Alcohol and Drug Policy</w:t>
            </w:r>
            <w:r>
              <w:t>.</w:t>
            </w:r>
          </w:p>
        </w:tc>
      </w:tr>
      <w:tr w:rsidR="00D43C55" w14:paraId="02F8141A" w14:textId="77777777" w:rsidTr="00FD2285">
        <w:tc>
          <w:tcPr>
            <w:tcW w:w="1695" w:type="pct"/>
            <w:vAlign w:val="center"/>
          </w:tcPr>
          <w:p w14:paraId="782FE303" w14:textId="1B9E49CE" w:rsidR="00D43C55" w:rsidRPr="00AE1249" w:rsidRDefault="00785F0C" w:rsidP="00D43C55">
            <w:pPr>
              <w:pStyle w:val="1Paragraph"/>
              <w:ind w:left="0"/>
              <w:jc w:val="left"/>
            </w:pPr>
            <w:r>
              <w:t>FIN-SCM-PRO-0014</w:t>
            </w:r>
          </w:p>
        </w:tc>
        <w:tc>
          <w:tcPr>
            <w:tcW w:w="3305" w:type="pct"/>
            <w:vAlign w:val="center"/>
          </w:tcPr>
          <w:p w14:paraId="6024E87E" w14:textId="77777777" w:rsidR="00D43C55" w:rsidRPr="00AE1249" w:rsidRDefault="00D43C55" w:rsidP="00D43C55">
            <w:pPr>
              <w:pStyle w:val="1Paragraph"/>
              <w:ind w:left="0"/>
            </w:pPr>
            <w:r>
              <w:t xml:space="preserve">Procedure for Necsa’s Supply Chain Management </w:t>
            </w:r>
            <w:r>
              <w:lastRenderedPageBreak/>
              <w:t>Process.</w:t>
            </w:r>
          </w:p>
        </w:tc>
      </w:tr>
    </w:tbl>
    <w:p w14:paraId="0227D342" w14:textId="77777777" w:rsidR="006B719C" w:rsidRDefault="006B719C" w:rsidP="00B87D31">
      <w:pPr>
        <w:pStyle w:val="Index2"/>
      </w:pPr>
      <w:bookmarkStart w:id="9" w:name="_Toc107901159"/>
      <w:r>
        <w:lastRenderedPageBreak/>
        <w:t>Applicable Necsa Procedures</w:t>
      </w:r>
      <w:bookmarkEnd w:id="9"/>
    </w:p>
    <w:p w14:paraId="4CE04C17" w14:textId="77777777" w:rsidR="006B719C" w:rsidRDefault="006B719C" w:rsidP="0088306C">
      <w:pPr>
        <w:pStyle w:val="Index3"/>
      </w:pPr>
      <w:bookmarkStart w:id="10" w:name="_Toc107901160"/>
      <w:r>
        <w:t>Requirements to Access Necsa Site</w:t>
      </w:r>
      <w:bookmarkEnd w:id="10"/>
    </w:p>
    <w:p w14:paraId="53D3F946" w14:textId="77777777" w:rsidR="00AE1249" w:rsidRPr="00AE1249" w:rsidRDefault="00AE1249" w:rsidP="00844159">
      <w:pPr>
        <w:pStyle w:val="Index4"/>
      </w:pPr>
      <w:r w:rsidRPr="00AE1249">
        <w:t xml:space="preserve">Access to any other area will only be allowed by </w:t>
      </w:r>
      <w:r w:rsidR="008E4092">
        <w:t>the facilty manager</w:t>
      </w:r>
      <w:r w:rsidRPr="00AE1249">
        <w:t>.</w:t>
      </w:r>
    </w:p>
    <w:p w14:paraId="060ECC59" w14:textId="77777777" w:rsidR="00AE1249" w:rsidRPr="00AE1249" w:rsidRDefault="00AE1249" w:rsidP="00FB57C7">
      <w:pPr>
        <w:pStyle w:val="Index4"/>
      </w:pPr>
      <w:r w:rsidRPr="00A36A66">
        <w:t>In the case of foreign citizens, whether visitors to South Africa or residents in the country, a copy or scan of the passport must be submitted at least two (2) weeks before the date required to enter on the Necsa site.</w:t>
      </w:r>
    </w:p>
    <w:p w14:paraId="00C2249D" w14:textId="77777777" w:rsidR="006B719C" w:rsidRDefault="00931917" w:rsidP="0088306C">
      <w:pPr>
        <w:pStyle w:val="Index3"/>
      </w:pPr>
      <w:bookmarkStart w:id="11" w:name="_Toc107901161"/>
      <w:r>
        <w:t>Emergencies, Incidents, Accidents</w:t>
      </w:r>
      <w:bookmarkEnd w:id="11"/>
    </w:p>
    <w:p w14:paraId="330349F1" w14:textId="77777777" w:rsidR="00931917" w:rsidRDefault="00931917" w:rsidP="00844159">
      <w:pPr>
        <w:pStyle w:val="Index4"/>
      </w:pPr>
      <w:r>
        <w:t>Necsa maintains an Emergency Control Centre, a Fire Brigade and Paramedics with a fully equipped ambulance, an on-site Medical Clinic with doctors and nursing staff and several highly trained response personnel.</w:t>
      </w:r>
    </w:p>
    <w:p w14:paraId="20387127" w14:textId="77777777" w:rsidR="00931917" w:rsidRDefault="00931917" w:rsidP="00844159">
      <w:pPr>
        <w:pStyle w:val="Index4"/>
      </w:pPr>
      <w:r>
        <w:t>The Emergency Control Centre and emergency response personnel are on call 24/7 and equipped to handle any emergencies foreseen.</w:t>
      </w:r>
    </w:p>
    <w:p w14:paraId="3059B8E7" w14:textId="77777777" w:rsidR="00931917" w:rsidRDefault="00931917" w:rsidP="00844159">
      <w:pPr>
        <w:pStyle w:val="Index4"/>
      </w:pPr>
      <w:r>
        <w:t>If any emergency situation, incident, accident or injury should occur they Emergency Control Centre should be contacted at extension 3333 or 012 305 3333.</w:t>
      </w:r>
    </w:p>
    <w:p w14:paraId="7D173BEF" w14:textId="77777777" w:rsidR="00931917" w:rsidRDefault="00931917" w:rsidP="00844159">
      <w:pPr>
        <w:pStyle w:val="Index4"/>
      </w:pPr>
      <w:r>
        <w:t>Emergency exercises and site alarm tests are conducted from time to time to ensure full preparedness of all Necsa staff. The site wide announcement will clearly state this is an exercise/test.</w:t>
      </w:r>
    </w:p>
    <w:p w14:paraId="7F63495A" w14:textId="77777777" w:rsidR="00931917" w:rsidRDefault="00931917" w:rsidP="00844159">
      <w:pPr>
        <w:pStyle w:val="Index4"/>
      </w:pPr>
      <w:r>
        <w:t>Everyone, including visitors, are required to follow emergency instructions. Your site host will explain the details during the compulsory briefing session.</w:t>
      </w:r>
    </w:p>
    <w:p w14:paraId="1F01FE27" w14:textId="77777777" w:rsidR="00931917" w:rsidRDefault="00931917" w:rsidP="0088306C">
      <w:pPr>
        <w:pStyle w:val="Index3"/>
      </w:pPr>
      <w:bookmarkStart w:id="12" w:name="_Toc107901162"/>
      <w:r>
        <w:t>Necsa Health, Safety and Environmental Requirements</w:t>
      </w:r>
      <w:bookmarkEnd w:id="12"/>
    </w:p>
    <w:p w14:paraId="2A7FECC5" w14:textId="77777777" w:rsidR="00554C52" w:rsidRDefault="00554C52" w:rsidP="00844159">
      <w:pPr>
        <w:pStyle w:val="Index4"/>
      </w:pPr>
      <w:r w:rsidRPr="00DB77DD">
        <w:t>The bidder shall submit its company Health, Safety and Environmental (SHE) Policy with the bid. It shall reflect the intention to submit a SHE Plan in relation to the work that will be performed.</w:t>
      </w:r>
    </w:p>
    <w:p w14:paraId="08AB09CD" w14:textId="77777777" w:rsidR="00554C52" w:rsidRDefault="00554C52" w:rsidP="0088306C">
      <w:pPr>
        <w:pStyle w:val="Index3"/>
      </w:pPr>
      <w:bookmarkStart w:id="13" w:name="_Toc107901163"/>
      <w:r>
        <w:t>Necsa Requirements for Quality</w:t>
      </w:r>
      <w:bookmarkEnd w:id="13"/>
    </w:p>
    <w:p w14:paraId="24A3B4D9" w14:textId="77777777" w:rsidR="00554C52" w:rsidRDefault="00554C52" w:rsidP="00844159">
      <w:pPr>
        <w:pStyle w:val="Index4"/>
      </w:pPr>
      <w:r w:rsidRPr="00F3718B">
        <w:t>The bidder shall submit its company Quality Policy with its bid. It shall reflect the intention to submit a Quality Plan for ensuring all deliverables comply with the bid specifications.</w:t>
      </w:r>
    </w:p>
    <w:p w14:paraId="375DA53A" w14:textId="77777777" w:rsidR="00544FC3" w:rsidRDefault="00544FC3" w:rsidP="0088306C">
      <w:pPr>
        <w:pStyle w:val="Index3"/>
      </w:pPr>
      <w:bookmarkStart w:id="14" w:name="_Toc107901164"/>
      <w:r>
        <w:t>Necsa Requirements for Project SHEQ</w:t>
      </w:r>
      <w:bookmarkEnd w:id="14"/>
    </w:p>
    <w:p w14:paraId="1E9864FC" w14:textId="77777777" w:rsidR="00544FC3" w:rsidRPr="00544FC3" w:rsidRDefault="00544FC3" w:rsidP="00844159">
      <w:pPr>
        <w:pStyle w:val="Index4"/>
      </w:pPr>
      <w:r>
        <w:t>Necsa’s SHEQ Project Approval Process prescribes that all planned projects or project phases be assessed for compliance with Necsa/s SHEQ requirements (SHEQ-INS-0823).</w:t>
      </w:r>
    </w:p>
    <w:p w14:paraId="5766D2E4" w14:textId="77777777" w:rsidR="009171F1" w:rsidRDefault="009171F1" w:rsidP="0088306C">
      <w:pPr>
        <w:pStyle w:val="Index3"/>
      </w:pPr>
      <w:bookmarkStart w:id="15" w:name="_Toc107901165"/>
      <w:r>
        <w:t>Confidentiality</w:t>
      </w:r>
      <w:bookmarkEnd w:id="15"/>
    </w:p>
    <w:p w14:paraId="1EB54946" w14:textId="77777777" w:rsidR="00554C52" w:rsidRDefault="00554C52" w:rsidP="00844159">
      <w:pPr>
        <w:pStyle w:val="Index4"/>
      </w:pPr>
      <w:r w:rsidRPr="00313457">
        <w:t>Bidders shall handle the contents of this document as confidential and private and may not disclose it to a third party or publish in any way whatsoever.</w:t>
      </w:r>
    </w:p>
    <w:p w14:paraId="2BC8D11B" w14:textId="77777777" w:rsidR="009171F1" w:rsidRDefault="009171F1" w:rsidP="00844159">
      <w:pPr>
        <w:pStyle w:val="Index4"/>
      </w:pPr>
      <w:r>
        <w:t>The signing of Necsa’s Confidentiality agreement will only be required if information of a confidential nature are provided to the bidders.</w:t>
      </w:r>
    </w:p>
    <w:p w14:paraId="520AC802" w14:textId="77777777" w:rsidR="009171F1" w:rsidRDefault="009171F1" w:rsidP="00844159">
      <w:pPr>
        <w:pStyle w:val="Index4"/>
      </w:pPr>
      <w:r>
        <w:t>Normally this is only required on entering into the contract, which is not part of the bid specification.</w:t>
      </w:r>
    </w:p>
    <w:p w14:paraId="02A7CE58" w14:textId="77777777" w:rsidR="00D6488C" w:rsidRDefault="00D6488C">
      <w:pPr>
        <w:widowControl/>
        <w:spacing w:before="0" w:after="200"/>
        <w:outlineLvl w:val="9"/>
      </w:pPr>
      <w:r>
        <w:br w:type="page"/>
      </w:r>
    </w:p>
    <w:p w14:paraId="7AA3C2BB" w14:textId="77777777" w:rsidR="009171F1" w:rsidRDefault="009171F1" w:rsidP="00D6488C">
      <w:pPr>
        <w:pStyle w:val="Index1"/>
      </w:pPr>
      <w:bookmarkStart w:id="16" w:name="_Toc107901166"/>
      <w:bookmarkEnd w:id="16"/>
    </w:p>
    <w:p w14:paraId="77728C0C" w14:textId="77777777" w:rsidR="00D6488C" w:rsidRPr="00B87D31" w:rsidRDefault="00D6488C" w:rsidP="00B87D31">
      <w:pPr>
        <w:pStyle w:val="Index2"/>
        <w:numPr>
          <w:ilvl w:val="1"/>
          <w:numId w:val="12"/>
        </w:numPr>
        <w:rPr>
          <w:lang w:val="en-ZA"/>
        </w:rPr>
      </w:pPr>
      <w:bookmarkStart w:id="17" w:name="_Toc107901167"/>
      <w:r w:rsidRPr="00B87D31">
        <w:rPr>
          <w:lang w:val="en-ZA"/>
        </w:rPr>
        <w:t>Instruction to Bidders</w:t>
      </w:r>
      <w:bookmarkEnd w:id="17"/>
    </w:p>
    <w:p w14:paraId="0073B2E8" w14:textId="77777777" w:rsidR="00A42E16" w:rsidRPr="00A42E16" w:rsidRDefault="00A42E16" w:rsidP="0088306C">
      <w:pPr>
        <w:pStyle w:val="Index3"/>
      </w:pPr>
      <w:bookmarkStart w:id="18" w:name="_Toc107901168"/>
      <w:r w:rsidRPr="00A42E16">
        <w:t>General</w:t>
      </w:r>
      <w:bookmarkEnd w:id="18"/>
    </w:p>
    <w:p w14:paraId="71A31C36" w14:textId="77777777" w:rsidR="00A42E16" w:rsidRDefault="00A42E16" w:rsidP="00844159">
      <w:pPr>
        <w:pStyle w:val="Index4"/>
      </w:pPr>
      <w:r w:rsidRPr="006D6438">
        <w:t xml:space="preserve">Bidders must familiarise themselves with and comply with the mandatory requirements and ensure their availability for site visits and presentations, as required, on the appropriate dates. </w:t>
      </w:r>
    </w:p>
    <w:p w14:paraId="197E2AB9" w14:textId="77777777" w:rsidR="00F80D24" w:rsidRDefault="00F80D24" w:rsidP="0088306C">
      <w:pPr>
        <w:pStyle w:val="Index3"/>
      </w:pPr>
      <w:bookmarkStart w:id="19" w:name="_Toc107901169"/>
      <w:r>
        <w:t>Bidder Information</w:t>
      </w:r>
      <w:bookmarkEnd w:id="19"/>
    </w:p>
    <w:p w14:paraId="1839B7D4" w14:textId="77777777" w:rsidR="00F80D24" w:rsidRDefault="00F80D24" w:rsidP="00844159">
      <w:pPr>
        <w:pStyle w:val="Index4"/>
      </w:pPr>
      <w:r w:rsidRPr="00A42E16">
        <w:t xml:space="preserve">The required information on the bidder must be completed as stipulated in </w:t>
      </w:r>
      <w:r w:rsidR="00FB57C7">
        <w:t>Paragraph 7</w:t>
      </w:r>
      <w:r w:rsidRPr="00A42E16">
        <w:t>. Failure to do so may result in disqualification.</w:t>
      </w:r>
    </w:p>
    <w:p w14:paraId="794DF177" w14:textId="77777777" w:rsidR="005B1F78" w:rsidRPr="00CF6AC3" w:rsidRDefault="005B1F78" w:rsidP="00844159">
      <w:pPr>
        <w:pStyle w:val="Index4"/>
      </w:pPr>
      <w:r w:rsidRPr="00CF6AC3">
        <w:t>The successful bidder shall demonstrate to Necsa that adequate pre-employment screening, including security screening, was performed on their employees/sub-contractors (staff).</w:t>
      </w:r>
    </w:p>
    <w:p w14:paraId="3E355DF0" w14:textId="77777777" w:rsidR="005B1F78" w:rsidRDefault="005B1F78" w:rsidP="00844159">
      <w:pPr>
        <w:pStyle w:val="Index4"/>
      </w:pPr>
      <w:r w:rsidRPr="00CF6AC3">
        <w:t>The pre-employment screening shall as a minimum be able to:</w:t>
      </w:r>
    </w:p>
    <w:p w14:paraId="206195D5" w14:textId="77777777" w:rsidR="005B1F78" w:rsidRPr="00CF6AC3" w:rsidRDefault="005B1F78" w:rsidP="005B1F78">
      <w:pPr>
        <w:pStyle w:val="Index5"/>
      </w:pPr>
      <w:r w:rsidRPr="00CF6AC3">
        <w:t>Authenticate that staff are who they claim to be;</w:t>
      </w:r>
    </w:p>
    <w:p w14:paraId="5ABDD775" w14:textId="77777777" w:rsidR="005B1F78" w:rsidRPr="00CF6AC3" w:rsidRDefault="005B1F78" w:rsidP="005B1F78">
      <w:pPr>
        <w:pStyle w:val="Index5"/>
      </w:pPr>
      <w:r w:rsidRPr="00CF6AC3">
        <w:t>Confirm that staff have a right to work in the RSA;</w:t>
      </w:r>
    </w:p>
    <w:p w14:paraId="3FFF7D7E" w14:textId="77777777" w:rsidR="005B1F78" w:rsidRPr="00CF6AC3" w:rsidRDefault="005B1F78" w:rsidP="005B1F78">
      <w:pPr>
        <w:pStyle w:val="Index5"/>
      </w:pPr>
      <w:r w:rsidRPr="00CF6AC3">
        <w:t>Obtain written declaration from staff of any criminal record; and</w:t>
      </w:r>
    </w:p>
    <w:p w14:paraId="477E2A62" w14:textId="77777777" w:rsidR="005B1F78" w:rsidRDefault="005B1F78" w:rsidP="005B1F78">
      <w:pPr>
        <w:pStyle w:val="Index5"/>
      </w:pPr>
      <w:r w:rsidRPr="00CF6AC3">
        <w:t xml:space="preserve">Confirm that </w:t>
      </w:r>
      <w:r w:rsidR="00D43C55" w:rsidRPr="00CF6AC3">
        <w:t>staff possesses</w:t>
      </w:r>
      <w:r w:rsidRPr="00CF6AC3">
        <w:t xml:space="preserve"> the relevant qualifications to undertake the duties effectively and safely.</w:t>
      </w:r>
    </w:p>
    <w:p w14:paraId="4E2CC2C0" w14:textId="77777777" w:rsidR="005B1F78" w:rsidRDefault="005B1F78" w:rsidP="00844159">
      <w:pPr>
        <w:pStyle w:val="Index4"/>
      </w:pPr>
      <w:r w:rsidRPr="005B1F78">
        <w:t>The successful bidder shall deploy competent staff, supervision and labour who are appropriately experienced and trained for the work they are to undertake.</w:t>
      </w:r>
    </w:p>
    <w:p w14:paraId="26380EBA" w14:textId="77777777" w:rsidR="005B1F78" w:rsidRDefault="005B1F78" w:rsidP="00844159">
      <w:pPr>
        <w:pStyle w:val="Index4"/>
      </w:pPr>
      <w:r w:rsidRPr="005B1F78">
        <w:t>Necsa and its representatives may seek formal assurance to this effect (including a formal audit) at any time during the contract period.</w:t>
      </w:r>
    </w:p>
    <w:p w14:paraId="4F99BA47" w14:textId="77777777" w:rsidR="00DA39DC" w:rsidRDefault="00DA39DC" w:rsidP="0088306C">
      <w:pPr>
        <w:pStyle w:val="Index3"/>
      </w:pPr>
      <w:bookmarkStart w:id="20" w:name="_Toc107901170"/>
      <w:r>
        <w:t>Consortium</w:t>
      </w:r>
      <w:bookmarkEnd w:id="20"/>
    </w:p>
    <w:p w14:paraId="578C2549" w14:textId="77777777" w:rsidR="00DA39DC" w:rsidRPr="004D17C6" w:rsidRDefault="00DA39DC" w:rsidP="00844159">
      <w:pPr>
        <w:pStyle w:val="Index4"/>
      </w:pPr>
      <w:r w:rsidRPr="004D17C6">
        <w:t>Bidders forming part of a Consortium must submit with their bid a copy of their Consortium agreement in a separate attachment. This must clearly indicate:</w:t>
      </w:r>
    </w:p>
    <w:p w14:paraId="367F4626" w14:textId="77777777" w:rsidR="00DA39DC" w:rsidRPr="004D17C6" w:rsidRDefault="00DA39DC" w:rsidP="00DA39DC">
      <w:pPr>
        <w:pStyle w:val="Index5"/>
      </w:pPr>
      <w:r>
        <w:t>T</w:t>
      </w:r>
      <w:r w:rsidRPr="004D17C6">
        <w:t>he form of agreement;</w:t>
      </w:r>
    </w:p>
    <w:p w14:paraId="4BB2F778" w14:textId="77777777" w:rsidR="00DA39DC" w:rsidRPr="004D17C6" w:rsidRDefault="00DA39DC" w:rsidP="00DA39DC">
      <w:pPr>
        <w:pStyle w:val="Index5"/>
      </w:pPr>
      <w:r>
        <w:t>T</w:t>
      </w:r>
      <w:r w:rsidRPr="004D17C6">
        <w:t>he respective roles and responsibilities of the members;</w:t>
      </w:r>
    </w:p>
    <w:p w14:paraId="2BCCA45E" w14:textId="77777777" w:rsidR="00DA39DC" w:rsidRPr="004D17C6" w:rsidRDefault="00DA39DC" w:rsidP="00DA39DC">
      <w:pPr>
        <w:pStyle w:val="Index5"/>
      </w:pPr>
      <w:r>
        <w:t>T</w:t>
      </w:r>
      <w:r w:rsidRPr="004D17C6">
        <w:t>he identity of the lead company which will have the overall project responsibility;</w:t>
      </w:r>
    </w:p>
    <w:p w14:paraId="64CA6198" w14:textId="77777777" w:rsidR="00DA39DC" w:rsidRPr="004D17C6" w:rsidRDefault="00DA39DC" w:rsidP="00DA39DC">
      <w:pPr>
        <w:pStyle w:val="Index5"/>
      </w:pPr>
      <w:r>
        <w:t>T</w:t>
      </w:r>
      <w:r w:rsidRPr="004D17C6">
        <w:t xml:space="preserve">he name and address of the officer acting as the single point of contact for all communications between NECSA and the tenderers. He shall be fully empowered to act on behalf of all members; and </w:t>
      </w:r>
    </w:p>
    <w:p w14:paraId="430EEDF1" w14:textId="77777777" w:rsidR="00DA39DC" w:rsidRPr="00DA39DC" w:rsidRDefault="00DA39DC" w:rsidP="00DA39DC">
      <w:pPr>
        <w:pStyle w:val="Index5"/>
      </w:pPr>
      <w:r>
        <w:t>T</w:t>
      </w:r>
      <w:r w:rsidRPr="004D17C6">
        <w:t>he member’s agreement to be jointly and severally liable to NECSA for the performance of the contract.</w:t>
      </w:r>
    </w:p>
    <w:p w14:paraId="2ECB1BB5" w14:textId="77777777" w:rsidR="00DA39DC" w:rsidRDefault="00DA39DC" w:rsidP="0088306C">
      <w:pPr>
        <w:pStyle w:val="Index3"/>
      </w:pPr>
      <w:bookmarkStart w:id="21" w:name="_Toc107901171"/>
      <w:r>
        <w:t>Sub-contracting</w:t>
      </w:r>
      <w:bookmarkEnd w:id="21"/>
    </w:p>
    <w:p w14:paraId="40F2AA79" w14:textId="77777777" w:rsidR="00DA39DC" w:rsidRPr="004D17C6" w:rsidRDefault="00DA39DC" w:rsidP="00844159">
      <w:pPr>
        <w:pStyle w:val="Index4"/>
      </w:pPr>
      <w:r w:rsidRPr="004D17C6">
        <w:t>Bidders must detail any work to be sub-contracted, and the proposed sub-contractor(s) to be used.</w:t>
      </w:r>
    </w:p>
    <w:p w14:paraId="3882B4E1" w14:textId="77777777" w:rsidR="00DA39DC" w:rsidRPr="004D17C6" w:rsidRDefault="00DA39DC" w:rsidP="00844159">
      <w:pPr>
        <w:pStyle w:val="Index4"/>
      </w:pPr>
      <w:r w:rsidRPr="004D17C6">
        <w:t>Necsa reserves the right to reject the use of any of the bidder’s proposed subcontractors and any subcontractor proposed during the contract term.</w:t>
      </w:r>
    </w:p>
    <w:p w14:paraId="0961FC2D" w14:textId="77777777" w:rsidR="00DA39DC" w:rsidRDefault="00DA39DC" w:rsidP="00844159">
      <w:pPr>
        <w:pStyle w:val="Index4"/>
      </w:pPr>
      <w:r w:rsidRPr="004D17C6">
        <w:t>Bidders are advised that Necsa will not respond to any direct approach from potential sub-contractors for details in respect of any particular item in this bid.</w:t>
      </w:r>
    </w:p>
    <w:p w14:paraId="0F13F50F" w14:textId="77777777" w:rsidR="00FD2285" w:rsidRPr="00DA39DC" w:rsidRDefault="00FD2285" w:rsidP="00FD2285">
      <w:pPr>
        <w:pStyle w:val="Index4"/>
        <w:numPr>
          <w:ilvl w:val="0"/>
          <w:numId w:val="0"/>
        </w:numPr>
        <w:ind w:left="851"/>
      </w:pPr>
    </w:p>
    <w:p w14:paraId="0BAD0875" w14:textId="77777777" w:rsidR="00A42E16" w:rsidRDefault="00F80D24" w:rsidP="0088306C">
      <w:pPr>
        <w:pStyle w:val="Index3"/>
      </w:pPr>
      <w:bookmarkStart w:id="22" w:name="_Toc107901172"/>
      <w:r>
        <w:lastRenderedPageBreak/>
        <w:t xml:space="preserve">Necsa’s Bidding </w:t>
      </w:r>
      <w:r w:rsidR="003B5673">
        <w:t>Rights</w:t>
      </w:r>
      <w:bookmarkEnd w:id="22"/>
    </w:p>
    <w:p w14:paraId="082A3957" w14:textId="77777777" w:rsidR="00F80D24" w:rsidRDefault="00F80D24" w:rsidP="00844159">
      <w:pPr>
        <w:pStyle w:val="Index4"/>
      </w:pPr>
      <w:r w:rsidRPr="006D6438">
        <w:t>Necsa reserves the right to:</w:t>
      </w:r>
    </w:p>
    <w:p w14:paraId="56E660FF" w14:textId="77777777" w:rsidR="00F80D24" w:rsidRPr="003B5673" w:rsidRDefault="00F80D24" w:rsidP="003B5673">
      <w:pPr>
        <w:pStyle w:val="Index5"/>
      </w:pPr>
      <w:r w:rsidRPr="003B5673">
        <w:t>Extend the closing date;</w:t>
      </w:r>
    </w:p>
    <w:p w14:paraId="5F23FEC9" w14:textId="77777777" w:rsidR="00F80D24" w:rsidRPr="003B5673" w:rsidRDefault="00F80D24" w:rsidP="003B5673">
      <w:pPr>
        <w:pStyle w:val="Index5"/>
      </w:pPr>
      <w:r w:rsidRPr="003B5673">
        <w:t>Verify any information contained in a proposal;</w:t>
      </w:r>
    </w:p>
    <w:p w14:paraId="02F2514C" w14:textId="77777777" w:rsidR="00F80D24" w:rsidRPr="003B5673" w:rsidRDefault="00F80D24" w:rsidP="003B5673">
      <w:pPr>
        <w:pStyle w:val="Index5"/>
      </w:pPr>
      <w:r w:rsidRPr="003B5673">
        <w:t>Request documentary proof regarding any bid issue;</w:t>
      </w:r>
    </w:p>
    <w:p w14:paraId="25256FC8" w14:textId="77777777" w:rsidR="00F80D24" w:rsidRPr="003B5673" w:rsidRDefault="00F80D24" w:rsidP="003B5673">
      <w:pPr>
        <w:pStyle w:val="Index5"/>
      </w:pPr>
      <w:r w:rsidRPr="003B5673">
        <w:t>Give preference to locally manufactured goods or locally sourced services;</w:t>
      </w:r>
    </w:p>
    <w:p w14:paraId="283E14B7" w14:textId="77777777" w:rsidR="00F80D24" w:rsidRPr="003B5673" w:rsidRDefault="00F80D24" w:rsidP="003B5673">
      <w:pPr>
        <w:pStyle w:val="Index5"/>
      </w:pPr>
      <w:r w:rsidRPr="003B5673">
        <w:t>Issue follow-up or supplementary questions during the response period or after receipt of tenders;</w:t>
      </w:r>
    </w:p>
    <w:p w14:paraId="70AD7EC7" w14:textId="77777777" w:rsidR="00F80D24" w:rsidRPr="003B5673" w:rsidRDefault="00F80D24" w:rsidP="003B5673">
      <w:pPr>
        <w:pStyle w:val="Index5"/>
      </w:pPr>
      <w:r w:rsidRPr="003B5673">
        <w:t>Make known to all bidders any questions submitted by a bidder including commercial and technical clarifications, together with the answers given to any individual bidder, if it is considered to be relevant to the tender; and</w:t>
      </w:r>
    </w:p>
    <w:p w14:paraId="4AE59160" w14:textId="77777777" w:rsidR="00F80D24" w:rsidRDefault="00F80D24" w:rsidP="003B5673">
      <w:pPr>
        <w:pStyle w:val="Index5"/>
      </w:pPr>
      <w:r w:rsidRPr="003B5673">
        <w:t>Cancel or withdraw this request for tender as a whole or in part.</w:t>
      </w:r>
    </w:p>
    <w:p w14:paraId="6406FE18" w14:textId="77777777" w:rsidR="00F80D24" w:rsidRDefault="00F80D24" w:rsidP="00844159">
      <w:pPr>
        <w:pStyle w:val="Index4"/>
      </w:pPr>
      <w:r w:rsidRPr="00A42E16">
        <w:t>Evaluating Authorities’ part of the evaluation process NECSA may require bidders to arrange and/or participate in one or more of the following:</w:t>
      </w:r>
    </w:p>
    <w:p w14:paraId="7B4EBFF9" w14:textId="77777777" w:rsidR="00F80D24" w:rsidRPr="006D6438" w:rsidRDefault="00F80D24" w:rsidP="003B5673">
      <w:pPr>
        <w:pStyle w:val="Index5"/>
      </w:pPr>
      <w:r w:rsidRPr="006D6438">
        <w:t>Interviews with, or written references from, nominated reference;</w:t>
      </w:r>
    </w:p>
    <w:p w14:paraId="1727AAD2" w14:textId="77777777" w:rsidR="00F80D24" w:rsidRPr="006D6438" w:rsidRDefault="00F80D24" w:rsidP="003B5673">
      <w:pPr>
        <w:pStyle w:val="Index5"/>
      </w:pPr>
      <w:r w:rsidRPr="006D6438">
        <w:t>Reference site visits to the location(s) of nominated reference;</w:t>
      </w:r>
    </w:p>
    <w:p w14:paraId="67D0FB66" w14:textId="77777777" w:rsidR="00F80D24" w:rsidRPr="006D6438" w:rsidRDefault="00F80D24" w:rsidP="003B5673">
      <w:pPr>
        <w:pStyle w:val="Index5"/>
      </w:pPr>
      <w:r w:rsidRPr="006D6438">
        <w:t>Interviews with bidder personnel who would be involved in the contract execution (day-to-day operations of the site);</w:t>
      </w:r>
    </w:p>
    <w:p w14:paraId="57497256" w14:textId="77777777" w:rsidR="00A42E16" w:rsidRDefault="00F80D24" w:rsidP="00844159">
      <w:pPr>
        <w:pStyle w:val="Index4"/>
      </w:pPr>
      <w:r w:rsidRPr="006D6438">
        <w:t>Negotiations with the bidders.</w:t>
      </w:r>
    </w:p>
    <w:p w14:paraId="37B437DE" w14:textId="77777777" w:rsidR="00F80D24" w:rsidRDefault="00F80D24" w:rsidP="0088306C">
      <w:pPr>
        <w:pStyle w:val="Index3"/>
      </w:pPr>
      <w:bookmarkStart w:id="23" w:name="_Toc107901173"/>
      <w:r>
        <w:t>Bidding Process</w:t>
      </w:r>
      <w:bookmarkEnd w:id="23"/>
    </w:p>
    <w:p w14:paraId="17D00556" w14:textId="77777777" w:rsidR="00F80D24" w:rsidRDefault="003B5673" w:rsidP="00844159">
      <w:pPr>
        <w:pStyle w:val="Index4"/>
      </w:pPr>
      <w:r w:rsidRPr="00202F08">
        <w:t>Bidders must familiarise themselves with and comply with the procurement timetable and ensure their availability for the site visit and presentations, as required, on the appropriate dates. Necsa is unlikely to be able to offer much flexibility to this timetable.</w:t>
      </w:r>
    </w:p>
    <w:p w14:paraId="226964DF" w14:textId="77777777" w:rsidR="003B5673" w:rsidRPr="00202F08" w:rsidRDefault="003B5673" w:rsidP="00844159">
      <w:pPr>
        <w:pStyle w:val="Index4"/>
      </w:pPr>
      <w:r w:rsidRPr="00202F08">
        <w:t>Bidders are required to:</w:t>
      </w:r>
    </w:p>
    <w:p w14:paraId="404F946E" w14:textId="77777777" w:rsidR="003B5673" w:rsidRPr="00202F08" w:rsidRDefault="003B5673" w:rsidP="003B5673">
      <w:pPr>
        <w:pStyle w:val="Index5"/>
      </w:pPr>
      <w:r w:rsidRPr="00202F08">
        <w:t>Respond in the English language;</w:t>
      </w:r>
    </w:p>
    <w:p w14:paraId="47FE1C7F" w14:textId="77777777" w:rsidR="003B5673" w:rsidRPr="00202F08" w:rsidRDefault="003B5673" w:rsidP="003B5673">
      <w:pPr>
        <w:pStyle w:val="Index5"/>
      </w:pPr>
      <w:r w:rsidRPr="00202F08">
        <w:t>A cover letter on the bidders company letterhead with clear reference to the bid of interest should accompany both the technical and pricing proposals;</w:t>
      </w:r>
    </w:p>
    <w:p w14:paraId="7A981A7C" w14:textId="77777777" w:rsidR="003B5673" w:rsidRPr="00202F08" w:rsidRDefault="003B5673" w:rsidP="003B5673">
      <w:pPr>
        <w:pStyle w:val="Index5"/>
      </w:pPr>
      <w:r w:rsidRPr="00202F08">
        <w:t xml:space="preserve">All copies of the tender response must have signatures on the Declaration of Compliance </w:t>
      </w:r>
      <w:r w:rsidR="00FA4A35">
        <w:t>to the Necsa Contact Person;</w:t>
      </w:r>
    </w:p>
    <w:p w14:paraId="383D0BE5" w14:textId="77777777" w:rsidR="003B5673" w:rsidRDefault="003B5673" w:rsidP="003B5673">
      <w:pPr>
        <w:pStyle w:val="Index5"/>
      </w:pPr>
      <w:r w:rsidRPr="00202F08">
        <w:t>Ensure that all document attachments are clearly marked and bound in a clear, logical and well-marked format with a table on context ensuring ease of finding i</w:t>
      </w:r>
      <w:r w:rsidR="00FA4A35">
        <w:t>ndividual documents or sections; and</w:t>
      </w:r>
    </w:p>
    <w:p w14:paraId="18FE2BFB" w14:textId="77777777" w:rsidR="00FA4A35" w:rsidRPr="00FA4A35" w:rsidRDefault="00FA4A35" w:rsidP="00FA4A35">
      <w:pPr>
        <w:pStyle w:val="Index5"/>
      </w:pPr>
      <w:r>
        <w:t>The o</w:t>
      </w:r>
      <w:r w:rsidRPr="00FA4A35">
        <w:t>riginal document must be signed in bl</w:t>
      </w:r>
      <w:r>
        <w:t>ack ink by an authorised person</w:t>
      </w:r>
      <w:r w:rsidRPr="00FA4A35">
        <w:t xml:space="preserve">, agent or representative and each and every page of the bidding documents shall contain the </w:t>
      </w:r>
      <w:r>
        <w:t>initials of the same signatory</w:t>
      </w:r>
      <w:r w:rsidRPr="00FA4A35">
        <w:t>.</w:t>
      </w:r>
    </w:p>
    <w:p w14:paraId="69EA0337" w14:textId="77777777" w:rsidR="003B5673" w:rsidRDefault="003912DA" w:rsidP="00844159">
      <w:pPr>
        <w:pStyle w:val="Index4"/>
      </w:pPr>
      <w:r w:rsidRPr="003912DA">
        <w:t>All costing and information must be typed and signed by the bidder, no hand written costing/pricing will be accepted.</w:t>
      </w:r>
    </w:p>
    <w:p w14:paraId="518A3650" w14:textId="77777777" w:rsidR="00FA4A35" w:rsidRDefault="00FA4A35" w:rsidP="00844159">
      <w:pPr>
        <w:pStyle w:val="Index4"/>
      </w:pPr>
      <w:r w:rsidRPr="00FA4A35">
        <w:t xml:space="preserve">All bids in this regard shall be accepted if they have been placed in the tender box by the closing date stipulated. </w:t>
      </w:r>
      <w:r w:rsidR="00D43C55" w:rsidRPr="00D43C55">
        <w:rPr>
          <w:b/>
        </w:rPr>
        <w:t>Late bid submissions will not be considered</w:t>
      </w:r>
      <w:r w:rsidRPr="00D43C55">
        <w:rPr>
          <w:b/>
        </w:rPr>
        <w:t>.</w:t>
      </w:r>
    </w:p>
    <w:p w14:paraId="3E527307" w14:textId="77777777" w:rsidR="00FA4A35" w:rsidRDefault="00FA4A35" w:rsidP="0088306C">
      <w:pPr>
        <w:pStyle w:val="Index3"/>
      </w:pPr>
      <w:bookmarkStart w:id="24" w:name="_Toc107901174"/>
      <w:r>
        <w:t>Bid Submission Requirements</w:t>
      </w:r>
      <w:bookmarkEnd w:id="24"/>
    </w:p>
    <w:p w14:paraId="7C13B6D2" w14:textId="77777777" w:rsidR="00FA4A35" w:rsidRPr="00B10893" w:rsidRDefault="00FA4A35" w:rsidP="00844159">
      <w:pPr>
        <w:pStyle w:val="Index4"/>
      </w:pPr>
      <w:r w:rsidRPr="00B10893">
        <w:t>Bidders must submit their responses and all supporting documents in properly labelled and sealed envelopes clearly as follows:</w:t>
      </w:r>
    </w:p>
    <w:p w14:paraId="1B5989FB" w14:textId="77777777" w:rsidR="00D43C55" w:rsidRDefault="00FA4A35" w:rsidP="00FA4A35">
      <w:pPr>
        <w:pStyle w:val="Index5"/>
      </w:pPr>
      <w:r w:rsidRPr="00FA4A35">
        <w:t>Technical Propos</w:t>
      </w:r>
      <w:r w:rsidR="00D43C55">
        <w:t>al – Envelope One must include:</w:t>
      </w:r>
    </w:p>
    <w:tbl>
      <w:tblPr>
        <w:tblStyle w:val="TableGrid"/>
        <w:tblW w:w="4561" w:type="pct"/>
        <w:tblInd w:w="846" w:type="dxa"/>
        <w:tblLook w:val="04A0" w:firstRow="1" w:lastRow="0" w:firstColumn="1" w:lastColumn="0" w:noHBand="0" w:noVBand="1"/>
      </w:tblPr>
      <w:tblGrid>
        <w:gridCol w:w="386"/>
        <w:gridCol w:w="8396"/>
      </w:tblGrid>
      <w:tr w:rsidR="00D43C55" w14:paraId="0BD85EF2" w14:textId="77777777" w:rsidTr="00D43C55">
        <w:tc>
          <w:tcPr>
            <w:tcW w:w="220" w:type="pct"/>
            <w:vAlign w:val="center"/>
          </w:tcPr>
          <w:p w14:paraId="550F270B" w14:textId="77777777" w:rsidR="00D43C55" w:rsidRDefault="00D43C55" w:rsidP="00D43C55">
            <w:pPr>
              <w:pStyle w:val="1Paragraph"/>
              <w:ind w:left="0"/>
              <w:jc w:val="left"/>
            </w:pPr>
          </w:p>
        </w:tc>
        <w:tc>
          <w:tcPr>
            <w:tcW w:w="4780" w:type="pct"/>
            <w:vAlign w:val="center"/>
          </w:tcPr>
          <w:p w14:paraId="4159A810" w14:textId="77777777" w:rsidR="00D43C55" w:rsidRDefault="00D43C55" w:rsidP="00D43C55">
            <w:pPr>
              <w:pStyle w:val="1Paragraph"/>
              <w:ind w:left="0"/>
            </w:pPr>
            <w:r w:rsidRPr="00FA4A35">
              <w:t>a set of four (4) hard copies (one (1) original and three (3) copies) and one (1) electronic copy (on disk or memory stick).</w:t>
            </w:r>
          </w:p>
          <w:p w14:paraId="27914A33" w14:textId="77777777" w:rsidR="00D43C55" w:rsidRPr="00D43C55" w:rsidRDefault="00D43C55" w:rsidP="00D43C55">
            <w:pPr>
              <w:pStyle w:val="1Paragraph"/>
              <w:ind w:left="0"/>
              <w:rPr>
                <w:b/>
              </w:rPr>
            </w:pPr>
            <w:r w:rsidRPr="00D43C55">
              <w:rPr>
                <w:b/>
              </w:rPr>
              <w:t>No pricing information must be included in Envelope One.</w:t>
            </w:r>
          </w:p>
        </w:tc>
      </w:tr>
    </w:tbl>
    <w:p w14:paraId="06BF2A48" w14:textId="77777777" w:rsidR="00D43C55" w:rsidRDefault="00FA4A35" w:rsidP="00FA4A35">
      <w:pPr>
        <w:pStyle w:val="Index5"/>
      </w:pPr>
      <w:r w:rsidRPr="00FA4A35">
        <w:t>Pricing Proposal – Envelope Two mus</w:t>
      </w:r>
      <w:r w:rsidR="00D43C55">
        <w:t>t include:</w:t>
      </w:r>
    </w:p>
    <w:tbl>
      <w:tblPr>
        <w:tblStyle w:val="TableGrid"/>
        <w:tblW w:w="4561" w:type="pct"/>
        <w:tblInd w:w="846" w:type="dxa"/>
        <w:tblLook w:val="04A0" w:firstRow="1" w:lastRow="0" w:firstColumn="1" w:lastColumn="0" w:noHBand="0" w:noVBand="1"/>
      </w:tblPr>
      <w:tblGrid>
        <w:gridCol w:w="386"/>
        <w:gridCol w:w="8396"/>
      </w:tblGrid>
      <w:tr w:rsidR="004D7299" w14:paraId="39C21CAD" w14:textId="77777777" w:rsidTr="007D66F8">
        <w:tc>
          <w:tcPr>
            <w:tcW w:w="220" w:type="pct"/>
            <w:vAlign w:val="center"/>
          </w:tcPr>
          <w:p w14:paraId="6EC5C0C1" w14:textId="77777777" w:rsidR="004D7299" w:rsidRDefault="004D7299" w:rsidP="007D66F8">
            <w:pPr>
              <w:pStyle w:val="1Paragraph"/>
              <w:ind w:left="0"/>
              <w:jc w:val="left"/>
            </w:pPr>
          </w:p>
        </w:tc>
        <w:tc>
          <w:tcPr>
            <w:tcW w:w="4780" w:type="pct"/>
            <w:vAlign w:val="center"/>
          </w:tcPr>
          <w:p w14:paraId="33809996" w14:textId="77777777" w:rsidR="004D7299" w:rsidRDefault="004D7299" w:rsidP="007D66F8">
            <w:pPr>
              <w:pStyle w:val="1Paragraph"/>
              <w:ind w:left="0"/>
            </w:pPr>
            <w:r w:rsidRPr="00FA4A35">
              <w:t>a set of two (2) hard copies (one (1) original and one (1) copy) and one (1) electronic copy (on disk or memory stick)</w:t>
            </w:r>
            <w:r>
              <w:t>.</w:t>
            </w:r>
          </w:p>
          <w:p w14:paraId="6790D180" w14:textId="77777777" w:rsidR="004D7299" w:rsidRPr="004D7299" w:rsidRDefault="004D7299" w:rsidP="007D66F8">
            <w:pPr>
              <w:pStyle w:val="1Paragraph"/>
              <w:ind w:left="0"/>
              <w:rPr>
                <w:b/>
              </w:rPr>
            </w:pPr>
            <w:r w:rsidRPr="004D7299">
              <w:rPr>
                <w:b/>
              </w:rPr>
              <w:t>All compulsory returnable documents must be included in Envelope Two.</w:t>
            </w:r>
          </w:p>
        </w:tc>
      </w:tr>
    </w:tbl>
    <w:p w14:paraId="66D2F861" w14:textId="77777777" w:rsidR="00FA4A35" w:rsidRDefault="0047600F" w:rsidP="00844159">
      <w:pPr>
        <w:pStyle w:val="Index4"/>
      </w:pPr>
      <w:r w:rsidRPr="0047600F">
        <w:t>No proposal shall be accepted by Necsa if submitted in any manner other than as prescribed above.</w:t>
      </w:r>
    </w:p>
    <w:p w14:paraId="468F91C8" w14:textId="77777777" w:rsidR="0047600F" w:rsidRDefault="0047600F" w:rsidP="00B87D31">
      <w:pPr>
        <w:pStyle w:val="Index2"/>
      </w:pPr>
      <w:bookmarkStart w:id="25" w:name="_Toc107901175"/>
      <w:r>
        <w:t>Eligibility Requirements</w:t>
      </w:r>
      <w:bookmarkEnd w:id="25"/>
    </w:p>
    <w:p w14:paraId="0CD878C1" w14:textId="77777777" w:rsidR="0047600F" w:rsidRDefault="0047600F" w:rsidP="0088306C">
      <w:pPr>
        <w:pStyle w:val="Index3"/>
      </w:pPr>
      <w:bookmarkStart w:id="26" w:name="_Toc107901176"/>
      <w:r>
        <w:t>Pre-qualification Criteria</w:t>
      </w:r>
      <w:bookmarkEnd w:id="26"/>
    </w:p>
    <w:p w14:paraId="679D4872" w14:textId="77777777" w:rsidR="0047600F" w:rsidRDefault="006E040B" w:rsidP="0047600F">
      <w:pPr>
        <w:pStyle w:val="1Paragraph"/>
      </w:pPr>
      <w:r w:rsidRPr="006E040B">
        <w:t>Non-compliance to the following pre-qualification criteria will result in automatic disqualification:</w:t>
      </w:r>
    </w:p>
    <w:tbl>
      <w:tblPr>
        <w:tblStyle w:val="TableGrid"/>
        <w:tblW w:w="5000" w:type="pct"/>
        <w:tblLook w:val="04A0" w:firstRow="1" w:lastRow="0" w:firstColumn="1" w:lastColumn="0" w:noHBand="0" w:noVBand="1"/>
      </w:tblPr>
      <w:tblGrid>
        <w:gridCol w:w="628"/>
        <w:gridCol w:w="7774"/>
        <w:gridCol w:w="1225"/>
      </w:tblGrid>
      <w:tr w:rsidR="006E040B" w:rsidRPr="00526ADF" w14:paraId="32C9BC00" w14:textId="77777777" w:rsidTr="00D52537">
        <w:trPr>
          <w:tblHeader/>
        </w:trPr>
        <w:tc>
          <w:tcPr>
            <w:tcW w:w="326" w:type="pct"/>
            <w:shd w:val="clear" w:color="auto" w:fill="ECE8D3"/>
          </w:tcPr>
          <w:p w14:paraId="17F1306F" w14:textId="77777777" w:rsidR="006E040B" w:rsidRPr="00547950" w:rsidRDefault="006E040B" w:rsidP="00813A84">
            <w:pPr>
              <w:pStyle w:val="aDSPara"/>
              <w:spacing w:before="60" w:after="60"/>
              <w:ind w:left="0"/>
              <w:jc w:val="left"/>
              <w:rPr>
                <w:b/>
                <w:sz w:val="20"/>
                <w:szCs w:val="20"/>
              </w:rPr>
            </w:pPr>
            <w:r w:rsidRPr="00547950">
              <w:rPr>
                <w:b/>
                <w:sz w:val="20"/>
                <w:szCs w:val="20"/>
              </w:rPr>
              <w:t>Item</w:t>
            </w:r>
          </w:p>
        </w:tc>
        <w:tc>
          <w:tcPr>
            <w:tcW w:w="4038" w:type="pct"/>
            <w:shd w:val="clear" w:color="auto" w:fill="ECE8D3"/>
          </w:tcPr>
          <w:p w14:paraId="1ADBBED6" w14:textId="77777777" w:rsidR="006E040B" w:rsidRPr="00547950" w:rsidRDefault="006E040B" w:rsidP="00813A84">
            <w:pPr>
              <w:pStyle w:val="aDSPara"/>
              <w:spacing w:before="60" w:after="60"/>
              <w:ind w:left="0"/>
              <w:jc w:val="left"/>
              <w:rPr>
                <w:b/>
                <w:sz w:val="20"/>
                <w:szCs w:val="20"/>
              </w:rPr>
            </w:pPr>
            <w:r w:rsidRPr="00547950">
              <w:rPr>
                <w:b/>
                <w:sz w:val="20"/>
                <w:szCs w:val="20"/>
              </w:rPr>
              <w:t>Requirement</w:t>
            </w:r>
          </w:p>
        </w:tc>
        <w:tc>
          <w:tcPr>
            <w:tcW w:w="636" w:type="pct"/>
            <w:shd w:val="clear" w:color="auto" w:fill="ECE8D3"/>
          </w:tcPr>
          <w:p w14:paraId="7B34C72B" w14:textId="77777777" w:rsidR="006E040B" w:rsidRPr="00547950" w:rsidRDefault="006E040B" w:rsidP="00813A84">
            <w:pPr>
              <w:pStyle w:val="aDSPara"/>
              <w:spacing w:before="60" w:after="60"/>
              <w:ind w:left="0"/>
              <w:jc w:val="left"/>
              <w:rPr>
                <w:b/>
                <w:sz w:val="20"/>
                <w:szCs w:val="20"/>
              </w:rPr>
            </w:pPr>
            <w:r>
              <w:rPr>
                <w:b/>
                <w:sz w:val="20"/>
                <w:szCs w:val="20"/>
              </w:rPr>
              <w:t>Yes/No</w:t>
            </w:r>
          </w:p>
        </w:tc>
      </w:tr>
      <w:tr w:rsidR="007622D8" w:rsidRPr="00526ADF" w14:paraId="44F72949" w14:textId="77777777" w:rsidTr="00D52537">
        <w:trPr>
          <w:trHeight w:val="291"/>
        </w:trPr>
        <w:tc>
          <w:tcPr>
            <w:tcW w:w="326" w:type="pct"/>
          </w:tcPr>
          <w:p w14:paraId="003E1DC0" w14:textId="77777777" w:rsidR="007622D8" w:rsidRDefault="00FB57C7" w:rsidP="00813A84">
            <w:pPr>
              <w:pStyle w:val="aDSPara"/>
              <w:spacing w:before="60" w:after="60"/>
              <w:ind w:left="0"/>
              <w:jc w:val="left"/>
              <w:rPr>
                <w:sz w:val="20"/>
                <w:szCs w:val="20"/>
              </w:rPr>
            </w:pPr>
            <w:r>
              <w:rPr>
                <w:sz w:val="20"/>
                <w:szCs w:val="20"/>
              </w:rPr>
              <w:t>1</w:t>
            </w:r>
            <w:r w:rsidR="00732A73">
              <w:rPr>
                <w:sz w:val="20"/>
                <w:szCs w:val="20"/>
              </w:rPr>
              <w:t>.</w:t>
            </w:r>
          </w:p>
        </w:tc>
        <w:tc>
          <w:tcPr>
            <w:tcW w:w="4038" w:type="pct"/>
          </w:tcPr>
          <w:p w14:paraId="6A0808BE" w14:textId="77777777" w:rsidR="007622D8" w:rsidRDefault="007622D8" w:rsidP="00813A84">
            <w:pPr>
              <w:pStyle w:val="aDSPara"/>
              <w:spacing w:before="60" w:after="60"/>
              <w:ind w:left="0"/>
              <w:jc w:val="left"/>
              <w:rPr>
                <w:rFonts w:cs="Arial"/>
                <w:color w:val="000000"/>
                <w:sz w:val="20"/>
                <w:szCs w:val="20"/>
              </w:rPr>
            </w:pPr>
            <w:r>
              <w:rPr>
                <w:rFonts w:cs="Arial"/>
                <w:color w:val="000000"/>
                <w:sz w:val="20"/>
                <w:szCs w:val="20"/>
              </w:rPr>
              <w:t>Bidder company i</w:t>
            </w:r>
            <w:r w:rsidR="00FB57C7">
              <w:rPr>
                <w:rFonts w:cs="Arial"/>
                <w:color w:val="000000"/>
                <w:sz w:val="20"/>
                <w:szCs w:val="20"/>
              </w:rPr>
              <w:t>nformation (completed Paragraph 7</w:t>
            </w:r>
            <w:r>
              <w:rPr>
                <w:rFonts w:cs="Arial"/>
                <w:color w:val="000000"/>
                <w:sz w:val="20"/>
                <w:szCs w:val="20"/>
              </w:rPr>
              <w:t>)</w:t>
            </w:r>
          </w:p>
        </w:tc>
        <w:tc>
          <w:tcPr>
            <w:tcW w:w="636" w:type="pct"/>
          </w:tcPr>
          <w:p w14:paraId="5144517E" w14:textId="77777777" w:rsidR="007622D8" w:rsidRDefault="007622D8" w:rsidP="00813A84">
            <w:pPr>
              <w:pStyle w:val="aDSPara"/>
              <w:spacing w:before="60" w:after="60"/>
              <w:ind w:left="0"/>
              <w:jc w:val="left"/>
              <w:rPr>
                <w:sz w:val="20"/>
                <w:szCs w:val="20"/>
              </w:rPr>
            </w:pPr>
          </w:p>
        </w:tc>
      </w:tr>
      <w:tr w:rsidR="006E040B" w:rsidRPr="00526ADF" w14:paraId="353B3432" w14:textId="77777777" w:rsidTr="00D52537">
        <w:trPr>
          <w:trHeight w:val="291"/>
        </w:trPr>
        <w:tc>
          <w:tcPr>
            <w:tcW w:w="326" w:type="pct"/>
          </w:tcPr>
          <w:p w14:paraId="58F7BF8B" w14:textId="77777777" w:rsidR="006E040B" w:rsidRDefault="00A51DFB" w:rsidP="00813A84">
            <w:pPr>
              <w:pStyle w:val="aDSPara"/>
              <w:spacing w:before="60" w:after="60"/>
              <w:ind w:left="0"/>
              <w:jc w:val="left"/>
              <w:rPr>
                <w:sz w:val="20"/>
                <w:szCs w:val="20"/>
              </w:rPr>
            </w:pPr>
            <w:r>
              <w:rPr>
                <w:sz w:val="20"/>
                <w:szCs w:val="20"/>
              </w:rPr>
              <w:t>2</w:t>
            </w:r>
            <w:r w:rsidR="00732A73">
              <w:rPr>
                <w:sz w:val="20"/>
                <w:szCs w:val="20"/>
              </w:rPr>
              <w:t>.</w:t>
            </w:r>
          </w:p>
        </w:tc>
        <w:tc>
          <w:tcPr>
            <w:tcW w:w="4038" w:type="pct"/>
          </w:tcPr>
          <w:p w14:paraId="337C1229" w14:textId="77777777" w:rsidR="006E040B" w:rsidRDefault="006E040B" w:rsidP="00813A84">
            <w:pPr>
              <w:pStyle w:val="aDSPara"/>
              <w:spacing w:before="60" w:after="60"/>
              <w:ind w:left="0"/>
              <w:jc w:val="left"/>
              <w:rPr>
                <w:sz w:val="20"/>
                <w:szCs w:val="20"/>
              </w:rPr>
            </w:pPr>
            <w:r>
              <w:rPr>
                <w:rFonts w:cs="Arial"/>
                <w:color w:val="000000"/>
                <w:sz w:val="20"/>
                <w:szCs w:val="20"/>
              </w:rPr>
              <w:t xml:space="preserve">Valid </w:t>
            </w:r>
            <w:r w:rsidRPr="00DB6ABA">
              <w:rPr>
                <w:rFonts w:cs="Arial"/>
                <w:color w:val="000000"/>
                <w:sz w:val="20"/>
                <w:szCs w:val="20"/>
              </w:rPr>
              <w:t>Comp</w:t>
            </w:r>
            <w:r>
              <w:rPr>
                <w:rFonts w:cs="Arial"/>
                <w:color w:val="000000"/>
                <w:sz w:val="20"/>
                <w:szCs w:val="20"/>
              </w:rPr>
              <w:t>ensation Commissioner</w:t>
            </w:r>
            <w:r w:rsidRPr="00DB6ABA">
              <w:rPr>
                <w:rFonts w:cs="Arial"/>
                <w:color w:val="000000"/>
                <w:sz w:val="20"/>
                <w:szCs w:val="20"/>
              </w:rPr>
              <w:t xml:space="preserve"> Fund: Letter of good standing (COID</w:t>
            </w:r>
            <w:r>
              <w:rPr>
                <w:rFonts w:cs="Arial"/>
                <w:color w:val="000000"/>
                <w:sz w:val="20"/>
                <w:szCs w:val="20"/>
              </w:rPr>
              <w:t>A</w:t>
            </w:r>
            <w:r w:rsidRPr="00DB6ABA">
              <w:rPr>
                <w:rFonts w:cs="Arial"/>
                <w:color w:val="000000"/>
                <w:sz w:val="20"/>
                <w:szCs w:val="20"/>
              </w:rPr>
              <w:t>)</w:t>
            </w:r>
          </w:p>
        </w:tc>
        <w:tc>
          <w:tcPr>
            <w:tcW w:w="636" w:type="pct"/>
          </w:tcPr>
          <w:p w14:paraId="39D1807E" w14:textId="77777777" w:rsidR="006E040B" w:rsidRDefault="006E040B" w:rsidP="00813A84">
            <w:pPr>
              <w:pStyle w:val="aDSPara"/>
              <w:spacing w:before="60" w:after="60"/>
              <w:ind w:left="0"/>
              <w:jc w:val="left"/>
              <w:rPr>
                <w:sz w:val="20"/>
                <w:szCs w:val="20"/>
              </w:rPr>
            </w:pPr>
          </w:p>
        </w:tc>
      </w:tr>
      <w:tr w:rsidR="006E040B" w:rsidRPr="00526ADF" w14:paraId="5498DB58" w14:textId="77777777" w:rsidTr="00D52537">
        <w:trPr>
          <w:trHeight w:val="291"/>
        </w:trPr>
        <w:tc>
          <w:tcPr>
            <w:tcW w:w="326" w:type="pct"/>
          </w:tcPr>
          <w:p w14:paraId="3B4E3483" w14:textId="77777777" w:rsidR="006E040B" w:rsidRDefault="00A51DFB" w:rsidP="00813A84">
            <w:pPr>
              <w:pStyle w:val="aDSPara"/>
              <w:spacing w:before="60" w:after="60"/>
              <w:ind w:left="0"/>
              <w:jc w:val="left"/>
              <w:rPr>
                <w:sz w:val="20"/>
                <w:szCs w:val="20"/>
              </w:rPr>
            </w:pPr>
            <w:r>
              <w:rPr>
                <w:sz w:val="20"/>
                <w:szCs w:val="20"/>
              </w:rPr>
              <w:t>3</w:t>
            </w:r>
            <w:r w:rsidR="00732A73">
              <w:rPr>
                <w:sz w:val="20"/>
                <w:szCs w:val="20"/>
              </w:rPr>
              <w:t>.</w:t>
            </w:r>
          </w:p>
        </w:tc>
        <w:tc>
          <w:tcPr>
            <w:tcW w:w="4038" w:type="pct"/>
          </w:tcPr>
          <w:p w14:paraId="424150F8" w14:textId="77777777" w:rsidR="006E040B" w:rsidRDefault="00834D52" w:rsidP="00813A84">
            <w:pPr>
              <w:pStyle w:val="aDSPara"/>
              <w:spacing w:before="60" w:after="60"/>
              <w:ind w:left="0"/>
              <w:jc w:val="left"/>
              <w:rPr>
                <w:sz w:val="20"/>
                <w:szCs w:val="20"/>
              </w:rPr>
            </w:pPr>
            <w:r w:rsidRPr="00834D52">
              <w:rPr>
                <w:sz w:val="20"/>
                <w:szCs w:val="20"/>
              </w:rPr>
              <w:t>MBChB or equivalent Medical Degree</w:t>
            </w:r>
          </w:p>
        </w:tc>
        <w:tc>
          <w:tcPr>
            <w:tcW w:w="636" w:type="pct"/>
          </w:tcPr>
          <w:p w14:paraId="5ECC0997" w14:textId="77777777" w:rsidR="006E040B" w:rsidRDefault="006E040B" w:rsidP="00813A84">
            <w:pPr>
              <w:pStyle w:val="aDSPara"/>
              <w:spacing w:before="60" w:after="60"/>
              <w:ind w:left="0"/>
              <w:jc w:val="left"/>
              <w:rPr>
                <w:sz w:val="20"/>
                <w:szCs w:val="20"/>
              </w:rPr>
            </w:pPr>
          </w:p>
        </w:tc>
      </w:tr>
      <w:tr w:rsidR="00834D52" w:rsidRPr="00526ADF" w14:paraId="333FDC41" w14:textId="77777777" w:rsidTr="00D52537">
        <w:trPr>
          <w:trHeight w:val="291"/>
        </w:trPr>
        <w:tc>
          <w:tcPr>
            <w:tcW w:w="326" w:type="pct"/>
          </w:tcPr>
          <w:p w14:paraId="0723919E" w14:textId="77777777" w:rsidR="00834D52" w:rsidRDefault="00A51DFB" w:rsidP="00813A84">
            <w:pPr>
              <w:pStyle w:val="aDSPara"/>
              <w:spacing w:before="60" w:after="60"/>
              <w:ind w:left="0"/>
              <w:jc w:val="left"/>
              <w:rPr>
                <w:sz w:val="20"/>
                <w:szCs w:val="20"/>
              </w:rPr>
            </w:pPr>
            <w:r>
              <w:rPr>
                <w:sz w:val="20"/>
                <w:szCs w:val="20"/>
              </w:rPr>
              <w:t>4</w:t>
            </w:r>
            <w:r w:rsidR="00732A73">
              <w:rPr>
                <w:sz w:val="20"/>
                <w:szCs w:val="20"/>
              </w:rPr>
              <w:t>.</w:t>
            </w:r>
          </w:p>
        </w:tc>
        <w:tc>
          <w:tcPr>
            <w:tcW w:w="4038" w:type="pct"/>
          </w:tcPr>
          <w:p w14:paraId="7A961B48" w14:textId="77777777" w:rsidR="00834D52" w:rsidRDefault="00834D52" w:rsidP="00813A84">
            <w:pPr>
              <w:pStyle w:val="aDSPara"/>
              <w:spacing w:before="60" w:after="60"/>
              <w:ind w:left="0"/>
              <w:jc w:val="left"/>
              <w:rPr>
                <w:sz w:val="20"/>
                <w:szCs w:val="20"/>
              </w:rPr>
            </w:pPr>
            <w:r w:rsidRPr="00834D52">
              <w:rPr>
                <w:sz w:val="20"/>
                <w:szCs w:val="20"/>
              </w:rPr>
              <w:t>Post graduate Qualification in Occupational Health</w:t>
            </w:r>
          </w:p>
        </w:tc>
        <w:tc>
          <w:tcPr>
            <w:tcW w:w="636" w:type="pct"/>
          </w:tcPr>
          <w:p w14:paraId="6BA1A4E5" w14:textId="77777777" w:rsidR="00834D52" w:rsidRDefault="00834D52" w:rsidP="00813A84">
            <w:pPr>
              <w:pStyle w:val="aDSPara"/>
              <w:spacing w:before="60" w:after="60"/>
              <w:ind w:left="0"/>
              <w:jc w:val="left"/>
              <w:rPr>
                <w:sz w:val="20"/>
                <w:szCs w:val="20"/>
              </w:rPr>
            </w:pPr>
          </w:p>
        </w:tc>
      </w:tr>
      <w:tr w:rsidR="00834D52" w:rsidRPr="00526ADF" w14:paraId="5E8FE657" w14:textId="77777777" w:rsidTr="00D52537">
        <w:trPr>
          <w:trHeight w:val="291"/>
        </w:trPr>
        <w:tc>
          <w:tcPr>
            <w:tcW w:w="326" w:type="pct"/>
          </w:tcPr>
          <w:p w14:paraId="33F17538" w14:textId="77777777" w:rsidR="00834D52" w:rsidRDefault="00A51DFB" w:rsidP="00813A84">
            <w:pPr>
              <w:pStyle w:val="aDSPara"/>
              <w:spacing w:before="60" w:after="60"/>
              <w:ind w:left="0"/>
              <w:jc w:val="left"/>
              <w:rPr>
                <w:sz w:val="20"/>
                <w:szCs w:val="20"/>
              </w:rPr>
            </w:pPr>
            <w:r>
              <w:rPr>
                <w:sz w:val="20"/>
                <w:szCs w:val="20"/>
              </w:rPr>
              <w:t>5</w:t>
            </w:r>
            <w:r w:rsidR="00732A73">
              <w:rPr>
                <w:sz w:val="20"/>
                <w:szCs w:val="20"/>
              </w:rPr>
              <w:t>.</w:t>
            </w:r>
          </w:p>
        </w:tc>
        <w:tc>
          <w:tcPr>
            <w:tcW w:w="4038" w:type="pct"/>
          </w:tcPr>
          <w:p w14:paraId="512AA362" w14:textId="77777777" w:rsidR="00834D52" w:rsidRDefault="00834D52" w:rsidP="00813A84">
            <w:pPr>
              <w:pStyle w:val="aDSPara"/>
              <w:spacing w:before="60" w:after="60"/>
              <w:ind w:left="0"/>
              <w:jc w:val="left"/>
              <w:rPr>
                <w:sz w:val="20"/>
                <w:szCs w:val="20"/>
              </w:rPr>
            </w:pPr>
            <w:r w:rsidRPr="00834D52">
              <w:rPr>
                <w:sz w:val="20"/>
                <w:szCs w:val="20"/>
              </w:rPr>
              <w:t>Proof of HPCSA Registration.</w:t>
            </w:r>
          </w:p>
        </w:tc>
        <w:tc>
          <w:tcPr>
            <w:tcW w:w="636" w:type="pct"/>
          </w:tcPr>
          <w:p w14:paraId="6BCACFB9" w14:textId="77777777" w:rsidR="00834D52" w:rsidRDefault="00834D52" w:rsidP="00813A84">
            <w:pPr>
              <w:pStyle w:val="aDSPara"/>
              <w:spacing w:before="60" w:after="60"/>
              <w:ind w:left="0"/>
              <w:jc w:val="left"/>
              <w:rPr>
                <w:sz w:val="20"/>
                <w:szCs w:val="20"/>
              </w:rPr>
            </w:pPr>
          </w:p>
        </w:tc>
      </w:tr>
      <w:tr w:rsidR="00834D52" w:rsidRPr="00526ADF" w14:paraId="43470AF0" w14:textId="77777777" w:rsidTr="00D52537">
        <w:trPr>
          <w:trHeight w:val="291"/>
        </w:trPr>
        <w:tc>
          <w:tcPr>
            <w:tcW w:w="326" w:type="pct"/>
          </w:tcPr>
          <w:p w14:paraId="51847471" w14:textId="77777777" w:rsidR="00834D52" w:rsidRDefault="00A51DFB" w:rsidP="00813A84">
            <w:pPr>
              <w:pStyle w:val="aDSPara"/>
              <w:spacing w:before="60" w:after="60"/>
              <w:ind w:left="0"/>
              <w:jc w:val="left"/>
              <w:rPr>
                <w:sz w:val="20"/>
                <w:szCs w:val="20"/>
              </w:rPr>
            </w:pPr>
            <w:r>
              <w:rPr>
                <w:sz w:val="20"/>
                <w:szCs w:val="20"/>
              </w:rPr>
              <w:t>6</w:t>
            </w:r>
            <w:r w:rsidR="00732A73">
              <w:rPr>
                <w:sz w:val="20"/>
                <w:szCs w:val="20"/>
              </w:rPr>
              <w:t>.</w:t>
            </w:r>
          </w:p>
        </w:tc>
        <w:tc>
          <w:tcPr>
            <w:tcW w:w="4038" w:type="pct"/>
          </w:tcPr>
          <w:p w14:paraId="6173EEE9" w14:textId="77777777" w:rsidR="00834D52" w:rsidRDefault="00834D52" w:rsidP="00813A84">
            <w:pPr>
              <w:pStyle w:val="aDSPara"/>
              <w:spacing w:before="60" w:after="60"/>
              <w:ind w:left="0"/>
              <w:jc w:val="left"/>
              <w:rPr>
                <w:sz w:val="20"/>
                <w:szCs w:val="20"/>
              </w:rPr>
            </w:pPr>
            <w:r>
              <w:rPr>
                <w:sz w:val="20"/>
                <w:szCs w:val="20"/>
              </w:rPr>
              <w:t>Dispensing certificate</w:t>
            </w:r>
          </w:p>
        </w:tc>
        <w:tc>
          <w:tcPr>
            <w:tcW w:w="636" w:type="pct"/>
          </w:tcPr>
          <w:p w14:paraId="37A15502" w14:textId="77777777" w:rsidR="00834D52" w:rsidRDefault="00834D52" w:rsidP="00813A84">
            <w:pPr>
              <w:pStyle w:val="aDSPara"/>
              <w:spacing w:before="60" w:after="60"/>
              <w:ind w:left="0"/>
              <w:jc w:val="left"/>
              <w:rPr>
                <w:sz w:val="20"/>
                <w:szCs w:val="20"/>
              </w:rPr>
            </w:pPr>
          </w:p>
        </w:tc>
      </w:tr>
      <w:tr w:rsidR="00732A73" w:rsidRPr="00526ADF" w14:paraId="1E42AEC2" w14:textId="77777777" w:rsidTr="00D52537">
        <w:trPr>
          <w:trHeight w:val="291"/>
        </w:trPr>
        <w:tc>
          <w:tcPr>
            <w:tcW w:w="326" w:type="pct"/>
          </w:tcPr>
          <w:p w14:paraId="177B7188" w14:textId="77777777" w:rsidR="00732A73" w:rsidRDefault="00732A73" w:rsidP="00813A84">
            <w:pPr>
              <w:pStyle w:val="aDSPara"/>
              <w:spacing w:before="60" w:after="60"/>
              <w:ind w:left="0"/>
              <w:jc w:val="left"/>
              <w:rPr>
                <w:sz w:val="20"/>
                <w:szCs w:val="20"/>
              </w:rPr>
            </w:pPr>
            <w:r>
              <w:rPr>
                <w:sz w:val="20"/>
                <w:szCs w:val="20"/>
              </w:rPr>
              <w:t>7.</w:t>
            </w:r>
          </w:p>
        </w:tc>
        <w:tc>
          <w:tcPr>
            <w:tcW w:w="4038" w:type="pct"/>
          </w:tcPr>
          <w:p w14:paraId="75BF27CC" w14:textId="588793D9" w:rsidR="00732A73" w:rsidRDefault="00732A73" w:rsidP="00813A84">
            <w:pPr>
              <w:pStyle w:val="aDSPara"/>
              <w:spacing w:before="60" w:after="60"/>
              <w:ind w:left="0"/>
              <w:jc w:val="left"/>
              <w:rPr>
                <w:sz w:val="20"/>
                <w:szCs w:val="20"/>
              </w:rPr>
            </w:pPr>
            <w:r>
              <w:rPr>
                <w:sz w:val="20"/>
                <w:szCs w:val="20"/>
              </w:rPr>
              <w:t>Must be residing within a radius of 80KM from Necsa.</w:t>
            </w:r>
            <w:r w:rsidR="00317AA9">
              <w:rPr>
                <w:sz w:val="20"/>
                <w:szCs w:val="20"/>
              </w:rPr>
              <w:t xml:space="preserve"> ( proof of residence to be provided)</w:t>
            </w:r>
          </w:p>
        </w:tc>
        <w:tc>
          <w:tcPr>
            <w:tcW w:w="636" w:type="pct"/>
          </w:tcPr>
          <w:p w14:paraId="4166C28F" w14:textId="77777777" w:rsidR="00732A73" w:rsidRDefault="00732A73" w:rsidP="00813A84">
            <w:pPr>
              <w:pStyle w:val="aDSPara"/>
              <w:spacing w:before="60" w:after="60"/>
              <w:ind w:left="0"/>
              <w:jc w:val="left"/>
              <w:rPr>
                <w:sz w:val="20"/>
                <w:szCs w:val="20"/>
              </w:rPr>
            </w:pPr>
          </w:p>
        </w:tc>
      </w:tr>
    </w:tbl>
    <w:p w14:paraId="7F3714E6" w14:textId="77777777" w:rsidR="006E040B" w:rsidRDefault="006E040B" w:rsidP="0088306C">
      <w:pPr>
        <w:pStyle w:val="Index3"/>
      </w:pPr>
      <w:bookmarkStart w:id="27" w:name="_Toc107901177"/>
      <w:r>
        <w:t>Technical / Functional Evaluation Criteria</w:t>
      </w:r>
      <w:bookmarkEnd w:id="27"/>
    </w:p>
    <w:p w14:paraId="7F29C63E" w14:textId="77777777" w:rsidR="006E040B" w:rsidRDefault="006E040B" w:rsidP="006E040B">
      <w:pPr>
        <w:pStyle w:val="1Paragraph"/>
      </w:pPr>
    </w:p>
    <w:tbl>
      <w:tblPr>
        <w:tblStyle w:val="TableGrid"/>
        <w:tblW w:w="4599" w:type="pct"/>
        <w:tblLook w:val="04A0" w:firstRow="1" w:lastRow="0" w:firstColumn="1" w:lastColumn="0" w:noHBand="0" w:noVBand="1"/>
      </w:tblPr>
      <w:tblGrid>
        <w:gridCol w:w="629"/>
        <w:gridCol w:w="2159"/>
        <w:gridCol w:w="896"/>
        <w:gridCol w:w="829"/>
        <w:gridCol w:w="4342"/>
      </w:tblGrid>
      <w:tr w:rsidR="00926159" w:rsidRPr="00526ADF" w14:paraId="60D6B7CF" w14:textId="77777777" w:rsidTr="00360536">
        <w:trPr>
          <w:tblHeader/>
        </w:trPr>
        <w:tc>
          <w:tcPr>
            <w:tcW w:w="355" w:type="pct"/>
            <w:shd w:val="clear" w:color="auto" w:fill="ECE8D3"/>
          </w:tcPr>
          <w:p w14:paraId="00A7411F" w14:textId="77777777" w:rsidR="00926159" w:rsidRPr="00547950" w:rsidRDefault="00926159" w:rsidP="00813A84">
            <w:pPr>
              <w:pStyle w:val="aDSPara"/>
              <w:spacing w:before="60" w:after="60"/>
              <w:ind w:left="0"/>
              <w:jc w:val="left"/>
              <w:rPr>
                <w:b/>
                <w:sz w:val="20"/>
                <w:szCs w:val="20"/>
              </w:rPr>
            </w:pPr>
            <w:r w:rsidRPr="00547950">
              <w:rPr>
                <w:b/>
                <w:sz w:val="20"/>
                <w:szCs w:val="20"/>
              </w:rPr>
              <w:t>Item</w:t>
            </w:r>
          </w:p>
        </w:tc>
        <w:tc>
          <w:tcPr>
            <w:tcW w:w="1219" w:type="pct"/>
            <w:shd w:val="clear" w:color="auto" w:fill="ECE8D3"/>
          </w:tcPr>
          <w:p w14:paraId="2B79FAD6" w14:textId="77777777" w:rsidR="00926159" w:rsidRPr="00547950" w:rsidRDefault="00926159" w:rsidP="00813A84">
            <w:pPr>
              <w:pStyle w:val="aDSPara"/>
              <w:spacing w:before="60" w:after="60"/>
              <w:ind w:left="0"/>
              <w:jc w:val="left"/>
              <w:rPr>
                <w:b/>
                <w:sz w:val="20"/>
                <w:szCs w:val="20"/>
              </w:rPr>
            </w:pPr>
            <w:r w:rsidRPr="00547950">
              <w:rPr>
                <w:b/>
                <w:sz w:val="20"/>
                <w:szCs w:val="20"/>
              </w:rPr>
              <w:t>Requirement</w:t>
            </w:r>
          </w:p>
        </w:tc>
        <w:tc>
          <w:tcPr>
            <w:tcW w:w="506" w:type="pct"/>
            <w:shd w:val="clear" w:color="auto" w:fill="ECE8D3"/>
          </w:tcPr>
          <w:p w14:paraId="01989C8B" w14:textId="77777777" w:rsidR="00926159" w:rsidRPr="00547950" w:rsidRDefault="00926159" w:rsidP="00813A84">
            <w:pPr>
              <w:pStyle w:val="aDSPara"/>
              <w:spacing w:before="60" w:after="60"/>
              <w:ind w:left="0"/>
              <w:jc w:val="center"/>
              <w:rPr>
                <w:b/>
                <w:sz w:val="20"/>
                <w:szCs w:val="20"/>
              </w:rPr>
            </w:pPr>
            <w:r w:rsidRPr="00547950">
              <w:rPr>
                <w:b/>
                <w:sz w:val="20"/>
                <w:szCs w:val="20"/>
              </w:rPr>
              <w:t>Weig</w:t>
            </w:r>
            <w:r>
              <w:rPr>
                <w:b/>
                <w:sz w:val="20"/>
                <w:szCs w:val="20"/>
              </w:rPr>
              <w:t>h</w:t>
            </w:r>
            <w:r w:rsidRPr="00547950">
              <w:rPr>
                <w:b/>
                <w:sz w:val="20"/>
                <w:szCs w:val="20"/>
              </w:rPr>
              <w:t>t</w:t>
            </w:r>
          </w:p>
        </w:tc>
        <w:tc>
          <w:tcPr>
            <w:tcW w:w="468" w:type="pct"/>
            <w:shd w:val="clear" w:color="auto" w:fill="ECE8D3"/>
          </w:tcPr>
          <w:p w14:paraId="56BA3355" w14:textId="77777777" w:rsidR="00926159" w:rsidRPr="00547950" w:rsidRDefault="00926159" w:rsidP="00813A84">
            <w:pPr>
              <w:pStyle w:val="aDSPara"/>
              <w:spacing w:before="60" w:after="60"/>
              <w:ind w:left="0"/>
              <w:jc w:val="center"/>
              <w:rPr>
                <w:b/>
                <w:sz w:val="20"/>
                <w:szCs w:val="20"/>
              </w:rPr>
            </w:pPr>
            <w:r w:rsidRPr="00547950">
              <w:rPr>
                <w:b/>
                <w:sz w:val="20"/>
                <w:szCs w:val="20"/>
              </w:rPr>
              <w:t>Points</w:t>
            </w:r>
          </w:p>
        </w:tc>
        <w:tc>
          <w:tcPr>
            <w:tcW w:w="2452" w:type="pct"/>
            <w:shd w:val="clear" w:color="auto" w:fill="ECE8D3"/>
          </w:tcPr>
          <w:p w14:paraId="40503A3B" w14:textId="77777777" w:rsidR="00926159" w:rsidRPr="00547950" w:rsidRDefault="00926159" w:rsidP="00813A84">
            <w:pPr>
              <w:pStyle w:val="aDSPara"/>
              <w:spacing w:before="60" w:after="60"/>
              <w:ind w:left="0"/>
              <w:jc w:val="left"/>
              <w:rPr>
                <w:b/>
                <w:sz w:val="20"/>
                <w:szCs w:val="20"/>
              </w:rPr>
            </w:pPr>
            <w:r w:rsidRPr="00547950">
              <w:rPr>
                <w:b/>
                <w:sz w:val="20"/>
                <w:szCs w:val="20"/>
              </w:rPr>
              <w:t>Criteria</w:t>
            </w:r>
          </w:p>
        </w:tc>
      </w:tr>
      <w:tr w:rsidR="00926159" w14:paraId="4B6C2273" w14:textId="77777777" w:rsidTr="00A51DFB">
        <w:trPr>
          <w:trHeight w:val="452"/>
        </w:trPr>
        <w:tc>
          <w:tcPr>
            <w:tcW w:w="355" w:type="pct"/>
            <w:vMerge w:val="restart"/>
          </w:tcPr>
          <w:p w14:paraId="285659E4" w14:textId="77777777" w:rsidR="00926159" w:rsidRPr="00B72546" w:rsidRDefault="00926159" w:rsidP="00813A84">
            <w:pPr>
              <w:pStyle w:val="aDSPara"/>
              <w:spacing w:before="60" w:after="60"/>
              <w:ind w:left="0"/>
              <w:jc w:val="left"/>
              <w:rPr>
                <w:rFonts w:cs="Arial"/>
                <w:sz w:val="18"/>
                <w:szCs w:val="18"/>
              </w:rPr>
            </w:pPr>
            <w:r w:rsidRPr="00B72546">
              <w:rPr>
                <w:rFonts w:cs="Arial"/>
                <w:sz w:val="18"/>
                <w:szCs w:val="18"/>
              </w:rPr>
              <w:t>1</w:t>
            </w:r>
          </w:p>
        </w:tc>
        <w:tc>
          <w:tcPr>
            <w:tcW w:w="1219" w:type="pct"/>
            <w:vMerge w:val="restart"/>
          </w:tcPr>
          <w:p w14:paraId="13C34391" w14:textId="77777777" w:rsidR="00926159" w:rsidRPr="00B72546" w:rsidRDefault="00926159" w:rsidP="00360536">
            <w:pPr>
              <w:pStyle w:val="aDSPara"/>
              <w:spacing w:before="60" w:after="60"/>
              <w:ind w:left="0"/>
              <w:jc w:val="left"/>
              <w:rPr>
                <w:rFonts w:cs="Arial"/>
                <w:sz w:val="18"/>
                <w:szCs w:val="18"/>
              </w:rPr>
            </w:pPr>
            <w:r w:rsidRPr="00B72546">
              <w:rPr>
                <w:rFonts w:cs="Arial"/>
                <w:color w:val="000000"/>
                <w:sz w:val="18"/>
                <w:szCs w:val="18"/>
              </w:rPr>
              <w:t xml:space="preserve">Financial/Payment </w:t>
            </w:r>
          </w:p>
        </w:tc>
        <w:tc>
          <w:tcPr>
            <w:tcW w:w="506" w:type="pct"/>
            <w:vMerge w:val="restart"/>
            <w:vAlign w:val="center"/>
          </w:tcPr>
          <w:p w14:paraId="4503CCF2" w14:textId="2282167D" w:rsidR="00926159" w:rsidRPr="00B72546" w:rsidRDefault="00CD4E2B" w:rsidP="00813A84">
            <w:pPr>
              <w:pStyle w:val="aDSPara"/>
              <w:spacing w:before="60" w:after="60"/>
              <w:ind w:left="0"/>
              <w:jc w:val="center"/>
              <w:rPr>
                <w:rFonts w:cs="Arial"/>
                <w:sz w:val="18"/>
                <w:szCs w:val="18"/>
              </w:rPr>
            </w:pPr>
            <w:r>
              <w:rPr>
                <w:rFonts w:cs="Arial"/>
                <w:sz w:val="18"/>
                <w:szCs w:val="18"/>
              </w:rPr>
              <w:t>25</w:t>
            </w:r>
          </w:p>
        </w:tc>
        <w:tc>
          <w:tcPr>
            <w:tcW w:w="468" w:type="pct"/>
            <w:vAlign w:val="center"/>
          </w:tcPr>
          <w:p w14:paraId="3DDA2D64" w14:textId="77777777" w:rsidR="00926159" w:rsidRPr="00B72546" w:rsidRDefault="00926159" w:rsidP="00813A84">
            <w:pPr>
              <w:pStyle w:val="aDSPara"/>
              <w:spacing w:before="60" w:after="60"/>
              <w:ind w:left="0"/>
              <w:jc w:val="center"/>
              <w:rPr>
                <w:rFonts w:cs="Arial"/>
                <w:sz w:val="18"/>
                <w:szCs w:val="18"/>
              </w:rPr>
            </w:pPr>
            <w:r w:rsidRPr="00815EC2">
              <w:rPr>
                <w:rFonts w:cs="Arial"/>
                <w:bCs/>
                <w:color w:val="000000"/>
                <w:sz w:val="18"/>
                <w:szCs w:val="18"/>
              </w:rPr>
              <w:t>0</w:t>
            </w:r>
          </w:p>
        </w:tc>
        <w:tc>
          <w:tcPr>
            <w:tcW w:w="2452" w:type="pct"/>
          </w:tcPr>
          <w:p w14:paraId="760C281F" w14:textId="77777777" w:rsidR="00926159" w:rsidRPr="00B72546" w:rsidRDefault="00926159" w:rsidP="00813A84">
            <w:pPr>
              <w:pStyle w:val="aDSPara"/>
              <w:spacing w:before="60" w:after="60"/>
              <w:ind w:left="0"/>
              <w:jc w:val="left"/>
              <w:rPr>
                <w:rFonts w:cs="Arial"/>
                <w:sz w:val="18"/>
                <w:szCs w:val="18"/>
              </w:rPr>
            </w:pPr>
            <w:r w:rsidRPr="00815EC2">
              <w:rPr>
                <w:rFonts w:cs="Arial"/>
                <w:bCs/>
                <w:color w:val="000000"/>
                <w:sz w:val="18"/>
                <w:szCs w:val="18"/>
              </w:rPr>
              <w:t>No letter with payment terms or terms on the quotation</w:t>
            </w:r>
            <w:r>
              <w:rPr>
                <w:rFonts w:cs="Arial"/>
                <w:bCs/>
                <w:color w:val="000000"/>
                <w:sz w:val="18"/>
                <w:szCs w:val="18"/>
              </w:rPr>
              <w:t xml:space="preserve"> submitted</w:t>
            </w:r>
          </w:p>
        </w:tc>
      </w:tr>
      <w:tr w:rsidR="00926159" w14:paraId="343CD23D" w14:textId="77777777" w:rsidTr="00A51DFB">
        <w:trPr>
          <w:trHeight w:val="452"/>
        </w:trPr>
        <w:tc>
          <w:tcPr>
            <w:tcW w:w="355" w:type="pct"/>
            <w:vMerge/>
          </w:tcPr>
          <w:p w14:paraId="0E7272EB" w14:textId="77777777" w:rsidR="00926159" w:rsidRPr="00B72546" w:rsidRDefault="00926159" w:rsidP="00813A84">
            <w:pPr>
              <w:pStyle w:val="aDSPara"/>
              <w:spacing w:before="60" w:after="60"/>
              <w:ind w:left="0"/>
              <w:jc w:val="left"/>
              <w:rPr>
                <w:rFonts w:cs="Arial"/>
                <w:sz w:val="18"/>
                <w:szCs w:val="18"/>
              </w:rPr>
            </w:pPr>
          </w:p>
        </w:tc>
        <w:tc>
          <w:tcPr>
            <w:tcW w:w="1219" w:type="pct"/>
            <w:vMerge/>
          </w:tcPr>
          <w:p w14:paraId="57AF4C61" w14:textId="77777777" w:rsidR="00926159" w:rsidRPr="00B72546" w:rsidRDefault="00926159" w:rsidP="00813A84">
            <w:pPr>
              <w:pStyle w:val="aDSPara"/>
              <w:spacing w:before="60" w:after="60"/>
              <w:ind w:left="0"/>
              <w:jc w:val="left"/>
              <w:rPr>
                <w:rFonts w:cs="Arial"/>
                <w:sz w:val="18"/>
                <w:szCs w:val="18"/>
              </w:rPr>
            </w:pPr>
          </w:p>
        </w:tc>
        <w:tc>
          <w:tcPr>
            <w:tcW w:w="506" w:type="pct"/>
            <w:vMerge/>
            <w:vAlign w:val="center"/>
          </w:tcPr>
          <w:p w14:paraId="7B12091D" w14:textId="77777777" w:rsidR="00926159" w:rsidRPr="00B72546" w:rsidRDefault="00926159" w:rsidP="00813A84">
            <w:pPr>
              <w:pStyle w:val="aDSPara"/>
              <w:spacing w:before="60" w:after="60"/>
              <w:ind w:left="0"/>
              <w:jc w:val="center"/>
              <w:rPr>
                <w:rFonts w:cs="Arial"/>
                <w:sz w:val="18"/>
                <w:szCs w:val="18"/>
              </w:rPr>
            </w:pPr>
          </w:p>
        </w:tc>
        <w:tc>
          <w:tcPr>
            <w:tcW w:w="468" w:type="pct"/>
            <w:vAlign w:val="center"/>
          </w:tcPr>
          <w:p w14:paraId="7DF4A29B" w14:textId="77777777" w:rsidR="00926159" w:rsidRPr="00B72546" w:rsidRDefault="00360536" w:rsidP="00813A84">
            <w:pPr>
              <w:pStyle w:val="aDSPara"/>
              <w:spacing w:before="60" w:after="60"/>
              <w:ind w:left="0"/>
              <w:jc w:val="center"/>
              <w:rPr>
                <w:rFonts w:cs="Arial"/>
                <w:sz w:val="18"/>
                <w:szCs w:val="18"/>
              </w:rPr>
            </w:pPr>
            <w:r>
              <w:rPr>
                <w:rFonts w:cs="Arial"/>
                <w:bCs/>
                <w:color w:val="000000"/>
                <w:sz w:val="18"/>
                <w:szCs w:val="18"/>
              </w:rPr>
              <w:t>5</w:t>
            </w:r>
          </w:p>
        </w:tc>
        <w:tc>
          <w:tcPr>
            <w:tcW w:w="2452" w:type="pct"/>
          </w:tcPr>
          <w:p w14:paraId="2D0F04ED" w14:textId="77777777" w:rsidR="00926159" w:rsidRPr="00B72546" w:rsidRDefault="00926159" w:rsidP="00813A84">
            <w:pPr>
              <w:pStyle w:val="aDSPara"/>
              <w:spacing w:before="60" w:after="60"/>
              <w:ind w:left="0"/>
              <w:jc w:val="left"/>
              <w:rPr>
                <w:rFonts w:cs="Arial"/>
                <w:sz w:val="18"/>
                <w:szCs w:val="18"/>
              </w:rPr>
            </w:pPr>
            <w:r w:rsidRPr="00815EC2">
              <w:rPr>
                <w:rFonts w:cs="Arial"/>
                <w:bCs/>
                <w:color w:val="000000"/>
                <w:sz w:val="18"/>
                <w:szCs w:val="18"/>
              </w:rPr>
              <w:t>Letter or quotation with Upfront/Bank Guaranteed terms</w:t>
            </w:r>
          </w:p>
        </w:tc>
      </w:tr>
      <w:tr w:rsidR="00926159" w14:paraId="6E59894C" w14:textId="77777777" w:rsidTr="00A51DFB">
        <w:trPr>
          <w:trHeight w:val="452"/>
        </w:trPr>
        <w:tc>
          <w:tcPr>
            <w:tcW w:w="355" w:type="pct"/>
            <w:vMerge/>
          </w:tcPr>
          <w:p w14:paraId="1C5A3558" w14:textId="77777777" w:rsidR="00926159" w:rsidRPr="00B72546" w:rsidRDefault="00926159" w:rsidP="00813A84">
            <w:pPr>
              <w:pStyle w:val="aDSPara"/>
              <w:spacing w:before="60" w:after="60"/>
              <w:ind w:left="0"/>
              <w:jc w:val="left"/>
              <w:rPr>
                <w:rFonts w:cs="Arial"/>
                <w:sz w:val="18"/>
                <w:szCs w:val="18"/>
              </w:rPr>
            </w:pPr>
          </w:p>
        </w:tc>
        <w:tc>
          <w:tcPr>
            <w:tcW w:w="1219" w:type="pct"/>
            <w:vMerge/>
          </w:tcPr>
          <w:p w14:paraId="4BBD39E0" w14:textId="77777777" w:rsidR="00926159" w:rsidRPr="00B72546" w:rsidRDefault="00926159" w:rsidP="00813A84">
            <w:pPr>
              <w:pStyle w:val="aDSPara"/>
              <w:spacing w:before="60" w:after="60"/>
              <w:ind w:left="0"/>
              <w:jc w:val="left"/>
              <w:rPr>
                <w:rFonts w:cs="Arial"/>
                <w:sz w:val="18"/>
                <w:szCs w:val="18"/>
              </w:rPr>
            </w:pPr>
          </w:p>
        </w:tc>
        <w:tc>
          <w:tcPr>
            <w:tcW w:w="506" w:type="pct"/>
            <w:vMerge/>
            <w:vAlign w:val="center"/>
          </w:tcPr>
          <w:p w14:paraId="3562161A" w14:textId="77777777" w:rsidR="00926159" w:rsidRPr="00B72546" w:rsidRDefault="00926159" w:rsidP="00813A84">
            <w:pPr>
              <w:pStyle w:val="aDSPara"/>
              <w:spacing w:before="60" w:after="60"/>
              <w:ind w:left="0"/>
              <w:jc w:val="center"/>
              <w:rPr>
                <w:rFonts w:cs="Arial"/>
                <w:sz w:val="18"/>
                <w:szCs w:val="18"/>
              </w:rPr>
            </w:pPr>
          </w:p>
        </w:tc>
        <w:tc>
          <w:tcPr>
            <w:tcW w:w="468" w:type="pct"/>
            <w:vAlign w:val="center"/>
          </w:tcPr>
          <w:p w14:paraId="0EF6A11D" w14:textId="73A58B27" w:rsidR="00926159" w:rsidRPr="00B72546" w:rsidRDefault="00360536" w:rsidP="00813A84">
            <w:pPr>
              <w:pStyle w:val="aDSPara"/>
              <w:spacing w:before="60" w:after="60"/>
              <w:ind w:left="0"/>
              <w:jc w:val="center"/>
              <w:rPr>
                <w:rFonts w:cs="Arial"/>
                <w:sz w:val="18"/>
                <w:szCs w:val="18"/>
              </w:rPr>
            </w:pPr>
            <w:r>
              <w:rPr>
                <w:rFonts w:cs="Arial"/>
                <w:bCs/>
                <w:color w:val="000000"/>
                <w:sz w:val="18"/>
                <w:szCs w:val="18"/>
              </w:rPr>
              <w:t>1</w:t>
            </w:r>
            <w:r w:rsidR="00CD4E2B">
              <w:rPr>
                <w:rFonts w:cs="Arial"/>
                <w:bCs/>
                <w:color w:val="000000"/>
                <w:sz w:val="18"/>
                <w:szCs w:val="18"/>
              </w:rPr>
              <w:t>5</w:t>
            </w:r>
          </w:p>
        </w:tc>
        <w:tc>
          <w:tcPr>
            <w:tcW w:w="2452" w:type="pct"/>
          </w:tcPr>
          <w:p w14:paraId="268F9BD2" w14:textId="77777777" w:rsidR="00926159" w:rsidRPr="00B72546" w:rsidRDefault="00926159" w:rsidP="00813A84">
            <w:pPr>
              <w:pStyle w:val="aDSPara"/>
              <w:spacing w:before="60" w:after="60"/>
              <w:ind w:left="0"/>
              <w:jc w:val="left"/>
              <w:rPr>
                <w:rFonts w:cs="Arial"/>
                <w:sz w:val="18"/>
                <w:szCs w:val="18"/>
              </w:rPr>
            </w:pPr>
            <w:r w:rsidRPr="00815EC2">
              <w:rPr>
                <w:rFonts w:cs="Arial"/>
                <w:bCs/>
                <w:color w:val="000000"/>
                <w:sz w:val="18"/>
                <w:szCs w:val="18"/>
              </w:rPr>
              <w:t>Letter or quotation with COD to 14 days terms</w:t>
            </w:r>
          </w:p>
        </w:tc>
      </w:tr>
      <w:tr w:rsidR="00926159" w14:paraId="6729338D" w14:textId="77777777" w:rsidTr="00A51DFB">
        <w:trPr>
          <w:trHeight w:val="452"/>
        </w:trPr>
        <w:tc>
          <w:tcPr>
            <w:tcW w:w="355" w:type="pct"/>
            <w:vMerge/>
          </w:tcPr>
          <w:p w14:paraId="7BF529C8" w14:textId="77777777" w:rsidR="00926159" w:rsidRPr="00B72546" w:rsidRDefault="00926159" w:rsidP="00813A84">
            <w:pPr>
              <w:pStyle w:val="aDSPara"/>
              <w:spacing w:before="60" w:after="60"/>
              <w:ind w:left="0"/>
              <w:jc w:val="left"/>
              <w:rPr>
                <w:rFonts w:cs="Arial"/>
                <w:sz w:val="18"/>
                <w:szCs w:val="18"/>
              </w:rPr>
            </w:pPr>
          </w:p>
        </w:tc>
        <w:tc>
          <w:tcPr>
            <w:tcW w:w="1219" w:type="pct"/>
            <w:vMerge/>
          </w:tcPr>
          <w:p w14:paraId="0750E38F" w14:textId="77777777" w:rsidR="00926159" w:rsidRPr="00B72546" w:rsidRDefault="00926159" w:rsidP="00813A84">
            <w:pPr>
              <w:pStyle w:val="aDSPara"/>
              <w:spacing w:before="60" w:after="60"/>
              <w:ind w:left="0"/>
              <w:jc w:val="left"/>
              <w:rPr>
                <w:rFonts w:cs="Arial"/>
                <w:sz w:val="18"/>
                <w:szCs w:val="18"/>
              </w:rPr>
            </w:pPr>
          </w:p>
        </w:tc>
        <w:tc>
          <w:tcPr>
            <w:tcW w:w="506" w:type="pct"/>
            <w:vMerge/>
            <w:vAlign w:val="center"/>
          </w:tcPr>
          <w:p w14:paraId="453688D7" w14:textId="77777777" w:rsidR="00926159" w:rsidRPr="00B72546" w:rsidRDefault="00926159" w:rsidP="00813A84">
            <w:pPr>
              <w:pStyle w:val="aDSPara"/>
              <w:spacing w:before="60" w:after="60"/>
              <w:ind w:left="0"/>
              <w:jc w:val="center"/>
              <w:rPr>
                <w:rFonts w:cs="Arial"/>
                <w:sz w:val="18"/>
                <w:szCs w:val="18"/>
              </w:rPr>
            </w:pPr>
          </w:p>
        </w:tc>
        <w:tc>
          <w:tcPr>
            <w:tcW w:w="468" w:type="pct"/>
            <w:vAlign w:val="center"/>
          </w:tcPr>
          <w:p w14:paraId="582C7A2B" w14:textId="30D85DE4" w:rsidR="00926159" w:rsidRPr="00B72546" w:rsidRDefault="00360536" w:rsidP="00813A84">
            <w:pPr>
              <w:pStyle w:val="aDSPara"/>
              <w:spacing w:before="60" w:after="60"/>
              <w:ind w:left="0"/>
              <w:jc w:val="center"/>
              <w:rPr>
                <w:rFonts w:cs="Arial"/>
                <w:sz w:val="18"/>
                <w:szCs w:val="18"/>
              </w:rPr>
            </w:pPr>
            <w:r>
              <w:rPr>
                <w:rFonts w:cs="Arial"/>
                <w:bCs/>
                <w:color w:val="000000"/>
                <w:sz w:val="18"/>
                <w:szCs w:val="18"/>
              </w:rPr>
              <w:t>2</w:t>
            </w:r>
            <w:r w:rsidR="00CD4E2B">
              <w:rPr>
                <w:rFonts w:cs="Arial"/>
                <w:bCs/>
                <w:color w:val="000000"/>
                <w:sz w:val="18"/>
                <w:szCs w:val="18"/>
              </w:rPr>
              <w:t>5</w:t>
            </w:r>
          </w:p>
        </w:tc>
        <w:tc>
          <w:tcPr>
            <w:tcW w:w="2452" w:type="pct"/>
          </w:tcPr>
          <w:p w14:paraId="3D57AA33" w14:textId="77777777" w:rsidR="00926159" w:rsidRPr="00B72546" w:rsidRDefault="00926159" w:rsidP="00813A84">
            <w:pPr>
              <w:pStyle w:val="aDSPara"/>
              <w:spacing w:before="60" w:after="60"/>
              <w:ind w:left="0"/>
              <w:jc w:val="left"/>
              <w:rPr>
                <w:rFonts w:cs="Arial"/>
                <w:sz w:val="18"/>
                <w:szCs w:val="18"/>
              </w:rPr>
            </w:pPr>
            <w:r w:rsidRPr="00815EC2">
              <w:rPr>
                <w:rFonts w:cs="Arial"/>
                <w:bCs/>
                <w:color w:val="000000"/>
                <w:sz w:val="18"/>
                <w:szCs w:val="18"/>
              </w:rPr>
              <w:t>Letter or quotation with payment Terms 30 days terms</w:t>
            </w:r>
          </w:p>
        </w:tc>
      </w:tr>
      <w:tr w:rsidR="00926159" w:rsidRPr="00526ADF" w14:paraId="5366C0E7" w14:textId="77777777" w:rsidTr="00A51DFB">
        <w:trPr>
          <w:trHeight w:val="184"/>
        </w:trPr>
        <w:tc>
          <w:tcPr>
            <w:tcW w:w="355" w:type="pct"/>
            <w:vMerge w:val="restart"/>
          </w:tcPr>
          <w:p w14:paraId="32AB9DF0" w14:textId="77777777" w:rsidR="00926159" w:rsidRPr="00B72546" w:rsidRDefault="00926159" w:rsidP="00813A84">
            <w:pPr>
              <w:pStyle w:val="aDSPara"/>
              <w:spacing w:before="60" w:after="60"/>
              <w:ind w:left="0"/>
              <w:jc w:val="left"/>
              <w:rPr>
                <w:rFonts w:cs="Arial"/>
                <w:sz w:val="18"/>
                <w:szCs w:val="18"/>
              </w:rPr>
            </w:pPr>
            <w:r>
              <w:rPr>
                <w:rFonts w:cs="Arial"/>
                <w:sz w:val="18"/>
                <w:szCs w:val="18"/>
              </w:rPr>
              <w:t>2</w:t>
            </w:r>
          </w:p>
        </w:tc>
        <w:tc>
          <w:tcPr>
            <w:tcW w:w="1219" w:type="pct"/>
            <w:vMerge w:val="restart"/>
          </w:tcPr>
          <w:p w14:paraId="7CD6C15F" w14:textId="77777777" w:rsidR="00926159" w:rsidRPr="00B72546" w:rsidRDefault="00926159" w:rsidP="00813A84">
            <w:pPr>
              <w:pStyle w:val="aDSPara"/>
              <w:spacing w:before="60" w:after="60"/>
              <w:ind w:left="0"/>
              <w:jc w:val="left"/>
              <w:rPr>
                <w:rFonts w:cs="Arial"/>
                <w:sz w:val="18"/>
                <w:szCs w:val="18"/>
              </w:rPr>
            </w:pPr>
            <w:r>
              <w:rPr>
                <w:rFonts w:cs="Arial"/>
                <w:sz w:val="18"/>
                <w:szCs w:val="18"/>
              </w:rPr>
              <w:t>Experience (CV) in Occupational health</w:t>
            </w:r>
            <w:r w:rsidR="00A51DFB">
              <w:rPr>
                <w:rFonts w:cs="Arial"/>
                <w:sz w:val="18"/>
                <w:szCs w:val="18"/>
              </w:rPr>
              <w:t xml:space="preserve"> in the Nuclear Industry</w:t>
            </w:r>
          </w:p>
        </w:tc>
        <w:tc>
          <w:tcPr>
            <w:tcW w:w="506" w:type="pct"/>
            <w:vMerge w:val="restart"/>
            <w:vAlign w:val="center"/>
          </w:tcPr>
          <w:p w14:paraId="55C55AC3" w14:textId="7796BE14" w:rsidR="00926159" w:rsidRPr="00B72546" w:rsidRDefault="00CD4E2B" w:rsidP="00813A84">
            <w:pPr>
              <w:pStyle w:val="aDSPara"/>
              <w:spacing w:before="60" w:after="60"/>
              <w:ind w:left="0"/>
              <w:jc w:val="center"/>
              <w:rPr>
                <w:rFonts w:cs="Arial"/>
                <w:sz w:val="18"/>
                <w:szCs w:val="18"/>
              </w:rPr>
            </w:pPr>
            <w:r>
              <w:rPr>
                <w:rFonts w:cs="Arial"/>
                <w:sz w:val="18"/>
                <w:szCs w:val="18"/>
              </w:rPr>
              <w:t>75</w:t>
            </w:r>
          </w:p>
        </w:tc>
        <w:tc>
          <w:tcPr>
            <w:tcW w:w="468" w:type="pct"/>
          </w:tcPr>
          <w:p w14:paraId="0F37D16C" w14:textId="77777777" w:rsidR="00926159" w:rsidRPr="00B72546" w:rsidRDefault="00926159" w:rsidP="00813A84">
            <w:pPr>
              <w:pStyle w:val="aDSPara"/>
              <w:spacing w:before="60" w:after="60"/>
              <w:ind w:left="0"/>
              <w:jc w:val="center"/>
              <w:rPr>
                <w:rFonts w:cs="Arial"/>
                <w:sz w:val="18"/>
                <w:szCs w:val="18"/>
              </w:rPr>
            </w:pPr>
            <w:r>
              <w:rPr>
                <w:rFonts w:cs="Arial"/>
                <w:sz w:val="18"/>
                <w:szCs w:val="18"/>
              </w:rPr>
              <w:t>0</w:t>
            </w:r>
          </w:p>
        </w:tc>
        <w:tc>
          <w:tcPr>
            <w:tcW w:w="2452" w:type="pct"/>
          </w:tcPr>
          <w:p w14:paraId="6B69C2E5" w14:textId="77777777" w:rsidR="00926159" w:rsidRPr="00B72546" w:rsidRDefault="00926159" w:rsidP="007945C3">
            <w:pPr>
              <w:pStyle w:val="aDSPara"/>
              <w:spacing w:before="60" w:after="60"/>
              <w:ind w:left="0"/>
              <w:jc w:val="left"/>
              <w:rPr>
                <w:rFonts w:cs="Arial"/>
                <w:sz w:val="18"/>
                <w:szCs w:val="18"/>
              </w:rPr>
            </w:pPr>
            <w:r>
              <w:rPr>
                <w:rFonts w:cs="Arial"/>
                <w:sz w:val="18"/>
                <w:szCs w:val="18"/>
              </w:rPr>
              <w:t xml:space="preserve">Less than five  </w:t>
            </w:r>
            <w:r w:rsidRPr="007945C3">
              <w:rPr>
                <w:rFonts w:cs="Arial"/>
                <w:sz w:val="18"/>
                <w:szCs w:val="18"/>
              </w:rPr>
              <w:t>year</w:t>
            </w:r>
            <w:r>
              <w:rPr>
                <w:rFonts w:cs="Arial"/>
                <w:sz w:val="18"/>
                <w:szCs w:val="18"/>
              </w:rPr>
              <w:t>s</w:t>
            </w:r>
            <w:r w:rsidRPr="007945C3">
              <w:rPr>
                <w:rFonts w:cs="Arial"/>
                <w:sz w:val="18"/>
                <w:szCs w:val="18"/>
              </w:rPr>
              <w:t xml:space="preserve"> </w:t>
            </w:r>
            <w:r>
              <w:rPr>
                <w:rFonts w:cs="Arial"/>
                <w:sz w:val="18"/>
                <w:szCs w:val="18"/>
              </w:rPr>
              <w:t>‘</w:t>
            </w:r>
          </w:p>
        </w:tc>
      </w:tr>
      <w:tr w:rsidR="00926159" w:rsidRPr="00526ADF" w14:paraId="76A52263" w14:textId="77777777" w:rsidTr="00A51DFB">
        <w:trPr>
          <w:trHeight w:val="180"/>
        </w:trPr>
        <w:tc>
          <w:tcPr>
            <w:tcW w:w="355" w:type="pct"/>
            <w:vMerge/>
          </w:tcPr>
          <w:p w14:paraId="2803458C" w14:textId="77777777" w:rsidR="00926159" w:rsidRPr="00B72546" w:rsidRDefault="00926159" w:rsidP="00813A84">
            <w:pPr>
              <w:pStyle w:val="aDSPara"/>
              <w:spacing w:before="60" w:after="60"/>
              <w:ind w:left="0"/>
              <w:jc w:val="left"/>
              <w:rPr>
                <w:rFonts w:cs="Arial"/>
                <w:sz w:val="18"/>
                <w:szCs w:val="18"/>
              </w:rPr>
            </w:pPr>
          </w:p>
        </w:tc>
        <w:tc>
          <w:tcPr>
            <w:tcW w:w="1219" w:type="pct"/>
            <w:vMerge/>
          </w:tcPr>
          <w:p w14:paraId="208FC75B" w14:textId="77777777" w:rsidR="00926159" w:rsidRPr="00B72546" w:rsidRDefault="00926159" w:rsidP="00813A84">
            <w:pPr>
              <w:pStyle w:val="aDSPara"/>
              <w:spacing w:before="60" w:after="60"/>
              <w:ind w:left="0"/>
              <w:jc w:val="left"/>
              <w:rPr>
                <w:rFonts w:cs="Arial"/>
                <w:sz w:val="18"/>
                <w:szCs w:val="18"/>
              </w:rPr>
            </w:pPr>
          </w:p>
        </w:tc>
        <w:tc>
          <w:tcPr>
            <w:tcW w:w="506" w:type="pct"/>
            <w:vMerge/>
          </w:tcPr>
          <w:p w14:paraId="46DFAA13" w14:textId="77777777" w:rsidR="00926159" w:rsidRPr="00B72546" w:rsidRDefault="00926159" w:rsidP="00813A84">
            <w:pPr>
              <w:pStyle w:val="aDSPara"/>
              <w:spacing w:before="60" w:after="60"/>
              <w:ind w:left="0"/>
              <w:jc w:val="center"/>
              <w:rPr>
                <w:rFonts w:cs="Arial"/>
                <w:sz w:val="18"/>
                <w:szCs w:val="18"/>
              </w:rPr>
            </w:pPr>
          </w:p>
        </w:tc>
        <w:tc>
          <w:tcPr>
            <w:tcW w:w="468" w:type="pct"/>
          </w:tcPr>
          <w:p w14:paraId="0D8C87B4" w14:textId="41723E07" w:rsidR="00926159" w:rsidRPr="00B72546" w:rsidRDefault="00CD4E2B" w:rsidP="00813A84">
            <w:pPr>
              <w:pStyle w:val="aDSPara"/>
              <w:spacing w:before="60" w:after="60"/>
              <w:ind w:left="0"/>
              <w:jc w:val="center"/>
              <w:rPr>
                <w:rFonts w:cs="Arial"/>
                <w:sz w:val="18"/>
                <w:szCs w:val="18"/>
              </w:rPr>
            </w:pPr>
            <w:r>
              <w:rPr>
                <w:rFonts w:cs="Arial"/>
                <w:sz w:val="18"/>
                <w:szCs w:val="18"/>
              </w:rPr>
              <w:t>60</w:t>
            </w:r>
          </w:p>
        </w:tc>
        <w:tc>
          <w:tcPr>
            <w:tcW w:w="2452" w:type="pct"/>
          </w:tcPr>
          <w:p w14:paraId="633EADF9" w14:textId="56C26D94" w:rsidR="00926159" w:rsidRPr="00B72546" w:rsidRDefault="00926159" w:rsidP="007945C3">
            <w:pPr>
              <w:pStyle w:val="aDSPara"/>
              <w:spacing w:before="60" w:after="60"/>
              <w:ind w:left="0"/>
              <w:jc w:val="left"/>
              <w:rPr>
                <w:rFonts w:cs="Arial"/>
                <w:sz w:val="18"/>
                <w:szCs w:val="18"/>
              </w:rPr>
            </w:pPr>
            <w:r>
              <w:rPr>
                <w:rFonts w:cs="Arial"/>
                <w:sz w:val="18"/>
                <w:szCs w:val="18"/>
              </w:rPr>
              <w:t xml:space="preserve">Provide five(5) to </w:t>
            </w:r>
            <w:r w:rsidR="00317AA9">
              <w:rPr>
                <w:rFonts w:cs="Arial"/>
                <w:sz w:val="18"/>
                <w:szCs w:val="18"/>
              </w:rPr>
              <w:t xml:space="preserve">nine ( 09) </w:t>
            </w:r>
            <w:r w:rsidRPr="007945C3">
              <w:rPr>
                <w:rFonts w:cs="Arial"/>
                <w:sz w:val="18"/>
                <w:szCs w:val="18"/>
              </w:rPr>
              <w:t xml:space="preserve"> year relevant reference with contact details of the clients (name of client, telephone number and/or email address)</w:t>
            </w:r>
          </w:p>
        </w:tc>
      </w:tr>
      <w:tr w:rsidR="00926159" w:rsidRPr="00526ADF" w14:paraId="285E7223" w14:textId="77777777" w:rsidTr="00A132F8">
        <w:trPr>
          <w:trHeight w:val="180"/>
        </w:trPr>
        <w:tc>
          <w:tcPr>
            <w:tcW w:w="355" w:type="pct"/>
            <w:vMerge/>
          </w:tcPr>
          <w:p w14:paraId="3825369D" w14:textId="77777777" w:rsidR="00926159" w:rsidRPr="00B72546" w:rsidRDefault="00926159" w:rsidP="00813A84">
            <w:pPr>
              <w:pStyle w:val="aDSPara"/>
              <w:spacing w:before="60" w:after="60"/>
              <w:ind w:left="0"/>
              <w:jc w:val="left"/>
              <w:rPr>
                <w:rFonts w:cs="Arial"/>
                <w:sz w:val="18"/>
                <w:szCs w:val="18"/>
              </w:rPr>
            </w:pPr>
          </w:p>
        </w:tc>
        <w:tc>
          <w:tcPr>
            <w:tcW w:w="1219" w:type="pct"/>
            <w:vMerge/>
          </w:tcPr>
          <w:p w14:paraId="06ACE840" w14:textId="77777777" w:rsidR="00926159" w:rsidRPr="00B72546" w:rsidRDefault="00926159" w:rsidP="00813A84">
            <w:pPr>
              <w:pStyle w:val="aDSPara"/>
              <w:spacing w:before="60" w:after="60"/>
              <w:ind w:left="0"/>
              <w:jc w:val="left"/>
              <w:rPr>
                <w:rFonts w:cs="Arial"/>
                <w:sz w:val="18"/>
                <w:szCs w:val="18"/>
              </w:rPr>
            </w:pPr>
            <w:commentRangeStart w:id="28"/>
          </w:p>
        </w:tc>
        <w:tc>
          <w:tcPr>
            <w:tcW w:w="506" w:type="pct"/>
            <w:vMerge/>
          </w:tcPr>
          <w:p w14:paraId="3256901B" w14:textId="77777777" w:rsidR="00926159" w:rsidRPr="00B72546" w:rsidRDefault="00926159" w:rsidP="00813A84">
            <w:pPr>
              <w:pStyle w:val="aDSPara"/>
              <w:spacing w:before="60" w:after="60"/>
              <w:ind w:left="0"/>
              <w:jc w:val="center"/>
              <w:rPr>
                <w:rFonts w:cs="Arial"/>
                <w:sz w:val="18"/>
                <w:szCs w:val="18"/>
              </w:rPr>
            </w:pPr>
          </w:p>
        </w:tc>
        <w:tc>
          <w:tcPr>
            <w:tcW w:w="468" w:type="pct"/>
            <w:shd w:val="clear" w:color="auto" w:fill="auto"/>
          </w:tcPr>
          <w:p w14:paraId="3DE31FC5" w14:textId="2A049E12" w:rsidR="00926159" w:rsidRPr="00A132F8" w:rsidRDefault="00CD4E2B" w:rsidP="00813A84">
            <w:pPr>
              <w:pStyle w:val="aDSPara"/>
              <w:spacing w:before="60" w:after="60"/>
              <w:ind w:left="0"/>
              <w:jc w:val="center"/>
              <w:rPr>
                <w:rFonts w:cs="Arial"/>
                <w:sz w:val="18"/>
                <w:szCs w:val="18"/>
                <w:highlight w:val="black"/>
              </w:rPr>
            </w:pPr>
            <w:r w:rsidRPr="00A132F8">
              <w:rPr>
                <w:rFonts w:cs="Arial"/>
                <w:sz w:val="18"/>
                <w:szCs w:val="18"/>
                <w:highlight w:val="black"/>
              </w:rPr>
              <w:t>75</w:t>
            </w:r>
          </w:p>
        </w:tc>
        <w:tc>
          <w:tcPr>
            <w:tcW w:w="2452" w:type="pct"/>
            <w:shd w:val="clear" w:color="auto" w:fill="auto"/>
          </w:tcPr>
          <w:p w14:paraId="4D4698BD" w14:textId="77777777" w:rsidR="00926159" w:rsidRPr="00A132F8" w:rsidRDefault="00926159" w:rsidP="007945C3">
            <w:pPr>
              <w:pStyle w:val="aDSPara"/>
              <w:spacing w:before="60" w:after="60"/>
              <w:ind w:left="0"/>
              <w:jc w:val="left"/>
              <w:rPr>
                <w:rFonts w:cs="Arial"/>
                <w:sz w:val="18"/>
                <w:szCs w:val="18"/>
                <w:highlight w:val="black"/>
              </w:rPr>
            </w:pPr>
            <w:r w:rsidRPr="00A132F8">
              <w:rPr>
                <w:rFonts w:cs="Arial"/>
                <w:sz w:val="18"/>
                <w:szCs w:val="18"/>
                <w:highlight w:val="black"/>
              </w:rPr>
              <w:t>Provide ten (10) years or more  relevant reference with contact details of the clients (name of client, telephone number and/or email address) .</w:t>
            </w:r>
            <w:commentRangeEnd w:id="28"/>
            <w:r w:rsidR="00317AA9" w:rsidRPr="00A132F8">
              <w:rPr>
                <w:rStyle w:val="CommentReference"/>
                <w:highlight w:val="black"/>
                <w:lang w:val="en-GB"/>
              </w:rPr>
              <w:commentReference w:id="28"/>
            </w:r>
          </w:p>
        </w:tc>
      </w:tr>
      <w:tr w:rsidR="00926159" w:rsidRPr="00E44A92" w14:paraId="5640907A" w14:textId="77777777" w:rsidTr="00A51DFB">
        <w:trPr>
          <w:trHeight w:val="180"/>
        </w:trPr>
        <w:tc>
          <w:tcPr>
            <w:tcW w:w="1574" w:type="pct"/>
            <w:gridSpan w:val="2"/>
          </w:tcPr>
          <w:p w14:paraId="4A4D7CA2" w14:textId="77777777" w:rsidR="00926159" w:rsidRPr="00E44A92" w:rsidRDefault="00926159" w:rsidP="000B07DB">
            <w:pPr>
              <w:pStyle w:val="aDSPara"/>
              <w:spacing w:before="60" w:after="60"/>
              <w:ind w:left="0"/>
              <w:jc w:val="left"/>
              <w:rPr>
                <w:b/>
                <w:sz w:val="20"/>
                <w:szCs w:val="20"/>
              </w:rPr>
            </w:pPr>
            <w:r w:rsidRPr="00E44A92">
              <w:rPr>
                <w:b/>
                <w:sz w:val="20"/>
                <w:szCs w:val="20"/>
              </w:rPr>
              <w:t>Total</w:t>
            </w:r>
          </w:p>
        </w:tc>
        <w:tc>
          <w:tcPr>
            <w:tcW w:w="506" w:type="pct"/>
          </w:tcPr>
          <w:p w14:paraId="19B33D7A" w14:textId="77777777" w:rsidR="00926159" w:rsidRPr="00E44A92" w:rsidRDefault="00926159" w:rsidP="000B07DB">
            <w:pPr>
              <w:pStyle w:val="aDSPara"/>
              <w:spacing w:before="60" w:after="60"/>
              <w:ind w:left="0"/>
              <w:jc w:val="center"/>
              <w:rPr>
                <w:b/>
                <w:sz w:val="20"/>
                <w:szCs w:val="20"/>
              </w:rPr>
            </w:pPr>
            <w:r w:rsidRPr="00E44A92">
              <w:rPr>
                <w:b/>
                <w:sz w:val="20"/>
                <w:szCs w:val="20"/>
              </w:rPr>
              <w:t>100</w:t>
            </w:r>
          </w:p>
        </w:tc>
        <w:tc>
          <w:tcPr>
            <w:tcW w:w="468" w:type="pct"/>
          </w:tcPr>
          <w:p w14:paraId="0C4A3702" w14:textId="77777777" w:rsidR="00926159" w:rsidRPr="00E44A92" w:rsidRDefault="00926159" w:rsidP="000B07DB">
            <w:pPr>
              <w:pStyle w:val="aDSPara"/>
              <w:spacing w:before="60" w:after="60"/>
              <w:ind w:left="0"/>
              <w:jc w:val="center"/>
              <w:rPr>
                <w:b/>
                <w:sz w:val="20"/>
                <w:szCs w:val="20"/>
              </w:rPr>
            </w:pPr>
          </w:p>
        </w:tc>
        <w:tc>
          <w:tcPr>
            <w:tcW w:w="2452" w:type="pct"/>
          </w:tcPr>
          <w:p w14:paraId="162CF85C" w14:textId="77777777" w:rsidR="00926159" w:rsidRPr="00E44A92" w:rsidRDefault="00926159" w:rsidP="000B07DB">
            <w:pPr>
              <w:pStyle w:val="aDSPara"/>
              <w:spacing w:before="60" w:after="60"/>
              <w:ind w:left="0"/>
              <w:jc w:val="left"/>
              <w:rPr>
                <w:b/>
                <w:sz w:val="20"/>
                <w:szCs w:val="20"/>
              </w:rPr>
            </w:pPr>
          </w:p>
        </w:tc>
      </w:tr>
    </w:tbl>
    <w:p w14:paraId="05F374DC" w14:textId="77777777" w:rsidR="008753D1" w:rsidRDefault="008753D1" w:rsidP="0030524C">
      <w:pPr>
        <w:rPr>
          <w:b/>
          <w:sz w:val="20"/>
        </w:rPr>
      </w:pPr>
    </w:p>
    <w:p w14:paraId="67D6DBE9" w14:textId="77777777" w:rsidR="0035761A" w:rsidRDefault="00264F10" w:rsidP="0030524C">
      <w:pPr>
        <w:rPr>
          <w:b/>
          <w:sz w:val="20"/>
        </w:rPr>
      </w:pPr>
      <w:r w:rsidRPr="0030524C">
        <w:rPr>
          <w:b/>
          <w:sz w:val="20"/>
        </w:rPr>
        <w:t>Note: Bidders that score &lt;80 out of a 100 in respect of Technical / Functional Evaluation Criteria will be regarded as submitting a non-responsive bid and will not be evaluated further.</w:t>
      </w:r>
    </w:p>
    <w:p w14:paraId="38BF5821" w14:textId="77777777" w:rsidR="008753D1" w:rsidRPr="0030524C" w:rsidRDefault="008753D1" w:rsidP="0030524C">
      <w:pPr>
        <w:rPr>
          <w:b/>
          <w:sz w:val="20"/>
        </w:rPr>
      </w:pPr>
    </w:p>
    <w:p w14:paraId="515CF8C0" w14:textId="77777777" w:rsidR="002643E9" w:rsidRDefault="002643E9" w:rsidP="0088306C">
      <w:pPr>
        <w:pStyle w:val="Index3"/>
      </w:pPr>
      <w:bookmarkStart w:id="29" w:name="_Toc107901179"/>
      <w:r>
        <w:t>80/20 preference point system for acquisition of goods or services for Rand value equal to or above R30 000 and up to R50 million</w:t>
      </w:r>
      <w:bookmarkEnd w:id="29"/>
    </w:p>
    <w:p w14:paraId="76BFBF3B" w14:textId="77777777" w:rsidR="002643E9" w:rsidRDefault="0088306C" w:rsidP="0088306C">
      <w:pPr>
        <w:pStyle w:val="1Paragraph"/>
        <w:ind w:hanging="851"/>
      </w:pPr>
      <w:r>
        <w:t>5.4.1</w:t>
      </w:r>
      <w:r>
        <w:tab/>
      </w:r>
      <w:r w:rsidR="00B83E99">
        <w:t>The following formula must be used to calculate the points out of 80 for price in respect of a tender with a Rand value equal to or above R30 000 and up to a Rand value of R50 million, inclusive of all applicable taxes:</w:t>
      </w:r>
    </w:p>
    <w:p w14:paraId="35182056" w14:textId="77777777" w:rsidR="00B83E99" w:rsidRDefault="00B83E99" w:rsidP="002643E9">
      <w:pPr>
        <w:pStyle w:val="1Paragraph"/>
      </w:pPr>
    </w:p>
    <w:p w14:paraId="799D5E47" w14:textId="77777777" w:rsidR="00B83E99" w:rsidRDefault="00FB0F5F" w:rsidP="00640CAA">
      <w:pPr>
        <w:ind w:left="851"/>
      </w:pP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Ps=80</m:t>
                </m:r>
                <m:ctrlPr>
                  <w:rPr>
                    <w:rFonts w:ascii="Cambria Math" w:hAnsi="Cambria Math"/>
                  </w:rPr>
                </m:ctrlPr>
              </m:e>
              <m:lim>
                <m:ctrlPr>
                  <w:rPr>
                    <w:rFonts w:ascii="Cambria Math" w:hAnsi="Cambria Math"/>
                  </w:rPr>
                </m:ctrlPr>
              </m:lim>
            </m:limLow>
          </m:fName>
          <m:e>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Pt-Pmin</m:t>
                        </m:r>
                      </m:num>
                      <m:den>
                        <m:r>
                          <w:rPr>
                            <w:rFonts w:ascii="Cambria Math" w:hAnsi="Cambria Math"/>
                          </w:rPr>
                          <m:t>Pmin</m:t>
                        </m:r>
                      </m:den>
                    </m:f>
                  </m:e>
                </m:d>
                <m:ctrlPr>
                  <w:rPr>
                    <w:rFonts w:ascii="Cambria Math" w:hAnsi="Cambria Math" w:cs="Cambria Math"/>
                    <w:i/>
                  </w:rPr>
                </m:ctrlPr>
              </m:e>
              <m:sup/>
            </m:sSup>
          </m:e>
        </m:func>
      </m:oMath>
      <w:r w:rsidR="00B83E99">
        <w:t xml:space="preserve"> </w:t>
      </w:r>
    </w:p>
    <w:p w14:paraId="2536BE3C" w14:textId="77777777" w:rsidR="00B83E99" w:rsidRDefault="00B83E99" w:rsidP="002643E9">
      <w:pPr>
        <w:pStyle w:val="1Paragraph"/>
      </w:pPr>
      <w:r>
        <w:t>Where-</w:t>
      </w:r>
    </w:p>
    <w:p w14:paraId="402CC1C3" w14:textId="77777777" w:rsidR="00B83E99" w:rsidRDefault="00B83E99" w:rsidP="002643E9">
      <w:pPr>
        <w:pStyle w:val="1Paragraph"/>
      </w:pPr>
      <w:r>
        <w:t>Ps</w:t>
      </w:r>
      <w:r>
        <w:tab/>
        <w:t>=</w:t>
      </w:r>
      <w:r>
        <w:tab/>
        <w:t>Points scored for price of tender under consideration</w:t>
      </w:r>
    </w:p>
    <w:p w14:paraId="10123800" w14:textId="77777777" w:rsidR="00B83E99" w:rsidRDefault="00B83E99" w:rsidP="002643E9">
      <w:pPr>
        <w:pStyle w:val="1Paragraph"/>
      </w:pPr>
      <w:r>
        <w:t>Pt</w:t>
      </w:r>
      <w:r>
        <w:tab/>
        <w:t>=</w:t>
      </w:r>
      <w:r>
        <w:tab/>
        <w:t>Price of tender under consideration; and</w:t>
      </w:r>
    </w:p>
    <w:p w14:paraId="25FB0988" w14:textId="77777777" w:rsidR="00B83E99" w:rsidRDefault="00B83E99" w:rsidP="002643E9">
      <w:pPr>
        <w:pStyle w:val="1Paragraph"/>
      </w:pPr>
      <w:r>
        <w:t>Pmin</w:t>
      </w:r>
      <w:r>
        <w:tab/>
        <w:t>=</w:t>
      </w:r>
      <w:r>
        <w:tab/>
        <w:t>Price of lowest acceptable tender.</w:t>
      </w:r>
    </w:p>
    <w:p w14:paraId="2AA95C5B" w14:textId="6C667B6D" w:rsidR="00B83E99" w:rsidRDefault="0088306C" w:rsidP="0088306C">
      <w:pPr>
        <w:pStyle w:val="1Paragraph"/>
        <w:ind w:hanging="851"/>
      </w:pPr>
      <w:r>
        <w:t>5.4.2</w:t>
      </w:r>
      <w:r>
        <w:tab/>
      </w:r>
      <w:r w:rsidR="00B83E99">
        <w:t xml:space="preserve">The following table must be used to calculate the score out of 20 for </w:t>
      </w:r>
      <w:r w:rsidR="00CE66B2">
        <w:t>Specific goals</w:t>
      </w:r>
      <w:r w:rsidR="00B83E99">
        <w:t>:</w:t>
      </w:r>
    </w:p>
    <w:p w14:paraId="3E48E082" w14:textId="77777777" w:rsidR="00B83E99" w:rsidRDefault="00B83E99" w:rsidP="002643E9">
      <w:pPr>
        <w:pStyle w:val="1Paragraph"/>
      </w:pPr>
    </w:p>
    <w:tbl>
      <w:tblPr>
        <w:tblStyle w:val="TableGrid"/>
        <w:tblW w:w="0" w:type="auto"/>
        <w:tblInd w:w="704" w:type="dxa"/>
        <w:tblLook w:val="04A0" w:firstRow="1" w:lastRow="0" w:firstColumn="1" w:lastColumn="0" w:noHBand="0" w:noVBand="1"/>
      </w:tblPr>
      <w:tblGrid>
        <w:gridCol w:w="3980"/>
        <w:gridCol w:w="1690"/>
        <w:gridCol w:w="3111"/>
      </w:tblGrid>
      <w:tr w:rsidR="00CE66B2" w:rsidRPr="00AC3712" w14:paraId="3958E5FF" w14:textId="77777777" w:rsidTr="00CE66B2">
        <w:trPr>
          <w:tblHeader/>
        </w:trPr>
        <w:tc>
          <w:tcPr>
            <w:tcW w:w="3980" w:type="dxa"/>
            <w:shd w:val="clear" w:color="auto" w:fill="E7E6E6" w:themeFill="background2"/>
          </w:tcPr>
          <w:p w14:paraId="44E1F5EA" w14:textId="77777777" w:rsidR="00CE66B2" w:rsidRPr="00AC3712" w:rsidRDefault="00CE66B2" w:rsidP="00312E52">
            <w:pPr>
              <w:pStyle w:val="1Paragraph"/>
              <w:ind w:left="0"/>
              <w:jc w:val="center"/>
              <w:rPr>
                <w:b/>
              </w:rPr>
            </w:pPr>
            <w:r w:rsidRPr="00AC3712">
              <w:rPr>
                <w:b/>
              </w:rPr>
              <w:t>Ownership</w:t>
            </w:r>
          </w:p>
        </w:tc>
        <w:tc>
          <w:tcPr>
            <w:tcW w:w="1690" w:type="dxa"/>
            <w:shd w:val="clear" w:color="auto" w:fill="E7E6E6" w:themeFill="background2"/>
          </w:tcPr>
          <w:p w14:paraId="2BA3DC43" w14:textId="77777777" w:rsidR="00CE66B2" w:rsidRPr="00AC3712" w:rsidRDefault="00CE66B2" w:rsidP="00312E52">
            <w:pPr>
              <w:pStyle w:val="1Paragraph"/>
              <w:ind w:left="0"/>
              <w:jc w:val="center"/>
              <w:rPr>
                <w:b/>
              </w:rPr>
            </w:pPr>
            <w:r w:rsidRPr="00AC3712">
              <w:rPr>
                <w:b/>
              </w:rPr>
              <w:t>Number of Points</w:t>
            </w:r>
          </w:p>
        </w:tc>
        <w:tc>
          <w:tcPr>
            <w:tcW w:w="3111" w:type="dxa"/>
            <w:shd w:val="clear" w:color="auto" w:fill="E7E6E6" w:themeFill="background2"/>
          </w:tcPr>
          <w:p w14:paraId="4845D067" w14:textId="77777777" w:rsidR="00CE66B2" w:rsidRPr="00AC3712" w:rsidRDefault="00CE66B2" w:rsidP="00312E52">
            <w:pPr>
              <w:pStyle w:val="1Paragraph"/>
              <w:ind w:left="0"/>
              <w:jc w:val="center"/>
              <w:rPr>
                <w:b/>
              </w:rPr>
            </w:pPr>
            <w:r w:rsidRPr="00AC3712">
              <w:rPr>
                <w:b/>
              </w:rPr>
              <w:t>Evidence to be by the supplier to substantiate the points allocated per specific goal</w:t>
            </w:r>
          </w:p>
        </w:tc>
      </w:tr>
      <w:tr w:rsidR="00CE66B2" w:rsidRPr="00AC3712" w14:paraId="34EDFD34" w14:textId="77777777" w:rsidTr="00CE66B2">
        <w:trPr>
          <w:trHeight w:val="432"/>
        </w:trPr>
        <w:tc>
          <w:tcPr>
            <w:tcW w:w="3980" w:type="dxa"/>
          </w:tcPr>
          <w:p w14:paraId="227C34AA" w14:textId="77777777" w:rsidR="00CE66B2" w:rsidRPr="00AC3712" w:rsidRDefault="00CE66B2" w:rsidP="00312E52">
            <w:pPr>
              <w:pStyle w:val="1Paragraph"/>
              <w:ind w:left="0"/>
              <w:jc w:val="center"/>
            </w:pPr>
            <w:r w:rsidRPr="00AC3712">
              <w:t>100% black ownership</w:t>
            </w:r>
          </w:p>
        </w:tc>
        <w:tc>
          <w:tcPr>
            <w:tcW w:w="1690" w:type="dxa"/>
          </w:tcPr>
          <w:p w14:paraId="11FD2D1C" w14:textId="77777777" w:rsidR="00CE66B2" w:rsidRPr="00AC3712" w:rsidRDefault="00CE66B2" w:rsidP="00312E52">
            <w:pPr>
              <w:pStyle w:val="1Paragraph"/>
              <w:ind w:left="0"/>
              <w:jc w:val="center"/>
            </w:pPr>
            <w:r w:rsidRPr="00AC3712">
              <w:t>20</w:t>
            </w:r>
          </w:p>
        </w:tc>
        <w:tc>
          <w:tcPr>
            <w:tcW w:w="3111" w:type="dxa"/>
            <w:vMerge w:val="restart"/>
          </w:tcPr>
          <w:p w14:paraId="38B84C5C" w14:textId="77777777" w:rsidR="00CE66B2" w:rsidRPr="00AC3712" w:rsidRDefault="00CE66B2" w:rsidP="00312E52">
            <w:pPr>
              <w:pStyle w:val="1Paragraph"/>
              <w:ind w:left="0"/>
            </w:pPr>
          </w:p>
          <w:p w14:paraId="11564050" w14:textId="77777777" w:rsidR="00CE66B2" w:rsidRPr="00AC3712" w:rsidRDefault="00CE66B2" w:rsidP="00312E52">
            <w:pPr>
              <w:pStyle w:val="1Paragraph"/>
              <w:ind w:left="0"/>
            </w:pPr>
            <w:r w:rsidRPr="00AC3712">
              <w:t>BBBEE certificate/sworn affidavit or the company registration documents, which contain the % of ownership or shareholding certificate with the % of shares owned by the individuals.</w:t>
            </w:r>
          </w:p>
        </w:tc>
      </w:tr>
      <w:tr w:rsidR="00CE66B2" w:rsidRPr="00AC3712" w14:paraId="38CB62B9" w14:textId="77777777" w:rsidTr="00CE66B2">
        <w:trPr>
          <w:trHeight w:val="432"/>
        </w:trPr>
        <w:tc>
          <w:tcPr>
            <w:tcW w:w="3980" w:type="dxa"/>
          </w:tcPr>
          <w:p w14:paraId="291779F3" w14:textId="77777777" w:rsidR="00CE66B2" w:rsidRPr="00AC3712" w:rsidRDefault="00CE66B2" w:rsidP="00312E52">
            <w:pPr>
              <w:pStyle w:val="1Paragraph"/>
              <w:ind w:left="0"/>
              <w:jc w:val="center"/>
            </w:pPr>
            <w:r w:rsidRPr="00AC3712">
              <w:t>At least 51% black ownership</w:t>
            </w:r>
          </w:p>
        </w:tc>
        <w:tc>
          <w:tcPr>
            <w:tcW w:w="1690" w:type="dxa"/>
          </w:tcPr>
          <w:p w14:paraId="04AE32C0" w14:textId="77777777" w:rsidR="00CE66B2" w:rsidRPr="00AC3712" w:rsidRDefault="00CE66B2" w:rsidP="00312E52">
            <w:pPr>
              <w:pStyle w:val="1Paragraph"/>
              <w:ind w:left="0"/>
              <w:jc w:val="center"/>
            </w:pPr>
            <w:r w:rsidRPr="00AC3712">
              <w:t>15</w:t>
            </w:r>
          </w:p>
        </w:tc>
        <w:tc>
          <w:tcPr>
            <w:tcW w:w="3111" w:type="dxa"/>
            <w:vMerge/>
          </w:tcPr>
          <w:p w14:paraId="29DDB091" w14:textId="77777777" w:rsidR="00CE66B2" w:rsidRPr="00AC3712" w:rsidRDefault="00CE66B2" w:rsidP="00312E52">
            <w:pPr>
              <w:pStyle w:val="1Paragraph"/>
              <w:ind w:left="0"/>
              <w:jc w:val="center"/>
            </w:pPr>
          </w:p>
        </w:tc>
      </w:tr>
      <w:tr w:rsidR="00CE66B2" w:rsidRPr="00AC3712" w14:paraId="65F6EEC9" w14:textId="77777777" w:rsidTr="00CE66B2">
        <w:trPr>
          <w:trHeight w:val="432"/>
        </w:trPr>
        <w:tc>
          <w:tcPr>
            <w:tcW w:w="3980" w:type="dxa"/>
          </w:tcPr>
          <w:p w14:paraId="6D9727F3" w14:textId="77777777" w:rsidR="00CE66B2" w:rsidRPr="00AC3712" w:rsidRDefault="00CE66B2" w:rsidP="00312E52">
            <w:pPr>
              <w:pStyle w:val="1Paragraph"/>
              <w:ind w:left="0"/>
              <w:jc w:val="center"/>
            </w:pPr>
            <w:r w:rsidRPr="00AC3712">
              <w:t>Less than 51 % black owned but more than 40% black ownership.</w:t>
            </w:r>
          </w:p>
        </w:tc>
        <w:tc>
          <w:tcPr>
            <w:tcW w:w="1690" w:type="dxa"/>
          </w:tcPr>
          <w:p w14:paraId="5AE47FD3" w14:textId="77777777" w:rsidR="00CE66B2" w:rsidRPr="00AC3712" w:rsidRDefault="00CE66B2" w:rsidP="00312E52">
            <w:pPr>
              <w:pStyle w:val="1Paragraph"/>
              <w:ind w:left="0"/>
              <w:jc w:val="center"/>
            </w:pPr>
            <w:r w:rsidRPr="00AC3712">
              <w:t>10</w:t>
            </w:r>
          </w:p>
        </w:tc>
        <w:tc>
          <w:tcPr>
            <w:tcW w:w="3111" w:type="dxa"/>
            <w:vMerge/>
          </w:tcPr>
          <w:p w14:paraId="0B08A6E2" w14:textId="77777777" w:rsidR="00CE66B2" w:rsidRPr="00AC3712" w:rsidRDefault="00CE66B2" w:rsidP="00312E52">
            <w:pPr>
              <w:pStyle w:val="1Paragraph"/>
              <w:ind w:left="0"/>
              <w:jc w:val="center"/>
            </w:pPr>
          </w:p>
        </w:tc>
      </w:tr>
      <w:tr w:rsidR="00CE66B2" w:rsidRPr="00AC3712" w14:paraId="10E02A6F" w14:textId="77777777" w:rsidTr="00CE66B2">
        <w:trPr>
          <w:trHeight w:val="432"/>
        </w:trPr>
        <w:tc>
          <w:tcPr>
            <w:tcW w:w="3980" w:type="dxa"/>
          </w:tcPr>
          <w:p w14:paraId="4D33882F" w14:textId="77777777" w:rsidR="00CE66B2" w:rsidRPr="00AC3712" w:rsidRDefault="00CE66B2" w:rsidP="00312E52">
            <w:pPr>
              <w:pStyle w:val="1Paragraph"/>
              <w:ind w:left="0"/>
              <w:jc w:val="center"/>
            </w:pPr>
            <w:r w:rsidRPr="00AC3712">
              <w:t>Less than 40% black ownership and more than 0% black ownership.</w:t>
            </w:r>
          </w:p>
        </w:tc>
        <w:tc>
          <w:tcPr>
            <w:tcW w:w="1690" w:type="dxa"/>
          </w:tcPr>
          <w:p w14:paraId="4CFC53E2" w14:textId="77777777" w:rsidR="00CE66B2" w:rsidRPr="00AC3712" w:rsidRDefault="00CE66B2" w:rsidP="00312E52">
            <w:pPr>
              <w:pStyle w:val="1Paragraph"/>
              <w:ind w:left="0"/>
              <w:jc w:val="center"/>
            </w:pPr>
            <w:r w:rsidRPr="00AC3712">
              <w:t>05</w:t>
            </w:r>
          </w:p>
        </w:tc>
        <w:tc>
          <w:tcPr>
            <w:tcW w:w="3111" w:type="dxa"/>
            <w:vMerge/>
          </w:tcPr>
          <w:p w14:paraId="072AD2A8" w14:textId="77777777" w:rsidR="00CE66B2" w:rsidRPr="00AC3712" w:rsidRDefault="00CE66B2" w:rsidP="00312E52">
            <w:pPr>
              <w:pStyle w:val="1Paragraph"/>
              <w:ind w:left="0"/>
              <w:jc w:val="center"/>
            </w:pPr>
          </w:p>
        </w:tc>
      </w:tr>
      <w:tr w:rsidR="00CE66B2" w:rsidRPr="00AC3712" w14:paraId="53109077" w14:textId="77777777" w:rsidTr="00CE66B2">
        <w:trPr>
          <w:trHeight w:val="432"/>
        </w:trPr>
        <w:tc>
          <w:tcPr>
            <w:tcW w:w="3980" w:type="dxa"/>
          </w:tcPr>
          <w:p w14:paraId="02C8AF08" w14:textId="77777777" w:rsidR="00CE66B2" w:rsidRPr="00AC3712" w:rsidRDefault="00CE66B2" w:rsidP="00312E52">
            <w:pPr>
              <w:pStyle w:val="1Paragraph"/>
              <w:ind w:left="0"/>
              <w:jc w:val="center"/>
            </w:pPr>
            <w:r w:rsidRPr="00AC3712">
              <w:t xml:space="preserve">0% black ownership </w:t>
            </w:r>
          </w:p>
        </w:tc>
        <w:tc>
          <w:tcPr>
            <w:tcW w:w="1690" w:type="dxa"/>
          </w:tcPr>
          <w:p w14:paraId="67EF7D0D" w14:textId="77777777" w:rsidR="00CE66B2" w:rsidRPr="00AC3712" w:rsidRDefault="00CE66B2" w:rsidP="00312E52">
            <w:pPr>
              <w:pStyle w:val="1Paragraph"/>
              <w:ind w:left="0"/>
              <w:jc w:val="center"/>
            </w:pPr>
            <w:r w:rsidRPr="00AC3712">
              <w:t>0</w:t>
            </w:r>
          </w:p>
        </w:tc>
        <w:tc>
          <w:tcPr>
            <w:tcW w:w="3111" w:type="dxa"/>
            <w:vMerge/>
          </w:tcPr>
          <w:p w14:paraId="699D4FF0" w14:textId="77777777" w:rsidR="00CE66B2" w:rsidRPr="00AC3712" w:rsidRDefault="00CE66B2" w:rsidP="00312E52">
            <w:pPr>
              <w:pStyle w:val="1Paragraph"/>
              <w:ind w:left="0"/>
              <w:jc w:val="center"/>
            </w:pPr>
          </w:p>
        </w:tc>
      </w:tr>
    </w:tbl>
    <w:p w14:paraId="2B2E5BD3" w14:textId="6FFF8357" w:rsidR="008753D1" w:rsidRDefault="00CE66B2" w:rsidP="0088306C">
      <w:pPr>
        <w:pStyle w:val="1Paragraph"/>
        <w:ind w:hanging="851"/>
      </w:pPr>
      <w:r w:rsidRPr="00AC3712">
        <w:t>A te</w:t>
      </w:r>
    </w:p>
    <w:p w14:paraId="2C85895E" w14:textId="0BEE2CD7" w:rsidR="00B83E99" w:rsidRDefault="0088306C" w:rsidP="0088306C">
      <w:pPr>
        <w:pStyle w:val="1Paragraph"/>
        <w:ind w:hanging="851"/>
      </w:pPr>
      <w:r>
        <w:t>5.4.3</w:t>
      </w:r>
      <w:r>
        <w:tab/>
      </w:r>
      <w:r w:rsidR="00864BFE">
        <w:t xml:space="preserve">A </w:t>
      </w:r>
      <w:r w:rsidR="00E7099B">
        <w:t>t</w:t>
      </w:r>
      <w:r w:rsidR="00864BFE">
        <w:t>enderer must submit proof of its B-BBEE status level of contributor</w:t>
      </w:r>
      <w:r w:rsidR="00CE66B2">
        <w:t>/ company registration documents/share certificate</w:t>
      </w:r>
      <w:r w:rsidR="00864BFE">
        <w:t>.</w:t>
      </w:r>
    </w:p>
    <w:p w14:paraId="19F39B37" w14:textId="3299E3FC" w:rsidR="00864BFE" w:rsidRDefault="0088306C" w:rsidP="0088306C">
      <w:pPr>
        <w:pStyle w:val="1Paragraph"/>
        <w:ind w:hanging="851"/>
      </w:pPr>
      <w:r>
        <w:t>5.4.4</w:t>
      </w:r>
      <w:r>
        <w:tab/>
      </w:r>
      <w:r w:rsidR="00864BFE">
        <w:t xml:space="preserve">A </w:t>
      </w:r>
      <w:r w:rsidR="00E7099B">
        <w:t>t</w:t>
      </w:r>
      <w:r w:rsidR="00864BFE">
        <w:t xml:space="preserve">enderer failing to submit proof of </w:t>
      </w:r>
      <w:r w:rsidR="00CE66B2">
        <w:t xml:space="preserve">Specific goals </w:t>
      </w:r>
      <w:r w:rsidR="00864BFE">
        <w:t>may not be disqualified, but –</w:t>
      </w:r>
    </w:p>
    <w:p w14:paraId="31964C12" w14:textId="77777777" w:rsidR="00864BFE" w:rsidRDefault="00864BFE" w:rsidP="0088306C">
      <w:pPr>
        <w:pStyle w:val="1Paragraph"/>
        <w:numPr>
          <w:ilvl w:val="0"/>
          <w:numId w:val="18"/>
        </w:numPr>
        <w:ind w:left="1276" w:hanging="425"/>
      </w:pPr>
      <w:r>
        <w:t>May only score points out of 80 for price; and</w:t>
      </w:r>
    </w:p>
    <w:p w14:paraId="6DF12621" w14:textId="54CBF6DD" w:rsidR="00864BFE" w:rsidRDefault="00864BFE" w:rsidP="0088306C">
      <w:pPr>
        <w:pStyle w:val="1Paragraph"/>
        <w:numPr>
          <w:ilvl w:val="0"/>
          <w:numId w:val="18"/>
        </w:numPr>
        <w:ind w:left="1276" w:hanging="425"/>
      </w:pPr>
      <w:r>
        <w:t xml:space="preserve">Score 0 points out of 20 for </w:t>
      </w:r>
      <w:r w:rsidR="00CE66B2">
        <w:t>specific goals</w:t>
      </w:r>
      <w:r>
        <w:t>.</w:t>
      </w:r>
    </w:p>
    <w:p w14:paraId="5750A6CA" w14:textId="77777777" w:rsidR="00864BFE" w:rsidRDefault="00864BFE" w:rsidP="00E9599A">
      <w:pPr>
        <w:pStyle w:val="1Paragraph"/>
        <w:spacing w:before="0" w:after="0"/>
        <w:ind w:left="850"/>
      </w:pPr>
    </w:p>
    <w:p w14:paraId="4C1B7550" w14:textId="376D8C19" w:rsidR="00864BFE" w:rsidRDefault="0088306C" w:rsidP="0088306C">
      <w:pPr>
        <w:pStyle w:val="1Paragraph"/>
        <w:ind w:hanging="851"/>
      </w:pPr>
      <w:r>
        <w:t>5.4.5</w:t>
      </w:r>
    </w:p>
    <w:p w14:paraId="54706769" w14:textId="77777777" w:rsidR="00864BFE" w:rsidRDefault="00864BFE" w:rsidP="002643E9">
      <w:pPr>
        <w:pStyle w:val="1Paragraph"/>
      </w:pPr>
    </w:p>
    <w:p w14:paraId="773C0FD1" w14:textId="00A4615E" w:rsidR="00966EA2" w:rsidRDefault="0088306C" w:rsidP="0088306C">
      <w:pPr>
        <w:pStyle w:val="1Paragraph"/>
        <w:ind w:hanging="851"/>
      </w:pPr>
      <w:r>
        <w:t>5.4.6</w:t>
      </w:r>
      <w:r>
        <w:tab/>
      </w:r>
      <w:r w:rsidR="00966EA2">
        <w:t xml:space="preserve">The points scored by a tenderer for </w:t>
      </w:r>
      <w:r w:rsidR="00CE66B2">
        <w:t>specific goals</w:t>
      </w:r>
      <w:r w:rsidR="00966EA2">
        <w:t xml:space="preserve"> in terms of sub regulation (2) must be added to the points scored for price under sub regulation (1).</w:t>
      </w:r>
    </w:p>
    <w:p w14:paraId="5637BB9C" w14:textId="77777777" w:rsidR="00966EA2" w:rsidRDefault="0088306C" w:rsidP="0088306C">
      <w:pPr>
        <w:pStyle w:val="1Paragraph"/>
        <w:ind w:hanging="851"/>
      </w:pPr>
      <w:r>
        <w:t>5.4.7</w:t>
      </w:r>
      <w:r>
        <w:tab/>
      </w:r>
      <w:r w:rsidR="00966EA2">
        <w:t>The points scored must be rounded off to the nearest two demical places.</w:t>
      </w:r>
    </w:p>
    <w:p w14:paraId="33254516" w14:textId="77777777" w:rsidR="00966EA2" w:rsidRDefault="0088306C" w:rsidP="0088306C">
      <w:pPr>
        <w:pStyle w:val="1Paragraph"/>
        <w:ind w:hanging="851"/>
      </w:pPr>
      <w:r>
        <w:t>5.4.8</w:t>
      </w:r>
      <w:r>
        <w:tab/>
      </w:r>
      <w:r w:rsidR="00966EA2">
        <w:t xml:space="preserve">Subject to sub regulation (9) and regulation 11, the contract must be awareded to the </w:t>
      </w:r>
      <w:r w:rsidR="00966EA2">
        <w:lastRenderedPageBreak/>
        <w:t>tenderer scoring the highest points.</w:t>
      </w:r>
    </w:p>
    <w:p w14:paraId="37D828AC" w14:textId="77777777" w:rsidR="00966EA2" w:rsidRDefault="0088306C" w:rsidP="0088306C">
      <w:pPr>
        <w:pStyle w:val="1Paragraph"/>
        <w:ind w:hanging="851"/>
      </w:pPr>
      <w:r>
        <w:t>5.4.9</w:t>
      </w:r>
      <w:r>
        <w:tab/>
      </w:r>
      <w:r w:rsidR="00966EA2">
        <w:t>If the price offered by a tenderer scoring the highest points is not market-related, the organ of state may not award the contract to that tenderer.</w:t>
      </w:r>
    </w:p>
    <w:p w14:paraId="7A9D137D" w14:textId="77777777" w:rsidR="00966EA2" w:rsidRDefault="0088306C" w:rsidP="0088306C">
      <w:pPr>
        <w:pStyle w:val="1Paragraph"/>
        <w:tabs>
          <w:tab w:val="left" w:pos="1276"/>
        </w:tabs>
      </w:pPr>
      <w:r>
        <w:t>a)</w:t>
      </w:r>
      <w:r>
        <w:tab/>
      </w:r>
      <w:r w:rsidR="00966EA2">
        <w:t>The organs of state may –</w:t>
      </w:r>
    </w:p>
    <w:p w14:paraId="7701ADC6" w14:textId="77777777" w:rsidR="00966EA2" w:rsidRDefault="00966EA2" w:rsidP="0088306C">
      <w:pPr>
        <w:pStyle w:val="1Paragraph"/>
        <w:numPr>
          <w:ilvl w:val="0"/>
          <w:numId w:val="19"/>
        </w:numPr>
        <w:ind w:hanging="153"/>
      </w:pPr>
      <w:r>
        <w:t>Negotiated a market-related price with the tenderer scoring the highest points or cancel the tender;</w:t>
      </w:r>
    </w:p>
    <w:p w14:paraId="16747F71" w14:textId="77777777" w:rsidR="00966EA2" w:rsidRDefault="00966EA2" w:rsidP="0088306C">
      <w:pPr>
        <w:pStyle w:val="1Paragraph"/>
        <w:numPr>
          <w:ilvl w:val="0"/>
          <w:numId w:val="19"/>
        </w:numPr>
        <w:ind w:hanging="153"/>
      </w:pPr>
      <w:r>
        <w:t>If the tenderer does not agree to a market-related price, negotiate a market-related price with the tenderer scoring the second highest points or cancel the tender;</w:t>
      </w:r>
    </w:p>
    <w:p w14:paraId="0E49C4EE" w14:textId="77777777" w:rsidR="00966EA2" w:rsidRDefault="00966EA2" w:rsidP="0088306C">
      <w:pPr>
        <w:pStyle w:val="1Paragraph"/>
        <w:numPr>
          <w:ilvl w:val="0"/>
          <w:numId w:val="19"/>
        </w:numPr>
        <w:ind w:hanging="153"/>
      </w:pPr>
      <w:r>
        <w:t>If the tenderer scoring the second highest points does not agree to a market-related price, negotiate</w:t>
      </w:r>
      <w:r w:rsidR="00D36F9C">
        <w:t xml:space="preserve"> a market-related price with the tenderer scoring the third highest points or cancel the tender.</w:t>
      </w:r>
    </w:p>
    <w:p w14:paraId="3F149EC0" w14:textId="77777777" w:rsidR="00D36F9C" w:rsidRDefault="00D36F9C" w:rsidP="0088306C">
      <w:pPr>
        <w:pStyle w:val="1Paragraph"/>
        <w:numPr>
          <w:ilvl w:val="0"/>
          <w:numId w:val="20"/>
        </w:numPr>
        <w:ind w:left="1276" w:hanging="425"/>
      </w:pPr>
      <w:r>
        <w:t>If a market-related price is not agreed as envisaged in paragraph (b)(iii), the organ of state must cancel the tender.</w:t>
      </w:r>
    </w:p>
    <w:p w14:paraId="151AFFBF" w14:textId="77777777" w:rsidR="00D36F9C" w:rsidRDefault="00D36F9C" w:rsidP="002643E9">
      <w:pPr>
        <w:pStyle w:val="1Paragraph"/>
      </w:pPr>
    </w:p>
    <w:p w14:paraId="286C2A11" w14:textId="7412E988" w:rsidR="00D36F9C" w:rsidRDefault="0088306C" w:rsidP="00CE66B2">
      <w:pPr>
        <w:pStyle w:val="1Paragraph"/>
        <w:ind w:hanging="851"/>
      </w:pPr>
      <w:r>
        <w:rPr>
          <w:b/>
        </w:rPr>
        <w:t>5.5</w:t>
      </w:r>
      <w:r>
        <w:rPr>
          <w:b/>
        </w:rPr>
        <w:tab/>
      </w:r>
    </w:p>
    <w:p w14:paraId="53D615A2" w14:textId="77777777" w:rsidR="00AF7CFA" w:rsidRDefault="00AF7CFA" w:rsidP="001A0B85">
      <w:pPr>
        <w:pStyle w:val="1Paragraph"/>
        <w:ind w:hanging="851"/>
      </w:pPr>
    </w:p>
    <w:p w14:paraId="06C1D27D" w14:textId="77777777" w:rsidR="00D36F9C" w:rsidRDefault="00D36F9C" w:rsidP="002643E9">
      <w:pPr>
        <w:pStyle w:val="1Paragraph"/>
      </w:pPr>
    </w:p>
    <w:p w14:paraId="41FFC4E1" w14:textId="43C67B66" w:rsidR="00C429C7" w:rsidRPr="00D36F9C" w:rsidRDefault="001A0B85" w:rsidP="00A132F8">
      <w:pPr>
        <w:pStyle w:val="1Paragraph"/>
        <w:tabs>
          <w:tab w:val="left" w:pos="0"/>
        </w:tabs>
        <w:ind w:hanging="851"/>
      </w:pPr>
      <w:r>
        <w:t>5.5.3</w:t>
      </w:r>
    </w:p>
    <w:p w14:paraId="0C30BA0B" w14:textId="77777777" w:rsidR="00DA39DC" w:rsidRDefault="00DA39DC" w:rsidP="00DA39DC"/>
    <w:p w14:paraId="445DE45B" w14:textId="77777777" w:rsidR="0058701E" w:rsidRDefault="0058701E" w:rsidP="00DA39DC">
      <w:pPr>
        <w:pStyle w:val="Index1"/>
      </w:pPr>
      <w:bookmarkStart w:id="30" w:name="_Toc107901180"/>
      <w:bookmarkEnd w:id="30"/>
    </w:p>
    <w:p w14:paraId="610E3EEA" w14:textId="77777777" w:rsidR="00DA39DC" w:rsidRPr="00C95C94" w:rsidRDefault="00DA39DC" w:rsidP="00B87D31">
      <w:pPr>
        <w:pStyle w:val="Index2"/>
        <w:numPr>
          <w:ilvl w:val="1"/>
          <w:numId w:val="13"/>
        </w:numPr>
      </w:pPr>
      <w:bookmarkStart w:id="31" w:name="_Toc107901181"/>
      <w:r w:rsidRPr="00C95C94">
        <w:t>Returnable documents</w:t>
      </w:r>
      <w:r w:rsidR="00292449" w:rsidRPr="00C95C94">
        <w:t xml:space="preserve"> C</w:t>
      </w:r>
      <w:r w:rsidR="002D3216" w:rsidRPr="00C95C94">
        <w:t>hecklist</w:t>
      </w:r>
      <w:bookmarkEnd w:id="31"/>
    </w:p>
    <w:p w14:paraId="7A907843" w14:textId="77777777" w:rsidR="00DA39DC" w:rsidRDefault="00DA39DC" w:rsidP="002D3216">
      <w:pPr>
        <w:jc w:val="both"/>
      </w:pPr>
      <w:r>
        <w:t xml:space="preserve">Please indicate that all mandatory documents are included in this bid by ticking the boxes in the checklist below. Responses received without all required documents will be considered invalid. Please also indicate where </w:t>
      </w:r>
      <w:r w:rsidR="003D5ADD">
        <w:t>additional documents have</w:t>
      </w:r>
      <w:r>
        <w:t xml:space="preserve"> been submitted to the main tender response.</w:t>
      </w:r>
      <w:r w:rsidR="00C95C94" w:rsidRPr="00C95C94">
        <w:rPr>
          <w:color w:val="FF0000"/>
          <w:highlight w:val="yellow"/>
        </w:rPr>
        <w:t xml:space="preserve"> </w:t>
      </w:r>
    </w:p>
    <w:p w14:paraId="136299B4" w14:textId="77777777" w:rsidR="002D3216" w:rsidRDefault="002D3216" w:rsidP="0088306C">
      <w:pPr>
        <w:pStyle w:val="Index3"/>
      </w:pPr>
      <w:bookmarkStart w:id="32" w:name="_Toc107901182"/>
      <w:r>
        <w:t>Mandatory Documents</w:t>
      </w:r>
      <w:bookmarkEnd w:id="32"/>
    </w:p>
    <w:p w14:paraId="48AF4F81" w14:textId="77777777" w:rsidR="002D3216" w:rsidRDefault="00FB0F5F" w:rsidP="00844159">
      <w:pPr>
        <w:pStyle w:val="Index4"/>
      </w:pPr>
      <w:sdt>
        <w:sdtPr>
          <w:id w:val="1331487299"/>
        </w:sdtPr>
        <w:sdtEndPr/>
        <w:sdtContent>
          <w:r w:rsidR="00C95C94">
            <w:rPr>
              <w:rFonts w:ascii="MS Gothic" w:eastAsia="MS Gothic" w:hAnsi="MS Gothic" w:hint="eastAsia"/>
            </w:rPr>
            <w:t>☐</w:t>
          </w:r>
        </w:sdtContent>
      </w:sdt>
      <w:r w:rsidR="00C95C94">
        <w:t xml:space="preserve"> </w:t>
      </w:r>
      <w:r w:rsidR="00360536">
        <w:t>Bidder’s Information (Paragraph 7</w:t>
      </w:r>
      <w:r w:rsidR="002D3216">
        <w:t>)</w:t>
      </w:r>
    </w:p>
    <w:p w14:paraId="0889DBC9" w14:textId="77777777" w:rsidR="002D3216" w:rsidRDefault="00FB0F5F" w:rsidP="00844159">
      <w:pPr>
        <w:pStyle w:val="Index4"/>
      </w:pPr>
      <w:sdt>
        <w:sdtPr>
          <w:id w:val="-1959949270"/>
        </w:sdtPr>
        <w:sdtEndPr/>
        <w:sdtContent>
          <w:r w:rsidR="00C95C94">
            <w:rPr>
              <w:rFonts w:ascii="MS Gothic" w:eastAsia="MS Gothic" w:hAnsi="MS Gothic" w:hint="eastAsia"/>
            </w:rPr>
            <w:t>☐</w:t>
          </w:r>
        </w:sdtContent>
      </w:sdt>
      <w:r w:rsidR="00C95C94">
        <w:t xml:space="preserve"> </w:t>
      </w:r>
      <w:r w:rsidR="002D3216">
        <w:t>Original good standing letter from SARS (Tax clearance) OR a letter from SARS with PIN number issued for TAX compliance status.</w:t>
      </w:r>
    </w:p>
    <w:p w14:paraId="2BC17248" w14:textId="77777777" w:rsidR="002D3216" w:rsidRDefault="00FB0F5F" w:rsidP="00844159">
      <w:pPr>
        <w:pStyle w:val="Index4"/>
      </w:pPr>
      <w:sdt>
        <w:sdtPr>
          <w:id w:val="2111622241"/>
        </w:sdtPr>
        <w:sdtEndPr/>
        <w:sdtContent>
          <w:r w:rsidR="00C95C94">
            <w:rPr>
              <w:rFonts w:ascii="MS Gothic" w:eastAsia="MS Gothic" w:hAnsi="MS Gothic" w:hint="eastAsia"/>
            </w:rPr>
            <w:t>☐</w:t>
          </w:r>
        </w:sdtContent>
      </w:sdt>
      <w:r w:rsidR="00C95C94">
        <w:t xml:space="preserve"> </w:t>
      </w:r>
      <w:r w:rsidR="002D3216">
        <w:t>If a Consortium, Joint Venture or Sub-contractor, a valid Tax Clearance Certificate for each member.</w:t>
      </w:r>
    </w:p>
    <w:p w14:paraId="3749F9D7" w14:textId="77777777" w:rsidR="002D3216" w:rsidRPr="002D3216" w:rsidRDefault="00FB0F5F" w:rsidP="00844159">
      <w:pPr>
        <w:pStyle w:val="Index4"/>
      </w:pPr>
      <w:sdt>
        <w:sdtPr>
          <w:id w:val="539559154"/>
        </w:sdtPr>
        <w:sdtEndPr/>
        <w:sdtContent>
          <w:r w:rsidR="00C95C94">
            <w:rPr>
              <w:rFonts w:ascii="MS Gothic" w:eastAsia="MS Gothic" w:hAnsi="MS Gothic" w:hint="eastAsia"/>
            </w:rPr>
            <w:t>☐</w:t>
          </w:r>
        </w:sdtContent>
      </w:sdt>
      <w:r w:rsidR="00C95C94">
        <w:t xml:space="preserve"> </w:t>
      </w:r>
      <w:r w:rsidR="002D3216" w:rsidRPr="002D3216">
        <w:t>Compensation for Occupational Injuries and Diseases Act (COIDA).</w:t>
      </w:r>
    </w:p>
    <w:p w14:paraId="2C028419" w14:textId="77777777" w:rsidR="00360536" w:rsidRDefault="00FB0F5F" w:rsidP="00360536">
      <w:pPr>
        <w:pStyle w:val="Index4"/>
      </w:pPr>
      <w:sdt>
        <w:sdtPr>
          <w:id w:val="304900823"/>
        </w:sdtPr>
        <w:sdtEndPr/>
        <w:sdtContent>
          <w:r w:rsidR="00C95C94">
            <w:rPr>
              <w:rFonts w:ascii="MS Gothic" w:eastAsia="MS Gothic" w:hAnsi="MS Gothic" w:hint="eastAsia"/>
            </w:rPr>
            <w:t>☐</w:t>
          </w:r>
        </w:sdtContent>
      </w:sdt>
      <w:r w:rsidR="00C95C94">
        <w:t xml:space="preserve"> </w:t>
      </w:r>
      <w:r w:rsidR="00360536">
        <w:t>MBChB or equivalent Medical Degree</w:t>
      </w:r>
    </w:p>
    <w:p w14:paraId="7792887F" w14:textId="77777777" w:rsidR="00360536" w:rsidRDefault="00360536" w:rsidP="00360536">
      <w:pPr>
        <w:pStyle w:val="Index4"/>
      </w:pPr>
      <w:r>
        <w:t>Post graduate Qualification in Occupational Health</w:t>
      </w:r>
    </w:p>
    <w:p w14:paraId="4B8B7309" w14:textId="77777777" w:rsidR="00360536" w:rsidRDefault="00360536" w:rsidP="00360536">
      <w:pPr>
        <w:pStyle w:val="Index4"/>
      </w:pPr>
      <w:r>
        <w:t>Proof of HPCSA Registration.</w:t>
      </w:r>
    </w:p>
    <w:p w14:paraId="3FC906B2" w14:textId="77777777" w:rsidR="00360536" w:rsidRDefault="00360536" w:rsidP="00360536">
      <w:pPr>
        <w:pStyle w:val="Index4"/>
      </w:pPr>
      <w:r>
        <w:t>Dispensing certificate</w:t>
      </w:r>
    </w:p>
    <w:p w14:paraId="5061167D" w14:textId="77777777" w:rsidR="002D3216" w:rsidRDefault="002D3216" w:rsidP="00360536">
      <w:pPr>
        <w:pStyle w:val="Index4"/>
        <w:numPr>
          <w:ilvl w:val="0"/>
          <w:numId w:val="0"/>
        </w:numPr>
        <w:ind w:left="851"/>
      </w:pPr>
      <w:r>
        <w:t>.</w:t>
      </w:r>
    </w:p>
    <w:p w14:paraId="37A8A036" w14:textId="77777777" w:rsidR="00C3170C" w:rsidRDefault="00C3170C" w:rsidP="00360536">
      <w:pPr>
        <w:pStyle w:val="Index4"/>
        <w:numPr>
          <w:ilvl w:val="0"/>
          <w:numId w:val="0"/>
        </w:numPr>
        <w:ind w:left="851"/>
      </w:pPr>
    </w:p>
    <w:p w14:paraId="5B17198C" w14:textId="77777777" w:rsidR="00C3170C" w:rsidRDefault="00C3170C" w:rsidP="00360536">
      <w:pPr>
        <w:pStyle w:val="Index4"/>
        <w:numPr>
          <w:ilvl w:val="0"/>
          <w:numId w:val="0"/>
        </w:numPr>
        <w:ind w:left="851"/>
      </w:pPr>
    </w:p>
    <w:p w14:paraId="203BF936" w14:textId="77777777" w:rsidR="00C3170C" w:rsidRDefault="00C3170C" w:rsidP="00360536">
      <w:pPr>
        <w:pStyle w:val="Index4"/>
        <w:numPr>
          <w:ilvl w:val="0"/>
          <w:numId w:val="0"/>
        </w:numPr>
        <w:ind w:left="851"/>
      </w:pPr>
    </w:p>
    <w:p w14:paraId="37D44EEE" w14:textId="77777777" w:rsidR="002D3216" w:rsidRDefault="002D3216" w:rsidP="0088306C">
      <w:pPr>
        <w:pStyle w:val="Index3"/>
      </w:pPr>
      <w:bookmarkStart w:id="33" w:name="_Toc107901183"/>
      <w:r>
        <w:t>Price</w:t>
      </w:r>
      <w:bookmarkEnd w:id="33"/>
    </w:p>
    <w:p w14:paraId="66E4D0C8" w14:textId="77777777" w:rsidR="002D3216" w:rsidRDefault="00FB0F5F" w:rsidP="00844159">
      <w:pPr>
        <w:pStyle w:val="Index4"/>
      </w:pPr>
      <w:sdt>
        <w:sdtPr>
          <w:id w:val="262280666"/>
        </w:sdtPr>
        <w:sdtEndPr/>
        <w:sdtContent>
          <w:r w:rsidR="00C95C94">
            <w:rPr>
              <w:rFonts w:ascii="MS Gothic" w:eastAsia="MS Gothic" w:hAnsi="MS Gothic" w:hint="eastAsia"/>
            </w:rPr>
            <w:t>☐</w:t>
          </w:r>
        </w:sdtContent>
      </w:sdt>
      <w:r w:rsidR="00C95C94">
        <w:t xml:space="preserve"> </w:t>
      </w:r>
      <w:r w:rsidR="002D3216" w:rsidRPr="006E7A53">
        <w:t>Price Breakdown</w:t>
      </w:r>
      <w:r w:rsidR="002D3216">
        <w:t>.</w:t>
      </w:r>
    </w:p>
    <w:p w14:paraId="732A7E11" w14:textId="77777777" w:rsidR="002D3216" w:rsidRDefault="002D3216" w:rsidP="0088306C">
      <w:pPr>
        <w:pStyle w:val="Index3"/>
      </w:pPr>
      <w:bookmarkStart w:id="34" w:name="_Toc107901184"/>
      <w:r>
        <w:t>Compliance Documents</w:t>
      </w:r>
      <w:bookmarkEnd w:id="34"/>
    </w:p>
    <w:p w14:paraId="40334438" w14:textId="77777777" w:rsidR="002D3216" w:rsidRDefault="00FB0F5F" w:rsidP="00844159">
      <w:pPr>
        <w:pStyle w:val="Index4"/>
      </w:pPr>
      <w:sdt>
        <w:sdtPr>
          <w:id w:val="-1999953926"/>
        </w:sdtPr>
        <w:sdtEndPr/>
        <w:sdtContent>
          <w:r w:rsidR="00C95C94">
            <w:rPr>
              <w:rFonts w:ascii="MS Gothic" w:eastAsia="MS Gothic" w:hAnsi="MS Gothic" w:hint="eastAsia"/>
            </w:rPr>
            <w:t>☐</w:t>
          </w:r>
        </w:sdtContent>
      </w:sdt>
      <w:r w:rsidR="00C95C94">
        <w:t xml:space="preserve"> </w:t>
      </w:r>
      <w:r w:rsidR="002D3216">
        <w:t>SBD 1 Invitation to Bid.</w:t>
      </w:r>
    </w:p>
    <w:p w14:paraId="09CCDD82" w14:textId="77777777" w:rsidR="002D3216" w:rsidRDefault="00FB0F5F" w:rsidP="00844159">
      <w:pPr>
        <w:pStyle w:val="Index4"/>
      </w:pPr>
      <w:sdt>
        <w:sdtPr>
          <w:id w:val="441495730"/>
        </w:sdtPr>
        <w:sdtEndPr/>
        <w:sdtContent>
          <w:r w:rsidR="00C95C94">
            <w:rPr>
              <w:rFonts w:ascii="MS Gothic" w:eastAsia="MS Gothic" w:hAnsi="MS Gothic" w:hint="eastAsia"/>
            </w:rPr>
            <w:t>☐</w:t>
          </w:r>
        </w:sdtContent>
      </w:sdt>
      <w:r w:rsidR="00C95C94">
        <w:t xml:space="preserve"> </w:t>
      </w:r>
      <w:r w:rsidR="002D3216">
        <w:t>SBD 3.3 Pricing Schedule – Professional Services.</w:t>
      </w:r>
    </w:p>
    <w:p w14:paraId="135A6A71" w14:textId="77777777" w:rsidR="002D3216" w:rsidRDefault="00FB0F5F" w:rsidP="00360536">
      <w:pPr>
        <w:pStyle w:val="Index4"/>
      </w:pPr>
      <w:sdt>
        <w:sdtPr>
          <w:id w:val="258184824"/>
        </w:sdtPr>
        <w:sdtEndPr/>
        <w:sdtContent>
          <w:r w:rsidR="00C95C94">
            <w:rPr>
              <w:rFonts w:ascii="MS Gothic" w:eastAsia="MS Gothic" w:hAnsi="MS Gothic" w:hint="eastAsia"/>
            </w:rPr>
            <w:t>☐</w:t>
          </w:r>
        </w:sdtContent>
      </w:sdt>
      <w:r w:rsidR="00C95C94">
        <w:t xml:space="preserve"> </w:t>
      </w:r>
      <w:r w:rsidR="002D3216">
        <w:t>SBD 4 Declaration of Interest.</w:t>
      </w:r>
    </w:p>
    <w:p w14:paraId="0EB23CF5" w14:textId="2388D1EF" w:rsidR="002D3216" w:rsidRDefault="00FB0F5F" w:rsidP="00844159">
      <w:pPr>
        <w:pStyle w:val="Index4"/>
      </w:pPr>
      <w:sdt>
        <w:sdtPr>
          <w:id w:val="-1082055733"/>
        </w:sdtPr>
        <w:sdtEndPr/>
        <w:sdtContent>
          <w:r w:rsidR="00C95C94">
            <w:rPr>
              <w:rFonts w:ascii="MS Gothic" w:eastAsia="MS Gothic" w:hAnsi="MS Gothic" w:hint="eastAsia"/>
            </w:rPr>
            <w:t>☐</w:t>
          </w:r>
        </w:sdtContent>
      </w:sdt>
      <w:r w:rsidR="00C95C94">
        <w:t xml:space="preserve"> </w:t>
      </w:r>
      <w:r w:rsidR="002D3216">
        <w:t>SBD 6.1 Preference points claim form in terms of the preferential procurement regulations 20</w:t>
      </w:r>
      <w:r w:rsidR="00317AA9">
        <w:t>22</w:t>
      </w:r>
      <w:r w:rsidR="002D3216">
        <w:t>.</w:t>
      </w:r>
    </w:p>
    <w:p w14:paraId="360EBE3A" w14:textId="77777777" w:rsidR="002D3216" w:rsidRDefault="00FB0F5F" w:rsidP="00360536">
      <w:pPr>
        <w:pStyle w:val="Index4"/>
      </w:pPr>
      <w:sdt>
        <w:sdtPr>
          <w:id w:val="977187799"/>
        </w:sdtPr>
        <w:sdtEndPr/>
        <w:sdtContent>
          <w:r w:rsidR="00C95C94">
            <w:rPr>
              <w:rFonts w:ascii="MS Gothic" w:eastAsia="MS Gothic" w:hAnsi="MS Gothic" w:hint="eastAsia"/>
            </w:rPr>
            <w:t>☐</w:t>
          </w:r>
        </w:sdtContent>
      </w:sdt>
      <w:r w:rsidR="00C95C94">
        <w:t xml:space="preserve"> </w:t>
      </w:r>
      <w:r w:rsidR="002D3216">
        <w:t>SBD 7.2 Contract Form – Rendering of Services.</w:t>
      </w:r>
    </w:p>
    <w:p w14:paraId="18161D90" w14:textId="77777777" w:rsidR="002D3216" w:rsidRDefault="00FB0F5F" w:rsidP="00844159">
      <w:pPr>
        <w:pStyle w:val="Index4"/>
      </w:pPr>
      <w:sdt>
        <w:sdtPr>
          <w:id w:val="-146586753"/>
        </w:sdtPr>
        <w:sdtEndPr/>
        <w:sdtContent>
          <w:r w:rsidR="00C95C94">
            <w:rPr>
              <w:rFonts w:ascii="MS Gothic" w:eastAsia="MS Gothic" w:hAnsi="MS Gothic" w:hint="eastAsia"/>
            </w:rPr>
            <w:t>☐</w:t>
          </w:r>
        </w:sdtContent>
      </w:sdt>
      <w:r w:rsidR="00C95C94">
        <w:t xml:space="preserve"> </w:t>
      </w:r>
      <w:r w:rsidR="002D3216">
        <w:t>Necsa Terms and Conditions of Contract.</w:t>
      </w:r>
    </w:p>
    <w:p w14:paraId="2378DBA8" w14:textId="77777777" w:rsidR="002D3216" w:rsidRDefault="00FB0F5F" w:rsidP="00844159">
      <w:pPr>
        <w:pStyle w:val="Index4"/>
      </w:pPr>
      <w:sdt>
        <w:sdtPr>
          <w:id w:val="-1201318744"/>
        </w:sdtPr>
        <w:sdtEndPr/>
        <w:sdtContent>
          <w:r w:rsidR="00C95C94">
            <w:rPr>
              <w:rFonts w:ascii="MS Gothic" w:eastAsia="MS Gothic" w:hAnsi="MS Gothic" w:hint="eastAsia"/>
            </w:rPr>
            <w:t>☐</w:t>
          </w:r>
        </w:sdtContent>
      </w:sdt>
      <w:r w:rsidR="00C95C94">
        <w:t xml:space="preserve"> </w:t>
      </w:r>
      <w:r w:rsidR="002D3216">
        <w:t>Necsa Confidentiality Agreement.</w:t>
      </w:r>
    </w:p>
    <w:p w14:paraId="6E8F744D" w14:textId="77777777" w:rsidR="002D3216" w:rsidRDefault="00FB0F5F" w:rsidP="00844159">
      <w:pPr>
        <w:pStyle w:val="Index4"/>
      </w:pPr>
      <w:sdt>
        <w:sdtPr>
          <w:id w:val="3879747"/>
        </w:sdtPr>
        <w:sdtEndPr/>
        <w:sdtContent>
          <w:r w:rsidR="00C95C94">
            <w:rPr>
              <w:rFonts w:ascii="MS Gothic" w:eastAsia="MS Gothic" w:hAnsi="MS Gothic" w:hint="eastAsia"/>
            </w:rPr>
            <w:t>☐</w:t>
          </w:r>
        </w:sdtContent>
      </w:sdt>
      <w:r w:rsidR="00C95C94">
        <w:t xml:space="preserve"> </w:t>
      </w:r>
      <w:r w:rsidR="002D3216">
        <w:t>Necsa Alcohol and Drug Control Policy.</w:t>
      </w:r>
    </w:p>
    <w:p w14:paraId="106D97A0" w14:textId="77777777" w:rsidR="00DA39DC" w:rsidRDefault="00FB0F5F" w:rsidP="00844159">
      <w:pPr>
        <w:pStyle w:val="Index4"/>
      </w:pPr>
      <w:sdt>
        <w:sdtPr>
          <w:rPr>
            <w:rFonts w:ascii="MS Gothic" w:eastAsia="MS Gothic" w:hAnsi="MS Gothic"/>
          </w:rPr>
          <w:id w:val="-621691721"/>
        </w:sdtPr>
        <w:sdtEndPr/>
        <w:sdtContent>
          <w:r w:rsidR="00C95C94" w:rsidRPr="00C95C94">
            <w:rPr>
              <w:rFonts w:ascii="MS Gothic" w:eastAsia="MS Gothic" w:hAnsi="MS Gothic" w:hint="eastAsia"/>
            </w:rPr>
            <w:t>☐</w:t>
          </w:r>
        </w:sdtContent>
      </w:sdt>
      <w:r w:rsidR="00C95C94">
        <w:t xml:space="preserve"> </w:t>
      </w:r>
      <w:r w:rsidR="002D3216">
        <w:t>Necsa Safety, Health and Environmental Policy.</w:t>
      </w:r>
    </w:p>
    <w:p w14:paraId="575E8D18" w14:textId="77777777" w:rsidR="003B0F32" w:rsidRPr="00F02CA8" w:rsidRDefault="00DA39DC" w:rsidP="00B87D31">
      <w:pPr>
        <w:pStyle w:val="Index2"/>
      </w:pPr>
      <w:bookmarkStart w:id="35" w:name="_Toc107901185"/>
      <w:r w:rsidRPr="00F02CA8">
        <w:t>B</w:t>
      </w:r>
      <w:r w:rsidR="00F616A4">
        <w:t>idder</w:t>
      </w:r>
      <w:r w:rsidRPr="00F02CA8">
        <w:t xml:space="preserve"> I</w:t>
      </w:r>
      <w:r w:rsidR="00F616A4">
        <w:t>nformation</w:t>
      </w:r>
      <w:bookmarkEnd w:id="35"/>
    </w:p>
    <w:p w14:paraId="6157C5DB" w14:textId="77777777" w:rsidR="00DA39DC" w:rsidRPr="00DA39DC" w:rsidRDefault="00DA39DC" w:rsidP="004D4729">
      <w:pPr>
        <w:pStyle w:val="Index7"/>
      </w:pPr>
      <w:r w:rsidRPr="00DA39DC">
        <w:t>The following information must be completed. Failure to do so may result in disqualification.</w:t>
      </w:r>
    </w:p>
    <w:tbl>
      <w:tblPr>
        <w:tblStyle w:val="TableGrid"/>
        <w:tblW w:w="5000" w:type="pct"/>
        <w:tblLook w:val="04A0" w:firstRow="1" w:lastRow="0" w:firstColumn="1" w:lastColumn="0" w:noHBand="0" w:noVBand="1"/>
      </w:tblPr>
      <w:tblGrid>
        <w:gridCol w:w="2830"/>
        <w:gridCol w:w="6797"/>
      </w:tblGrid>
      <w:tr w:rsidR="00DA39DC" w:rsidRPr="00DA39DC" w14:paraId="7A8F02C5" w14:textId="77777777" w:rsidTr="00DA39DC">
        <w:trPr>
          <w:trHeight w:val="502"/>
        </w:trPr>
        <w:tc>
          <w:tcPr>
            <w:tcW w:w="5000" w:type="pct"/>
            <w:gridSpan w:val="2"/>
            <w:shd w:val="clear" w:color="auto" w:fill="ECE8D3"/>
            <w:vAlign w:val="center"/>
          </w:tcPr>
          <w:p w14:paraId="7F4E5139" w14:textId="77777777" w:rsidR="00DA39DC" w:rsidRPr="00DA39DC" w:rsidRDefault="00DA39DC" w:rsidP="00DA39DC">
            <w:pPr>
              <w:spacing w:before="40" w:after="40"/>
              <w:rPr>
                <w:b/>
                <w:sz w:val="20"/>
              </w:rPr>
            </w:pPr>
            <w:r w:rsidRPr="00DA39DC">
              <w:rPr>
                <w:b/>
                <w:sz w:val="20"/>
              </w:rPr>
              <w:t>BIDDER INFORMATION</w:t>
            </w:r>
          </w:p>
        </w:tc>
      </w:tr>
      <w:tr w:rsidR="00DA39DC" w:rsidRPr="00DA39DC" w14:paraId="0BED686D" w14:textId="77777777" w:rsidTr="00DA39DC">
        <w:trPr>
          <w:trHeight w:val="502"/>
        </w:trPr>
        <w:tc>
          <w:tcPr>
            <w:tcW w:w="1470" w:type="pct"/>
            <w:vAlign w:val="center"/>
          </w:tcPr>
          <w:p w14:paraId="5B6A4490" w14:textId="77777777" w:rsidR="00DA39DC" w:rsidRPr="00DA39DC" w:rsidRDefault="00DA39DC" w:rsidP="00DA39DC">
            <w:pPr>
              <w:spacing w:before="40" w:after="40"/>
              <w:rPr>
                <w:sz w:val="20"/>
              </w:rPr>
            </w:pPr>
            <w:r w:rsidRPr="00DA39DC">
              <w:rPr>
                <w:sz w:val="20"/>
              </w:rPr>
              <w:t>Bidder Name:</w:t>
            </w:r>
          </w:p>
        </w:tc>
        <w:tc>
          <w:tcPr>
            <w:tcW w:w="3530" w:type="pct"/>
            <w:vAlign w:val="center"/>
          </w:tcPr>
          <w:p w14:paraId="16D5320A" w14:textId="77777777" w:rsidR="00DA39DC" w:rsidRPr="00DA39DC" w:rsidRDefault="00DA39DC" w:rsidP="00DA39DC">
            <w:pPr>
              <w:spacing w:before="40" w:after="40"/>
              <w:rPr>
                <w:sz w:val="20"/>
              </w:rPr>
            </w:pPr>
          </w:p>
        </w:tc>
      </w:tr>
      <w:tr w:rsidR="00DA39DC" w:rsidRPr="00DA39DC" w14:paraId="02A53BC5" w14:textId="77777777" w:rsidTr="00DA39DC">
        <w:trPr>
          <w:trHeight w:val="539"/>
        </w:trPr>
        <w:tc>
          <w:tcPr>
            <w:tcW w:w="1470" w:type="pct"/>
            <w:vAlign w:val="center"/>
          </w:tcPr>
          <w:p w14:paraId="2DCBD951" w14:textId="77777777" w:rsidR="00DA39DC" w:rsidRPr="00DA39DC" w:rsidRDefault="00DA39DC" w:rsidP="00DA39DC">
            <w:pPr>
              <w:spacing w:before="40" w:after="40"/>
              <w:rPr>
                <w:sz w:val="20"/>
              </w:rPr>
            </w:pPr>
            <w:r w:rsidRPr="00DA39DC">
              <w:rPr>
                <w:sz w:val="20"/>
              </w:rPr>
              <w:t>Registration Number:</w:t>
            </w:r>
          </w:p>
        </w:tc>
        <w:tc>
          <w:tcPr>
            <w:tcW w:w="3530" w:type="pct"/>
            <w:vAlign w:val="center"/>
          </w:tcPr>
          <w:p w14:paraId="005CC95A" w14:textId="77777777" w:rsidR="00DA39DC" w:rsidRPr="00DA39DC" w:rsidRDefault="00DA39DC" w:rsidP="00DA39DC">
            <w:pPr>
              <w:spacing w:before="40" w:after="40"/>
              <w:rPr>
                <w:sz w:val="20"/>
              </w:rPr>
            </w:pPr>
          </w:p>
        </w:tc>
      </w:tr>
      <w:tr w:rsidR="00DA39DC" w:rsidRPr="00DA39DC" w14:paraId="7C98AB7E" w14:textId="77777777" w:rsidTr="00DA39DC">
        <w:trPr>
          <w:trHeight w:val="502"/>
        </w:trPr>
        <w:tc>
          <w:tcPr>
            <w:tcW w:w="1470" w:type="pct"/>
            <w:vAlign w:val="center"/>
          </w:tcPr>
          <w:p w14:paraId="17F29F48" w14:textId="77777777" w:rsidR="00DA39DC" w:rsidRPr="00DA39DC" w:rsidRDefault="00DA39DC" w:rsidP="00DA39DC">
            <w:pPr>
              <w:spacing w:before="40" w:after="40"/>
              <w:rPr>
                <w:sz w:val="20"/>
              </w:rPr>
            </w:pPr>
            <w:r w:rsidRPr="00DA39DC">
              <w:rPr>
                <w:sz w:val="20"/>
              </w:rPr>
              <w:t>VAT Registration Number:</w:t>
            </w:r>
          </w:p>
        </w:tc>
        <w:tc>
          <w:tcPr>
            <w:tcW w:w="3530" w:type="pct"/>
            <w:vAlign w:val="center"/>
          </w:tcPr>
          <w:p w14:paraId="51D53D2C" w14:textId="77777777" w:rsidR="00DA39DC" w:rsidRPr="00DA39DC" w:rsidRDefault="00DA39DC" w:rsidP="00DA39DC">
            <w:pPr>
              <w:spacing w:before="40" w:after="40"/>
              <w:rPr>
                <w:sz w:val="20"/>
              </w:rPr>
            </w:pPr>
          </w:p>
        </w:tc>
      </w:tr>
      <w:tr w:rsidR="00DA39DC" w:rsidRPr="00DA39DC" w14:paraId="64BC59A2" w14:textId="77777777" w:rsidTr="00DA39DC">
        <w:trPr>
          <w:trHeight w:val="1041"/>
        </w:trPr>
        <w:tc>
          <w:tcPr>
            <w:tcW w:w="1470" w:type="pct"/>
            <w:vAlign w:val="center"/>
          </w:tcPr>
          <w:p w14:paraId="07F7F584" w14:textId="77777777" w:rsidR="00DA39DC" w:rsidRPr="00DA39DC" w:rsidRDefault="00DA39DC" w:rsidP="00DA39DC">
            <w:pPr>
              <w:spacing w:before="40" w:after="40"/>
              <w:rPr>
                <w:sz w:val="20"/>
              </w:rPr>
            </w:pPr>
            <w:r w:rsidRPr="00DA39DC">
              <w:rPr>
                <w:sz w:val="20"/>
              </w:rPr>
              <w:t>Bidding Structure (Individual, Joint Venture, Consortium, Sub-contractors)</w:t>
            </w:r>
          </w:p>
        </w:tc>
        <w:tc>
          <w:tcPr>
            <w:tcW w:w="3530" w:type="pct"/>
            <w:vAlign w:val="center"/>
          </w:tcPr>
          <w:p w14:paraId="4E927C6E" w14:textId="77777777" w:rsidR="00DA39DC" w:rsidRPr="00DA39DC" w:rsidRDefault="00DA39DC" w:rsidP="00DA39DC">
            <w:pPr>
              <w:spacing w:before="40" w:after="40"/>
              <w:rPr>
                <w:sz w:val="20"/>
              </w:rPr>
            </w:pPr>
          </w:p>
        </w:tc>
      </w:tr>
      <w:tr w:rsidR="00DA39DC" w:rsidRPr="00DA39DC" w14:paraId="4ABC2681" w14:textId="77777777" w:rsidTr="00DA39DC">
        <w:trPr>
          <w:trHeight w:val="502"/>
        </w:trPr>
        <w:tc>
          <w:tcPr>
            <w:tcW w:w="1470" w:type="pct"/>
            <w:vAlign w:val="center"/>
          </w:tcPr>
          <w:p w14:paraId="28C7753E" w14:textId="77777777" w:rsidR="00DA39DC" w:rsidRPr="00DA39DC" w:rsidRDefault="00DA39DC" w:rsidP="00DA39DC">
            <w:pPr>
              <w:spacing w:before="40" w:after="40"/>
              <w:rPr>
                <w:sz w:val="20"/>
              </w:rPr>
            </w:pPr>
            <w:r w:rsidRPr="00DA39DC">
              <w:rPr>
                <w:sz w:val="20"/>
              </w:rPr>
              <w:t>Contact Person:</w:t>
            </w:r>
          </w:p>
        </w:tc>
        <w:tc>
          <w:tcPr>
            <w:tcW w:w="3530" w:type="pct"/>
            <w:vAlign w:val="center"/>
          </w:tcPr>
          <w:p w14:paraId="06E999C1" w14:textId="77777777" w:rsidR="00DA39DC" w:rsidRPr="00DA39DC" w:rsidRDefault="00DA39DC" w:rsidP="00DA39DC">
            <w:pPr>
              <w:spacing w:before="40" w:after="40"/>
              <w:rPr>
                <w:sz w:val="20"/>
              </w:rPr>
            </w:pPr>
          </w:p>
        </w:tc>
      </w:tr>
      <w:tr w:rsidR="00DA39DC" w:rsidRPr="00DA39DC" w14:paraId="555A546E" w14:textId="77777777" w:rsidTr="00DA39DC">
        <w:trPr>
          <w:trHeight w:val="539"/>
        </w:trPr>
        <w:tc>
          <w:tcPr>
            <w:tcW w:w="1470" w:type="pct"/>
            <w:vAlign w:val="center"/>
          </w:tcPr>
          <w:p w14:paraId="2F1DEED8" w14:textId="77777777" w:rsidR="00DA39DC" w:rsidRPr="00DA39DC" w:rsidRDefault="00DA39DC" w:rsidP="00DA39DC">
            <w:pPr>
              <w:spacing w:before="40" w:after="40"/>
              <w:rPr>
                <w:sz w:val="20"/>
              </w:rPr>
            </w:pPr>
            <w:r w:rsidRPr="00DA39DC">
              <w:rPr>
                <w:sz w:val="20"/>
              </w:rPr>
              <w:t>Telephone Number:</w:t>
            </w:r>
          </w:p>
        </w:tc>
        <w:tc>
          <w:tcPr>
            <w:tcW w:w="3530" w:type="pct"/>
            <w:vAlign w:val="center"/>
          </w:tcPr>
          <w:p w14:paraId="2A608EFD" w14:textId="77777777" w:rsidR="00DA39DC" w:rsidRPr="00DA39DC" w:rsidRDefault="00DA39DC" w:rsidP="00DA39DC">
            <w:pPr>
              <w:spacing w:before="40" w:after="40"/>
              <w:rPr>
                <w:sz w:val="20"/>
              </w:rPr>
            </w:pPr>
          </w:p>
        </w:tc>
      </w:tr>
      <w:tr w:rsidR="00DA39DC" w:rsidRPr="00DA39DC" w14:paraId="2624BDF5" w14:textId="77777777" w:rsidTr="00DA39DC">
        <w:trPr>
          <w:trHeight w:val="502"/>
        </w:trPr>
        <w:tc>
          <w:tcPr>
            <w:tcW w:w="1470" w:type="pct"/>
            <w:vAlign w:val="center"/>
          </w:tcPr>
          <w:p w14:paraId="0565D59C" w14:textId="77777777" w:rsidR="00DA39DC" w:rsidRPr="00DA39DC" w:rsidRDefault="00DA39DC" w:rsidP="00DA39DC">
            <w:pPr>
              <w:spacing w:before="40" w:after="40"/>
              <w:rPr>
                <w:sz w:val="20"/>
              </w:rPr>
            </w:pPr>
            <w:r w:rsidRPr="00DA39DC">
              <w:rPr>
                <w:sz w:val="20"/>
              </w:rPr>
              <w:t>Fax Number:</w:t>
            </w:r>
          </w:p>
        </w:tc>
        <w:tc>
          <w:tcPr>
            <w:tcW w:w="3530" w:type="pct"/>
            <w:vAlign w:val="center"/>
          </w:tcPr>
          <w:p w14:paraId="2EC06663" w14:textId="77777777" w:rsidR="00DA39DC" w:rsidRPr="00DA39DC" w:rsidRDefault="00DA39DC" w:rsidP="00DA39DC">
            <w:pPr>
              <w:spacing w:before="40" w:after="40"/>
              <w:rPr>
                <w:sz w:val="20"/>
              </w:rPr>
            </w:pPr>
          </w:p>
        </w:tc>
      </w:tr>
      <w:tr w:rsidR="00DA39DC" w:rsidRPr="00DA39DC" w14:paraId="68908107" w14:textId="77777777" w:rsidTr="00DA39DC">
        <w:trPr>
          <w:trHeight w:val="502"/>
        </w:trPr>
        <w:tc>
          <w:tcPr>
            <w:tcW w:w="1470" w:type="pct"/>
            <w:vAlign w:val="center"/>
          </w:tcPr>
          <w:p w14:paraId="6A98193F" w14:textId="77777777" w:rsidR="00DA39DC" w:rsidRPr="00DA39DC" w:rsidRDefault="00DA39DC" w:rsidP="00DA39DC">
            <w:pPr>
              <w:spacing w:before="40" w:after="40"/>
              <w:rPr>
                <w:sz w:val="20"/>
              </w:rPr>
            </w:pPr>
            <w:r w:rsidRPr="00DA39DC">
              <w:rPr>
                <w:sz w:val="20"/>
              </w:rPr>
              <w:t>Email Address:</w:t>
            </w:r>
          </w:p>
        </w:tc>
        <w:tc>
          <w:tcPr>
            <w:tcW w:w="3530" w:type="pct"/>
            <w:vAlign w:val="center"/>
          </w:tcPr>
          <w:p w14:paraId="680D7D65" w14:textId="77777777" w:rsidR="00DA39DC" w:rsidRPr="00DA39DC" w:rsidRDefault="00DA39DC" w:rsidP="00DA39DC">
            <w:pPr>
              <w:spacing w:before="40" w:after="40"/>
              <w:rPr>
                <w:sz w:val="20"/>
              </w:rPr>
            </w:pPr>
          </w:p>
        </w:tc>
      </w:tr>
      <w:tr w:rsidR="00DA39DC" w:rsidRPr="00DA39DC" w14:paraId="79D071AB" w14:textId="77777777" w:rsidTr="00DA39DC">
        <w:trPr>
          <w:trHeight w:val="539"/>
        </w:trPr>
        <w:tc>
          <w:tcPr>
            <w:tcW w:w="1470" w:type="pct"/>
            <w:vAlign w:val="center"/>
          </w:tcPr>
          <w:p w14:paraId="0AB2D49E" w14:textId="77777777" w:rsidR="00DA39DC" w:rsidRPr="00DA39DC" w:rsidRDefault="00DA39DC" w:rsidP="00DA39DC">
            <w:pPr>
              <w:spacing w:before="40" w:after="40"/>
              <w:rPr>
                <w:sz w:val="20"/>
              </w:rPr>
            </w:pPr>
            <w:r w:rsidRPr="00DA39DC">
              <w:rPr>
                <w:sz w:val="20"/>
              </w:rPr>
              <w:t>Postal Address:</w:t>
            </w:r>
          </w:p>
        </w:tc>
        <w:tc>
          <w:tcPr>
            <w:tcW w:w="3530" w:type="pct"/>
            <w:vAlign w:val="center"/>
          </w:tcPr>
          <w:p w14:paraId="09937A88" w14:textId="77777777" w:rsidR="00DA39DC" w:rsidRPr="00DA39DC" w:rsidRDefault="00DA39DC" w:rsidP="00DA39DC">
            <w:pPr>
              <w:spacing w:before="40" w:after="40"/>
              <w:rPr>
                <w:sz w:val="20"/>
              </w:rPr>
            </w:pPr>
          </w:p>
        </w:tc>
      </w:tr>
      <w:tr w:rsidR="00DA39DC" w:rsidRPr="00DA39DC" w14:paraId="46D8AAF4" w14:textId="77777777" w:rsidTr="00DA39DC">
        <w:trPr>
          <w:trHeight w:val="1215"/>
        </w:trPr>
        <w:tc>
          <w:tcPr>
            <w:tcW w:w="1470" w:type="pct"/>
          </w:tcPr>
          <w:p w14:paraId="4CA5AB26" w14:textId="77777777" w:rsidR="00DA39DC" w:rsidRPr="00DA39DC" w:rsidRDefault="00DA39DC" w:rsidP="00DA39DC">
            <w:pPr>
              <w:spacing w:before="40" w:after="40"/>
              <w:rPr>
                <w:sz w:val="20"/>
              </w:rPr>
            </w:pPr>
            <w:r w:rsidRPr="00DA39DC">
              <w:rPr>
                <w:sz w:val="20"/>
              </w:rPr>
              <w:t>Physical Address:</w:t>
            </w:r>
          </w:p>
        </w:tc>
        <w:tc>
          <w:tcPr>
            <w:tcW w:w="3530" w:type="pct"/>
            <w:vAlign w:val="center"/>
          </w:tcPr>
          <w:p w14:paraId="0AA3BEBA" w14:textId="77777777" w:rsidR="00DA39DC" w:rsidRPr="00DA39DC" w:rsidRDefault="00DA39DC" w:rsidP="00DA39DC">
            <w:pPr>
              <w:spacing w:before="40" w:after="40"/>
              <w:rPr>
                <w:sz w:val="20"/>
              </w:rPr>
            </w:pPr>
          </w:p>
        </w:tc>
      </w:tr>
    </w:tbl>
    <w:p w14:paraId="01233420" w14:textId="77777777" w:rsidR="00C42470" w:rsidRDefault="00C42470" w:rsidP="008610B6">
      <w:pPr>
        <w:spacing w:before="0" w:after="0" w:line="240" w:lineRule="auto"/>
      </w:pPr>
    </w:p>
    <w:tbl>
      <w:tblPr>
        <w:tblStyle w:val="TableGrid"/>
        <w:tblW w:w="0" w:type="auto"/>
        <w:tblLook w:val="04A0" w:firstRow="1" w:lastRow="0" w:firstColumn="1" w:lastColumn="0" w:noHBand="0" w:noVBand="1"/>
      </w:tblPr>
      <w:tblGrid>
        <w:gridCol w:w="6096"/>
        <w:gridCol w:w="423"/>
        <w:gridCol w:w="421"/>
        <w:gridCol w:w="422"/>
        <w:gridCol w:w="422"/>
        <w:gridCol w:w="422"/>
        <w:gridCol w:w="421"/>
        <w:gridCol w:w="478"/>
        <w:gridCol w:w="522"/>
      </w:tblGrid>
      <w:tr w:rsidR="00C42470" w14:paraId="7F2DCF08" w14:textId="77777777" w:rsidTr="009C1CB7">
        <w:tc>
          <w:tcPr>
            <w:tcW w:w="7148" w:type="dxa"/>
            <w:gridSpan w:val="3"/>
            <w:tcBorders>
              <w:bottom w:val="single" w:sz="4" w:space="0" w:color="auto"/>
              <w:right w:val="nil"/>
            </w:tcBorders>
          </w:tcPr>
          <w:p w14:paraId="3E936F2A" w14:textId="77777777" w:rsidR="00C42470" w:rsidRDefault="00C42470" w:rsidP="009C1CB7">
            <w:pPr>
              <w:spacing w:before="40" w:after="40"/>
              <w:rPr>
                <w:b/>
                <w:szCs w:val="20"/>
              </w:rPr>
            </w:pPr>
            <w:r w:rsidRPr="00B8305D">
              <w:rPr>
                <w:b/>
              </w:rPr>
              <w:t>HAS A TAX CLEARANCE AND PIN BEEN SUBMITTED?</w:t>
            </w:r>
          </w:p>
        </w:tc>
        <w:tc>
          <w:tcPr>
            <w:tcW w:w="846" w:type="dxa"/>
            <w:gridSpan w:val="2"/>
            <w:tcBorders>
              <w:left w:val="nil"/>
              <w:bottom w:val="single" w:sz="4" w:space="0" w:color="auto"/>
            </w:tcBorders>
          </w:tcPr>
          <w:p w14:paraId="391C794C" w14:textId="77777777" w:rsidR="00C42470" w:rsidRDefault="00C42470" w:rsidP="009C1CB7">
            <w:pPr>
              <w:spacing w:before="40" w:after="40"/>
              <w:jc w:val="right"/>
              <w:rPr>
                <w:b/>
                <w:szCs w:val="20"/>
              </w:rPr>
            </w:pPr>
            <w:r>
              <w:rPr>
                <w:b/>
                <w:szCs w:val="20"/>
              </w:rPr>
              <w:t>Yes</w:t>
            </w:r>
          </w:p>
        </w:tc>
        <w:tc>
          <w:tcPr>
            <w:tcW w:w="424" w:type="dxa"/>
            <w:tcBorders>
              <w:bottom w:val="single" w:sz="4" w:space="0" w:color="auto"/>
            </w:tcBorders>
          </w:tcPr>
          <w:p w14:paraId="14663227" w14:textId="77777777" w:rsidR="00C42470" w:rsidRDefault="00C42470" w:rsidP="009C1CB7">
            <w:pPr>
              <w:spacing w:before="40" w:after="40"/>
              <w:rPr>
                <w:b/>
                <w:szCs w:val="20"/>
              </w:rPr>
            </w:pPr>
          </w:p>
        </w:tc>
        <w:tc>
          <w:tcPr>
            <w:tcW w:w="906" w:type="dxa"/>
            <w:gridSpan w:val="2"/>
            <w:tcBorders>
              <w:bottom w:val="single" w:sz="4" w:space="0" w:color="auto"/>
            </w:tcBorders>
          </w:tcPr>
          <w:p w14:paraId="2F9EB7F8" w14:textId="77777777" w:rsidR="00C42470" w:rsidRDefault="00C42470" w:rsidP="009C1CB7">
            <w:pPr>
              <w:spacing w:before="40" w:after="40"/>
              <w:jc w:val="right"/>
              <w:rPr>
                <w:b/>
                <w:szCs w:val="20"/>
              </w:rPr>
            </w:pPr>
            <w:r>
              <w:rPr>
                <w:b/>
                <w:szCs w:val="20"/>
              </w:rPr>
              <w:t>No</w:t>
            </w:r>
          </w:p>
        </w:tc>
        <w:tc>
          <w:tcPr>
            <w:tcW w:w="529" w:type="dxa"/>
            <w:tcBorders>
              <w:bottom w:val="single" w:sz="4" w:space="0" w:color="auto"/>
            </w:tcBorders>
          </w:tcPr>
          <w:p w14:paraId="7704689A" w14:textId="77777777" w:rsidR="00C42470" w:rsidRDefault="00C42470" w:rsidP="009C1CB7">
            <w:pPr>
              <w:spacing w:before="40" w:after="40"/>
              <w:rPr>
                <w:b/>
                <w:szCs w:val="20"/>
              </w:rPr>
            </w:pPr>
          </w:p>
        </w:tc>
      </w:tr>
      <w:tr w:rsidR="00C42470" w14:paraId="289611EC" w14:textId="77777777" w:rsidTr="009C1CB7">
        <w:tc>
          <w:tcPr>
            <w:tcW w:w="9853" w:type="dxa"/>
            <w:gridSpan w:val="9"/>
            <w:tcBorders>
              <w:left w:val="nil"/>
              <w:right w:val="nil"/>
            </w:tcBorders>
          </w:tcPr>
          <w:p w14:paraId="1B6C661C" w14:textId="77777777" w:rsidR="00C42470" w:rsidRDefault="00C42470" w:rsidP="009C1CB7">
            <w:pPr>
              <w:spacing w:before="40" w:after="40"/>
              <w:rPr>
                <w:b/>
                <w:szCs w:val="20"/>
              </w:rPr>
            </w:pPr>
          </w:p>
        </w:tc>
      </w:tr>
      <w:tr w:rsidR="00C42470" w14:paraId="0A034268" w14:textId="77777777" w:rsidTr="009C1CB7">
        <w:tc>
          <w:tcPr>
            <w:tcW w:w="6300" w:type="dxa"/>
            <w:tcBorders>
              <w:bottom w:val="single" w:sz="4" w:space="0" w:color="auto"/>
            </w:tcBorders>
          </w:tcPr>
          <w:p w14:paraId="203A44BB" w14:textId="77777777" w:rsidR="00C42470" w:rsidRDefault="00C42470" w:rsidP="009C1CB7">
            <w:pPr>
              <w:spacing w:before="40" w:after="40"/>
              <w:rPr>
                <w:b/>
                <w:szCs w:val="20"/>
              </w:rPr>
            </w:pPr>
            <w:r w:rsidRPr="00B8305D">
              <w:rPr>
                <w:b/>
              </w:rPr>
              <w:lastRenderedPageBreak/>
              <w:t>IF YES, PLEASE INDICATE THE EXPIRY DATE</w:t>
            </w:r>
          </w:p>
        </w:tc>
        <w:tc>
          <w:tcPr>
            <w:tcW w:w="425" w:type="dxa"/>
            <w:tcBorders>
              <w:bottom w:val="single" w:sz="4" w:space="0" w:color="auto"/>
            </w:tcBorders>
            <w:vAlign w:val="center"/>
          </w:tcPr>
          <w:p w14:paraId="766B8409"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15B53FC3"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655BE44B"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3" w:type="dxa"/>
            <w:tcBorders>
              <w:bottom w:val="single" w:sz="4" w:space="0" w:color="auto"/>
            </w:tcBorders>
            <w:vAlign w:val="center"/>
          </w:tcPr>
          <w:p w14:paraId="115203E4"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4" w:type="dxa"/>
            <w:tcBorders>
              <w:bottom w:val="single" w:sz="4" w:space="0" w:color="auto"/>
            </w:tcBorders>
            <w:vAlign w:val="center"/>
          </w:tcPr>
          <w:p w14:paraId="126BF1DC"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23" w:type="dxa"/>
            <w:tcBorders>
              <w:bottom w:val="single" w:sz="4" w:space="0" w:color="auto"/>
            </w:tcBorders>
            <w:vAlign w:val="center"/>
          </w:tcPr>
          <w:p w14:paraId="522A48F5"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83" w:type="dxa"/>
            <w:tcBorders>
              <w:bottom w:val="single" w:sz="4" w:space="0" w:color="auto"/>
            </w:tcBorders>
            <w:vAlign w:val="center"/>
          </w:tcPr>
          <w:p w14:paraId="3B3DB625"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529" w:type="dxa"/>
            <w:tcBorders>
              <w:bottom w:val="single" w:sz="4" w:space="0" w:color="auto"/>
            </w:tcBorders>
            <w:vAlign w:val="center"/>
          </w:tcPr>
          <w:p w14:paraId="49818CCC"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r>
      <w:tr w:rsidR="00C42470" w14:paraId="2B78D5C2" w14:textId="77777777" w:rsidTr="009C1CB7">
        <w:tc>
          <w:tcPr>
            <w:tcW w:w="9853" w:type="dxa"/>
            <w:gridSpan w:val="9"/>
            <w:tcBorders>
              <w:left w:val="nil"/>
              <w:right w:val="nil"/>
            </w:tcBorders>
          </w:tcPr>
          <w:p w14:paraId="3A175085" w14:textId="77777777" w:rsidR="00C42470" w:rsidRDefault="00C42470" w:rsidP="009C1CB7">
            <w:pPr>
              <w:spacing w:before="40" w:after="40"/>
              <w:rPr>
                <w:b/>
                <w:szCs w:val="20"/>
              </w:rPr>
            </w:pPr>
          </w:p>
        </w:tc>
      </w:tr>
      <w:tr w:rsidR="00C42470" w14:paraId="64709F35" w14:textId="77777777" w:rsidTr="009C1CB7">
        <w:tc>
          <w:tcPr>
            <w:tcW w:w="7148" w:type="dxa"/>
            <w:gridSpan w:val="3"/>
            <w:tcBorders>
              <w:bottom w:val="single" w:sz="4" w:space="0" w:color="auto"/>
              <w:right w:val="nil"/>
            </w:tcBorders>
          </w:tcPr>
          <w:p w14:paraId="55AD4C57" w14:textId="77777777" w:rsidR="00C42470" w:rsidRDefault="00360536" w:rsidP="009C1CB7">
            <w:pPr>
              <w:spacing w:before="40" w:after="40"/>
              <w:rPr>
                <w:b/>
                <w:szCs w:val="20"/>
              </w:rPr>
            </w:pPr>
            <w:r>
              <w:rPr>
                <w:b/>
              </w:rPr>
              <w:t>HA</w:t>
            </w:r>
            <w:r w:rsidR="00C42470" w:rsidRPr="00B8305D">
              <w:rPr>
                <w:b/>
              </w:rPr>
              <w:t>S A VALID BBBEE CERTIFICATE BE</w:t>
            </w:r>
            <w:r w:rsidR="00C42470" w:rsidRPr="003E5603">
              <w:rPr>
                <w:b/>
                <w:szCs w:val="20"/>
              </w:rPr>
              <w:t>EN SUBMITTED?</w:t>
            </w:r>
          </w:p>
        </w:tc>
        <w:tc>
          <w:tcPr>
            <w:tcW w:w="846" w:type="dxa"/>
            <w:gridSpan w:val="2"/>
            <w:tcBorders>
              <w:left w:val="nil"/>
              <w:bottom w:val="single" w:sz="4" w:space="0" w:color="auto"/>
            </w:tcBorders>
          </w:tcPr>
          <w:p w14:paraId="74568FC7" w14:textId="77777777" w:rsidR="00C42470" w:rsidRPr="0064176A" w:rsidRDefault="00C42470" w:rsidP="009C1CB7">
            <w:pPr>
              <w:spacing w:before="40" w:after="40"/>
              <w:jc w:val="right"/>
              <w:rPr>
                <w:b/>
                <w:szCs w:val="20"/>
              </w:rPr>
            </w:pPr>
            <w:r w:rsidRPr="0064176A">
              <w:rPr>
                <w:b/>
                <w:szCs w:val="20"/>
              </w:rPr>
              <w:t>Yes</w:t>
            </w:r>
          </w:p>
        </w:tc>
        <w:tc>
          <w:tcPr>
            <w:tcW w:w="424" w:type="dxa"/>
            <w:tcBorders>
              <w:bottom w:val="single" w:sz="4" w:space="0" w:color="auto"/>
            </w:tcBorders>
          </w:tcPr>
          <w:p w14:paraId="37D6ADE5" w14:textId="77777777" w:rsidR="00C42470" w:rsidRPr="0064176A" w:rsidRDefault="00C42470" w:rsidP="009C1CB7">
            <w:pPr>
              <w:spacing w:before="40" w:after="40"/>
              <w:jc w:val="right"/>
              <w:rPr>
                <w:b/>
                <w:szCs w:val="20"/>
              </w:rPr>
            </w:pPr>
          </w:p>
        </w:tc>
        <w:tc>
          <w:tcPr>
            <w:tcW w:w="906" w:type="dxa"/>
            <w:gridSpan w:val="2"/>
            <w:tcBorders>
              <w:bottom w:val="single" w:sz="4" w:space="0" w:color="auto"/>
            </w:tcBorders>
          </w:tcPr>
          <w:p w14:paraId="41D9F38C" w14:textId="77777777" w:rsidR="00C42470" w:rsidRPr="0064176A" w:rsidRDefault="00C42470" w:rsidP="009C1CB7">
            <w:pPr>
              <w:spacing w:before="40" w:after="40"/>
              <w:jc w:val="right"/>
              <w:rPr>
                <w:b/>
                <w:szCs w:val="20"/>
              </w:rPr>
            </w:pPr>
            <w:r w:rsidRPr="0064176A">
              <w:rPr>
                <w:b/>
                <w:szCs w:val="20"/>
              </w:rPr>
              <w:t>No</w:t>
            </w:r>
          </w:p>
        </w:tc>
        <w:tc>
          <w:tcPr>
            <w:tcW w:w="529" w:type="dxa"/>
            <w:tcBorders>
              <w:bottom w:val="single" w:sz="4" w:space="0" w:color="auto"/>
            </w:tcBorders>
          </w:tcPr>
          <w:p w14:paraId="61611507" w14:textId="77777777" w:rsidR="00C42470" w:rsidRDefault="00C42470" w:rsidP="009C1CB7">
            <w:pPr>
              <w:spacing w:before="40" w:after="40"/>
              <w:rPr>
                <w:b/>
                <w:szCs w:val="20"/>
              </w:rPr>
            </w:pPr>
          </w:p>
        </w:tc>
      </w:tr>
      <w:tr w:rsidR="00C42470" w14:paraId="2DB7BC0D" w14:textId="77777777" w:rsidTr="009C1CB7">
        <w:tc>
          <w:tcPr>
            <w:tcW w:w="9853" w:type="dxa"/>
            <w:gridSpan w:val="9"/>
            <w:tcBorders>
              <w:left w:val="nil"/>
              <w:right w:val="nil"/>
            </w:tcBorders>
          </w:tcPr>
          <w:p w14:paraId="4F98A326" w14:textId="77777777" w:rsidR="00C42470" w:rsidRDefault="00C42470" w:rsidP="009C1CB7">
            <w:pPr>
              <w:spacing w:before="40" w:after="40"/>
              <w:rPr>
                <w:b/>
                <w:szCs w:val="20"/>
              </w:rPr>
            </w:pPr>
          </w:p>
        </w:tc>
      </w:tr>
      <w:tr w:rsidR="00C42470" w14:paraId="5C3A940C" w14:textId="77777777" w:rsidTr="009C1CB7">
        <w:tc>
          <w:tcPr>
            <w:tcW w:w="6300" w:type="dxa"/>
          </w:tcPr>
          <w:p w14:paraId="7CB610FE" w14:textId="77777777" w:rsidR="00C42470" w:rsidRDefault="00C42470" w:rsidP="009C1CB7">
            <w:pPr>
              <w:spacing w:before="40" w:after="40"/>
              <w:rPr>
                <w:b/>
                <w:szCs w:val="20"/>
              </w:rPr>
            </w:pPr>
            <w:r w:rsidRPr="003E5603">
              <w:rPr>
                <w:b/>
                <w:szCs w:val="20"/>
              </w:rPr>
              <w:t>IF YES, PLEASE INDICATE THE EXPIRY DATE</w:t>
            </w:r>
          </w:p>
        </w:tc>
        <w:tc>
          <w:tcPr>
            <w:tcW w:w="425" w:type="dxa"/>
            <w:vAlign w:val="center"/>
          </w:tcPr>
          <w:p w14:paraId="6FB6CB0B"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52985F0E"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3A8371E1" w14:textId="77777777" w:rsidR="00C42470" w:rsidRDefault="00C42470" w:rsidP="009C1CB7">
            <w:pPr>
              <w:spacing w:before="40" w:after="40"/>
              <w:rPr>
                <w:b/>
                <w:szCs w:val="20"/>
              </w:rPr>
            </w:pPr>
            <w:r w:rsidRPr="0064176A">
              <w:rPr>
                <w:b/>
                <w:color w:val="D9D9D9" w:themeColor="background1" w:themeShade="D9"/>
                <w:szCs w:val="20"/>
              </w:rPr>
              <w:t>M</w:t>
            </w:r>
          </w:p>
        </w:tc>
        <w:tc>
          <w:tcPr>
            <w:tcW w:w="423" w:type="dxa"/>
            <w:vAlign w:val="center"/>
          </w:tcPr>
          <w:p w14:paraId="5FB49DC0" w14:textId="77777777" w:rsidR="00C42470" w:rsidRDefault="00C42470" w:rsidP="009C1CB7">
            <w:pPr>
              <w:spacing w:before="40" w:after="40"/>
              <w:rPr>
                <w:b/>
                <w:szCs w:val="20"/>
              </w:rPr>
            </w:pPr>
            <w:r w:rsidRPr="0064176A">
              <w:rPr>
                <w:b/>
                <w:color w:val="D9D9D9" w:themeColor="background1" w:themeShade="D9"/>
                <w:szCs w:val="20"/>
              </w:rPr>
              <w:t>M</w:t>
            </w:r>
          </w:p>
        </w:tc>
        <w:tc>
          <w:tcPr>
            <w:tcW w:w="424" w:type="dxa"/>
            <w:vAlign w:val="center"/>
          </w:tcPr>
          <w:p w14:paraId="2F14C6DD" w14:textId="77777777" w:rsidR="00C42470" w:rsidRDefault="00C42470" w:rsidP="009C1CB7">
            <w:pPr>
              <w:spacing w:before="40" w:after="40"/>
              <w:rPr>
                <w:b/>
                <w:szCs w:val="20"/>
              </w:rPr>
            </w:pPr>
            <w:r w:rsidRPr="0064176A">
              <w:rPr>
                <w:b/>
                <w:color w:val="D9D9D9" w:themeColor="background1" w:themeShade="D9"/>
                <w:szCs w:val="20"/>
              </w:rPr>
              <w:t>Y</w:t>
            </w:r>
          </w:p>
        </w:tc>
        <w:tc>
          <w:tcPr>
            <w:tcW w:w="423" w:type="dxa"/>
            <w:vAlign w:val="center"/>
          </w:tcPr>
          <w:p w14:paraId="4B1DC648" w14:textId="77777777" w:rsidR="00C42470" w:rsidRDefault="00C42470" w:rsidP="009C1CB7">
            <w:pPr>
              <w:spacing w:before="40" w:after="40"/>
              <w:rPr>
                <w:b/>
                <w:szCs w:val="20"/>
              </w:rPr>
            </w:pPr>
            <w:r w:rsidRPr="0064176A">
              <w:rPr>
                <w:b/>
                <w:color w:val="D9D9D9" w:themeColor="background1" w:themeShade="D9"/>
                <w:szCs w:val="20"/>
              </w:rPr>
              <w:t>Y</w:t>
            </w:r>
          </w:p>
        </w:tc>
        <w:tc>
          <w:tcPr>
            <w:tcW w:w="483" w:type="dxa"/>
            <w:vAlign w:val="center"/>
          </w:tcPr>
          <w:p w14:paraId="504C8242" w14:textId="77777777" w:rsidR="00C42470" w:rsidRDefault="00C42470" w:rsidP="009C1CB7">
            <w:pPr>
              <w:spacing w:before="40" w:after="40"/>
              <w:rPr>
                <w:b/>
                <w:szCs w:val="20"/>
              </w:rPr>
            </w:pPr>
            <w:r w:rsidRPr="0064176A">
              <w:rPr>
                <w:b/>
                <w:color w:val="D9D9D9" w:themeColor="background1" w:themeShade="D9"/>
                <w:szCs w:val="20"/>
              </w:rPr>
              <w:t>Y</w:t>
            </w:r>
          </w:p>
        </w:tc>
        <w:tc>
          <w:tcPr>
            <w:tcW w:w="529" w:type="dxa"/>
            <w:vAlign w:val="center"/>
          </w:tcPr>
          <w:p w14:paraId="222E1078" w14:textId="77777777" w:rsidR="00C42470" w:rsidRDefault="00C42470" w:rsidP="009C1CB7">
            <w:pPr>
              <w:spacing w:before="40" w:after="40"/>
              <w:rPr>
                <w:b/>
                <w:szCs w:val="20"/>
              </w:rPr>
            </w:pPr>
            <w:r w:rsidRPr="0064176A">
              <w:rPr>
                <w:b/>
                <w:color w:val="D9D9D9" w:themeColor="background1" w:themeShade="D9"/>
                <w:szCs w:val="20"/>
              </w:rPr>
              <w:t>Y</w:t>
            </w:r>
          </w:p>
        </w:tc>
      </w:tr>
    </w:tbl>
    <w:p w14:paraId="4E4E8300" w14:textId="77777777" w:rsidR="00C42470" w:rsidRDefault="00C42470" w:rsidP="008610B6">
      <w:pPr>
        <w:spacing w:before="0" w:after="0" w:line="240" w:lineRule="auto"/>
      </w:pPr>
    </w:p>
    <w:p w14:paraId="35046D65" w14:textId="77777777" w:rsidR="00DA39DC" w:rsidRPr="00C42470" w:rsidRDefault="00DA39DC" w:rsidP="004D4729">
      <w:pPr>
        <w:pStyle w:val="Index7"/>
      </w:pPr>
      <w:r w:rsidRPr="00C42470">
        <w:t>If bidding as a Joint Venture, Consortium or Sub-Contractors, complete the following company information.</w:t>
      </w:r>
    </w:p>
    <w:tbl>
      <w:tblPr>
        <w:tblStyle w:val="TableGrid"/>
        <w:tblW w:w="5000" w:type="pct"/>
        <w:tblLook w:val="04A0" w:firstRow="1" w:lastRow="0" w:firstColumn="1" w:lastColumn="0" w:noHBand="0" w:noVBand="1"/>
      </w:tblPr>
      <w:tblGrid>
        <w:gridCol w:w="2830"/>
        <w:gridCol w:w="6797"/>
      </w:tblGrid>
      <w:tr w:rsidR="00DA39DC" w:rsidRPr="00DA39DC" w14:paraId="5061D9B6" w14:textId="77777777" w:rsidTr="00DA39DC">
        <w:trPr>
          <w:trHeight w:val="478"/>
        </w:trPr>
        <w:tc>
          <w:tcPr>
            <w:tcW w:w="5000" w:type="pct"/>
            <w:gridSpan w:val="2"/>
            <w:shd w:val="clear" w:color="auto" w:fill="ECE8D3"/>
            <w:vAlign w:val="center"/>
          </w:tcPr>
          <w:p w14:paraId="05E57FBB" w14:textId="77777777" w:rsidR="00DA39DC" w:rsidRPr="00DA39DC" w:rsidRDefault="00DA39DC" w:rsidP="00DA39DC">
            <w:pPr>
              <w:rPr>
                <w:sz w:val="20"/>
              </w:rPr>
            </w:pPr>
            <w:r w:rsidRPr="00DA39DC">
              <w:rPr>
                <w:b/>
                <w:sz w:val="20"/>
              </w:rPr>
              <w:t>Name of Company (1):</w:t>
            </w:r>
          </w:p>
        </w:tc>
      </w:tr>
      <w:tr w:rsidR="00DA39DC" w:rsidRPr="00DA39DC" w14:paraId="7C184A59" w14:textId="77777777" w:rsidTr="00DA39DC">
        <w:trPr>
          <w:trHeight w:val="478"/>
        </w:trPr>
        <w:tc>
          <w:tcPr>
            <w:tcW w:w="1470" w:type="pct"/>
            <w:vAlign w:val="center"/>
          </w:tcPr>
          <w:p w14:paraId="54E9FE79" w14:textId="77777777" w:rsidR="00DA39DC" w:rsidRPr="00DA39DC" w:rsidRDefault="00DA39DC" w:rsidP="00DA39DC">
            <w:pPr>
              <w:rPr>
                <w:sz w:val="20"/>
              </w:rPr>
            </w:pPr>
            <w:r w:rsidRPr="00DA39DC">
              <w:rPr>
                <w:sz w:val="20"/>
              </w:rPr>
              <w:t>Registration Number:</w:t>
            </w:r>
          </w:p>
        </w:tc>
        <w:tc>
          <w:tcPr>
            <w:tcW w:w="3530" w:type="pct"/>
            <w:vAlign w:val="center"/>
          </w:tcPr>
          <w:p w14:paraId="2FD43C41" w14:textId="77777777" w:rsidR="00DA39DC" w:rsidRPr="00DA39DC" w:rsidRDefault="00DA39DC" w:rsidP="00DA39DC">
            <w:pPr>
              <w:rPr>
                <w:sz w:val="20"/>
                <w:szCs w:val="20"/>
              </w:rPr>
            </w:pPr>
          </w:p>
        </w:tc>
      </w:tr>
      <w:tr w:rsidR="00DA39DC" w:rsidRPr="00DA39DC" w14:paraId="681BB8CF" w14:textId="77777777" w:rsidTr="00DA39DC">
        <w:trPr>
          <w:trHeight w:val="478"/>
        </w:trPr>
        <w:tc>
          <w:tcPr>
            <w:tcW w:w="1470" w:type="pct"/>
            <w:vAlign w:val="center"/>
          </w:tcPr>
          <w:p w14:paraId="4AE93623" w14:textId="77777777" w:rsidR="00DA39DC" w:rsidRPr="00DA39DC" w:rsidRDefault="00DA39DC" w:rsidP="00DA39DC">
            <w:pPr>
              <w:rPr>
                <w:sz w:val="20"/>
              </w:rPr>
            </w:pPr>
            <w:r w:rsidRPr="00DA39DC">
              <w:rPr>
                <w:sz w:val="20"/>
              </w:rPr>
              <w:t>VAT Registration Number:</w:t>
            </w:r>
          </w:p>
        </w:tc>
        <w:tc>
          <w:tcPr>
            <w:tcW w:w="3530" w:type="pct"/>
            <w:vAlign w:val="center"/>
          </w:tcPr>
          <w:p w14:paraId="6FCEB5A7" w14:textId="77777777" w:rsidR="00DA39DC" w:rsidRPr="00DA39DC" w:rsidRDefault="00DA39DC" w:rsidP="00DA39DC">
            <w:pPr>
              <w:rPr>
                <w:sz w:val="20"/>
                <w:szCs w:val="20"/>
              </w:rPr>
            </w:pPr>
          </w:p>
        </w:tc>
      </w:tr>
      <w:tr w:rsidR="00DA39DC" w:rsidRPr="00DA39DC" w14:paraId="094D35FC" w14:textId="77777777" w:rsidTr="00DA39DC">
        <w:trPr>
          <w:trHeight w:val="478"/>
        </w:trPr>
        <w:tc>
          <w:tcPr>
            <w:tcW w:w="1470" w:type="pct"/>
            <w:vAlign w:val="center"/>
          </w:tcPr>
          <w:p w14:paraId="0A8DC1D5" w14:textId="77777777" w:rsidR="00DA39DC" w:rsidRPr="00DA39DC" w:rsidRDefault="00DA39DC" w:rsidP="00DA39DC">
            <w:pPr>
              <w:rPr>
                <w:sz w:val="20"/>
              </w:rPr>
            </w:pPr>
            <w:r w:rsidRPr="00DA39DC">
              <w:rPr>
                <w:sz w:val="20"/>
              </w:rPr>
              <w:t>Contact Person:</w:t>
            </w:r>
          </w:p>
        </w:tc>
        <w:tc>
          <w:tcPr>
            <w:tcW w:w="3530" w:type="pct"/>
            <w:vAlign w:val="center"/>
          </w:tcPr>
          <w:p w14:paraId="7B51B9AE" w14:textId="77777777" w:rsidR="00DA39DC" w:rsidRPr="00DA39DC" w:rsidRDefault="00DA39DC" w:rsidP="00DA39DC">
            <w:pPr>
              <w:rPr>
                <w:sz w:val="20"/>
                <w:szCs w:val="20"/>
              </w:rPr>
            </w:pPr>
          </w:p>
        </w:tc>
      </w:tr>
      <w:tr w:rsidR="00DA39DC" w:rsidRPr="00DA39DC" w14:paraId="4F91CDAE" w14:textId="77777777" w:rsidTr="00DA39DC">
        <w:trPr>
          <w:trHeight w:val="478"/>
        </w:trPr>
        <w:tc>
          <w:tcPr>
            <w:tcW w:w="1470" w:type="pct"/>
            <w:vAlign w:val="center"/>
          </w:tcPr>
          <w:p w14:paraId="721CBC11" w14:textId="77777777" w:rsidR="00DA39DC" w:rsidRPr="00DA39DC" w:rsidRDefault="00DA39DC" w:rsidP="00DA39DC">
            <w:pPr>
              <w:rPr>
                <w:sz w:val="20"/>
              </w:rPr>
            </w:pPr>
            <w:r w:rsidRPr="00DA39DC">
              <w:rPr>
                <w:sz w:val="20"/>
              </w:rPr>
              <w:t>Telephone Number:</w:t>
            </w:r>
          </w:p>
        </w:tc>
        <w:tc>
          <w:tcPr>
            <w:tcW w:w="3530" w:type="pct"/>
            <w:vAlign w:val="center"/>
          </w:tcPr>
          <w:p w14:paraId="5367C8DE" w14:textId="77777777" w:rsidR="00DA39DC" w:rsidRPr="00DA39DC" w:rsidRDefault="00DA39DC" w:rsidP="00DA39DC">
            <w:pPr>
              <w:rPr>
                <w:sz w:val="20"/>
                <w:szCs w:val="20"/>
              </w:rPr>
            </w:pPr>
          </w:p>
        </w:tc>
      </w:tr>
      <w:tr w:rsidR="00DA39DC" w:rsidRPr="00DA39DC" w14:paraId="78BCD781" w14:textId="77777777" w:rsidTr="00DA39DC">
        <w:trPr>
          <w:trHeight w:val="478"/>
        </w:trPr>
        <w:tc>
          <w:tcPr>
            <w:tcW w:w="1470" w:type="pct"/>
            <w:vAlign w:val="center"/>
          </w:tcPr>
          <w:p w14:paraId="278C6EAB" w14:textId="77777777" w:rsidR="00DA39DC" w:rsidRPr="00DA39DC" w:rsidRDefault="00DA39DC" w:rsidP="00DA39DC">
            <w:pPr>
              <w:rPr>
                <w:sz w:val="20"/>
              </w:rPr>
            </w:pPr>
            <w:r w:rsidRPr="00DA39DC">
              <w:rPr>
                <w:sz w:val="20"/>
              </w:rPr>
              <w:t>Fax Number:</w:t>
            </w:r>
          </w:p>
        </w:tc>
        <w:tc>
          <w:tcPr>
            <w:tcW w:w="3530" w:type="pct"/>
            <w:vAlign w:val="center"/>
          </w:tcPr>
          <w:p w14:paraId="517E6385" w14:textId="77777777" w:rsidR="00DA39DC" w:rsidRPr="00DA39DC" w:rsidRDefault="00DA39DC" w:rsidP="00DA39DC">
            <w:pPr>
              <w:rPr>
                <w:sz w:val="20"/>
                <w:szCs w:val="20"/>
              </w:rPr>
            </w:pPr>
          </w:p>
        </w:tc>
      </w:tr>
      <w:tr w:rsidR="00DA39DC" w:rsidRPr="00DA39DC" w14:paraId="4510E93A" w14:textId="77777777" w:rsidTr="00DA39DC">
        <w:trPr>
          <w:trHeight w:val="478"/>
        </w:trPr>
        <w:tc>
          <w:tcPr>
            <w:tcW w:w="1470" w:type="pct"/>
            <w:vAlign w:val="center"/>
          </w:tcPr>
          <w:p w14:paraId="7FA4692B" w14:textId="77777777" w:rsidR="00DA39DC" w:rsidRPr="00DA39DC" w:rsidRDefault="00DA39DC" w:rsidP="00DA39DC">
            <w:pPr>
              <w:rPr>
                <w:sz w:val="20"/>
              </w:rPr>
            </w:pPr>
            <w:r w:rsidRPr="00DA39DC">
              <w:rPr>
                <w:sz w:val="20"/>
              </w:rPr>
              <w:t>Email Address:</w:t>
            </w:r>
          </w:p>
        </w:tc>
        <w:tc>
          <w:tcPr>
            <w:tcW w:w="3530" w:type="pct"/>
            <w:vAlign w:val="center"/>
          </w:tcPr>
          <w:p w14:paraId="616399D2" w14:textId="77777777" w:rsidR="00DA39DC" w:rsidRPr="00DA39DC" w:rsidRDefault="00DA39DC" w:rsidP="00DA39DC">
            <w:pPr>
              <w:rPr>
                <w:sz w:val="20"/>
                <w:szCs w:val="20"/>
              </w:rPr>
            </w:pPr>
          </w:p>
        </w:tc>
      </w:tr>
      <w:tr w:rsidR="00DA39DC" w:rsidRPr="00DA39DC" w14:paraId="4C9F4CEC" w14:textId="77777777" w:rsidTr="00DA39DC">
        <w:trPr>
          <w:trHeight w:val="478"/>
        </w:trPr>
        <w:tc>
          <w:tcPr>
            <w:tcW w:w="1470" w:type="pct"/>
            <w:vAlign w:val="center"/>
          </w:tcPr>
          <w:p w14:paraId="34D02B0A" w14:textId="77777777" w:rsidR="00DA39DC" w:rsidRPr="00DA39DC" w:rsidRDefault="00DA39DC" w:rsidP="00DA39DC">
            <w:pPr>
              <w:rPr>
                <w:sz w:val="20"/>
              </w:rPr>
            </w:pPr>
            <w:r w:rsidRPr="00DA39DC">
              <w:rPr>
                <w:sz w:val="20"/>
              </w:rPr>
              <w:t>Postal Address:</w:t>
            </w:r>
          </w:p>
        </w:tc>
        <w:tc>
          <w:tcPr>
            <w:tcW w:w="3530" w:type="pct"/>
            <w:vAlign w:val="center"/>
          </w:tcPr>
          <w:p w14:paraId="310FF7B9" w14:textId="77777777" w:rsidR="00DA39DC" w:rsidRPr="00DA39DC" w:rsidRDefault="00DA39DC" w:rsidP="00DA39DC">
            <w:pPr>
              <w:rPr>
                <w:sz w:val="20"/>
                <w:szCs w:val="20"/>
              </w:rPr>
            </w:pPr>
          </w:p>
        </w:tc>
      </w:tr>
      <w:tr w:rsidR="00DA39DC" w:rsidRPr="00DA39DC" w14:paraId="7CAE6ECA" w14:textId="77777777" w:rsidTr="00DA39DC">
        <w:trPr>
          <w:trHeight w:val="673"/>
        </w:trPr>
        <w:tc>
          <w:tcPr>
            <w:tcW w:w="1470" w:type="pct"/>
            <w:vAlign w:val="center"/>
          </w:tcPr>
          <w:p w14:paraId="1656D5F9" w14:textId="77777777" w:rsidR="00DA39DC" w:rsidRPr="00DA39DC" w:rsidRDefault="00DA39DC" w:rsidP="00DA39DC">
            <w:pPr>
              <w:rPr>
                <w:sz w:val="20"/>
              </w:rPr>
            </w:pPr>
            <w:r w:rsidRPr="00DA39DC">
              <w:rPr>
                <w:sz w:val="20"/>
              </w:rPr>
              <w:t>Physical Address:</w:t>
            </w:r>
          </w:p>
        </w:tc>
        <w:tc>
          <w:tcPr>
            <w:tcW w:w="3530" w:type="pct"/>
            <w:vAlign w:val="center"/>
          </w:tcPr>
          <w:p w14:paraId="1C5B7BF0" w14:textId="77777777" w:rsidR="00DA39DC" w:rsidRPr="00DA39DC" w:rsidRDefault="00DA39DC" w:rsidP="00DA39DC">
            <w:pPr>
              <w:rPr>
                <w:sz w:val="20"/>
                <w:szCs w:val="20"/>
              </w:rPr>
            </w:pPr>
          </w:p>
        </w:tc>
      </w:tr>
    </w:tbl>
    <w:p w14:paraId="4ADD3BF6" w14:textId="77777777" w:rsidR="00DA39DC" w:rsidRDefault="00DA39DC" w:rsidP="008610B6">
      <w:pPr>
        <w:spacing w:before="0" w:after="0" w:line="240" w:lineRule="auto"/>
      </w:pPr>
    </w:p>
    <w:tbl>
      <w:tblPr>
        <w:tblStyle w:val="TableGrid"/>
        <w:tblW w:w="0" w:type="auto"/>
        <w:tblLook w:val="04A0" w:firstRow="1" w:lastRow="0" w:firstColumn="1" w:lastColumn="0" w:noHBand="0" w:noVBand="1"/>
      </w:tblPr>
      <w:tblGrid>
        <w:gridCol w:w="6096"/>
        <w:gridCol w:w="423"/>
        <w:gridCol w:w="421"/>
        <w:gridCol w:w="422"/>
        <w:gridCol w:w="422"/>
        <w:gridCol w:w="422"/>
        <w:gridCol w:w="421"/>
        <w:gridCol w:w="478"/>
        <w:gridCol w:w="522"/>
      </w:tblGrid>
      <w:tr w:rsidR="00C42470" w14:paraId="0E73E48F" w14:textId="77777777" w:rsidTr="009C1CB7">
        <w:tc>
          <w:tcPr>
            <w:tcW w:w="7148" w:type="dxa"/>
            <w:gridSpan w:val="3"/>
            <w:tcBorders>
              <w:bottom w:val="single" w:sz="4" w:space="0" w:color="auto"/>
              <w:right w:val="nil"/>
            </w:tcBorders>
          </w:tcPr>
          <w:p w14:paraId="24521A85" w14:textId="77777777" w:rsidR="00C42470" w:rsidRDefault="00C42470" w:rsidP="009C1CB7">
            <w:pPr>
              <w:spacing w:before="40" w:after="40"/>
              <w:rPr>
                <w:b/>
                <w:szCs w:val="20"/>
              </w:rPr>
            </w:pPr>
            <w:r w:rsidRPr="00B8305D">
              <w:rPr>
                <w:b/>
              </w:rPr>
              <w:t>HAS A TAX CLEARANCE AND PIN BEEN SUBMITTED?</w:t>
            </w:r>
          </w:p>
        </w:tc>
        <w:tc>
          <w:tcPr>
            <w:tcW w:w="846" w:type="dxa"/>
            <w:gridSpan w:val="2"/>
            <w:tcBorders>
              <w:left w:val="nil"/>
              <w:bottom w:val="single" w:sz="4" w:space="0" w:color="auto"/>
            </w:tcBorders>
          </w:tcPr>
          <w:p w14:paraId="7CD02519" w14:textId="77777777" w:rsidR="00C42470" w:rsidRDefault="00C42470" w:rsidP="009C1CB7">
            <w:pPr>
              <w:spacing w:before="40" w:after="40"/>
              <w:jc w:val="right"/>
              <w:rPr>
                <w:b/>
                <w:szCs w:val="20"/>
              </w:rPr>
            </w:pPr>
            <w:r>
              <w:rPr>
                <w:b/>
                <w:szCs w:val="20"/>
              </w:rPr>
              <w:t>Yes</w:t>
            </w:r>
          </w:p>
        </w:tc>
        <w:tc>
          <w:tcPr>
            <w:tcW w:w="424" w:type="dxa"/>
            <w:tcBorders>
              <w:bottom w:val="single" w:sz="4" w:space="0" w:color="auto"/>
            </w:tcBorders>
          </w:tcPr>
          <w:p w14:paraId="582C268B" w14:textId="77777777" w:rsidR="00C42470" w:rsidRDefault="00C42470" w:rsidP="009C1CB7">
            <w:pPr>
              <w:spacing w:before="40" w:after="40"/>
              <w:rPr>
                <w:b/>
                <w:szCs w:val="20"/>
              </w:rPr>
            </w:pPr>
          </w:p>
        </w:tc>
        <w:tc>
          <w:tcPr>
            <w:tcW w:w="906" w:type="dxa"/>
            <w:gridSpan w:val="2"/>
            <w:tcBorders>
              <w:bottom w:val="single" w:sz="4" w:space="0" w:color="auto"/>
            </w:tcBorders>
          </w:tcPr>
          <w:p w14:paraId="30CF8314" w14:textId="77777777" w:rsidR="00C42470" w:rsidRDefault="00C42470" w:rsidP="009C1CB7">
            <w:pPr>
              <w:spacing w:before="40" w:after="40"/>
              <w:jc w:val="right"/>
              <w:rPr>
                <w:b/>
                <w:szCs w:val="20"/>
              </w:rPr>
            </w:pPr>
            <w:r>
              <w:rPr>
                <w:b/>
                <w:szCs w:val="20"/>
              </w:rPr>
              <w:t>No</w:t>
            </w:r>
          </w:p>
        </w:tc>
        <w:tc>
          <w:tcPr>
            <w:tcW w:w="529" w:type="dxa"/>
            <w:tcBorders>
              <w:bottom w:val="single" w:sz="4" w:space="0" w:color="auto"/>
            </w:tcBorders>
          </w:tcPr>
          <w:p w14:paraId="23E47547" w14:textId="77777777" w:rsidR="00C42470" w:rsidRDefault="00C42470" w:rsidP="009C1CB7">
            <w:pPr>
              <w:spacing w:before="40" w:after="40"/>
              <w:rPr>
                <w:b/>
                <w:szCs w:val="20"/>
              </w:rPr>
            </w:pPr>
          </w:p>
        </w:tc>
      </w:tr>
      <w:tr w:rsidR="00C42470" w14:paraId="0F0B221F" w14:textId="77777777" w:rsidTr="009C1CB7">
        <w:tc>
          <w:tcPr>
            <w:tcW w:w="9853" w:type="dxa"/>
            <w:gridSpan w:val="9"/>
            <w:tcBorders>
              <w:left w:val="nil"/>
              <w:right w:val="nil"/>
            </w:tcBorders>
          </w:tcPr>
          <w:p w14:paraId="0F140B88" w14:textId="77777777" w:rsidR="00C42470" w:rsidRDefault="00C42470" w:rsidP="009C1CB7">
            <w:pPr>
              <w:spacing w:before="40" w:after="40"/>
              <w:rPr>
                <w:b/>
                <w:szCs w:val="20"/>
              </w:rPr>
            </w:pPr>
          </w:p>
        </w:tc>
      </w:tr>
      <w:tr w:rsidR="00C42470" w14:paraId="76838801" w14:textId="77777777" w:rsidTr="009C1CB7">
        <w:tc>
          <w:tcPr>
            <w:tcW w:w="6300" w:type="dxa"/>
            <w:tcBorders>
              <w:bottom w:val="single" w:sz="4" w:space="0" w:color="auto"/>
            </w:tcBorders>
          </w:tcPr>
          <w:p w14:paraId="3928BE34" w14:textId="77777777" w:rsidR="00C42470" w:rsidRDefault="00C42470" w:rsidP="009C1CB7">
            <w:pPr>
              <w:spacing w:before="40" w:after="40"/>
              <w:rPr>
                <w:b/>
                <w:szCs w:val="20"/>
              </w:rPr>
            </w:pPr>
            <w:r w:rsidRPr="00B8305D">
              <w:rPr>
                <w:b/>
              </w:rPr>
              <w:t>IF YES, PLEASE INDICATE THE EXPIRY DATE</w:t>
            </w:r>
          </w:p>
        </w:tc>
        <w:tc>
          <w:tcPr>
            <w:tcW w:w="425" w:type="dxa"/>
            <w:tcBorders>
              <w:bottom w:val="single" w:sz="4" w:space="0" w:color="auto"/>
            </w:tcBorders>
            <w:vAlign w:val="center"/>
          </w:tcPr>
          <w:p w14:paraId="6B159A8B"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36D6B58A"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65FF5076"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3" w:type="dxa"/>
            <w:tcBorders>
              <w:bottom w:val="single" w:sz="4" w:space="0" w:color="auto"/>
            </w:tcBorders>
            <w:vAlign w:val="center"/>
          </w:tcPr>
          <w:p w14:paraId="0EBEBD33"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4" w:type="dxa"/>
            <w:tcBorders>
              <w:bottom w:val="single" w:sz="4" w:space="0" w:color="auto"/>
            </w:tcBorders>
            <w:vAlign w:val="center"/>
          </w:tcPr>
          <w:p w14:paraId="466D0A72"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23" w:type="dxa"/>
            <w:tcBorders>
              <w:bottom w:val="single" w:sz="4" w:space="0" w:color="auto"/>
            </w:tcBorders>
            <w:vAlign w:val="center"/>
          </w:tcPr>
          <w:p w14:paraId="603684BD"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83" w:type="dxa"/>
            <w:tcBorders>
              <w:bottom w:val="single" w:sz="4" w:space="0" w:color="auto"/>
            </w:tcBorders>
            <w:vAlign w:val="center"/>
          </w:tcPr>
          <w:p w14:paraId="268F31E2"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529" w:type="dxa"/>
            <w:tcBorders>
              <w:bottom w:val="single" w:sz="4" w:space="0" w:color="auto"/>
            </w:tcBorders>
            <w:vAlign w:val="center"/>
          </w:tcPr>
          <w:p w14:paraId="5E79822B"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r>
      <w:tr w:rsidR="00C42470" w14:paraId="030484CF" w14:textId="77777777" w:rsidTr="009C1CB7">
        <w:tc>
          <w:tcPr>
            <w:tcW w:w="9853" w:type="dxa"/>
            <w:gridSpan w:val="9"/>
            <w:tcBorders>
              <w:left w:val="nil"/>
              <w:right w:val="nil"/>
            </w:tcBorders>
          </w:tcPr>
          <w:p w14:paraId="2F058D25" w14:textId="77777777" w:rsidR="00C42470" w:rsidRDefault="00C42470" w:rsidP="009C1CB7">
            <w:pPr>
              <w:spacing w:before="40" w:after="40"/>
              <w:rPr>
                <w:b/>
                <w:szCs w:val="20"/>
              </w:rPr>
            </w:pPr>
          </w:p>
        </w:tc>
      </w:tr>
      <w:tr w:rsidR="00C42470" w14:paraId="5043B6C0" w14:textId="77777777" w:rsidTr="009C1CB7">
        <w:tc>
          <w:tcPr>
            <w:tcW w:w="7148" w:type="dxa"/>
            <w:gridSpan w:val="3"/>
            <w:tcBorders>
              <w:bottom w:val="single" w:sz="4" w:space="0" w:color="auto"/>
              <w:right w:val="nil"/>
            </w:tcBorders>
          </w:tcPr>
          <w:p w14:paraId="5F67ADCC" w14:textId="77777777" w:rsidR="00C42470" w:rsidRDefault="00360536" w:rsidP="009C1CB7">
            <w:pPr>
              <w:spacing w:before="40" w:after="40"/>
              <w:rPr>
                <w:b/>
                <w:szCs w:val="20"/>
              </w:rPr>
            </w:pPr>
            <w:r>
              <w:rPr>
                <w:b/>
              </w:rPr>
              <w:t>HA</w:t>
            </w:r>
            <w:r w:rsidR="00C42470" w:rsidRPr="00B8305D">
              <w:rPr>
                <w:b/>
              </w:rPr>
              <w:t>S A VALID BBBEE CERTIFICATE BE</w:t>
            </w:r>
            <w:r w:rsidR="00C42470" w:rsidRPr="003E5603">
              <w:rPr>
                <w:b/>
                <w:szCs w:val="20"/>
              </w:rPr>
              <w:t>EN SUBMITTED?</w:t>
            </w:r>
          </w:p>
        </w:tc>
        <w:tc>
          <w:tcPr>
            <w:tcW w:w="846" w:type="dxa"/>
            <w:gridSpan w:val="2"/>
            <w:tcBorders>
              <w:left w:val="nil"/>
              <w:bottom w:val="single" w:sz="4" w:space="0" w:color="auto"/>
            </w:tcBorders>
          </w:tcPr>
          <w:p w14:paraId="27835895" w14:textId="77777777" w:rsidR="00C42470" w:rsidRPr="0064176A" w:rsidRDefault="00C42470" w:rsidP="009C1CB7">
            <w:pPr>
              <w:spacing w:before="40" w:after="40"/>
              <w:jc w:val="right"/>
              <w:rPr>
                <w:b/>
                <w:szCs w:val="20"/>
              </w:rPr>
            </w:pPr>
            <w:r w:rsidRPr="0064176A">
              <w:rPr>
                <w:b/>
                <w:szCs w:val="20"/>
              </w:rPr>
              <w:t>Yes</w:t>
            </w:r>
          </w:p>
        </w:tc>
        <w:tc>
          <w:tcPr>
            <w:tcW w:w="424" w:type="dxa"/>
            <w:tcBorders>
              <w:bottom w:val="single" w:sz="4" w:space="0" w:color="auto"/>
            </w:tcBorders>
          </w:tcPr>
          <w:p w14:paraId="74EA2511" w14:textId="77777777" w:rsidR="00C42470" w:rsidRPr="0064176A" w:rsidRDefault="00C42470" w:rsidP="009C1CB7">
            <w:pPr>
              <w:spacing w:before="40" w:after="40"/>
              <w:jc w:val="right"/>
              <w:rPr>
                <w:b/>
                <w:szCs w:val="20"/>
              </w:rPr>
            </w:pPr>
          </w:p>
        </w:tc>
        <w:tc>
          <w:tcPr>
            <w:tcW w:w="906" w:type="dxa"/>
            <w:gridSpan w:val="2"/>
            <w:tcBorders>
              <w:bottom w:val="single" w:sz="4" w:space="0" w:color="auto"/>
            </w:tcBorders>
          </w:tcPr>
          <w:p w14:paraId="559CEE51" w14:textId="77777777" w:rsidR="00C42470" w:rsidRPr="0064176A" w:rsidRDefault="00C42470" w:rsidP="009C1CB7">
            <w:pPr>
              <w:spacing w:before="40" w:after="40"/>
              <w:jc w:val="right"/>
              <w:rPr>
                <w:b/>
                <w:szCs w:val="20"/>
              </w:rPr>
            </w:pPr>
            <w:r w:rsidRPr="0064176A">
              <w:rPr>
                <w:b/>
                <w:szCs w:val="20"/>
              </w:rPr>
              <w:t>No</w:t>
            </w:r>
          </w:p>
        </w:tc>
        <w:tc>
          <w:tcPr>
            <w:tcW w:w="529" w:type="dxa"/>
            <w:tcBorders>
              <w:bottom w:val="single" w:sz="4" w:space="0" w:color="auto"/>
            </w:tcBorders>
          </w:tcPr>
          <w:p w14:paraId="006F7E0F" w14:textId="77777777" w:rsidR="00C42470" w:rsidRDefault="00C42470" w:rsidP="009C1CB7">
            <w:pPr>
              <w:spacing w:before="40" w:after="40"/>
              <w:rPr>
                <w:b/>
                <w:szCs w:val="20"/>
              </w:rPr>
            </w:pPr>
          </w:p>
        </w:tc>
      </w:tr>
      <w:tr w:rsidR="00C42470" w14:paraId="7660C496" w14:textId="77777777" w:rsidTr="009C1CB7">
        <w:tc>
          <w:tcPr>
            <w:tcW w:w="9853" w:type="dxa"/>
            <w:gridSpan w:val="9"/>
            <w:tcBorders>
              <w:left w:val="nil"/>
              <w:right w:val="nil"/>
            </w:tcBorders>
          </w:tcPr>
          <w:p w14:paraId="50C6D185" w14:textId="77777777" w:rsidR="00C42470" w:rsidRDefault="00C42470" w:rsidP="009C1CB7">
            <w:pPr>
              <w:spacing w:before="40" w:after="40"/>
              <w:rPr>
                <w:b/>
                <w:szCs w:val="20"/>
              </w:rPr>
            </w:pPr>
          </w:p>
        </w:tc>
      </w:tr>
      <w:tr w:rsidR="00C42470" w14:paraId="3E510401" w14:textId="77777777" w:rsidTr="009C1CB7">
        <w:tc>
          <w:tcPr>
            <w:tcW w:w="6300" w:type="dxa"/>
          </w:tcPr>
          <w:p w14:paraId="7962B68F" w14:textId="77777777" w:rsidR="00C42470" w:rsidRDefault="00C42470" w:rsidP="009C1CB7">
            <w:pPr>
              <w:spacing w:before="40" w:after="40"/>
              <w:rPr>
                <w:b/>
                <w:szCs w:val="20"/>
              </w:rPr>
            </w:pPr>
            <w:r w:rsidRPr="003E5603">
              <w:rPr>
                <w:b/>
                <w:szCs w:val="20"/>
              </w:rPr>
              <w:t>IF YES, PLEASE INDICATE THE EXPIRY DATE</w:t>
            </w:r>
          </w:p>
        </w:tc>
        <w:tc>
          <w:tcPr>
            <w:tcW w:w="425" w:type="dxa"/>
            <w:vAlign w:val="center"/>
          </w:tcPr>
          <w:p w14:paraId="5B0286C1"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0AF88F3B"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7C9B7A3C" w14:textId="77777777" w:rsidR="00C42470" w:rsidRDefault="00C42470" w:rsidP="009C1CB7">
            <w:pPr>
              <w:spacing w:before="40" w:after="40"/>
              <w:rPr>
                <w:b/>
                <w:szCs w:val="20"/>
              </w:rPr>
            </w:pPr>
            <w:r w:rsidRPr="0064176A">
              <w:rPr>
                <w:b/>
                <w:color w:val="D9D9D9" w:themeColor="background1" w:themeShade="D9"/>
                <w:szCs w:val="20"/>
              </w:rPr>
              <w:t>M</w:t>
            </w:r>
          </w:p>
        </w:tc>
        <w:tc>
          <w:tcPr>
            <w:tcW w:w="423" w:type="dxa"/>
            <w:vAlign w:val="center"/>
          </w:tcPr>
          <w:p w14:paraId="73AD4BA7" w14:textId="77777777" w:rsidR="00C42470" w:rsidRDefault="00C42470" w:rsidP="009C1CB7">
            <w:pPr>
              <w:spacing w:before="40" w:after="40"/>
              <w:rPr>
                <w:b/>
                <w:szCs w:val="20"/>
              </w:rPr>
            </w:pPr>
            <w:r w:rsidRPr="0064176A">
              <w:rPr>
                <w:b/>
                <w:color w:val="D9D9D9" w:themeColor="background1" w:themeShade="D9"/>
                <w:szCs w:val="20"/>
              </w:rPr>
              <w:t>M</w:t>
            </w:r>
          </w:p>
        </w:tc>
        <w:tc>
          <w:tcPr>
            <w:tcW w:w="424" w:type="dxa"/>
            <w:vAlign w:val="center"/>
          </w:tcPr>
          <w:p w14:paraId="5A3C293F" w14:textId="77777777" w:rsidR="00C42470" w:rsidRDefault="00C42470" w:rsidP="009C1CB7">
            <w:pPr>
              <w:spacing w:before="40" w:after="40"/>
              <w:rPr>
                <w:b/>
                <w:szCs w:val="20"/>
              </w:rPr>
            </w:pPr>
            <w:r w:rsidRPr="0064176A">
              <w:rPr>
                <w:b/>
                <w:color w:val="D9D9D9" w:themeColor="background1" w:themeShade="D9"/>
                <w:szCs w:val="20"/>
              </w:rPr>
              <w:t>Y</w:t>
            </w:r>
          </w:p>
        </w:tc>
        <w:tc>
          <w:tcPr>
            <w:tcW w:w="423" w:type="dxa"/>
            <w:vAlign w:val="center"/>
          </w:tcPr>
          <w:p w14:paraId="51073F29" w14:textId="77777777" w:rsidR="00C42470" w:rsidRDefault="00C42470" w:rsidP="009C1CB7">
            <w:pPr>
              <w:spacing w:before="40" w:after="40"/>
              <w:rPr>
                <w:b/>
                <w:szCs w:val="20"/>
              </w:rPr>
            </w:pPr>
            <w:r w:rsidRPr="0064176A">
              <w:rPr>
                <w:b/>
                <w:color w:val="D9D9D9" w:themeColor="background1" w:themeShade="D9"/>
                <w:szCs w:val="20"/>
              </w:rPr>
              <w:t>Y</w:t>
            </w:r>
          </w:p>
        </w:tc>
        <w:tc>
          <w:tcPr>
            <w:tcW w:w="483" w:type="dxa"/>
            <w:vAlign w:val="center"/>
          </w:tcPr>
          <w:p w14:paraId="1E0EE99A" w14:textId="77777777" w:rsidR="00C42470" w:rsidRDefault="00C42470" w:rsidP="009C1CB7">
            <w:pPr>
              <w:spacing w:before="40" w:after="40"/>
              <w:rPr>
                <w:b/>
                <w:szCs w:val="20"/>
              </w:rPr>
            </w:pPr>
            <w:r w:rsidRPr="0064176A">
              <w:rPr>
                <w:b/>
                <w:color w:val="D9D9D9" w:themeColor="background1" w:themeShade="D9"/>
                <w:szCs w:val="20"/>
              </w:rPr>
              <w:t>Y</w:t>
            </w:r>
          </w:p>
        </w:tc>
        <w:tc>
          <w:tcPr>
            <w:tcW w:w="529" w:type="dxa"/>
            <w:vAlign w:val="center"/>
          </w:tcPr>
          <w:p w14:paraId="3D248D64" w14:textId="77777777" w:rsidR="00C42470" w:rsidRDefault="00C42470" w:rsidP="009C1CB7">
            <w:pPr>
              <w:spacing w:before="40" w:after="40"/>
              <w:rPr>
                <w:b/>
                <w:szCs w:val="20"/>
              </w:rPr>
            </w:pPr>
            <w:r w:rsidRPr="0064176A">
              <w:rPr>
                <w:b/>
                <w:color w:val="D9D9D9" w:themeColor="background1" w:themeShade="D9"/>
                <w:szCs w:val="20"/>
              </w:rPr>
              <w:t>Y</w:t>
            </w:r>
          </w:p>
        </w:tc>
      </w:tr>
    </w:tbl>
    <w:p w14:paraId="45136990" w14:textId="77777777" w:rsidR="00C42470" w:rsidRPr="00C42470" w:rsidRDefault="00C42470" w:rsidP="008610B6">
      <w:pPr>
        <w:spacing w:before="0" w:after="0" w:line="240" w:lineRule="auto"/>
      </w:pPr>
    </w:p>
    <w:tbl>
      <w:tblPr>
        <w:tblStyle w:val="TableGrid"/>
        <w:tblW w:w="5000" w:type="pct"/>
        <w:tblLook w:val="04A0" w:firstRow="1" w:lastRow="0" w:firstColumn="1" w:lastColumn="0" w:noHBand="0" w:noVBand="1"/>
      </w:tblPr>
      <w:tblGrid>
        <w:gridCol w:w="2830"/>
        <w:gridCol w:w="6797"/>
      </w:tblGrid>
      <w:tr w:rsidR="00DA39DC" w:rsidRPr="00C42470" w14:paraId="7AA27139" w14:textId="77777777" w:rsidTr="00C42470">
        <w:trPr>
          <w:trHeight w:val="558"/>
        </w:trPr>
        <w:tc>
          <w:tcPr>
            <w:tcW w:w="5000" w:type="pct"/>
            <w:gridSpan w:val="2"/>
            <w:shd w:val="clear" w:color="auto" w:fill="ECE8D3"/>
            <w:vAlign w:val="center"/>
          </w:tcPr>
          <w:p w14:paraId="14C592EE" w14:textId="77777777" w:rsidR="00DA39DC" w:rsidRPr="00C42470" w:rsidRDefault="00DA39DC" w:rsidP="00DA39DC">
            <w:pPr>
              <w:rPr>
                <w:sz w:val="20"/>
              </w:rPr>
            </w:pPr>
            <w:r w:rsidRPr="00C42470">
              <w:rPr>
                <w:b/>
                <w:sz w:val="20"/>
              </w:rPr>
              <w:t>Name of Company (2):</w:t>
            </w:r>
          </w:p>
        </w:tc>
      </w:tr>
      <w:tr w:rsidR="00DA39DC" w:rsidRPr="00C42470" w14:paraId="20595C2D" w14:textId="77777777" w:rsidTr="00C42470">
        <w:trPr>
          <w:trHeight w:val="454"/>
        </w:trPr>
        <w:tc>
          <w:tcPr>
            <w:tcW w:w="1470" w:type="pct"/>
            <w:vAlign w:val="center"/>
          </w:tcPr>
          <w:p w14:paraId="44DEA3D3" w14:textId="77777777" w:rsidR="00DA39DC" w:rsidRPr="00C42470" w:rsidRDefault="00DA39DC" w:rsidP="00DA39DC">
            <w:pPr>
              <w:rPr>
                <w:sz w:val="20"/>
              </w:rPr>
            </w:pPr>
            <w:r w:rsidRPr="00C42470">
              <w:rPr>
                <w:sz w:val="20"/>
              </w:rPr>
              <w:t>Registration Number:</w:t>
            </w:r>
          </w:p>
        </w:tc>
        <w:tc>
          <w:tcPr>
            <w:tcW w:w="3530" w:type="pct"/>
            <w:vAlign w:val="center"/>
          </w:tcPr>
          <w:p w14:paraId="2C3FA2E8" w14:textId="77777777" w:rsidR="00DA39DC" w:rsidRPr="00C42470" w:rsidRDefault="00DA39DC" w:rsidP="00DA39DC">
            <w:pPr>
              <w:rPr>
                <w:sz w:val="20"/>
              </w:rPr>
            </w:pPr>
          </w:p>
        </w:tc>
      </w:tr>
      <w:tr w:rsidR="00DA39DC" w:rsidRPr="00C42470" w14:paraId="0520F094" w14:textId="77777777" w:rsidTr="00C42470">
        <w:trPr>
          <w:trHeight w:val="454"/>
        </w:trPr>
        <w:tc>
          <w:tcPr>
            <w:tcW w:w="1470" w:type="pct"/>
            <w:vAlign w:val="center"/>
          </w:tcPr>
          <w:p w14:paraId="1F31DF2D" w14:textId="77777777" w:rsidR="00DA39DC" w:rsidRPr="00C42470" w:rsidRDefault="00DA39DC" w:rsidP="00DA39DC">
            <w:pPr>
              <w:rPr>
                <w:sz w:val="20"/>
              </w:rPr>
            </w:pPr>
            <w:r w:rsidRPr="00C42470">
              <w:rPr>
                <w:sz w:val="20"/>
              </w:rPr>
              <w:t>VAT Registration Number:</w:t>
            </w:r>
          </w:p>
        </w:tc>
        <w:tc>
          <w:tcPr>
            <w:tcW w:w="3530" w:type="pct"/>
            <w:vAlign w:val="center"/>
          </w:tcPr>
          <w:p w14:paraId="574B76FF" w14:textId="77777777" w:rsidR="00DA39DC" w:rsidRPr="00C42470" w:rsidRDefault="00DA39DC" w:rsidP="00DA39DC">
            <w:pPr>
              <w:rPr>
                <w:sz w:val="20"/>
              </w:rPr>
            </w:pPr>
          </w:p>
        </w:tc>
      </w:tr>
      <w:tr w:rsidR="00DA39DC" w:rsidRPr="00C42470" w14:paraId="4D07F9A9" w14:textId="77777777" w:rsidTr="00C42470">
        <w:trPr>
          <w:trHeight w:val="454"/>
        </w:trPr>
        <w:tc>
          <w:tcPr>
            <w:tcW w:w="1470" w:type="pct"/>
            <w:vAlign w:val="center"/>
          </w:tcPr>
          <w:p w14:paraId="5BBA0C5F" w14:textId="77777777" w:rsidR="00DA39DC" w:rsidRPr="00C42470" w:rsidRDefault="00DA39DC" w:rsidP="00DA39DC">
            <w:pPr>
              <w:rPr>
                <w:sz w:val="20"/>
              </w:rPr>
            </w:pPr>
            <w:r w:rsidRPr="00C42470">
              <w:rPr>
                <w:sz w:val="20"/>
              </w:rPr>
              <w:t>Contact Person:</w:t>
            </w:r>
          </w:p>
        </w:tc>
        <w:tc>
          <w:tcPr>
            <w:tcW w:w="3530" w:type="pct"/>
            <w:vAlign w:val="center"/>
          </w:tcPr>
          <w:p w14:paraId="0B79719B" w14:textId="77777777" w:rsidR="00DA39DC" w:rsidRPr="00C42470" w:rsidRDefault="00DA39DC" w:rsidP="00DA39DC">
            <w:pPr>
              <w:rPr>
                <w:sz w:val="20"/>
              </w:rPr>
            </w:pPr>
          </w:p>
        </w:tc>
      </w:tr>
      <w:tr w:rsidR="00DA39DC" w:rsidRPr="00C42470" w14:paraId="0174767D" w14:textId="77777777" w:rsidTr="00C42470">
        <w:trPr>
          <w:trHeight w:val="454"/>
        </w:trPr>
        <w:tc>
          <w:tcPr>
            <w:tcW w:w="1470" w:type="pct"/>
            <w:vAlign w:val="center"/>
          </w:tcPr>
          <w:p w14:paraId="4601A4A2" w14:textId="77777777" w:rsidR="00DA39DC" w:rsidRPr="00C42470" w:rsidRDefault="00DA39DC" w:rsidP="00DA39DC">
            <w:pPr>
              <w:rPr>
                <w:sz w:val="20"/>
              </w:rPr>
            </w:pPr>
            <w:r w:rsidRPr="00C42470">
              <w:rPr>
                <w:sz w:val="20"/>
              </w:rPr>
              <w:t>Telephone Number:</w:t>
            </w:r>
          </w:p>
        </w:tc>
        <w:tc>
          <w:tcPr>
            <w:tcW w:w="3530" w:type="pct"/>
            <w:vAlign w:val="center"/>
          </w:tcPr>
          <w:p w14:paraId="4815A555" w14:textId="77777777" w:rsidR="00DA39DC" w:rsidRPr="00C42470" w:rsidRDefault="00DA39DC" w:rsidP="00DA39DC">
            <w:pPr>
              <w:rPr>
                <w:sz w:val="20"/>
              </w:rPr>
            </w:pPr>
          </w:p>
        </w:tc>
      </w:tr>
      <w:tr w:rsidR="00DA39DC" w:rsidRPr="00C42470" w14:paraId="6D939F2B" w14:textId="77777777" w:rsidTr="00C42470">
        <w:trPr>
          <w:trHeight w:val="454"/>
        </w:trPr>
        <w:tc>
          <w:tcPr>
            <w:tcW w:w="1470" w:type="pct"/>
            <w:vAlign w:val="center"/>
          </w:tcPr>
          <w:p w14:paraId="6BF24D42" w14:textId="77777777" w:rsidR="00DA39DC" w:rsidRPr="00C42470" w:rsidRDefault="00DA39DC" w:rsidP="00DA39DC">
            <w:pPr>
              <w:rPr>
                <w:sz w:val="20"/>
              </w:rPr>
            </w:pPr>
            <w:r w:rsidRPr="00C42470">
              <w:rPr>
                <w:sz w:val="20"/>
              </w:rPr>
              <w:t>Fax Number:</w:t>
            </w:r>
          </w:p>
        </w:tc>
        <w:tc>
          <w:tcPr>
            <w:tcW w:w="3530" w:type="pct"/>
            <w:vAlign w:val="center"/>
          </w:tcPr>
          <w:p w14:paraId="498AD17E" w14:textId="77777777" w:rsidR="00DA39DC" w:rsidRPr="00C42470" w:rsidRDefault="00DA39DC" w:rsidP="00DA39DC">
            <w:pPr>
              <w:rPr>
                <w:sz w:val="20"/>
              </w:rPr>
            </w:pPr>
          </w:p>
        </w:tc>
      </w:tr>
      <w:tr w:rsidR="00DA39DC" w:rsidRPr="00C42470" w14:paraId="0BA1B51F" w14:textId="77777777" w:rsidTr="00C42470">
        <w:trPr>
          <w:trHeight w:val="454"/>
        </w:trPr>
        <w:tc>
          <w:tcPr>
            <w:tcW w:w="1470" w:type="pct"/>
            <w:vAlign w:val="center"/>
          </w:tcPr>
          <w:p w14:paraId="534E3100" w14:textId="77777777" w:rsidR="00DA39DC" w:rsidRPr="00C42470" w:rsidRDefault="00DA39DC" w:rsidP="00DA39DC">
            <w:pPr>
              <w:rPr>
                <w:sz w:val="20"/>
              </w:rPr>
            </w:pPr>
            <w:r w:rsidRPr="00C42470">
              <w:rPr>
                <w:sz w:val="20"/>
              </w:rPr>
              <w:t>Email Address:</w:t>
            </w:r>
          </w:p>
        </w:tc>
        <w:tc>
          <w:tcPr>
            <w:tcW w:w="3530" w:type="pct"/>
            <w:vAlign w:val="center"/>
          </w:tcPr>
          <w:p w14:paraId="79BABAEB" w14:textId="77777777" w:rsidR="00DA39DC" w:rsidRPr="00C42470" w:rsidRDefault="00DA39DC" w:rsidP="00DA39DC">
            <w:pPr>
              <w:rPr>
                <w:sz w:val="20"/>
              </w:rPr>
            </w:pPr>
          </w:p>
        </w:tc>
      </w:tr>
      <w:tr w:rsidR="00DA39DC" w:rsidRPr="00C42470" w14:paraId="56254FE5" w14:textId="77777777" w:rsidTr="00C42470">
        <w:trPr>
          <w:trHeight w:val="454"/>
        </w:trPr>
        <w:tc>
          <w:tcPr>
            <w:tcW w:w="1470" w:type="pct"/>
            <w:vAlign w:val="center"/>
          </w:tcPr>
          <w:p w14:paraId="55AE2187" w14:textId="77777777" w:rsidR="00DA39DC" w:rsidRPr="00C42470" w:rsidRDefault="00DA39DC" w:rsidP="00DA39DC">
            <w:pPr>
              <w:rPr>
                <w:sz w:val="20"/>
              </w:rPr>
            </w:pPr>
            <w:r w:rsidRPr="00C42470">
              <w:rPr>
                <w:sz w:val="20"/>
              </w:rPr>
              <w:t>Postal Address:</w:t>
            </w:r>
          </w:p>
        </w:tc>
        <w:tc>
          <w:tcPr>
            <w:tcW w:w="3530" w:type="pct"/>
            <w:vAlign w:val="center"/>
          </w:tcPr>
          <w:p w14:paraId="14492BE3" w14:textId="77777777" w:rsidR="00DA39DC" w:rsidRPr="00C42470" w:rsidRDefault="00DA39DC" w:rsidP="00DA39DC">
            <w:pPr>
              <w:rPr>
                <w:sz w:val="20"/>
              </w:rPr>
            </w:pPr>
          </w:p>
        </w:tc>
      </w:tr>
      <w:tr w:rsidR="00DA39DC" w:rsidRPr="00C42470" w14:paraId="6F71C352" w14:textId="77777777" w:rsidTr="00C42470">
        <w:trPr>
          <w:trHeight w:val="980"/>
        </w:trPr>
        <w:tc>
          <w:tcPr>
            <w:tcW w:w="1470" w:type="pct"/>
          </w:tcPr>
          <w:p w14:paraId="7076F960" w14:textId="77777777" w:rsidR="00DA39DC" w:rsidRPr="00C42470" w:rsidRDefault="00DA39DC" w:rsidP="00DA39DC">
            <w:pPr>
              <w:spacing w:before="80" w:after="40"/>
              <w:rPr>
                <w:sz w:val="20"/>
              </w:rPr>
            </w:pPr>
            <w:r w:rsidRPr="00C42470">
              <w:rPr>
                <w:sz w:val="20"/>
              </w:rPr>
              <w:lastRenderedPageBreak/>
              <w:t>Physical Address:</w:t>
            </w:r>
          </w:p>
        </w:tc>
        <w:tc>
          <w:tcPr>
            <w:tcW w:w="3530" w:type="pct"/>
            <w:vAlign w:val="center"/>
          </w:tcPr>
          <w:p w14:paraId="1F49DB60" w14:textId="77777777" w:rsidR="00DA39DC" w:rsidRPr="00C42470" w:rsidRDefault="00DA39DC" w:rsidP="00DA39DC">
            <w:pPr>
              <w:rPr>
                <w:sz w:val="20"/>
              </w:rPr>
            </w:pPr>
          </w:p>
        </w:tc>
      </w:tr>
    </w:tbl>
    <w:p w14:paraId="7A5F0BA2" w14:textId="77777777" w:rsidR="00DA39DC" w:rsidRDefault="00DA39DC" w:rsidP="008610B6">
      <w:pPr>
        <w:spacing w:before="0" w:after="0" w:line="240" w:lineRule="auto"/>
      </w:pPr>
    </w:p>
    <w:tbl>
      <w:tblPr>
        <w:tblStyle w:val="TableGrid"/>
        <w:tblW w:w="0" w:type="auto"/>
        <w:tblLook w:val="04A0" w:firstRow="1" w:lastRow="0" w:firstColumn="1" w:lastColumn="0" w:noHBand="0" w:noVBand="1"/>
      </w:tblPr>
      <w:tblGrid>
        <w:gridCol w:w="6096"/>
        <w:gridCol w:w="423"/>
        <w:gridCol w:w="421"/>
        <w:gridCol w:w="422"/>
        <w:gridCol w:w="422"/>
        <w:gridCol w:w="422"/>
        <w:gridCol w:w="421"/>
        <w:gridCol w:w="478"/>
        <w:gridCol w:w="522"/>
      </w:tblGrid>
      <w:tr w:rsidR="00C42470" w14:paraId="63C1E5FE" w14:textId="77777777" w:rsidTr="009C1CB7">
        <w:tc>
          <w:tcPr>
            <w:tcW w:w="7148" w:type="dxa"/>
            <w:gridSpan w:val="3"/>
            <w:tcBorders>
              <w:bottom w:val="single" w:sz="4" w:space="0" w:color="auto"/>
              <w:right w:val="nil"/>
            </w:tcBorders>
          </w:tcPr>
          <w:p w14:paraId="2B4E46F4" w14:textId="77777777" w:rsidR="00C42470" w:rsidRDefault="00C42470" w:rsidP="009C1CB7">
            <w:pPr>
              <w:spacing w:before="40" w:after="40"/>
              <w:rPr>
                <w:b/>
                <w:szCs w:val="20"/>
              </w:rPr>
            </w:pPr>
            <w:r w:rsidRPr="00B8305D">
              <w:rPr>
                <w:b/>
              </w:rPr>
              <w:t>HAS A TAX CLEARANCE AND PIN BEEN SUBMITTED?</w:t>
            </w:r>
          </w:p>
        </w:tc>
        <w:tc>
          <w:tcPr>
            <w:tcW w:w="846" w:type="dxa"/>
            <w:gridSpan w:val="2"/>
            <w:tcBorders>
              <w:left w:val="nil"/>
              <w:bottom w:val="single" w:sz="4" w:space="0" w:color="auto"/>
            </w:tcBorders>
          </w:tcPr>
          <w:p w14:paraId="7504D747" w14:textId="77777777" w:rsidR="00C42470" w:rsidRDefault="00C42470" w:rsidP="009C1CB7">
            <w:pPr>
              <w:spacing w:before="40" w:after="40"/>
              <w:jc w:val="right"/>
              <w:rPr>
                <w:b/>
                <w:szCs w:val="20"/>
              </w:rPr>
            </w:pPr>
            <w:r>
              <w:rPr>
                <w:b/>
                <w:szCs w:val="20"/>
              </w:rPr>
              <w:t>Yes</w:t>
            </w:r>
          </w:p>
        </w:tc>
        <w:tc>
          <w:tcPr>
            <w:tcW w:w="424" w:type="dxa"/>
            <w:tcBorders>
              <w:bottom w:val="single" w:sz="4" w:space="0" w:color="auto"/>
            </w:tcBorders>
          </w:tcPr>
          <w:p w14:paraId="55C3BA6C" w14:textId="77777777" w:rsidR="00C42470" w:rsidRDefault="00C42470" w:rsidP="009C1CB7">
            <w:pPr>
              <w:spacing w:before="40" w:after="40"/>
              <w:rPr>
                <w:b/>
                <w:szCs w:val="20"/>
              </w:rPr>
            </w:pPr>
          </w:p>
        </w:tc>
        <w:tc>
          <w:tcPr>
            <w:tcW w:w="906" w:type="dxa"/>
            <w:gridSpan w:val="2"/>
            <w:tcBorders>
              <w:bottom w:val="single" w:sz="4" w:space="0" w:color="auto"/>
            </w:tcBorders>
          </w:tcPr>
          <w:p w14:paraId="50D3B659" w14:textId="77777777" w:rsidR="00C42470" w:rsidRDefault="00C42470" w:rsidP="009C1CB7">
            <w:pPr>
              <w:spacing w:before="40" w:after="40"/>
              <w:jc w:val="right"/>
              <w:rPr>
                <w:b/>
                <w:szCs w:val="20"/>
              </w:rPr>
            </w:pPr>
            <w:r>
              <w:rPr>
                <w:b/>
                <w:szCs w:val="20"/>
              </w:rPr>
              <w:t>No</w:t>
            </w:r>
          </w:p>
        </w:tc>
        <w:tc>
          <w:tcPr>
            <w:tcW w:w="529" w:type="dxa"/>
            <w:tcBorders>
              <w:bottom w:val="single" w:sz="4" w:space="0" w:color="auto"/>
            </w:tcBorders>
          </w:tcPr>
          <w:p w14:paraId="65074A7F" w14:textId="77777777" w:rsidR="00C42470" w:rsidRDefault="00C42470" w:rsidP="009C1CB7">
            <w:pPr>
              <w:spacing w:before="40" w:after="40"/>
              <w:rPr>
                <w:b/>
                <w:szCs w:val="20"/>
              </w:rPr>
            </w:pPr>
          </w:p>
        </w:tc>
      </w:tr>
      <w:tr w:rsidR="00C42470" w14:paraId="610CC886" w14:textId="77777777" w:rsidTr="009C1CB7">
        <w:tc>
          <w:tcPr>
            <w:tcW w:w="9853" w:type="dxa"/>
            <w:gridSpan w:val="9"/>
            <w:tcBorders>
              <w:left w:val="nil"/>
              <w:right w:val="nil"/>
            </w:tcBorders>
          </w:tcPr>
          <w:p w14:paraId="20A124C8" w14:textId="77777777" w:rsidR="00C42470" w:rsidRDefault="00C42470" w:rsidP="009C1CB7">
            <w:pPr>
              <w:spacing w:before="40" w:after="40"/>
              <w:rPr>
                <w:b/>
                <w:szCs w:val="20"/>
              </w:rPr>
            </w:pPr>
          </w:p>
        </w:tc>
      </w:tr>
      <w:tr w:rsidR="00C42470" w14:paraId="51319FAC" w14:textId="77777777" w:rsidTr="009C1CB7">
        <w:tc>
          <w:tcPr>
            <w:tcW w:w="6300" w:type="dxa"/>
            <w:tcBorders>
              <w:bottom w:val="single" w:sz="4" w:space="0" w:color="auto"/>
            </w:tcBorders>
          </w:tcPr>
          <w:p w14:paraId="42759B8A" w14:textId="77777777" w:rsidR="00C42470" w:rsidRDefault="00C42470" w:rsidP="009C1CB7">
            <w:pPr>
              <w:spacing w:before="40" w:after="40"/>
              <w:rPr>
                <w:b/>
                <w:szCs w:val="20"/>
              </w:rPr>
            </w:pPr>
            <w:r w:rsidRPr="00B8305D">
              <w:rPr>
                <w:b/>
              </w:rPr>
              <w:t>IF YES, PLEASE INDICATE THE EXPIRY DATE</w:t>
            </w:r>
          </w:p>
        </w:tc>
        <w:tc>
          <w:tcPr>
            <w:tcW w:w="425" w:type="dxa"/>
            <w:tcBorders>
              <w:bottom w:val="single" w:sz="4" w:space="0" w:color="auto"/>
            </w:tcBorders>
            <w:vAlign w:val="center"/>
          </w:tcPr>
          <w:p w14:paraId="34DCD553"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16F0A2FA"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28A911C9"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3" w:type="dxa"/>
            <w:tcBorders>
              <w:bottom w:val="single" w:sz="4" w:space="0" w:color="auto"/>
            </w:tcBorders>
            <w:vAlign w:val="center"/>
          </w:tcPr>
          <w:p w14:paraId="791C1200"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4" w:type="dxa"/>
            <w:tcBorders>
              <w:bottom w:val="single" w:sz="4" w:space="0" w:color="auto"/>
            </w:tcBorders>
            <w:vAlign w:val="center"/>
          </w:tcPr>
          <w:p w14:paraId="44EB7CDD"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23" w:type="dxa"/>
            <w:tcBorders>
              <w:bottom w:val="single" w:sz="4" w:space="0" w:color="auto"/>
            </w:tcBorders>
            <w:vAlign w:val="center"/>
          </w:tcPr>
          <w:p w14:paraId="192215A9"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83" w:type="dxa"/>
            <w:tcBorders>
              <w:bottom w:val="single" w:sz="4" w:space="0" w:color="auto"/>
            </w:tcBorders>
            <w:vAlign w:val="center"/>
          </w:tcPr>
          <w:p w14:paraId="4BA5B309"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529" w:type="dxa"/>
            <w:tcBorders>
              <w:bottom w:val="single" w:sz="4" w:space="0" w:color="auto"/>
            </w:tcBorders>
            <w:vAlign w:val="center"/>
          </w:tcPr>
          <w:p w14:paraId="2ED2346A"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r>
      <w:tr w:rsidR="00C42470" w14:paraId="381A6EBD" w14:textId="77777777" w:rsidTr="009C1CB7">
        <w:tc>
          <w:tcPr>
            <w:tcW w:w="9853" w:type="dxa"/>
            <w:gridSpan w:val="9"/>
            <w:tcBorders>
              <w:left w:val="nil"/>
              <w:right w:val="nil"/>
            </w:tcBorders>
          </w:tcPr>
          <w:p w14:paraId="77C7692A" w14:textId="77777777" w:rsidR="00C42470" w:rsidRDefault="00C42470" w:rsidP="009C1CB7">
            <w:pPr>
              <w:spacing w:before="40" w:after="40"/>
              <w:rPr>
                <w:b/>
                <w:szCs w:val="20"/>
              </w:rPr>
            </w:pPr>
          </w:p>
        </w:tc>
      </w:tr>
      <w:tr w:rsidR="00C42470" w14:paraId="0838A038" w14:textId="77777777" w:rsidTr="009C1CB7">
        <w:tc>
          <w:tcPr>
            <w:tcW w:w="7148" w:type="dxa"/>
            <w:gridSpan w:val="3"/>
            <w:tcBorders>
              <w:bottom w:val="single" w:sz="4" w:space="0" w:color="auto"/>
              <w:right w:val="nil"/>
            </w:tcBorders>
          </w:tcPr>
          <w:p w14:paraId="69171383" w14:textId="77777777" w:rsidR="00C42470" w:rsidRDefault="00360536" w:rsidP="009C1CB7">
            <w:pPr>
              <w:spacing w:before="40" w:after="40"/>
              <w:rPr>
                <w:b/>
                <w:szCs w:val="20"/>
              </w:rPr>
            </w:pPr>
            <w:r>
              <w:rPr>
                <w:b/>
              </w:rPr>
              <w:t>HA</w:t>
            </w:r>
            <w:r w:rsidR="00C42470" w:rsidRPr="00B8305D">
              <w:rPr>
                <w:b/>
              </w:rPr>
              <w:t>S A VALID BBBEE CERTIFICATE BE</w:t>
            </w:r>
            <w:r w:rsidR="00C42470" w:rsidRPr="003E5603">
              <w:rPr>
                <w:b/>
                <w:szCs w:val="20"/>
              </w:rPr>
              <w:t>EN SUBMITTED?</w:t>
            </w:r>
          </w:p>
        </w:tc>
        <w:tc>
          <w:tcPr>
            <w:tcW w:w="846" w:type="dxa"/>
            <w:gridSpan w:val="2"/>
            <w:tcBorders>
              <w:left w:val="nil"/>
              <w:bottom w:val="single" w:sz="4" w:space="0" w:color="auto"/>
            </w:tcBorders>
          </w:tcPr>
          <w:p w14:paraId="3554740A" w14:textId="77777777" w:rsidR="00C42470" w:rsidRPr="0064176A" w:rsidRDefault="00C42470" w:rsidP="009C1CB7">
            <w:pPr>
              <w:spacing w:before="40" w:after="40"/>
              <w:jc w:val="right"/>
              <w:rPr>
                <w:b/>
                <w:szCs w:val="20"/>
              </w:rPr>
            </w:pPr>
            <w:r w:rsidRPr="0064176A">
              <w:rPr>
                <w:b/>
                <w:szCs w:val="20"/>
              </w:rPr>
              <w:t>Yes</w:t>
            </w:r>
          </w:p>
        </w:tc>
        <w:tc>
          <w:tcPr>
            <w:tcW w:w="424" w:type="dxa"/>
            <w:tcBorders>
              <w:bottom w:val="single" w:sz="4" w:space="0" w:color="auto"/>
            </w:tcBorders>
          </w:tcPr>
          <w:p w14:paraId="03F4693F" w14:textId="77777777" w:rsidR="00C42470" w:rsidRPr="0064176A" w:rsidRDefault="00C42470" w:rsidP="009C1CB7">
            <w:pPr>
              <w:spacing w:before="40" w:after="40"/>
              <w:jc w:val="right"/>
              <w:rPr>
                <w:b/>
                <w:szCs w:val="20"/>
              </w:rPr>
            </w:pPr>
          </w:p>
        </w:tc>
        <w:tc>
          <w:tcPr>
            <w:tcW w:w="906" w:type="dxa"/>
            <w:gridSpan w:val="2"/>
            <w:tcBorders>
              <w:bottom w:val="single" w:sz="4" w:space="0" w:color="auto"/>
            </w:tcBorders>
          </w:tcPr>
          <w:p w14:paraId="52763F8C" w14:textId="77777777" w:rsidR="00C42470" w:rsidRPr="0064176A" w:rsidRDefault="00C42470" w:rsidP="009C1CB7">
            <w:pPr>
              <w:spacing w:before="40" w:after="40"/>
              <w:jc w:val="right"/>
              <w:rPr>
                <w:b/>
                <w:szCs w:val="20"/>
              </w:rPr>
            </w:pPr>
            <w:r w:rsidRPr="0064176A">
              <w:rPr>
                <w:b/>
                <w:szCs w:val="20"/>
              </w:rPr>
              <w:t>No</w:t>
            </w:r>
          </w:p>
        </w:tc>
        <w:tc>
          <w:tcPr>
            <w:tcW w:w="529" w:type="dxa"/>
            <w:tcBorders>
              <w:bottom w:val="single" w:sz="4" w:space="0" w:color="auto"/>
            </w:tcBorders>
          </w:tcPr>
          <w:p w14:paraId="1D70B767" w14:textId="77777777" w:rsidR="00C42470" w:rsidRDefault="00C42470" w:rsidP="009C1CB7">
            <w:pPr>
              <w:spacing w:before="40" w:after="40"/>
              <w:rPr>
                <w:b/>
                <w:szCs w:val="20"/>
              </w:rPr>
            </w:pPr>
          </w:p>
        </w:tc>
      </w:tr>
      <w:tr w:rsidR="00C42470" w14:paraId="383C6949" w14:textId="77777777" w:rsidTr="009C1CB7">
        <w:tc>
          <w:tcPr>
            <w:tcW w:w="9853" w:type="dxa"/>
            <w:gridSpan w:val="9"/>
            <w:tcBorders>
              <w:left w:val="nil"/>
              <w:right w:val="nil"/>
            </w:tcBorders>
          </w:tcPr>
          <w:p w14:paraId="7F6747DA" w14:textId="77777777" w:rsidR="00C42470" w:rsidRDefault="00C42470" w:rsidP="009C1CB7">
            <w:pPr>
              <w:spacing w:before="40" w:after="40"/>
              <w:rPr>
                <w:b/>
                <w:szCs w:val="20"/>
              </w:rPr>
            </w:pPr>
          </w:p>
        </w:tc>
      </w:tr>
      <w:tr w:rsidR="00C42470" w14:paraId="6506EADA" w14:textId="77777777" w:rsidTr="009C1CB7">
        <w:tc>
          <w:tcPr>
            <w:tcW w:w="6300" w:type="dxa"/>
          </w:tcPr>
          <w:p w14:paraId="009FEF5D" w14:textId="77777777" w:rsidR="00C42470" w:rsidRDefault="00C42470" w:rsidP="009C1CB7">
            <w:pPr>
              <w:spacing w:before="40" w:after="40"/>
              <w:rPr>
                <w:b/>
                <w:szCs w:val="20"/>
              </w:rPr>
            </w:pPr>
            <w:r w:rsidRPr="003E5603">
              <w:rPr>
                <w:b/>
                <w:szCs w:val="20"/>
              </w:rPr>
              <w:t>IF YES, PLEASE INDICATE THE EXPIRY DATE</w:t>
            </w:r>
          </w:p>
        </w:tc>
        <w:tc>
          <w:tcPr>
            <w:tcW w:w="425" w:type="dxa"/>
            <w:vAlign w:val="center"/>
          </w:tcPr>
          <w:p w14:paraId="12AE6E19"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48C2681C"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6520D3E6" w14:textId="77777777" w:rsidR="00C42470" w:rsidRDefault="00C42470" w:rsidP="009C1CB7">
            <w:pPr>
              <w:spacing w:before="40" w:after="40"/>
              <w:rPr>
                <w:b/>
                <w:szCs w:val="20"/>
              </w:rPr>
            </w:pPr>
            <w:r w:rsidRPr="0064176A">
              <w:rPr>
                <w:b/>
                <w:color w:val="D9D9D9" w:themeColor="background1" w:themeShade="D9"/>
                <w:szCs w:val="20"/>
              </w:rPr>
              <w:t>M</w:t>
            </w:r>
          </w:p>
        </w:tc>
        <w:tc>
          <w:tcPr>
            <w:tcW w:w="423" w:type="dxa"/>
            <w:vAlign w:val="center"/>
          </w:tcPr>
          <w:p w14:paraId="376DF8EB" w14:textId="77777777" w:rsidR="00C42470" w:rsidRDefault="00C42470" w:rsidP="009C1CB7">
            <w:pPr>
              <w:spacing w:before="40" w:after="40"/>
              <w:rPr>
                <w:b/>
                <w:szCs w:val="20"/>
              </w:rPr>
            </w:pPr>
            <w:r w:rsidRPr="0064176A">
              <w:rPr>
                <w:b/>
                <w:color w:val="D9D9D9" w:themeColor="background1" w:themeShade="D9"/>
                <w:szCs w:val="20"/>
              </w:rPr>
              <w:t>M</w:t>
            </w:r>
          </w:p>
        </w:tc>
        <w:tc>
          <w:tcPr>
            <w:tcW w:w="424" w:type="dxa"/>
            <w:vAlign w:val="center"/>
          </w:tcPr>
          <w:p w14:paraId="10F32B76" w14:textId="77777777" w:rsidR="00C42470" w:rsidRDefault="00C42470" w:rsidP="009C1CB7">
            <w:pPr>
              <w:spacing w:before="40" w:after="40"/>
              <w:rPr>
                <w:b/>
                <w:szCs w:val="20"/>
              </w:rPr>
            </w:pPr>
            <w:r w:rsidRPr="0064176A">
              <w:rPr>
                <w:b/>
                <w:color w:val="D9D9D9" w:themeColor="background1" w:themeShade="D9"/>
                <w:szCs w:val="20"/>
              </w:rPr>
              <w:t>Y</w:t>
            </w:r>
          </w:p>
        </w:tc>
        <w:tc>
          <w:tcPr>
            <w:tcW w:w="423" w:type="dxa"/>
            <w:vAlign w:val="center"/>
          </w:tcPr>
          <w:p w14:paraId="5BD70A68" w14:textId="77777777" w:rsidR="00C42470" w:rsidRDefault="00C42470" w:rsidP="009C1CB7">
            <w:pPr>
              <w:spacing w:before="40" w:after="40"/>
              <w:rPr>
                <w:b/>
                <w:szCs w:val="20"/>
              </w:rPr>
            </w:pPr>
            <w:r w:rsidRPr="0064176A">
              <w:rPr>
                <w:b/>
                <w:color w:val="D9D9D9" w:themeColor="background1" w:themeShade="D9"/>
                <w:szCs w:val="20"/>
              </w:rPr>
              <w:t>Y</w:t>
            </w:r>
          </w:p>
        </w:tc>
        <w:tc>
          <w:tcPr>
            <w:tcW w:w="483" w:type="dxa"/>
            <w:vAlign w:val="center"/>
          </w:tcPr>
          <w:p w14:paraId="63B72EFE" w14:textId="77777777" w:rsidR="00C42470" w:rsidRDefault="00C42470" w:rsidP="009C1CB7">
            <w:pPr>
              <w:spacing w:before="40" w:after="40"/>
              <w:rPr>
                <w:b/>
                <w:szCs w:val="20"/>
              </w:rPr>
            </w:pPr>
            <w:r w:rsidRPr="0064176A">
              <w:rPr>
                <w:b/>
                <w:color w:val="D9D9D9" w:themeColor="background1" w:themeShade="D9"/>
                <w:szCs w:val="20"/>
              </w:rPr>
              <w:t>Y</w:t>
            </w:r>
          </w:p>
        </w:tc>
        <w:tc>
          <w:tcPr>
            <w:tcW w:w="529" w:type="dxa"/>
            <w:vAlign w:val="center"/>
          </w:tcPr>
          <w:p w14:paraId="05929FBE" w14:textId="77777777" w:rsidR="00C42470" w:rsidRDefault="00C42470" w:rsidP="009C1CB7">
            <w:pPr>
              <w:spacing w:before="40" w:after="40"/>
              <w:rPr>
                <w:b/>
                <w:szCs w:val="20"/>
              </w:rPr>
            </w:pPr>
            <w:r w:rsidRPr="0064176A">
              <w:rPr>
                <w:b/>
                <w:color w:val="D9D9D9" w:themeColor="background1" w:themeShade="D9"/>
                <w:szCs w:val="20"/>
              </w:rPr>
              <w:t>Y</w:t>
            </w:r>
          </w:p>
        </w:tc>
      </w:tr>
    </w:tbl>
    <w:p w14:paraId="556C9B30" w14:textId="77777777" w:rsidR="00C42470" w:rsidRPr="00DA39DC" w:rsidRDefault="00C42470" w:rsidP="008610B6">
      <w:pPr>
        <w:spacing w:before="0" w:after="0" w:line="240" w:lineRule="auto"/>
      </w:pPr>
    </w:p>
    <w:tbl>
      <w:tblPr>
        <w:tblStyle w:val="TableGrid"/>
        <w:tblW w:w="5000" w:type="pct"/>
        <w:tblLook w:val="04A0" w:firstRow="1" w:lastRow="0" w:firstColumn="1" w:lastColumn="0" w:noHBand="0" w:noVBand="1"/>
      </w:tblPr>
      <w:tblGrid>
        <w:gridCol w:w="2830"/>
        <w:gridCol w:w="6797"/>
      </w:tblGrid>
      <w:tr w:rsidR="00DA39DC" w:rsidRPr="00C42470" w14:paraId="54707C87" w14:textId="77777777" w:rsidTr="00C42470">
        <w:trPr>
          <w:trHeight w:val="472"/>
        </w:trPr>
        <w:tc>
          <w:tcPr>
            <w:tcW w:w="5000" w:type="pct"/>
            <w:gridSpan w:val="2"/>
            <w:shd w:val="clear" w:color="auto" w:fill="ECE8D3"/>
            <w:vAlign w:val="center"/>
          </w:tcPr>
          <w:p w14:paraId="428A7327" w14:textId="77777777" w:rsidR="00DA39DC" w:rsidRPr="00C42470" w:rsidRDefault="00DA39DC" w:rsidP="00DA39DC">
            <w:pPr>
              <w:rPr>
                <w:sz w:val="20"/>
              </w:rPr>
            </w:pPr>
            <w:r w:rsidRPr="00C42470">
              <w:rPr>
                <w:b/>
                <w:sz w:val="20"/>
              </w:rPr>
              <w:t>Name of Company (3):</w:t>
            </w:r>
          </w:p>
        </w:tc>
      </w:tr>
      <w:tr w:rsidR="00DA39DC" w:rsidRPr="00C42470" w14:paraId="4A91E22B" w14:textId="77777777" w:rsidTr="00C42470">
        <w:trPr>
          <w:trHeight w:val="472"/>
        </w:trPr>
        <w:tc>
          <w:tcPr>
            <w:tcW w:w="1470" w:type="pct"/>
            <w:vAlign w:val="center"/>
          </w:tcPr>
          <w:p w14:paraId="7A662D51" w14:textId="77777777" w:rsidR="00DA39DC" w:rsidRPr="00C42470" w:rsidRDefault="00DA39DC" w:rsidP="00DA39DC">
            <w:pPr>
              <w:rPr>
                <w:sz w:val="20"/>
              </w:rPr>
            </w:pPr>
            <w:r w:rsidRPr="00C42470">
              <w:rPr>
                <w:sz w:val="20"/>
              </w:rPr>
              <w:t>Registration Number:</w:t>
            </w:r>
          </w:p>
        </w:tc>
        <w:tc>
          <w:tcPr>
            <w:tcW w:w="3530" w:type="pct"/>
            <w:vAlign w:val="center"/>
          </w:tcPr>
          <w:p w14:paraId="3CE57A4E" w14:textId="77777777" w:rsidR="00DA39DC" w:rsidRPr="00C42470" w:rsidRDefault="00DA39DC" w:rsidP="00DA39DC">
            <w:pPr>
              <w:rPr>
                <w:sz w:val="20"/>
              </w:rPr>
            </w:pPr>
          </w:p>
        </w:tc>
      </w:tr>
      <w:tr w:rsidR="00DA39DC" w:rsidRPr="00C42470" w14:paraId="5BF9C0B3" w14:textId="77777777" w:rsidTr="00C42470">
        <w:trPr>
          <w:trHeight w:val="472"/>
        </w:trPr>
        <w:tc>
          <w:tcPr>
            <w:tcW w:w="1470" w:type="pct"/>
            <w:vAlign w:val="center"/>
          </w:tcPr>
          <w:p w14:paraId="599E71AC" w14:textId="77777777" w:rsidR="00DA39DC" w:rsidRPr="00C42470" w:rsidRDefault="00DA39DC" w:rsidP="00DA39DC">
            <w:pPr>
              <w:rPr>
                <w:sz w:val="20"/>
              </w:rPr>
            </w:pPr>
            <w:r w:rsidRPr="00C42470">
              <w:rPr>
                <w:sz w:val="20"/>
              </w:rPr>
              <w:t>VAT Registration Number:</w:t>
            </w:r>
          </w:p>
        </w:tc>
        <w:tc>
          <w:tcPr>
            <w:tcW w:w="3530" w:type="pct"/>
            <w:vAlign w:val="center"/>
          </w:tcPr>
          <w:p w14:paraId="2E7BBC76" w14:textId="77777777" w:rsidR="00DA39DC" w:rsidRPr="00C42470" w:rsidRDefault="00DA39DC" w:rsidP="00DA39DC">
            <w:pPr>
              <w:rPr>
                <w:sz w:val="20"/>
              </w:rPr>
            </w:pPr>
          </w:p>
        </w:tc>
      </w:tr>
      <w:tr w:rsidR="00DA39DC" w:rsidRPr="00C42470" w14:paraId="2CD32500" w14:textId="77777777" w:rsidTr="00C42470">
        <w:trPr>
          <w:trHeight w:val="472"/>
        </w:trPr>
        <w:tc>
          <w:tcPr>
            <w:tcW w:w="1470" w:type="pct"/>
            <w:vAlign w:val="center"/>
          </w:tcPr>
          <w:p w14:paraId="176277F5" w14:textId="77777777" w:rsidR="00DA39DC" w:rsidRPr="00C42470" w:rsidRDefault="00DA39DC" w:rsidP="00DA39DC">
            <w:pPr>
              <w:rPr>
                <w:sz w:val="20"/>
              </w:rPr>
            </w:pPr>
            <w:r w:rsidRPr="00C42470">
              <w:rPr>
                <w:sz w:val="20"/>
              </w:rPr>
              <w:t>Contact Person:</w:t>
            </w:r>
          </w:p>
        </w:tc>
        <w:tc>
          <w:tcPr>
            <w:tcW w:w="3530" w:type="pct"/>
            <w:vAlign w:val="center"/>
          </w:tcPr>
          <w:p w14:paraId="37A0BF2E" w14:textId="77777777" w:rsidR="00DA39DC" w:rsidRPr="00C42470" w:rsidRDefault="00DA39DC" w:rsidP="00DA39DC">
            <w:pPr>
              <w:rPr>
                <w:sz w:val="20"/>
              </w:rPr>
            </w:pPr>
          </w:p>
        </w:tc>
      </w:tr>
      <w:tr w:rsidR="00DA39DC" w:rsidRPr="00C42470" w14:paraId="037074AF" w14:textId="77777777" w:rsidTr="00C42470">
        <w:trPr>
          <w:trHeight w:val="472"/>
        </w:trPr>
        <w:tc>
          <w:tcPr>
            <w:tcW w:w="1470" w:type="pct"/>
            <w:vAlign w:val="center"/>
          </w:tcPr>
          <w:p w14:paraId="3B3F29F2" w14:textId="77777777" w:rsidR="00DA39DC" w:rsidRPr="00C42470" w:rsidRDefault="00DA39DC" w:rsidP="00DA39DC">
            <w:pPr>
              <w:rPr>
                <w:sz w:val="20"/>
              </w:rPr>
            </w:pPr>
            <w:r w:rsidRPr="00C42470">
              <w:rPr>
                <w:sz w:val="20"/>
              </w:rPr>
              <w:t>Telephone Number:</w:t>
            </w:r>
          </w:p>
        </w:tc>
        <w:tc>
          <w:tcPr>
            <w:tcW w:w="3530" w:type="pct"/>
            <w:vAlign w:val="center"/>
          </w:tcPr>
          <w:p w14:paraId="0139048E" w14:textId="77777777" w:rsidR="00DA39DC" w:rsidRPr="00C42470" w:rsidRDefault="00DA39DC" w:rsidP="00DA39DC">
            <w:pPr>
              <w:rPr>
                <w:sz w:val="20"/>
              </w:rPr>
            </w:pPr>
          </w:p>
        </w:tc>
      </w:tr>
      <w:tr w:rsidR="00DA39DC" w:rsidRPr="00C42470" w14:paraId="01687449" w14:textId="77777777" w:rsidTr="00C42470">
        <w:trPr>
          <w:trHeight w:val="472"/>
        </w:trPr>
        <w:tc>
          <w:tcPr>
            <w:tcW w:w="1470" w:type="pct"/>
            <w:vAlign w:val="center"/>
          </w:tcPr>
          <w:p w14:paraId="0C3920CA" w14:textId="77777777" w:rsidR="00DA39DC" w:rsidRPr="00C42470" w:rsidRDefault="00DA39DC" w:rsidP="00DA39DC">
            <w:pPr>
              <w:rPr>
                <w:sz w:val="20"/>
              </w:rPr>
            </w:pPr>
            <w:r w:rsidRPr="00C42470">
              <w:rPr>
                <w:sz w:val="20"/>
              </w:rPr>
              <w:t>Fax Number:</w:t>
            </w:r>
          </w:p>
        </w:tc>
        <w:tc>
          <w:tcPr>
            <w:tcW w:w="3530" w:type="pct"/>
            <w:vAlign w:val="center"/>
          </w:tcPr>
          <w:p w14:paraId="06ABA1BD" w14:textId="77777777" w:rsidR="00DA39DC" w:rsidRPr="00C42470" w:rsidRDefault="00DA39DC" w:rsidP="00DA39DC">
            <w:pPr>
              <w:rPr>
                <w:sz w:val="20"/>
              </w:rPr>
            </w:pPr>
          </w:p>
        </w:tc>
      </w:tr>
      <w:tr w:rsidR="00DA39DC" w:rsidRPr="00C42470" w14:paraId="0FAB1292" w14:textId="77777777" w:rsidTr="00C42470">
        <w:trPr>
          <w:trHeight w:val="472"/>
        </w:trPr>
        <w:tc>
          <w:tcPr>
            <w:tcW w:w="1470" w:type="pct"/>
            <w:vAlign w:val="center"/>
          </w:tcPr>
          <w:p w14:paraId="1F41C907" w14:textId="77777777" w:rsidR="00DA39DC" w:rsidRPr="00C42470" w:rsidRDefault="00DA39DC" w:rsidP="00DA39DC">
            <w:pPr>
              <w:rPr>
                <w:sz w:val="20"/>
              </w:rPr>
            </w:pPr>
            <w:r w:rsidRPr="00C42470">
              <w:rPr>
                <w:sz w:val="20"/>
              </w:rPr>
              <w:t>Email Address:</w:t>
            </w:r>
          </w:p>
        </w:tc>
        <w:tc>
          <w:tcPr>
            <w:tcW w:w="3530" w:type="pct"/>
            <w:vAlign w:val="center"/>
          </w:tcPr>
          <w:p w14:paraId="39C9D988" w14:textId="77777777" w:rsidR="00DA39DC" w:rsidRPr="00C42470" w:rsidRDefault="00DA39DC" w:rsidP="00DA39DC">
            <w:pPr>
              <w:rPr>
                <w:sz w:val="20"/>
              </w:rPr>
            </w:pPr>
          </w:p>
        </w:tc>
      </w:tr>
      <w:tr w:rsidR="00DA39DC" w:rsidRPr="00C42470" w14:paraId="07607B1F" w14:textId="77777777" w:rsidTr="00C42470">
        <w:trPr>
          <w:trHeight w:val="472"/>
        </w:trPr>
        <w:tc>
          <w:tcPr>
            <w:tcW w:w="1470" w:type="pct"/>
            <w:vAlign w:val="center"/>
          </w:tcPr>
          <w:p w14:paraId="30F42E8D" w14:textId="77777777" w:rsidR="00DA39DC" w:rsidRPr="00C42470" w:rsidRDefault="00DA39DC" w:rsidP="00DA39DC">
            <w:pPr>
              <w:rPr>
                <w:sz w:val="20"/>
              </w:rPr>
            </w:pPr>
            <w:r w:rsidRPr="00C42470">
              <w:rPr>
                <w:sz w:val="20"/>
              </w:rPr>
              <w:t>Postal Address:</w:t>
            </w:r>
          </w:p>
        </w:tc>
        <w:tc>
          <w:tcPr>
            <w:tcW w:w="3530" w:type="pct"/>
            <w:vAlign w:val="center"/>
          </w:tcPr>
          <w:p w14:paraId="22AAA3F4" w14:textId="77777777" w:rsidR="00DA39DC" w:rsidRPr="00C42470" w:rsidRDefault="00DA39DC" w:rsidP="00DA39DC">
            <w:pPr>
              <w:rPr>
                <w:sz w:val="20"/>
              </w:rPr>
            </w:pPr>
          </w:p>
        </w:tc>
      </w:tr>
      <w:tr w:rsidR="00DA39DC" w:rsidRPr="00C42470" w14:paraId="3CF91330" w14:textId="77777777" w:rsidTr="00C42470">
        <w:trPr>
          <w:trHeight w:val="888"/>
        </w:trPr>
        <w:tc>
          <w:tcPr>
            <w:tcW w:w="1470" w:type="pct"/>
          </w:tcPr>
          <w:p w14:paraId="1B5FFF93" w14:textId="77777777" w:rsidR="00DA39DC" w:rsidRPr="00C42470" w:rsidRDefault="00DA39DC" w:rsidP="00DA39DC">
            <w:pPr>
              <w:spacing w:before="80" w:after="40"/>
              <w:rPr>
                <w:sz w:val="20"/>
              </w:rPr>
            </w:pPr>
            <w:r w:rsidRPr="00C42470">
              <w:rPr>
                <w:sz w:val="20"/>
              </w:rPr>
              <w:t>Physical Address:</w:t>
            </w:r>
          </w:p>
        </w:tc>
        <w:tc>
          <w:tcPr>
            <w:tcW w:w="3530" w:type="pct"/>
            <w:vAlign w:val="center"/>
          </w:tcPr>
          <w:p w14:paraId="4CDC5D6E" w14:textId="77777777" w:rsidR="00DA39DC" w:rsidRPr="00C42470" w:rsidRDefault="00DA39DC" w:rsidP="00DA39DC">
            <w:pPr>
              <w:rPr>
                <w:sz w:val="20"/>
              </w:rPr>
            </w:pPr>
          </w:p>
        </w:tc>
      </w:tr>
    </w:tbl>
    <w:p w14:paraId="3A61E431" w14:textId="77777777" w:rsidR="00DA39DC" w:rsidRPr="00DA39DC" w:rsidRDefault="00DA39DC" w:rsidP="008610B6">
      <w:pPr>
        <w:spacing w:before="0" w:after="0" w:line="240" w:lineRule="auto"/>
      </w:pPr>
    </w:p>
    <w:tbl>
      <w:tblPr>
        <w:tblStyle w:val="TableGrid"/>
        <w:tblW w:w="0" w:type="auto"/>
        <w:tblLook w:val="04A0" w:firstRow="1" w:lastRow="0" w:firstColumn="1" w:lastColumn="0" w:noHBand="0" w:noVBand="1"/>
      </w:tblPr>
      <w:tblGrid>
        <w:gridCol w:w="6096"/>
        <w:gridCol w:w="423"/>
        <w:gridCol w:w="421"/>
        <w:gridCol w:w="422"/>
        <w:gridCol w:w="422"/>
        <w:gridCol w:w="422"/>
        <w:gridCol w:w="421"/>
        <w:gridCol w:w="478"/>
        <w:gridCol w:w="522"/>
      </w:tblGrid>
      <w:tr w:rsidR="00DA39DC" w14:paraId="03E34425" w14:textId="77777777" w:rsidTr="00DA39DC">
        <w:tc>
          <w:tcPr>
            <w:tcW w:w="7148" w:type="dxa"/>
            <w:gridSpan w:val="3"/>
            <w:tcBorders>
              <w:bottom w:val="single" w:sz="4" w:space="0" w:color="auto"/>
              <w:right w:val="nil"/>
            </w:tcBorders>
          </w:tcPr>
          <w:p w14:paraId="587BF7C7" w14:textId="77777777" w:rsidR="00DA39DC" w:rsidRDefault="00DA39DC" w:rsidP="00DA39DC">
            <w:pPr>
              <w:spacing w:before="40" w:after="40"/>
              <w:rPr>
                <w:b/>
                <w:szCs w:val="20"/>
              </w:rPr>
            </w:pPr>
            <w:r w:rsidRPr="00B8305D">
              <w:rPr>
                <w:b/>
              </w:rPr>
              <w:t>HAS A TAX CLEARANCE AND PIN BEEN SUBMITTED?</w:t>
            </w:r>
          </w:p>
        </w:tc>
        <w:tc>
          <w:tcPr>
            <w:tcW w:w="846" w:type="dxa"/>
            <w:gridSpan w:val="2"/>
            <w:tcBorders>
              <w:left w:val="nil"/>
              <w:bottom w:val="single" w:sz="4" w:space="0" w:color="auto"/>
            </w:tcBorders>
          </w:tcPr>
          <w:p w14:paraId="26DD6E2D" w14:textId="77777777" w:rsidR="00DA39DC" w:rsidRDefault="00DA39DC" w:rsidP="00DA39DC">
            <w:pPr>
              <w:spacing w:before="40" w:after="40"/>
              <w:jc w:val="right"/>
              <w:rPr>
                <w:b/>
                <w:szCs w:val="20"/>
              </w:rPr>
            </w:pPr>
            <w:r>
              <w:rPr>
                <w:b/>
                <w:szCs w:val="20"/>
              </w:rPr>
              <w:t>Yes</w:t>
            </w:r>
          </w:p>
        </w:tc>
        <w:tc>
          <w:tcPr>
            <w:tcW w:w="424" w:type="dxa"/>
            <w:tcBorders>
              <w:bottom w:val="single" w:sz="4" w:space="0" w:color="auto"/>
            </w:tcBorders>
          </w:tcPr>
          <w:p w14:paraId="17D888DF" w14:textId="77777777" w:rsidR="00DA39DC" w:rsidRDefault="00DA39DC" w:rsidP="00DA39DC">
            <w:pPr>
              <w:spacing w:before="40" w:after="40"/>
              <w:rPr>
                <w:b/>
                <w:szCs w:val="20"/>
              </w:rPr>
            </w:pPr>
          </w:p>
        </w:tc>
        <w:tc>
          <w:tcPr>
            <w:tcW w:w="906" w:type="dxa"/>
            <w:gridSpan w:val="2"/>
            <w:tcBorders>
              <w:bottom w:val="single" w:sz="4" w:space="0" w:color="auto"/>
            </w:tcBorders>
          </w:tcPr>
          <w:p w14:paraId="6907824A" w14:textId="77777777" w:rsidR="00DA39DC" w:rsidRDefault="00DA39DC" w:rsidP="00DA39DC">
            <w:pPr>
              <w:spacing w:before="40" w:after="40"/>
              <w:jc w:val="right"/>
              <w:rPr>
                <w:b/>
                <w:szCs w:val="20"/>
              </w:rPr>
            </w:pPr>
            <w:r>
              <w:rPr>
                <w:b/>
                <w:szCs w:val="20"/>
              </w:rPr>
              <w:t>No</w:t>
            </w:r>
          </w:p>
        </w:tc>
        <w:tc>
          <w:tcPr>
            <w:tcW w:w="529" w:type="dxa"/>
            <w:tcBorders>
              <w:bottom w:val="single" w:sz="4" w:space="0" w:color="auto"/>
            </w:tcBorders>
          </w:tcPr>
          <w:p w14:paraId="601E4253" w14:textId="77777777" w:rsidR="00DA39DC" w:rsidRDefault="00DA39DC" w:rsidP="00DA39DC">
            <w:pPr>
              <w:spacing w:before="40" w:after="40"/>
              <w:rPr>
                <w:b/>
                <w:szCs w:val="20"/>
              </w:rPr>
            </w:pPr>
          </w:p>
        </w:tc>
      </w:tr>
      <w:tr w:rsidR="00DA39DC" w14:paraId="39864916" w14:textId="77777777" w:rsidTr="00DA39DC">
        <w:tc>
          <w:tcPr>
            <w:tcW w:w="9853" w:type="dxa"/>
            <w:gridSpan w:val="9"/>
            <w:tcBorders>
              <w:left w:val="nil"/>
              <w:right w:val="nil"/>
            </w:tcBorders>
          </w:tcPr>
          <w:p w14:paraId="40B9F8B0" w14:textId="77777777" w:rsidR="00DA39DC" w:rsidRDefault="00DA39DC" w:rsidP="00DA39DC">
            <w:pPr>
              <w:spacing w:before="40" w:after="40"/>
              <w:rPr>
                <w:b/>
                <w:szCs w:val="20"/>
              </w:rPr>
            </w:pPr>
          </w:p>
        </w:tc>
      </w:tr>
      <w:tr w:rsidR="00DA39DC" w14:paraId="51E6B313" w14:textId="77777777" w:rsidTr="00DA39DC">
        <w:tc>
          <w:tcPr>
            <w:tcW w:w="6300" w:type="dxa"/>
            <w:tcBorders>
              <w:bottom w:val="single" w:sz="4" w:space="0" w:color="auto"/>
            </w:tcBorders>
          </w:tcPr>
          <w:p w14:paraId="6FAE9FF7" w14:textId="77777777" w:rsidR="00DA39DC" w:rsidRDefault="00DA39DC" w:rsidP="00DA39DC">
            <w:pPr>
              <w:spacing w:before="40" w:after="40"/>
              <w:rPr>
                <w:b/>
                <w:szCs w:val="20"/>
              </w:rPr>
            </w:pPr>
            <w:r w:rsidRPr="00B8305D">
              <w:rPr>
                <w:b/>
              </w:rPr>
              <w:t>IF YES, PLEASE INDICATE THE EXPIRY DATE</w:t>
            </w:r>
          </w:p>
        </w:tc>
        <w:tc>
          <w:tcPr>
            <w:tcW w:w="425" w:type="dxa"/>
            <w:tcBorders>
              <w:bottom w:val="single" w:sz="4" w:space="0" w:color="auto"/>
            </w:tcBorders>
            <w:vAlign w:val="center"/>
          </w:tcPr>
          <w:p w14:paraId="193BB1CE"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2220F50B"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65656C3A"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M</w:t>
            </w:r>
          </w:p>
        </w:tc>
        <w:tc>
          <w:tcPr>
            <w:tcW w:w="423" w:type="dxa"/>
            <w:tcBorders>
              <w:bottom w:val="single" w:sz="4" w:space="0" w:color="auto"/>
            </w:tcBorders>
            <w:vAlign w:val="center"/>
          </w:tcPr>
          <w:p w14:paraId="7EF5E6FA"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M</w:t>
            </w:r>
          </w:p>
        </w:tc>
        <w:tc>
          <w:tcPr>
            <w:tcW w:w="424" w:type="dxa"/>
            <w:tcBorders>
              <w:bottom w:val="single" w:sz="4" w:space="0" w:color="auto"/>
            </w:tcBorders>
            <w:vAlign w:val="center"/>
          </w:tcPr>
          <w:p w14:paraId="3AAAF2F7"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Y</w:t>
            </w:r>
          </w:p>
        </w:tc>
        <w:tc>
          <w:tcPr>
            <w:tcW w:w="423" w:type="dxa"/>
            <w:tcBorders>
              <w:bottom w:val="single" w:sz="4" w:space="0" w:color="auto"/>
            </w:tcBorders>
            <w:vAlign w:val="center"/>
          </w:tcPr>
          <w:p w14:paraId="4B37C82B"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Y</w:t>
            </w:r>
          </w:p>
        </w:tc>
        <w:tc>
          <w:tcPr>
            <w:tcW w:w="483" w:type="dxa"/>
            <w:tcBorders>
              <w:bottom w:val="single" w:sz="4" w:space="0" w:color="auto"/>
            </w:tcBorders>
            <w:vAlign w:val="center"/>
          </w:tcPr>
          <w:p w14:paraId="3606FCAD"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Y</w:t>
            </w:r>
          </w:p>
        </w:tc>
        <w:tc>
          <w:tcPr>
            <w:tcW w:w="529" w:type="dxa"/>
            <w:tcBorders>
              <w:bottom w:val="single" w:sz="4" w:space="0" w:color="auto"/>
            </w:tcBorders>
            <w:vAlign w:val="center"/>
          </w:tcPr>
          <w:p w14:paraId="451857A2"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Y</w:t>
            </w:r>
          </w:p>
        </w:tc>
      </w:tr>
      <w:tr w:rsidR="00DA39DC" w14:paraId="70FD066B" w14:textId="77777777" w:rsidTr="00DA39DC">
        <w:tc>
          <w:tcPr>
            <w:tcW w:w="9853" w:type="dxa"/>
            <w:gridSpan w:val="9"/>
            <w:tcBorders>
              <w:left w:val="nil"/>
              <w:right w:val="nil"/>
            </w:tcBorders>
          </w:tcPr>
          <w:p w14:paraId="1A70B5D9" w14:textId="77777777" w:rsidR="00DA39DC" w:rsidRDefault="00DA39DC" w:rsidP="00DA39DC">
            <w:pPr>
              <w:spacing w:before="40" w:after="40"/>
              <w:rPr>
                <w:b/>
                <w:szCs w:val="20"/>
              </w:rPr>
            </w:pPr>
          </w:p>
        </w:tc>
      </w:tr>
      <w:tr w:rsidR="00DA39DC" w14:paraId="62F2C35C" w14:textId="77777777" w:rsidTr="00DA39DC">
        <w:tc>
          <w:tcPr>
            <w:tcW w:w="7148" w:type="dxa"/>
            <w:gridSpan w:val="3"/>
            <w:tcBorders>
              <w:bottom w:val="single" w:sz="4" w:space="0" w:color="auto"/>
              <w:right w:val="nil"/>
            </w:tcBorders>
          </w:tcPr>
          <w:p w14:paraId="35EC26BD" w14:textId="77777777" w:rsidR="00DA39DC" w:rsidRDefault="00360536" w:rsidP="00DA39DC">
            <w:pPr>
              <w:spacing w:before="40" w:after="40"/>
              <w:rPr>
                <w:b/>
                <w:szCs w:val="20"/>
              </w:rPr>
            </w:pPr>
            <w:r>
              <w:rPr>
                <w:b/>
              </w:rPr>
              <w:t>HAS</w:t>
            </w:r>
            <w:r w:rsidR="00DA39DC" w:rsidRPr="00B8305D">
              <w:rPr>
                <w:b/>
              </w:rPr>
              <w:t xml:space="preserve"> A VALID BBBEE CERTIFICATE BE</w:t>
            </w:r>
            <w:r w:rsidR="00DA39DC" w:rsidRPr="003E5603">
              <w:rPr>
                <w:b/>
                <w:szCs w:val="20"/>
              </w:rPr>
              <w:t>EN SUBMITTED?</w:t>
            </w:r>
          </w:p>
        </w:tc>
        <w:tc>
          <w:tcPr>
            <w:tcW w:w="846" w:type="dxa"/>
            <w:gridSpan w:val="2"/>
            <w:tcBorders>
              <w:left w:val="nil"/>
              <w:bottom w:val="single" w:sz="4" w:space="0" w:color="auto"/>
            </w:tcBorders>
          </w:tcPr>
          <w:p w14:paraId="3F9701D8" w14:textId="77777777" w:rsidR="00DA39DC" w:rsidRPr="0064176A" w:rsidRDefault="00DA39DC" w:rsidP="00DA39DC">
            <w:pPr>
              <w:spacing w:before="40" w:after="40"/>
              <w:jc w:val="right"/>
              <w:rPr>
                <w:b/>
                <w:szCs w:val="20"/>
              </w:rPr>
            </w:pPr>
            <w:r w:rsidRPr="0064176A">
              <w:rPr>
                <w:b/>
                <w:szCs w:val="20"/>
              </w:rPr>
              <w:t>Yes</w:t>
            </w:r>
          </w:p>
        </w:tc>
        <w:tc>
          <w:tcPr>
            <w:tcW w:w="424" w:type="dxa"/>
            <w:tcBorders>
              <w:bottom w:val="single" w:sz="4" w:space="0" w:color="auto"/>
            </w:tcBorders>
          </w:tcPr>
          <w:p w14:paraId="1F2E8580" w14:textId="77777777" w:rsidR="00DA39DC" w:rsidRPr="0064176A" w:rsidRDefault="00DA39DC" w:rsidP="00DA39DC">
            <w:pPr>
              <w:spacing w:before="40" w:after="40"/>
              <w:jc w:val="right"/>
              <w:rPr>
                <w:b/>
                <w:szCs w:val="20"/>
              </w:rPr>
            </w:pPr>
          </w:p>
        </w:tc>
        <w:tc>
          <w:tcPr>
            <w:tcW w:w="906" w:type="dxa"/>
            <w:gridSpan w:val="2"/>
            <w:tcBorders>
              <w:bottom w:val="single" w:sz="4" w:space="0" w:color="auto"/>
            </w:tcBorders>
          </w:tcPr>
          <w:p w14:paraId="56C444A8" w14:textId="77777777" w:rsidR="00DA39DC" w:rsidRPr="0064176A" w:rsidRDefault="00DA39DC" w:rsidP="00DA39DC">
            <w:pPr>
              <w:spacing w:before="40" w:after="40"/>
              <w:jc w:val="right"/>
              <w:rPr>
                <w:b/>
                <w:szCs w:val="20"/>
              </w:rPr>
            </w:pPr>
            <w:r w:rsidRPr="0064176A">
              <w:rPr>
                <w:b/>
                <w:szCs w:val="20"/>
              </w:rPr>
              <w:t>No</w:t>
            </w:r>
          </w:p>
        </w:tc>
        <w:tc>
          <w:tcPr>
            <w:tcW w:w="529" w:type="dxa"/>
            <w:tcBorders>
              <w:bottom w:val="single" w:sz="4" w:space="0" w:color="auto"/>
            </w:tcBorders>
          </w:tcPr>
          <w:p w14:paraId="428AD3F9" w14:textId="77777777" w:rsidR="00DA39DC" w:rsidRDefault="00DA39DC" w:rsidP="00DA39DC">
            <w:pPr>
              <w:spacing w:before="40" w:after="40"/>
              <w:rPr>
                <w:b/>
                <w:szCs w:val="20"/>
              </w:rPr>
            </w:pPr>
          </w:p>
        </w:tc>
      </w:tr>
      <w:tr w:rsidR="00DA39DC" w14:paraId="4F8B0DE2" w14:textId="77777777" w:rsidTr="00DA39DC">
        <w:tc>
          <w:tcPr>
            <w:tcW w:w="9853" w:type="dxa"/>
            <w:gridSpan w:val="9"/>
            <w:tcBorders>
              <w:left w:val="nil"/>
              <w:right w:val="nil"/>
            </w:tcBorders>
          </w:tcPr>
          <w:p w14:paraId="163D7A57" w14:textId="77777777" w:rsidR="00DA39DC" w:rsidRDefault="00DA39DC" w:rsidP="00DA39DC">
            <w:pPr>
              <w:spacing w:before="40" w:after="40"/>
              <w:rPr>
                <w:b/>
                <w:szCs w:val="20"/>
              </w:rPr>
            </w:pPr>
          </w:p>
        </w:tc>
      </w:tr>
      <w:tr w:rsidR="00DA39DC" w14:paraId="0D81938F" w14:textId="77777777" w:rsidTr="00DA39DC">
        <w:tc>
          <w:tcPr>
            <w:tcW w:w="6300" w:type="dxa"/>
          </w:tcPr>
          <w:p w14:paraId="24A06C5F" w14:textId="77777777" w:rsidR="00DA39DC" w:rsidRDefault="00DA39DC" w:rsidP="00DA39DC">
            <w:pPr>
              <w:spacing w:before="40" w:after="40"/>
              <w:rPr>
                <w:b/>
                <w:szCs w:val="20"/>
              </w:rPr>
            </w:pPr>
            <w:r w:rsidRPr="003E5603">
              <w:rPr>
                <w:b/>
                <w:szCs w:val="20"/>
              </w:rPr>
              <w:t>IF YES, PLEASE INDICATE THE EXPIRY DATE</w:t>
            </w:r>
          </w:p>
        </w:tc>
        <w:tc>
          <w:tcPr>
            <w:tcW w:w="425" w:type="dxa"/>
            <w:vAlign w:val="center"/>
          </w:tcPr>
          <w:p w14:paraId="396A471D" w14:textId="77777777" w:rsidR="00DA39DC" w:rsidRDefault="00DA39DC" w:rsidP="00DA39DC">
            <w:pPr>
              <w:spacing w:before="40" w:after="40"/>
              <w:rPr>
                <w:b/>
                <w:szCs w:val="20"/>
              </w:rPr>
            </w:pPr>
            <w:r w:rsidRPr="0064176A">
              <w:rPr>
                <w:b/>
                <w:color w:val="D9D9D9" w:themeColor="background1" w:themeShade="D9"/>
                <w:szCs w:val="20"/>
              </w:rPr>
              <w:t>D</w:t>
            </w:r>
          </w:p>
        </w:tc>
        <w:tc>
          <w:tcPr>
            <w:tcW w:w="423" w:type="dxa"/>
            <w:vAlign w:val="center"/>
          </w:tcPr>
          <w:p w14:paraId="3D36EBC4" w14:textId="77777777" w:rsidR="00DA39DC" w:rsidRDefault="00DA39DC" w:rsidP="00DA39DC">
            <w:pPr>
              <w:spacing w:before="40" w:after="40"/>
              <w:rPr>
                <w:b/>
                <w:szCs w:val="20"/>
              </w:rPr>
            </w:pPr>
            <w:r w:rsidRPr="0064176A">
              <w:rPr>
                <w:b/>
                <w:color w:val="D9D9D9" w:themeColor="background1" w:themeShade="D9"/>
                <w:szCs w:val="20"/>
              </w:rPr>
              <w:t>D</w:t>
            </w:r>
          </w:p>
        </w:tc>
        <w:tc>
          <w:tcPr>
            <w:tcW w:w="423" w:type="dxa"/>
            <w:vAlign w:val="center"/>
          </w:tcPr>
          <w:p w14:paraId="7EFF9BEF" w14:textId="77777777" w:rsidR="00DA39DC" w:rsidRDefault="00DA39DC" w:rsidP="00DA39DC">
            <w:pPr>
              <w:spacing w:before="40" w:after="40"/>
              <w:rPr>
                <w:b/>
                <w:szCs w:val="20"/>
              </w:rPr>
            </w:pPr>
            <w:r w:rsidRPr="0064176A">
              <w:rPr>
                <w:b/>
                <w:color w:val="D9D9D9" w:themeColor="background1" w:themeShade="D9"/>
                <w:szCs w:val="20"/>
              </w:rPr>
              <w:t>M</w:t>
            </w:r>
          </w:p>
        </w:tc>
        <w:tc>
          <w:tcPr>
            <w:tcW w:w="423" w:type="dxa"/>
            <w:vAlign w:val="center"/>
          </w:tcPr>
          <w:p w14:paraId="2F0E28F2" w14:textId="77777777" w:rsidR="00DA39DC" w:rsidRDefault="00DA39DC" w:rsidP="00DA39DC">
            <w:pPr>
              <w:spacing w:before="40" w:after="40"/>
              <w:rPr>
                <w:b/>
                <w:szCs w:val="20"/>
              </w:rPr>
            </w:pPr>
            <w:r w:rsidRPr="0064176A">
              <w:rPr>
                <w:b/>
                <w:color w:val="D9D9D9" w:themeColor="background1" w:themeShade="D9"/>
                <w:szCs w:val="20"/>
              </w:rPr>
              <w:t>M</w:t>
            </w:r>
          </w:p>
        </w:tc>
        <w:tc>
          <w:tcPr>
            <w:tcW w:w="424" w:type="dxa"/>
            <w:vAlign w:val="center"/>
          </w:tcPr>
          <w:p w14:paraId="4D458EF9" w14:textId="77777777" w:rsidR="00DA39DC" w:rsidRDefault="00DA39DC" w:rsidP="00DA39DC">
            <w:pPr>
              <w:spacing w:before="40" w:after="40"/>
              <w:rPr>
                <w:b/>
                <w:szCs w:val="20"/>
              </w:rPr>
            </w:pPr>
            <w:r w:rsidRPr="0064176A">
              <w:rPr>
                <w:b/>
                <w:color w:val="D9D9D9" w:themeColor="background1" w:themeShade="D9"/>
                <w:szCs w:val="20"/>
              </w:rPr>
              <w:t>Y</w:t>
            </w:r>
          </w:p>
        </w:tc>
        <w:tc>
          <w:tcPr>
            <w:tcW w:w="423" w:type="dxa"/>
            <w:vAlign w:val="center"/>
          </w:tcPr>
          <w:p w14:paraId="008AD61B" w14:textId="77777777" w:rsidR="00DA39DC" w:rsidRDefault="00DA39DC" w:rsidP="00DA39DC">
            <w:pPr>
              <w:spacing w:before="40" w:after="40"/>
              <w:rPr>
                <w:b/>
                <w:szCs w:val="20"/>
              </w:rPr>
            </w:pPr>
            <w:r w:rsidRPr="0064176A">
              <w:rPr>
                <w:b/>
                <w:color w:val="D9D9D9" w:themeColor="background1" w:themeShade="D9"/>
                <w:szCs w:val="20"/>
              </w:rPr>
              <w:t>Y</w:t>
            </w:r>
          </w:p>
        </w:tc>
        <w:tc>
          <w:tcPr>
            <w:tcW w:w="483" w:type="dxa"/>
            <w:vAlign w:val="center"/>
          </w:tcPr>
          <w:p w14:paraId="69446FA5" w14:textId="77777777" w:rsidR="00DA39DC" w:rsidRDefault="00DA39DC" w:rsidP="00DA39DC">
            <w:pPr>
              <w:spacing w:before="40" w:after="40"/>
              <w:rPr>
                <w:b/>
                <w:szCs w:val="20"/>
              </w:rPr>
            </w:pPr>
            <w:r w:rsidRPr="0064176A">
              <w:rPr>
                <w:b/>
                <w:color w:val="D9D9D9" w:themeColor="background1" w:themeShade="D9"/>
                <w:szCs w:val="20"/>
              </w:rPr>
              <w:t>Y</w:t>
            </w:r>
          </w:p>
        </w:tc>
        <w:tc>
          <w:tcPr>
            <w:tcW w:w="529" w:type="dxa"/>
            <w:vAlign w:val="center"/>
          </w:tcPr>
          <w:p w14:paraId="017C02BC" w14:textId="77777777" w:rsidR="00DA39DC" w:rsidRDefault="00DA39DC" w:rsidP="00DA39DC">
            <w:pPr>
              <w:spacing w:before="40" w:after="40"/>
              <w:rPr>
                <w:b/>
                <w:szCs w:val="20"/>
              </w:rPr>
            </w:pPr>
            <w:r w:rsidRPr="0064176A">
              <w:rPr>
                <w:b/>
                <w:color w:val="D9D9D9" w:themeColor="background1" w:themeShade="D9"/>
                <w:szCs w:val="20"/>
              </w:rPr>
              <w:t>Y</w:t>
            </w:r>
          </w:p>
        </w:tc>
      </w:tr>
    </w:tbl>
    <w:p w14:paraId="3F067D56" w14:textId="77777777" w:rsidR="00DA39DC" w:rsidRPr="00C42470" w:rsidRDefault="00DA39DC" w:rsidP="008610B6">
      <w:pPr>
        <w:spacing w:before="0" w:after="0" w:line="240" w:lineRule="auto"/>
      </w:pPr>
    </w:p>
    <w:tbl>
      <w:tblPr>
        <w:tblStyle w:val="TableGrid"/>
        <w:tblW w:w="5000" w:type="pct"/>
        <w:tblLook w:val="04A0" w:firstRow="1" w:lastRow="0" w:firstColumn="1" w:lastColumn="0" w:noHBand="0" w:noVBand="1"/>
      </w:tblPr>
      <w:tblGrid>
        <w:gridCol w:w="2266"/>
        <w:gridCol w:w="2270"/>
        <w:gridCol w:w="441"/>
        <w:gridCol w:w="2324"/>
        <w:gridCol w:w="2326"/>
      </w:tblGrid>
      <w:tr w:rsidR="00DA39DC" w:rsidRPr="00C42470" w14:paraId="1CF7463A" w14:textId="77777777" w:rsidTr="00DA39DC">
        <w:tc>
          <w:tcPr>
            <w:tcW w:w="5000" w:type="pct"/>
            <w:gridSpan w:val="5"/>
            <w:tcBorders>
              <w:bottom w:val="nil"/>
            </w:tcBorders>
          </w:tcPr>
          <w:p w14:paraId="77032DE8" w14:textId="77777777" w:rsidR="00DA39DC" w:rsidRPr="00C42470" w:rsidRDefault="00DA39DC" w:rsidP="00C42470">
            <w:pPr>
              <w:jc w:val="both"/>
              <w:rPr>
                <w:sz w:val="20"/>
                <w:szCs w:val="20"/>
              </w:rPr>
            </w:pPr>
            <w:r w:rsidRPr="00C42470">
              <w:rPr>
                <w:sz w:val="20"/>
                <w:szCs w:val="20"/>
              </w:rPr>
              <w:t>I CERTIFY THAT THE INFORMATION PROVIDED ON THIS FORM IS TRUE AND CORRECT.</w:t>
            </w:r>
          </w:p>
          <w:p w14:paraId="500527C0" w14:textId="77777777" w:rsidR="00DA39DC" w:rsidRPr="00C42470" w:rsidRDefault="00DA39DC" w:rsidP="00C42470">
            <w:pPr>
              <w:jc w:val="both"/>
              <w:rPr>
                <w:sz w:val="20"/>
                <w:szCs w:val="20"/>
              </w:rPr>
            </w:pPr>
            <w:r w:rsidRPr="00C42470">
              <w:rPr>
                <w:sz w:val="20"/>
                <w:szCs w:val="20"/>
              </w:rPr>
              <w:t>I FURTHER ACCEPT THAT, IN ADDITION TO CANCELLATION OF CONTRACT, ACTION MAY BE TAKEN AGAINST ME SHOULD THIS DECLARATION PROVE TO BE FALSE.</w:t>
            </w:r>
          </w:p>
          <w:p w14:paraId="70D2BE00" w14:textId="77777777" w:rsidR="00DA39DC" w:rsidRPr="00C42470" w:rsidRDefault="00DA39DC" w:rsidP="00DA39DC">
            <w:pPr>
              <w:rPr>
                <w:sz w:val="20"/>
                <w:szCs w:val="20"/>
              </w:rPr>
            </w:pPr>
          </w:p>
          <w:p w14:paraId="5FCFEA41" w14:textId="77777777" w:rsidR="00DA39DC" w:rsidRPr="00C42470" w:rsidRDefault="00DA39DC" w:rsidP="00DA39DC">
            <w:pPr>
              <w:rPr>
                <w:sz w:val="20"/>
                <w:szCs w:val="20"/>
              </w:rPr>
            </w:pPr>
          </w:p>
          <w:p w14:paraId="465A9AF3" w14:textId="77777777" w:rsidR="00DA39DC" w:rsidRPr="00C42470" w:rsidRDefault="00DA39DC" w:rsidP="00DA39DC">
            <w:pPr>
              <w:rPr>
                <w:sz w:val="20"/>
                <w:szCs w:val="20"/>
              </w:rPr>
            </w:pPr>
          </w:p>
        </w:tc>
      </w:tr>
      <w:tr w:rsidR="00DA39DC" w:rsidRPr="00C42470" w14:paraId="3FF31275" w14:textId="77777777" w:rsidTr="00DA39DC">
        <w:tc>
          <w:tcPr>
            <w:tcW w:w="2356" w:type="pct"/>
            <w:gridSpan w:val="2"/>
            <w:tcBorders>
              <w:top w:val="nil"/>
              <w:bottom w:val="single" w:sz="4" w:space="0" w:color="auto"/>
              <w:right w:val="nil"/>
            </w:tcBorders>
          </w:tcPr>
          <w:p w14:paraId="554DF2C4" w14:textId="77777777" w:rsidR="00DA39DC" w:rsidRPr="00C42470" w:rsidRDefault="00DA39DC" w:rsidP="00DA39DC">
            <w:pPr>
              <w:rPr>
                <w:sz w:val="20"/>
                <w:szCs w:val="20"/>
              </w:rPr>
            </w:pPr>
          </w:p>
          <w:p w14:paraId="2A671EEC" w14:textId="77777777" w:rsidR="00DA39DC" w:rsidRPr="00C42470" w:rsidRDefault="00DA39DC" w:rsidP="00DA39DC">
            <w:pPr>
              <w:rPr>
                <w:sz w:val="20"/>
                <w:szCs w:val="20"/>
              </w:rPr>
            </w:pPr>
          </w:p>
          <w:p w14:paraId="511A15C8" w14:textId="77777777" w:rsidR="00DA39DC" w:rsidRPr="00C42470" w:rsidRDefault="00DA39DC" w:rsidP="00DA39DC">
            <w:pPr>
              <w:rPr>
                <w:sz w:val="20"/>
                <w:szCs w:val="20"/>
              </w:rPr>
            </w:pPr>
          </w:p>
        </w:tc>
        <w:tc>
          <w:tcPr>
            <w:tcW w:w="229" w:type="pct"/>
            <w:tcBorders>
              <w:top w:val="nil"/>
              <w:left w:val="nil"/>
              <w:bottom w:val="nil"/>
              <w:right w:val="nil"/>
            </w:tcBorders>
          </w:tcPr>
          <w:p w14:paraId="70C26F85" w14:textId="77777777" w:rsidR="00DA39DC" w:rsidRPr="00C42470" w:rsidRDefault="00DA39DC" w:rsidP="00DA39DC">
            <w:pPr>
              <w:rPr>
                <w:sz w:val="20"/>
                <w:szCs w:val="20"/>
              </w:rPr>
            </w:pPr>
          </w:p>
        </w:tc>
        <w:tc>
          <w:tcPr>
            <w:tcW w:w="2416" w:type="pct"/>
            <w:gridSpan w:val="2"/>
            <w:tcBorders>
              <w:top w:val="nil"/>
              <w:left w:val="nil"/>
              <w:bottom w:val="single" w:sz="4" w:space="0" w:color="auto"/>
            </w:tcBorders>
          </w:tcPr>
          <w:p w14:paraId="6E3D47A9" w14:textId="77777777" w:rsidR="00DA39DC" w:rsidRPr="00C42470" w:rsidRDefault="00DA39DC" w:rsidP="00DA39DC">
            <w:pPr>
              <w:rPr>
                <w:sz w:val="20"/>
                <w:szCs w:val="20"/>
              </w:rPr>
            </w:pPr>
          </w:p>
        </w:tc>
      </w:tr>
      <w:tr w:rsidR="00DA39DC" w:rsidRPr="00C42470" w14:paraId="76D0252C" w14:textId="77777777" w:rsidTr="00DA39DC">
        <w:tc>
          <w:tcPr>
            <w:tcW w:w="2356" w:type="pct"/>
            <w:gridSpan w:val="2"/>
            <w:tcBorders>
              <w:bottom w:val="nil"/>
              <w:right w:val="nil"/>
            </w:tcBorders>
          </w:tcPr>
          <w:p w14:paraId="6B17FA47" w14:textId="77777777" w:rsidR="00DA39DC" w:rsidRPr="00C42470" w:rsidRDefault="00DA39DC" w:rsidP="00DA39DC">
            <w:pPr>
              <w:spacing w:before="40"/>
              <w:rPr>
                <w:sz w:val="20"/>
                <w:szCs w:val="20"/>
              </w:rPr>
            </w:pPr>
            <w:r w:rsidRPr="00C42470">
              <w:rPr>
                <w:b/>
                <w:sz w:val="20"/>
                <w:szCs w:val="20"/>
              </w:rPr>
              <w:lastRenderedPageBreak/>
              <w:t>SIGNATURE OF BIDDER (DULY AUTHORISED)</w:t>
            </w:r>
          </w:p>
        </w:tc>
        <w:tc>
          <w:tcPr>
            <w:tcW w:w="229" w:type="pct"/>
            <w:tcBorders>
              <w:top w:val="nil"/>
              <w:left w:val="nil"/>
              <w:bottom w:val="nil"/>
              <w:right w:val="nil"/>
            </w:tcBorders>
          </w:tcPr>
          <w:p w14:paraId="11E96597" w14:textId="77777777" w:rsidR="00DA39DC" w:rsidRPr="00C42470" w:rsidRDefault="00DA39DC" w:rsidP="00DA39DC">
            <w:pPr>
              <w:rPr>
                <w:sz w:val="20"/>
                <w:szCs w:val="20"/>
              </w:rPr>
            </w:pPr>
          </w:p>
        </w:tc>
        <w:tc>
          <w:tcPr>
            <w:tcW w:w="2416" w:type="pct"/>
            <w:gridSpan w:val="2"/>
            <w:tcBorders>
              <w:left w:val="nil"/>
              <w:bottom w:val="nil"/>
            </w:tcBorders>
          </w:tcPr>
          <w:p w14:paraId="41EB05A2" w14:textId="77777777" w:rsidR="00DA39DC" w:rsidRPr="00C42470" w:rsidRDefault="00DA39DC" w:rsidP="00DA39DC">
            <w:pPr>
              <w:spacing w:before="40"/>
              <w:rPr>
                <w:sz w:val="20"/>
                <w:szCs w:val="20"/>
              </w:rPr>
            </w:pPr>
            <w:r w:rsidRPr="00C42470">
              <w:rPr>
                <w:b/>
                <w:sz w:val="20"/>
                <w:szCs w:val="20"/>
              </w:rPr>
              <w:t>DATE</w:t>
            </w:r>
          </w:p>
          <w:p w14:paraId="7043DF08" w14:textId="77777777" w:rsidR="00DA39DC" w:rsidRPr="00C42470" w:rsidRDefault="00DA39DC" w:rsidP="00DA39DC">
            <w:pPr>
              <w:rPr>
                <w:sz w:val="20"/>
                <w:szCs w:val="20"/>
              </w:rPr>
            </w:pPr>
          </w:p>
        </w:tc>
      </w:tr>
      <w:tr w:rsidR="00DA39DC" w:rsidRPr="00C42470" w14:paraId="05608880" w14:textId="77777777" w:rsidTr="00DA39DC">
        <w:tc>
          <w:tcPr>
            <w:tcW w:w="1177" w:type="pct"/>
            <w:tcBorders>
              <w:top w:val="nil"/>
              <w:bottom w:val="nil"/>
              <w:right w:val="nil"/>
            </w:tcBorders>
          </w:tcPr>
          <w:p w14:paraId="2A2EFF26" w14:textId="77777777" w:rsidR="00DA39DC" w:rsidRPr="00C42470" w:rsidRDefault="00DA39DC" w:rsidP="00DA39DC">
            <w:pPr>
              <w:rPr>
                <w:b/>
                <w:sz w:val="20"/>
                <w:szCs w:val="20"/>
              </w:rPr>
            </w:pPr>
          </w:p>
          <w:p w14:paraId="67FF1983" w14:textId="77777777" w:rsidR="00DA39DC" w:rsidRPr="00C42470" w:rsidRDefault="00DA39DC" w:rsidP="00DA39DC">
            <w:pPr>
              <w:rPr>
                <w:b/>
                <w:sz w:val="20"/>
                <w:szCs w:val="20"/>
              </w:rPr>
            </w:pPr>
          </w:p>
          <w:p w14:paraId="4082A615" w14:textId="77777777" w:rsidR="00DA39DC" w:rsidRPr="00C42470" w:rsidRDefault="00DA39DC" w:rsidP="00DA39DC">
            <w:pPr>
              <w:rPr>
                <w:b/>
                <w:sz w:val="20"/>
                <w:szCs w:val="20"/>
              </w:rPr>
            </w:pPr>
          </w:p>
        </w:tc>
        <w:tc>
          <w:tcPr>
            <w:tcW w:w="2615" w:type="pct"/>
            <w:gridSpan w:val="3"/>
            <w:tcBorders>
              <w:top w:val="nil"/>
              <w:left w:val="nil"/>
              <w:bottom w:val="single" w:sz="4" w:space="0" w:color="auto"/>
              <w:right w:val="nil"/>
            </w:tcBorders>
          </w:tcPr>
          <w:p w14:paraId="6F2A5841" w14:textId="77777777" w:rsidR="00DA39DC" w:rsidRPr="00C42470" w:rsidRDefault="00DA39DC" w:rsidP="00DA39DC">
            <w:pPr>
              <w:rPr>
                <w:sz w:val="20"/>
                <w:szCs w:val="20"/>
              </w:rPr>
            </w:pPr>
          </w:p>
        </w:tc>
        <w:tc>
          <w:tcPr>
            <w:tcW w:w="1208" w:type="pct"/>
            <w:tcBorders>
              <w:top w:val="nil"/>
              <w:left w:val="nil"/>
              <w:bottom w:val="nil"/>
            </w:tcBorders>
          </w:tcPr>
          <w:p w14:paraId="4688B3A5" w14:textId="77777777" w:rsidR="00DA39DC" w:rsidRPr="00C42470" w:rsidRDefault="00DA39DC" w:rsidP="00DA39DC">
            <w:pPr>
              <w:rPr>
                <w:sz w:val="20"/>
                <w:szCs w:val="20"/>
              </w:rPr>
            </w:pPr>
          </w:p>
        </w:tc>
      </w:tr>
      <w:tr w:rsidR="00DA39DC" w:rsidRPr="00C42470" w14:paraId="38181008" w14:textId="77777777" w:rsidTr="00DA39DC">
        <w:tc>
          <w:tcPr>
            <w:tcW w:w="5000" w:type="pct"/>
            <w:gridSpan w:val="5"/>
            <w:tcBorders>
              <w:top w:val="nil"/>
            </w:tcBorders>
          </w:tcPr>
          <w:p w14:paraId="63615BE2" w14:textId="77777777" w:rsidR="00DA39DC" w:rsidRPr="00C42470" w:rsidRDefault="00DA39DC" w:rsidP="00DA39DC">
            <w:pPr>
              <w:spacing w:before="40"/>
              <w:jc w:val="center"/>
              <w:rPr>
                <w:b/>
                <w:sz w:val="20"/>
                <w:szCs w:val="20"/>
              </w:rPr>
            </w:pPr>
            <w:r w:rsidRPr="00C42470">
              <w:rPr>
                <w:b/>
                <w:sz w:val="20"/>
                <w:szCs w:val="20"/>
              </w:rPr>
              <w:t>CAPACITY UNDER WHICH THIS BID IS SIGNED</w:t>
            </w:r>
          </w:p>
          <w:p w14:paraId="290ECE96" w14:textId="77777777" w:rsidR="00DA39DC" w:rsidRPr="00C42470" w:rsidRDefault="00DA39DC" w:rsidP="00DA39DC">
            <w:pPr>
              <w:jc w:val="center"/>
              <w:rPr>
                <w:sz w:val="20"/>
                <w:szCs w:val="20"/>
              </w:rPr>
            </w:pPr>
          </w:p>
        </w:tc>
      </w:tr>
    </w:tbl>
    <w:p w14:paraId="0E2BDDF3" w14:textId="77777777" w:rsidR="00881341" w:rsidRDefault="00881341" w:rsidP="00DA39DC"/>
    <w:p w14:paraId="43EE5AFD" w14:textId="77777777" w:rsidR="00881341" w:rsidRDefault="00881341" w:rsidP="00881341"/>
    <w:sectPr w:rsidR="00881341" w:rsidSect="004513DE">
      <w:footerReference w:type="default" r:id="rId12"/>
      <w:pgSz w:w="11906" w:h="16838" w:code="9"/>
      <w:pgMar w:top="851" w:right="851" w:bottom="851" w:left="1418" w:header="567" w:footer="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8" w:author="Joseph Rasakanya" w:date="2025-08-13T19:53:00Z" w:initials="JR">
    <w:p w14:paraId="5D9BE45A" w14:textId="77777777" w:rsidR="00317AA9" w:rsidRDefault="00317AA9" w:rsidP="00317AA9">
      <w:pPr>
        <w:pStyle w:val="CommentText"/>
      </w:pPr>
      <w:r>
        <w:rPr>
          <w:rStyle w:val="CommentReference"/>
        </w:rPr>
        <w:annotationRef/>
      </w:r>
      <w:r>
        <w:rPr>
          <w:lang w:val="en-ZA"/>
        </w:rPr>
        <w:t>Both the requirement and the criteria are not aligned. The requirement talks about CV whilst the criteria is about reference letter. Please align.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D9BE4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BA8FF09" w16cex:dateUtc="2025-08-13T17:37:00Z"/>
  <w16cex:commentExtensible w16cex:durableId="2BE64BA6" w16cex:dateUtc="2025-08-13T17: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673457E" w16cid:durableId="7BA8FF09"/>
  <w16cid:commentId w16cid:paraId="5D9BE45A" w16cid:durableId="2BE64BA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A4FB7" w14:textId="77777777" w:rsidR="00FB0F5F" w:rsidRDefault="00FB0F5F" w:rsidP="00CD1845">
      <w:pPr>
        <w:spacing w:before="0" w:after="0" w:line="240" w:lineRule="auto"/>
      </w:pPr>
      <w:r>
        <w:separator/>
      </w:r>
    </w:p>
    <w:p w14:paraId="51E0F353" w14:textId="77777777" w:rsidR="00FB0F5F" w:rsidRDefault="00FB0F5F"/>
  </w:endnote>
  <w:endnote w:type="continuationSeparator" w:id="0">
    <w:p w14:paraId="5FB6C101" w14:textId="77777777" w:rsidR="00FB0F5F" w:rsidRDefault="00FB0F5F" w:rsidP="00CD1845">
      <w:pPr>
        <w:spacing w:before="0" w:after="0" w:line="240" w:lineRule="auto"/>
      </w:pPr>
      <w:r>
        <w:continuationSeparator/>
      </w:r>
    </w:p>
    <w:p w14:paraId="011719FC" w14:textId="77777777" w:rsidR="00FB0F5F" w:rsidRDefault="00FB0F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Unicode MS"/>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CEBF4" w14:textId="50833CCB" w:rsidR="00732A73" w:rsidRPr="000C2C64" w:rsidRDefault="00732A73">
    <w:pPr>
      <w:pStyle w:val="Footer"/>
      <w:rPr>
        <w:color w:val="A6A6A6" w:themeColor="background1" w:themeShade="A6"/>
      </w:rPr>
    </w:pPr>
    <w:r>
      <w:rPr>
        <w:color w:val="A6A6A6" w:themeColor="background1" w:themeShade="A6"/>
      </w:rPr>
      <w:t>FBD-SCM-2022</w:t>
    </w:r>
    <w:r w:rsidRPr="000C2C64">
      <w:rPr>
        <w:color w:val="A6A6A6" w:themeColor="background1" w:themeShade="A6"/>
      </w:rPr>
      <w:t>-</w:t>
    </w:r>
    <w:r>
      <w:rPr>
        <w:color w:val="A6A6A6" w:themeColor="background1" w:themeShade="A6"/>
      </w:rPr>
      <w:t>TEM-</w:t>
    </w:r>
    <w:r w:rsidRPr="000C2C64">
      <w:rPr>
        <w:color w:val="A6A6A6" w:themeColor="background1" w:themeShade="A6"/>
      </w:rPr>
      <w:t>0001 R</w:t>
    </w:r>
    <w:r>
      <w:rPr>
        <w:color w:val="A6A6A6" w:themeColor="background1" w:themeShade="A6"/>
      </w:rPr>
      <w:t xml:space="preserve">ev </w:t>
    </w:r>
    <w:r w:rsidRPr="000C2C64">
      <w:rPr>
        <w:color w:val="A6A6A6" w:themeColor="background1" w:themeShade="A6"/>
      </w:rPr>
      <w:t>0</w:t>
    </w:r>
    <w:r>
      <w:rPr>
        <w:color w:val="A6A6A6" w:themeColor="background1" w:themeShade="A6"/>
      </w:rPr>
      <w:t>3</w:t>
    </w:r>
    <w:r w:rsidRPr="000C2C64">
      <w:rPr>
        <w:color w:val="A6A6A6" w:themeColor="background1" w:themeShade="A6"/>
      </w:rPr>
      <w:ptab w:relativeTo="margin" w:alignment="center" w:leader="none"/>
    </w:r>
    <w:r w:rsidRPr="000C2C64">
      <w:rPr>
        <w:color w:val="A6A6A6" w:themeColor="background1" w:themeShade="A6"/>
      </w:rPr>
      <w:ptab w:relativeTo="margin" w:alignment="right" w:leader="none"/>
    </w:r>
    <w:r w:rsidRPr="000C2C64">
      <w:rPr>
        <w:color w:val="A6A6A6" w:themeColor="background1" w:themeShade="A6"/>
      </w:rPr>
      <w:t xml:space="preserve">Page </w:t>
    </w:r>
    <w:r w:rsidRPr="000C2C64">
      <w:rPr>
        <w:color w:val="A6A6A6" w:themeColor="background1" w:themeShade="A6"/>
      </w:rPr>
      <w:fldChar w:fldCharType="begin"/>
    </w:r>
    <w:r w:rsidRPr="000C2C64">
      <w:rPr>
        <w:color w:val="A6A6A6" w:themeColor="background1" w:themeShade="A6"/>
      </w:rPr>
      <w:instrText xml:space="preserve"> PAGE   \* MERGEFORMAT </w:instrText>
    </w:r>
    <w:r w:rsidRPr="000C2C64">
      <w:rPr>
        <w:color w:val="A6A6A6" w:themeColor="background1" w:themeShade="A6"/>
      </w:rPr>
      <w:fldChar w:fldCharType="separate"/>
    </w:r>
    <w:r w:rsidR="00B3592D">
      <w:rPr>
        <w:noProof/>
        <w:color w:val="A6A6A6" w:themeColor="background1" w:themeShade="A6"/>
      </w:rPr>
      <w:t>1</w:t>
    </w:r>
    <w:r w:rsidRPr="000C2C64">
      <w:rPr>
        <w:color w:val="A6A6A6" w:themeColor="background1" w:themeShade="A6"/>
      </w:rPr>
      <w:fldChar w:fldCharType="end"/>
    </w:r>
    <w:r w:rsidRPr="000C2C64">
      <w:rPr>
        <w:color w:val="A6A6A6" w:themeColor="background1" w:themeShade="A6"/>
      </w:rPr>
      <w:t xml:space="preserve"> of </w:t>
    </w:r>
    <w:r>
      <w:rPr>
        <w:noProof/>
        <w:color w:val="A6A6A6" w:themeColor="background1" w:themeShade="A6"/>
      </w:rPr>
      <w:fldChar w:fldCharType="begin"/>
    </w:r>
    <w:r>
      <w:rPr>
        <w:noProof/>
        <w:color w:val="A6A6A6" w:themeColor="background1" w:themeShade="A6"/>
      </w:rPr>
      <w:instrText xml:space="preserve"> NUMPAGES   \* MERGEFORMAT </w:instrText>
    </w:r>
    <w:r>
      <w:rPr>
        <w:noProof/>
        <w:color w:val="A6A6A6" w:themeColor="background1" w:themeShade="A6"/>
      </w:rPr>
      <w:fldChar w:fldCharType="separate"/>
    </w:r>
    <w:r w:rsidR="00B3592D">
      <w:rPr>
        <w:noProof/>
        <w:color w:val="A6A6A6" w:themeColor="background1" w:themeShade="A6"/>
      </w:rPr>
      <w:t>15</w:t>
    </w:r>
    <w:r>
      <w:rPr>
        <w:noProof/>
        <w:color w:val="A6A6A6" w:themeColor="background1" w:themeShade="A6"/>
      </w:rPr>
      <w:fldChar w:fldCharType="end"/>
    </w:r>
  </w:p>
  <w:p w14:paraId="6624D70A" w14:textId="77777777" w:rsidR="00732A73" w:rsidRDefault="00732A7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B7295" w14:textId="77777777" w:rsidR="00FB0F5F" w:rsidRDefault="00FB0F5F" w:rsidP="00CD1845">
      <w:pPr>
        <w:spacing w:before="0" w:after="0" w:line="240" w:lineRule="auto"/>
      </w:pPr>
      <w:r>
        <w:separator/>
      </w:r>
    </w:p>
    <w:p w14:paraId="7387A467" w14:textId="77777777" w:rsidR="00FB0F5F" w:rsidRDefault="00FB0F5F"/>
  </w:footnote>
  <w:footnote w:type="continuationSeparator" w:id="0">
    <w:p w14:paraId="62308063" w14:textId="77777777" w:rsidR="00FB0F5F" w:rsidRDefault="00FB0F5F" w:rsidP="00CD1845">
      <w:pPr>
        <w:spacing w:before="0" w:after="0" w:line="240" w:lineRule="auto"/>
      </w:pPr>
      <w:r>
        <w:continuationSeparator/>
      </w:r>
    </w:p>
    <w:p w14:paraId="79BA3EDC" w14:textId="77777777" w:rsidR="00FB0F5F" w:rsidRDefault="00FB0F5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72E17"/>
    <w:multiLevelType w:val="hybridMultilevel"/>
    <w:tmpl w:val="AF804942"/>
    <w:lvl w:ilvl="0" w:tplc="DF9622F6">
      <w:start w:val="1"/>
      <w:numFmt w:val="lowerRoman"/>
      <w:lvlText w:val="(%1)"/>
      <w:lvlJc w:val="left"/>
      <w:pPr>
        <w:ind w:left="1931" w:hanging="720"/>
      </w:pPr>
      <w:rPr>
        <w:rFonts w:hint="default"/>
      </w:r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1" w15:restartNumberingAfterBreak="0">
    <w:nsid w:val="073827C6"/>
    <w:multiLevelType w:val="multilevel"/>
    <w:tmpl w:val="1C09001D"/>
    <w:name w:val="ANNEXURE Par 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61133A"/>
    <w:multiLevelType w:val="hybridMultilevel"/>
    <w:tmpl w:val="5C3002BA"/>
    <w:lvl w:ilvl="0" w:tplc="1C090001">
      <w:start w:val="1"/>
      <w:numFmt w:val="bullet"/>
      <w:lvlText w:val=""/>
      <w:lvlJc w:val="left"/>
      <w:pPr>
        <w:ind w:left="2024" w:hanging="360"/>
      </w:pPr>
      <w:rPr>
        <w:rFonts w:ascii="Symbol" w:hAnsi="Symbol" w:hint="default"/>
      </w:rPr>
    </w:lvl>
    <w:lvl w:ilvl="1" w:tplc="1C090003" w:tentative="1">
      <w:start w:val="1"/>
      <w:numFmt w:val="bullet"/>
      <w:lvlText w:val="o"/>
      <w:lvlJc w:val="left"/>
      <w:pPr>
        <w:ind w:left="2744" w:hanging="360"/>
      </w:pPr>
      <w:rPr>
        <w:rFonts w:ascii="Courier New" w:hAnsi="Courier New" w:cs="Courier New" w:hint="default"/>
      </w:rPr>
    </w:lvl>
    <w:lvl w:ilvl="2" w:tplc="1C090005" w:tentative="1">
      <w:start w:val="1"/>
      <w:numFmt w:val="bullet"/>
      <w:lvlText w:val=""/>
      <w:lvlJc w:val="left"/>
      <w:pPr>
        <w:ind w:left="3464" w:hanging="360"/>
      </w:pPr>
      <w:rPr>
        <w:rFonts w:ascii="Wingdings" w:hAnsi="Wingdings" w:hint="default"/>
      </w:rPr>
    </w:lvl>
    <w:lvl w:ilvl="3" w:tplc="1C090001" w:tentative="1">
      <w:start w:val="1"/>
      <w:numFmt w:val="bullet"/>
      <w:lvlText w:val=""/>
      <w:lvlJc w:val="left"/>
      <w:pPr>
        <w:ind w:left="4184" w:hanging="360"/>
      </w:pPr>
      <w:rPr>
        <w:rFonts w:ascii="Symbol" w:hAnsi="Symbol" w:hint="default"/>
      </w:rPr>
    </w:lvl>
    <w:lvl w:ilvl="4" w:tplc="1C090003" w:tentative="1">
      <w:start w:val="1"/>
      <w:numFmt w:val="bullet"/>
      <w:lvlText w:val="o"/>
      <w:lvlJc w:val="left"/>
      <w:pPr>
        <w:ind w:left="4904" w:hanging="360"/>
      </w:pPr>
      <w:rPr>
        <w:rFonts w:ascii="Courier New" w:hAnsi="Courier New" w:cs="Courier New" w:hint="default"/>
      </w:rPr>
    </w:lvl>
    <w:lvl w:ilvl="5" w:tplc="1C090005" w:tentative="1">
      <w:start w:val="1"/>
      <w:numFmt w:val="bullet"/>
      <w:lvlText w:val=""/>
      <w:lvlJc w:val="left"/>
      <w:pPr>
        <w:ind w:left="5624" w:hanging="360"/>
      </w:pPr>
      <w:rPr>
        <w:rFonts w:ascii="Wingdings" w:hAnsi="Wingdings" w:hint="default"/>
      </w:rPr>
    </w:lvl>
    <w:lvl w:ilvl="6" w:tplc="1C090001" w:tentative="1">
      <w:start w:val="1"/>
      <w:numFmt w:val="bullet"/>
      <w:lvlText w:val=""/>
      <w:lvlJc w:val="left"/>
      <w:pPr>
        <w:ind w:left="6344" w:hanging="360"/>
      </w:pPr>
      <w:rPr>
        <w:rFonts w:ascii="Symbol" w:hAnsi="Symbol" w:hint="default"/>
      </w:rPr>
    </w:lvl>
    <w:lvl w:ilvl="7" w:tplc="1C090003" w:tentative="1">
      <w:start w:val="1"/>
      <w:numFmt w:val="bullet"/>
      <w:lvlText w:val="o"/>
      <w:lvlJc w:val="left"/>
      <w:pPr>
        <w:ind w:left="7064" w:hanging="360"/>
      </w:pPr>
      <w:rPr>
        <w:rFonts w:ascii="Courier New" w:hAnsi="Courier New" w:cs="Courier New" w:hint="default"/>
      </w:rPr>
    </w:lvl>
    <w:lvl w:ilvl="8" w:tplc="1C090005" w:tentative="1">
      <w:start w:val="1"/>
      <w:numFmt w:val="bullet"/>
      <w:lvlText w:val=""/>
      <w:lvlJc w:val="left"/>
      <w:pPr>
        <w:ind w:left="7784" w:hanging="360"/>
      </w:pPr>
      <w:rPr>
        <w:rFonts w:ascii="Wingdings" w:hAnsi="Wingdings" w:hint="default"/>
      </w:rPr>
    </w:lvl>
  </w:abstractNum>
  <w:abstractNum w:abstractNumId="3" w15:restartNumberingAfterBreak="0">
    <w:nsid w:val="19E76057"/>
    <w:multiLevelType w:val="multilevel"/>
    <w:tmpl w:val="98D23A14"/>
    <w:styleLink w:val="SCM"/>
    <w:lvl w:ilvl="0">
      <w:start w:val="1"/>
      <w:numFmt w:val="decimal"/>
      <w:lvlText w:val="SECTION %1"/>
      <w:lvlJc w:val="left"/>
      <w:pPr>
        <w:ind w:left="851" w:hanging="851"/>
      </w:pPr>
      <w:rPr>
        <w:rFonts w:ascii="Arial Bold" w:hAnsi="Arial Bold" w:hint="default"/>
        <w:b/>
        <w:i w:val="0"/>
        <w:strike w:val="0"/>
        <w:dstrike w:val="0"/>
        <w:vanish w:val="0"/>
        <w:color w:val="008DB4"/>
        <w:sz w:val="32"/>
        <w:vertAlign w:val="baseline"/>
      </w:rPr>
    </w:lvl>
    <w:lvl w:ilvl="1">
      <w:start w:val="1"/>
      <w:numFmt w:val="decimal"/>
      <w:lvlText w:val="%2."/>
      <w:lvlJc w:val="left"/>
      <w:pPr>
        <w:ind w:left="851" w:hanging="851"/>
      </w:pPr>
      <w:rPr>
        <w:rFonts w:ascii="Arial Bold" w:hAnsi="Arial Bold" w:hint="default"/>
        <w:b/>
        <w:i w:val="0"/>
        <w:caps/>
        <w:strike w:val="0"/>
        <w:dstrike w:val="0"/>
        <w:vanish w:val="0"/>
        <w:color w:val="auto"/>
        <w:sz w:val="24"/>
        <w:vertAlign w:val="baseline"/>
      </w:rPr>
    </w:lvl>
    <w:lvl w:ilvl="2">
      <w:start w:val="1"/>
      <w:numFmt w:val="decimal"/>
      <w:lvlText w:val="%2.%3"/>
      <w:lvlJc w:val="left"/>
      <w:pPr>
        <w:ind w:left="851" w:hanging="851"/>
      </w:pPr>
      <w:rPr>
        <w:rFonts w:hint="default"/>
      </w:rPr>
    </w:lvl>
    <w:lvl w:ilvl="3">
      <w:start w:val="1"/>
      <w:numFmt w:val="decimal"/>
      <w:lvlText w:val="%2.%3.%4"/>
      <w:lvlJc w:val="left"/>
      <w:pPr>
        <w:ind w:left="851" w:hanging="851"/>
      </w:pPr>
      <w:rPr>
        <w:rFonts w:ascii="Arial" w:hAnsi="Arial" w:hint="default"/>
        <w:b w:val="0"/>
        <w:i w:val="0"/>
        <w:caps w:val="0"/>
        <w:strike w:val="0"/>
        <w:dstrike w:val="0"/>
        <w:vanish w:val="0"/>
        <w:color w:val="auto"/>
        <w:sz w:val="22"/>
        <w:vertAlign w:val="baseline"/>
      </w:rPr>
    </w:lvl>
    <w:lvl w:ilvl="4">
      <w:start w:val="1"/>
      <w:numFmt w:val="decimal"/>
      <w:lvlText w:val="%2.%3.%4.%5"/>
      <w:lvlJc w:val="left"/>
      <w:pPr>
        <w:ind w:left="851" w:hanging="851"/>
      </w:pPr>
      <w:rPr>
        <w:rFonts w:ascii="Arial" w:hAnsi="Arial" w:hint="default"/>
        <w:b w:val="0"/>
        <w:i w:val="0"/>
        <w:caps w:val="0"/>
        <w:strike w:val="0"/>
        <w:dstrike w:val="0"/>
        <w:vanish w:val="0"/>
        <w:color w:val="auto"/>
        <w:sz w:val="22"/>
        <w:vertAlign w:val="baseline"/>
      </w:rPr>
    </w:lvl>
    <w:lvl w:ilvl="5">
      <w:start w:val="1"/>
      <w:numFmt w:val="upperLetter"/>
      <w:lvlText w:val="ANNEXURE %6"/>
      <w:lvlJc w:val="left"/>
      <w:pPr>
        <w:ind w:left="851" w:hanging="851"/>
      </w:pPr>
      <w:rPr>
        <w:rFonts w:ascii="Arial Bold" w:hAnsi="Arial Bold" w:hint="default"/>
        <w:b/>
        <w:i w:val="0"/>
        <w:caps/>
        <w:strike w:val="0"/>
        <w:dstrike w:val="0"/>
        <w:vanish w:val="0"/>
        <w:color w:val="008DB4"/>
        <w:sz w:val="24"/>
        <w:vertAlign w:val="baseline"/>
      </w:rPr>
    </w:lvl>
    <w:lvl w:ilvl="6">
      <w:start w:val="1"/>
      <w:numFmt w:val="decimal"/>
      <w:lvlText w:val="%6.%7."/>
      <w:lvlJc w:val="left"/>
      <w:pPr>
        <w:ind w:left="851" w:hanging="851"/>
      </w:pPr>
      <w:rPr>
        <w:rFonts w:ascii="Arial" w:hAnsi="Arial" w:hint="default"/>
        <w:b w:val="0"/>
        <w:i w:val="0"/>
        <w:caps w:val="0"/>
        <w:strike w:val="0"/>
        <w:dstrike w:val="0"/>
        <w:vanish w:val="0"/>
        <w:color w:val="auto"/>
        <w:sz w:val="22"/>
        <w:vertAlign w:val="baseline"/>
      </w:rPr>
    </w:lvl>
    <w:lvl w:ilvl="7">
      <w:start w:val="1"/>
      <w:numFmt w:val="decimal"/>
      <w:lvlText w:val="%6.%7.%8."/>
      <w:lvlJc w:val="left"/>
      <w:pPr>
        <w:ind w:left="851" w:hanging="851"/>
      </w:pPr>
      <w:rPr>
        <w:rFonts w:hint="default"/>
      </w:rPr>
    </w:lvl>
    <w:lvl w:ilvl="8">
      <w:start w:val="1"/>
      <w:numFmt w:val="decimal"/>
      <w:lvlText w:val="%6.%7.%8.%9."/>
      <w:lvlJc w:val="left"/>
      <w:pPr>
        <w:ind w:left="851" w:hanging="851"/>
      </w:pPr>
      <w:rPr>
        <w:rFonts w:hint="default"/>
      </w:rPr>
    </w:lvl>
  </w:abstractNum>
  <w:abstractNum w:abstractNumId="4" w15:restartNumberingAfterBreak="0">
    <w:nsid w:val="1BD44EF2"/>
    <w:multiLevelType w:val="multilevel"/>
    <w:tmpl w:val="89E4748A"/>
    <w:name w:val="ANNEXURE Par 2"/>
    <w:lvl w:ilvl="0">
      <w:start w:val="1"/>
      <w:numFmt w:val="none"/>
      <w:pStyle w:val="Heading4"/>
      <w:lvlText w:val="%1"/>
      <w:lvlJc w:val="left"/>
      <w:pPr>
        <w:ind w:left="0" w:firstLine="0"/>
      </w:pPr>
      <w:rPr>
        <w:rFonts w:ascii="Arial Bold" w:hAnsi="Arial Bold" w:hint="default"/>
        <w:b/>
        <w:i w:val="0"/>
        <w:caps/>
        <w:strike w:val="0"/>
        <w:dstrike w:val="0"/>
        <w:vanish w:val="0"/>
        <w:color w:val="0087AC"/>
        <w:sz w:val="32"/>
        <w:vertAlign w:val="baseline"/>
      </w:rPr>
    </w:lvl>
    <w:lvl w:ilvl="1">
      <w:start w:val="1"/>
      <w:numFmt w:val="decimal"/>
      <w:pStyle w:val="Heading5"/>
      <w:lvlText w:val="SECTION %2"/>
      <w:lvlJc w:val="left"/>
      <w:pPr>
        <w:ind w:left="0" w:firstLine="0"/>
      </w:pPr>
      <w:rPr>
        <w:rFonts w:ascii="Arial Bold" w:hAnsi="Arial Bold" w:hint="default"/>
        <w:b/>
        <w:i w:val="0"/>
        <w:caps/>
        <w:strike w:val="0"/>
        <w:dstrike w:val="0"/>
        <w:vanish w:val="0"/>
        <w:color w:val="auto"/>
        <w:sz w:val="24"/>
        <w:vertAlign w:val="baseline"/>
      </w:rPr>
    </w:lvl>
    <w:lvl w:ilvl="2">
      <w:start w:val="1"/>
      <w:numFmt w:val="decimal"/>
      <w:lvlText w:val="%3."/>
      <w:lvlJc w:val="left"/>
      <w:pPr>
        <w:ind w:left="851" w:hanging="851"/>
      </w:pPr>
      <w:rPr>
        <w:rFonts w:hint="default"/>
      </w:rPr>
    </w:lvl>
    <w:lvl w:ilvl="3">
      <w:start w:val="1"/>
      <w:numFmt w:val="decimal"/>
      <w:pStyle w:val="Heading6"/>
      <w:lvlText w:val="%4.%2"/>
      <w:lvlJc w:val="left"/>
      <w:pPr>
        <w:ind w:left="851" w:hanging="851"/>
      </w:pPr>
      <w:rPr>
        <w:rFonts w:hint="default"/>
      </w:rPr>
    </w:lvl>
    <w:lvl w:ilvl="4">
      <w:start w:val="1"/>
      <w:numFmt w:val="decimal"/>
      <w:pStyle w:val="Heading7"/>
      <w:lvlText w:val="%3.%4.%5"/>
      <w:lvlJc w:val="left"/>
      <w:pPr>
        <w:ind w:left="851" w:hanging="851"/>
      </w:pPr>
      <w:rPr>
        <w:rFonts w:hint="default"/>
      </w:rPr>
    </w:lvl>
    <w:lvl w:ilvl="5">
      <w:start w:val="1"/>
      <w:numFmt w:val="none"/>
      <w:pStyle w:val="Heading8"/>
      <w:lvlText w:val="%2.%3.%4.%5"/>
      <w:lvlJc w:val="left"/>
      <w:pPr>
        <w:ind w:left="1134" w:hanging="1134"/>
      </w:pPr>
      <w:rPr>
        <w:rFonts w:hint="default"/>
      </w:rPr>
    </w:lvl>
    <w:lvl w:ilvl="6">
      <w:start w:val="1"/>
      <w:numFmt w:val="upperLetter"/>
      <w:pStyle w:val="Heading9"/>
      <w:lvlText w:val="ANNEXURE  %7: "/>
      <w:lvlJc w:val="left"/>
      <w:pPr>
        <w:ind w:left="1701" w:hanging="1701"/>
      </w:pPr>
      <w:rPr>
        <w:rFonts w:ascii="Arial Bold" w:hAnsi="Arial Bold" w:hint="default"/>
        <w:b/>
        <w:i w:val="0"/>
        <w:caps/>
        <w:strike w:val="0"/>
        <w:dstrike w:val="0"/>
        <w:vanish w:val="0"/>
        <w:color w:val="auto"/>
        <w:sz w:val="24"/>
        <w:vertAlign w:val="baseline"/>
      </w:rPr>
    </w:lvl>
    <w:lvl w:ilvl="7">
      <w:start w:val="1"/>
      <w:numFmt w:val="decimal"/>
      <w:lvlText w:val="%8."/>
      <w:lvlJc w:val="left"/>
      <w:pPr>
        <w:ind w:left="851" w:hanging="851"/>
      </w:pPr>
      <w:rPr>
        <w:rFonts w:ascii="Arial" w:hAnsi="Arial" w:hint="default"/>
        <w:b w:val="0"/>
        <w:i w:val="0"/>
        <w:caps w:val="0"/>
        <w:strike w:val="0"/>
        <w:dstrike w:val="0"/>
        <w:vanish w:val="0"/>
        <w:sz w:val="22"/>
        <w:vertAlign w:val="baseline"/>
      </w:rPr>
    </w:lvl>
    <w:lvl w:ilvl="8">
      <w:start w:val="1"/>
      <w:numFmt w:val="decimal"/>
      <w:lvlText w:val="%8.%9"/>
      <w:lvlJc w:val="left"/>
      <w:pPr>
        <w:ind w:left="851" w:hanging="851"/>
      </w:pPr>
      <w:rPr>
        <w:rFonts w:ascii="Arial" w:hAnsi="Arial" w:hint="default"/>
        <w:b w:val="0"/>
        <w:i w:val="0"/>
        <w:caps w:val="0"/>
        <w:strike w:val="0"/>
        <w:dstrike w:val="0"/>
        <w:vanish w:val="0"/>
        <w:sz w:val="22"/>
        <w:vertAlign w:val="baseline"/>
      </w:rPr>
    </w:lvl>
  </w:abstractNum>
  <w:abstractNum w:abstractNumId="5" w15:restartNumberingAfterBreak="0">
    <w:nsid w:val="1EE16270"/>
    <w:multiLevelType w:val="hybridMultilevel"/>
    <w:tmpl w:val="F65265DA"/>
    <w:lvl w:ilvl="0" w:tplc="E718169E">
      <w:start w:val="1"/>
      <w:numFmt w:val="lowerLetter"/>
      <w:lvlText w:val="(%1)"/>
      <w:lvlJc w:val="left"/>
      <w:pPr>
        <w:ind w:left="389" w:hanging="360"/>
      </w:pPr>
      <w:rPr>
        <w:rFonts w:hint="default"/>
      </w:rPr>
    </w:lvl>
    <w:lvl w:ilvl="1" w:tplc="1C090019">
      <w:start w:val="1"/>
      <w:numFmt w:val="lowerLetter"/>
      <w:lvlText w:val="%2."/>
      <w:lvlJc w:val="left"/>
      <w:pPr>
        <w:ind w:left="1109" w:hanging="360"/>
      </w:pPr>
    </w:lvl>
    <w:lvl w:ilvl="2" w:tplc="1C09001B" w:tentative="1">
      <w:start w:val="1"/>
      <w:numFmt w:val="lowerRoman"/>
      <w:lvlText w:val="%3."/>
      <w:lvlJc w:val="right"/>
      <w:pPr>
        <w:ind w:left="1829" w:hanging="180"/>
      </w:pPr>
    </w:lvl>
    <w:lvl w:ilvl="3" w:tplc="1C09000F" w:tentative="1">
      <w:start w:val="1"/>
      <w:numFmt w:val="decimal"/>
      <w:lvlText w:val="%4."/>
      <w:lvlJc w:val="left"/>
      <w:pPr>
        <w:ind w:left="2549" w:hanging="360"/>
      </w:pPr>
    </w:lvl>
    <w:lvl w:ilvl="4" w:tplc="1C090019" w:tentative="1">
      <w:start w:val="1"/>
      <w:numFmt w:val="lowerLetter"/>
      <w:lvlText w:val="%5."/>
      <w:lvlJc w:val="left"/>
      <w:pPr>
        <w:ind w:left="3269" w:hanging="360"/>
      </w:pPr>
    </w:lvl>
    <w:lvl w:ilvl="5" w:tplc="1C09001B" w:tentative="1">
      <w:start w:val="1"/>
      <w:numFmt w:val="lowerRoman"/>
      <w:lvlText w:val="%6."/>
      <w:lvlJc w:val="right"/>
      <w:pPr>
        <w:ind w:left="3989" w:hanging="180"/>
      </w:pPr>
    </w:lvl>
    <w:lvl w:ilvl="6" w:tplc="1C09000F" w:tentative="1">
      <w:start w:val="1"/>
      <w:numFmt w:val="decimal"/>
      <w:lvlText w:val="%7."/>
      <w:lvlJc w:val="left"/>
      <w:pPr>
        <w:ind w:left="4709" w:hanging="360"/>
      </w:pPr>
    </w:lvl>
    <w:lvl w:ilvl="7" w:tplc="1C090019" w:tentative="1">
      <w:start w:val="1"/>
      <w:numFmt w:val="lowerLetter"/>
      <w:lvlText w:val="%8."/>
      <w:lvlJc w:val="left"/>
      <w:pPr>
        <w:ind w:left="5429" w:hanging="360"/>
      </w:pPr>
    </w:lvl>
    <w:lvl w:ilvl="8" w:tplc="1C09001B" w:tentative="1">
      <w:start w:val="1"/>
      <w:numFmt w:val="lowerRoman"/>
      <w:lvlText w:val="%9."/>
      <w:lvlJc w:val="right"/>
      <w:pPr>
        <w:ind w:left="6149" w:hanging="180"/>
      </w:pPr>
    </w:lvl>
  </w:abstractNum>
  <w:abstractNum w:abstractNumId="6" w15:restartNumberingAfterBreak="0">
    <w:nsid w:val="29100744"/>
    <w:multiLevelType w:val="hybridMultilevel"/>
    <w:tmpl w:val="3DB46F16"/>
    <w:lvl w:ilvl="0" w:tplc="18FE104A">
      <w:start w:val="1"/>
      <w:numFmt w:val="lowerLetter"/>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7" w15:restartNumberingAfterBreak="0">
    <w:nsid w:val="2A7175A8"/>
    <w:multiLevelType w:val="hybridMultilevel"/>
    <w:tmpl w:val="E8EE9D6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8" w15:restartNumberingAfterBreak="0">
    <w:nsid w:val="2E897EE2"/>
    <w:multiLevelType w:val="multilevel"/>
    <w:tmpl w:val="DB5873E6"/>
    <w:lvl w:ilvl="0">
      <w:start w:val="1"/>
      <w:numFmt w:val="decimal"/>
      <w:pStyle w:val="Index1"/>
      <w:lvlText w:val="SECTION %1"/>
      <w:lvlJc w:val="left"/>
      <w:pPr>
        <w:ind w:left="851" w:hanging="851"/>
      </w:pPr>
      <w:rPr>
        <w:rFonts w:ascii="Arial Bold" w:hAnsi="Arial Bold" w:hint="default"/>
        <w:b/>
        <w:i w:val="0"/>
        <w:strike w:val="0"/>
        <w:dstrike w:val="0"/>
        <w:vanish w:val="0"/>
        <w:color w:val="008DB4"/>
        <w:sz w:val="32"/>
        <w:vertAlign w:val="baseline"/>
      </w:rPr>
    </w:lvl>
    <w:lvl w:ilvl="1">
      <w:start w:val="1"/>
      <w:numFmt w:val="decimal"/>
      <w:pStyle w:val="Index2"/>
      <w:lvlText w:val="%2."/>
      <w:lvlJc w:val="left"/>
      <w:pPr>
        <w:ind w:left="851" w:hanging="851"/>
      </w:pPr>
      <w:rPr>
        <w:rFonts w:ascii="Arial Bold" w:hAnsi="Arial Bold" w:hint="default"/>
        <w:b/>
        <w:i w:val="0"/>
        <w:caps/>
        <w:strike w:val="0"/>
        <w:dstrike w:val="0"/>
        <w:vanish w:val="0"/>
        <w:color w:val="auto"/>
        <w:sz w:val="24"/>
        <w:vertAlign w:val="baseline"/>
      </w:rPr>
    </w:lvl>
    <w:lvl w:ilvl="2">
      <w:start w:val="1"/>
      <w:numFmt w:val="decimal"/>
      <w:pStyle w:val="Index3"/>
      <w:lvlText w:val="%2.%3"/>
      <w:lvlJc w:val="left"/>
      <w:pPr>
        <w:ind w:left="851" w:hanging="851"/>
      </w:pPr>
      <w:rPr>
        <w:rFonts w:hint="default"/>
      </w:rPr>
    </w:lvl>
    <w:lvl w:ilvl="3">
      <w:start w:val="1"/>
      <w:numFmt w:val="decimal"/>
      <w:pStyle w:val="Index4"/>
      <w:lvlText w:val="%2.%3.%4"/>
      <w:lvlJc w:val="left"/>
      <w:pPr>
        <w:ind w:left="851" w:hanging="851"/>
      </w:pPr>
      <w:rPr>
        <w:rFonts w:ascii="Arial" w:hAnsi="Arial" w:hint="default"/>
        <w:b w:val="0"/>
        <w:i w:val="0"/>
        <w:caps w:val="0"/>
        <w:strike w:val="0"/>
        <w:dstrike w:val="0"/>
        <w:vanish w:val="0"/>
        <w:color w:val="auto"/>
        <w:sz w:val="22"/>
        <w:vertAlign w:val="baseline"/>
      </w:rPr>
    </w:lvl>
    <w:lvl w:ilvl="4">
      <w:start w:val="1"/>
      <w:numFmt w:val="decimal"/>
      <w:pStyle w:val="Index5"/>
      <w:lvlText w:val="%2.%3.%4.%5"/>
      <w:lvlJc w:val="left"/>
      <w:pPr>
        <w:ind w:left="851" w:hanging="851"/>
      </w:pPr>
      <w:rPr>
        <w:rFonts w:ascii="Arial" w:hAnsi="Arial" w:hint="default"/>
        <w:b w:val="0"/>
        <w:i w:val="0"/>
        <w:caps w:val="0"/>
        <w:strike w:val="0"/>
        <w:dstrike w:val="0"/>
        <w:vanish w:val="0"/>
        <w:color w:val="auto"/>
        <w:sz w:val="22"/>
        <w:vertAlign w:val="baseline"/>
      </w:rPr>
    </w:lvl>
    <w:lvl w:ilvl="5">
      <w:start w:val="1"/>
      <w:numFmt w:val="upperLetter"/>
      <w:pStyle w:val="Index6"/>
      <w:lvlText w:val="ANNEXURE %6:"/>
      <w:lvlJc w:val="left"/>
      <w:pPr>
        <w:ind w:left="1701" w:hanging="1701"/>
      </w:pPr>
      <w:rPr>
        <w:rFonts w:ascii="Arial Bold" w:hAnsi="Arial Bold" w:hint="default"/>
        <w:b/>
        <w:bCs w:val="0"/>
        <w:i w:val="0"/>
        <w:iCs w:val="0"/>
        <w:caps/>
        <w:strike w:val="0"/>
        <w:dstrike w:val="0"/>
        <w:snapToGrid w:val="0"/>
        <w:vanish w:val="0"/>
        <w:color w:val="008DB4"/>
        <w:spacing w:val="0"/>
        <w:w w:val="0"/>
        <w:kern w:val="0"/>
        <w:position w:val="0"/>
        <w:sz w:val="24"/>
        <w:szCs w:val="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ndex7"/>
      <w:lvlText w:val="%6.%7."/>
      <w:lvlJc w:val="left"/>
      <w:pPr>
        <w:ind w:left="851" w:hanging="851"/>
      </w:pPr>
      <w:rPr>
        <w:rFonts w:ascii="Arial" w:hAnsi="Arial" w:hint="default"/>
        <w:b w:val="0"/>
        <w:i w:val="0"/>
        <w:caps w:val="0"/>
        <w:strike w:val="0"/>
        <w:dstrike w:val="0"/>
        <w:vanish w:val="0"/>
        <w:color w:val="auto"/>
        <w:sz w:val="22"/>
        <w:vertAlign w:val="baseline"/>
      </w:rPr>
    </w:lvl>
    <w:lvl w:ilvl="7">
      <w:start w:val="1"/>
      <w:numFmt w:val="decimal"/>
      <w:pStyle w:val="Index8"/>
      <w:lvlText w:val="%6.%7.%8."/>
      <w:lvlJc w:val="left"/>
      <w:pPr>
        <w:ind w:left="851" w:hanging="851"/>
      </w:pPr>
      <w:rPr>
        <w:rFonts w:hint="default"/>
      </w:rPr>
    </w:lvl>
    <w:lvl w:ilvl="8">
      <w:start w:val="1"/>
      <w:numFmt w:val="decimal"/>
      <w:pStyle w:val="Index9"/>
      <w:lvlText w:val="%6.%7.%8.%9."/>
      <w:lvlJc w:val="left"/>
      <w:pPr>
        <w:ind w:left="851" w:hanging="851"/>
      </w:pPr>
      <w:rPr>
        <w:rFonts w:hint="default"/>
      </w:rPr>
    </w:lvl>
  </w:abstractNum>
  <w:abstractNum w:abstractNumId="9" w15:restartNumberingAfterBreak="0">
    <w:nsid w:val="2EF34BA2"/>
    <w:multiLevelType w:val="hybridMultilevel"/>
    <w:tmpl w:val="99CCD656"/>
    <w:lvl w:ilvl="0" w:tplc="0DE20DE2">
      <w:start w:val="1"/>
      <w:numFmt w:val="bullet"/>
      <w:lvlText w:val="-"/>
      <w:lvlJc w:val="left"/>
      <w:pPr>
        <w:ind w:left="720" w:hanging="360"/>
      </w:pPr>
      <w:rPr>
        <w:rFonts w:hint="default"/>
        <w:i/>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FED5539"/>
    <w:multiLevelType w:val="hybridMultilevel"/>
    <w:tmpl w:val="5BF6405A"/>
    <w:lvl w:ilvl="0" w:tplc="1C09001B">
      <w:start w:val="1"/>
      <w:numFmt w:val="lowerRoman"/>
      <w:lvlText w:val="%1."/>
      <w:lvlJc w:val="right"/>
      <w:pPr>
        <w:ind w:left="1615" w:hanging="360"/>
      </w:pPr>
      <w:rPr>
        <w:rFonts w:hint="default"/>
      </w:rPr>
    </w:lvl>
    <w:lvl w:ilvl="1" w:tplc="1C090019">
      <w:start w:val="1"/>
      <w:numFmt w:val="lowerLetter"/>
      <w:lvlText w:val="%2."/>
      <w:lvlJc w:val="left"/>
      <w:pPr>
        <w:ind w:left="2335" w:hanging="360"/>
      </w:pPr>
    </w:lvl>
    <w:lvl w:ilvl="2" w:tplc="1C09001B" w:tentative="1">
      <w:start w:val="1"/>
      <w:numFmt w:val="lowerRoman"/>
      <w:lvlText w:val="%3."/>
      <w:lvlJc w:val="right"/>
      <w:pPr>
        <w:ind w:left="3055" w:hanging="180"/>
      </w:pPr>
    </w:lvl>
    <w:lvl w:ilvl="3" w:tplc="1C09000F" w:tentative="1">
      <w:start w:val="1"/>
      <w:numFmt w:val="decimal"/>
      <w:lvlText w:val="%4."/>
      <w:lvlJc w:val="left"/>
      <w:pPr>
        <w:ind w:left="3775" w:hanging="360"/>
      </w:pPr>
    </w:lvl>
    <w:lvl w:ilvl="4" w:tplc="1C090019" w:tentative="1">
      <w:start w:val="1"/>
      <w:numFmt w:val="lowerLetter"/>
      <w:lvlText w:val="%5."/>
      <w:lvlJc w:val="left"/>
      <w:pPr>
        <w:ind w:left="4495" w:hanging="360"/>
      </w:pPr>
    </w:lvl>
    <w:lvl w:ilvl="5" w:tplc="1C09001B" w:tentative="1">
      <w:start w:val="1"/>
      <w:numFmt w:val="lowerRoman"/>
      <w:lvlText w:val="%6."/>
      <w:lvlJc w:val="right"/>
      <w:pPr>
        <w:ind w:left="5215" w:hanging="180"/>
      </w:pPr>
    </w:lvl>
    <w:lvl w:ilvl="6" w:tplc="1C09000F" w:tentative="1">
      <w:start w:val="1"/>
      <w:numFmt w:val="decimal"/>
      <w:lvlText w:val="%7."/>
      <w:lvlJc w:val="left"/>
      <w:pPr>
        <w:ind w:left="5935" w:hanging="360"/>
      </w:pPr>
    </w:lvl>
    <w:lvl w:ilvl="7" w:tplc="1C090019" w:tentative="1">
      <w:start w:val="1"/>
      <w:numFmt w:val="lowerLetter"/>
      <w:lvlText w:val="%8."/>
      <w:lvlJc w:val="left"/>
      <w:pPr>
        <w:ind w:left="6655" w:hanging="360"/>
      </w:pPr>
    </w:lvl>
    <w:lvl w:ilvl="8" w:tplc="1C09001B" w:tentative="1">
      <w:start w:val="1"/>
      <w:numFmt w:val="lowerRoman"/>
      <w:lvlText w:val="%9."/>
      <w:lvlJc w:val="right"/>
      <w:pPr>
        <w:ind w:left="7375" w:hanging="180"/>
      </w:pPr>
    </w:lvl>
  </w:abstractNum>
  <w:abstractNum w:abstractNumId="11" w15:restartNumberingAfterBreak="0">
    <w:nsid w:val="36505CBB"/>
    <w:multiLevelType w:val="hybridMultilevel"/>
    <w:tmpl w:val="9D02FD0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2" w15:restartNumberingAfterBreak="0">
    <w:nsid w:val="367B3902"/>
    <w:multiLevelType w:val="hybridMultilevel"/>
    <w:tmpl w:val="887C6204"/>
    <w:lvl w:ilvl="0" w:tplc="1C09001B">
      <w:start w:val="1"/>
      <w:numFmt w:val="lowerRoman"/>
      <w:lvlText w:val="%1."/>
      <w:lvlJc w:val="righ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13" w15:restartNumberingAfterBreak="0">
    <w:nsid w:val="434F720E"/>
    <w:multiLevelType w:val="multilevel"/>
    <w:tmpl w:val="DC66D6FA"/>
    <w:styleLink w:val="ACSListStyle"/>
    <w:lvl w:ilvl="0">
      <w:start w:val="1"/>
      <w:numFmt w:val="decimal"/>
      <w:pStyle w:val="ListBullet"/>
      <w:lvlText w:val="%1"/>
      <w:lvlJc w:val="left"/>
      <w:pPr>
        <w:tabs>
          <w:tab w:val="num" w:pos="567"/>
        </w:tabs>
        <w:ind w:left="567" w:hanging="567"/>
      </w:pPr>
      <w:rPr>
        <w:rFonts w:ascii="Arial" w:hAnsi="Arial" w:hint="default"/>
        <w:b/>
        <w:i w:val="0"/>
        <w:caps/>
        <w:strike w:val="0"/>
        <w:dstrike w:val="0"/>
        <w:vanish w:val="0"/>
        <w:color w:val="000000"/>
        <w:sz w:val="22"/>
        <w:vertAlign w:val="baseline"/>
      </w:rPr>
    </w:lvl>
    <w:lvl w:ilvl="1">
      <w:start w:val="1"/>
      <w:numFmt w:val="decimal"/>
      <w:lvlText w:val="%1.%2"/>
      <w:lvlJc w:val="left"/>
      <w:pPr>
        <w:tabs>
          <w:tab w:val="num" w:pos="567"/>
        </w:tabs>
        <w:ind w:left="567" w:hanging="567"/>
      </w:pPr>
      <w:rPr>
        <w:rFonts w:ascii="Arial" w:hAnsi="Arial" w:hint="default"/>
        <w:caps w:val="0"/>
        <w:strike w:val="0"/>
        <w:dstrike w:val="0"/>
        <w:vanish w:val="0"/>
        <w:color w:val="000000"/>
        <w:sz w:val="20"/>
        <w:vertAlign w:val="baseline"/>
      </w:rPr>
    </w:lvl>
    <w:lvl w:ilvl="2">
      <w:start w:val="1"/>
      <w:numFmt w:val="decimal"/>
      <w:pStyle w:val="ListBullet3"/>
      <w:lvlText w:val="%1.%2.%3"/>
      <w:lvlJc w:val="left"/>
      <w:pPr>
        <w:tabs>
          <w:tab w:val="num" w:pos="567"/>
        </w:tabs>
        <w:ind w:left="567" w:hanging="567"/>
      </w:pPr>
      <w:rPr>
        <w:rFonts w:ascii="Arial" w:hAnsi="Arial" w:hint="default"/>
        <w:caps w:val="0"/>
        <w:strike w:val="0"/>
        <w:dstrike w:val="0"/>
        <w:vanish w:val="0"/>
        <w:color w:val="000000"/>
        <w:sz w:val="20"/>
        <w:vertAlign w:val="baseline"/>
      </w:rPr>
    </w:lvl>
    <w:lvl w:ilvl="3">
      <w:start w:val="1"/>
      <w:numFmt w:val="decimal"/>
      <w:pStyle w:val="ListBullet4"/>
      <w:lvlText w:val="%1.%2.%3.%4"/>
      <w:lvlJc w:val="left"/>
      <w:pPr>
        <w:tabs>
          <w:tab w:val="num" w:pos="567"/>
        </w:tabs>
        <w:ind w:left="567" w:hanging="567"/>
      </w:pPr>
      <w:rPr>
        <w:rFonts w:hint="default"/>
      </w:rPr>
    </w:lvl>
    <w:lvl w:ilvl="4">
      <w:start w:val="1"/>
      <w:numFmt w:val="lowerLetter"/>
      <w:pStyle w:val="ListBullet5"/>
      <w:lvlText w:val="(%5)"/>
      <w:lvlJc w:val="left"/>
      <w:pPr>
        <w:tabs>
          <w:tab w:val="num" w:pos="567"/>
        </w:tabs>
        <w:ind w:left="567" w:hanging="567"/>
      </w:pPr>
      <w:rPr>
        <w:rFonts w:hint="default"/>
      </w:rPr>
    </w:lvl>
    <w:lvl w:ilvl="5">
      <w:start w:val="1"/>
      <w:numFmt w:val="lowerRoman"/>
      <w:lvlRestart w:val="2"/>
      <w:pStyle w:val="ListContinue"/>
      <w:lvlText w:val="(%6)"/>
      <w:lvlJc w:val="right"/>
      <w:pPr>
        <w:tabs>
          <w:tab w:val="num" w:pos="567"/>
        </w:tabs>
        <w:ind w:left="567" w:hanging="279"/>
      </w:pPr>
      <w:rPr>
        <w:rFonts w:ascii="Arial" w:hAnsi="Arial" w:hint="default"/>
        <w:caps w:val="0"/>
        <w:strike w:val="0"/>
        <w:dstrike w:val="0"/>
        <w:vanish w:val="0"/>
        <w:color w:val="000000"/>
        <w:sz w:val="20"/>
        <w:vertAlign w:val="baseline"/>
      </w:rPr>
    </w:lvl>
    <w:lvl w:ilvl="6">
      <w:start w:val="1"/>
      <w:numFmt w:val="decimal"/>
      <w:lvlRestart w:val="2"/>
      <w:lvlText w:val="%1.%2.%3.%4.%5.%6.%7."/>
      <w:lvlJc w:val="left"/>
      <w:pPr>
        <w:tabs>
          <w:tab w:val="num" w:pos="567"/>
        </w:tabs>
        <w:ind w:left="567" w:hanging="567"/>
      </w:pPr>
      <w:rPr>
        <w:rFonts w:hint="default"/>
      </w:rPr>
    </w:lvl>
    <w:lvl w:ilvl="7">
      <w:start w:val="1"/>
      <w:numFmt w:val="decimal"/>
      <w:lvlText w:val="%1.%2.%3.%4.%5.%6.%7.%8."/>
      <w:lvlJc w:val="right"/>
      <w:pPr>
        <w:tabs>
          <w:tab w:val="num" w:pos="851"/>
        </w:tabs>
        <w:ind w:left="1134" w:hanging="283"/>
      </w:pPr>
      <w:rPr>
        <w:rFonts w:hint="default"/>
      </w:rPr>
    </w:lvl>
    <w:lvl w:ilvl="8">
      <w:start w:val="1"/>
      <w:numFmt w:val="decimal"/>
      <w:lvlText w:val="%1.%2.%3.%4.%5.%6.%7.%8.%9."/>
      <w:lvlJc w:val="left"/>
      <w:pPr>
        <w:tabs>
          <w:tab w:val="num" w:pos="851"/>
        </w:tabs>
        <w:ind w:left="567" w:hanging="567"/>
      </w:pPr>
      <w:rPr>
        <w:rFonts w:hint="default"/>
      </w:rPr>
    </w:lvl>
  </w:abstractNum>
  <w:abstractNum w:abstractNumId="14" w15:restartNumberingAfterBreak="0">
    <w:nsid w:val="4D213B24"/>
    <w:multiLevelType w:val="hybridMultilevel"/>
    <w:tmpl w:val="42F64A3C"/>
    <w:lvl w:ilvl="0" w:tplc="1C090001">
      <w:start w:val="1"/>
      <w:numFmt w:val="bullet"/>
      <w:lvlText w:val=""/>
      <w:lvlJc w:val="left"/>
      <w:pPr>
        <w:ind w:left="720" w:hanging="360"/>
      </w:pPr>
      <w:rPr>
        <w:rFonts w:ascii="Symbol" w:hAnsi="Symbol"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5" w15:restartNumberingAfterBreak="0">
    <w:nsid w:val="557B0F73"/>
    <w:multiLevelType w:val="multilevel"/>
    <w:tmpl w:val="CABC3E2C"/>
    <w:lvl w:ilvl="0">
      <w:start w:val="1"/>
      <w:numFmt w:val="decimal"/>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lvlText w:val="%1.%2.%3.%4"/>
      <w:lvlJc w:val="left"/>
      <w:pPr>
        <w:tabs>
          <w:tab w:val="num" w:pos="1814"/>
        </w:tabs>
        <w:ind w:left="1814" w:hanging="963"/>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5B016D2"/>
    <w:multiLevelType w:val="hybridMultilevel"/>
    <w:tmpl w:val="AFE22230"/>
    <w:lvl w:ilvl="0" w:tplc="30E04BE2">
      <w:start w:val="1"/>
      <w:numFmt w:val="lowerLetter"/>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17" w15:restartNumberingAfterBreak="0">
    <w:nsid w:val="5789610D"/>
    <w:multiLevelType w:val="hybridMultilevel"/>
    <w:tmpl w:val="DAA45656"/>
    <w:lvl w:ilvl="0" w:tplc="1C090017">
      <w:start w:val="1"/>
      <w:numFmt w:val="lowerLetter"/>
      <w:lvlText w:val="%1)"/>
      <w:lvlJc w:val="lef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18" w15:restartNumberingAfterBreak="0">
    <w:nsid w:val="5A1C1B63"/>
    <w:multiLevelType w:val="hybridMultilevel"/>
    <w:tmpl w:val="EA92A2E8"/>
    <w:lvl w:ilvl="0" w:tplc="7FB01062">
      <w:start w:val="1"/>
      <w:numFmt w:val="decimal"/>
      <w:lvlText w:val="%1."/>
      <w:lvlJc w:val="left"/>
      <w:pPr>
        <w:ind w:left="389" w:hanging="360"/>
      </w:pPr>
      <w:rPr>
        <w:rFonts w:hint="default"/>
      </w:rPr>
    </w:lvl>
    <w:lvl w:ilvl="1" w:tplc="1C090019" w:tentative="1">
      <w:start w:val="1"/>
      <w:numFmt w:val="lowerLetter"/>
      <w:lvlText w:val="%2."/>
      <w:lvlJc w:val="left"/>
      <w:pPr>
        <w:ind w:left="1109" w:hanging="360"/>
      </w:pPr>
    </w:lvl>
    <w:lvl w:ilvl="2" w:tplc="1C09001B" w:tentative="1">
      <w:start w:val="1"/>
      <w:numFmt w:val="lowerRoman"/>
      <w:lvlText w:val="%3."/>
      <w:lvlJc w:val="right"/>
      <w:pPr>
        <w:ind w:left="1829" w:hanging="180"/>
      </w:pPr>
    </w:lvl>
    <w:lvl w:ilvl="3" w:tplc="1C09000F" w:tentative="1">
      <w:start w:val="1"/>
      <w:numFmt w:val="decimal"/>
      <w:lvlText w:val="%4."/>
      <w:lvlJc w:val="left"/>
      <w:pPr>
        <w:ind w:left="2549" w:hanging="360"/>
      </w:pPr>
    </w:lvl>
    <w:lvl w:ilvl="4" w:tplc="1C090019" w:tentative="1">
      <w:start w:val="1"/>
      <w:numFmt w:val="lowerLetter"/>
      <w:lvlText w:val="%5."/>
      <w:lvlJc w:val="left"/>
      <w:pPr>
        <w:ind w:left="3269" w:hanging="360"/>
      </w:pPr>
    </w:lvl>
    <w:lvl w:ilvl="5" w:tplc="1C09001B" w:tentative="1">
      <w:start w:val="1"/>
      <w:numFmt w:val="lowerRoman"/>
      <w:lvlText w:val="%6."/>
      <w:lvlJc w:val="right"/>
      <w:pPr>
        <w:ind w:left="3989" w:hanging="180"/>
      </w:pPr>
    </w:lvl>
    <w:lvl w:ilvl="6" w:tplc="1C09000F" w:tentative="1">
      <w:start w:val="1"/>
      <w:numFmt w:val="decimal"/>
      <w:lvlText w:val="%7."/>
      <w:lvlJc w:val="left"/>
      <w:pPr>
        <w:ind w:left="4709" w:hanging="360"/>
      </w:pPr>
    </w:lvl>
    <w:lvl w:ilvl="7" w:tplc="1C090019" w:tentative="1">
      <w:start w:val="1"/>
      <w:numFmt w:val="lowerLetter"/>
      <w:lvlText w:val="%8."/>
      <w:lvlJc w:val="left"/>
      <w:pPr>
        <w:ind w:left="5429" w:hanging="360"/>
      </w:pPr>
    </w:lvl>
    <w:lvl w:ilvl="8" w:tplc="1C09001B" w:tentative="1">
      <w:start w:val="1"/>
      <w:numFmt w:val="lowerRoman"/>
      <w:lvlText w:val="%9."/>
      <w:lvlJc w:val="right"/>
      <w:pPr>
        <w:ind w:left="6149" w:hanging="180"/>
      </w:pPr>
    </w:lvl>
  </w:abstractNum>
  <w:abstractNum w:abstractNumId="19" w15:restartNumberingAfterBreak="0">
    <w:nsid w:val="5E1E74F5"/>
    <w:multiLevelType w:val="hybridMultilevel"/>
    <w:tmpl w:val="D668E9A6"/>
    <w:lvl w:ilvl="0" w:tplc="12EAE432">
      <w:start w:val="2"/>
      <w:numFmt w:val="lowerLetter"/>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20" w15:restartNumberingAfterBreak="0">
    <w:nsid w:val="5FC30324"/>
    <w:multiLevelType w:val="multilevel"/>
    <w:tmpl w:val="DC66D6FA"/>
    <w:numStyleLink w:val="ACSListStyle"/>
  </w:abstractNum>
  <w:abstractNum w:abstractNumId="21" w15:restartNumberingAfterBreak="0">
    <w:nsid w:val="63253C04"/>
    <w:multiLevelType w:val="hybridMultilevel"/>
    <w:tmpl w:val="F148F2E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2" w15:restartNumberingAfterBreak="0">
    <w:nsid w:val="63A467B4"/>
    <w:multiLevelType w:val="hybridMultilevel"/>
    <w:tmpl w:val="6A1AF316"/>
    <w:lvl w:ilvl="0" w:tplc="1C090017">
      <w:start w:val="1"/>
      <w:numFmt w:val="lowerLetter"/>
      <w:lvlText w:val="%1)"/>
      <w:lvlJc w:val="lef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23" w15:restartNumberingAfterBreak="0">
    <w:nsid w:val="6CDD26A9"/>
    <w:multiLevelType w:val="hybridMultilevel"/>
    <w:tmpl w:val="A8FC71B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4" w15:restartNumberingAfterBreak="0">
    <w:nsid w:val="701A7394"/>
    <w:multiLevelType w:val="hybridMultilevel"/>
    <w:tmpl w:val="6B82E30A"/>
    <w:lvl w:ilvl="0" w:tplc="82266B16">
      <w:start w:val="1"/>
      <w:numFmt w:val="lowerLetter"/>
      <w:lvlText w:val="(%1)"/>
      <w:lvlJc w:val="left"/>
      <w:pPr>
        <w:ind w:left="720" w:hanging="360"/>
      </w:pPr>
      <w:rPr>
        <w:rFonts w:hint="default"/>
        <w:sz w:val="18"/>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7FC16F4A"/>
    <w:multiLevelType w:val="multilevel"/>
    <w:tmpl w:val="1C09001D"/>
    <w:name w:val="ANNEXURE Par 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5"/>
  </w:num>
  <w:num w:numId="2">
    <w:abstractNumId w:val="4"/>
  </w:num>
  <w:num w:numId="3">
    <w:abstractNumId w:val="3"/>
  </w:num>
  <w:num w:numId="4">
    <w:abstractNumId w:val="13"/>
  </w:num>
  <w:num w:numId="5">
    <w:abstractNumId w:val="20"/>
    <w:lvlOverride w:ilvl="0">
      <w:lvl w:ilvl="0">
        <w:numFmt w:val="decimal"/>
        <w:pStyle w:val="ListBullet"/>
        <w:lvlText w:val=""/>
        <w:lvlJc w:val="left"/>
      </w:lvl>
    </w:lvlOverride>
    <w:lvlOverride w:ilvl="1">
      <w:lvl w:ilvl="1">
        <w:start w:val="1"/>
        <w:numFmt w:val="decimal"/>
        <w:lvlText w:val="%1.%2"/>
        <w:lvlJc w:val="left"/>
        <w:pPr>
          <w:tabs>
            <w:tab w:val="num" w:pos="567"/>
          </w:tabs>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2">
      <w:lvl w:ilvl="2">
        <w:start w:val="1"/>
        <w:numFmt w:val="decimal"/>
        <w:pStyle w:val="ListBullet3"/>
        <w:lvlText w:val="%1.%2.%3"/>
        <w:lvlJc w:val="left"/>
        <w:pPr>
          <w:tabs>
            <w:tab w:val="num" w:pos="567"/>
          </w:tabs>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num>
  <w:num w:numId="6">
    <w:abstractNumId w:val="24"/>
  </w:num>
  <w:num w:numId="7">
    <w:abstractNumId w:val="8"/>
  </w:num>
  <w:num w:numId="8">
    <w:abstractNumId w:val="18"/>
  </w:num>
  <w:num w:numId="9">
    <w:abstractNumId w:val="5"/>
  </w:num>
  <w:num w:numId="10">
    <w:abstractNumId w:val="9"/>
  </w:num>
  <w:num w:numId="11">
    <w:abstractNumId w:val="8"/>
  </w:num>
  <w:num w:numId="12">
    <w:abstractNumId w:val="8"/>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6"/>
  </w:num>
  <w:num w:numId="16">
    <w:abstractNumId w:val="0"/>
  </w:num>
  <w:num w:numId="17">
    <w:abstractNumId w:val="8"/>
    <w:lvlOverride w:ilvl="0">
      <w:lvl w:ilvl="0">
        <w:start w:val="1"/>
        <w:numFmt w:val="decimal"/>
        <w:pStyle w:val="Index1"/>
        <w:lvlText w:val="SECTION %1"/>
        <w:lvlJc w:val="left"/>
        <w:pPr>
          <w:ind w:left="851" w:hanging="851"/>
        </w:pPr>
        <w:rPr>
          <w:rFonts w:ascii="Arial Bold" w:hAnsi="Arial Bold" w:hint="default"/>
          <w:b/>
          <w:i w:val="0"/>
          <w:strike w:val="0"/>
          <w:dstrike w:val="0"/>
          <w:vanish w:val="0"/>
          <w:color w:val="008DB4"/>
          <w:sz w:val="32"/>
          <w:vertAlign w:val="baseline"/>
        </w:rPr>
      </w:lvl>
    </w:lvlOverride>
    <w:lvlOverride w:ilvl="1">
      <w:lvl w:ilvl="1">
        <w:start w:val="1"/>
        <w:numFmt w:val="decimal"/>
        <w:pStyle w:val="Index2"/>
        <w:lvlText w:val="%2."/>
        <w:lvlJc w:val="left"/>
        <w:pPr>
          <w:ind w:left="851" w:hanging="851"/>
        </w:pPr>
        <w:rPr>
          <w:rFonts w:ascii="Arial Bold" w:hAnsi="Arial Bold" w:hint="default"/>
          <w:b/>
          <w:i w:val="0"/>
          <w:caps/>
          <w:strike w:val="0"/>
          <w:dstrike w:val="0"/>
          <w:vanish w:val="0"/>
          <w:color w:val="auto"/>
          <w:sz w:val="24"/>
          <w:vertAlign w:val="baseline"/>
        </w:rPr>
      </w:lvl>
    </w:lvlOverride>
    <w:lvlOverride w:ilvl="2">
      <w:lvl w:ilvl="2">
        <w:start w:val="1"/>
        <w:numFmt w:val="decimal"/>
        <w:pStyle w:val="Index3"/>
        <w:lvlText w:val="%2.%3"/>
        <w:lvlJc w:val="left"/>
        <w:pPr>
          <w:ind w:left="851" w:hanging="851"/>
        </w:pPr>
        <w:rPr>
          <w:rFonts w:hint="default"/>
        </w:rPr>
      </w:lvl>
    </w:lvlOverride>
    <w:lvlOverride w:ilvl="3">
      <w:lvl w:ilvl="3">
        <w:start w:val="1"/>
        <w:numFmt w:val="decimal"/>
        <w:pStyle w:val="Index4"/>
        <w:lvlText w:val="%2.%3.%4"/>
        <w:lvlJc w:val="left"/>
        <w:pPr>
          <w:ind w:left="851" w:hanging="851"/>
        </w:pPr>
        <w:rPr>
          <w:rFonts w:ascii="Arial" w:hAnsi="Arial" w:hint="default"/>
          <w:b w:val="0"/>
          <w:i w:val="0"/>
          <w:caps w:val="0"/>
          <w:strike w:val="0"/>
          <w:dstrike w:val="0"/>
          <w:vanish w:val="0"/>
          <w:color w:val="auto"/>
          <w:sz w:val="22"/>
          <w:vertAlign w:val="baseline"/>
        </w:rPr>
      </w:lvl>
    </w:lvlOverride>
    <w:lvlOverride w:ilvl="4">
      <w:lvl w:ilvl="4">
        <w:start w:val="1"/>
        <w:numFmt w:val="decimal"/>
        <w:pStyle w:val="Index5"/>
        <w:lvlText w:val="%2.%3.%4.%5"/>
        <w:lvlJc w:val="left"/>
        <w:pPr>
          <w:ind w:left="851" w:hanging="851"/>
        </w:pPr>
        <w:rPr>
          <w:rFonts w:ascii="Arial" w:hAnsi="Arial" w:hint="default"/>
          <w:b w:val="0"/>
          <w:i w:val="0"/>
          <w:caps w:val="0"/>
          <w:strike w:val="0"/>
          <w:dstrike w:val="0"/>
          <w:vanish w:val="0"/>
          <w:color w:val="auto"/>
          <w:sz w:val="22"/>
          <w:vertAlign w:val="baseline"/>
        </w:rPr>
      </w:lvl>
    </w:lvlOverride>
    <w:lvlOverride w:ilvl="5">
      <w:lvl w:ilvl="5">
        <w:start w:val="1"/>
        <w:numFmt w:val="upperLetter"/>
        <w:pStyle w:val="Index6"/>
        <w:lvlText w:val="ANNEXURE %6:"/>
        <w:lvlJc w:val="left"/>
        <w:pPr>
          <w:ind w:left="1701" w:hanging="1701"/>
        </w:pPr>
        <w:rPr>
          <w:rFonts w:ascii="Arial Bold" w:hAnsi="Arial Bold" w:hint="default"/>
          <w:b/>
          <w:bCs w:val="0"/>
          <w:i w:val="0"/>
          <w:iCs w:val="0"/>
          <w:caps/>
          <w:strike w:val="0"/>
          <w:dstrike w:val="0"/>
          <w:snapToGrid w:val="0"/>
          <w:vanish w:val="0"/>
          <w:color w:val="008DB4"/>
          <w:spacing w:val="0"/>
          <w:w w:val="0"/>
          <w:kern w:val="0"/>
          <w:position w:val="0"/>
          <w:sz w:val="24"/>
          <w:szCs w:val="0"/>
          <w:u w:val="none" w:color="000000"/>
          <w:effect w:val="none"/>
          <w:vertAlign w:val="baseline"/>
          <w:em w:val="none"/>
        </w:rPr>
      </w:lvl>
    </w:lvlOverride>
    <w:lvlOverride w:ilvl="6">
      <w:lvl w:ilvl="6">
        <w:start w:val="1"/>
        <w:numFmt w:val="decimal"/>
        <w:pStyle w:val="Index7"/>
        <w:lvlText w:val="%6.%7."/>
        <w:lvlJc w:val="left"/>
        <w:pPr>
          <w:ind w:left="851" w:hanging="851"/>
        </w:pPr>
        <w:rPr>
          <w:rFonts w:ascii="Arial" w:hAnsi="Arial" w:hint="default"/>
          <w:b w:val="0"/>
          <w:i w:val="0"/>
          <w:caps w:val="0"/>
          <w:strike w:val="0"/>
          <w:dstrike w:val="0"/>
          <w:vanish w:val="0"/>
          <w:color w:val="auto"/>
          <w:sz w:val="22"/>
          <w:vertAlign w:val="baseline"/>
        </w:rPr>
      </w:lvl>
    </w:lvlOverride>
    <w:lvlOverride w:ilvl="7">
      <w:lvl w:ilvl="7">
        <w:start w:val="1"/>
        <w:numFmt w:val="decimal"/>
        <w:pStyle w:val="Index8"/>
        <w:lvlText w:val="%6.%7.%8."/>
        <w:lvlJc w:val="left"/>
        <w:pPr>
          <w:ind w:left="851" w:hanging="851"/>
        </w:pPr>
        <w:rPr>
          <w:rFonts w:hint="default"/>
        </w:rPr>
      </w:lvl>
    </w:lvlOverride>
    <w:lvlOverride w:ilvl="8">
      <w:lvl w:ilvl="8">
        <w:start w:val="1"/>
        <w:numFmt w:val="decimal"/>
        <w:pStyle w:val="Index9"/>
        <w:lvlText w:val="%6.%7.%8.%9."/>
        <w:lvlJc w:val="left"/>
        <w:pPr>
          <w:ind w:left="851" w:hanging="851"/>
        </w:pPr>
        <w:rPr>
          <w:rFonts w:hint="default"/>
        </w:rPr>
      </w:lvl>
    </w:lvlOverride>
  </w:num>
  <w:num w:numId="18">
    <w:abstractNumId w:val="22"/>
  </w:num>
  <w:num w:numId="19">
    <w:abstractNumId w:val="12"/>
  </w:num>
  <w:num w:numId="20">
    <w:abstractNumId w:val="19"/>
  </w:num>
  <w:num w:numId="21">
    <w:abstractNumId w:val="17"/>
  </w:num>
  <w:num w:numId="22">
    <w:abstractNumId w:val="10"/>
  </w:num>
  <w:num w:numId="23">
    <w:abstractNumId w:val="11"/>
  </w:num>
  <w:num w:numId="24">
    <w:abstractNumId w:val="23"/>
  </w:num>
  <w:num w:numId="25">
    <w:abstractNumId w:val="7"/>
  </w:num>
  <w:num w:numId="26">
    <w:abstractNumId w:val="2"/>
  </w:num>
  <w:num w:numId="27">
    <w:abstractNumId w:val="14"/>
  </w:num>
  <w:num w:numId="28">
    <w:abstractNumId w:val="21"/>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seph Rasakanya">
    <w15:presenceInfo w15:providerId="AD" w15:userId="S::JosephR@necsa.co.za::a9a3b45f-a5ba-4062-b7e3-d753ff8caf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DCF"/>
    <w:rsid w:val="00004152"/>
    <w:rsid w:val="00007B62"/>
    <w:rsid w:val="0002512C"/>
    <w:rsid w:val="0002680D"/>
    <w:rsid w:val="000324A9"/>
    <w:rsid w:val="00032E12"/>
    <w:rsid w:val="00042CBC"/>
    <w:rsid w:val="00056E94"/>
    <w:rsid w:val="0006109D"/>
    <w:rsid w:val="00081095"/>
    <w:rsid w:val="00094BE5"/>
    <w:rsid w:val="000A211B"/>
    <w:rsid w:val="000B07DB"/>
    <w:rsid w:val="000C2C64"/>
    <w:rsid w:val="000C44C2"/>
    <w:rsid w:val="000F6CD7"/>
    <w:rsid w:val="00137086"/>
    <w:rsid w:val="001445BC"/>
    <w:rsid w:val="00155EAC"/>
    <w:rsid w:val="00183AC8"/>
    <w:rsid w:val="001A0B85"/>
    <w:rsid w:val="001B218A"/>
    <w:rsid w:val="001B7417"/>
    <w:rsid w:val="001C0355"/>
    <w:rsid w:val="001D0780"/>
    <w:rsid w:val="001D4236"/>
    <w:rsid w:val="002038AF"/>
    <w:rsid w:val="00213098"/>
    <w:rsid w:val="00213B92"/>
    <w:rsid w:val="0021630F"/>
    <w:rsid w:val="00222530"/>
    <w:rsid w:val="00230F76"/>
    <w:rsid w:val="00231D93"/>
    <w:rsid w:val="002643E9"/>
    <w:rsid w:val="00264F10"/>
    <w:rsid w:val="00272969"/>
    <w:rsid w:val="002734D4"/>
    <w:rsid w:val="0027565A"/>
    <w:rsid w:val="002820D5"/>
    <w:rsid w:val="00292449"/>
    <w:rsid w:val="002953A1"/>
    <w:rsid w:val="002C45AC"/>
    <w:rsid w:val="002D3216"/>
    <w:rsid w:val="002E0CB1"/>
    <w:rsid w:val="002E7DFD"/>
    <w:rsid w:val="002F2FD6"/>
    <w:rsid w:val="002F37E7"/>
    <w:rsid w:val="00304BE9"/>
    <w:rsid w:val="0030524C"/>
    <w:rsid w:val="00317AA9"/>
    <w:rsid w:val="00330A4C"/>
    <w:rsid w:val="00353BAA"/>
    <w:rsid w:val="00354032"/>
    <w:rsid w:val="0035761A"/>
    <w:rsid w:val="00360536"/>
    <w:rsid w:val="00373840"/>
    <w:rsid w:val="003912DA"/>
    <w:rsid w:val="00395CAC"/>
    <w:rsid w:val="003A235B"/>
    <w:rsid w:val="003A6821"/>
    <w:rsid w:val="003B0F32"/>
    <w:rsid w:val="003B5673"/>
    <w:rsid w:val="003D5ADD"/>
    <w:rsid w:val="003E10BA"/>
    <w:rsid w:val="00414D47"/>
    <w:rsid w:val="0041570E"/>
    <w:rsid w:val="004513DE"/>
    <w:rsid w:val="0045269F"/>
    <w:rsid w:val="0046111A"/>
    <w:rsid w:val="0047318E"/>
    <w:rsid w:val="0047600F"/>
    <w:rsid w:val="00484FDB"/>
    <w:rsid w:val="00487FAC"/>
    <w:rsid w:val="004B3FB7"/>
    <w:rsid w:val="004C7C23"/>
    <w:rsid w:val="004D2A5D"/>
    <w:rsid w:val="004D4729"/>
    <w:rsid w:val="004D7299"/>
    <w:rsid w:val="004E279C"/>
    <w:rsid w:val="00544FC3"/>
    <w:rsid w:val="0055026D"/>
    <w:rsid w:val="0055231C"/>
    <w:rsid w:val="00554C52"/>
    <w:rsid w:val="00572925"/>
    <w:rsid w:val="0058651E"/>
    <w:rsid w:val="0058701E"/>
    <w:rsid w:val="005B1E63"/>
    <w:rsid w:val="005B1F78"/>
    <w:rsid w:val="005C3E6E"/>
    <w:rsid w:val="005D49AB"/>
    <w:rsid w:val="005E2089"/>
    <w:rsid w:val="005F7F05"/>
    <w:rsid w:val="006026B8"/>
    <w:rsid w:val="00623F1D"/>
    <w:rsid w:val="00640CAA"/>
    <w:rsid w:val="00656EA3"/>
    <w:rsid w:val="00665A43"/>
    <w:rsid w:val="0067202A"/>
    <w:rsid w:val="00674E3E"/>
    <w:rsid w:val="00676612"/>
    <w:rsid w:val="006A1D0F"/>
    <w:rsid w:val="006A1F7A"/>
    <w:rsid w:val="006B719C"/>
    <w:rsid w:val="006C25DE"/>
    <w:rsid w:val="006E040B"/>
    <w:rsid w:val="006E2467"/>
    <w:rsid w:val="006E7A53"/>
    <w:rsid w:val="006F114D"/>
    <w:rsid w:val="0071520B"/>
    <w:rsid w:val="00725E8B"/>
    <w:rsid w:val="00732A73"/>
    <w:rsid w:val="00737060"/>
    <w:rsid w:val="00753D7A"/>
    <w:rsid w:val="007622D8"/>
    <w:rsid w:val="007641D7"/>
    <w:rsid w:val="00765515"/>
    <w:rsid w:val="00774358"/>
    <w:rsid w:val="00781568"/>
    <w:rsid w:val="00784B99"/>
    <w:rsid w:val="00785F0C"/>
    <w:rsid w:val="007937E0"/>
    <w:rsid w:val="007945C3"/>
    <w:rsid w:val="007C2F05"/>
    <w:rsid w:val="007C3A7E"/>
    <w:rsid w:val="007C6D39"/>
    <w:rsid w:val="007D66F8"/>
    <w:rsid w:val="007D6F0B"/>
    <w:rsid w:val="007F64A7"/>
    <w:rsid w:val="00806C82"/>
    <w:rsid w:val="00813A84"/>
    <w:rsid w:val="0082767A"/>
    <w:rsid w:val="00832F82"/>
    <w:rsid w:val="008346F6"/>
    <w:rsid w:val="00834D52"/>
    <w:rsid w:val="008406F2"/>
    <w:rsid w:val="00840DA5"/>
    <w:rsid w:val="00844159"/>
    <w:rsid w:val="008610B6"/>
    <w:rsid w:val="00864BFE"/>
    <w:rsid w:val="00871CCC"/>
    <w:rsid w:val="00874BFF"/>
    <w:rsid w:val="008753D1"/>
    <w:rsid w:val="00881341"/>
    <w:rsid w:val="0088306C"/>
    <w:rsid w:val="008A0405"/>
    <w:rsid w:val="008A1DCF"/>
    <w:rsid w:val="008A22D5"/>
    <w:rsid w:val="008B29C4"/>
    <w:rsid w:val="008B4557"/>
    <w:rsid w:val="008B6833"/>
    <w:rsid w:val="008D5104"/>
    <w:rsid w:val="008E4092"/>
    <w:rsid w:val="008F6C51"/>
    <w:rsid w:val="00905170"/>
    <w:rsid w:val="00905AE4"/>
    <w:rsid w:val="00910C2B"/>
    <w:rsid w:val="00910C2C"/>
    <w:rsid w:val="00914E1A"/>
    <w:rsid w:val="009171F1"/>
    <w:rsid w:val="00926159"/>
    <w:rsid w:val="00926678"/>
    <w:rsid w:val="00931917"/>
    <w:rsid w:val="00937BE4"/>
    <w:rsid w:val="00966EA2"/>
    <w:rsid w:val="00995B11"/>
    <w:rsid w:val="009A1AF8"/>
    <w:rsid w:val="009B06AF"/>
    <w:rsid w:val="009C1CB7"/>
    <w:rsid w:val="009D0A5D"/>
    <w:rsid w:val="009D2CA9"/>
    <w:rsid w:val="009D79A3"/>
    <w:rsid w:val="009E1EEF"/>
    <w:rsid w:val="009E22B6"/>
    <w:rsid w:val="009E2B01"/>
    <w:rsid w:val="009F70F8"/>
    <w:rsid w:val="00A132F8"/>
    <w:rsid w:val="00A17B9F"/>
    <w:rsid w:val="00A276E8"/>
    <w:rsid w:val="00A36F3D"/>
    <w:rsid w:val="00A42E16"/>
    <w:rsid w:val="00A51DFB"/>
    <w:rsid w:val="00A66E07"/>
    <w:rsid w:val="00A83372"/>
    <w:rsid w:val="00A9008F"/>
    <w:rsid w:val="00A946E5"/>
    <w:rsid w:val="00AB18ED"/>
    <w:rsid w:val="00AB1A70"/>
    <w:rsid w:val="00AB3FE5"/>
    <w:rsid w:val="00AB5CE3"/>
    <w:rsid w:val="00AB75D0"/>
    <w:rsid w:val="00AC5AAB"/>
    <w:rsid w:val="00AD57FF"/>
    <w:rsid w:val="00AE1249"/>
    <w:rsid w:val="00AF7CFA"/>
    <w:rsid w:val="00B01F21"/>
    <w:rsid w:val="00B24500"/>
    <w:rsid w:val="00B3592D"/>
    <w:rsid w:val="00B629F5"/>
    <w:rsid w:val="00B64EF1"/>
    <w:rsid w:val="00B6512B"/>
    <w:rsid w:val="00B83E99"/>
    <w:rsid w:val="00B87D31"/>
    <w:rsid w:val="00BB06C4"/>
    <w:rsid w:val="00BB0E4C"/>
    <w:rsid w:val="00BC7666"/>
    <w:rsid w:val="00BD70A3"/>
    <w:rsid w:val="00BE284A"/>
    <w:rsid w:val="00BE55D8"/>
    <w:rsid w:val="00BE6089"/>
    <w:rsid w:val="00BF3410"/>
    <w:rsid w:val="00C1777E"/>
    <w:rsid w:val="00C17C0F"/>
    <w:rsid w:val="00C3170C"/>
    <w:rsid w:val="00C37554"/>
    <w:rsid w:val="00C37D3C"/>
    <w:rsid w:val="00C42470"/>
    <w:rsid w:val="00C429C7"/>
    <w:rsid w:val="00C47568"/>
    <w:rsid w:val="00C75B7C"/>
    <w:rsid w:val="00C82176"/>
    <w:rsid w:val="00C859D6"/>
    <w:rsid w:val="00C92C3A"/>
    <w:rsid w:val="00C95C94"/>
    <w:rsid w:val="00CA44A3"/>
    <w:rsid w:val="00CB01CB"/>
    <w:rsid w:val="00CB0433"/>
    <w:rsid w:val="00CD1845"/>
    <w:rsid w:val="00CD3071"/>
    <w:rsid w:val="00CD4E2B"/>
    <w:rsid w:val="00CE66B2"/>
    <w:rsid w:val="00D116B1"/>
    <w:rsid w:val="00D25348"/>
    <w:rsid w:val="00D36F9C"/>
    <w:rsid w:val="00D43C55"/>
    <w:rsid w:val="00D52537"/>
    <w:rsid w:val="00D608F1"/>
    <w:rsid w:val="00D61FB8"/>
    <w:rsid w:val="00D6488C"/>
    <w:rsid w:val="00D87C32"/>
    <w:rsid w:val="00D907E9"/>
    <w:rsid w:val="00DA3150"/>
    <w:rsid w:val="00DA39DC"/>
    <w:rsid w:val="00DB2A3E"/>
    <w:rsid w:val="00DB2FB3"/>
    <w:rsid w:val="00DB77DD"/>
    <w:rsid w:val="00E03B36"/>
    <w:rsid w:val="00E0536F"/>
    <w:rsid w:val="00E16A45"/>
    <w:rsid w:val="00E25BF8"/>
    <w:rsid w:val="00E40364"/>
    <w:rsid w:val="00E43C4C"/>
    <w:rsid w:val="00E6458C"/>
    <w:rsid w:val="00E661B7"/>
    <w:rsid w:val="00E7099B"/>
    <w:rsid w:val="00E70D65"/>
    <w:rsid w:val="00E87E22"/>
    <w:rsid w:val="00E9599A"/>
    <w:rsid w:val="00EB32E4"/>
    <w:rsid w:val="00EC22C1"/>
    <w:rsid w:val="00ED76CB"/>
    <w:rsid w:val="00ED79CD"/>
    <w:rsid w:val="00EF0568"/>
    <w:rsid w:val="00F01342"/>
    <w:rsid w:val="00F02CA8"/>
    <w:rsid w:val="00F3718B"/>
    <w:rsid w:val="00F46E0A"/>
    <w:rsid w:val="00F616A4"/>
    <w:rsid w:val="00F80D24"/>
    <w:rsid w:val="00FA4A35"/>
    <w:rsid w:val="00FB0F5F"/>
    <w:rsid w:val="00FB1E06"/>
    <w:rsid w:val="00FB57C7"/>
    <w:rsid w:val="00FC5B79"/>
    <w:rsid w:val="00FC61A3"/>
    <w:rsid w:val="00FD2285"/>
    <w:rsid w:val="00FF2734"/>
    <w:rsid w:val="00FF499E"/>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58EE7"/>
  <w15:docId w15:val="{42217FCE-38AA-4B09-9D2D-03CB10DF1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lsdException w:name="heading 2" w:semiHidden="1" w:uiPriority="1" w:unhideWhenUsed="1"/>
    <w:lsdException w:name="heading 3" w:semiHidden="1" w:uiPriority="1"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Normal"/>
    <w:qFormat/>
    <w:rsid w:val="00272969"/>
    <w:pPr>
      <w:widowControl w:val="0"/>
      <w:spacing w:before="120" w:after="120"/>
      <w:outlineLvl w:val="7"/>
    </w:pPr>
    <w:rPr>
      <w:rFonts w:ascii="Arial" w:hAnsi="Arial" w:cs="Arial"/>
      <w:iCs/>
      <w:lang w:val="en-GB" w:eastAsia="en-ZA"/>
    </w:rPr>
  </w:style>
  <w:style w:type="paragraph" w:styleId="Heading1">
    <w:name w:val="heading 1"/>
    <w:aliases w:val="2Heading 1"/>
    <w:basedOn w:val="Normal"/>
    <w:next w:val="Normal"/>
    <w:link w:val="Heading1Char"/>
    <w:uiPriority w:val="1"/>
    <w:rsid w:val="00414D47"/>
    <w:pPr>
      <w:keepNext/>
      <w:widowControl/>
      <w:pBdr>
        <w:bottom w:val="single" w:sz="12" w:space="1" w:color="31849B"/>
      </w:pBdr>
      <w:spacing w:line="240" w:lineRule="auto"/>
      <w:ind w:left="851" w:hanging="851"/>
      <w:outlineLvl w:val="0"/>
    </w:pPr>
    <w:rPr>
      <w:b/>
      <w:bCs/>
      <w:iCs w:val="0"/>
      <w:caps/>
      <w:color w:val="31849B"/>
      <w:kern w:val="32"/>
      <w:sz w:val="28"/>
      <w:szCs w:val="44"/>
      <w:lang w:val="en-ZA" w:eastAsia="en-US"/>
    </w:rPr>
  </w:style>
  <w:style w:type="paragraph" w:styleId="Heading2">
    <w:name w:val="heading 2"/>
    <w:next w:val="Normal"/>
    <w:link w:val="Heading2Char"/>
    <w:uiPriority w:val="1"/>
    <w:rsid w:val="00BF3410"/>
    <w:pPr>
      <w:keepNext/>
      <w:numPr>
        <w:ilvl w:val="1"/>
        <w:numId w:val="1"/>
      </w:numPr>
      <w:spacing w:before="240" w:after="60" w:line="240" w:lineRule="auto"/>
      <w:jc w:val="both"/>
      <w:outlineLvl w:val="1"/>
    </w:pPr>
    <w:rPr>
      <w:rFonts w:ascii="Arial" w:hAnsi="Arial" w:cs="Arial"/>
      <w:b/>
      <w:bCs/>
      <w:iCs/>
    </w:rPr>
  </w:style>
  <w:style w:type="paragraph" w:styleId="Heading3">
    <w:name w:val="heading 3"/>
    <w:next w:val="Normal"/>
    <w:link w:val="Heading3Char"/>
    <w:uiPriority w:val="1"/>
    <w:rsid w:val="00BF3410"/>
    <w:pPr>
      <w:keepNext/>
      <w:numPr>
        <w:ilvl w:val="2"/>
        <w:numId w:val="1"/>
      </w:numPr>
      <w:spacing w:before="240" w:after="60" w:line="240" w:lineRule="auto"/>
      <w:jc w:val="both"/>
      <w:outlineLvl w:val="2"/>
    </w:pPr>
    <w:rPr>
      <w:rFonts w:ascii="Arial" w:hAnsi="Arial" w:cs="Arial"/>
      <w:b/>
      <w:bCs/>
      <w:szCs w:val="26"/>
    </w:rPr>
  </w:style>
  <w:style w:type="paragraph" w:styleId="Heading4">
    <w:name w:val="heading 4"/>
    <w:basedOn w:val="Normal"/>
    <w:next w:val="Normal"/>
    <w:link w:val="Heading4Char"/>
    <w:rsid w:val="00BF3410"/>
    <w:pPr>
      <w:keepNext/>
      <w:numPr>
        <w:numId w:val="2"/>
      </w:numPr>
      <w:spacing w:before="240" w:after="60"/>
      <w:jc w:val="both"/>
      <w:outlineLvl w:val="3"/>
    </w:pPr>
    <w:rPr>
      <w:b/>
      <w:bCs/>
      <w:i/>
      <w:szCs w:val="28"/>
      <w:lang w:val="pt-BR"/>
    </w:rPr>
  </w:style>
  <w:style w:type="paragraph" w:styleId="Heading5">
    <w:name w:val="heading 5"/>
    <w:basedOn w:val="Normal"/>
    <w:next w:val="Normal"/>
    <w:link w:val="Heading5Char"/>
    <w:rsid w:val="00BF3410"/>
    <w:pPr>
      <w:numPr>
        <w:ilvl w:val="1"/>
        <w:numId w:val="2"/>
      </w:numPr>
      <w:spacing w:before="240" w:after="60"/>
      <w:outlineLvl w:val="4"/>
    </w:pPr>
    <w:rPr>
      <w:rFonts w:ascii="Calibri" w:hAnsi="Calibri"/>
      <w:b/>
      <w:bCs/>
      <w:i/>
      <w:iCs w:val="0"/>
      <w:sz w:val="26"/>
      <w:szCs w:val="26"/>
    </w:rPr>
  </w:style>
  <w:style w:type="paragraph" w:styleId="Heading6">
    <w:name w:val="heading 6"/>
    <w:basedOn w:val="Normal"/>
    <w:next w:val="Normal"/>
    <w:link w:val="Heading6Char"/>
    <w:rsid w:val="00BF3410"/>
    <w:pPr>
      <w:numPr>
        <w:ilvl w:val="3"/>
        <w:numId w:val="2"/>
      </w:numPr>
      <w:spacing w:before="240" w:after="60"/>
      <w:outlineLvl w:val="5"/>
    </w:pPr>
    <w:rPr>
      <w:rFonts w:ascii="Calibri" w:hAnsi="Calibri"/>
      <w:b/>
      <w:bCs/>
    </w:rPr>
  </w:style>
  <w:style w:type="paragraph" w:styleId="Heading7">
    <w:name w:val="heading 7"/>
    <w:basedOn w:val="Normal"/>
    <w:next w:val="Normal"/>
    <w:link w:val="Heading7Char"/>
    <w:rsid w:val="00BF3410"/>
    <w:pPr>
      <w:numPr>
        <w:ilvl w:val="4"/>
        <w:numId w:val="2"/>
      </w:numPr>
      <w:spacing w:before="240" w:after="60"/>
      <w:outlineLvl w:val="6"/>
    </w:pPr>
    <w:rPr>
      <w:rFonts w:ascii="Calibri" w:hAnsi="Calibri"/>
      <w:sz w:val="24"/>
    </w:rPr>
  </w:style>
  <w:style w:type="paragraph" w:styleId="Heading8">
    <w:name w:val="heading 8"/>
    <w:basedOn w:val="Normal"/>
    <w:next w:val="Normal"/>
    <w:link w:val="Heading8Char"/>
    <w:rsid w:val="00BF3410"/>
    <w:pPr>
      <w:numPr>
        <w:ilvl w:val="5"/>
        <w:numId w:val="2"/>
      </w:numPr>
      <w:spacing w:before="240" w:after="60"/>
    </w:pPr>
    <w:rPr>
      <w:rFonts w:ascii="Calibri" w:hAnsi="Calibri"/>
      <w:i/>
      <w:iCs w:val="0"/>
      <w:sz w:val="24"/>
    </w:rPr>
  </w:style>
  <w:style w:type="paragraph" w:styleId="Heading9">
    <w:name w:val="heading 9"/>
    <w:basedOn w:val="Normal"/>
    <w:next w:val="Normal"/>
    <w:link w:val="Heading9Char"/>
    <w:rsid w:val="00BF3410"/>
    <w:pPr>
      <w:numPr>
        <w:ilvl w:val="6"/>
        <w:numId w:val="2"/>
      </w:num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BodyTxt2"/>
    <w:rsid w:val="00E87E22"/>
  </w:style>
  <w:style w:type="paragraph" w:styleId="Title">
    <w:name w:val="Title"/>
    <w:aliases w:val="1Title"/>
    <w:basedOn w:val="Heading2"/>
    <w:next w:val="Normal"/>
    <w:link w:val="TitleChar"/>
    <w:qFormat/>
    <w:rsid w:val="00CD1845"/>
    <w:pPr>
      <w:numPr>
        <w:ilvl w:val="0"/>
        <w:numId w:val="0"/>
      </w:numPr>
    </w:pPr>
    <w:rPr>
      <w:rFonts w:ascii="Arial Bold" w:hAnsi="Arial Bold"/>
      <w:caps/>
      <w:color w:val="0087AC"/>
      <w:sz w:val="32"/>
      <w:szCs w:val="44"/>
    </w:rPr>
  </w:style>
  <w:style w:type="character" w:customStyle="1" w:styleId="TitleChar">
    <w:name w:val="Title Char"/>
    <w:aliases w:val="1Title Char"/>
    <w:basedOn w:val="DefaultParagraphFont"/>
    <w:link w:val="Title"/>
    <w:rsid w:val="00CD1845"/>
    <w:rPr>
      <w:rFonts w:ascii="Arial Bold" w:hAnsi="Arial Bold" w:cs="Arial"/>
      <w:b/>
      <w:bCs/>
      <w:iCs/>
      <w:caps/>
      <w:color w:val="0087AC"/>
      <w:sz w:val="32"/>
      <w:szCs w:val="44"/>
    </w:rPr>
  </w:style>
  <w:style w:type="paragraph" w:styleId="ListParagraph">
    <w:name w:val="List Paragraph"/>
    <w:basedOn w:val="Normal"/>
    <w:uiPriority w:val="1"/>
    <w:rsid w:val="00CD3071"/>
    <w:pPr>
      <w:ind w:left="720"/>
      <w:contextualSpacing/>
    </w:pPr>
  </w:style>
  <w:style w:type="character" w:customStyle="1" w:styleId="Heading4Char">
    <w:name w:val="Heading 4 Char"/>
    <w:basedOn w:val="DefaultParagraphFont"/>
    <w:link w:val="Heading4"/>
    <w:rsid w:val="00BF3410"/>
    <w:rPr>
      <w:rFonts w:ascii="Arial" w:hAnsi="Arial" w:cs="Arial"/>
      <w:b/>
      <w:bCs/>
      <w:i/>
      <w:iCs/>
      <w:szCs w:val="28"/>
      <w:lang w:val="pt-BR" w:eastAsia="en-ZA"/>
    </w:rPr>
  </w:style>
  <w:style w:type="character" w:customStyle="1" w:styleId="Heading2Char">
    <w:name w:val="Heading 2 Char"/>
    <w:basedOn w:val="DefaultParagraphFont"/>
    <w:link w:val="Heading2"/>
    <w:uiPriority w:val="1"/>
    <w:rsid w:val="00BF3410"/>
    <w:rPr>
      <w:rFonts w:ascii="Arial" w:hAnsi="Arial" w:cs="Arial"/>
      <w:b/>
      <w:bCs/>
      <w:iCs/>
    </w:rPr>
  </w:style>
  <w:style w:type="character" w:customStyle="1" w:styleId="Heading1Char">
    <w:name w:val="Heading 1 Char"/>
    <w:aliases w:val="2Heading 1 Char"/>
    <w:basedOn w:val="DefaultParagraphFont"/>
    <w:link w:val="Heading1"/>
    <w:uiPriority w:val="1"/>
    <w:rsid w:val="00414D47"/>
    <w:rPr>
      <w:rFonts w:ascii="Arial" w:hAnsi="Arial" w:cs="Arial"/>
      <w:b/>
      <w:bCs/>
      <w:caps/>
      <w:color w:val="31849B"/>
      <w:kern w:val="32"/>
      <w:sz w:val="28"/>
      <w:szCs w:val="44"/>
    </w:rPr>
  </w:style>
  <w:style w:type="character" w:customStyle="1" w:styleId="Heading3Char">
    <w:name w:val="Heading 3 Char"/>
    <w:basedOn w:val="DefaultParagraphFont"/>
    <w:link w:val="Heading3"/>
    <w:uiPriority w:val="1"/>
    <w:rsid w:val="00BF3410"/>
    <w:rPr>
      <w:rFonts w:ascii="Arial" w:hAnsi="Arial" w:cs="Arial"/>
      <w:b/>
      <w:bCs/>
      <w:szCs w:val="26"/>
    </w:rPr>
  </w:style>
  <w:style w:type="character" w:customStyle="1" w:styleId="Heading5Char">
    <w:name w:val="Heading 5 Char"/>
    <w:basedOn w:val="DefaultParagraphFont"/>
    <w:link w:val="Heading5"/>
    <w:rsid w:val="00BF3410"/>
    <w:rPr>
      <w:rFonts w:ascii="Calibri" w:hAnsi="Calibri" w:cs="Arial"/>
      <w:b/>
      <w:bCs/>
      <w:i/>
      <w:sz w:val="26"/>
      <w:szCs w:val="26"/>
      <w:lang w:val="en-GB" w:eastAsia="en-ZA"/>
    </w:rPr>
  </w:style>
  <w:style w:type="character" w:customStyle="1" w:styleId="Heading6Char">
    <w:name w:val="Heading 6 Char"/>
    <w:basedOn w:val="DefaultParagraphFont"/>
    <w:link w:val="Heading6"/>
    <w:rsid w:val="00BF3410"/>
    <w:rPr>
      <w:rFonts w:ascii="Calibri" w:hAnsi="Calibri" w:cs="Arial"/>
      <w:b/>
      <w:bCs/>
      <w:iCs/>
      <w:lang w:val="en-GB" w:eastAsia="en-ZA"/>
    </w:rPr>
  </w:style>
  <w:style w:type="character" w:customStyle="1" w:styleId="Heading7Char">
    <w:name w:val="Heading 7 Char"/>
    <w:basedOn w:val="DefaultParagraphFont"/>
    <w:link w:val="Heading7"/>
    <w:rsid w:val="00BF3410"/>
    <w:rPr>
      <w:rFonts w:ascii="Calibri" w:hAnsi="Calibri" w:cs="Arial"/>
      <w:iCs/>
      <w:sz w:val="24"/>
      <w:lang w:val="en-GB" w:eastAsia="en-ZA"/>
    </w:rPr>
  </w:style>
  <w:style w:type="character" w:customStyle="1" w:styleId="Heading8Char">
    <w:name w:val="Heading 8 Char"/>
    <w:basedOn w:val="DefaultParagraphFont"/>
    <w:link w:val="Heading8"/>
    <w:rsid w:val="00BF3410"/>
    <w:rPr>
      <w:rFonts w:ascii="Calibri" w:hAnsi="Calibri" w:cs="Arial"/>
      <w:i/>
      <w:sz w:val="24"/>
      <w:lang w:val="en-GB" w:eastAsia="en-ZA"/>
    </w:rPr>
  </w:style>
  <w:style w:type="character" w:customStyle="1" w:styleId="Heading9Char">
    <w:name w:val="Heading 9 Char"/>
    <w:basedOn w:val="DefaultParagraphFont"/>
    <w:link w:val="Heading9"/>
    <w:rsid w:val="00BF3410"/>
    <w:rPr>
      <w:rFonts w:ascii="Cambria" w:hAnsi="Cambria" w:cs="Arial"/>
      <w:iCs/>
      <w:lang w:val="en-GB" w:eastAsia="en-ZA"/>
    </w:rPr>
  </w:style>
  <w:style w:type="numbering" w:customStyle="1" w:styleId="SCM">
    <w:name w:val="SCM"/>
    <w:uiPriority w:val="99"/>
    <w:rsid w:val="00137086"/>
    <w:pPr>
      <w:numPr>
        <w:numId w:val="3"/>
      </w:numPr>
    </w:pPr>
  </w:style>
  <w:style w:type="paragraph" w:styleId="Index1">
    <w:name w:val="index 1"/>
    <w:basedOn w:val="Normal"/>
    <w:next w:val="Normal"/>
    <w:autoRedefine/>
    <w:uiPriority w:val="99"/>
    <w:unhideWhenUsed/>
    <w:qFormat/>
    <w:rsid w:val="00D6488C"/>
    <w:pPr>
      <w:numPr>
        <w:numId w:val="7"/>
      </w:numPr>
      <w:pBdr>
        <w:bottom w:val="single" w:sz="12" w:space="1" w:color="007C9E"/>
      </w:pBdr>
      <w:spacing w:before="0" w:after="480" w:line="240" w:lineRule="auto"/>
      <w:outlineLvl w:val="0"/>
    </w:pPr>
    <w:rPr>
      <w:noProof/>
      <w:color w:val="007C9E"/>
      <w:lang w:val="en-ZA"/>
    </w:rPr>
  </w:style>
  <w:style w:type="paragraph" w:styleId="Index2">
    <w:name w:val="index 2"/>
    <w:basedOn w:val="Normal"/>
    <w:next w:val="Index3"/>
    <w:autoRedefine/>
    <w:uiPriority w:val="99"/>
    <w:unhideWhenUsed/>
    <w:qFormat/>
    <w:rsid w:val="00B87D31"/>
    <w:pPr>
      <w:numPr>
        <w:ilvl w:val="1"/>
        <w:numId w:val="7"/>
      </w:numPr>
      <w:spacing w:line="240" w:lineRule="auto"/>
      <w:outlineLvl w:val="1"/>
    </w:pPr>
    <w:rPr>
      <w:b/>
      <w:caps/>
      <w:sz w:val="24"/>
    </w:rPr>
  </w:style>
  <w:style w:type="paragraph" w:styleId="Index3">
    <w:name w:val="index 3"/>
    <w:basedOn w:val="Normal"/>
    <w:next w:val="1Paragraph"/>
    <w:autoRedefine/>
    <w:uiPriority w:val="99"/>
    <w:unhideWhenUsed/>
    <w:qFormat/>
    <w:rsid w:val="0088306C"/>
    <w:pPr>
      <w:numPr>
        <w:ilvl w:val="2"/>
        <w:numId w:val="17"/>
      </w:numPr>
      <w:spacing w:before="160" w:after="100" w:line="240" w:lineRule="auto"/>
      <w:outlineLvl w:val="2"/>
    </w:pPr>
    <w:rPr>
      <w:b/>
    </w:rPr>
  </w:style>
  <w:style w:type="paragraph" w:styleId="Index4">
    <w:name w:val="index 4"/>
    <w:basedOn w:val="Normal"/>
    <w:autoRedefine/>
    <w:uiPriority w:val="99"/>
    <w:unhideWhenUsed/>
    <w:qFormat/>
    <w:rsid w:val="00844159"/>
    <w:pPr>
      <w:numPr>
        <w:ilvl w:val="3"/>
        <w:numId w:val="7"/>
      </w:numPr>
      <w:jc w:val="both"/>
    </w:pPr>
  </w:style>
  <w:style w:type="paragraph" w:styleId="Index5">
    <w:name w:val="index 5"/>
    <w:basedOn w:val="Normal"/>
    <w:next w:val="Normal"/>
    <w:autoRedefine/>
    <w:uiPriority w:val="99"/>
    <w:unhideWhenUsed/>
    <w:qFormat/>
    <w:rsid w:val="003B5673"/>
    <w:pPr>
      <w:numPr>
        <w:ilvl w:val="4"/>
        <w:numId w:val="7"/>
      </w:numPr>
      <w:spacing w:before="80" w:after="80"/>
      <w:jc w:val="both"/>
    </w:pPr>
  </w:style>
  <w:style w:type="paragraph" w:styleId="Index6">
    <w:name w:val="index 6"/>
    <w:basedOn w:val="Normal"/>
    <w:next w:val="Normal"/>
    <w:autoRedefine/>
    <w:uiPriority w:val="99"/>
    <w:unhideWhenUsed/>
    <w:qFormat/>
    <w:rsid w:val="00840DA5"/>
    <w:pPr>
      <w:numPr>
        <w:ilvl w:val="5"/>
        <w:numId w:val="7"/>
      </w:numPr>
      <w:tabs>
        <w:tab w:val="left" w:pos="1843"/>
      </w:tabs>
      <w:spacing w:after="240" w:line="240" w:lineRule="auto"/>
      <w:outlineLvl w:val="2"/>
    </w:pPr>
    <w:rPr>
      <w:rFonts w:ascii="Arial Bold" w:hAnsi="Arial Bold"/>
      <w:b/>
      <w:caps/>
      <w:color w:val="007C9E"/>
      <w:sz w:val="24"/>
      <w:szCs w:val="24"/>
    </w:rPr>
  </w:style>
  <w:style w:type="paragraph" w:styleId="Index7">
    <w:name w:val="index 7"/>
    <w:basedOn w:val="Normal"/>
    <w:autoRedefine/>
    <w:uiPriority w:val="99"/>
    <w:unhideWhenUsed/>
    <w:qFormat/>
    <w:rsid w:val="004D4729"/>
    <w:pPr>
      <w:numPr>
        <w:ilvl w:val="6"/>
        <w:numId w:val="7"/>
      </w:numPr>
      <w:spacing w:line="240" w:lineRule="auto"/>
      <w:jc w:val="both"/>
    </w:pPr>
    <w:rPr>
      <w:b/>
    </w:rPr>
  </w:style>
  <w:style w:type="paragraph" w:styleId="Index8">
    <w:name w:val="index 8"/>
    <w:basedOn w:val="Normal"/>
    <w:autoRedefine/>
    <w:uiPriority w:val="99"/>
    <w:unhideWhenUsed/>
    <w:qFormat/>
    <w:rsid w:val="008D5104"/>
    <w:pPr>
      <w:numPr>
        <w:ilvl w:val="7"/>
        <w:numId w:val="7"/>
      </w:numPr>
      <w:spacing w:before="40" w:after="40"/>
      <w:jc w:val="both"/>
    </w:pPr>
  </w:style>
  <w:style w:type="paragraph" w:styleId="Index9">
    <w:name w:val="index 9"/>
    <w:basedOn w:val="Normal"/>
    <w:next w:val="Normal"/>
    <w:autoRedefine/>
    <w:uiPriority w:val="99"/>
    <w:unhideWhenUsed/>
    <w:qFormat/>
    <w:rsid w:val="0027565A"/>
    <w:pPr>
      <w:numPr>
        <w:ilvl w:val="8"/>
        <w:numId w:val="7"/>
      </w:numPr>
      <w:spacing w:line="240" w:lineRule="auto"/>
      <w:jc w:val="both"/>
    </w:pPr>
  </w:style>
  <w:style w:type="table" w:styleId="TableGrid">
    <w:name w:val="Table Grid"/>
    <w:basedOn w:val="TableNormal"/>
    <w:uiPriority w:val="59"/>
    <w:rsid w:val="00CD1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D1845"/>
    <w:rPr>
      <w:color w:val="808080"/>
    </w:rPr>
  </w:style>
  <w:style w:type="paragraph" w:styleId="Header">
    <w:name w:val="header"/>
    <w:basedOn w:val="Normal"/>
    <w:link w:val="HeaderChar"/>
    <w:unhideWhenUsed/>
    <w:rsid w:val="00CD1845"/>
    <w:pPr>
      <w:tabs>
        <w:tab w:val="center" w:pos="4513"/>
        <w:tab w:val="right" w:pos="9026"/>
      </w:tabs>
      <w:spacing w:before="0" w:after="0" w:line="240" w:lineRule="auto"/>
    </w:pPr>
  </w:style>
  <w:style w:type="character" w:customStyle="1" w:styleId="HeaderChar">
    <w:name w:val="Header Char"/>
    <w:basedOn w:val="DefaultParagraphFont"/>
    <w:link w:val="Header"/>
    <w:rsid w:val="00CD1845"/>
    <w:rPr>
      <w:rFonts w:ascii="Arial" w:hAnsi="Arial" w:cs="Arial"/>
      <w:iCs/>
      <w:lang w:val="en-GB" w:eastAsia="en-ZA"/>
    </w:rPr>
  </w:style>
  <w:style w:type="paragraph" w:styleId="Footer">
    <w:name w:val="footer"/>
    <w:basedOn w:val="Normal"/>
    <w:link w:val="FooterChar"/>
    <w:unhideWhenUsed/>
    <w:rsid w:val="00CD1845"/>
    <w:pPr>
      <w:tabs>
        <w:tab w:val="center" w:pos="4513"/>
        <w:tab w:val="right" w:pos="9026"/>
      </w:tabs>
      <w:spacing w:before="0" w:after="0" w:line="240" w:lineRule="auto"/>
    </w:pPr>
  </w:style>
  <w:style w:type="character" w:customStyle="1" w:styleId="FooterChar">
    <w:name w:val="Footer Char"/>
    <w:basedOn w:val="DefaultParagraphFont"/>
    <w:link w:val="Footer"/>
    <w:rsid w:val="00CD1845"/>
    <w:rPr>
      <w:rFonts w:ascii="Arial" w:hAnsi="Arial" w:cs="Arial"/>
      <w:iCs/>
      <w:lang w:val="en-GB" w:eastAsia="en-ZA"/>
    </w:rPr>
  </w:style>
  <w:style w:type="paragraph" w:customStyle="1" w:styleId="1Paragraph">
    <w:name w:val="1Paragraph"/>
    <w:basedOn w:val="Normal"/>
    <w:qFormat/>
    <w:rsid w:val="00E87E22"/>
    <w:pPr>
      <w:ind w:left="851"/>
      <w:jc w:val="both"/>
    </w:pPr>
  </w:style>
  <w:style w:type="paragraph" w:customStyle="1" w:styleId="aDSPara">
    <w:name w:val="aDS Para"/>
    <w:basedOn w:val="Normal"/>
    <w:link w:val="aDSParaChar"/>
    <w:rsid w:val="00E87E22"/>
    <w:pPr>
      <w:tabs>
        <w:tab w:val="left" w:pos="567"/>
      </w:tabs>
      <w:spacing w:before="0"/>
      <w:ind w:left="567"/>
      <w:jc w:val="both"/>
      <w:outlineLvl w:val="9"/>
    </w:pPr>
    <w:rPr>
      <w:rFonts w:cs="Times New Roman"/>
      <w:iCs w:val="0"/>
      <w:szCs w:val="24"/>
      <w:lang w:val="pt-BR" w:eastAsia="en-US"/>
    </w:rPr>
  </w:style>
  <w:style w:type="paragraph" w:styleId="BodyText2">
    <w:name w:val="Body Text 2"/>
    <w:basedOn w:val="Normal"/>
    <w:link w:val="BodyText2Char"/>
    <w:semiHidden/>
    <w:unhideWhenUsed/>
    <w:rsid w:val="00E87E22"/>
    <w:pPr>
      <w:spacing w:line="480" w:lineRule="auto"/>
    </w:pPr>
  </w:style>
  <w:style w:type="character" w:customStyle="1" w:styleId="BodyText2Char">
    <w:name w:val="Body Text 2 Char"/>
    <w:basedOn w:val="DefaultParagraphFont"/>
    <w:link w:val="BodyText2"/>
    <w:semiHidden/>
    <w:rsid w:val="00E87E22"/>
    <w:rPr>
      <w:rFonts w:ascii="Arial" w:hAnsi="Arial" w:cs="Arial"/>
      <w:iCs/>
      <w:lang w:val="en-GB" w:eastAsia="en-ZA"/>
    </w:rPr>
  </w:style>
  <w:style w:type="character" w:customStyle="1" w:styleId="aDSParaChar">
    <w:name w:val="aDS Para Char"/>
    <w:basedOn w:val="DefaultParagraphFont"/>
    <w:link w:val="aDSPara"/>
    <w:rsid w:val="00E87E22"/>
    <w:rPr>
      <w:rFonts w:ascii="Arial" w:hAnsi="Arial" w:cs="Times New Roman"/>
      <w:szCs w:val="24"/>
      <w:lang w:val="pt-BR"/>
    </w:rPr>
  </w:style>
  <w:style w:type="paragraph" w:customStyle="1" w:styleId="DSH111110pt">
    <w:name w:val="DS H1.1.1.1 + 10 pt"/>
    <w:basedOn w:val="Heading4"/>
    <w:rsid w:val="00E87E22"/>
    <w:pPr>
      <w:keepNext w:val="0"/>
      <w:numPr>
        <w:numId w:val="0"/>
      </w:numPr>
      <w:tabs>
        <w:tab w:val="num" w:pos="851"/>
      </w:tabs>
      <w:spacing w:before="0" w:after="120" w:line="240" w:lineRule="auto"/>
      <w:ind w:left="851" w:hanging="851"/>
    </w:pPr>
    <w:rPr>
      <w:b w:val="0"/>
      <w:bCs w:val="0"/>
      <w:i w:val="0"/>
      <w:iCs w:val="0"/>
      <w:sz w:val="20"/>
      <w:lang w:eastAsia="en-US"/>
    </w:rPr>
  </w:style>
  <w:style w:type="numbering" w:customStyle="1" w:styleId="ACSListStyle">
    <w:name w:val="ACSListStyle"/>
    <w:rsid w:val="00905AE4"/>
    <w:pPr>
      <w:numPr>
        <w:numId w:val="4"/>
      </w:numPr>
    </w:pPr>
  </w:style>
  <w:style w:type="paragraph" w:styleId="ListBullet">
    <w:name w:val="List Bullet"/>
    <w:basedOn w:val="Normal"/>
    <w:rsid w:val="00905AE4"/>
    <w:pPr>
      <w:widowControl/>
      <w:numPr>
        <w:numId w:val="5"/>
      </w:numPr>
      <w:tabs>
        <w:tab w:val="left" w:pos="851"/>
      </w:tabs>
      <w:spacing w:before="360" w:after="240" w:line="240" w:lineRule="auto"/>
      <w:outlineLvl w:val="0"/>
    </w:pPr>
    <w:rPr>
      <w:rFonts w:cs="Times New Roman"/>
      <w:b/>
      <w:iCs w:val="0"/>
      <w:caps/>
      <w:szCs w:val="24"/>
      <w:lang w:eastAsia="en-US"/>
    </w:rPr>
  </w:style>
  <w:style w:type="paragraph" w:styleId="ListBullet2">
    <w:name w:val="List Bullet 2"/>
    <w:basedOn w:val="Index3"/>
    <w:rsid w:val="00905AE4"/>
  </w:style>
  <w:style w:type="paragraph" w:styleId="ListBullet3">
    <w:name w:val="List Bullet 3"/>
    <w:basedOn w:val="Normal"/>
    <w:rsid w:val="00905AE4"/>
    <w:pPr>
      <w:widowControl/>
      <w:numPr>
        <w:ilvl w:val="2"/>
        <w:numId w:val="5"/>
      </w:numPr>
      <w:tabs>
        <w:tab w:val="clear" w:pos="567"/>
        <w:tab w:val="left" w:pos="851"/>
      </w:tabs>
      <w:spacing w:before="60"/>
      <w:ind w:left="851" w:hanging="851"/>
      <w:jc w:val="both"/>
      <w:outlineLvl w:val="9"/>
    </w:pPr>
    <w:rPr>
      <w:rFonts w:cs="Times New Roman"/>
      <w:iCs w:val="0"/>
      <w:lang w:eastAsia="en-US"/>
    </w:rPr>
  </w:style>
  <w:style w:type="paragraph" w:styleId="ListBullet4">
    <w:name w:val="List Bullet 4"/>
    <w:basedOn w:val="Normal"/>
    <w:rsid w:val="00905AE4"/>
    <w:pPr>
      <w:numPr>
        <w:ilvl w:val="3"/>
        <w:numId w:val="5"/>
      </w:numPr>
      <w:tabs>
        <w:tab w:val="clear" w:pos="567"/>
        <w:tab w:val="left" w:pos="851"/>
      </w:tabs>
      <w:spacing w:before="60"/>
      <w:ind w:left="851" w:hanging="851"/>
      <w:outlineLvl w:val="9"/>
    </w:pPr>
    <w:rPr>
      <w:rFonts w:cs="Times New Roman"/>
      <w:iCs w:val="0"/>
      <w:szCs w:val="24"/>
      <w:lang w:eastAsia="en-US"/>
    </w:rPr>
  </w:style>
  <w:style w:type="paragraph" w:styleId="ListBullet5">
    <w:name w:val="List Bullet 5"/>
    <w:basedOn w:val="ListBullet4"/>
    <w:rsid w:val="00905AE4"/>
    <w:pPr>
      <w:numPr>
        <w:ilvl w:val="4"/>
      </w:numPr>
      <w:tabs>
        <w:tab w:val="clear" w:pos="567"/>
        <w:tab w:val="clear" w:pos="851"/>
        <w:tab w:val="left" w:pos="1276"/>
      </w:tabs>
      <w:ind w:left="1276"/>
      <w:jc w:val="both"/>
    </w:pPr>
  </w:style>
  <w:style w:type="paragraph" w:styleId="ListContinue">
    <w:name w:val="List Continue"/>
    <w:basedOn w:val="Normal"/>
    <w:rsid w:val="00905AE4"/>
    <w:pPr>
      <w:widowControl/>
      <w:numPr>
        <w:ilvl w:val="5"/>
        <w:numId w:val="5"/>
      </w:numPr>
      <w:tabs>
        <w:tab w:val="clear" w:pos="567"/>
        <w:tab w:val="left" w:pos="1418"/>
      </w:tabs>
      <w:spacing w:before="0" w:line="240" w:lineRule="auto"/>
      <w:outlineLvl w:val="9"/>
    </w:pPr>
    <w:rPr>
      <w:rFonts w:eastAsia="Times" w:cs="Times New Roman"/>
      <w:iCs w:val="0"/>
      <w:szCs w:val="24"/>
      <w:lang w:eastAsia="en-US"/>
    </w:rPr>
  </w:style>
  <w:style w:type="character" w:styleId="Hyperlink">
    <w:name w:val="Hyperlink"/>
    <w:basedOn w:val="DefaultParagraphFont"/>
    <w:uiPriority w:val="99"/>
    <w:unhideWhenUsed/>
    <w:rsid w:val="00FB1E06"/>
    <w:rPr>
      <w:color w:val="0563C1" w:themeColor="hyperlink"/>
      <w:u w:val="single"/>
    </w:rPr>
  </w:style>
  <w:style w:type="paragraph" w:styleId="TOC1">
    <w:name w:val="toc 1"/>
    <w:basedOn w:val="Normal"/>
    <w:next w:val="Normal"/>
    <w:autoRedefine/>
    <w:uiPriority w:val="39"/>
    <w:unhideWhenUsed/>
    <w:rsid w:val="00FB1E06"/>
    <w:pPr>
      <w:spacing w:before="60" w:after="60" w:line="240" w:lineRule="auto"/>
    </w:pPr>
    <w:rPr>
      <w:rFonts w:ascii="Arial Bold" w:hAnsi="Arial Bold"/>
      <w:b/>
      <w:sz w:val="28"/>
    </w:rPr>
  </w:style>
  <w:style w:type="paragraph" w:styleId="TOC2">
    <w:name w:val="toc 2"/>
    <w:basedOn w:val="Normal"/>
    <w:next w:val="Normal"/>
    <w:autoRedefine/>
    <w:uiPriority w:val="39"/>
    <w:unhideWhenUsed/>
    <w:rsid w:val="00544FC3"/>
    <w:pPr>
      <w:spacing w:before="60" w:after="60" w:line="240" w:lineRule="auto"/>
      <w:ind w:left="425" w:hanging="425"/>
    </w:pPr>
    <w:rPr>
      <w:b/>
      <w:sz w:val="24"/>
    </w:rPr>
  </w:style>
  <w:style w:type="paragraph" w:styleId="TOC3">
    <w:name w:val="toc 3"/>
    <w:basedOn w:val="Normal"/>
    <w:next w:val="Normal"/>
    <w:autoRedefine/>
    <w:uiPriority w:val="39"/>
    <w:unhideWhenUsed/>
    <w:rsid w:val="00292449"/>
    <w:pPr>
      <w:spacing w:before="40" w:after="40" w:line="240" w:lineRule="auto"/>
      <w:ind w:left="425" w:hanging="425"/>
    </w:pPr>
    <w:rPr>
      <w:sz w:val="20"/>
    </w:rPr>
  </w:style>
  <w:style w:type="paragraph" w:styleId="BodyTextIndent3">
    <w:name w:val="Body Text Indent 3"/>
    <w:basedOn w:val="Normal"/>
    <w:link w:val="BodyTextIndent3Char"/>
    <w:semiHidden/>
    <w:unhideWhenUsed/>
    <w:rsid w:val="00A42E16"/>
    <w:pPr>
      <w:ind w:left="283"/>
    </w:pPr>
    <w:rPr>
      <w:sz w:val="16"/>
      <w:szCs w:val="16"/>
    </w:rPr>
  </w:style>
  <w:style w:type="character" w:customStyle="1" w:styleId="BodyTextIndent3Char">
    <w:name w:val="Body Text Indent 3 Char"/>
    <w:basedOn w:val="DefaultParagraphFont"/>
    <w:link w:val="BodyTextIndent3"/>
    <w:rsid w:val="00A42E16"/>
    <w:rPr>
      <w:rFonts w:ascii="Arial" w:hAnsi="Arial" w:cs="Arial"/>
      <w:iCs/>
      <w:sz w:val="16"/>
      <w:szCs w:val="16"/>
      <w:lang w:val="en-GB" w:eastAsia="en-ZA"/>
    </w:rPr>
  </w:style>
  <w:style w:type="paragraph" w:customStyle="1" w:styleId="DSILev11">
    <w:name w:val="DS I Lev1.1"/>
    <w:basedOn w:val="Heading2"/>
    <w:link w:val="DSILev11Char"/>
    <w:rsid w:val="00A42E16"/>
    <w:pPr>
      <w:keepNext w:val="0"/>
      <w:widowControl w:val="0"/>
      <w:numPr>
        <w:ilvl w:val="0"/>
        <w:numId w:val="0"/>
      </w:numPr>
      <w:spacing w:before="120" w:after="120"/>
      <w:ind w:left="709" w:hanging="709"/>
    </w:pPr>
    <w:rPr>
      <w:sz w:val="20"/>
    </w:rPr>
  </w:style>
  <w:style w:type="character" w:customStyle="1" w:styleId="DSILev11Char">
    <w:name w:val="DS I Lev1.1 Char"/>
    <w:basedOn w:val="DefaultParagraphFont"/>
    <w:link w:val="DSILev11"/>
    <w:rsid w:val="00A42E16"/>
    <w:rPr>
      <w:rFonts w:ascii="Arial" w:hAnsi="Arial" w:cs="Arial"/>
      <w:b/>
      <w:bCs/>
      <w:iCs/>
      <w:sz w:val="20"/>
    </w:rPr>
  </w:style>
  <w:style w:type="paragraph" w:customStyle="1" w:styleId="DSIPar11">
    <w:name w:val="DS I Par1.1"/>
    <w:basedOn w:val="Normal"/>
    <w:rsid w:val="00A42E16"/>
    <w:pPr>
      <w:widowControl/>
      <w:spacing w:after="0" w:line="240" w:lineRule="auto"/>
      <w:ind w:left="2421" w:hanging="360"/>
      <w:outlineLvl w:val="9"/>
    </w:pPr>
    <w:rPr>
      <w:rFonts w:cs="Times New Roman"/>
      <w:iCs w:val="0"/>
      <w:sz w:val="20"/>
      <w:lang w:val="pt-BR" w:eastAsia="en-US"/>
    </w:rPr>
  </w:style>
  <w:style w:type="paragraph" w:styleId="CommentText">
    <w:name w:val="annotation text"/>
    <w:basedOn w:val="Normal"/>
    <w:link w:val="CommentTextChar"/>
    <w:rsid w:val="00A42E16"/>
    <w:pPr>
      <w:widowControl/>
      <w:spacing w:before="0" w:after="200"/>
      <w:outlineLvl w:val="9"/>
    </w:pPr>
    <w:rPr>
      <w:rFonts w:cs="Times New Roman"/>
      <w:iCs w:val="0"/>
      <w:sz w:val="20"/>
      <w:szCs w:val="20"/>
      <w:lang w:eastAsia="en-US"/>
    </w:rPr>
  </w:style>
  <w:style w:type="character" w:customStyle="1" w:styleId="CommentTextChar">
    <w:name w:val="Comment Text Char"/>
    <w:basedOn w:val="DefaultParagraphFont"/>
    <w:link w:val="CommentText"/>
    <w:rsid w:val="00A42E16"/>
    <w:rPr>
      <w:rFonts w:ascii="Arial" w:hAnsi="Arial" w:cs="Times New Roman"/>
      <w:sz w:val="20"/>
      <w:szCs w:val="20"/>
      <w:lang w:val="en-GB"/>
    </w:rPr>
  </w:style>
  <w:style w:type="paragraph" w:customStyle="1" w:styleId="DSHPar1111">
    <w:name w:val="DS HPar1.1.1.1"/>
    <w:basedOn w:val="Normal"/>
    <w:rsid w:val="003B5673"/>
    <w:pPr>
      <w:widowControl/>
      <w:tabs>
        <w:tab w:val="left" w:pos="993"/>
      </w:tabs>
      <w:spacing w:before="20" w:after="20" w:line="240" w:lineRule="auto"/>
      <w:ind w:left="360" w:hanging="360"/>
      <w:outlineLvl w:val="9"/>
    </w:pPr>
    <w:rPr>
      <w:rFonts w:cs="Times New Roman"/>
      <w:iCs w:val="0"/>
      <w:sz w:val="20"/>
      <w:lang w:val="pt-BR" w:eastAsia="en-US"/>
    </w:rPr>
  </w:style>
  <w:style w:type="paragraph" w:customStyle="1" w:styleId="Bullet1">
    <w:name w:val="Bullet (1)"/>
    <w:basedOn w:val="Normal"/>
    <w:uiPriority w:val="99"/>
    <w:rsid w:val="00F46E0A"/>
    <w:pPr>
      <w:widowControl/>
      <w:spacing w:before="0" w:line="240" w:lineRule="auto"/>
      <w:ind w:left="567"/>
      <w:outlineLvl w:val="9"/>
    </w:pPr>
    <w:rPr>
      <w:rFonts w:cs="Times New Roman"/>
      <w:iCs w:val="0"/>
      <w:sz w:val="20"/>
      <w:szCs w:val="24"/>
      <w:lang w:val="en-US" w:eastAsia="en-US"/>
    </w:rPr>
  </w:style>
  <w:style w:type="paragraph" w:styleId="BodyTextIndent">
    <w:name w:val="Body Text Indent"/>
    <w:basedOn w:val="Normal"/>
    <w:link w:val="BodyTextIndentChar"/>
    <w:uiPriority w:val="99"/>
    <w:semiHidden/>
    <w:unhideWhenUsed/>
    <w:rsid w:val="00DA39DC"/>
    <w:pPr>
      <w:ind w:left="283"/>
    </w:pPr>
  </w:style>
  <w:style w:type="character" w:customStyle="1" w:styleId="BodyTextIndentChar">
    <w:name w:val="Body Text Indent Char"/>
    <w:basedOn w:val="DefaultParagraphFont"/>
    <w:link w:val="BodyTextIndent"/>
    <w:uiPriority w:val="99"/>
    <w:semiHidden/>
    <w:rsid w:val="00DA39DC"/>
    <w:rPr>
      <w:rFonts w:ascii="Arial" w:hAnsi="Arial" w:cs="Arial"/>
      <w:iCs/>
      <w:lang w:val="en-GB" w:eastAsia="en-ZA"/>
    </w:rPr>
  </w:style>
  <w:style w:type="paragraph" w:styleId="BalloonText">
    <w:name w:val="Balloon Text"/>
    <w:basedOn w:val="Normal"/>
    <w:link w:val="BalloonTextChar"/>
    <w:unhideWhenUsed/>
    <w:rsid w:val="00DA39DC"/>
    <w:pPr>
      <w:widowControl/>
      <w:spacing w:before="0" w:after="0" w:line="240" w:lineRule="auto"/>
      <w:outlineLvl w:val="9"/>
    </w:pPr>
    <w:rPr>
      <w:rFonts w:ascii="Segoe UI" w:eastAsiaTheme="minorHAnsi" w:hAnsi="Segoe UI" w:cs="Segoe UI"/>
      <w:iCs w:val="0"/>
      <w:sz w:val="18"/>
      <w:szCs w:val="18"/>
      <w:lang w:val="en-ZA" w:eastAsia="en-US"/>
    </w:rPr>
  </w:style>
  <w:style w:type="character" w:customStyle="1" w:styleId="BalloonTextChar">
    <w:name w:val="Balloon Text Char"/>
    <w:basedOn w:val="DefaultParagraphFont"/>
    <w:link w:val="BalloonText"/>
    <w:rsid w:val="00DA39DC"/>
    <w:rPr>
      <w:rFonts w:ascii="Segoe UI" w:eastAsiaTheme="minorHAnsi" w:hAnsi="Segoe UI" w:cs="Segoe UI"/>
      <w:sz w:val="18"/>
      <w:szCs w:val="18"/>
    </w:rPr>
  </w:style>
  <w:style w:type="character" w:customStyle="1" w:styleId="UnresolvedMention1">
    <w:name w:val="Unresolved Mention1"/>
    <w:basedOn w:val="DefaultParagraphFont"/>
    <w:uiPriority w:val="99"/>
    <w:semiHidden/>
    <w:unhideWhenUsed/>
    <w:rsid w:val="00C37D3C"/>
    <w:rPr>
      <w:color w:val="605E5C"/>
      <w:shd w:val="clear" w:color="auto" w:fill="E1DFDD"/>
    </w:rPr>
  </w:style>
  <w:style w:type="paragraph" w:styleId="Revision">
    <w:name w:val="Revision"/>
    <w:hidden/>
    <w:uiPriority w:val="99"/>
    <w:semiHidden/>
    <w:rsid w:val="00785F0C"/>
    <w:pPr>
      <w:spacing w:after="0" w:line="240" w:lineRule="auto"/>
    </w:pPr>
    <w:rPr>
      <w:rFonts w:ascii="Arial" w:hAnsi="Arial" w:cs="Arial"/>
      <w:iCs/>
      <w:lang w:val="en-GB" w:eastAsia="en-ZA"/>
    </w:rPr>
  </w:style>
  <w:style w:type="character" w:styleId="CommentReference">
    <w:name w:val="annotation reference"/>
    <w:basedOn w:val="DefaultParagraphFont"/>
    <w:semiHidden/>
    <w:unhideWhenUsed/>
    <w:rsid w:val="00785F0C"/>
    <w:rPr>
      <w:sz w:val="16"/>
      <w:szCs w:val="16"/>
    </w:rPr>
  </w:style>
  <w:style w:type="paragraph" w:styleId="CommentSubject">
    <w:name w:val="annotation subject"/>
    <w:basedOn w:val="CommentText"/>
    <w:next w:val="CommentText"/>
    <w:link w:val="CommentSubjectChar"/>
    <w:semiHidden/>
    <w:unhideWhenUsed/>
    <w:rsid w:val="00785F0C"/>
    <w:pPr>
      <w:widowControl w:val="0"/>
      <w:spacing w:before="120" w:after="120" w:line="240" w:lineRule="auto"/>
      <w:outlineLvl w:val="7"/>
    </w:pPr>
    <w:rPr>
      <w:rFonts w:cs="Arial"/>
      <w:b/>
      <w:bCs/>
      <w:iCs/>
      <w:lang w:eastAsia="en-ZA"/>
    </w:rPr>
  </w:style>
  <w:style w:type="character" w:customStyle="1" w:styleId="CommentSubjectChar">
    <w:name w:val="Comment Subject Char"/>
    <w:basedOn w:val="CommentTextChar"/>
    <w:link w:val="CommentSubject"/>
    <w:semiHidden/>
    <w:rsid w:val="00785F0C"/>
    <w:rPr>
      <w:rFonts w:ascii="Arial" w:hAnsi="Arial" w:cs="Arial"/>
      <w:b/>
      <w:bCs/>
      <w:iCs/>
      <w:sz w:val="20"/>
      <w:szCs w:val="20"/>
      <w:lang w:val="en-GB"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mailto:SCM@necsa.co.za" TargetMode="Externa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90BDD7F33AA4805B84A33780DD7E8AC"/>
        <w:category>
          <w:name w:val="General"/>
          <w:gallery w:val="placeholder"/>
        </w:category>
        <w:types>
          <w:type w:val="bbPlcHdr"/>
        </w:types>
        <w:behaviors>
          <w:behavior w:val="content"/>
        </w:behaviors>
        <w:guid w:val="{37FB839C-09C6-43F8-973C-23D3F40A2E7F}"/>
      </w:docPartPr>
      <w:docPartBody>
        <w:p w:rsidR="00DE591A" w:rsidRDefault="00263E1A" w:rsidP="00263E1A">
          <w:pPr>
            <w:pStyle w:val="790BDD7F33AA4805B84A33780DD7E8AC"/>
          </w:pPr>
          <w:r w:rsidRPr="00D6323E">
            <w:rPr>
              <w:rStyle w:val="PlaceholderText"/>
              <w:b/>
              <w:u w:val="single"/>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Unicode MS"/>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2"/>
  </w:compat>
  <w:rsids>
    <w:rsidRoot w:val="00263E1A"/>
    <w:rsid w:val="000611AF"/>
    <w:rsid w:val="000B3CFA"/>
    <w:rsid w:val="00106A5F"/>
    <w:rsid w:val="00230F76"/>
    <w:rsid w:val="0023635D"/>
    <w:rsid w:val="00263E1A"/>
    <w:rsid w:val="00392535"/>
    <w:rsid w:val="003E4755"/>
    <w:rsid w:val="00413056"/>
    <w:rsid w:val="00446847"/>
    <w:rsid w:val="004D08E9"/>
    <w:rsid w:val="005F09DC"/>
    <w:rsid w:val="00636F26"/>
    <w:rsid w:val="00660E95"/>
    <w:rsid w:val="007B7A81"/>
    <w:rsid w:val="00825E7B"/>
    <w:rsid w:val="008A33C2"/>
    <w:rsid w:val="008D3DA3"/>
    <w:rsid w:val="008F1BB7"/>
    <w:rsid w:val="00A17E14"/>
    <w:rsid w:val="00A460C2"/>
    <w:rsid w:val="00BD7B89"/>
    <w:rsid w:val="00C03C8E"/>
    <w:rsid w:val="00DE591A"/>
    <w:rsid w:val="00E047B6"/>
    <w:rsid w:val="00E1205E"/>
    <w:rsid w:val="00E1294D"/>
    <w:rsid w:val="00E714A6"/>
    <w:rsid w:val="00EB1A40"/>
    <w:rsid w:val="00EF37CA"/>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7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33C2"/>
    <w:rPr>
      <w:color w:val="808080"/>
    </w:rPr>
  </w:style>
  <w:style w:type="paragraph" w:customStyle="1" w:styleId="790BDD7F33AA4805B84A33780DD7E8AC">
    <w:name w:val="790BDD7F33AA4805B84A33780DD7E8AC"/>
    <w:rsid w:val="00263E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A0166-00A3-49F9-8634-633FFDCEE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4049</Words>
  <Characters>23081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Alta Steyn</dc:creator>
  <cp:lastModifiedBy>Buyani Nsibande</cp:lastModifiedBy>
  <cp:revision>4</cp:revision>
  <cp:lastPrinted>2017-09-29T09:04:00Z</cp:lastPrinted>
  <dcterms:created xsi:type="dcterms:W3CDTF">2025-08-13T18:20:00Z</dcterms:created>
  <dcterms:modified xsi:type="dcterms:W3CDTF">2025-08-15T14:27:00Z</dcterms:modified>
</cp:coreProperties>
</file>