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840B" w14:textId="77777777" w:rsidR="00327B2D" w:rsidRPr="0094142E" w:rsidRDefault="00E92C0C" w:rsidP="00E92C0C">
      <w:pPr>
        <w:rPr>
          <w:rFonts w:ascii="Arial Narrow" w:hAnsi="Arial Narrow" w:cs="Times New Roman"/>
          <w:b/>
          <w:bCs/>
          <w:sz w:val="28"/>
          <w:szCs w:val="28"/>
        </w:rPr>
      </w:pPr>
      <w:r w:rsidRPr="0094142E">
        <w:rPr>
          <w:rFonts w:ascii="Arial Narrow" w:hAnsi="Arial Narrow" w:cs="Times New Roman"/>
          <w:b/>
          <w:bCs/>
          <w:sz w:val="28"/>
          <w:szCs w:val="28"/>
        </w:rPr>
        <w:t>Guidelines on Specification for Procuring Services</w:t>
      </w:r>
    </w:p>
    <w:tbl>
      <w:tblPr>
        <w:tblW w:w="106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7512"/>
      </w:tblGrid>
      <w:tr w:rsidR="00714DAD" w:rsidRPr="0094142E" w14:paraId="5292F5D6" w14:textId="77777777" w:rsidTr="00714DAD">
        <w:tc>
          <w:tcPr>
            <w:tcW w:w="3145" w:type="dxa"/>
            <w:shd w:val="pct12" w:color="auto" w:fill="FFFFFF"/>
          </w:tcPr>
          <w:p w14:paraId="337659D6" w14:textId="77777777" w:rsidR="00714DAD" w:rsidRPr="0094142E" w:rsidRDefault="00714DAD" w:rsidP="00714DAD">
            <w:pPr>
              <w:spacing w:before="60" w:after="60" w:line="276" w:lineRule="auto"/>
              <w:rPr>
                <w:rFonts w:ascii="Arial Narrow" w:eastAsia="Calibri" w:hAnsi="Arial Narrow" w:cs="Times New Roman"/>
                <w:b/>
              </w:rPr>
            </w:pPr>
            <w:r w:rsidRPr="0094142E">
              <w:rPr>
                <w:rFonts w:ascii="Arial Narrow" w:eastAsia="Calibri" w:hAnsi="Arial Narrow" w:cs="Times New Roman"/>
                <w:b/>
              </w:rPr>
              <w:t>Project Name:</w:t>
            </w:r>
          </w:p>
        </w:tc>
        <w:tc>
          <w:tcPr>
            <w:tcW w:w="7512" w:type="dxa"/>
          </w:tcPr>
          <w:p w14:paraId="5E61374A" w14:textId="45F782C9" w:rsidR="00714DAD" w:rsidRPr="0094142E" w:rsidRDefault="002E1C73" w:rsidP="004B2F0E">
            <w:pPr>
              <w:tabs>
                <w:tab w:val="left" w:pos="544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2E1C73">
              <w:rPr>
                <w:rFonts w:ascii="Arial Narrow" w:eastAsia="Calibri" w:hAnsi="Arial Narrow" w:cs="Times New Roman"/>
                <w:b/>
              </w:rPr>
              <w:t xml:space="preserve">PANEL FOR SUPPLY, REPAIR AND MAINTENANCE ON </w:t>
            </w:r>
            <w:r w:rsidR="004B2F0E" w:rsidRPr="004B2F0E">
              <w:rPr>
                <w:rFonts w:ascii="Arial Narrow" w:eastAsia="Calibri" w:hAnsi="Arial Narrow" w:cs="Times New Roman"/>
                <w:b/>
              </w:rPr>
              <w:t>FAULTY PUBLIC LIGHTS</w:t>
            </w:r>
            <w:r w:rsidR="004B2F0E">
              <w:rPr>
                <w:rFonts w:ascii="Arial Narrow" w:eastAsia="Calibri" w:hAnsi="Arial Narrow" w:cs="Times New Roman"/>
                <w:b/>
              </w:rPr>
              <w:t xml:space="preserve"> AND </w:t>
            </w:r>
            <w:r w:rsidRPr="002E1C73">
              <w:rPr>
                <w:rFonts w:ascii="Arial Narrow" w:eastAsia="Calibri" w:hAnsi="Arial Narrow" w:cs="Times New Roman"/>
                <w:b/>
              </w:rPr>
              <w:t>EQUIPMENT</w:t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B66A7E" w:rsidRPr="0094142E">
              <w:rPr>
                <w:rFonts w:ascii="Arial Narrow" w:eastAsia="Calibri" w:hAnsi="Arial Narrow" w:cs="Times New Roman"/>
                <w:b/>
              </w:rPr>
              <w:t xml:space="preserve">FOR A PERIOD OF THREE </w:t>
            </w:r>
            <w:r w:rsidR="00B83363" w:rsidRPr="0094142E">
              <w:rPr>
                <w:rFonts w:ascii="Arial Narrow" w:eastAsia="Calibri" w:hAnsi="Arial Narrow" w:cs="Times New Roman"/>
                <w:b/>
              </w:rPr>
              <w:t>YEARS</w:t>
            </w:r>
            <w:r w:rsidR="00B83363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="00B83363" w:rsidRPr="00B83363">
              <w:rPr>
                <w:rFonts w:ascii="Arial Narrow" w:eastAsia="Calibri" w:hAnsi="Arial Narrow" w:cs="Times New Roman"/>
                <w:b/>
              </w:rPr>
              <w:t>AS AND WHEN NECESSARY</w:t>
            </w:r>
          </w:p>
        </w:tc>
      </w:tr>
    </w:tbl>
    <w:p w14:paraId="35078A63" w14:textId="77777777" w:rsidR="000F2DA5" w:rsidRPr="0094142E" w:rsidRDefault="000F2DA5" w:rsidP="0064394E">
      <w:pPr>
        <w:spacing w:after="0"/>
        <w:rPr>
          <w:rFonts w:ascii="Arial Narrow" w:eastAsia="Arial Unicode MS" w:hAnsi="Arial Narrow" w:cs="Times New Roman"/>
          <w:b/>
          <w:u w:val="single"/>
        </w:rPr>
      </w:pPr>
    </w:p>
    <w:p w14:paraId="4CA23128" w14:textId="3FFA7FC8" w:rsidR="004950DC" w:rsidRPr="0094142E" w:rsidRDefault="004950DC" w:rsidP="0064394E">
      <w:pPr>
        <w:spacing w:after="0"/>
        <w:rPr>
          <w:rFonts w:ascii="Arial Narrow" w:eastAsia="Arial Unicode MS" w:hAnsi="Arial Narrow" w:cs="Times New Roman"/>
          <w:b/>
          <w:u w:val="single"/>
        </w:rPr>
      </w:pPr>
      <w:r w:rsidRPr="0094142E">
        <w:rPr>
          <w:rFonts w:ascii="Arial Narrow" w:eastAsia="Arial Unicode MS" w:hAnsi="Arial Narrow" w:cs="Times New Roman"/>
          <w:b/>
          <w:u w:val="single"/>
        </w:rPr>
        <w:t xml:space="preserve">Guideline for Terms of </w:t>
      </w:r>
      <w:r w:rsidR="00125B09">
        <w:rPr>
          <w:rFonts w:ascii="Arial Narrow" w:eastAsia="Arial Unicode MS" w:hAnsi="Arial Narrow" w:cs="Times New Roman"/>
          <w:b/>
          <w:u w:val="single"/>
        </w:rPr>
        <w:t>Reference</w:t>
      </w:r>
    </w:p>
    <w:p w14:paraId="0544B6AF" w14:textId="77777777" w:rsidR="0064394E" w:rsidRPr="0094142E" w:rsidRDefault="0064394E" w:rsidP="0064394E">
      <w:pPr>
        <w:spacing w:after="0"/>
        <w:rPr>
          <w:rFonts w:ascii="Arial Narrow" w:eastAsia="Arial Unicode MS" w:hAnsi="Arial Narrow" w:cs="Times New Roman"/>
          <w:b/>
          <w:u w:val="single"/>
        </w:rPr>
      </w:pPr>
    </w:p>
    <w:p w14:paraId="32DB96B3" w14:textId="7F6990BF" w:rsidR="0087513E" w:rsidRDefault="00185B6B" w:rsidP="0087513E">
      <w:pPr>
        <w:spacing w:after="0"/>
        <w:rPr>
          <w:rFonts w:ascii="Arial Narrow" w:eastAsia="Times New Roman" w:hAnsi="Arial Narrow" w:cs="Times New Roman"/>
          <w:iCs/>
          <w:lang w:eastAsia="en-GB"/>
        </w:rPr>
      </w:pPr>
      <w:r w:rsidRPr="0094142E">
        <w:rPr>
          <w:rFonts w:ascii="Arial Narrow" w:eastAsia="Times New Roman" w:hAnsi="Arial Narrow" w:cs="Times New Roman"/>
          <w:iCs/>
          <w:lang w:eastAsia="en-GB"/>
        </w:rPr>
        <w:t xml:space="preserve">This tender is for the appointment of a </w:t>
      </w:r>
      <w:r w:rsidR="0087513E">
        <w:rPr>
          <w:rFonts w:ascii="Arial Narrow" w:eastAsia="Times New Roman" w:hAnsi="Arial Narrow" w:cs="Times New Roman"/>
          <w:iCs/>
          <w:lang w:eastAsia="en-GB"/>
        </w:rPr>
        <w:t>Panel f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 xml:space="preserve">or </w:t>
      </w:r>
      <w:r w:rsidR="0087513E">
        <w:rPr>
          <w:rFonts w:ascii="Arial Narrow" w:eastAsia="Times New Roman" w:hAnsi="Arial Narrow" w:cs="Times New Roman"/>
          <w:iCs/>
          <w:lang w:eastAsia="en-GB"/>
        </w:rPr>
        <w:t xml:space="preserve">the 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>Supply, Repair</w:t>
      </w:r>
      <w:r w:rsidR="0087513E">
        <w:rPr>
          <w:rFonts w:ascii="Arial Narrow" w:eastAsia="Times New Roman" w:hAnsi="Arial Narrow" w:cs="Times New Roman"/>
          <w:iCs/>
          <w:lang w:eastAsia="en-GB"/>
        </w:rPr>
        <w:t>, and Maintenance o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 xml:space="preserve">f </w:t>
      </w:r>
      <w:r w:rsidR="004B2F0E" w:rsidRPr="004B2F0E">
        <w:rPr>
          <w:rFonts w:ascii="Arial Narrow" w:eastAsia="Times New Roman" w:hAnsi="Arial Narrow" w:cs="Times New Roman"/>
          <w:iCs/>
          <w:lang w:eastAsia="en-GB"/>
        </w:rPr>
        <w:t xml:space="preserve">Faulty Public Lights </w:t>
      </w:r>
      <w:r w:rsidR="004B2F0E">
        <w:rPr>
          <w:rFonts w:ascii="Arial Narrow" w:eastAsia="Times New Roman" w:hAnsi="Arial Narrow" w:cs="Times New Roman"/>
          <w:iCs/>
          <w:lang w:eastAsia="en-GB"/>
        </w:rPr>
        <w:t xml:space="preserve">and 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>Equipment for a period of three years as and when necessary</w:t>
      </w:r>
      <w:r w:rsidR="0087513E">
        <w:rPr>
          <w:rFonts w:ascii="Arial Narrow" w:eastAsia="Times New Roman" w:hAnsi="Arial Narrow" w:cs="Times New Roman"/>
          <w:iCs/>
          <w:lang w:eastAsia="en-GB"/>
        </w:rPr>
        <w:t>.</w:t>
      </w:r>
      <w:r w:rsidR="002E1C73" w:rsidRPr="002E1C73">
        <w:rPr>
          <w:rFonts w:ascii="Arial" w:eastAsia="Times New Roman" w:hAnsi="Arial" w:cs="Arial"/>
          <w:i/>
          <w:lang w:eastAsia="en-ZA"/>
        </w:rPr>
        <w:t xml:space="preserve"> </w:t>
      </w:r>
    </w:p>
    <w:p w14:paraId="5029F0A2" w14:textId="77777777" w:rsidR="0087513E" w:rsidRDefault="0087513E" w:rsidP="0087513E">
      <w:pPr>
        <w:spacing w:after="0"/>
        <w:rPr>
          <w:rFonts w:ascii="Arial Narrow" w:eastAsia="Times New Roman" w:hAnsi="Arial Narrow" w:cs="Times New Roman"/>
          <w:iCs/>
          <w:lang w:eastAsia="en-GB"/>
        </w:rPr>
      </w:pPr>
    </w:p>
    <w:p w14:paraId="4CE00D4B" w14:textId="2D311CC8" w:rsidR="004950DC" w:rsidRPr="0094142E" w:rsidRDefault="004950DC" w:rsidP="0087513E">
      <w:pPr>
        <w:spacing w:after="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Background</w:t>
      </w:r>
    </w:p>
    <w:p w14:paraId="4A6AE07E" w14:textId="77777777" w:rsidR="0064394E" w:rsidRPr="0094142E" w:rsidRDefault="0064394E" w:rsidP="0064394E">
      <w:pPr>
        <w:pStyle w:val="ListParagraph"/>
        <w:spacing w:after="0"/>
        <w:ind w:left="360"/>
        <w:rPr>
          <w:rFonts w:ascii="Arial Narrow" w:hAnsi="Arial Narrow" w:cs="Times New Roman"/>
          <w:b/>
          <w:bCs/>
        </w:rPr>
      </w:pPr>
    </w:p>
    <w:p w14:paraId="5AF3EABF" w14:textId="2A63CEB9" w:rsidR="002A1B53" w:rsidRPr="0094142E" w:rsidRDefault="002A1B53" w:rsidP="002A1B53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 xml:space="preserve">The Moqhaka Local Municipality requires the 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>Supply, Repair</w:t>
      </w:r>
      <w:r w:rsidR="0087513E">
        <w:rPr>
          <w:rFonts w:ascii="Arial Narrow" w:eastAsia="Times New Roman" w:hAnsi="Arial Narrow" w:cs="Times New Roman"/>
          <w:iCs/>
          <w:lang w:eastAsia="en-GB"/>
        </w:rPr>
        <w:t>, and Maintenance o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 xml:space="preserve">f </w:t>
      </w:r>
      <w:r w:rsidR="004B2F0E" w:rsidRPr="004B2F0E">
        <w:rPr>
          <w:rFonts w:ascii="Arial Narrow" w:eastAsia="Times New Roman" w:hAnsi="Arial Narrow" w:cs="Times New Roman"/>
          <w:iCs/>
          <w:lang w:eastAsia="en-GB"/>
        </w:rPr>
        <w:t xml:space="preserve">Faulty Public Lights </w:t>
      </w:r>
      <w:r w:rsidR="004B2F0E">
        <w:rPr>
          <w:rFonts w:ascii="Arial Narrow" w:eastAsia="Times New Roman" w:hAnsi="Arial Narrow" w:cs="Times New Roman"/>
          <w:iCs/>
          <w:lang w:eastAsia="en-GB"/>
        </w:rPr>
        <w:t xml:space="preserve">and </w:t>
      </w:r>
      <w:r w:rsidR="0087513E" w:rsidRPr="0087513E">
        <w:rPr>
          <w:rFonts w:ascii="Arial Narrow" w:eastAsia="Times New Roman" w:hAnsi="Arial Narrow" w:cs="Times New Roman"/>
          <w:iCs/>
          <w:lang w:eastAsia="en-GB"/>
        </w:rPr>
        <w:t>Equipment</w:t>
      </w:r>
      <w:r w:rsidR="0087513E" w:rsidRPr="0094142E">
        <w:rPr>
          <w:rFonts w:ascii="Arial Narrow" w:hAnsi="Arial Narrow" w:cs="Times New Roman"/>
        </w:rPr>
        <w:t xml:space="preserve"> </w:t>
      </w:r>
      <w:r w:rsidRPr="0094142E">
        <w:rPr>
          <w:rFonts w:ascii="Arial Narrow" w:hAnsi="Arial Narrow" w:cs="Times New Roman"/>
        </w:rPr>
        <w:t xml:space="preserve">as and when </w:t>
      </w:r>
      <w:proofErr w:type="gramStart"/>
      <w:r w:rsidRPr="0094142E">
        <w:rPr>
          <w:rFonts w:ascii="Arial Narrow" w:hAnsi="Arial Narrow" w:cs="Times New Roman"/>
        </w:rPr>
        <w:t>necessary</w:t>
      </w:r>
      <w:proofErr w:type="gramEnd"/>
      <w:r w:rsidR="0087513E" w:rsidRPr="0087513E">
        <w:rPr>
          <w:rFonts w:ascii="Arial Narrow" w:hAnsi="Arial Narrow" w:cs="Times New Roman"/>
        </w:rPr>
        <w:t xml:space="preserve"> where the Municipality does not have the necessary plant or equipment to deal with the situation.</w:t>
      </w:r>
    </w:p>
    <w:p w14:paraId="23F8C234" w14:textId="77777777" w:rsidR="0064394E" w:rsidRPr="0094142E" w:rsidRDefault="0064394E" w:rsidP="0064394E">
      <w:pPr>
        <w:spacing w:after="0"/>
        <w:rPr>
          <w:rFonts w:ascii="Arial Narrow" w:hAnsi="Arial Narrow" w:cs="Times New Roman"/>
        </w:rPr>
      </w:pPr>
    </w:p>
    <w:p w14:paraId="193F1871" w14:textId="77777777" w:rsidR="0064394E" w:rsidRPr="0094142E" w:rsidRDefault="0064394E" w:rsidP="0064394E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Scope of Work / Terms of Reference</w:t>
      </w:r>
    </w:p>
    <w:p w14:paraId="249953F9" w14:textId="77777777" w:rsidR="0064394E" w:rsidRPr="0094142E" w:rsidRDefault="0064394E" w:rsidP="0064394E">
      <w:pPr>
        <w:spacing w:after="0"/>
        <w:rPr>
          <w:rFonts w:ascii="Arial Narrow" w:hAnsi="Arial Narrow" w:cs="Times New Roman"/>
        </w:rPr>
      </w:pPr>
    </w:p>
    <w:p w14:paraId="4DB2B6D3" w14:textId="77777777" w:rsidR="004B2F0E" w:rsidRPr="004B2F0E" w:rsidRDefault="004B2F0E" w:rsidP="004B2F0E">
      <w:pPr>
        <w:spacing w:after="0"/>
        <w:ind w:left="414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High Mast lights:</w:t>
      </w:r>
    </w:p>
    <w:p w14:paraId="5C1C92AB" w14:textId="77777777" w:rsidR="004B2F0E" w:rsidRPr="004B2F0E" w:rsidRDefault="004B2F0E" w:rsidP="004B2F0E">
      <w:pPr>
        <w:spacing w:after="0"/>
        <w:ind w:left="828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>Lowering of masts including crane hire</w:t>
      </w:r>
    </w:p>
    <w:p w14:paraId="4F33980A" w14:textId="77777777" w:rsidR="004B2F0E" w:rsidRPr="004B2F0E" w:rsidRDefault="004B2F0E" w:rsidP="004B2F0E">
      <w:pPr>
        <w:spacing w:after="0"/>
        <w:ind w:left="828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 xml:space="preserve">Supply and installation of the following </w:t>
      </w:r>
      <w:proofErr w:type="gramStart"/>
      <w:r w:rsidRPr="004B2F0E">
        <w:rPr>
          <w:rFonts w:ascii="Arial Narrow" w:hAnsi="Arial Narrow" w:cs="Times New Roman"/>
        </w:rPr>
        <w:t>parts :</w:t>
      </w:r>
      <w:proofErr w:type="gramEnd"/>
    </w:p>
    <w:p w14:paraId="095CA362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Safety chain, turn buckle and d – shackles</w:t>
      </w:r>
    </w:p>
    <w:p w14:paraId="41F4A1B8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 xml:space="preserve">Tension bolts and thimbles, ferrule </w:t>
      </w:r>
    </w:p>
    <w:p w14:paraId="60ECF5BF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Harness (6mm steel cables)</w:t>
      </w:r>
    </w:p>
    <w:p w14:paraId="7D9C7B6C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Trailing cable 7 core x 4mm</w:t>
      </w:r>
    </w:p>
    <w:p w14:paraId="7737D2AB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 xml:space="preserve">Supply cable </w:t>
      </w:r>
    </w:p>
    <w:p w14:paraId="3399F4D0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 xml:space="preserve">Distribution board (complete) </w:t>
      </w:r>
    </w:p>
    <w:p w14:paraId="3451B1CB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Lamps and luminaires</w:t>
      </w:r>
    </w:p>
    <w:p w14:paraId="3D1E979B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Day light switches</w:t>
      </w:r>
    </w:p>
    <w:p w14:paraId="59AAED7F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Other relevant parts</w:t>
      </w:r>
    </w:p>
    <w:p w14:paraId="0D661953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>Commissioning of the mast</w:t>
      </w:r>
    </w:p>
    <w:p w14:paraId="20E6461E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>Supply of a winch where needed</w:t>
      </w:r>
    </w:p>
    <w:p w14:paraId="1107549B" w14:textId="3E8386AF" w:rsidR="004B2F0E" w:rsidRPr="004B2F0E" w:rsidRDefault="004B2F0E" w:rsidP="00DF378B">
      <w:pPr>
        <w:spacing w:after="0"/>
        <w:ind w:left="828" w:hanging="414"/>
        <w:rPr>
          <w:rFonts w:ascii="Arial Narrow" w:hAnsi="Arial Narrow" w:cs="Times New Roman"/>
        </w:rPr>
      </w:pPr>
    </w:p>
    <w:p w14:paraId="6145833E" w14:textId="77777777" w:rsidR="004B2F0E" w:rsidRPr="004B2F0E" w:rsidRDefault="004B2F0E" w:rsidP="004B2F0E">
      <w:pPr>
        <w:spacing w:after="0"/>
        <w:ind w:left="1134" w:hanging="414"/>
        <w:rPr>
          <w:rFonts w:ascii="Arial Narrow" w:hAnsi="Arial Narrow" w:cs="Times New Roman"/>
        </w:rPr>
      </w:pPr>
    </w:p>
    <w:p w14:paraId="42C8BF8F" w14:textId="77777777" w:rsidR="004B2F0E" w:rsidRPr="004B2F0E" w:rsidRDefault="004B2F0E" w:rsidP="004B2F0E">
      <w:pPr>
        <w:spacing w:after="0"/>
        <w:ind w:left="414" w:hanging="414"/>
        <w:rPr>
          <w:rFonts w:ascii="Arial Narrow" w:hAnsi="Arial Narrow" w:cs="Times New Roman"/>
        </w:rPr>
      </w:pPr>
      <w:proofErr w:type="gramStart"/>
      <w:r w:rsidRPr="004B2F0E">
        <w:rPr>
          <w:rFonts w:ascii="Arial Narrow" w:hAnsi="Arial Narrow" w:cs="Times New Roman"/>
        </w:rPr>
        <w:t>Street lights</w:t>
      </w:r>
      <w:proofErr w:type="gramEnd"/>
      <w:r w:rsidRPr="004B2F0E">
        <w:rPr>
          <w:rFonts w:ascii="Arial Narrow" w:hAnsi="Arial Narrow" w:cs="Times New Roman"/>
        </w:rPr>
        <w:t>:</w:t>
      </w:r>
    </w:p>
    <w:p w14:paraId="2A69A937" w14:textId="77777777" w:rsidR="004B2F0E" w:rsidRPr="004B2F0E" w:rsidRDefault="004B2F0E" w:rsidP="004B2F0E">
      <w:pPr>
        <w:spacing w:after="0"/>
        <w:ind w:left="828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 xml:space="preserve">Supply and installation of the following </w:t>
      </w:r>
      <w:proofErr w:type="gramStart"/>
      <w:r w:rsidRPr="004B2F0E">
        <w:rPr>
          <w:rFonts w:ascii="Arial Narrow" w:hAnsi="Arial Narrow" w:cs="Times New Roman"/>
        </w:rPr>
        <w:t>parts :</w:t>
      </w:r>
      <w:proofErr w:type="gramEnd"/>
    </w:p>
    <w:p w14:paraId="328D7BC6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 xml:space="preserve">Distribution box(complete) </w:t>
      </w:r>
    </w:p>
    <w:p w14:paraId="78D217C5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Lamps and luminaires</w:t>
      </w:r>
    </w:p>
    <w:p w14:paraId="2EE6CD4A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Day light switches</w:t>
      </w:r>
    </w:p>
    <w:p w14:paraId="675E58F0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Poles</w:t>
      </w:r>
    </w:p>
    <w:p w14:paraId="2986CCD9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Brackets</w:t>
      </w:r>
    </w:p>
    <w:p w14:paraId="336D7C9F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Supply cable</w:t>
      </w:r>
    </w:p>
    <w:p w14:paraId="0A52A6CC" w14:textId="77777777" w:rsidR="004B2F0E" w:rsidRPr="004B2F0E" w:rsidRDefault="004B2F0E" w:rsidP="004B2F0E">
      <w:pPr>
        <w:spacing w:after="0"/>
        <w:ind w:left="1242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o</w:t>
      </w:r>
      <w:r w:rsidRPr="004B2F0E">
        <w:rPr>
          <w:rFonts w:ascii="Arial Narrow" w:hAnsi="Arial Narrow" w:cs="Times New Roman"/>
        </w:rPr>
        <w:tab/>
        <w:t>Other relevant parts</w:t>
      </w:r>
    </w:p>
    <w:p w14:paraId="631AB586" w14:textId="60AB263B" w:rsidR="006212E5" w:rsidRDefault="004B2F0E" w:rsidP="004B2F0E">
      <w:pPr>
        <w:spacing w:after="0"/>
        <w:ind w:left="828" w:hanging="414"/>
        <w:rPr>
          <w:rFonts w:ascii="Arial Narrow" w:hAnsi="Arial Narrow" w:cs="Times New Roman"/>
        </w:rPr>
      </w:pPr>
      <w:r w:rsidRPr="004B2F0E">
        <w:rPr>
          <w:rFonts w:ascii="Arial Narrow" w:hAnsi="Arial Narrow" w:cs="Times New Roman"/>
        </w:rPr>
        <w:t>•</w:t>
      </w:r>
      <w:r w:rsidRPr="004B2F0E">
        <w:rPr>
          <w:rFonts w:ascii="Arial Narrow" w:hAnsi="Arial Narrow" w:cs="Times New Roman"/>
        </w:rPr>
        <w:tab/>
        <w:t xml:space="preserve">Commissioning of the </w:t>
      </w:r>
      <w:proofErr w:type="gramStart"/>
      <w:r w:rsidRPr="004B2F0E">
        <w:rPr>
          <w:rFonts w:ascii="Arial Narrow" w:hAnsi="Arial Narrow" w:cs="Times New Roman"/>
        </w:rPr>
        <w:t>street light</w:t>
      </w:r>
      <w:proofErr w:type="gramEnd"/>
    </w:p>
    <w:p w14:paraId="20E688B7" w14:textId="77777777" w:rsidR="004B2F0E" w:rsidRDefault="004B2F0E" w:rsidP="004B2F0E">
      <w:pPr>
        <w:spacing w:after="0"/>
        <w:ind w:left="1134" w:hanging="414"/>
        <w:rPr>
          <w:rFonts w:ascii="Arial Narrow" w:hAnsi="Arial Narrow" w:cs="Times New Roman"/>
        </w:rPr>
      </w:pPr>
    </w:p>
    <w:p w14:paraId="7493EDFD" w14:textId="7EDDBDE4" w:rsidR="00435D04" w:rsidRPr="0094142E" w:rsidRDefault="00435D04" w:rsidP="00402F41">
      <w:pPr>
        <w:spacing w:after="0"/>
        <w:ind w:left="414" w:hanging="414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Bill of Quantities / Pricing Schedule.</w:t>
      </w:r>
    </w:p>
    <w:p w14:paraId="6A1DF360" w14:textId="77777777" w:rsidR="00435D04" w:rsidRPr="0094142E" w:rsidRDefault="00435D04" w:rsidP="00435D04">
      <w:pPr>
        <w:spacing w:after="0"/>
        <w:rPr>
          <w:rFonts w:ascii="Arial Narrow" w:hAnsi="Arial Narrow" w:cs="Times New Roman"/>
        </w:rPr>
      </w:pPr>
    </w:p>
    <w:p w14:paraId="1A0E9C71" w14:textId="77777777" w:rsidR="00435D04" w:rsidRPr="0094142E" w:rsidRDefault="00435D04" w:rsidP="00435D04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Tender prices to be fixed for the first twelve (12) months and only annual escalation will be provided for as per the Service Level Agreement (SLA).</w:t>
      </w:r>
    </w:p>
    <w:p w14:paraId="46BA1A70" w14:textId="77777777" w:rsidR="007E1ED5" w:rsidRPr="0094142E" w:rsidRDefault="007E1ED5" w:rsidP="0064394E">
      <w:pPr>
        <w:spacing w:after="0"/>
        <w:rPr>
          <w:rFonts w:ascii="Arial Narrow" w:hAnsi="Arial Narrow" w:cs="Times New Roman"/>
        </w:rPr>
      </w:pPr>
    </w:p>
    <w:p w14:paraId="6C950E7E" w14:textId="77777777" w:rsidR="007E1ED5" w:rsidRPr="0094142E" w:rsidRDefault="007E1ED5" w:rsidP="007E1ED5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 xml:space="preserve">Panel </w:t>
      </w:r>
    </w:p>
    <w:p w14:paraId="2D59EB2A" w14:textId="77777777" w:rsidR="007E1ED5" w:rsidRPr="0094142E" w:rsidRDefault="007E1ED5" w:rsidP="007E1ED5">
      <w:pPr>
        <w:spacing w:after="0"/>
        <w:rPr>
          <w:rFonts w:ascii="Times New Roman" w:hAnsi="Times New Roman" w:cs="Times New Roman"/>
          <w:highlight w:val="yellow"/>
        </w:rPr>
      </w:pPr>
    </w:p>
    <w:p w14:paraId="3BF33DCB" w14:textId="16AF16A1" w:rsidR="004357CD" w:rsidRPr="0094142E" w:rsidRDefault="007E1ED5" w:rsidP="00A430BF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In this panel</w:t>
      </w:r>
      <w:r w:rsidR="00E56FEE" w:rsidRPr="0094142E">
        <w:rPr>
          <w:rFonts w:ascii="Arial Narrow" w:hAnsi="Arial Narrow" w:cs="Times New Roman"/>
        </w:rPr>
        <w:t>,</w:t>
      </w:r>
      <w:r w:rsidRPr="0094142E">
        <w:rPr>
          <w:rFonts w:ascii="Arial Narrow" w:hAnsi="Arial Narrow" w:cs="Times New Roman"/>
        </w:rPr>
        <w:t xml:space="preserve"> the municipality will appoint</w:t>
      </w:r>
      <w:r w:rsidR="00E72153" w:rsidRPr="0094142E">
        <w:rPr>
          <w:rFonts w:ascii="Arial Narrow" w:hAnsi="Arial Narrow" w:cs="Times New Roman"/>
        </w:rPr>
        <w:t xml:space="preserve"> a maximum of </w:t>
      </w:r>
      <w:r w:rsidR="00B83363">
        <w:rPr>
          <w:rFonts w:ascii="Arial Narrow" w:hAnsi="Arial Narrow" w:cs="Times New Roman"/>
          <w:b/>
          <w:bCs/>
          <w:u w:val="single"/>
        </w:rPr>
        <w:t>10</w:t>
      </w:r>
      <w:r w:rsidRPr="0094142E">
        <w:rPr>
          <w:rFonts w:ascii="Arial Narrow" w:hAnsi="Arial Narrow" w:cs="Times New Roman"/>
        </w:rPr>
        <w:t xml:space="preserve"> service providers who scored the </w:t>
      </w:r>
      <w:bookmarkStart w:id="0" w:name="_Hlk132634587"/>
      <w:r w:rsidRPr="0094142E">
        <w:rPr>
          <w:rFonts w:ascii="Arial Narrow" w:hAnsi="Arial Narrow" w:cs="Times New Roman"/>
        </w:rPr>
        <w:t>highest point</w:t>
      </w:r>
      <w:r w:rsidR="007376ED" w:rsidRPr="0094142E">
        <w:rPr>
          <w:rFonts w:ascii="Arial Narrow" w:hAnsi="Arial Narrow" w:cs="Times New Roman"/>
        </w:rPr>
        <w:t>s</w:t>
      </w:r>
      <w:r w:rsidRPr="0094142E">
        <w:rPr>
          <w:rFonts w:ascii="Arial Narrow" w:hAnsi="Arial Narrow" w:cs="Times New Roman"/>
        </w:rPr>
        <w:t xml:space="preserve"> </w:t>
      </w:r>
      <w:bookmarkEnd w:id="0"/>
      <w:r w:rsidR="00E16FB6" w:rsidRPr="0094142E">
        <w:rPr>
          <w:rFonts w:ascii="Arial Narrow" w:hAnsi="Arial Narrow" w:cs="Times New Roman"/>
        </w:rPr>
        <w:t xml:space="preserve">scored </w:t>
      </w:r>
      <w:r w:rsidRPr="0094142E">
        <w:rPr>
          <w:rFonts w:ascii="Arial Narrow" w:hAnsi="Arial Narrow" w:cs="Times New Roman"/>
        </w:rPr>
        <w:t>in terms of the Preferential Procurement Policy</w:t>
      </w:r>
      <w:r w:rsidR="001017D5" w:rsidRPr="0094142E">
        <w:rPr>
          <w:rFonts w:ascii="Arial Narrow" w:hAnsi="Arial Narrow" w:cs="Times New Roman"/>
        </w:rPr>
        <w:t xml:space="preserve"> of Moqhaka Local Municipality</w:t>
      </w:r>
      <w:r w:rsidRPr="0094142E">
        <w:rPr>
          <w:rFonts w:ascii="Arial Narrow" w:hAnsi="Arial Narrow" w:cs="Times New Roman"/>
        </w:rPr>
        <w:t>.</w:t>
      </w:r>
      <w:r w:rsidR="00A430BF" w:rsidRPr="0094142E">
        <w:rPr>
          <w:rFonts w:ascii="Arial Narrow" w:hAnsi="Arial Narrow" w:cs="Times New Roman"/>
        </w:rPr>
        <w:t xml:space="preserve"> </w:t>
      </w:r>
    </w:p>
    <w:p w14:paraId="1A0916DD" w14:textId="77777777" w:rsidR="0043110C" w:rsidRPr="0094142E" w:rsidRDefault="0043110C" w:rsidP="0064394E">
      <w:pPr>
        <w:spacing w:after="0"/>
        <w:rPr>
          <w:rFonts w:ascii="Arial Narrow" w:hAnsi="Arial Narrow" w:cs="Times New Roman"/>
          <w:highlight w:val="yellow"/>
        </w:rPr>
      </w:pPr>
    </w:p>
    <w:p w14:paraId="69BED0F5" w14:textId="77777777" w:rsidR="0043110C" w:rsidRPr="0094142E" w:rsidRDefault="0043110C" w:rsidP="0043110C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Sourcing of Quotations</w:t>
      </w:r>
    </w:p>
    <w:p w14:paraId="05AB49C6" w14:textId="15B1B3CD" w:rsidR="00104E10" w:rsidRPr="0094142E" w:rsidRDefault="00104E10" w:rsidP="004357CD">
      <w:pPr>
        <w:spacing w:after="0"/>
        <w:rPr>
          <w:rFonts w:ascii="Arial Narrow" w:hAnsi="Arial Narrow" w:cs="Times New Roman"/>
          <w:highlight w:val="yellow"/>
        </w:rPr>
      </w:pPr>
    </w:p>
    <w:p w14:paraId="656177CF" w14:textId="5603ED3D" w:rsidR="002A61AD" w:rsidRPr="0094142E" w:rsidRDefault="002F04F9" w:rsidP="004357CD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  <w:b/>
          <w:bCs/>
          <w:u w:val="single"/>
        </w:rPr>
        <w:lastRenderedPageBreak/>
        <w:t>Quotations</w:t>
      </w:r>
      <w:r w:rsidRPr="0094142E">
        <w:rPr>
          <w:rFonts w:ascii="Arial Narrow" w:hAnsi="Arial Narrow" w:cs="Times New Roman"/>
        </w:rPr>
        <w:t xml:space="preserve"> will be requested only from the </w:t>
      </w:r>
      <w:r w:rsidR="0043110C" w:rsidRPr="0094142E">
        <w:rPr>
          <w:rFonts w:ascii="Arial Narrow" w:hAnsi="Arial Narrow" w:cs="Times New Roman"/>
        </w:rPr>
        <w:t>service providers appointed on the panel</w:t>
      </w:r>
      <w:r w:rsidR="00D22E7D" w:rsidRPr="0094142E">
        <w:rPr>
          <w:rFonts w:ascii="Arial Narrow" w:hAnsi="Arial Narrow" w:cs="Times New Roman"/>
        </w:rPr>
        <w:t xml:space="preserve"> </w:t>
      </w:r>
      <w:r w:rsidRPr="0094142E">
        <w:rPr>
          <w:rFonts w:ascii="Arial Narrow" w:hAnsi="Arial Narrow" w:cs="Times New Roman"/>
        </w:rPr>
        <w:t xml:space="preserve">to </w:t>
      </w:r>
      <w:r w:rsidR="0043110C" w:rsidRPr="0094142E">
        <w:rPr>
          <w:rFonts w:ascii="Arial Narrow" w:hAnsi="Arial Narrow" w:cs="Times New Roman"/>
        </w:rPr>
        <w:t>ensure all service providers appointed on the panel</w:t>
      </w:r>
      <w:r w:rsidR="00AE3A21" w:rsidRPr="0094142E">
        <w:rPr>
          <w:rFonts w:ascii="Arial Narrow" w:hAnsi="Arial Narrow" w:cs="Times New Roman"/>
        </w:rPr>
        <w:t xml:space="preserve"> have an opportunity of being selected during the contract period.</w:t>
      </w:r>
    </w:p>
    <w:p w14:paraId="5026D269" w14:textId="77777777" w:rsidR="00D22E7D" w:rsidRPr="0094142E" w:rsidRDefault="00D22E7D" w:rsidP="004357CD">
      <w:pPr>
        <w:spacing w:after="0"/>
        <w:rPr>
          <w:rFonts w:ascii="Arial Narrow" w:hAnsi="Arial Narrow" w:cs="Times New Roman"/>
        </w:rPr>
      </w:pPr>
    </w:p>
    <w:p w14:paraId="5492F21D" w14:textId="18D8CD5A" w:rsidR="002A61AD" w:rsidRPr="0094142E" w:rsidRDefault="00176447" w:rsidP="0043110C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Should the service providers on the panel not be in a position to supply the required product within the desired timeframes, the municipality will deem it necessary to invite quotations outside the appointed panel.</w:t>
      </w:r>
      <w:r w:rsidR="00CD653F" w:rsidRPr="0094142E">
        <w:rPr>
          <w:rFonts w:ascii="Arial Narrow" w:hAnsi="Arial Narrow" w:cs="Times New Roman"/>
        </w:rPr>
        <w:t xml:space="preserve"> Prior written consent from the Municipal Manager will need to be obtained before proceeding with such a deviation.</w:t>
      </w:r>
    </w:p>
    <w:p w14:paraId="79D31771" w14:textId="77777777" w:rsidR="00DE799A" w:rsidRPr="0094142E" w:rsidRDefault="00DE799A" w:rsidP="0043110C">
      <w:pPr>
        <w:spacing w:after="0"/>
        <w:rPr>
          <w:rFonts w:ascii="Arial Narrow" w:hAnsi="Arial Narrow" w:cs="Times New Roman"/>
        </w:rPr>
      </w:pPr>
    </w:p>
    <w:p w14:paraId="12055441" w14:textId="53BA584A" w:rsidR="001E7DA8" w:rsidRPr="0094142E" w:rsidRDefault="00DE799A" w:rsidP="001E7DA8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The municipality will derive a flat rate from the prices submitted by the successful bidders. This flat rate will be offered to the bidders through a negotiation process. This will assist the municipality with a fair and equitable process of rotatio</w:t>
      </w:r>
      <w:bookmarkStart w:id="1" w:name="_Hlk135674305"/>
      <w:r w:rsidRPr="0094142E">
        <w:rPr>
          <w:rFonts w:ascii="Arial Narrow" w:hAnsi="Arial Narrow" w:cs="Times New Roman"/>
        </w:rPr>
        <w:t>n.</w:t>
      </w:r>
      <w:r w:rsidR="001E7DA8" w:rsidRPr="0094142E">
        <w:rPr>
          <w:rFonts w:ascii="Arial Narrow" w:hAnsi="Arial Narrow"/>
        </w:rPr>
        <w:t xml:space="preserve"> This will also </w:t>
      </w:r>
      <w:r w:rsidR="001E7DA8" w:rsidRPr="0094142E">
        <w:rPr>
          <w:rFonts w:ascii="Arial Narrow" w:hAnsi="Arial Narrow" w:cs="Times New Roman"/>
        </w:rPr>
        <w:t>prohibit the municipality from paying more for the same product between service providers on the panel.</w:t>
      </w:r>
    </w:p>
    <w:bookmarkEnd w:id="1"/>
    <w:p w14:paraId="7C077E1A" w14:textId="77777777" w:rsidR="002A61AD" w:rsidRPr="0094142E" w:rsidRDefault="002A61AD" w:rsidP="0043110C">
      <w:pPr>
        <w:spacing w:after="0"/>
        <w:rPr>
          <w:rFonts w:ascii="Arial Narrow" w:hAnsi="Arial Narrow" w:cs="Times New Roman"/>
        </w:rPr>
      </w:pPr>
    </w:p>
    <w:p w14:paraId="2383AF09" w14:textId="77777777" w:rsidR="0043110C" w:rsidRPr="0094142E" w:rsidRDefault="0043110C" w:rsidP="0043110C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Performance Management</w:t>
      </w:r>
    </w:p>
    <w:p w14:paraId="0DDEC4C3" w14:textId="77777777" w:rsidR="0043110C" w:rsidRPr="0094142E" w:rsidRDefault="0043110C" w:rsidP="0043110C">
      <w:pPr>
        <w:spacing w:after="0"/>
        <w:rPr>
          <w:rFonts w:ascii="Times New Roman" w:hAnsi="Times New Roman" w:cs="Times New Roman"/>
        </w:rPr>
      </w:pPr>
    </w:p>
    <w:p w14:paraId="362F342C" w14:textId="669DAE87" w:rsidR="00180D3E" w:rsidRPr="0094142E" w:rsidRDefault="00180D3E" w:rsidP="0043110C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>In terms of Section 116 (2) of the MFMA, the municipality is required by Law to monitor the performance of service providers on a monthly basis in line with the performance areas as stipulated in the Service Level Agreement (SLA). The monitoring of panels will be done as and when the</w:t>
      </w:r>
      <w:r w:rsidR="0067396B" w:rsidRPr="0094142E">
        <w:rPr>
          <w:rFonts w:ascii="Arial Narrow" w:hAnsi="Arial Narrow" w:cs="Times New Roman"/>
        </w:rPr>
        <w:t>ir</w:t>
      </w:r>
      <w:r w:rsidRPr="0094142E">
        <w:rPr>
          <w:rFonts w:ascii="Arial Narrow" w:hAnsi="Arial Narrow" w:cs="Times New Roman"/>
        </w:rPr>
        <w:t xml:space="preserve"> services are utilised. </w:t>
      </w:r>
    </w:p>
    <w:p w14:paraId="4BF152D3" w14:textId="77777777" w:rsidR="007E1ED5" w:rsidRPr="0094142E" w:rsidRDefault="007E1ED5" w:rsidP="0043110C">
      <w:pPr>
        <w:spacing w:after="0"/>
        <w:rPr>
          <w:rFonts w:ascii="Arial Narrow" w:hAnsi="Arial Narrow" w:cs="Times New Roman"/>
        </w:rPr>
      </w:pPr>
    </w:p>
    <w:p w14:paraId="6964EE27" w14:textId="77777777" w:rsidR="003A696F" w:rsidRPr="0094142E" w:rsidRDefault="003A696F" w:rsidP="003A696F">
      <w:pPr>
        <w:spacing w:after="0"/>
        <w:rPr>
          <w:rFonts w:ascii="Arial Narrow" w:hAnsi="Arial Narrow" w:cs="Times New Roman"/>
        </w:rPr>
      </w:pPr>
    </w:p>
    <w:p w14:paraId="60113CFC" w14:textId="77777777" w:rsidR="003A696F" w:rsidRPr="0094142E" w:rsidRDefault="003A696F" w:rsidP="003A696F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Preferential Points System</w:t>
      </w:r>
    </w:p>
    <w:p w14:paraId="105D8231" w14:textId="77777777" w:rsidR="003A696F" w:rsidRPr="0094142E" w:rsidRDefault="003A696F" w:rsidP="003A696F">
      <w:pPr>
        <w:spacing w:after="0"/>
        <w:rPr>
          <w:rFonts w:ascii="Times New Roman" w:hAnsi="Times New Roman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696F" w:rsidRPr="0094142E" w14:paraId="4AE24C6A" w14:textId="77777777" w:rsidTr="0028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14:paraId="6E5841D4" w14:textId="77777777" w:rsidR="003A696F" w:rsidRPr="0094142E" w:rsidRDefault="003A696F" w:rsidP="00284664">
            <w:pPr>
              <w:rPr>
                <w:rFonts w:ascii="Arial Narrow" w:hAnsi="Arial Narrow" w:cs="Times New Roman"/>
                <w:b w:val="0"/>
                <w:bCs w:val="0"/>
                <w:i/>
                <w:iCs/>
              </w:rPr>
            </w:pPr>
            <w:r w:rsidRPr="0094142E">
              <w:rPr>
                <w:rFonts w:ascii="Arial Narrow" w:hAnsi="Arial Narrow" w:cs="Times New Roman"/>
                <w:b w:val="0"/>
                <w:bCs w:val="0"/>
                <w:i/>
                <w:iCs/>
                <w:sz w:val="20"/>
                <w:szCs w:val="20"/>
              </w:rPr>
              <w:t>Indicate whether the tender will be evaluated in terms of 80/20 below a 50 million and 90/10 above 50 million.</w:t>
            </w:r>
          </w:p>
        </w:tc>
      </w:tr>
      <w:tr w:rsidR="003A696F" w:rsidRPr="0094142E" w14:paraId="3BD930EF" w14:textId="77777777" w:rsidTr="002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14:paraId="2DF47C83" w14:textId="77777777" w:rsidR="001E50FF" w:rsidRPr="0094142E" w:rsidRDefault="001E50FF" w:rsidP="001E50FF">
            <w:pPr>
              <w:spacing w:before="120"/>
              <w:rPr>
                <w:rFonts w:ascii="Arial Narrow" w:eastAsia="Times New Roman" w:hAnsi="Arial Narrow"/>
                <w:b w:val="0"/>
                <w:bCs w:val="0"/>
                <w:color w:val="000000"/>
                <w:lang w:eastAsia="en-GB"/>
              </w:rPr>
            </w:pPr>
            <w:r w:rsidRPr="0094142E">
              <w:rPr>
                <w:rFonts w:ascii="Arial Narrow" w:eastAsia="Times New Roman" w:hAnsi="Arial Narrow"/>
                <w:color w:val="000000"/>
                <w:lang w:eastAsia="en-GB"/>
              </w:rPr>
              <w:t>80/20</w:t>
            </w:r>
          </w:p>
          <w:p w14:paraId="17596EA1" w14:textId="77777777" w:rsidR="001E50FF" w:rsidRPr="0094142E" w:rsidRDefault="001E50FF" w:rsidP="001E50FF">
            <w:pPr>
              <w:spacing w:line="259" w:lineRule="auto"/>
              <w:rPr>
                <w:rFonts w:ascii="Arial Narrow" w:eastAsia="Yu Gothic Medium" w:hAnsi="Arial Narrow"/>
                <w:b w:val="0"/>
              </w:rPr>
            </w:pPr>
            <w:r w:rsidRPr="0094142E">
              <w:rPr>
                <w:rFonts w:ascii="Arial Narrow" w:eastAsia="Yu Gothic Medium" w:hAnsi="Arial Narrow"/>
                <w:bCs w:val="0"/>
                <w:i/>
                <w:iCs/>
              </w:rPr>
              <w:t xml:space="preserve">A maximum of 20 points (80/20 preference points system), will be allocated for specific goals. </w:t>
            </w:r>
            <w:r w:rsidRPr="0094142E">
              <w:rPr>
                <w:rFonts w:ascii="Arial Narrow" w:eastAsia="Yu Gothic Medium" w:hAnsi="Arial Narrow"/>
                <w:b w:val="0"/>
              </w:rPr>
              <w:t>The maximum points for these goals are as follows:</w:t>
            </w:r>
          </w:p>
          <w:p w14:paraId="5CF5E370" w14:textId="77777777" w:rsidR="001E50FF" w:rsidRPr="0094142E" w:rsidRDefault="001E50FF" w:rsidP="00CD653F">
            <w:pPr>
              <w:pStyle w:val="ListParagraph"/>
              <w:numPr>
                <w:ilvl w:val="0"/>
                <w:numId w:val="6"/>
              </w:numPr>
              <w:rPr>
                <w:rFonts w:ascii="Arial Narrow" w:eastAsia="Yu Gothic Medium" w:hAnsi="Arial Narrow"/>
                <w:b w:val="0"/>
                <w:bCs w:val="0"/>
              </w:rPr>
            </w:pPr>
            <w:r w:rsidRPr="0094142E">
              <w:rPr>
                <w:rFonts w:ascii="Arial Narrow" w:eastAsia="Yu Gothic Medium" w:hAnsi="Arial Narrow"/>
                <w:b w:val="0"/>
                <w:bCs w:val="0"/>
              </w:rPr>
              <w:t>Locality of Supplier – 10 Points</w:t>
            </w:r>
          </w:p>
          <w:p w14:paraId="60232E6E" w14:textId="6D125FAF" w:rsidR="001E50FF" w:rsidRPr="0094142E" w:rsidRDefault="001E50FF" w:rsidP="001E50F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Narrow" w:eastAsia="Yu Gothic Medium" w:hAnsi="Arial Narrow"/>
                <w:b w:val="0"/>
                <w:sz w:val="20"/>
                <w:szCs w:val="20"/>
              </w:rPr>
            </w:pPr>
            <w:r w:rsidRPr="0094142E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  <w:t xml:space="preserve">Youth Ownership of Company </w:t>
            </w:r>
            <w:r w:rsidRPr="0094142E">
              <w:rPr>
                <w:rFonts w:ascii="Arial Narrow" w:eastAsia="Times New Roman" w:hAnsi="Arial Narrow" w:cs="Arial"/>
                <w:sz w:val="20"/>
                <w:szCs w:val="20"/>
              </w:rPr>
              <w:t>(Youth is 35 years and younger)</w:t>
            </w:r>
            <w:r w:rsidRPr="0094142E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  <w:t xml:space="preserve"> - </w:t>
            </w:r>
            <w:r w:rsidR="00C41ED1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  <w:t>10</w:t>
            </w:r>
            <w:r w:rsidRPr="0094142E">
              <w:rPr>
                <w:rFonts w:ascii="Arial Narrow" w:hAnsi="Arial Narrow" w:cs="CIDFont+F2"/>
                <w:b w:val="0"/>
                <w:bCs w:val="0"/>
                <w:sz w:val="20"/>
                <w:szCs w:val="20"/>
              </w:rPr>
              <w:t xml:space="preserve"> Points</w:t>
            </w:r>
          </w:p>
          <w:p w14:paraId="0DD83E42" w14:textId="18B2AA5E" w:rsidR="00075323" w:rsidRPr="0094142E" w:rsidRDefault="001E50FF" w:rsidP="001E50FF">
            <w:pPr>
              <w:spacing w:before="120" w:after="60"/>
              <w:rPr>
                <w:rFonts w:ascii="Arial Narrow" w:eastAsia="Times New Roman" w:hAnsi="Arial Narrow"/>
                <w:b w:val="0"/>
                <w:bCs w:val="0"/>
                <w:color w:val="000000"/>
                <w:lang w:eastAsia="en-GB"/>
              </w:rPr>
            </w:pPr>
            <w:r w:rsidRPr="0094142E">
              <w:rPr>
                <w:rFonts w:ascii="Arial Narrow" w:eastAsia="Yu Gothic Medium" w:hAnsi="Arial Narrow"/>
                <w:bCs w:val="0"/>
                <w:i/>
                <w:iCs/>
              </w:rPr>
              <w:t>These goals are specified in MBD6.1 in terms of the PPR2022.</w:t>
            </w:r>
          </w:p>
        </w:tc>
      </w:tr>
    </w:tbl>
    <w:p w14:paraId="35032541" w14:textId="77777777" w:rsidR="00A419F1" w:rsidRPr="0094142E" w:rsidRDefault="00A419F1" w:rsidP="003A696F">
      <w:pPr>
        <w:spacing w:after="0"/>
        <w:rPr>
          <w:rFonts w:ascii="Arial Narrow" w:hAnsi="Arial Narrow" w:cs="Times New Roman"/>
        </w:rPr>
      </w:pPr>
    </w:p>
    <w:p w14:paraId="5B1ADC86" w14:textId="77777777" w:rsidR="00793F02" w:rsidRPr="0094142E" w:rsidRDefault="00793F02" w:rsidP="00793F02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 xml:space="preserve">Duration of the Contract </w:t>
      </w:r>
    </w:p>
    <w:p w14:paraId="308AE396" w14:textId="77777777" w:rsidR="00793F02" w:rsidRPr="0094142E" w:rsidRDefault="00793F02" w:rsidP="00793F02">
      <w:pPr>
        <w:spacing w:after="0"/>
        <w:rPr>
          <w:rFonts w:ascii="Times New Roman" w:hAnsi="Times New Roman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3F02" w:rsidRPr="0094142E" w14:paraId="37B15D12" w14:textId="77777777" w:rsidTr="0028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14:paraId="5B49C257" w14:textId="77777777" w:rsidR="00793F02" w:rsidRPr="0094142E" w:rsidRDefault="005F0596" w:rsidP="00284664">
            <w:pPr>
              <w:rPr>
                <w:rFonts w:ascii="Arial Narrow" w:hAnsi="Arial Narrow" w:cs="Times New Roman"/>
                <w:b w:val="0"/>
                <w:bCs w:val="0"/>
                <w:i/>
                <w:iCs/>
              </w:rPr>
            </w:pPr>
            <w:r w:rsidRPr="0094142E">
              <w:rPr>
                <w:rFonts w:ascii="Arial Narrow" w:hAnsi="Arial Narrow" w:cs="Times New Roman"/>
                <w:b w:val="0"/>
                <w:bCs w:val="0"/>
                <w:i/>
                <w:iCs/>
                <w:sz w:val="20"/>
                <w:szCs w:val="20"/>
              </w:rPr>
              <w:t xml:space="preserve">State how long the contract will take  </w:t>
            </w:r>
          </w:p>
        </w:tc>
      </w:tr>
      <w:tr w:rsidR="00793F02" w:rsidRPr="0094142E" w14:paraId="4CC203EE" w14:textId="77777777" w:rsidTr="0028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14:paraId="2A4C50BC" w14:textId="77777777" w:rsidR="00793F02" w:rsidRPr="0094142E" w:rsidRDefault="005F0596" w:rsidP="005A4B4A">
            <w:pPr>
              <w:spacing w:before="120" w:after="60"/>
              <w:rPr>
                <w:rFonts w:ascii="Arial Narrow" w:eastAsia="Times New Roman" w:hAnsi="Arial Narrow"/>
                <w:b w:val="0"/>
                <w:bCs w:val="0"/>
                <w:color w:val="000000"/>
                <w:lang w:eastAsia="en-GB"/>
              </w:rPr>
            </w:pPr>
            <w:r w:rsidRPr="0094142E">
              <w:rPr>
                <w:rFonts w:ascii="Arial Narrow" w:eastAsia="Times New Roman" w:hAnsi="Arial Narrow"/>
                <w:color w:val="000000"/>
                <w:lang w:eastAsia="en-GB"/>
              </w:rPr>
              <w:t>3 Years</w:t>
            </w:r>
          </w:p>
        </w:tc>
      </w:tr>
    </w:tbl>
    <w:p w14:paraId="17AAAF36" w14:textId="77777777" w:rsidR="00DC7AFC" w:rsidRPr="0094142E" w:rsidRDefault="00DC7AFC" w:rsidP="00793F02">
      <w:pPr>
        <w:spacing w:after="0"/>
        <w:rPr>
          <w:rFonts w:ascii="Arial Narrow" w:hAnsi="Arial Narrow" w:cs="Times New Roman"/>
        </w:rPr>
      </w:pPr>
    </w:p>
    <w:p w14:paraId="66A7C043" w14:textId="77777777" w:rsidR="0085596D" w:rsidRPr="0094142E" w:rsidRDefault="0085596D" w:rsidP="0085596D">
      <w:pPr>
        <w:pStyle w:val="ListParagraph"/>
        <w:numPr>
          <w:ilvl w:val="0"/>
          <w:numId w:val="2"/>
        </w:numPr>
        <w:spacing w:after="0"/>
        <w:ind w:left="36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 xml:space="preserve">Functional or Technical Evaluation </w:t>
      </w:r>
      <w:proofErr w:type="gramStart"/>
      <w:r w:rsidRPr="0094142E">
        <w:rPr>
          <w:rFonts w:ascii="Arial Narrow" w:hAnsi="Arial Narrow" w:cs="Times New Roman"/>
          <w:b/>
          <w:bCs/>
        </w:rPr>
        <w:t>Criteria  (</w:t>
      </w:r>
      <w:proofErr w:type="gramEnd"/>
      <w:r w:rsidRPr="0094142E">
        <w:rPr>
          <w:rFonts w:ascii="Arial Narrow" w:hAnsi="Arial Narrow" w:cs="Times New Roman"/>
          <w:b/>
          <w:bCs/>
        </w:rPr>
        <w:t xml:space="preserve">If Applicable)  </w:t>
      </w:r>
    </w:p>
    <w:p w14:paraId="4C87AC1F" w14:textId="77777777" w:rsidR="0085596D" w:rsidRPr="0094142E" w:rsidRDefault="0085596D" w:rsidP="0085596D">
      <w:pPr>
        <w:spacing w:after="0"/>
        <w:rPr>
          <w:rFonts w:ascii="Times New Roman" w:hAnsi="Times New Roman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596D" w:rsidRPr="0094142E" w14:paraId="1E044367" w14:textId="77777777" w:rsidTr="0028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F2F2" w:themeFill="background1" w:themeFillShade="F2"/>
          </w:tcPr>
          <w:p w14:paraId="0BE2FCAE" w14:textId="77777777" w:rsidR="0085596D" w:rsidRPr="0094142E" w:rsidRDefault="0085596D" w:rsidP="00284664">
            <w:pPr>
              <w:rPr>
                <w:rFonts w:ascii="Arial Narrow" w:hAnsi="Arial Narrow" w:cs="Times New Roman"/>
                <w:b w:val="0"/>
                <w:bCs w:val="0"/>
                <w:i/>
                <w:iCs/>
              </w:rPr>
            </w:pPr>
            <w:r w:rsidRPr="0094142E">
              <w:rPr>
                <w:rFonts w:ascii="Arial Narrow" w:hAnsi="Arial Narrow" w:cs="Times New Roman"/>
                <w:b w:val="0"/>
                <w:bCs w:val="0"/>
                <w:i/>
                <w:iCs/>
                <w:sz w:val="20"/>
                <w:szCs w:val="20"/>
              </w:rPr>
              <w:t xml:space="preserve">See examples of Functional Evaluation Criteria below in Annexure A   </w:t>
            </w:r>
          </w:p>
        </w:tc>
      </w:tr>
    </w:tbl>
    <w:p w14:paraId="249A95FE" w14:textId="77777777" w:rsidR="007E1ED5" w:rsidRPr="0094142E" w:rsidRDefault="007E1ED5" w:rsidP="0043110C">
      <w:pPr>
        <w:spacing w:after="0"/>
        <w:rPr>
          <w:rFonts w:ascii="Arial Narrow" w:hAnsi="Arial Narrow" w:cs="Times New Roman"/>
        </w:rPr>
      </w:pPr>
    </w:p>
    <w:p w14:paraId="5979075D" w14:textId="53220E4B" w:rsidR="00B0249E" w:rsidRPr="0094142E" w:rsidRDefault="00B0249E" w:rsidP="00B0249E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>ANNEXURE ‘’</w:t>
      </w:r>
      <w:r w:rsidR="000277DF" w:rsidRPr="0094142E">
        <w:rPr>
          <w:rFonts w:ascii="Arial Narrow" w:hAnsi="Arial Narrow" w:cs="Times New Roman"/>
          <w:b/>
          <w:bCs/>
        </w:rPr>
        <w:t>A</w:t>
      </w:r>
      <w:r w:rsidRPr="0094142E">
        <w:rPr>
          <w:rFonts w:ascii="Arial Narrow" w:hAnsi="Arial Narrow" w:cs="Times New Roman"/>
          <w:b/>
          <w:bCs/>
        </w:rPr>
        <w:t>’’</w:t>
      </w:r>
    </w:p>
    <w:p w14:paraId="131C6FAD" w14:textId="77777777" w:rsidR="00B0249E" w:rsidRPr="0094142E" w:rsidRDefault="00B0249E" w:rsidP="00B0249E">
      <w:pPr>
        <w:spacing w:after="0"/>
        <w:rPr>
          <w:rFonts w:ascii="Arial Narrow" w:hAnsi="Arial Narrow" w:cs="Times New Roman"/>
          <w:b/>
          <w:bCs/>
        </w:rPr>
      </w:pPr>
      <w:r w:rsidRPr="0094142E">
        <w:rPr>
          <w:rFonts w:ascii="Arial Narrow" w:hAnsi="Arial Narrow" w:cs="Times New Roman"/>
          <w:b/>
          <w:bCs/>
        </w:rPr>
        <w:t xml:space="preserve">       Technical or Functional Evaluation Criteria and Functional Evaluation Report Guideline</w:t>
      </w:r>
    </w:p>
    <w:p w14:paraId="44F5011C" w14:textId="77777777" w:rsidR="00B0249E" w:rsidRPr="0094142E" w:rsidRDefault="00B0249E" w:rsidP="00B0249E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06387108" w14:textId="60164E0F" w:rsidR="00B0249E" w:rsidRPr="0094142E" w:rsidRDefault="00B0249E" w:rsidP="00B0249E">
      <w:pPr>
        <w:spacing w:after="0"/>
        <w:rPr>
          <w:rFonts w:ascii="Arial Narrow" w:hAnsi="Arial Narrow" w:cs="Times New Roman"/>
        </w:rPr>
      </w:pPr>
      <w:r w:rsidRPr="0094142E">
        <w:rPr>
          <w:rFonts w:ascii="Arial Narrow" w:hAnsi="Arial Narrow" w:cs="Times New Roman"/>
        </w:rPr>
        <w:t xml:space="preserve">Only those tenderers who score the minimum of </w:t>
      </w:r>
      <w:r w:rsidR="00C10091">
        <w:rPr>
          <w:rFonts w:ascii="Arial Narrow" w:hAnsi="Arial Narrow" w:cs="Times New Roman"/>
        </w:rPr>
        <w:t>65</w:t>
      </w:r>
      <w:r w:rsidRPr="0094142E">
        <w:rPr>
          <w:rFonts w:ascii="Arial Narrow" w:hAnsi="Arial Narrow" w:cs="Times New Roman"/>
        </w:rPr>
        <w:t xml:space="preserve"> points in respect of the following criteria are eligible for further evaluation.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942"/>
        <w:gridCol w:w="765"/>
        <w:gridCol w:w="1243"/>
        <w:gridCol w:w="4496"/>
      </w:tblGrid>
      <w:tr w:rsidR="00C41ED1" w:rsidRPr="0094142E" w14:paraId="7EA45096" w14:textId="77777777" w:rsidTr="00677717">
        <w:tc>
          <w:tcPr>
            <w:tcW w:w="1887" w:type="pct"/>
          </w:tcPr>
          <w:p w14:paraId="5E50C2B1" w14:textId="77777777" w:rsidR="00C41ED1" w:rsidRPr="0094142E" w:rsidRDefault="00C41ED1" w:rsidP="00677717">
            <w:pPr>
              <w:tabs>
                <w:tab w:val="left" w:pos="753"/>
              </w:tabs>
              <w:jc w:val="center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bookmarkStart w:id="2" w:name="_Hlk167946794"/>
            <w:r w:rsidRPr="0094142E">
              <w:rPr>
                <w:rFonts w:ascii="Arial Narrow" w:eastAsia="Times New Roman" w:hAnsi="Arial Narrow" w:cs="Arial"/>
                <w:b/>
                <w:sz w:val="20"/>
                <w:szCs w:val="24"/>
              </w:rPr>
              <w:t>Criteria</w:t>
            </w:r>
          </w:p>
        </w:tc>
        <w:tc>
          <w:tcPr>
            <w:tcW w:w="366" w:type="pct"/>
          </w:tcPr>
          <w:p w14:paraId="5B49ECB8" w14:textId="77777777" w:rsidR="00C41ED1" w:rsidRPr="0094142E" w:rsidRDefault="00C41ED1" w:rsidP="00677717">
            <w:pPr>
              <w:tabs>
                <w:tab w:val="left" w:pos="753"/>
              </w:tabs>
              <w:jc w:val="center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94142E">
              <w:rPr>
                <w:rFonts w:ascii="Arial Narrow" w:eastAsia="Times New Roman" w:hAnsi="Arial Narrow" w:cs="Arial"/>
                <w:b/>
                <w:sz w:val="20"/>
                <w:szCs w:val="24"/>
              </w:rPr>
              <w:t>Weight</w:t>
            </w:r>
          </w:p>
        </w:tc>
        <w:tc>
          <w:tcPr>
            <w:tcW w:w="595" w:type="pct"/>
          </w:tcPr>
          <w:p w14:paraId="3E0B48AD" w14:textId="77777777" w:rsidR="00C41ED1" w:rsidRPr="0094142E" w:rsidRDefault="00C41ED1" w:rsidP="00677717">
            <w:pPr>
              <w:tabs>
                <w:tab w:val="left" w:pos="753"/>
              </w:tabs>
              <w:jc w:val="center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94142E">
              <w:rPr>
                <w:rFonts w:ascii="Arial Narrow" w:eastAsia="Times New Roman" w:hAnsi="Arial Narrow" w:cs="Arial"/>
                <w:b/>
                <w:sz w:val="20"/>
                <w:szCs w:val="24"/>
              </w:rPr>
              <w:t xml:space="preserve">Points </w:t>
            </w:r>
          </w:p>
        </w:tc>
        <w:tc>
          <w:tcPr>
            <w:tcW w:w="2152" w:type="pct"/>
          </w:tcPr>
          <w:p w14:paraId="51EFFC06" w14:textId="77777777" w:rsidR="00C41ED1" w:rsidRPr="0094142E" w:rsidRDefault="00C41ED1" w:rsidP="00677717">
            <w:pPr>
              <w:tabs>
                <w:tab w:val="left" w:pos="753"/>
              </w:tabs>
              <w:jc w:val="center"/>
              <w:rPr>
                <w:rFonts w:ascii="Arial Narrow" w:eastAsia="Times New Roman" w:hAnsi="Arial Narrow" w:cs="Arial"/>
                <w:b/>
                <w:sz w:val="20"/>
                <w:szCs w:val="24"/>
              </w:rPr>
            </w:pPr>
            <w:r w:rsidRPr="0094142E">
              <w:rPr>
                <w:rFonts w:ascii="Arial Narrow" w:eastAsia="Times New Roman" w:hAnsi="Arial Narrow" w:cs="Arial"/>
                <w:b/>
                <w:sz w:val="20"/>
                <w:szCs w:val="24"/>
              </w:rPr>
              <w:t>Documents to be submitted as proof to score points</w:t>
            </w:r>
          </w:p>
        </w:tc>
      </w:tr>
      <w:tr w:rsidR="00C41ED1" w:rsidRPr="0094142E" w14:paraId="0FC156F7" w14:textId="77777777" w:rsidTr="00677717">
        <w:trPr>
          <w:trHeight w:val="468"/>
        </w:trPr>
        <w:tc>
          <w:tcPr>
            <w:tcW w:w="2253" w:type="pct"/>
            <w:gridSpan w:val="2"/>
          </w:tcPr>
          <w:p w14:paraId="00B4859B" w14:textId="77777777" w:rsidR="00C41ED1" w:rsidRDefault="00C41ED1" w:rsidP="00677717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Demonstrate the company experience in similar projects.</w:t>
            </w:r>
          </w:p>
          <w:p w14:paraId="28762935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 of projects</w:t>
            </w:r>
          </w:p>
        </w:tc>
        <w:tc>
          <w:tcPr>
            <w:tcW w:w="595" w:type="pct"/>
            <w:vMerge w:val="restart"/>
          </w:tcPr>
          <w:p w14:paraId="58179BF0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CC628AF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9137F50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52" w:type="pct"/>
            <w:vMerge w:val="restart"/>
          </w:tcPr>
          <w:p w14:paraId="7C0813AC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CE7B82D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0917894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For the Bidder(s) to be considered, the bidder(s) must provide </w:t>
            </w:r>
            <w:r w:rsidRPr="009414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signed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 appointment letters from clients. </w:t>
            </w:r>
          </w:p>
          <w:p w14:paraId="27CBA4A0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A776651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Appointment letters of similar projects with contact details that can be contacted by the Municipality to confirm that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the 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>appointment letter is valid.</w:t>
            </w:r>
          </w:p>
          <w:p w14:paraId="619D033F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Or</w:t>
            </w:r>
          </w:p>
          <w:p w14:paraId="5F926F36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Reference letter with a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 valid purchase order from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the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 client of similar projects with contact details that can be contacted by the Municipality to confirm that </w:t>
            </w:r>
            <w:r>
              <w:rPr>
                <w:rFonts w:ascii="Arial Narrow" w:hAnsi="Arial Narrow" w:cs="Times New Roman"/>
                <w:sz w:val="20"/>
                <w:szCs w:val="20"/>
              </w:rPr>
              <w:t>the reference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 letter is valid.</w:t>
            </w:r>
          </w:p>
        </w:tc>
      </w:tr>
      <w:tr w:rsidR="00C41ED1" w:rsidRPr="0094142E" w14:paraId="78BECF35" w14:textId="77777777" w:rsidTr="00677717">
        <w:trPr>
          <w:trHeight w:val="468"/>
        </w:trPr>
        <w:tc>
          <w:tcPr>
            <w:tcW w:w="1887" w:type="pct"/>
          </w:tcPr>
          <w:p w14:paraId="07320E3C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5 or more Appointment letters 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letters</w:t>
            </w:r>
          </w:p>
        </w:tc>
        <w:tc>
          <w:tcPr>
            <w:tcW w:w="366" w:type="pct"/>
          </w:tcPr>
          <w:p w14:paraId="2658D8B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vMerge/>
          </w:tcPr>
          <w:p w14:paraId="397F5BF8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65F8115B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1E64E57" w14:textId="77777777" w:rsidTr="00677717">
        <w:trPr>
          <w:trHeight w:val="468"/>
        </w:trPr>
        <w:tc>
          <w:tcPr>
            <w:tcW w:w="1887" w:type="pct"/>
          </w:tcPr>
          <w:p w14:paraId="4B202DD2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4 Appointment letters 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letters</w:t>
            </w:r>
          </w:p>
        </w:tc>
        <w:tc>
          <w:tcPr>
            <w:tcW w:w="366" w:type="pct"/>
          </w:tcPr>
          <w:p w14:paraId="2C8ABE03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vMerge/>
          </w:tcPr>
          <w:p w14:paraId="61A84211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0EFB833C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A8F713B" w14:textId="77777777" w:rsidTr="00677717">
        <w:trPr>
          <w:trHeight w:val="468"/>
        </w:trPr>
        <w:tc>
          <w:tcPr>
            <w:tcW w:w="1887" w:type="pct"/>
          </w:tcPr>
          <w:p w14:paraId="5B584CA0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3 Appointment letters 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letters</w:t>
            </w:r>
          </w:p>
        </w:tc>
        <w:tc>
          <w:tcPr>
            <w:tcW w:w="366" w:type="pct"/>
          </w:tcPr>
          <w:p w14:paraId="65807AFA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vMerge/>
          </w:tcPr>
          <w:p w14:paraId="0CFAB565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090D9EBD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75808B0B" w14:textId="77777777" w:rsidTr="00677717">
        <w:trPr>
          <w:trHeight w:val="468"/>
        </w:trPr>
        <w:tc>
          <w:tcPr>
            <w:tcW w:w="1887" w:type="pct"/>
          </w:tcPr>
          <w:p w14:paraId="1BF7C398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2 Appointment letters 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letters</w:t>
            </w:r>
          </w:p>
        </w:tc>
        <w:tc>
          <w:tcPr>
            <w:tcW w:w="366" w:type="pct"/>
          </w:tcPr>
          <w:p w14:paraId="0B176BE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vMerge/>
          </w:tcPr>
          <w:p w14:paraId="1C93FE13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7486E15C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91B414A" w14:textId="77777777" w:rsidTr="00677717">
        <w:trPr>
          <w:trHeight w:val="450"/>
        </w:trPr>
        <w:tc>
          <w:tcPr>
            <w:tcW w:w="1887" w:type="pct"/>
          </w:tcPr>
          <w:p w14:paraId="5F631251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1 Appointment letter 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</w:t>
            </w:r>
          </w:p>
        </w:tc>
        <w:tc>
          <w:tcPr>
            <w:tcW w:w="366" w:type="pct"/>
          </w:tcPr>
          <w:p w14:paraId="76C287D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95" w:type="pct"/>
            <w:vMerge/>
          </w:tcPr>
          <w:p w14:paraId="1FE30C58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645D448A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3C37E4E2" w14:textId="77777777" w:rsidTr="00677717">
        <w:trPr>
          <w:trHeight w:val="468"/>
        </w:trPr>
        <w:tc>
          <w:tcPr>
            <w:tcW w:w="1887" w:type="pct"/>
          </w:tcPr>
          <w:p w14:paraId="55A4A7F2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No Appointment letter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4142E">
              <w:rPr>
                <w:rFonts w:ascii="Arial Narrow" w:hAnsi="Arial Narrow" w:cs="Times New Roman"/>
                <w:sz w:val="20"/>
                <w:szCs w:val="20"/>
              </w:rPr>
              <w:t xml:space="preserve">or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Reference letter</w:t>
            </w:r>
          </w:p>
        </w:tc>
        <w:tc>
          <w:tcPr>
            <w:tcW w:w="366" w:type="pct"/>
          </w:tcPr>
          <w:p w14:paraId="28CBD69E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</w:tcPr>
          <w:p w14:paraId="2EF52DD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0EED2F2F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D1E712D" w14:textId="77777777" w:rsidTr="00677717">
        <w:trPr>
          <w:trHeight w:val="312"/>
        </w:trPr>
        <w:tc>
          <w:tcPr>
            <w:tcW w:w="2253" w:type="pct"/>
            <w:gridSpan w:val="2"/>
          </w:tcPr>
          <w:p w14:paraId="47547E87" w14:textId="77777777" w:rsidR="00C41ED1" w:rsidRDefault="00C41ED1" w:rsidP="00677717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129E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>Qualifications and skills based on Project Personnel’s CV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(all staff must have a minimum of 5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years experience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  <w:p w14:paraId="0F86E560" w14:textId="77777777" w:rsidR="00C41ED1" w:rsidRPr="000216C1" w:rsidRDefault="00C41ED1" w:rsidP="00677717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eastAsia="Wingdings-Regular" w:cstheme="minorHAnsi"/>
                <w:sz w:val="20"/>
                <w:szCs w:val="20"/>
              </w:rPr>
            </w:pPr>
            <w:r w:rsidRPr="000216C1">
              <w:rPr>
                <w:rFonts w:eastAsia="Wingdings-Regular" w:cstheme="minorHAnsi"/>
                <w:sz w:val="20"/>
                <w:szCs w:val="20"/>
              </w:rPr>
              <w:t>Qualified Engineer or Technologist or Technician</w:t>
            </w:r>
          </w:p>
          <w:p w14:paraId="451A4FAB" w14:textId="77777777" w:rsidR="00C41ED1" w:rsidRPr="000216C1" w:rsidRDefault="00C41ED1" w:rsidP="00677717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eastAsia="Wingdings-Regular" w:cstheme="minorHAnsi"/>
                <w:sz w:val="20"/>
                <w:szCs w:val="20"/>
              </w:rPr>
            </w:pPr>
            <w:r w:rsidRPr="000216C1">
              <w:rPr>
                <w:rFonts w:eastAsia="Wingdings-Regular" w:cstheme="minorHAnsi"/>
                <w:sz w:val="20"/>
                <w:szCs w:val="20"/>
              </w:rPr>
              <w:t>Electrician with wireman’s License</w:t>
            </w:r>
          </w:p>
          <w:p w14:paraId="1D6F2B04" w14:textId="77777777" w:rsidR="00C41ED1" w:rsidRPr="000216C1" w:rsidRDefault="00C41ED1" w:rsidP="00677717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216C1">
              <w:rPr>
                <w:rFonts w:eastAsia="Wingdings-Regular" w:cstheme="minorHAnsi"/>
                <w:sz w:val="20"/>
                <w:szCs w:val="20"/>
              </w:rPr>
              <w:t>Electrician (Qualified)</w:t>
            </w:r>
          </w:p>
        </w:tc>
        <w:tc>
          <w:tcPr>
            <w:tcW w:w="595" w:type="pct"/>
            <w:vMerge w:val="restart"/>
          </w:tcPr>
          <w:p w14:paraId="4CD1EE67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CB3B6DE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52" w:type="pct"/>
            <w:vMerge w:val="restart"/>
          </w:tcPr>
          <w:p w14:paraId="057B2723" w14:textId="77777777" w:rsidR="00C41ED1" w:rsidRPr="003974ED" w:rsidRDefault="00C41ED1" w:rsidP="00677717">
            <w:pPr>
              <w:ind w:left="36"/>
              <w:rPr>
                <w:rFonts w:ascii="Arial Narrow" w:hAnsi="Arial Narrow" w:cs="Times New Roman"/>
                <w:sz w:val="20"/>
                <w:szCs w:val="20"/>
              </w:rPr>
            </w:pPr>
            <w:r w:rsidRPr="003974ED">
              <w:rPr>
                <w:rFonts w:ascii="Arial Narrow" w:hAnsi="Arial Narrow" w:cs="Times New Roman"/>
                <w:sz w:val="20"/>
                <w:szCs w:val="20"/>
              </w:rPr>
              <w:t>Proof of qualifications and CVs of the required professionals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must be submitted.</w:t>
            </w:r>
          </w:p>
          <w:p w14:paraId="60991DF0" w14:textId="77777777" w:rsidR="00C41ED1" w:rsidRPr="003974ED" w:rsidRDefault="00C41ED1" w:rsidP="00677717">
            <w:pPr>
              <w:ind w:left="36"/>
              <w:rPr>
                <w:rFonts w:ascii="Arial Narrow" w:hAnsi="Arial Narrow" w:cs="Times New Roman"/>
                <w:sz w:val="20"/>
                <w:szCs w:val="20"/>
              </w:rPr>
            </w:pPr>
            <w:r w:rsidRPr="003974ED">
              <w:rPr>
                <w:rFonts w:ascii="Arial Narrow" w:hAnsi="Arial Narrow" w:cs="Times New Roman"/>
                <w:sz w:val="20"/>
                <w:szCs w:val="20"/>
              </w:rPr>
              <w:t>Proof of training and previous experience of similar jobs need to be submitted with the tender</w:t>
            </w:r>
          </w:p>
        </w:tc>
      </w:tr>
      <w:tr w:rsidR="00CF04DB" w:rsidRPr="0094142E" w14:paraId="10005576" w14:textId="77777777" w:rsidTr="00CF04DB">
        <w:trPr>
          <w:trHeight w:val="312"/>
        </w:trPr>
        <w:tc>
          <w:tcPr>
            <w:tcW w:w="1887" w:type="pct"/>
          </w:tcPr>
          <w:p w14:paraId="01F9377B" w14:textId="77777777" w:rsidR="00CF04DB" w:rsidRPr="00CF04DB" w:rsidRDefault="00CF04DB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sz w:val="20"/>
                <w:szCs w:val="20"/>
              </w:rPr>
              <w:t xml:space="preserve">No required personnel </w:t>
            </w:r>
          </w:p>
        </w:tc>
        <w:tc>
          <w:tcPr>
            <w:tcW w:w="366" w:type="pct"/>
          </w:tcPr>
          <w:p w14:paraId="58C9D40F" w14:textId="248F951E" w:rsidR="00CF04DB" w:rsidRPr="00CF04DB" w:rsidRDefault="00CF04DB" w:rsidP="00CF04D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</w:tcPr>
          <w:p w14:paraId="51D93650" w14:textId="77777777" w:rsidR="00CF04DB" w:rsidRDefault="00CF04DB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1505865D" w14:textId="77777777" w:rsidR="00CF04DB" w:rsidRPr="003974ED" w:rsidRDefault="00CF04DB" w:rsidP="00677717">
            <w:pPr>
              <w:ind w:left="36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0B0F83C8" w14:textId="77777777" w:rsidTr="00677717">
        <w:trPr>
          <w:trHeight w:val="312"/>
        </w:trPr>
        <w:tc>
          <w:tcPr>
            <w:tcW w:w="1887" w:type="pct"/>
          </w:tcPr>
          <w:p w14:paraId="43E8C841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of 3 personnel</w:t>
            </w:r>
          </w:p>
        </w:tc>
        <w:tc>
          <w:tcPr>
            <w:tcW w:w="366" w:type="pct"/>
          </w:tcPr>
          <w:p w14:paraId="545737A9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vMerge/>
          </w:tcPr>
          <w:p w14:paraId="30FF2443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471EFE53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28970530" w14:textId="77777777" w:rsidTr="00677717">
        <w:trPr>
          <w:trHeight w:val="312"/>
        </w:trPr>
        <w:tc>
          <w:tcPr>
            <w:tcW w:w="1887" w:type="pct"/>
          </w:tcPr>
          <w:p w14:paraId="6D3F4A06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 of 3 personnel</w:t>
            </w:r>
          </w:p>
        </w:tc>
        <w:tc>
          <w:tcPr>
            <w:tcW w:w="366" w:type="pct"/>
          </w:tcPr>
          <w:p w14:paraId="3007B520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vMerge/>
          </w:tcPr>
          <w:p w14:paraId="32BC6AA9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0154ADAA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4E5C2DAC" w14:textId="77777777" w:rsidTr="00677717">
        <w:trPr>
          <w:trHeight w:val="312"/>
        </w:trPr>
        <w:tc>
          <w:tcPr>
            <w:tcW w:w="1887" w:type="pct"/>
          </w:tcPr>
          <w:p w14:paraId="44AEBF48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 of 3 personnel</w:t>
            </w:r>
          </w:p>
        </w:tc>
        <w:tc>
          <w:tcPr>
            <w:tcW w:w="366" w:type="pct"/>
          </w:tcPr>
          <w:p w14:paraId="7EECFF03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vMerge/>
          </w:tcPr>
          <w:p w14:paraId="6500141E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4F10B0D1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766A4DD0" w14:textId="77777777" w:rsidTr="00677717">
        <w:trPr>
          <w:trHeight w:val="348"/>
        </w:trPr>
        <w:tc>
          <w:tcPr>
            <w:tcW w:w="2253" w:type="pct"/>
            <w:gridSpan w:val="2"/>
          </w:tcPr>
          <w:p w14:paraId="415100F7" w14:textId="77777777" w:rsidR="00C41ED1" w:rsidRDefault="00C41ED1" w:rsidP="0067771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Vehicle and Plant</w:t>
            </w:r>
          </w:p>
          <w:p w14:paraId="5B9EE9A2" w14:textId="77777777" w:rsidR="00C41ED1" w:rsidRPr="00AF1316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F1316">
              <w:rPr>
                <w:rFonts w:ascii="Arial Narrow" w:hAnsi="Arial Narrow" w:cs="Times New Roman"/>
                <w:sz w:val="20"/>
                <w:szCs w:val="20"/>
              </w:rPr>
              <w:t>Truck with suitable vehicle Mounted Crane 5 ton lifting Capacity</w:t>
            </w:r>
          </w:p>
          <w:p w14:paraId="7A75C6E3" w14:textId="77777777" w:rsidR="00C41ED1" w:rsidRPr="00AF1316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F1316">
              <w:rPr>
                <w:rFonts w:ascii="Arial Narrow" w:hAnsi="Arial Narrow" w:cs="Times New Roman"/>
                <w:sz w:val="20"/>
                <w:szCs w:val="20"/>
              </w:rPr>
              <w:t>LDV with canopy</w:t>
            </w:r>
          </w:p>
          <w:p w14:paraId="135BE6E8" w14:textId="77777777" w:rsidR="00C41ED1" w:rsidRPr="00D34AA8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Arial Narrow" w:hAnsi="Arial Narrow" w:cs="Times New Roman"/>
                <w:sz w:val="20"/>
                <w:szCs w:val="20"/>
              </w:rPr>
            </w:pPr>
            <w:r w:rsidRPr="00AF1316">
              <w:rPr>
                <w:rFonts w:ascii="Arial Narrow" w:hAnsi="Arial Narrow" w:cs="Times New Roman"/>
                <w:sz w:val="20"/>
                <w:szCs w:val="20"/>
              </w:rPr>
              <w:t>Truck with hydraulic platform 12m extension</w:t>
            </w:r>
          </w:p>
        </w:tc>
        <w:tc>
          <w:tcPr>
            <w:tcW w:w="595" w:type="pct"/>
            <w:vMerge w:val="restart"/>
          </w:tcPr>
          <w:p w14:paraId="47B6103F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E9A230B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A3F34E2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52" w:type="pct"/>
            <w:vMerge w:val="restart"/>
          </w:tcPr>
          <w:p w14:paraId="15DCC4C8" w14:textId="77777777" w:rsidR="00C41ED1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0E25882" w14:textId="5E1E0E79" w:rsidR="00C41ED1" w:rsidRPr="0094142E" w:rsidRDefault="00CF04DB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338FD">
              <w:rPr>
                <w:rFonts w:ascii="Arial Narrow" w:hAnsi="Arial Narrow" w:cs="Times New Roman"/>
                <w:sz w:val="20"/>
                <w:szCs w:val="20"/>
              </w:rPr>
              <w:t>Provide proof of ownership for the plant or letter to intend to hire signed by the owner of the plant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338FD">
              <w:rPr>
                <w:rFonts w:ascii="Arial Narrow" w:hAnsi="Arial Narrow" w:cs="Times New Roman"/>
                <w:sz w:val="20"/>
                <w:szCs w:val="20"/>
              </w:rPr>
              <w:t>on the</w:t>
            </w:r>
            <w:r>
              <w:rPr>
                <w:rFonts w:ascii="Arial Narrow" w:hAnsi="Arial Narrow" w:cs="Times New Roman"/>
                <w:sz w:val="20"/>
                <w:szCs w:val="20"/>
              </w:rPr>
              <w:t>ir company</w:t>
            </w:r>
            <w:r w:rsidRPr="00C338FD">
              <w:rPr>
                <w:rFonts w:ascii="Arial Narrow" w:hAnsi="Arial Narrow" w:cs="Times New Roman"/>
                <w:sz w:val="20"/>
                <w:szCs w:val="20"/>
              </w:rPr>
              <w:t xml:space="preserve"> letter</w:t>
            </w:r>
            <w:r>
              <w:rPr>
                <w:rFonts w:ascii="Arial Narrow" w:hAnsi="Arial Narrow" w:cs="Times New Roman"/>
                <w:sz w:val="20"/>
                <w:szCs w:val="20"/>
              </w:rPr>
              <w:t>head for</w:t>
            </w:r>
            <w:r w:rsidRPr="00C338FD">
              <w:rPr>
                <w:rFonts w:ascii="Arial Narrow" w:hAnsi="Arial Narrow" w:cs="Times New Roman"/>
                <w:sz w:val="20"/>
                <w:szCs w:val="20"/>
              </w:rPr>
              <w:t xml:space="preserve"> all plant required</w:t>
            </w:r>
            <w:r>
              <w:rPr>
                <w:rFonts w:ascii="Arial Narrow" w:hAnsi="Arial Narrow" w:cs="Times New Roman"/>
                <w:sz w:val="20"/>
                <w:szCs w:val="20"/>
              </w:rPr>
              <w:t>, which</w:t>
            </w:r>
            <w:r w:rsidRPr="00C338FD">
              <w:rPr>
                <w:rFonts w:ascii="Arial Narrow" w:hAnsi="Arial Narrow" w:cs="Times New Roman"/>
                <w:sz w:val="20"/>
                <w:szCs w:val="20"/>
              </w:rPr>
              <w:t xml:space="preserve"> should be </w:t>
            </w:r>
            <w:proofErr w:type="gramStart"/>
            <w:r w:rsidRPr="00C338FD">
              <w:rPr>
                <w:rFonts w:ascii="Arial Narrow" w:hAnsi="Arial Narrow" w:cs="Times New Roman"/>
                <w:sz w:val="20"/>
                <w:szCs w:val="20"/>
              </w:rPr>
              <w:t>listed</w:t>
            </w:r>
            <w:proofErr w:type="gramEnd"/>
            <w:r w:rsidRPr="00C338FD">
              <w:rPr>
                <w:rFonts w:ascii="Arial Narrow" w:hAnsi="Arial Narrow" w:cs="Times New Roman"/>
                <w:sz w:val="20"/>
                <w:szCs w:val="20"/>
              </w:rPr>
              <w:t xml:space="preserve"> and a copy of NATIS should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be</w:t>
            </w:r>
            <w:r w:rsidRPr="00C338FD">
              <w:rPr>
                <w:rFonts w:ascii="Arial Narrow" w:hAnsi="Arial Narrow" w:cs="Times New Roman"/>
                <w:sz w:val="20"/>
                <w:szCs w:val="20"/>
              </w:rPr>
              <w:t xml:space="preserve"> provided</w:t>
            </w:r>
            <w:r w:rsidR="00C41ED1" w:rsidRPr="003974E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F04DB" w:rsidRPr="0094142E" w14:paraId="624B7F69" w14:textId="77777777" w:rsidTr="00CF04DB">
        <w:trPr>
          <w:trHeight w:val="348"/>
        </w:trPr>
        <w:tc>
          <w:tcPr>
            <w:tcW w:w="1887" w:type="pct"/>
          </w:tcPr>
          <w:p w14:paraId="4D0930F2" w14:textId="77777777" w:rsidR="00CF04DB" w:rsidRPr="00CF04DB" w:rsidRDefault="00CF04DB" w:rsidP="0067771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bCs/>
                <w:sz w:val="20"/>
                <w:szCs w:val="20"/>
              </w:rPr>
              <w:t>No Vehicle or Plant</w:t>
            </w:r>
          </w:p>
        </w:tc>
        <w:tc>
          <w:tcPr>
            <w:tcW w:w="366" w:type="pct"/>
          </w:tcPr>
          <w:p w14:paraId="2630FAAF" w14:textId="21DEDE6E" w:rsidR="00CF04DB" w:rsidRPr="00CF04DB" w:rsidRDefault="00CF04DB" w:rsidP="00CF04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</w:tcPr>
          <w:p w14:paraId="400DDFB8" w14:textId="77777777" w:rsidR="00CF04DB" w:rsidRDefault="00CF04DB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6F4C6F01" w14:textId="77777777" w:rsidR="00CF04DB" w:rsidRDefault="00CF04DB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14F0268D" w14:textId="77777777" w:rsidTr="00677717">
        <w:trPr>
          <w:trHeight w:val="359"/>
        </w:trPr>
        <w:tc>
          <w:tcPr>
            <w:tcW w:w="1887" w:type="pct"/>
          </w:tcPr>
          <w:p w14:paraId="6738158D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1 of 3 </w:t>
            </w:r>
            <w:r w:rsidRPr="00AF1316">
              <w:rPr>
                <w:rFonts w:ascii="Arial Narrow" w:hAnsi="Arial Narrow" w:cs="Times New Roman"/>
                <w:sz w:val="20"/>
                <w:szCs w:val="20"/>
              </w:rPr>
              <w:t>Vehicle and Plant</w:t>
            </w:r>
          </w:p>
        </w:tc>
        <w:tc>
          <w:tcPr>
            <w:tcW w:w="366" w:type="pct"/>
          </w:tcPr>
          <w:p w14:paraId="6D9FBF20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vMerge/>
          </w:tcPr>
          <w:p w14:paraId="247426F6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17077A6B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3CA70454" w14:textId="77777777" w:rsidTr="00677717">
        <w:trPr>
          <w:trHeight w:val="408"/>
        </w:trPr>
        <w:tc>
          <w:tcPr>
            <w:tcW w:w="1887" w:type="pct"/>
          </w:tcPr>
          <w:p w14:paraId="5C03B43B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2 of 3 </w:t>
            </w:r>
            <w:r w:rsidRPr="00AF1316">
              <w:rPr>
                <w:rFonts w:ascii="Arial Narrow" w:hAnsi="Arial Narrow" w:cs="Times New Roman"/>
                <w:sz w:val="20"/>
                <w:szCs w:val="20"/>
              </w:rPr>
              <w:t>Vehicle and Plant</w:t>
            </w:r>
          </w:p>
        </w:tc>
        <w:tc>
          <w:tcPr>
            <w:tcW w:w="366" w:type="pct"/>
          </w:tcPr>
          <w:p w14:paraId="15262071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vMerge/>
          </w:tcPr>
          <w:p w14:paraId="72B73CD4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7AA5908A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5E532649" w14:textId="77777777" w:rsidTr="00677717">
        <w:trPr>
          <w:trHeight w:val="396"/>
        </w:trPr>
        <w:tc>
          <w:tcPr>
            <w:tcW w:w="1887" w:type="pct"/>
          </w:tcPr>
          <w:p w14:paraId="6E5DF0A4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 of 3 </w:t>
            </w:r>
            <w:r w:rsidRPr="00AF1316">
              <w:rPr>
                <w:rFonts w:ascii="Arial Narrow" w:hAnsi="Arial Narrow" w:cs="Times New Roman"/>
                <w:sz w:val="20"/>
                <w:szCs w:val="20"/>
              </w:rPr>
              <w:t>Vehicle and Plant</w:t>
            </w:r>
          </w:p>
        </w:tc>
        <w:tc>
          <w:tcPr>
            <w:tcW w:w="366" w:type="pct"/>
          </w:tcPr>
          <w:p w14:paraId="24E5B386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vMerge/>
          </w:tcPr>
          <w:p w14:paraId="1B24DD8B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7053EA5F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1296FEB8" w14:textId="77777777" w:rsidTr="00677717">
        <w:trPr>
          <w:trHeight w:val="348"/>
        </w:trPr>
        <w:tc>
          <w:tcPr>
            <w:tcW w:w="2253" w:type="pct"/>
            <w:gridSpan w:val="2"/>
          </w:tcPr>
          <w:p w14:paraId="36F0AE63" w14:textId="77777777" w:rsidR="00C41ED1" w:rsidRPr="00D129EC" w:rsidRDefault="00C41ED1" w:rsidP="0067771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129EC">
              <w:rPr>
                <w:rFonts w:ascii="Arial Narrow" w:hAnsi="Arial Narrow" w:cs="Times New Roman"/>
                <w:b/>
                <w:sz w:val="20"/>
                <w:szCs w:val="20"/>
              </w:rPr>
              <w:t>Response time</w:t>
            </w:r>
          </w:p>
        </w:tc>
        <w:tc>
          <w:tcPr>
            <w:tcW w:w="595" w:type="pct"/>
            <w:vMerge w:val="restart"/>
          </w:tcPr>
          <w:p w14:paraId="4A5EED12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6B9B4F7" w14:textId="77777777" w:rsidR="00C41ED1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D603104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52" w:type="pct"/>
            <w:vMerge w:val="restart"/>
          </w:tcPr>
          <w:p w14:paraId="3E450C4B" w14:textId="77777777" w:rsidR="00C41ED1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31E253B" w14:textId="77777777" w:rsidR="00CF04DB" w:rsidRDefault="00CF04DB" w:rsidP="00CF04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6997">
              <w:rPr>
                <w:rFonts w:ascii="Arial Narrow" w:hAnsi="Arial Narrow" w:cs="Times New Roman"/>
                <w:sz w:val="20"/>
                <w:szCs w:val="20"/>
              </w:rPr>
              <w:t>Provide a list indicating the response times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in the form of a signed letter on the company’s letterhead. </w:t>
            </w:r>
          </w:p>
          <w:p w14:paraId="468733A8" w14:textId="77777777" w:rsidR="00CF04DB" w:rsidRPr="00C76997" w:rsidRDefault="00CF04DB" w:rsidP="00CF04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BD58B19" w14:textId="77777777" w:rsidR="00CF04DB" w:rsidRPr="00C76997" w:rsidRDefault="00CF04DB" w:rsidP="00CF04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C76997">
              <w:rPr>
                <w:rFonts w:ascii="Arial Narrow" w:hAnsi="Arial Narrow" w:cs="Times New Roman"/>
                <w:sz w:val="20"/>
                <w:szCs w:val="20"/>
              </w:rPr>
              <w:t xml:space="preserve">Penalty will be applied during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the </w:t>
            </w:r>
            <w:r w:rsidRPr="00C76997">
              <w:rPr>
                <w:rFonts w:ascii="Arial Narrow" w:hAnsi="Arial Narrow" w:cs="Times New Roman"/>
                <w:sz w:val="20"/>
                <w:szCs w:val="20"/>
              </w:rPr>
              <w:t xml:space="preserve">contract if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the </w:t>
            </w:r>
            <w:r w:rsidRPr="00C76997">
              <w:rPr>
                <w:rFonts w:ascii="Arial Narrow" w:hAnsi="Arial Narrow" w:cs="Times New Roman"/>
                <w:sz w:val="20"/>
                <w:szCs w:val="20"/>
              </w:rPr>
              <w:t xml:space="preserve">bidder </w:t>
            </w:r>
            <w:r>
              <w:rPr>
                <w:rFonts w:ascii="Arial Narrow" w:hAnsi="Arial Narrow" w:cs="Times New Roman"/>
                <w:sz w:val="20"/>
                <w:szCs w:val="20"/>
              </w:rPr>
              <w:t>fails</w:t>
            </w:r>
            <w:r w:rsidRPr="00C76997">
              <w:rPr>
                <w:rFonts w:ascii="Arial Narrow" w:hAnsi="Arial Narrow" w:cs="Times New Roman"/>
                <w:sz w:val="20"/>
                <w:szCs w:val="20"/>
              </w:rPr>
              <w:t xml:space="preserve"> to deliver as specified on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the </w:t>
            </w:r>
            <w:r w:rsidRPr="00C76997">
              <w:rPr>
                <w:rFonts w:ascii="Arial Narrow" w:hAnsi="Arial Narrow" w:cs="Times New Roman"/>
                <w:sz w:val="20"/>
                <w:szCs w:val="20"/>
              </w:rPr>
              <w:t>tender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  <w:p w14:paraId="38B1A86C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F04DB" w:rsidRPr="0094142E" w14:paraId="2452DC05" w14:textId="77777777" w:rsidTr="00CF04DB">
        <w:trPr>
          <w:trHeight w:val="348"/>
        </w:trPr>
        <w:tc>
          <w:tcPr>
            <w:tcW w:w="1887" w:type="pct"/>
          </w:tcPr>
          <w:p w14:paraId="218217F0" w14:textId="77777777" w:rsidR="00CF04DB" w:rsidRPr="00CF04DB" w:rsidRDefault="00CF04DB" w:rsidP="0067771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No response time </w:t>
            </w:r>
          </w:p>
        </w:tc>
        <w:tc>
          <w:tcPr>
            <w:tcW w:w="366" w:type="pct"/>
          </w:tcPr>
          <w:p w14:paraId="370C0899" w14:textId="35E895B2" w:rsidR="00CF04DB" w:rsidRPr="00CF04DB" w:rsidRDefault="00CF04DB" w:rsidP="00CF04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F04DB">
              <w:rPr>
                <w:rFonts w:ascii="Arial Narrow" w:hAnsi="Arial Narrow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vMerge/>
          </w:tcPr>
          <w:p w14:paraId="63B29891" w14:textId="77777777" w:rsidR="00CF04DB" w:rsidRDefault="00CF04DB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5593DB5A" w14:textId="77777777" w:rsidR="00CF04DB" w:rsidRDefault="00CF04DB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27CCAF85" w14:textId="77777777" w:rsidTr="00677717">
        <w:trPr>
          <w:trHeight w:val="245"/>
        </w:trPr>
        <w:tc>
          <w:tcPr>
            <w:tcW w:w="1887" w:type="pct"/>
          </w:tcPr>
          <w:p w14:paraId="45B69742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10091">
              <w:rPr>
                <w:rFonts w:ascii="Arial Narrow" w:hAnsi="Arial Narrow" w:cs="Times New Roman"/>
                <w:sz w:val="20"/>
                <w:szCs w:val="20"/>
              </w:rPr>
              <w:t>Less than 2 days</w:t>
            </w:r>
          </w:p>
        </w:tc>
        <w:tc>
          <w:tcPr>
            <w:tcW w:w="366" w:type="pct"/>
          </w:tcPr>
          <w:p w14:paraId="08D5A495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vMerge/>
          </w:tcPr>
          <w:p w14:paraId="0717A74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3179C6CF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04389005" w14:textId="77777777" w:rsidTr="00677717">
        <w:trPr>
          <w:trHeight w:val="262"/>
        </w:trPr>
        <w:tc>
          <w:tcPr>
            <w:tcW w:w="1887" w:type="pct"/>
          </w:tcPr>
          <w:p w14:paraId="72763D42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 to 4 days</w:t>
            </w:r>
            <w:r w:rsidRPr="00C1009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</w:tcPr>
          <w:p w14:paraId="3D18F2CE" w14:textId="77777777" w:rsidR="00C41ED1" w:rsidRPr="003974ED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974ED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  <w:vMerge/>
          </w:tcPr>
          <w:p w14:paraId="01279CFC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67BE2259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66029D7" w14:textId="77777777" w:rsidTr="00677717">
        <w:trPr>
          <w:trHeight w:val="281"/>
        </w:trPr>
        <w:tc>
          <w:tcPr>
            <w:tcW w:w="1887" w:type="pct"/>
          </w:tcPr>
          <w:p w14:paraId="08F9CD09" w14:textId="77777777" w:rsidR="00C41ED1" w:rsidRPr="00C10091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 to 6 days</w:t>
            </w:r>
          </w:p>
        </w:tc>
        <w:tc>
          <w:tcPr>
            <w:tcW w:w="366" w:type="pct"/>
          </w:tcPr>
          <w:p w14:paraId="723B951A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vMerge/>
          </w:tcPr>
          <w:p w14:paraId="72D4078B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4B325E80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6499113C" w14:textId="77777777" w:rsidTr="00677717">
        <w:trPr>
          <w:trHeight w:val="270"/>
        </w:trPr>
        <w:tc>
          <w:tcPr>
            <w:tcW w:w="1887" w:type="pct"/>
          </w:tcPr>
          <w:p w14:paraId="1232190A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 to 8 days</w:t>
            </w:r>
          </w:p>
        </w:tc>
        <w:tc>
          <w:tcPr>
            <w:tcW w:w="366" w:type="pct"/>
          </w:tcPr>
          <w:p w14:paraId="26F758BF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vMerge/>
          </w:tcPr>
          <w:p w14:paraId="7A144F21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vMerge/>
          </w:tcPr>
          <w:p w14:paraId="782CAA95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79B91F6D" w14:textId="77777777" w:rsidTr="00677717">
        <w:trPr>
          <w:trHeight w:val="275"/>
        </w:trPr>
        <w:tc>
          <w:tcPr>
            <w:tcW w:w="1887" w:type="pct"/>
          </w:tcPr>
          <w:p w14:paraId="5F37156B" w14:textId="77777777" w:rsidR="00C41ED1" w:rsidRPr="0094142E" w:rsidRDefault="00C41ED1" w:rsidP="0067771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10091">
              <w:rPr>
                <w:rFonts w:ascii="Arial Narrow" w:hAnsi="Arial Narrow" w:cs="Times New Roman"/>
                <w:sz w:val="20"/>
                <w:szCs w:val="20"/>
              </w:rPr>
              <w:t xml:space="preserve">More than </w:t>
            </w: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Pr="00C10091">
              <w:rPr>
                <w:rFonts w:ascii="Arial Narrow" w:hAnsi="Arial Narrow"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66" w:type="pct"/>
          </w:tcPr>
          <w:p w14:paraId="5F3D95EB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14:paraId="58AD2F5D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</w:tcPr>
          <w:p w14:paraId="06FED835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1ED1" w:rsidRPr="0094142E" w14:paraId="35E8EB2A" w14:textId="77777777" w:rsidTr="00677717">
        <w:tc>
          <w:tcPr>
            <w:tcW w:w="1887" w:type="pct"/>
          </w:tcPr>
          <w:p w14:paraId="4DF77EF3" w14:textId="77777777" w:rsidR="00C41ED1" w:rsidRPr="0094142E" w:rsidRDefault="00C41ED1" w:rsidP="00677717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MAX POSSIBLE SCORE</w:t>
            </w:r>
          </w:p>
        </w:tc>
        <w:tc>
          <w:tcPr>
            <w:tcW w:w="366" w:type="pct"/>
          </w:tcPr>
          <w:p w14:paraId="2ACE0EEA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14:paraId="3E1EEA4B" w14:textId="77777777" w:rsidR="00C41ED1" w:rsidRPr="0094142E" w:rsidRDefault="00C41ED1" w:rsidP="0067771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414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52" w:type="pct"/>
          </w:tcPr>
          <w:p w14:paraId="430F1D6E" w14:textId="77777777" w:rsidR="00C41ED1" w:rsidRPr="0094142E" w:rsidRDefault="00C41ED1" w:rsidP="00677717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bookmarkEnd w:id="2"/>
    </w:tbl>
    <w:p w14:paraId="3E54FBED" w14:textId="77777777" w:rsidR="00B0249E" w:rsidRPr="0094142E" w:rsidRDefault="00B0249E" w:rsidP="00B0249E">
      <w:pPr>
        <w:spacing w:after="0"/>
        <w:rPr>
          <w:rFonts w:ascii="Arial Narrow" w:hAnsi="Arial Narrow" w:cs="Times New Roman"/>
        </w:rPr>
      </w:pPr>
    </w:p>
    <w:p w14:paraId="6FD7EFE3" w14:textId="1AB8F826" w:rsidR="00C76997" w:rsidRDefault="00C76997" w:rsidP="00C10091">
      <w:pPr>
        <w:spacing w:after="0"/>
        <w:rPr>
          <w:rFonts w:ascii="Arial Narrow" w:hAnsi="Arial Narrow" w:cs="Times New Roman"/>
        </w:rPr>
      </w:pPr>
    </w:p>
    <w:p w14:paraId="34D45F8C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166A43A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7FB6D2FF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038053F2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7FFB1E0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1A237496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72547865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4949C15A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5CA2207F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00B5E75D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1B1714BB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425F92DD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68204F05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01245335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46826A5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5D354152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309B6BC0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645DD2F7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4E12545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A0727A6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6D14446D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72FC7FB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789E89D9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3019EDDE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0B896C0A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192E0AD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207377BD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15E1850A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75C5988B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3D3A814B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327193FF" w14:textId="77777777" w:rsidR="00CF04DB" w:rsidRDefault="00CF04DB" w:rsidP="00C10091">
      <w:pPr>
        <w:spacing w:after="0"/>
        <w:rPr>
          <w:rFonts w:ascii="Arial Narrow" w:hAnsi="Arial Narrow" w:cs="Times New Roman"/>
        </w:rPr>
      </w:pPr>
    </w:p>
    <w:p w14:paraId="45147DA8" w14:textId="526FEE07" w:rsidR="00135B1C" w:rsidRPr="00135B1C" w:rsidRDefault="00135B1C" w:rsidP="00C10091">
      <w:pPr>
        <w:spacing w:after="0"/>
        <w:rPr>
          <w:rFonts w:ascii="Arial Narrow" w:hAnsi="Arial Narrow" w:cs="Times New Roman"/>
          <w:b/>
        </w:rPr>
      </w:pPr>
      <w:r w:rsidRPr="00135B1C">
        <w:rPr>
          <w:rFonts w:ascii="Arial Narrow" w:hAnsi="Arial Narrow" w:cs="Times New Roman"/>
          <w:b/>
        </w:rPr>
        <w:t>Bill of quantities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960"/>
        <w:gridCol w:w="4121"/>
        <w:gridCol w:w="608"/>
        <w:gridCol w:w="591"/>
        <w:gridCol w:w="1520"/>
        <w:gridCol w:w="1520"/>
        <w:gridCol w:w="1520"/>
      </w:tblGrid>
      <w:tr w:rsidR="00135B1C" w:rsidRPr="00135B1C" w14:paraId="5C8AF58F" w14:textId="77777777" w:rsidTr="00135B1C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DE8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ITEM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9F9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DESCRIPTION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43E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Unit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FD3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QTY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834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Unit price for Materials excl. VAT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F5B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Unit Price for Labour Excl. VAT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64D" w14:textId="77777777" w:rsidR="00135B1C" w:rsidRPr="00135B1C" w:rsidRDefault="00135B1C" w:rsidP="00135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Total Price Excl. VAT</w:t>
            </w:r>
          </w:p>
        </w:tc>
      </w:tr>
      <w:tr w:rsidR="00135B1C" w:rsidRPr="00135B1C" w14:paraId="645BB26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3C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A7B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500v megger test between cores &amp;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core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E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9F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3E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D4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0A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5ED89B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37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79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Bandit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strap all cables to pole (1m intervals)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DE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A9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5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9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7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379248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40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A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Bandit strapping (per pole)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94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7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7B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E5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F6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5E9F7B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136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6A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Complete Refurbish Pillar Box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F3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9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55D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BA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2A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A244DD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D3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69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 existing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LV line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FC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42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30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1C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3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9B1695C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B5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73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Bare OHL conductor &amp; removal &amp; offload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31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90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6D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9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2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88896B5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4B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D2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MSS, remove, load and transfer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E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3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2D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6D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847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0F2661C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08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A00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MV switchgear, remove, load and transfer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9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E8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51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B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79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164368D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58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0A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pole remove, load and transfer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8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81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D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59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7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101503B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18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9DD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pole transformer, remove, load and transfer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81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1F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58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11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6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E8A84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E2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D5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 redundant transformer, remove, load, transfer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0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4E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6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89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2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0CA560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99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5C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Decommissioning of meters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C8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C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68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B60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5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CD01B2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72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62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Decommissionsing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supply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7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5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1A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C1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5A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E27263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96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13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Disconnect and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lower  High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Mast pole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99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EC3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48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C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2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4F978D0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33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C6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Disconnect,reconnect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test excluding MV taped termination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11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7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0F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6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C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8F1077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A39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DF5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Disconnect,reconnect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test LV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Terminination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(excluding LV taped)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2A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77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4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2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42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27C979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A3B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FD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Emergency Call Out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8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B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B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B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DB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07394EB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0BF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4A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Inspection and complete report of High Masts (Checklist)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F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56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BC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E2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E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D1FBF5A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A7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49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Inspection of LV overhead lines (per circuit)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A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D4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15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C0B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F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E86CC6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60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301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Inspection of MV overhead lines (per circuit)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2D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E8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A9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12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E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166746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BE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395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&amp; fix double shackle pole including all assembly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8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E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4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07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2A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3CA934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C7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B58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&amp; fix inter-pole including all accessories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B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F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F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B8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9F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630CC0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3F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C8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&amp; fix terminal-pole including accessories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4C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C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92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10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64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E3690D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8B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6A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&amp; wire Photocell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A2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3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0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9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F5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DB773D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BE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448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+C315 trailing cable for High Masts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E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FA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19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0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53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2A8B7D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F2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22D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11.5 D-Curved pole,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E1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92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D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36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4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3F7B73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5D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3E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11.5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pole,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7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5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D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D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9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3575A8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19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03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11.5m  Curved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pole,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96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D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C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46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F0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2D0D03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6E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CD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11.5m steel pole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including  insulation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2F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A5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8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77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F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1A0EF9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58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lastRenderedPageBreak/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29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17m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pole,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E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E1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BA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E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56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33FA93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29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165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4-way term block &amp; photocell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C6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2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D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9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1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0387C4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1B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E9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7.2/9 m steel pole </w:t>
            </w: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including.insulation</w:t>
            </w:r>
            <w:proofErr w:type="spellEnd"/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6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5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DF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B8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82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B90150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9D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203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7.2/9.2m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pole,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1F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6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A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4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1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69E482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44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22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8/10.5m grp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pole, 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9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CC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F2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E7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8C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CD9314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C7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8C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9.2 Curved pole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incl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A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0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7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45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CE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DF68BC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66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D3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a </w:t>
            </w: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by pass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switch for photocell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B4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C7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3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B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7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67D267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07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2C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ABC double strain fitting (120-50)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6B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B3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2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0D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C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0BABB7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4D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46D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ABC single strain fitting (120-50)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E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90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E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8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5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9CC6BA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FA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97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ABC single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suspension  fitting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(120-50)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9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CC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F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4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2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0D9370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1F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95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abc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t-off strain fitting (120-50)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6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B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59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5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6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E0BDB8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4C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BCC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chamber light wiring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E8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7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2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45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2D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F855E0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0B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70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CT's and VT's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E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5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4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8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3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8697FC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BC0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AE3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earth leakage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isolator  high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mast Distribution Board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F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E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1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E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31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27B8045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2F5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F6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earth spikes &amp; connect including CAD welding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4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DB5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21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3C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7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BFE510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8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94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fitting &amp; lamp (different sizes)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D4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D9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3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F20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9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F10ADC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D1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93A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fly-stay- Pole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including  accessories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2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D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0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8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86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ABFECC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12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AD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including saddles 2.5mm² 2 x 19 core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2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D6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7F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7B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D2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96ECBD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A4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78D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IPCS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78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A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3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9F2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8B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6F599A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01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EC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LV distribution board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04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A2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A2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F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8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556E77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40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484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LV Distribution board (steel) &amp; plinth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6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8E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9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85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57EFF9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B9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19B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LV Distribution Board fuse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79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6D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4A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5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6D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A9A1FF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0F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5D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LV Pillar Box(fibre) &amp; Base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6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D9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64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CC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43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DBD158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7F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93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MV VCB cubicle units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6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744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9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78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8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0A3439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85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B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of any outreach bracket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AA9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2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96F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15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D6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B13BF8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D8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2F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or replace streetlight bracket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25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3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1F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AA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6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80DF03F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04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D0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pole earths, including all excavation works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E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8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0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05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54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049808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E5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B8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pole mounted distributor transformer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AF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FC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6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B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4D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31B158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E2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29F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pole-extension-2,3m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( Motor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way)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14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1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F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3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53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0B8F89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68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44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stainless steel wire rope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A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2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B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F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F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74C1B1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E1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67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Install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lmr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100mm-brack including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3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415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31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2D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B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B7D05F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9A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E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street lighting luminaires- all sizes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6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DB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6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34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7B1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75D0F7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27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3C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streetlight control circuit in L/C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52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DE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5A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4B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2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B3CC0A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27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1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 suspension fitting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B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6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D6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8F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30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C982B1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645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A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Install, test and comm. RAT#s in MSS (E)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B2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0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5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2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8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245652F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9B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6E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Install,commissioning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 street light SDB/SPB on pole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C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F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FA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9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C5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4021F9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4C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7C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flying stay assembly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F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F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FA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1F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7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F23E4D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9F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D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lamps only (Street lights)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91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5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A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9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6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A8519A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F7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4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LV stay assembly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C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C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7F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FA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A5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9A8B7C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A9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CC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MV stay assembly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D9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6D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B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99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E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7558B9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B1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52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MV VCB + meter cubicle (BMK)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C4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72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DA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D3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5F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AFD6DE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55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DB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Installation of plain mast dis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E2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2E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B81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7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EA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3F863F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88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53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Issue Engineer 's certificate of completion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DD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63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F5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31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DF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DB97FA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83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lastRenderedPageBreak/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CC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Joint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abc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10mm2 split concentric LV cab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FE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9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3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F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6B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BB771E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7B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C73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10mm2 split concentric LV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0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88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41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55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CE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C5A0C8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2E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B8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120mm2 x 3 + n + 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1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4C9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28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E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3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77B1F5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08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97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25mm2 x 3 (s/l)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76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25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60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E0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E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E29C0D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6D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7B7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50mm2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75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E9F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5C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E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D6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30A575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05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80F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70mm2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99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C5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F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F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49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DEC2A1A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B2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D41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Joint ABC 95mm2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8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B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AE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3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D3A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A990AC4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F4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82A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12 core x 2.5mm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92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D48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3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31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B3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A3358E2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EB3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EA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12 core x 4mm CU PVC SWA PVC600/1000v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FC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0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7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1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7F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AD0A2B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E1F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AB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185mm x3 MV 3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CC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4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3E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3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14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46260A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6A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49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20 pair control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E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8A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8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7E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C1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5E25C4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08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D45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300mm x3 MV 3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AE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3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A0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78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D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9B7B474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D9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AD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4 core x 2.5mm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3F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2F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5F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8F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F4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E5F012C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AE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E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4core x 4mm CU PVC SWA PVC 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BF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1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B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C7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21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270244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68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9D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95mm x3 MV 3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4C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7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6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3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E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9DF24E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9F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66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LV 4 core cable 300mm2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C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9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A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5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9C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D7F1CF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79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68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LV 4 core cable 70 to 185mm2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88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1B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6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C3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11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3EA400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75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DE2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LV 4core cable 25 to 35mm2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6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7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C5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D68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5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5A28EA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FD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0C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of LV cable 16mm2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7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E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6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12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3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F8B96F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46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801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Laying plastic marker tape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CA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3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43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3D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E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1180D8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FE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A8B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Lift &amp; stack preservation of lawn grass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B6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E1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53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4A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2C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AAFD67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DE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5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Lifting  &amp;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stacking of paving bricks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F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0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8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A6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FE6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71214C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DD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95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Lowering and raising a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luminaries (high mast)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2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A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D9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B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0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FAB178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A1A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7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Lowering and raising a repaired high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8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CC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9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5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9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0E052D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72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067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Lowering and raising of sectional poles (Scissor mast)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FE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AF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CC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6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F1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4D498E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70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D8F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LPU site inspection and certificate installation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01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84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34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3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5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C8A977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05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E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cable fault location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3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64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1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8A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A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72BFBE6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46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08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joint for 16mm2 &gt;=2core cable or more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1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0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AD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A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8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65DA5D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74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7F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joint for 25mm &amp; 35mm x 4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B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1A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F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0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E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C5FF7C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0D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64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joint for 300mm2 x 4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4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92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1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9C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8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23AB93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59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97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joint for 70 to 185mm2 x 4 core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5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18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B6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4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7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EA35E6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A9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E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LV Make-off &amp; term.  &gt;=16mm x4 core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2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87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2A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25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0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62D3B54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60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11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LV Make-off &amp;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termination  &gt;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=25mm2 &amp; 35mm2 x4 core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1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1F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F4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F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3F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1D71E4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8C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0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LV Make-off &amp; termination 16mm2 &gt;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=  2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core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7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0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F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CB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7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7CDAAE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80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E2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LV Make-off &amp; termination 300mm2 4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core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6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D7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D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8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E7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887DA69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CA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4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Make off and connect 2,5mm² 2 x 19 core pilot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1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44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3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6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BF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8F2FD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11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F9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damaged galvanizing high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3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2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5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4F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4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767230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8E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BB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of all poles (any length)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5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1F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5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F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22B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1F3838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9E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589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of pillar box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E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3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5C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5D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78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950D4E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81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1F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of substations/Load Centre (brick sub)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9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45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1A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B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4A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087634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BB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lastRenderedPageBreak/>
              <w:t>113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64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of Transmission towers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F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0B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50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3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D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86AD6D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48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5C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Painting perimeter fencing &amp; walling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02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2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D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41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A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D91F41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D6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227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Pillar Box Repair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C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46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94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6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0F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D1E928F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03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69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Pole-mounted Distribution Box 1&amp;3 phase boxes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4C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4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E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E2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38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38D61E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99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0D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ABC  35mm2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B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33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E3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DE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4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7816BB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774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78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ABC 120mm2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F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1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8F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DB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0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87943C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D9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9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ABC 50mm2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8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5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FD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3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2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1A32DB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49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29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ABC 95mm2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C9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7A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81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46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DC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875E22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50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BF2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Removal of fox per line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( Not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ABC)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D0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7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C2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F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3A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DD3DFA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5E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A9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Removal of Hare per line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( Not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ABC)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CE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2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CE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2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54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A7B25F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54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CCA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illegal connection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1E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A2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F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F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D2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61B34D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EE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73F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Removal of mink per line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( Not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ABC)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5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6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B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5F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F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6BF585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59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AB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redundant cables off pole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77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D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C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2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ECFE28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CE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66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Removal of welded covers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5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6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E4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88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67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5112F7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6A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281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Remove and replace any size luminaire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inc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9C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E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3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74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1A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D78768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25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91F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Repair loose connection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84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56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2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3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14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22012D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94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13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30amp triple pole circuit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7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68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C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D7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5D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151EA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A4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9C1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400 watt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lamp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A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1A5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A8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26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B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AF607F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20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519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5 pin female socket outlet in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51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957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90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47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6B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513317F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1E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F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5 pin male plug top on trailing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17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B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4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8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19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ABEDA3B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C9F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4FE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complete Distribution Board inside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9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F7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BA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0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64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453D87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6D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BF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compression glands for above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79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5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6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05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17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4E5AE9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9B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4AC" w14:textId="5D641CE0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earth mats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4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D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D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B1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9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A28F2C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6A4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8E0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earth guards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5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55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20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9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4A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5946C33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D3E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FD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existing Low Voltage 1 phase circuit breaker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D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16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A66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F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1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9988FE5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C2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B2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existing Low Voltage 3 phase circuit breaker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E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F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9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6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0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C61240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7A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714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faulty contactor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BD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52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F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7D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8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F230D1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01F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CC6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fiberglass hood/canopy (luminaire)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90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2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B0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1F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E1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DB4B73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5D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7C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jumpers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D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CE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B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F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3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00D3EA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89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B5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luminares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cable splitter box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3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A3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D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EC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0E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FDCC9B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937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0D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LV &amp; MV insulators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F0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63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C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1B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6A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52F065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81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34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LV fuse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C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2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D2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16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8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5A469D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FF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FA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LV fuse &amp; carriage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40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1A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FB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D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61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485DAC3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7F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D79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neutral bar on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highmast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Distribution Board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D8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1D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86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5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2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F0DF67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AF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E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photo-electrical cell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E5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4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ED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02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A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61AB66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9A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5E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pole cover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90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A1D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94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C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4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2F9579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D8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9F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pole cover only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55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85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6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9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5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02FBA2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BB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5F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pulley  for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trailing cable (High mast)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D2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CE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B6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A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8A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F7EA8F5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08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B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pulley &amp; housing 4 steel wire rope (High mast)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57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C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28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DB0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9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1ECA42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A3A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558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steel wire ropes </w:t>
            </w:r>
            <w:proofErr w:type="spellStart"/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compl.with</w:t>
            </w:r>
            <w:proofErr w:type="spellEnd"/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accs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96B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5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4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7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8B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53AE04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70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A4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street light bracket complete-all sizes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48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7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F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A3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30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8958A5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9A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D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Replace street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lighting  luminaires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- all sizes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FC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4F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9F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A2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4C8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738CB9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C2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lastRenderedPageBreak/>
              <w:t>155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83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 surge arrestors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2D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79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D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68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0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C3A4F0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ED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BF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Replace-photo cell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C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7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889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17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9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DF6FACA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4C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B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Reset any size circuit breaker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38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FE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05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F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C5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7A6D0B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1E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31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Reset LV MCB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F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C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A5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D5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D0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2CE842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E1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FA8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120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mm²    (4 core +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plu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32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D0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F2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A5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F3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0090738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5E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6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35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mm²  (4core)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D27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D2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CA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51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42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B8B411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8C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5E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35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mm²  (4core+plu)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FB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51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94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D0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C0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A539D13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D4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8C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50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mm²  (4 core)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7C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3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4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A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DD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D1DA078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14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8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50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mm²  (4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core+plu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64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B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2A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C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B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1A4FFE4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FA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FAA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ABC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95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mm²   (4 core +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plu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5D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3C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6F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2F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32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7A37B4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01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A58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Ferret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59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A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C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2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7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4D14E4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C5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F1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Fox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D6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F5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9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F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7E4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90611A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36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21A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Hare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3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6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0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E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1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310F48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65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CC1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LV conductor (per circuit)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1E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71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BC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8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B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A0DCFB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C3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78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Mink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46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0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3F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FB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C6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15C8F0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38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8A3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MV conductor (per circuit)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D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E5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435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CC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A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E83DFE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25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48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Retentioning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of Squirrell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7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C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CE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6D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41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2381C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D3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D95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Soil dig, backfill, comp hand pickable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17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DC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B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4D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2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D601A79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F9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9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String. ABC (new) of   35mm²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  (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4/5 core)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7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7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B3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4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4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1E0B2286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28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7D7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String. ABC (new) of   50mm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²  (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4/5 core)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C6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8DB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B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2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672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AB7DC8B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37B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04F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String. ABC (new)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120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mm²  ( 4/5 core +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sl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)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6C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0C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3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91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AA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23D155C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55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CB1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String. ABC (new)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16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mm to 25mm 2/3 core 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70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69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97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A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F9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30CD108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00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DB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String. ABC (new)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of  95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mm²   (4/5 core)(per span)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D4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18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36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3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4E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0510C4E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05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DAA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Stringing of 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Airdic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10mm &amp; 16mm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D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62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51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E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A97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21BC5B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BC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F8C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Stringing of Fox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F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CD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EB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5D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F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9042AF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E9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A1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Stringing of Hare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6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7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E1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4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B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EF90A7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8C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1E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Stringing of Mink per conductor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418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54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5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0F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D4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817829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72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F5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&amp; install earth spike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08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B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4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0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9D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F61FF4B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B73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E2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&amp; replace 5 pin female socket outlet in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2A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B0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C7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CD8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4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45AA034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99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4C1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&amp; replace 5 pin male plug top on trailing cable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63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1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F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3F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26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597DEFA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09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F2B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&amp; replace complete Distribution Board inside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2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01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3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A4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60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53012C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E72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89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Supply acceptable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filling  soil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96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91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45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41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0E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43802BA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6A9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D9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cast concrete (</w:t>
            </w: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self mix</w:t>
            </w:r>
            <w:proofErr w:type="spell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2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21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50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4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A7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2E24379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E94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38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110mm steel pipe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1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C4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5D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413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2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B929FA8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588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64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complete Distribution Board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47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5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C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9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A3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3DCD2A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4A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F0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holding down nuts per mast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03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822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B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EF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54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0F32445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2490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lastRenderedPageBreak/>
              <w:t>191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530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new concrete slabs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5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B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EB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05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32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A043497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5E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84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Supply and install new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inter lock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blocks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F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6C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D7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5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4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1E48D3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57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EFE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new lawn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B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0B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B8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4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D7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6A09AE2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7B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22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new paving bricks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D2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17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94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0D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13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F865F0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34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7FB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install new tar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7D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34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3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27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30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34BC64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8F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51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and mount stubby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FE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4B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3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CD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2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478B9D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7D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C6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Supply and tack welding a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new nuts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FA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F1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3FD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51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C8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7665E0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8D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95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dry clean river sand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2A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66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8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2C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1F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0C705A5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68D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199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6E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of 12 core x 2.5mm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E3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F6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D2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33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AA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0DB922E8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14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6D2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of 12 core x 4 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4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09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E3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29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17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4BA7AA1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53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9ED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of 4 core x 2,5mm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50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65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3F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B9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6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58E37FC" w14:textId="77777777" w:rsidTr="00135B1C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A1F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839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Supply of 4 core x 4 mm CU PVC SWA PVC 600/1000v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B6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37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FC9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CC8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6E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6743F7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B6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A7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Tack welding a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used nuts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53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5A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34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0E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01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152BBC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A9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80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Tar </w:t>
            </w:r>
            <w:proofErr w:type="gram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paving  cut</w:t>
            </w:r>
            <w:proofErr w:type="gramEnd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&amp; remove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ACB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75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23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0E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4B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C75F5B6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93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CD6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Terminate ABC 120 mm2 x 3 + n + 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99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B2C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4D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E7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8F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4B7351C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515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D8C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Terminate ABC 25mm2 x 3 (s/l)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EE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CF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47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2AA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6B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3C9B30A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9B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C37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Terminate ABC 50 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080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BB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E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4E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6B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2131BBD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C3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923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Terminate ABC 70 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D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3D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1E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24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4C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C6F8854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066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209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67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Terminate ABC 95 mm2 x 3 + n/e + s/l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BF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3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84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45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2D2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3C3BD9E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EF2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A4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T-off strain fittings for (120/95/50/25)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0C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99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16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CC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57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21ACD61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DD1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53C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Touch up paint (per container)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6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E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0C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EE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8A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C320CD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57C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C85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Tree cutting under emergency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63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62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E8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3C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89B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439388C3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717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5D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Trench on concrete road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07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046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FE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9E8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8B4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6F45A1BB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399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477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Under road drilling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E7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92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5B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9D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F83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D2CF9ED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52A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DB30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Welding of pole covers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F6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C37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F9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0FC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C3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76E88980" w14:textId="77777777" w:rsidTr="00135B1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90B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CB5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Wire any pole size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10E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461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ea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291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68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902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  <w:tr w:rsidR="00135B1C" w:rsidRPr="00135B1C" w14:paraId="5C8F3617" w14:textId="77777777" w:rsidTr="00135B1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E35E" w14:textId="77777777" w:rsidR="00135B1C" w:rsidRPr="00135B1C" w:rsidRDefault="00135B1C" w:rsidP="00135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217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E54" w14:textId="77777777" w:rsidR="00135B1C" w:rsidRPr="00135B1C" w:rsidRDefault="00135B1C" w:rsidP="00135B1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ZA" w:eastAsia="en-ZA"/>
              </w:rPr>
            </w:pPr>
            <w:r w:rsidRPr="00135B1C">
              <w:rPr>
                <w:rFonts w:ascii="Arial Narrow" w:eastAsia="Times New Roman" w:hAnsi="Arial Narrow" w:cs="Calibri"/>
                <w:color w:val="000000"/>
                <w:lang w:val="en-ZA" w:eastAsia="en-ZA"/>
              </w:rPr>
              <w:t>Quotations will be solicited from the appointed service providers.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CE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BCD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9A6A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069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60F" w14:textId="77777777" w:rsidR="00135B1C" w:rsidRPr="00135B1C" w:rsidRDefault="00135B1C" w:rsidP="00135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135B1C">
              <w:rPr>
                <w:rFonts w:ascii="Calibri" w:eastAsia="Times New Roman" w:hAnsi="Calibri" w:cs="Calibri"/>
                <w:color w:val="000000"/>
                <w:lang w:val="en-ZA" w:eastAsia="en-ZA"/>
              </w:rPr>
              <w:t> </w:t>
            </w:r>
          </w:p>
        </w:tc>
      </w:tr>
    </w:tbl>
    <w:p w14:paraId="2B0B5F28" w14:textId="77777777" w:rsidR="00135B1C" w:rsidRPr="00B0249E" w:rsidRDefault="00135B1C" w:rsidP="00C10091">
      <w:pPr>
        <w:spacing w:after="0"/>
        <w:rPr>
          <w:rFonts w:ascii="Arial Narrow" w:hAnsi="Arial Narrow" w:cs="Times New Roman"/>
        </w:rPr>
      </w:pPr>
    </w:p>
    <w:sectPr w:rsidR="00135B1C" w:rsidRPr="00B0249E" w:rsidSect="00714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378B0"/>
    <w:multiLevelType w:val="hybridMultilevel"/>
    <w:tmpl w:val="83DE490C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3EF2745"/>
    <w:multiLevelType w:val="hybridMultilevel"/>
    <w:tmpl w:val="4CAE202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7D8"/>
    <w:multiLevelType w:val="hybridMultilevel"/>
    <w:tmpl w:val="50986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2E1B"/>
    <w:multiLevelType w:val="hybridMultilevel"/>
    <w:tmpl w:val="C296756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51AC"/>
    <w:multiLevelType w:val="hybridMultilevel"/>
    <w:tmpl w:val="B8E0FF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5F20"/>
    <w:multiLevelType w:val="hybridMultilevel"/>
    <w:tmpl w:val="17B27B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80267">
    <w:abstractNumId w:val="3"/>
  </w:num>
  <w:num w:numId="2" w16cid:durableId="355271943">
    <w:abstractNumId w:val="1"/>
  </w:num>
  <w:num w:numId="3" w16cid:durableId="482159336">
    <w:abstractNumId w:val="0"/>
  </w:num>
  <w:num w:numId="4" w16cid:durableId="1316573165">
    <w:abstractNumId w:val="2"/>
  </w:num>
  <w:num w:numId="5" w16cid:durableId="1634671599">
    <w:abstractNumId w:val="5"/>
  </w:num>
  <w:num w:numId="6" w16cid:durableId="1000231211">
    <w:abstractNumId w:val="4"/>
  </w:num>
  <w:num w:numId="7" w16cid:durableId="910502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C"/>
    <w:rsid w:val="00010E79"/>
    <w:rsid w:val="000277DF"/>
    <w:rsid w:val="00031429"/>
    <w:rsid w:val="00031976"/>
    <w:rsid w:val="00053831"/>
    <w:rsid w:val="00062CA4"/>
    <w:rsid w:val="00075323"/>
    <w:rsid w:val="00083AFD"/>
    <w:rsid w:val="000864BA"/>
    <w:rsid w:val="00086B69"/>
    <w:rsid w:val="000E1F3C"/>
    <w:rsid w:val="000F2DA5"/>
    <w:rsid w:val="001017D5"/>
    <w:rsid w:val="00102A70"/>
    <w:rsid w:val="00104E10"/>
    <w:rsid w:val="00106C93"/>
    <w:rsid w:val="00125B09"/>
    <w:rsid w:val="00131237"/>
    <w:rsid w:val="00135B1C"/>
    <w:rsid w:val="0014391F"/>
    <w:rsid w:val="001578F6"/>
    <w:rsid w:val="00174A7D"/>
    <w:rsid w:val="00176447"/>
    <w:rsid w:val="00180D3E"/>
    <w:rsid w:val="0018313F"/>
    <w:rsid w:val="00185B6B"/>
    <w:rsid w:val="00194E58"/>
    <w:rsid w:val="001B1AD1"/>
    <w:rsid w:val="001B23EF"/>
    <w:rsid w:val="001B45B6"/>
    <w:rsid w:val="001D5457"/>
    <w:rsid w:val="001E41D1"/>
    <w:rsid w:val="001E50FF"/>
    <w:rsid w:val="001E7DA8"/>
    <w:rsid w:val="001F5410"/>
    <w:rsid w:val="00227B88"/>
    <w:rsid w:val="002476B6"/>
    <w:rsid w:val="00251130"/>
    <w:rsid w:val="00267CB9"/>
    <w:rsid w:val="00293D7C"/>
    <w:rsid w:val="00295501"/>
    <w:rsid w:val="002A1B53"/>
    <w:rsid w:val="002A61AD"/>
    <w:rsid w:val="002E1C73"/>
    <w:rsid w:val="002E300A"/>
    <w:rsid w:val="002F04F9"/>
    <w:rsid w:val="00314C72"/>
    <w:rsid w:val="00327B2D"/>
    <w:rsid w:val="0033549F"/>
    <w:rsid w:val="003866A8"/>
    <w:rsid w:val="003A3B3B"/>
    <w:rsid w:val="003A696F"/>
    <w:rsid w:val="003D1934"/>
    <w:rsid w:val="00400BD7"/>
    <w:rsid w:val="00402F41"/>
    <w:rsid w:val="00410A8E"/>
    <w:rsid w:val="004121AD"/>
    <w:rsid w:val="00421364"/>
    <w:rsid w:val="0043110C"/>
    <w:rsid w:val="004357CD"/>
    <w:rsid w:val="00435D04"/>
    <w:rsid w:val="00451275"/>
    <w:rsid w:val="00483792"/>
    <w:rsid w:val="004950DC"/>
    <w:rsid w:val="00496D3F"/>
    <w:rsid w:val="004A4FBB"/>
    <w:rsid w:val="004B2F0E"/>
    <w:rsid w:val="004B6EE8"/>
    <w:rsid w:val="004B79DF"/>
    <w:rsid w:val="004D7C7D"/>
    <w:rsid w:val="004F2D20"/>
    <w:rsid w:val="00517CAB"/>
    <w:rsid w:val="00536100"/>
    <w:rsid w:val="00536621"/>
    <w:rsid w:val="00537BC2"/>
    <w:rsid w:val="00567528"/>
    <w:rsid w:val="005848C2"/>
    <w:rsid w:val="005851CC"/>
    <w:rsid w:val="005A4B4A"/>
    <w:rsid w:val="005F0596"/>
    <w:rsid w:val="005F3201"/>
    <w:rsid w:val="0060000C"/>
    <w:rsid w:val="00610E6E"/>
    <w:rsid w:val="00614B86"/>
    <w:rsid w:val="006212E5"/>
    <w:rsid w:val="00623A18"/>
    <w:rsid w:val="006271AF"/>
    <w:rsid w:val="0064394E"/>
    <w:rsid w:val="006563C2"/>
    <w:rsid w:val="00660FD8"/>
    <w:rsid w:val="0067396B"/>
    <w:rsid w:val="006803BB"/>
    <w:rsid w:val="006D2C38"/>
    <w:rsid w:val="006E3265"/>
    <w:rsid w:val="00703827"/>
    <w:rsid w:val="00714DAD"/>
    <w:rsid w:val="007175E7"/>
    <w:rsid w:val="007376ED"/>
    <w:rsid w:val="007625C5"/>
    <w:rsid w:val="00793F02"/>
    <w:rsid w:val="007D40B7"/>
    <w:rsid w:val="007D7C80"/>
    <w:rsid w:val="007E1ED5"/>
    <w:rsid w:val="007E3C62"/>
    <w:rsid w:val="007F151D"/>
    <w:rsid w:val="008433F2"/>
    <w:rsid w:val="0085596D"/>
    <w:rsid w:val="00866B4C"/>
    <w:rsid w:val="0087513E"/>
    <w:rsid w:val="00880DCA"/>
    <w:rsid w:val="00890F6D"/>
    <w:rsid w:val="008A2AD9"/>
    <w:rsid w:val="008D5C0D"/>
    <w:rsid w:val="008E3335"/>
    <w:rsid w:val="008F5481"/>
    <w:rsid w:val="00927307"/>
    <w:rsid w:val="00934CFA"/>
    <w:rsid w:val="0094142E"/>
    <w:rsid w:val="00956289"/>
    <w:rsid w:val="009900D1"/>
    <w:rsid w:val="009C461E"/>
    <w:rsid w:val="009E0A10"/>
    <w:rsid w:val="00A13819"/>
    <w:rsid w:val="00A23915"/>
    <w:rsid w:val="00A33E11"/>
    <w:rsid w:val="00A419F1"/>
    <w:rsid w:val="00A430BF"/>
    <w:rsid w:val="00A47CE3"/>
    <w:rsid w:val="00A71B7D"/>
    <w:rsid w:val="00AA5ACD"/>
    <w:rsid w:val="00AB246D"/>
    <w:rsid w:val="00AD328E"/>
    <w:rsid w:val="00AE3A21"/>
    <w:rsid w:val="00B0249E"/>
    <w:rsid w:val="00B15850"/>
    <w:rsid w:val="00B21597"/>
    <w:rsid w:val="00B473AE"/>
    <w:rsid w:val="00B65947"/>
    <w:rsid w:val="00B66A7E"/>
    <w:rsid w:val="00B83363"/>
    <w:rsid w:val="00BA40CD"/>
    <w:rsid w:val="00BB0C43"/>
    <w:rsid w:val="00BF2E9F"/>
    <w:rsid w:val="00BF4451"/>
    <w:rsid w:val="00C01780"/>
    <w:rsid w:val="00C10091"/>
    <w:rsid w:val="00C10D18"/>
    <w:rsid w:val="00C13A01"/>
    <w:rsid w:val="00C301E6"/>
    <w:rsid w:val="00C3566B"/>
    <w:rsid w:val="00C41ED1"/>
    <w:rsid w:val="00C76997"/>
    <w:rsid w:val="00CC6577"/>
    <w:rsid w:val="00CD401F"/>
    <w:rsid w:val="00CD4B14"/>
    <w:rsid w:val="00CD653F"/>
    <w:rsid w:val="00CD7BC6"/>
    <w:rsid w:val="00CF04DB"/>
    <w:rsid w:val="00D125B6"/>
    <w:rsid w:val="00D22E7D"/>
    <w:rsid w:val="00D50C16"/>
    <w:rsid w:val="00D51D93"/>
    <w:rsid w:val="00D60332"/>
    <w:rsid w:val="00DC7AFC"/>
    <w:rsid w:val="00DE799A"/>
    <w:rsid w:val="00DF378B"/>
    <w:rsid w:val="00E1403D"/>
    <w:rsid w:val="00E16FB6"/>
    <w:rsid w:val="00E35F0B"/>
    <w:rsid w:val="00E56FEE"/>
    <w:rsid w:val="00E72153"/>
    <w:rsid w:val="00E8042C"/>
    <w:rsid w:val="00E92C0C"/>
    <w:rsid w:val="00EA124C"/>
    <w:rsid w:val="00EA154F"/>
    <w:rsid w:val="00EC2796"/>
    <w:rsid w:val="00EC7581"/>
    <w:rsid w:val="00F13C8D"/>
    <w:rsid w:val="00F3055A"/>
    <w:rsid w:val="00F4145A"/>
    <w:rsid w:val="00F70498"/>
    <w:rsid w:val="00F769DF"/>
    <w:rsid w:val="00F81B90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242D5C"/>
  <w15:chartTrackingRefBased/>
  <w15:docId w15:val="{5AF37D4E-BD05-4AFF-B7F1-91FF1DEA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act Sheet bullets"/>
    <w:basedOn w:val="Normal"/>
    <w:link w:val="ListParagraphChar"/>
    <w:uiPriority w:val="34"/>
    <w:qFormat/>
    <w:rsid w:val="004950DC"/>
    <w:pPr>
      <w:ind w:left="720"/>
      <w:contextualSpacing/>
    </w:pPr>
  </w:style>
  <w:style w:type="table" w:styleId="TableGrid">
    <w:name w:val="Table Grid"/>
    <w:basedOn w:val="TableNormal"/>
    <w:uiPriority w:val="39"/>
    <w:rsid w:val="003A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A69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Fact Sheet bullets Char"/>
    <w:link w:val="ListParagraph"/>
    <w:uiPriority w:val="34"/>
    <w:locked/>
    <w:rsid w:val="001E50F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699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C76997"/>
    <w:rPr>
      <w:rFonts w:ascii="Calibri" w:eastAsia="Calibri" w:hAnsi="Calibri" w:cs="Times New Roman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135B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B1C"/>
    <w:rPr>
      <w:color w:val="954F72"/>
      <w:u w:val="single"/>
    </w:rPr>
  </w:style>
  <w:style w:type="paragraph" w:customStyle="1" w:styleId="msonormal0">
    <w:name w:val="msonormal"/>
    <w:basedOn w:val="Normal"/>
    <w:rsid w:val="001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65">
    <w:name w:val="xl65"/>
    <w:basedOn w:val="Normal"/>
    <w:rsid w:val="00135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1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135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ZA" w:eastAsia="en-ZA"/>
    </w:rPr>
  </w:style>
  <w:style w:type="paragraph" w:customStyle="1" w:styleId="xl68">
    <w:name w:val="xl68"/>
    <w:basedOn w:val="Normal"/>
    <w:rsid w:val="00135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69">
    <w:name w:val="xl69"/>
    <w:basedOn w:val="Normal"/>
    <w:rsid w:val="00135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F009-53F4-47FE-9C71-EA32112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Visagie</dc:creator>
  <cp:keywords/>
  <dc:description/>
  <cp:lastModifiedBy>Palesa Liphoko</cp:lastModifiedBy>
  <cp:revision>2</cp:revision>
  <cp:lastPrinted>2023-05-30T07:07:00Z</cp:lastPrinted>
  <dcterms:created xsi:type="dcterms:W3CDTF">2024-06-10T13:26:00Z</dcterms:created>
  <dcterms:modified xsi:type="dcterms:W3CDTF">2024-06-10T13:26:00Z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d12acd3c0904ceddcdf235607b82de401315e06b86b9ca1bdc34a25af4cb4249</vt:lpwstr>
  </property>
</Properties>
</file>