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3B4" w:rsidRPr="009D3F8B" w:rsidRDefault="006B53B4" w:rsidP="006B53B4">
      <w:pPr>
        <w:pStyle w:val="ListParagraph"/>
        <w:numPr>
          <w:ilvl w:val="0"/>
          <w:numId w:val="1"/>
        </w:numPr>
        <w:tabs>
          <w:tab w:val="clear" w:pos="1500"/>
          <w:tab w:val="num" w:pos="567"/>
        </w:tabs>
        <w:ind w:right="54" w:hanging="1500"/>
        <w:jc w:val="both"/>
        <w:rPr>
          <w:rFonts w:cs="Tahoma"/>
          <w:b/>
          <w:szCs w:val="22"/>
          <w:u w:val="single"/>
        </w:rPr>
      </w:pPr>
      <w:r w:rsidRPr="009D3F8B">
        <w:rPr>
          <w:rFonts w:cs="Tahoma"/>
          <w:b/>
          <w:szCs w:val="22"/>
          <w:u w:val="single"/>
        </w:rPr>
        <w:t>SCOPE OF WORK</w:t>
      </w:r>
    </w:p>
    <w:p w:rsidR="006B53B4" w:rsidRPr="009D3F8B" w:rsidRDefault="006B53B4" w:rsidP="006B53B4">
      <w:pPr>
        <w:pStyle w:val="ListParagraph"/>
        <w:ind w:left="1500" w:right="54"/>
        <w:jc w:val="both"/>
        <w:rPr>
          <w:rFonts w:cs="Tahoma"/>
          <w:b/>
          <w:szCs w:val="22"/>
          <w:u w:val="single"/>
        </w:rPr>
      </w:pPr>
    </w:p>
    <w:p w:rsidR="006B53B4" w:rsidRDefault="006B53B4" w:rsidP="00931569">
      <w:pPr>
        <w:keepNext/>
        <w:spacing w:before="240" w:after="60" w:line="360" w:lineRule="auto"/>
        <w:ind w:left="720"/>
        <w:jc w:val="left"/>
        <w:outlineLvl w:val="1"/>
        <w:rPr>
          <w:rFonts w:cs="Tahoma"/>
          <w:szCs w:val="22"/>
        </w:rPr>
      </w:pPr>
      <w:r w:rsidRPr="009D3F8B">
        <w:rPr>
          <w:rFonts w:cs="Tahoma"/>
          <w:bCs/>
          <w:iCs/>
          <w:szCs w:val="22"/>
          <w:lang w:val="en-GB" w:eastAsia="en-GB"/>
        </w:rPr>
        <w:t>Mhlathuze Water is calling for interested and suitably qualified legal service providers for inclusion in the panel of legal service providers for a period of t</w:t>
      </w:r>
      <w:r w:rsidR="00AA33AE">
        <w:rPr>
          <w:rFonts w:cs="Tahoma"/>
          <w:bCs/>
          <w:iCs/>
          <w:szCs w:val="22"/>
          <w:lang w:val="en-GB" w:eastAsia="en-GB"/>
        </w:rPr>
        <w:t>hree years.</w:t>
      </w:r>
      <w:r w:rsidRPr="009D3F8B">
        <w:rPr>
          <w:rFonts w:cs="Tahoma"/>
          <w:bCs/>
          <w:iCs/>
          <w:szCs w:val="22"/>
          <w:lang w:val="en-GB" w:eastAsia="en-GB"/>
        </w:rPr>
        <w:t xml:space="preserve"> Service providers must note that the list below is not exhaustive and any other legal services rendered to M</w:t>
      </w:r>
      <w:r>
        <w:rPr>
          <w:rFonts w:cs="Tahoma"/>
          <w:bCs/>
          <w:iCs/>
          <w:szCs w:val="22"/>
          <w:lang w:val="en-GB" w:eastAsia="en-GB"/>
        </w:rPr>
        <w:t>hlathuze Water under this panel</w:t>
      </w:r>
      <w:r w:rsidRPr="009D3F8B">
        <w:rPr>
          <w:rFonts w:cs="Tahoma"/>
          <w:bCs/>
          <w:iCs/>
          <w:szCs w:val="22"/>
          <w:lang w:val="en-GB" w:eastAsia="en-GB"/>
        </w:rPr>
        <w:t xml:space="preserve">, shall be paid for in line with the accepted schedule of fees. </w:t>
      </w:r>
      <w:r w:rsidRPr="009D3F8B">
        <w:rPr>
          <w:rFonts w:cs="Tahoma"/>
          <w:szCs w:val="22"/>
        </w:rPr>
        <w:tab/>
      </w:r>
    </w:p>
    <w:p w:rsidR="006B53B4" w:rsidRDefault="000F1FAA" w:rsidP="00931569">
      <w:pPr>
        <w:keepNext/>
        <w:spacing w:before="240" w:after="60" w:line="360" w:lineRule="auto"/>
        <w:ind w:left="720"/>
        <w:jc w:val="left"/>
        <w:outlineLvl w:val="1"/>
        <w:rPr>
          <w:rFonts w:cs="Tahoma"/>
          <w:b/>
          <w:szCs w:val="22"/>
          <w:u w:val="single"/>
        </w:rPr>
      </w:pPr>
      <w:r>
        <w:rPr>
          <w:rFonts w:cs="Tahoma"/>
          <w:b/>
          <w:szCs w:val="22"/>
          <w:u w:val="single"/>
        </w:rPr>
        <w:t>CIVI</w:t>
      </w:r>
      <w:r w:rsidR="00931569">
        <w:rPr>
          <w:rFonts w:cs="Tahoma"/>
          <w:b/>
          <w:szCs w:val="22"/>
          <w:u w:val="single"/>
        </w:rPr>
        <w:t>L PANEL</w:t>
      </w:r>
    </w:p>
    <w:p w:rsidR="00744B3E" w:rsidRPr="005F31B1" w:rsidRDefault="006B53B4" w:rsidP="005F31B1">
      <w:pPr>
        <w:keepNext/>
        <w:spacing w:before="240" w:after="60" w:line="360" w:lineRule="auto"/>
        <w:ind w:left="720"/>
        <w:jc w:val="both"/>
        <w:outlineLvl w:val="1"/>
        <w:rPr>
          <w:rFonts w:cs="Tahoma"/>
          <w:szCs w:val="22"/>
        </w:rPr>
      </w:pPr>
      <w:r w:rsidRPr="009D3F8B">
        <w:rPr>
          <w:rFonts w:cs="Tahoma"/>
          <w:szCs w:val="22"/>
        </w:rPr>
        <w:t xml:space="preserve">The legal service providers must be qualified to offer </w:t>
      </w:r>
      <w:r w:rsidR="00C6266B">
        <w:rPr>
          <w:rFonts w:cs="Tahoma"/>
          <w:szCs w:val="22"/>
        </w:rPr>
        <w:t xml:space="preserve">the following </w:t>
      </w:r>
      <w:r w:rsidRPr="009D3F8B">
        <w:rPr>
          <w:rFonts w:cs="Tahoma"/>
          <w:szCs w:val="22"/>
        </w:rPr>
        <w:t>legal</w:t>
      </w:r>
      <w:r w:rsidR="00C6266B">
        <w:rPr>
          <w:rFonts w:cs="Tahoma"/>
          <w:szCs w:val="22"/>
        </w:rPr>
        <w:t xml:space="preserve"> services</w:t>
      </w:r>
      <w:r w:rsidRPr="009D3F8B">
        <w:rPr>
          <w:rFonts w:cs="Tahoma"/>
          <w:szCs w:val="22"/>
        </w:rPr>
        <w:t>:</w:t>
      </w:r>
    </w:p>
    <w:p w:rsidR="00A657A1" w:rsidRDefault="00A657A1" w:rsidP="000625A5">
      <w:pPr>
        <w:pStyle w:val="ListParagraph"/>
        <w:numPr>
          <w:ilvl w:val="0"/>
          <w:numId w:val="7"/>
        </w:numPr>
        <w:spacing w:line="360" w:lineRule="auto"/>
        <w:jc w:val="both"/>
      </w:pPr>
      <w:r>
        <w:t>Representing the employer at Magistrate Courts, High Courts and Supreme Courts.</w:t>
      </w:r>
    </w:p>
    <w:p w:rsidR="000625A5" w:rsidRDefault="000F1FAA" w:rsidP="000625A5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Provide legal opinions </w:t>
      </w:r>
      <w:r w:rsidR="005F31B1">
        <w:t xml:space="preserve">and/or attend to all instructions </w:t>
      </w:r>
      <w:r>
        <w:t>on Intergover</w:t>
      </w:r>
      <w:r w:rsidR="000625A5">
        <w:t>nmental and regulatory matters.</w:t>
      </w:r>
    </w:p>
    <w:p w:rsidR="000F1FAA" w:rsidRDefault="000F1FAA" w:rsidP="000625A5">
      <w:pPr>
        <w:pStyle w:val="ListParagraph"/>
        <w:numPr>
          <w:ilvl w:val="0"/>
          <w:numId w:val="7"/>
        </w:numPr>
        <w:spacing w:line="360" w:lineRule="auto"/>
        <w:jc w:val="both"/>
      </w:pPr>
      <w:r>
        <w:t>Interpretation of various applicable legislation.</w:t>
      </w:r>
    </w:p>
    <w:p w:rsidR="000625A5" w:rsidRDefault="000625A5" w:rsidP="000625A5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Ability to institute and defend litigious matters in various courts/forums on behalf of the entity. </w:t>
      </w:r>
    </w:p>
    <w:p w:rsidR="000625A5" w:rsidRDefault="000625A5" w:rsidP="000625A5">
      <w:pPr>
        <w:pStyle w:val="ListParagraph"/>
        <w:numPr>
          <w:ilvl w:val="0"/>
          <w:numId w:val="7"/>
        </w:numPr>
        <w:spacing w:line="360" w:lineRule="auto"/>
        <w:jc w:val="both"/>
      </w:pPr>
      <w:r>
        <w:t>Ability to provide the entity with a legal opinion pertaining to litigious matters.</w:t>
      </w:r>
    </w:p>
    <w:p w:rsidR="000625A5" w:rsidRDefault="000625A5" w:rsidP="000625A5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Provide legal opinions on collection matters. </w:t>
      </w:r>
    </w:p>
    <w:p w:rsidR="000625A5" w:rsidRDefault="000625A5" w:rsidP="000625A5">
      <w:pPr>
        <w:pStyle w:val="ListParagraph"/>
        <w:numPr>
          <w:ilvl w:val="0"/>
          <w:numId w:val="7"/>
        </w:numPr>
        <w:spacing w:line="360" w:lineRule="auto"/>
        <w:jc w:val="both"/>
      </w:pPr>
      <w:r>
        <w:t>Ability to institute and defend collection matters in various courts/forums on behalf of the entity and municipalities.</w:t>
      </w:r>
    </w:p>
    <w:p w:rsidR="000625A5" w:rsidRDefault="000625A5" w:rsidP="000625A5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Provide legal opinions </w:t>
      </w:r>
      <w:r w:rsidR="006E2370">
        <w:t xml:space="preserve">and/or </w:t>
      </w:r>
      <w:r w:rsidR="00F2725B">
        <w:t>attend to all instructions relating to</w:t>
      </w:r>
      <w:r>
        <w:t xml:space="preserve"> property law</w:t>
      </w:r>
      <w:r w:rsidR="006E2370">
        <w:t xml:space="preserve">, </w:t>
      </w:r>
      <w:r w:rsidR="00F2725B">
        <w:t xml:space="preserve">the </w:t>
      </w:r>
      <w:r w:rsidR="006E2370">
        <w:t>registration of servitudes</w:t>
      </w:r>
      <w:r>
        <w:t xml:space="preserve"> and conveyancing. </w:t>
      </w:r>
    </w:p>
    <w:p w:rsidR="00F2725B" w:rsidRDefault="00F2725B" w:rsidP="000625A5">
      <w:pPr>
        <w:pStyle w:val="ListParagraph"/>
        <w:numPr>
          <w:ilvl w:val="0"/>
          <w:numId w:val="7"/>
        </w:numPr>
        <w:spacing w:line="360" w:lineRule="auto"/>
        <w:jc w:val="both"/>
      </w:pPr>
      <w:r>
        <w:t>Provide legal opinions and/or attend to all instructions relating to</w:t>
      </w:r>
      <w:r w:rsidR="00EE1527">
        <w:t xml:space="preserve"> applying for and obtaining applicable permits and licenses.</w:t>
      </w:r>
    </w:p>
    <w:p w:rsidR="000625A5" w:rsidRDefault="000625A5" w:rsidP="000625A5">
      <w:pPr>
        <w:pStyle w:val="ListParagraph"/>
        <w:numPr>
          <w:ilvl w:val="0"/>
          <w:numId w:val="7"/>
        </w:numPr>
        <w:spacing w:line="360" w:lineRule="auto"/>
        <w:jc w:val="both"/>
      </w:pPr>
      <w:r>
        <w:t>Ability to register property on behalf of entity.</w:t>
      </w:r>
    </w:p>
    <w:p w:rsidR="000625A5" w:rsidRDefault="000625A5" w:rsidP="000625A5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Provide legal opinions </w:t>
      </w:r>
      <w:r w:rsidR="00EE1527">
        <w:t>and/or register</w:t>
      </w:r>
      <w:r>
        <w:t xml:space="preserve"> intellectual property.</w:t>
      </w:r>
    </w:p>
    <w:p w:rsidR="000625A5" w:rsidRDefault="000625A5" w:rsidP="000625A5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Advise on projects, transactions of a commercial law nature. </w:t>
      </w:r>
    </w:p>
    <w:p w:rsidR="000625A5" w:rsidRDefault="000625A5" w:rsidP="000625A5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Provide legal opinions </w:t>
      </w:r>
      <w:r w:rsidR="005F31B1">
        <w:t xml:space="preserve">and/or attend to all instructions </w:t>
      </w:r>
      <w:r>
        <w:t xml:space="preserve">of a corporate law nature. </w:t>
      </w:r>
    </w:p>
    <w:p w:rsidR="000625A5" w:rsidRDefault="000625A5" w:rsidP="000625A5">
      <w:pPr>
        <w:pStyle w:val="ListParagraph"/>
        <w:numPr>
          <w:ilvl w:val="0"/>
          <w:numId w:val="7"/>
        </w:numPr>
        <w:spacing w:line="360" w:lineRule="auto"/>
        <w:jc w:val="both"/>
      </w:pPr>
      <w:r>
        <w:t>Drafting, review and advise on commercial agreements etc.</w:t>
      </w:r>
    </w:p>
    <w:p w:rsidR="000625A5" w:rsidRDefault="000625A5" w:rsidP="000625A5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Provide legal opinions </w:t>
      </w:r>
      <w:r w:rsidR="005F31B1">
        <w:t xml:space="preserve">and/or attend to all instructions </w:t>
      </w:r>
      <w:r>
        <w:t>on insurance.</w:t>
      </w:r>
    </w:p>
    <w:p w:rsidR="000625A5" w:rsidRDefault="000625A5" w:rsidP="000625A5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Advise on governance related issues. </w:t>
      </w:r>
    </w:p>
    <w:p w:rsidR="000625A5" w:rsidRDefault="000625A5" w:rsidP="005F31B1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Advise </w:t>
      </w:r>
      <w:r w:rsidR="005F31B1" w:rsidRPr="005F31B1">
        <w:t xml:space="preserve">and/or attend to all instructions </w:t>
      </w:r>
      <w:r>
        <w:t>on regulatory and compliance related issues.</w:t>
      </w:r>
    </w:p>
    <w:p w:rsidR="00F8342C" w:rsidRDefault="00F8342C" w:rsidP="00F8342C">
      <w:pPr>
        <w:pStyle w:val="ListParagraph"/>
        <w:keepNext/>
        <w:numPr>
          <w:ilvl w:val="0"/>
          <w:numId w:val="7"/>
        </w:numPr>
        <w:spacing w:before="240" w:after="60" w:line="360" w:lineRule="auto"/>
        <w:jc w:val="left"/>
        <w:outlineLvl w:val="1"/>
        <w:rPr>
          <w:rFonts w:cs="Tahoma"/>
          <w:szCs w:val="22"/>
        </w:rPr>
      </w:pPr>
      <w:r>
        <w:rPr>
          <w:rFonts w:cs="Tahoma"/>
          <w:szCs w:val="22"/>
        </w:rPr>
        <w:lastRenderedPageBreak/>
        <w:t>Assisting, facilitation and management of appointing Investigators to investigate any activities within the organisation that that relates to any no</w:t>
      </w:r>
      <w:r w:rsidR="00F97DC8">
        <w:rPr>
          <w:rFonts w:cs="Tahoma"/>
          <w:szCs w:val="22"/>
        </w:rPr>
        <w:t>n</w:t>
      </w:r>
      <w:r>
        <w:rPr>
          <w:rFonts w:cs="Tahoma"/>
          <w:szCs w:val="22"/>
        </w:rPr>
        <w:t>-compliance with any applicable legislation.</w:t>
      </w:r>
    </w:p>
    <w:p w:rsidR="00F8342C" w:rsidRDefault="00F8342C" w:rsidP="00F8342C">
      <w:pPr>
        <w:pStyle w:val="ListParagraph"/>
        <w:keepNext/>
        <w:numPr>
          <w:ilvl w:val="0"/>
          <w:numId w:val="7"/>
        </w:numPr>
        <w:spacing w:before="240" w:after="60" w:line="360" w:lineRule="auto"/>
        <w:jc w:val="left"/>
        <w:outlineLvl w:val="1"/>
        <w:rPr>
          <w:rFonts w:cs="Tahoma"/>
          <w:szCs w:val="22"/>
        </w:rPr>
      </w:pPr>
      <w:r>
        <w:rPr>
          <w:rFonts w:cs="Tahoma"/>
          <w:szCs w:val="22"/>
        </w:rPr>
        <w:t xml:space="preserve">Working with </w:t>
      </w:r>
      <w:r w:rsidR="00F97DC8">
        <w:rPr>
          <w:rFonts w:cs="Tahoma"/>
          <w:szCs w:val="22"/>
        </w:rPr>
        <w:t>any appointed Investigators</w:t>
      </w:r>
      <w:r w:rsidR="005F31B1">
        <w:rPr>
          <w:rFonts w:cs="Tahoma"/>
          <w:szCs w:val="22"/>
        </w:rPr>
        <w:t xml:space="preserve"> to institute legal action against</w:t>
      </w:r>
      <w:r w:rsidRPr="00583CF6">
        <w:rPr>
          <w:rFonts w:cs="Tahoma"/>
          <w:szCs w:val="22"/>
        </w:rPr>
        <w:t xml:space="preserve"> individuals who have been accused of conducting </w:t>
      </w:r>
      <w:r w:rsidR="003F3CBE">
        <w:rPr>
          <w:rFonts w:cs="Tahoma"/>
          <w:szCs w:val="22"/>
        </w:rPr>
        <w:t>irregular and/or unlawful</w:t>
      </w:r>
      <w:r w:rsidRPr="00583CF6">
        <w:rPr>
          <w:rFonts w:cs="Tahoma"/>
          <w:szCs w:val="22"/>
        </w:rPr>
        <w:t xml:space="preserve"> activities</w:t>
      </w:r>
      <w:r>
        <w:rPr>
          <w:rFonts w:cs="Tahoma"/>
          <w:szCs w:val="22"/>
        </w:rPr>
        <w:t xml:space="preserve"> within the organisation</w:t>
      </w:r>
      <w:r w:rsidRPr="00583CF6">
        <w:rPr>
          <w:rFonts w:cs="Tahoma"/>
          <w:szCs w:val="22"/>
        </w:rPr>
        <w:t>.</w:t>
      </w:r>
    </w:p>
    <w:p w:rsidR="00DB757B" w:rsidRDefault="00EF0FF0" w:rsidP="00DB757B">
      <w:pPr>
        <w:pStyle w:val="ListParagraph"/>
        <w:numPr>
          <w:ilvl w:val="0"/>
          <w:numId w:val="3"/>
        </w:numPr>
        <w:spacing w:line="360" w:lineRule="auto"/>
        <w:ind w:left="720"/>
        <w:jc w:val="both"/>
      </w:pPr>
      <w:r>
        <w:t>representing Mhlathuze Water in investiga</w:t>
      </w:r>
      <w:r>
        <w:t xml:space="preserve">tions and enquiries relating to </w:t>
      </w:r>
      <w:r w:rsidR="00DB757B">
        <w:t>legal compliance with MW legal and regulatory universe;</w:t>
      </w:r>
    </w:p>
    <w:p w:rsidR="00DB757B" w:rsidRDefault="00EF0FF0" w:rsidP="00DB757B">
      <w:pPr>
        <w:pStyle w:val="ListParagraph"/>
        <w:numPr>
          <w:ilvl w:val="0"/>
          <w:numId w:val="3"/>
        </w:numPr>
        <w:spacing w:line="360" w:lineRule="auto"/>
        <w:ind w:left="720"/>
        <w:jc w:val="both"/>
      </w:pPr>
      <w:r>
        <w:t xml:space="preserve">advising on </w:t>
      </w:r>
      <w:r w:rsidR="00DB757B">
        <w:t>MW</w:t>
      </w:r>
      <w:r w:rsidRPr="00EF0FF0">
        <w:t xml:space="preserve"> </w:t>
      </w:r>
      <w:r>
        <w:t xml:space="preserve">statutory compliance; </w:t>
      </w:r>
    </w:p>
    <w:p w:rsidR="00DB757B" w:rsidRDefault="00EF0FF0" w:rsidP="00DB757B">
      <w:pPr>
        <w:pStyle w:val="ListParagraph"/>
        <w:numPr>
          <w:ilvl w:val="0"/>
          <w:numId w:val="3"/>
        </w:numPr>
        <w:spacing w:line="360" w:lineRule="auto"/>
        <w:ind w:left="720"/>
        <w:jc w:val="both"/>
      </w:pPr>
      <w:r>
        <w:t>providing legal liability training,</w:t>
      </w:r>
    </w:p>
    <w:p w:rsidR="00EF0FF0" w:rsidRDefault="00EF0FF0" w:rsidP="00DB757B">
      <w:pPr>
        <w:pStyle w:val="ListParagraph"/>
        <w:numPr>
          <w:ilvl w:val="0"/>
          <w:numId w:val="3"/>
        </w:numPr>
        <w:spacing w:line="360" w:lineRule="auto"/>
        <w:ind w:left="720"/>
        <w:jc w:val="both"/>
      </w:pPr>
      <w:r>
        <w:t>conducting due diligence and legal compliance systems audits</w:t>
      </w:r>
      <w:r w:rsidR="00DB757B">
        <w:t>.</w:t>
      </w:r>
      <w:bookmarkStart w:id="0" w:name="_GoBack"/>
      <w:bookmarkEnd w:id="0"/>
      <w:r>
        <w:t xml:space="preserve"> </w:t>
      </w:r>
    </w:p>
    <w:p w:rsidR="000625A5" w:rsidRDefault="000625A5" w:rsidP="00DB757B">
      <w:pPr>
        <w:spacing w:line="360" w:lineRule="auto"/>
        <w:ind w:left="360"/>
        <w:jc w:val="both"/>
      </w:pPr>
    </w:p>
    <w:sectPr w:rsidR="00062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8172C"/>
    <w:multiLevelType w:val="hybridMultilevel"/>
    <w:tmpl w:val="4088F6C0"/>
    <w:lvl w:ilvl="0" w:tplc="589E0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EF378F"/>
    <w:multiLevelType w:val="hybridMultilevel"/>
    <w:tmpl w:val="6B842486"/>
    <w:lvl w:ilvl="0" w:tplc="CDBAEF60">
      <w:start w:val="2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  <w:u w:val="none"/>
      </w:rPr>
    </w:lvl>
    <w:lvl w:ilvl="1" w:tplc="589E0828">
      <w:start w:val="1"/>
      <w:numFmt w:val="bullet"/>
      <w:lvlText w:val=""/>
      <w:lvlJc w:val="left"/>
      <w:pPr>
        <w:tabs>
          <w:tab w:val="num" w:pos="1250"/>
        </w:tabs>
        <w:ind w:left="1080" w:firstLine="0"/>
      </w:pPr>
      <w:rPr>
        <w:rFonts w:ascii="Symbol" w:hAnsi="Symbol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184637"/>
    <w:multiLevelType w:val="hybridMultilevel"/>
    <w:tmpl w:val="E6F62AF2"/>
    <w:lvl w:ilvl="0" w:tplc="38B6242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065C2D"/>
    <w:multiLevelType w:val="hybridMultilevel"/>
    <w:tmpl w:val="0996054E"/>
    <w:lvl w:ilvl="0" w:tplc="589E0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F64681"/>
    <w:multiLevelType w:val="hybridMultilevel"/>
    <w:tmpl w:val="C8641A96"/>
    <w:lvl w:ilvl="0" w:tplc="F3CC59BA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A54351E"/>
    <w:multiLevelType w:val="hybridMultilevel"/>
    <w:tmpl w:val="1EC6FC2E"/>
    <w:lvl w:ilvl="0" w:tplc="589E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7657E"/>
    <w:multiLevelType w:val="hybridMultilevel"/>
    <w:tmpl w:val="222A28EC"/>
    <w:lvl w:ilvl="0" w:tplc="589E0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B4"/>
    <w:rsid w:val="000625A5"/>
    <w:rsid w:val="000F1FAA"/>
    <w:rsid w:val="001676D6"/>
    <w:rsid w:val="00307D11"/>
    <w:rsid w:val="003D7979"/>
    <w:rsid w:val="003F3CBE"/>
    <w:rsid w:val="00424BAC"/>
    <w:rsid w:val="005F31B1"/>
    <w:rsid w:val="006B53B4"/>
    <w:rsid w:val="006E2370"/>
    <w:rsid w:val="00744B3E"/>
    <w:rsid w:val="00931569"/>
    <w:rsid w:val="00A657A1"/>
    <w:rsid w:val="00AA33AE"/>
    <w:rsid w:val="00C6266B"/>
    <w:rsid w:val="00DB757B"/>
    <w:rsid w:val="00DE05FB"/>
    <w:rsid w:val="00EB110B"/>
    <w:rsid w:val="00EE1527"/>
    <w:rsid w:val="00EF0FF0"/>
    <w:rsid w:val="00F2725B"/>
    <w:rsid w:val="00F8342C"/>
    <w:rsid w:val="00F9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39261-DC28-4606-8079-B8D52E6B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3B4"/>
    <w:pPr>
      <w:spacing w:after="0" w:line="240" w:lineRule="auto"/>
      <w:jc w:val="center"/>
    </w:pPr>
    <w:rPr>
      <w:rFonts w:ascii="Tahoma" w:eastAsia="Times New Roman" w:hAnsi="Tahoma" w:cs="Times New Roman"/>
      <w:szCs w:val="20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CC Paragraph Indent1,MCC Paragraph Indent"/>
    <w:basedOn w:val="Normal"/>
    <w:link w:val="ListParagraphChar"/>
    <w:uiPriority w:val="34"/>
    <w:qFormat/>
    <w:rsid w:val="006B53B4"/>
    <w:pPr>
      <w:ind w:left="720"/>
      <w:contextualSpacing/>
    </w:pPr>
  </w:style>
  <w:style w:type="character" w:customStyle="1" w:styleId="ListParagraphChar">
    <w:name w:val="List Paragraph Char"/>
    <w:aliases w:val="MCC Paragraph Indent1 Char,MCC Paragraph Indent Char"/>
    <w:basedOn w:val="DefaultParagraphFont"/>
    <w:link w:val="ListParagraph"/>
    <w:uiPriority w:val="34"/>
    <w:locked/>
    <w:rsid w:val="006B53B4"/>
    <w:rPr>
      <w:rFonts w:ascii="Tahoma" w:eastAsia="Times New Roman" w:hAnsi="Tahoma" w:cs="Times New Roman"/>
      <w:szCs w:val="20"/>
      <w:lang w:val="en-ZA"/>
    </w:rPr>
  </w:style>
  <w:style w:type="table" w:customStyle="1" w:styleId="TableGrid5">
    <w:name w:val="Table Grid5"/>
    <w:basedOn w:val="TableNormal"/>
    <w:next w:val="TableGrid"/>
    <w:uiPriority w:val="59"/>
    <w:rsid w:val="006B53B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B5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5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3B4"/>
    <w:rPr>
      <w:rFonts w:ascii="Segoe UI" w:eastAsia="Times New Roman" w:hAnsi="Segoe UI" w:cs="Segoe UI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Mzwandile Majola</dc:creator>
  <cp:keywords/>
  <dc:description/>
  <cp:lastModifiedBy>Deidre Kruger</cp:lastModifiedBy>
  <cp:revision>9</cp:revision>
  <dcterms:created xsi:type="dcterms:W3CDTF">2023-01-31T06:26:00Z</dcterms:created>
  <dcterms:modified xsi:type="dcterms:W3CDTF">2023-02-06T05:38:00Z</dcterms:modified>
</cp:coreProperties>
</file>