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2A5A" w14:textId="77777777" w:rsidR="002516F0" w:rsidRPr="004E7EDD" w:rsidRDefault="002516F0" w:rsidP="002516F0">
      <w:pPr>
        <w:jc w:val="center"/>
        <w:rPr>
          <w:rFonts w:ascii="Arial" w:hAnsi="Arial" w:cs="Arial"/>
          <w:b/>
          <w:bCs/>
        </w:rPr>
      </w:pPr>
      <w:r w:rsidRPr="004E7EDD">
        <w:rPr>
          <w:rFonts w:ascii="Arial" w:hAnsi="Arial" w:cs="Arial"/>
          <w:b/>
          <w:bCs/>
        </w:rPr>
        <w:t>TERMS OF REFERENCE (TOR)</w:t>
      </w:r>
    </w:p>
    <w:p w14:paraId="06309AB6" w14:textId="3DB66770" w:rsidR="002516F0" w:rsidRPr="004E7EDD" w:rsidRDefault="002516F0" w:rsidP="002516F0">
      <w:pPr>
        <w:jc w:val="center"/>
        <w:rPr>
          <w:rFonts w:ascii="Arial" w:hAnsi="Arial" w:cs="Arial"/>
          <w:b/>
          <w:bCs/>
        </w:rPr>
      </w:pPr>
      <w:r w:rsidRPr="004E7EDD">
        <w:rPr>
          <w:rFonts w:ascii="Arial" w:hAnsi="Arial" w:cs="Arial"/>
          <w:b/>
          <w:bCs/>
        </w:rPr>
        <w:t xml:space="preserve">PROVISION FOR </w:t>
      </w:r>
      <w:r w:rsidR="00BB76C6">
        <w:rPr>
          <w:rFonts w:ascii="Arial" w:hAnsi="Arial" w:cs="Arial"/>
          <w:b/>
          <w:bCs/>
        </w:rPr>
        <w:t xml:space="preserve">MANAGED </w:t>
      </w:r>
      <w:r w:rsidRPr="004E7EDD">
        <w:rPr>
          <w:rFonts w:ascii="Arial" w:hAnsi="Arial" w:cs="Arial"/>
          <w:b/>
          <w:bCs/>
        </w:rPr>
        <w:t xml:space="preserve">INTERNET SERVICES FOR A PERIOD OF </w:t>
      </w:r>
      <w:r w:rsidR="00BB76C6">
        <w:rPr>
          <w:rFonts w:ascii="Arial" w:hAnsi="Arial" w:cs="Arial"/>
          <w:b/>
          <w:bCs/>
        </w:rPr>
        <w:t>T</w:t>
      </w:r>
      <w:r w:rsidR="00971B7D">
        <w:rPr>
          <w:rFonts w:ascii="Arial" w:hAnsi="Arial" w:cs="Arial"/>
          <w:b/>
          <w:bCs/>
        </w:rPr>
        <w:t>HIRTEEN</w:t>
      </w:r>
      <w:r w:rsidR="00DD3301">
        <w:rPr>
          <w:rFonts w:ascii="Arial" w:hAnsi="Arial" w:cs="Arial"/>
          <w:b/>
          <w:bCs/>
        </w:rPr>
        <w:t xml:space="preserve"> </w:t>
      </w:r>
      <w:r w:rsidRPr="004E7EDD">
        <w:rPr>
          <w:rFonts w:ascii="Arial" w:hAnsi="Arial" w:cs="Arial"/>
          <w:b/>
          <w:bCs/>
        </w:rPr>
        <w:t>(</w:t>
      </w:r>
      <w:r w:rsidR="00971B7D">
        <w:rPr>
          <w:rFonts w:ascii="Arial" w:hAnsi="Arial" w:cs="Arial"/>
          <w:b/>
          <w:bCs/>
        </w:rPr>
        <w:t>13</w:t>
      </w:r>
      <w:r w:rsidRPr="004E7EDD">
        <w:rPr>
          <w:rFonts w:ascii="Arial" w:hAnsi="Arial" w:cs="Arial"/>
          <w:b/>
          <w:bCs/>
        </w:rPr>
        <w:t>) MONTHS</w:t>
      </w:r>
    </w:p>
    <w:p w14:paraId="72B41DAE" w14:textId="77777777" w:rsidR="00B067C3" w:rsidRPr="004E7EDD" w:rsidRDefault="00B067C3" w:rsidP="002516F0">
      <w:pPr>
        <w:jc w:val="center"/>
        <w:rPr>
          <w:rFonts w:ascii="Arial" w:hAnsi="Arial" w:cs="Arial"/>
          <w:b/>
          <w:bCs/>
        </w:rPr>
      </w:pPr>
    </w:p>
    <w:p w14:paraId="11ABEDB2" w14:textId="54C66544" w:rsidR="002516F0" w:rsidRPr="004E7EDD" w:rsidRDefault="00F05D9F" w:rsidP="002516F0">
      <w:pPr>
        <w:rPr>
          <w:rFonts w:ascii="Arial" w:hAnsi="Arial" w:cs="Arial"/>
          <w:b/>
          <w:bCs/>
        </w:rPr>
      </w:pPr>
      <w:r w:rsidRPr="004E7EDD">
        <w:rPr>
          <w:rFonts w:ascii="Arial" w:hAnsi="Arial" w:cs="Arial"/>
          <w:b/>
          <w:bCs/>
        </w:rPr>
        <w:t xml:space="preserve">1. </w:t>
      </w:r>
      <w:r w:rsidR="002516F0" w:rsidRPr="004E7EDD">
        <w:rPr>
          <w:rFonts w:ascii="Arial" w:hAnsi="Arial" w:cs="Arial"/>
          <w:b/>
          <w:bCs/>
        </w:rPr>
        <w:t>P</w:t>
      </w:r>
      <w:r w:rsidRPr="004E7EDD">
        <w:rPr>
          <w:rFonts w:ascii="Arial" w:hAnsi="Arial" w:cs="Arial"/>
          <w:b/>
          <w:bCs/>
        </w:rPr>
        <w:t>urpose</w:t>
      </w:r>
    </w:p>
    <w:p w14:paraId="1FAFB406" w14:textId="6CB216A3" w:rsidR="002516F0" w:rsidRPr="004E7EDD" w:rsidRDefault="002516F0" w:rsidP="002516F0">
      <w:pPr>
        <w:rPr>
          <w:rFonts w:ascii="Arial" w:hAnsi="Arial" w:cs="Arial"/>
        </w:rPr>
      </w:pPr>
      <w:r w:rsidRPr="004E7EDD">
        <w:rPr>
          <w:rFonts w:ascii="Arial" w:hAnsi="Arial" w:cs="Arial"/>
        </w:rPr>
        <w:t xml:space="preserve">The Ports Regulator of South Africa (PRSA) invites suitably qualified Internet Service Providers (ISP) to submit quotations for </w:t>
      </w:r>
      <w:r w:rsidR="006A1888" w:rsidRPr="004E7EDD">
        <w:rPr>
          <w:rFonts w:ascii="Arial" w:hAnsi="Arial" w:cs="Arial"/>
        </w:rPr>
        <w:t xml:space="preserve">Managed </w:t>
      </w:r>
      <w:r w:rsidRPr="004E7EDD">
        <w:rPr>
          <w:rFonts w:ascii="Arial" w:hAnsi="Arial" w:cs="Arial"/>
        </w:rPr>
        <w:t>Internet services</w:t>
      </w:r>
      <w:r w:rsidR="006A1888" w:rsidRPr="004E7EDD">
        <w:rPr>
          <w:rFonts w:ascii="Arial" w:hAnsi="Arial" w:cs="Arial"/>
        </w:rPr>
        <w:t xml:space="preserve"> </w:t>
      </w:r>
      <w:r w:rsidR="005C440D">
        <w:rPr>
          <w:rFonts w:ascii="Arial" w:hAnsi="Arial" w:cs="Arial"/>
        </w:rPr>
        <w:t>Dedicated Internet Access (</w:t>
      </w:r>
      <w:r w:rsidR="00913195" w:rsidRPr="004E7EDD">
        <w:rPr>
          <w:rFonts w:ascii="Arial" w:hAnsi="Arial" w:cs="Arial"/>
        </w:rPr>
        <w:t>DIA</w:t>
      </w:r>
      <w:r w:rsidR="005C440D">
        <w:rPr>
          <w:rFonts w:ascii="Arial" w:hAnsi="Arial" w:cs="Arial"/>
        </w:rPr>
        <w:t>)</w:t>
      </w:r>
      <w:r w:rsidR="00913195" w:rsidRPr="004E7EDD">
        <w:rPr>
          <w:rFonts w:ascii="Arial" w:hAnsi="Arial" w:cs="Arial"/>
        </w:rPr>
        <w:t xml:space="preserve"> </w:t>
      </w:r>
      <w:r w:rsidR="00107CBF" w:rsidRPr="004E7EDD">
        <w:rPr>
          <w:rFonts w:ascii="Arial" w:hAnsi="Arial" w:cs="Arial"/>
        </w:rPr>
        <w:t>Fibre</w:t>
      </w:r>
      <w:r w:rsidR="00313FE7">
        <w:rPr>
          <w:rFonts w:ascii="Arial" w:hAnsi="Arial" w:cs="Arial"/>
        </w:rPr>
        <w:t xml:space="preserve"> for a period of t</w:t>
      </w:r>
      <w:r w:rsidR="00971B7D">
        <w:rPr>
          <w:rFonts w:ascii="Arial" w:hAnsi="Arial" w:cs="Arial"/>
        </w:rPr>
        <w:t>hirteen</w:t>
      </w:r>
      <w:r w:rsidR="00313FE7">
        <w:rPr>
          <w:rFonts w:ascii="Arial" w:hAnsi="Arial" w:cs="Arial"/>
        </w:rPr>
        <w:t xml:space="preserve"> (1</w:t>
      </w:r>
      <w:r w:rsidR="00971B7D">
        <w:rPr>
          <w:rFonts w:ascii="Arial" w:hAnsi="Arial" w:cs="Arial"/>
        </w:rPr>
        <w:t>3</w:t>
      </w:r>
      <w:r w:rsidR="00313FE7">
        <w:rPr>
          <w:rFonts w:ascii="Arial" w:hAnsi="Arial" w:cs="Arial"/>
        </w:rPr>
        <w:t>) months</w:t>
      </w:r>
      <w:r w:rsidRPr="004E7EDD">
        <w:rPr>
          <w:rFonts w:ascii="Arial" w:hAnsi="Arial" w:cs="Arial"/>
        </w:rPr>
        <w:t>.</w:t>
      </w:r>
    </w:p>
    <w:p w14:paraId="72115C1F" w14:textId="4CB41242" w:rsidR="002516F0" w:rsidRPr="004E7EDD" w:rsidRDefault="002516F0" w:rsidP="002516F0">
      <w:pPr>
        <w:rPr>
          <w:rFonts w:ascii="Arial" w:hAnsi="Arial" w:cs="Arial"/>
          <w:b/>
          <w:bCs/>
        </w:rPr>
      </w:pPr>
      <w:r w:rsidRPr="004E7EDD">
        <w:rPr>
          <w:rFonts w:ascii="Arial" w:hAnsi="Arial" w:cs="Arial"/>
          <w:b/>
          <w:bCs/>
        </w:rPr>
        <w:t>2. B</w:t>
      </w:r>
      <w:r w:rsidR="00F05D9F" w:rsidRPr="004E7EDD">
        <w:rPr>
          <w:rFonts w:ascii="Arial" w:hAnsi="Arial" w:cs="Arial"/>
          <w:b/>
          <w:bCs/>
        </w:rPr>
        <w:t>ackground</w:t>
      </w:r>
    </w:p>
    <w:p w14:paraId="043E1FED" w14:textId="5DD6FFAE" w:rsidR="00D42A8B" w:rsidRPr="004E7EDD" w:rsidRDefault="002516F0" w:rsidP="002516F0">
      <w:pPr>
        <w:rPr>
          <w:rFonts w:ascii="Arial" w:hAnsi="Arial" w:cs="Arial"/>
        </w:rPr>
      </w:pPr>
      <w:r w:rsidRPr="004E7EDD">
        <w:rPr>
          <w:rFonts w:ascii="Arial" w:hAnsi="Arial" w:cs="Arial"/>
        </w:rPr>
        <w:t xml:space="preserve">The </w:t>
      </w:r>
      <w:r w:rsidR="00D42A8B" w:rsidRPr="004E7EDD">
        <w:rPr>
          <w:rFonts w:ascii="Arial" w:hAnsi="Arial" w:cs="Arial"/>
        </w:rPr>
        <w:t xml:space="preserve">PRSA </w:t>
      </w:r>
      <w:r w:rsidRPr="004E7EDD">
        <w:rPr>
          <w:rFonts w:ascii="Arial" w:hAnsi="Arial" w:cs="Arial"/>
        </w:rPr>
        <w:t xml:space="preserve">site is currently </w:t>
      </w:r>
      <w:r w:rsidR="006A1888" w:rsidRPr="004E7EDD">
        <w:rPr>
          <w:rFonts w:ascii="Arial" w:hAnsi="Arial" w:cs="Arial"/>
        </w:rPr>
        <w:t xml:space="preserve">using </w:t>
      </w:r>
      <w:r w:rsidR="00DD3301">
        <w:rPr>
          <w:rFonts w:ascii="Arial" w:hAnsi="Arial" w:cs="Arial"/>
        </w:rPr>
        <w:t>100</w:t>
      </w:r>
      <w:r w:rsidR="006A1888" w:rsidRPr="004E7EDD">
        <w:rPr>
          <w:rFonts w:ascii="Arial" w:hAnsi="Arial" w:cs="Arial"/>
        </w:rPr>
        <w:t xml:space="preserve"> Meg Man</w:t>
      </w:r>
      <w:r w:rsidR="00710EC3" w:rsidRPr="004E7EDD">
        <w:rPr>
          <w:rFonts w:ascii="Arial" w:hAnsi="Arial" w:cs="Arial"/>
        </w:rPr>
        <w:t>a</w:t>
      </w:r>
      <w:r w:rsidR="006A1888" w:rsidRPr="004E7EDD">
        <w:rPr>
          <w:rFonts w:ascii="Arial" w:hAnsi="Arial" w:cs="Arial"/>
        </w:rPr>
        <w:t>ged business connect internet solution:</w:t>
      </w:r>
    </w:p>
    <w:p w14:paraId="62CA737F" w14:textId="40F494BC" w:rsidR="006A1888" w:rsidRPr="004E7EDD" w:rsidRDefault="006A1888" w:rsidP="006A1888">
      <w:pPr>
        <w:pStyle w:val="ListParagraph"/>
        <w:numPr>
          <w:ilvl w:val="0"/>
          <w:numId w:val="2"/>
        </w:numPr>
        <w:rPr>
          <w:rFonts w:ascii="Arial" w:hAnsi="Arial" w:cs="Arial"/>
        </w:rPr>
      </w:pPr>
      <w:r w:rsidRPr="004E7EDD">
        <w:rPr>
          <w:rFonts w:ascii="Arial" w:hAnsi="Arial" w:cs="Arial"/>
        </w:rPr>
        <w:t>24/7 Proactive Monitoring</w:t>
      </w:r>
    </w:p>
    <w:p w14:paraId="45EA67F0" w14:textId="3FB130C1" w:rsidR="006A1888" w:rsidRPr="004E7EDD" w:rsidRDefault="006A1888" w:rsidP="006A1888">
      <w:pPr>
        <w:pStyle w:val="ListParagraph"/>
        <w:numPr>
          <w:ilvl w:val="0"/>
          <w:numId w:val="2"/>
        </w:numPr>
        <w:rPr>
          <w:rFonts w:ascii="Arial" w:hAnsi="Arial" w:cs="Arial"/>
        </w:rPr>
      </w:pPr>
      <w:r w:rsidRPr="004E7EDD">
        <w:rPr>
          <w:rFonts w:ascii="Arial" w:hAnsi="Arial" w:cs="Arial"/>
        </w:rPr>
        <w:t>1:1 Contention</w:t>
      </w:r>
    </w:p>
    <w:p w14:paraId="0BA8289E" w14:textId="0E65A42A" w:rsidR="006A1888" w:rsidRPr="004E7EDD" w:rsidRDefault="006A1888" w:rsidP="006A1888">
      <w:pPr>
        <w:pStyle w:val="ListParagraph"/>
        <w:numPr>
          <w:ilvl w:val="0"/>
          <w:numId w:val="2"/>
        </w:numPr>
        <w:rPr>
          <w:rFonts w:ascii="Arial" w:hAnsi="Arial" w:cs="Arial"/>
        </w:rPr>
      </w:pPr>
      <w:r w:rsidRPr="004E7EDD">
        <w:rPr>
          <w:rFonts w:ascii="Arial" w:hAnsi="Arial" w:cs="Arial"/>
        </w:rPr>
        <w:t xml:space="preserve">99% uptime </w:t>
      </w:r>
      <w:r w:rsidR="00313FE7" w:rsidRPr="004E7EDD">
        <w:rPr>
          <w:rFonts w:ascii="Arial" w:hAnsi="Arial" w:cs="Arial"/>
        </w:rPr>
        <w:t>guaranteed</w:t>
      </w:r>
    </w:p>
    <w:p w14:paraId="5038E057" w14:textId="01FAD262" w:rsidR="006A1888" w:rsidRPr="004E7EDD" w:rsidRDefault="006A1888" w:rsidP="006A1888">
      <w:pPr>
        <w:pStyle w:val="ListParagraph"/>
        <w:numPr>
          <w:ilvl w:val="0"/>
          <w:numId w:val="2"/>
        </w:numPr>
        <w:rPr>
          <w:rFonts w:ascii="Arial" w:hAnsi="Arial" w:cs="Arial"/>
        </w:rPr>
      </w:pPr>
      <w:r w:rsidRPr="004E7EDD">
        <w:rPr>
          <w:rFonts w:ascii="Arial" w:hAnsi="Arial" w:cs="Arial"/>
        </w:rPr>
        <w:t xml:space="preserve">SLA </w:t>
      </w:r>
      <w:r w:rsidR="00313FE7" w:rsidRPr="004E7EDD">
        <w:rPr>
          <w:rFonts w:ascii="Arial" w:hAnsi="Arial" w:cs="Arial"/>
        </w:rPr>
        <w:t>included</w:t>
      </w:r>
    </w:p>
    <w:p w14:paraId="6DB02EDB" w14:textId="4DDC3225" w:rsidR="00107CBF" w:rsidRPr="007E4BE0" w:rsidRDefault="006A1888" w:rsidP="007E4BE0">
      <w:pPr>
        <w:pStyle w:val="ListParagraph"/>
        <w:numPr>
          <w:ilvl w:val="0"/>
          <w:numId w:val="2"/>
        </w:numPr>
        <w:rPr>
          <w:rFonts w:ascii="Arial" w:hAnsi="Arial" w:cs="Arial"/>
        </w:rPr>
      </w:pPr>
      <w:r w:rsidRPr="004E7EDD">
        <w:rPr>
          <w:rFonts w:ascii="Arial" w:hAnsi="Arial" w:cs="Arial"/>
        </w:rPr>
        <w:t>Full back up support manager (24/7)</w:t>
      </w:r>
    </w:p>
    <w:p w14:paraId="496468E0" w14:textId="3D6D953A" w:rsidR="00B764B6" w:rsidRPr="004E7EDD" w:rsidRDefault="00B764B6" w:rsidP="00B43081">
      <w:pPr>
        <w:jc w:val="both"/>
        <w:rPr>
          <w:rFonts w:ascii="Arial" w:hAnsi="Arial" w:cs="Arial"/>
        </w:rPr>
      </w:pPr>
      <w:bookmarkStart w:id="0" w:name="_Hlk106628161"/>
      <w:r w:rsidRPr="004E7EDD">
        <w:rPr>
          <w:rFonts w:ascii="Arial" w:hAnsi="Arial" w:cs="Arial"/>
        </w:rPr>
        <w:t xml:space="preserve">PRSA </w:t>
      </w:r>
      <w:r w:rsidR="00DD3301">
        <w:rPr>
          <w:rFonts w:ascii="Arial" w:hAnsi="Arial" w:cs="Arial"/>
        </w:rPr>
        <w:t>is currently operating on</w:t>
      </w:r>
      <w:r w:rsidR="003663E1" w:rsidRPr="004E7EDD">
        <w:rPr>
          <w:rFonts w:ascii="Arial" w:hAnsi="Arial" w:cs="Arial"/>
        </w:rPr>
        <w:t xml:space="preserve"> Microsoft 365 cloud services</w:t>
      </w:r>
      <w:r w:rsidR="00CD5538">
        <w:rPr>
          <w:rFonts w:ascii="Arial" w:hAnsi="Arial" w:cs="Arial"/>
        </w:rPr>
        <w:t>, and the site has two wings (Open Area and Managers wing). Currently, the backup link (Microware) does not cover the manager’s wing and does not provide connection to resources (e.g., printing services and more)</w:t>
      </w:r>
      <w:r w:rsidR="00831150">
        <w:rPr>
          <w:rFonts w:ascii="Arial" w:hAnsi="Arial" w:cs="Arial"/>
        </w:rPr>
        <w:t>.</w:t>
      </w:r>
    </w:p>
    <w:bookmarkEnd w:id="0"/>
    <w:p w14:paraId="43E91A44" w14:textId="5D5721EE" w:rsidR="004F6D03" w:rsidRPr="004E7EDD" w:rsidRDefault="004F6D03" w:rsidP="004F6D03">
      <w:pPr>
        <w:jc w:val="both"/>
        <w:rPr>
          <w:rFonts w:ascii="Arial" w:hAnsi="Arial" w:cs="Arial"/>
          <w:strike/>
        </w:rPr>
      </w:pPr>
      <w:r w:rsidRPr="004E7EDD">
        <w:rPr>
          <w:rFonts w:ascii="Arial" w:hAnsi="Arial" w:cs="Arial"/>
        </w:rPr>
        <w:t xml:space="preserve">The PRSA offices are based </w:t>
      </w:r>
      <w:r w:rsidR="00313FE7">
        <w:rPr>
          <w:rFonts w:ascii="Arial" w:hAnsi="Arial" w:cs="Arial"/>
        </w:rPr>
        <w:t xml:space="preserve">on the </w:t>
      </w:r>
      <w:r w:rsidRPr="004E7EDD">
        <w:rPr>
          <w:rFonts w:ascii="Arial" w:hAnsi="Arial" w:cs="Arial"/>
        </w:rPr>
        <w:t xml:space="preserve">11th Floor, The Marine Building, 22 Dorothy Nyembe Street, Durban, 4001. </w:t>
      </w:r>
    </w:p>
    <w:p w14:paraId="0F32FCBE" w14:textId="137C9A86" w:rsidR="004F6D03" w:rsidRPr="004E7EDD" w:rsidRDefault="00D00BDC" w:rsidP="007E4BE0">
      <w:pPr>
        <w:jc w:val="both"/>
        <w:rPr>
          <w:rFonts w:ascii="Arial" w:hAnsi="Arial" w:cs="Arial"/>
        </w:rPr>
      </w:pPr>
      <w:r w:rsidRPr="004E7EDD">
        <w:rPr>
          <w:rFonts w:ascii="Arial" w:hAnsi="Arial" w:cs="Arial"/>
        </w:rPr>
        <w:t xml:space="preserve">The successful </w:t>
      </w:r>
      <w:r w:rsidR="00313FE7">
        <w:rPr>
          <w:rFonts w:ascii="Arial" w:hAnsi="Arial" w:cs="Arial"/>
        </w:rPr>
        <w:t>service provider</w:t>
      </w:r>
      <w:r w:rsidRPr="004E7EDD">
        <w:rPr>
          <w:rFonts w:ascii="Arial" w:hAnsi="Arial" w:cs="Arial"/>
        </w:rPr>
        <w:t xml:space="preserve"> must be able to have their services up and running within 30 days of award or provide an alternative solution in that period. </w:t>
      </w:r>
    </w:p>
    <w:p w14:paraId="29CF1318" w14:textId="25C6A805" w:rsidR="002516F0" w:rsidRPr="004E7EDD" w:rsidRDefault="002516F0" w:rsidP="002516F0">
      <w:pPr>
        <w:rPr>
          <w:rFonts w:ascii="Arial" w:hAnsi="Arial" w:cs="Arial"/>
          <w:b/>
          <w:bCs/>
        </w:rPr>
      </w:pPr>
      <w:r w:rsidRPr="004E7EDD">
        <w:rPr>
          <w:rFonts w:ascii="Arial" w:hAnsi="Arial" w:cs="Arial"/>
          <w:b/>
          <w:bCs/>
        </w:rPr>
        <w:t xml:space="preserve">3. </w:t>
      </w:r>
      <w:r w:rsidR="00B067C3" w:rsidRPr="004E7EDD">
        <w:rPr>
          <w:rFonts w:ascii="Arial" w:hAnsi="Arial" w:cs="Arial"/>
          <w:b/>
          <w:bCs/>
        </w:rPr>
        <w:t>S</w:t>
      </w:r>
      <w:r w:rsidR="00F05D9F" w:rsidRPr="004E7EDD">
        <w:rPr>
          <w:rFonts w:ascii="Arial" w:hAnsi="Arial" w:cs="Arial"/>
          <w:b/>
          <w:bCs/>
        </w:rPr>
        <w:t>cope Work</w:t>
      </w:r>
    </w:p>
    <w:p w14:paraId="73E47DD1" w14:textId="5D259C3A" w:rsidR="00831150" w:rsidRDefault="000C229C" w:rsidP="000C229C">
      <w:pPr>
        <w:rPr>
          <w:rFonts w:ascii="Arial" w:hAnsi="Arial" w:cs="Arial"/>
        </w:rPr>
      </w:pPr>
      <w:r w:rsidRPr="004E7EDD">
        <w:rPr>
          <w:rFonts w:ascii="Arial" w:hAnsi="Arial" w:cs="Arial"/>
        </w:rPr>
        <w:t>The I</w:t>
      </w:r>
      <w:r w:rsidR="006A1888" w:rsidRPr="004E7EDD">
        <w:rPr>
          <w:rFonts w:ascii="Arial" w:hAnsi="Arial" w:cs="Arial"/>
        </w:rPr>
        <w:t xml:space="preserve">nternet </w:t>
      </w:r>
      <w:r w:rsidRPr="004E7EDD">
        <w:rPr>
          <w:rFonts w:ascii="Arial" w:hAnsi="Arial" w:cs="Arial"/>
        </w:rPr>
        <w:t>S</w:t>
      </w:r>
      <w:r w:rsidR="006A1888" w:rsidRPr="004E7EDD">
        <w:rPr>
          <w:rFonts w:ascii="Arial" w:hAnsi="Arial" w:cs="Arial"/>
        </w:rPr>
        <w:t xml:space="preserve">ervice </w:t>
      </w:r>
      <w:r w:rsidRPr="004E7EDD">
        <w:rPr>
          <w:rFonts w:ascii="Arial" w:hAnsi="Arial" w:cs="Arial"/>
        </w:rPr>
        <w:t>P</w:t>
      </w:r>
      <w:r w:rsidR="006A1888" w:rsidRPr="004E7EDD">
        <w:rPr>
          <w:rFonts w:ascii="Arial" w:hAnsi="Arial" w:cs="Arial"/>
        </w:rPr>
        <w:t>rovider (IS</w:t>
      </w:r>
      <w:r w:rsidR="00710EC3" w:rsidRPr="004E7EDD">
        <w:rPr>
          <w:rFonts w:ascii="Arial" w:hAnsi="Arial" w:cs="Arial"/>
        </w:rPr>
        <w:t>P</w:t>
      </w:r>
      <w:r w:rsidR="006A1888" w:rsidRPr="004E7EDD">
        <w:rPr>
          <w:rFonts w:ascii="Arial" w:hAnsi="Arial" w:cs="Arial"/>
        </w:rPr>
        <w:t>)</w:t>
      </w:r>
      <w:r w:rsidRPr="004E7EDD">
        <w:rPr>
          <w:rFonts w:ascii="Arial" w:hAnsi="Arial" w:cs="Arial"/>
        </w:rPr>
        <w:t xml:space="preserve"> will provide fully managed</w:t>
      </w:r>
      <w:r w:rsidR="00313FE7">
        <w:rPr>
          <w:rFonts w:ascii="Arial" w:hAnsi="Arial" w:cs="Arial"/>
        </w:rPr>
        <w:t xml:space="preserve"> Transmission Control Protocol/Internet Protocol</w:t>
      </w:r>
      <w:r w:rsidRPr="004E7EDD">
        <w:rPr>
          <w:rFonts w:ascii="Arial" w:hAnsi="Arial" w:cs="Arial"/>
        </w:rPr>
        <w:t xml:space="preserve"> </w:t>
      </w:r>
      <w:r w:rsidR="00313FE7">
        <w:rPr>
          <w:rFonts w:ascii="Arial" w:hAnsi="Arial" w:cs="Arial"/>
        </w:rPr>
        <w:t>(</w:t>
      </w:r>
      <w:r w:rsidRPr="004E7EDD">
        <w:rPr>
          <w:rFonts w:ascii="Arial" w:hAnsi="Arial" w:cs="Arial"/>
        </w:rPr>
        <w:t>TCP/IP</w:t>
      </w:r>
      <w:r w:rsidR="00313FE7">
        <w:rPr>
          <w:rFonts w:ascii="Arial" w:hAnsi="Arial" w:cs="Arial"/>
        </w:rPr>
        <w:t>)</w:t>
      </w:r>
      <w:r w:rsidRPr="004E7EDD">
        <w:rPr>
          <w:rFonts w:ascii="Arial" w:hAnsi="Arial" w:cs="Arial"/>
        </w:rPr>
        <w:t xml:space="preserve"> Internet Service Provision for the PRSA</w:t>
      </w:r>
      <w:r w:rsidR="00710EC3" w:rsidRPr="004E7EDD">
        <w:rPr>
          <w:rFonts w:ascii="Arial" w:hAnsi="Arial" w:cs="Arial"/>
        </w:rPr>
        <w:t xml:space="preserve"> </w:t>
      </w:r>
      <w:r w:rsidRPr="004E7EDD">
        <w:rPr>
          <w:rFonts w:ascii="Arial" w:hAnsi="Arial" w:cs="Arial"/>
        </w:rPr>
        <w:t>offices. The service is expected to be highly available and reliable, with</w:t>
      </w:r>
      <w:r w:rsidR="00710EC3" w:rsidRPr="004E7EDD">
        <w:rPr>
          <w:rFonts w:ascii="Arial" w:hAnsi="Arial" w:cs="Arial"/>
        </w:rPr>
        <w:t xml:space="preserve"> </w:t>
      </w:r>
      <w:r w:rsidRPr="004E7EDD">
        <w:rPr>
          <w:rFonts w:ascii="Arial" w:hAnsi="Arial" w:cs="Arial"/>
        </w:rPr>
        <w:t>overall uptime of no</w:t>
      </w:r>
      <w:r w:rsidR="00F635EC">
        <w:rPr>
          <w:rFonts w:ascii="Arial" w:hAnsi="Arial" w:cs="Arial"/>
        </w:rPr>
        <w:t>t</w:t>
      </w:r>
      <w:r w:rsidRPr="004E7EDD">
        <w:rPr>
          <w:rFonts w:ascii="Arial" w:hAnsi="Arial" w:cs="Arial"/>
        </w:rPr>
        <w:t xml:space="preserve"> less than 99.5%</w:t>
      </w:r>
    </w:p>
    <w:p w14:paraId="68DCF57F" w14:textId="58DB2D9B" w:rsidR="00831150" w:rsidRDefault="000C229C" w:rsidP="000C229C">
      <w:pPr>
        <w:rPr>
          <w:rFonts w:ascii="Arial" w:hAnsi="Arial" w:cs="Arial"/>
        </w:rPr>
      </w:pPr>
      <w:r w:rsidRPr="004E7EDD">
        <w:rPr>
          <w:rFonts w:ascii="Arial" w:hAnsi="Arial" w:cs="Arial"/>
        </w:rPr>
        <w:t xml:space="preserve">The </w:t>
      </w:r>
      <w:r w:rsidR="00313FE7">
        <w:rPr>
          <w:rFonts w:ascii="Arial" w:hAnsi="Arial" w:cs="Arial"/>
        </w:rPr>
        <w:t>service provider</w:t>
      </w:r>
      <w:r w:rsidRPr="004E7EDD">
        <w:rPr>
          <w:rFonts w:ascii="Arial" w:hAnsi="Arial" w:cs="Arial"/>
        </w:rPr>
        <w:t xml:space="preserve"> shall provide the necessary hardware and other services required to </w:t>
      </w:r>
      <w:r w:rsidR="003663E1" w:rsidRPr="004E7EDD">
        <w:rPr>
          <w:rFonts w:ascii="Arial" w:hAnsi="Arial" w:cs="Arial"/>
        </w:rPr>
        <w:t>provide</w:t>
      </w:r>
      <w:r w:rsidR="003A3476" w:rsidRPr="004E7EDD">
        <w:rPr>
          <w:rFonts w:ascii="Arial" w:hAnsi="Arial" w:cs="Arial"/>
        </w:rPr>
        <w:t xml:space="preserve"> </w:t>
      </w:r>
      <w:r w:rsidRPr="004E7EDD">
        <w:rPr>
          <w:rFonts w:ascii="Arial" w:hAnsi="Arial" w:cs="Arial"/>
        </w:rPr>
        <w:t>the internet connection</w:t>
      </w:r>
      <w:r w:rsidR="00831150">
        <w:rPr>
          <w:rFonts w:ascii="Arial" w:hAnsi="Arial" w:cs="Arial"/>
        </w:rPr>
        <w:t xml:space="preserve">, ensure the main fibre link and the backup microwave link are accessible in both wings of the building and provide access to all resources. </w:t>
      </w:r>
    </w:p>
    <w:p w14:paraId="7966BD1F" w14:textId="6747D7EC" w:rsidR="00831150" w:rsidRPr="004E7EDD" w:rsidRDefault="00831150" w:rsidP="000C229C">
      <w:pPr>
        <w:rPr>
          <w:rFonts w:ascii="Arial" w:hAnsi="Arial" w:cs="Arial"/>
        </w:rPr>
      </w:pPr>
      <w:r>
        <w:rPr>
          <w:rFonts w:ascii="Arial" w:hAnsi="Arial" w:cs="Arial"/>
        </w:rPr>
        <w:t xml:space="preserve">The service provider shall configure a guest Wi-Fi, that prevent access to PRSA resources (e.g., </w:t>
      </w:r>
      <w:r w:rsidR="003E5A24">
        <w:rPr>
          <w:rFonts w:ascii="Arial" w:hAnsi="Arial" w:cs="Arial"/>
        </w:rPr>
        <w:t xml:space="preserve">servers, </w:t>
      </w:r>
      <w:r>
        <w:rPr>
          <w:rFonts w:ascii="Arial" w:hAnsi="Arial" w:cs="Arial"/>
        </w:rPr>
        <w:t>printers</w:t>
      </w:r>
      <w:r w:rsidR="003E5A24">
        <w:rPr>
          <w:rFonts w:ascii="Arial" w:hAnsi="Arial" w:cs="Arial"/>
        </w:rPr>
        <w:t>, e.t.c</w:t>
      </w:r>
      <w:r>
        <w:rPr>
          <w:rFonts w:ascii="Arial" w:hAnsi="Arial" w:cs="Arial"/>
        </w:rPr>
        <w:t>)</w:t>
      </w:r>
      <w:r w:rsidR="00F635EC">
        <w:rPr>
          <w:rFonts w:ascii="Arial" w:hAnsi="Arial" w:cs="Arial"/>
        </w:rPr>
        <w:t>.</w:t>
      </w:r>
    </w:p>
    <w:p w14:paraId="72ED5D8E" w14:textId="17218C7B" w:rsidR="000C229C" w:rsidRPr="004E7EDD" w:rsidRDefault="000C229C" w:rsidP="000C229C">
      <w:pPr>
        <w:rPr>
          <w:rFonts w:ascii="Arial" w:hAnsi="Arial" w:cs="Arial"/>
        </w:rPr>
      </w:pPr>
      <w:r w:rsidRPr="004E7EDD">
        <w:rPr>
          <w:rFonts w:ascii="Arial" w:hAnsi="Arial" w:cs="Arial"/>
        </w:rPr>
        <w:t xml:space="preserve">The requirements for the scope of work are as follows: </w:t>
      </w:r>
    </w:p>
    <w:p w14:paraId="1D17A94E" w14:textId="77777777" w:rsidR="00710EC3" w:rsidRPr="004E7EDD" w:rsidRDefault="00710EC3" w:rsidP="00710EC3">
      <w:pPr>
        <w:pStyle w:val="ListParagraph"/>
        <w:numPr>
          <w:ilvl w:val="0"/>
          <w:numId w:val="3"/>
        </w:numPr>
        <w:rPr>
          <w:rFonts w:ascii="Arial" w:hAnsi="Arial" w:cs="Arial"/>
        </w:rPr>
      </w:pPr>
      <w:r w:rsidRPr="004E7EDD">
        <w:rPr>
          <w:rFonts w:ascii="Arial" w:hAnsi="Arial" w:cs="Arial"/>
        </w:rPr>
        <w:t xml:space="preserve">100Mbps DIA Fibre (1:1 Contention ratio). </w:t>
      </w:r>
    </w:p>
    <w:p w14:paraId="2FC6D840" w14:textId="77777777" w:rsidR="00710EC3" w:rsidRPr="004E7EDD" w:rsidRDefault="00710EC3" w:rsidP="00710EC3">
      <w:pPr>
        <w:pStyle w:val="ListParagraph"/>
        <w:numPr>
          <w:ilvl w:val="0"/>
          <w:numId w:val="3"/>
        </w:numPr>
        <w:rPr>
          <w:rFonts w:ascii="Arial" w:hAnsi="Arial" w:cs="Arial"/>
        </w:rPr>
      </w:pPr>
      <w:r w:rsidRPr="004E7EDD">
        <w:rPr>
          <w:rFonts w:ascii="Arial" w:hAnsi="Arial" w:cs="Arial"/>
        </w:rPr>
        <w:t>100Mbps Microwave Failover (1:1 Contention ratio) (Active Passive Failover).</w:t>
      </w:r>
    </w:p>
    <w:p w14:paraId="7A62CA97" w14:textId="77777777" w:rsidR="00710EC3" w:rsidRPr="004E7EDD" w:rsidRDefault="00710EC3" w:rsidP="00710EC3">
      <w:pPr>
        <w:pStyle w:val="ListParagraph"/>
        <w:numPr>
          <w:ilvl w:val="0"/>
          <w:numId w:val="3"/>
        </w:numPr>
        <w:rPr>
          <w:rFonts w:ascii="Arial" w:hAnsi="Arial" w:cs="Arial"/>
        </w:rPr>
      </w:pPr>
      <w:r w:rsidRPr="004E7EDD">
        <w:rPr>
          <w:rFonts w:ascii="Arial" w:hAnsi="Arial" w:cs="Arial"/>
        </w:rPr>
        <w:t>Dual entry via 2 different routes.</w:t>
      </w:r>
    </w:p>
    <w:p w14:paraId="3B02FDAA" w14:textId="77777777" w:rsidR="00710EC3" w:rsidRPr="004E7EDD" w:rsidRDefault="00710EC3" w:rsidP="00710EC3">
      <w:pPr>
        <w:pStyle w:val="ListParagraph"/>
        <w:numPr>
          <w:ilvl w:val="0"/>
          <w:numId w:val="3"/>
        </w:numPr>
        <w:rPr>
          <w:rFonts w:ascii="Arial" w:hAnsi="Arial" w:cs="Arial"/>
        </w:rPr>
      </w:pPr>
      <w:r w:rsidRPr="004E7EDD">
        <w:rPr>
          <w:rFonts w:ascii="Arial" w:hAnsi="Arial" w:cs="Arial"/>
        </w:rPr>
        <w:t>16 Static IP's.</w:t>
      </w:r>
    </w:p>
    <w:p w14:paraId="7CCA3181" w14:textId="294DFE6E" w:rsidR="00710EC3" w:rsidRPr="004E7EDD" w:rsidRDefault="00710EC3" w:rsidP="00710EC3">
      <w:pPr>
        <w:pStyle w:val="ListParagraph"/>
        <w:numPr>
          <w:ilvl w:val="0"/>
          <w:numId w:val="3"/>
        </w:numPr>
        <w:rPr>
          <w:rFonts w:ascii="Arial" w:hAnsi="Arial" w:cs="Arial"/>
        </w:rPr>
      </w:pPr>
      <w:r w:rsidRPr="004E7EDD">
        <w:rPr>
          <w:rFonts w:ascii="Arial" w:hAnsi="Arial" w:cs="Arial"/>
        </w:rPr>
        <w:t>99.5% Uptime SLA (4 hours mean Time to Repair).</w:t>
      </w:r>
    </w:p>
    <w:p w14:paraId="7D170C05" w14:textId="1CD5DFF6" w:rsidR="00710EC3" w:rsidRPr="004E7EDD" w:rsidRDefault="00710EC3" w:rsidP="00710EC3">
      <w:pPr>
        <w:pStyle w:val="ListParagraph"/>
        <w:numPr>
          <w:ilvl w:val="0"/>
          <w:numId w:val="3"/>
        </w:numPr>
        <w:rPr>
          <w:rFonts w:ascii="Arial" w:hAnsi="Arial" w:cs="Arial"/>
        </w:rPr>
      </w:pPr>
      <w:r w:rsidRPr="004E7EDD">
        <w:rPr>
          <w:rFonts w:ascii="Arial" w:hAnsi="Arial" w:cs="Arial"/>
        </w:rPr>
        <w:t>T</w:t>
      </w:r>
      <w:r w:rsidR="00971B7D">
        <w:rPr>
          <w:rFonts w:ascii="Arial" w:hAnsi="Arial" w:cs="Arial"/>
        </w:rPr>
        <w:t>hirteen</w:t>
      </w:r>
      <w:r w:rsidRPr="004E7EDD">
        <w:rPr>
          <w:rFonts w:ascii="Arial" w:hAnsi="Arial" w:cs="Arial"/>
        </w:rPr>
        <w:t xml:space="preserve"> (</w:t>
      </w:r>
      <w:r w:rsidR="00971B7D">
        <w:rPr>
          <w:rFonts w:ascii="Arial" w:hAnsi="Arial" w:cs="Arial"/>
        </w:rPr>
        <w:t>13</w:t>
      </w:r>
      <w:r w:rsidRPr="004E7EDD">
        <w:rPr>
          <w:rFonts w:ascii="Arial" w:hAnsi="Arial" w:cs="Arial"/>
        </w:rPr>
        <w:t>) month contract.</w:t>
      </w:r>
    </w:p>
    <w:p w14:paraId="44CC2E65" w14:textId="77777777" w:rsidR="00710EC3" w:rsidRPr="004E7EDD" w:rsidRDefault="00710EC3" w:rsidP="000C229C">
      <w:pPr>
        <w:rPr>
          <w:rFonts w:ascii="Arial" w:hAnsi="Arial" w:cs="Arial"/>
        </w:rPr>
      </w:pPr>
    </w:p>
    <w:p w14:paraId="69EBA241" w14:textId="0D230F41" w:rsidR="000C229C" w:rsidRPr="004E7EDD" w:rsidRDefault="000C229C" w:rsidP="000C229C">
      <w:pPr>
        <w:rPr>
          <w:rFonts w:ascii="Arial" w:hAnsi="Arial" w:cs="Arial"/>
        </w:rPr>
      </w:pPr>
      <w:r w:rsidRPr="004E7EDD">
        <w:rPr>
          <w:rFonts w:ascii="Arial" w:hAnsi="Arial" w:cs="Arial"/>
        </w:rPr>
        <w:t>• A dedicated</w:t>
      </w:r>
      <w:r w:rsidR="007329D8" w:rsidRPr="004E7EDD">
        <w:rPr>
          <w:rFonts w:ascii="Arial" w:hAnsi="Arial" w:cs="Arial"/>
        </w:rPr>
        <w:t xml:space="preserve"> DIA</w:t>
      </w:r>
      <w:r w:rsidRPr="004E7EDD">
        <w:rPr>
          <w:rFonts w:ascii="Arial" w:hAnsi="Arial" w:cs="Arial"/>
        </w:rPr>
        <w:t xml:space="preserve"> fibre connection with a minimum bandwidth of</w:t>
      </w:r>
      <w:r w:rsidR="007329D8" w:rsidRPr="004E7EDD">
        <w:rPr>
          <w:rFonts w:ascii="Arial" w:hAnsi="Arial" w:cs="Arial"/>
        </w:rPr>
        <w:t xml:space="preserve"> 100</w:t>
      </w:r>
      <w:r w:rsidRPr="004E7EDD">
        <w:rPr>
          <w:rFonts w:ascii="Arial" w:hAnsi="Arial" w:cs="Arial"/>
        </w:rPr>
        <w:t xml:space="preserve">Mbps internet breakout from </w:t>
      </w:r>
      <w:r w:rsidR="00313FE7">
        <w:rPr>
          <w:rFonts w:ascii="Arial" w:hAnsi="Arial" w:cs="Arial"/>
        </w:rPr>
        <w:t>service provider</w:t>
      </w:r>
      <w:r w:rsidRPr="004E7EDD">
        <w:rPr>
          <w:rFonts w:ascii="Arial" w:hAnsi="Arial" w:cs="Arial"/>
        </w:rPr>
        <w:t xml:space="preserve">’s network, complete with relevant backup route. This connection will primarily be used for </w:t>
      </w:r>
      <w:r w:rsidR="003663E1" w:rsidRPr="004E7EDD">
        <w:rPr>
          <w:rFonts w:ascii="Arial" w:hAnsi="Arial" w:cs="Arial"/>
        </w:rPr>
        <w:t xml:space="preserve">Microsoft 365 services, </w:t>
      </w:r>
      <w:r w:rsidRPr="004E7EDD">
        <w:rPr>
          <w:rFonts w:ascii="Arial" w:hAnsi="Arial" w:cs="Arial"/>
        </w:rPr>
        <w:t xml:space="preserve">web browsing, email access, research, </w:t>
      </w:r>
      <w:r w:rsidR="00313FE7" w:rsidRPr="004E7EDD">
        <w:rPr>
          <w:rFonts w:ascii="Arial" w:hAnsi="Arial" w:cs="Arial"/>
        </w:rPr>
        <w:t xml:space="preserve">hosted </w:t>
      </w:r>
      <w:r w:rsidR="00313FE7">
        <w:rPr>
          <w:rFonts w:ascii="Arial" w:hAnsi="Arial" w:cs="Arial"/>
        </w:rPr>
        <w:t>Voice over Internet Protocol Private Branch Exchange (</w:t>
      </w:r>
      <w:r w:rsidRPr="004E7EDD">
        <w:rPr>
          <w:rFonts w:ascii="Arial" w:hAnsi="Arial" w:cs="Arial"/>
        </w:rPr>
        <w:t>VoIP PBX</w:t>
      </w:r>
      <w:r w:rsidR="00313FE7">
        <w:rPr>
          <w:rFonts w:ascii="Arial" w:hAnsi="Arial" w:cs="Arial"/>
        </w:rPr>
        <w:t>)</w:t>
      </w:r>
      <w:r w:rsidRPr="004E7EDD">
        <w:rPr>
          <w:rFonts w:ascii="Arial" w:hAnsi="Arial" w:cs="Arial"/>
        </w:rPr>
        <w:t xml:space="preserve"> solution calling, video conferencing</w:t>
      </w:r>
      <w:r w:rsidR="003663E1" w:rsidRPr="004E7EDD">
        <w:rPr>
          <w:rFonts w:ascii="Arial" w:hAnsi="Arial" w:cs="Arial"/>
        </w:rPr>
        <w:t>, cloud backups</w:t>
      </w:r>
      <w:r w:rsidRPr="004E7EDD">
        <w:rPr>
          <w:rFonts w:ascii="Arial" w:hAnsi="Arial" w:cs="Arial"/>
        </w:rPr>
        <w:t xml:space="preserve"> etc. </w:t>
      </w:r>
    </w:p>
    <w:p w14:paraId="5047280A" w14:textId="746BB902" w:rsidR="000C229C" w:rsidRPr="004E7EDD" w:rsidRDefault="000C229C" w:rsidP="000C229C">
      <w:pPr>
        <w:rPr>
          <w:rFonts w:ascii="Arial" w:hAnsi="Arial" w:cs="Arial"/>
        </w:rPr>
      </w:pPr>
      <w:r w:rsidRPr="004E7EDD">
        <w:rPr>
          <w:rFonts w:ascii="Arial" w:hAnsi="Arial" w:cs="Arial"/>
        </w:rPr>
        <w:t xml:space="preserve">• For redundant connection, the </w:t>
      </w:r>
      <w:r w:rsidR="00313FE7">
        <w:rPr>
          <w:rFonts w:ascii="Arial" w:hAnsi="Arial" w:cs="Arial"/>
        </w:rPr>
        <w:t>service provider</w:t>
      </w:r>
      <w:r w:rsidRPr="004E7EDD">
        <w:rPr>
          <w:rFonts w:ascii="Arial" w:hAnsi="Arial" w:cs="Arial"/>
        </w:rPr>
        <w:t xml:space="preserve"> should provide a separate connection </w:t>
      </w:r>
      <w:r w:rsidR="003663E1" w:rsidRPr="004E7EDD">
        <w:rPr>
          <w:rFonts w:ascii="Arial" w:hAnsi="Arial" w:cs="Arial"/>
        </w:rPr>
        <w:t xml:space="preserve">with a different entry via a different route </w:t>
      </w:r>
      <w:r w:rsidRPr="004E7EDD">
        <w:rPr>
          <w:rFonts w:ascii="Arial" w:hAnsi="Arial" w:cs="Arial"/>
        </w:rPr>
        <w:t xml:space="preserve">than primary connection, preferably microwave. </w:t>
      </w:r>
    </w:p>
    <w:p w14:paraId="77F79BE1" w14:textId="15B9BE9D" w:rsidR="000C229C" w:rsidRPr="004E7EDD" w:rsidRDefault="000C229C" w:rsidP="000C229C">
      <w:pPr>
        <w:rPr>
          <w:rFonts w:ascii="Arial" w:hAnsi="Arial" w:cs="Arial"/>
        </w:rPr>
      </w:pPr>
      <w:r w:rsidRPr="004E7EDD">
        <w:rPr>
          <w:rFonts w:ascii="Arial" w:hAnsi="Arial" w:cs="Arial"/>
        </w:rPr>
        <w:t xml:space="preserve">• </w:t>
      </w:r>
      <w:r w:rsidR="003663E1" w:rsidRPr="004E7EDD">
        <w:rPr>
          <w:rFonts w:ascii="Arial" w:hAnsi="Arial" w:cs="Arial"/>
        </w:rPr>
        <w:t>16</w:t>
      </w:r>
      <w:r w:rsidRPr="004E7EDD">
        <w:rPr>
          <w:rFonts w:ascii="Arial" w:hAnsi="Arial" w:cs="Arial"/>
        </w:rPr>
        <w:t xml:space="preserve"> public </w:t>
      </w:r>
      <w:r w:rsidR="003663E1" w:rsidRPr="004E7EDD">
        <w:rPr>
          <w:rFonts w:ascii="Arial" w:hAnsi="Arial" w:cs="Arial"/>
        </w:rPr>
        <w:t xml:space="preserve">static </w:t>
      </w:r>
      <w:r w:rsidRPr="004E7EDD">
        <w:rPr>
          <w:rFonts w:ascii="Arial" w:hAnsi="Arial" w:cs="Arial"/>
        </w:rPr>
        <w:t xml:space="preserve">IP addresses. </w:t>
      </w:r>
    </w:p>
    <w:p w14:paraId="0A56E97A" w14:textId="436FC31F" w:rsidR="000C229C" w:rsidRPr="004E7EDD" w:rsidRDefault="000C229C" w:rsidP="000C229C">
      <w:pPr>
        <w:rPr>
          <w:rFonts w:ascii="Arial" w:hAnsi="Arial" w:cs="Arial"/>
        </w:rPr>
      </w:pPr>
      <w:r w:rsidRPr="004E7EDD">
        <w:rPr>
          <w:rFonts w:ascii="Arial" w:hAnsi="Arial" w:cs="Arial"/>
        </w:rPr>
        <w:t xml:space="preserve">• No limitations on traffic/ports; bandwidth capacity should be ensured through direct IP connection. </w:t>
      </w:r>
      <w:r w:rsidR="003663E1" w:rsidRPr="004E7EDD">
        <w:rPr>
          <w:rFonts w:ascii="Arial" w:hAnsi="Arial" w:cs="Arial"/>
        </w:rPr>
        <w:t>1:1 contention ratio on both links.</w:t>
      </w:r>
    </w:p>
    <w:p w14:paraId="29B63275" w14:textId="77777777" w:rsidR="006829F8" w:rsidRPr="004E7EDD" w:rsidRDefault="000C229C" w:rsidP="000C229C">
      <w:pPr>
        <w:rPr>
          <w:rFonts w:ascii="Arial" w:hAnsi="Arial" w:cs="Arial"/>
        </w:rPr>
      </w:pPr>
      <w:r w:rsidRPr="004E7EDD">
        <w:rPr>
          <w:rFonts w:ascii="Arial" w:hAnsi="Arial" w:cs="Arial"/>
        </w:rPr>
        <w:t xml:space="preserve">• Fixed prices for the services, no additional costs or limitation based on amount of traffic or usage. </w:t>
      </w:r>
    </w:p>
    <w:p w14:paraId="19F43DF7" w14:textId="61EBAF6F" w:rsidR="000C229C" w:rsidRPr="004E7EDD" w:rsidRDefault="000C229C" w:rsidP="000C229C">
      <w:pPr>
        <w:rPr>
          <w:rFonts w:ascii="Arial" w:hAnsi="Arial" w:cs="Arial"/>
        </w:rPr>
      </w:pPr>
      <w:r w:rsidRPr="004E7EDD">
        <w:rPr>
          <w:rFonts w:ascii="Arial" w:hAnsi="Arial" w:cs="Arial"/>
        </w:rPr>
        <w:t xml:space="preserve">• All necessary hardware, cabling and software (if required for Internet service) should be provided and set up costs should be included in the offer. </w:t>
      </w:r>
    </w:p>
    <w:p w14:paraId="14378A9E" w14:textId="5F447FE7" w:rsidR="000C229C" w:rsidRPr="004E7EDD" w:rsidRDefault="000C229C" w:rsidP="000C229C">
      <w:pPr>
        <w:rPr>
          <w:rFonts w:ascii="Arial" w:hAnsi="Arial" w:cs="Arial"/>
        </w:rPr>
      </w:pPr>
      <w:r w:rsidRPr="004E7EDD">
        <w:rPr>
          <w:rFonts w:ascii="Arial" w:hAnsi="Arial" w:cs="Arial"/>
        </w:rPr>
        <w:t xml:space="preserve">• Reporting on usage statistics and faults/downtime affecting </w:t>
      </w:r>
      <w:r w:rsidR="006829F8" w:rsidRPr="004E7EDD">
        <w:rPr>
          <w:rFonts w:ascii="Arial" w:hAnsi="Arial" w:cs="Arial"/>
        </w:rPr>
        <w:t>PRSA</w:t>
      </w:r>
      <w:r w:rsidRPr="004E7EDD">
        <w:rPr>
          <w:rFonts w:ascii="Arial" w:hAnsi="Arial" w:cs="Arial"/>
        </w:rPr>
        <w:t xml:space="preserve"> on a monthly basis. </w:t>
      </w:r>
    </w:p>
    <w:p w14:paraId="32F1EAC2" w14:textId="468569F7" w:rsidR="000C229C" w:rsidRPr="004E7EDD" w:rsidRDefault="000C229C" w:rsidP="000C229C">
      <w:pPr>
        <w:rPr>
          <w:rFonts w:ascii="Arial" w:hAnsi="Arial" w:cs="Arial"/>
        </w:rPr>
      </w:pPr>
      <w:r w:rsidRPr="004E7EDD">
        <w:rPr>
          <w:rFonts w:ascii="Arial" w:hAnsi="Arial" w:cs="Arial"/>
        </w:rPr>
        <w:t xml:space="preserve">• Notify </w:t>
      </w:r>
      <w:r w:rsidR="00107CBF" w:rsidRPr="004E7EDD">
        <w:rPr>
          <w:rFonts w:ascii="Arial" w:hAnsi="Arial" w:cs="Arial"/>
        </w:rPr>
        <w:t>PRSA</w:t>
      </w:r>
      <w:r w:rsidRPr="004E7EDD">
        <w:rPr>
          <w:rFonts w:ascii="Arial" w:hAnsi="Arial" w:cs="Arial"/>
        </w:rPr>
        <w:t xml:space="preserve"> I</w:t>
      </w:r>
      <w:r w:rsidR="00313FE7">
        <w:rPr>
          <w:rFonts w:ascii="Arial" w:hAnsi="Arial" w:cs="Arial"/>
        </w:rPr>
        <w:t xml:space="preserve">nformation </w:t>
      </w:r>
      <w:r w:rsidRPr="004E7EDD">
        <w:rPr>
          <w:rFonts w:ascii="Arial" w:hAnsi="Arial" w:cs="Arial"/>
        </w:rPr>
        <w:t>T</w:t>
      </w:r>
      <w:r w:rsidR="00313FE7">
        <w:rPr>
          <w:rFonts w:ascii="Arial" w:hAnsi="Arial" w:cs="Arial"/>
        </w:rPr>
        <w:t>echnology (IT)</w:t>
      </w:r>
      <w:r w:rsidRPr="004E7EDD">
        <w:rPr>
          <w:rFonts w:ascii="Arial" w:hAnsi="Arial" w:cs="Arial"/>
        </w:rPr>
        <w:t xml:space="preserve"> </w:t>
      </w:r>
      <w:r w:rsidR="00313FE7">
        <w:rPr>
          <w:rFonts w:ascii="Arial" w:hAnsi="Arial" w:cs="Arial"/>
        </w:rPr>
        <w:t>department</w:t>
      </w:r>
      <w:r w:rsidRPr="004E7EDD">
        <w:rPr>
          <w:rFonts w:ascii="Arial" w:hAnsi="Arial" w:cs="Arial"/>
        </w:rPr>
        <w:t xml:space="preserve"> prior to any planned down time. </w:t>
      </w:r>
    </w:p>
    <w:p w14:paraId="5E76947B" w14:textId="6F6A13EE" w:rsidR="000C229C" w:rsidRPr="004E7EDD" w:rsidRDefault="000C229C" w:rsidP="000C229C">
      <w:pPr>
        <w:rPr>
          <w:rFonts w:ascii="Arial" w:hAnsi="Arial" w:cs="Arial"/>
        </w:rPr>
      </w:pPr>
      <w:r w:rsidRPr="004E7EDD">
        <w:rPr>
          <w:rFonts w:ascii="Arial" w:hAnsi="Arial" w:cs="Arial"/>
        </w:rPr>
        <w:t xml:space="preserve">• </w:t>
      </w:r>
      <w:bookmarkStart w:id="1" w:name="_Hlk107398309"/>
      <w:r w:rsidRPr="004E7EDD">
        <w:rPr>
          <w:rFonts w:ascii="Arial" w:hAnsi="Arial" w:cs="Arial"/>
        </w:rPr>
        <w:t xml:space="preserve">Industry standards should be </w:t>
      </w:r>
      <w:r w:rsidR="005778B1" w:rsidRPr="004E7EDD">
        <w:rPr>
          <w:rFonts w:ascii="Arial" w:hAnsi="Arial" w:cs="Arial"/>
        </w:rPr>
        <w:t>adhered,</w:t>
      </w:r>
      <w:r w:rsidRPr="004E7EDD">
        <w:rPr>
          <w:rFonts w:ascii="Arial" w:hAnsi="Arial" w:cs="Arial"/>
        </w:rPr>
        <w:t xml:space="preserve"> and</w:t>
      </w:r>
      <w:r w:rsidR="005778B1">
        <w:rPr>
          <w:rFonts w:ascii="Arial" w:hAnsi="Arial" w:cs="Arial"/>
        </w:rPr>
        <w:t xml:space="preserve"> Independent Communications Authority of South Africa</w:t>
      </w:r>
      <w:r w:rsidRPr="004E7EDD">
        <w:rPr>
          <w:rFonts w:ascii="Arial" w:hAnsi="Arial" w:cs="Arial"/>
        </w:rPr>
        <w:t xml:space="preserve"> </w:t>
      </w:r>
      <w:r w:rsidR="005778B1">
        <w:rPr>
          <w:rFonts w:ascii="Arial" w:hAnsi="Arial" w:cs="Arial"/>
        </w:rPr>
        <w:t>(</w:t>
      </w:r>
      <w:r w:rsidRPr="004E7EDD">
        <w:rPr>
          <w:rFonts w:ascii="Arial" w:hAnsi="Arial" w:cs="Arial"/>
        </w:rPr>
        <w:t>ICASA</w:t>
      </w:r>
      <w:r w:rsidR="005778B1">
        <w:rPr>
          <w:rFonts w:ascii="Arial" w:hAnsi="Arial" w:cs="Arial"/>
        </w:rPr>
        <w:t>)</w:t>
      </w:r>
      <w:r w:rsidRPr="004E7EDD">
        <w:rPr>
          <w:rFonts w:ascii="Arial" w:hAnsi="Arial" w:cs="Arial"/>
        </w:rPr>
        <w:t xml:space="preserve"> registration is compulsory. (Licence to be attached to the bid)</w:t>
      </w:r>
      <w:r w:rsidR="00F06D28" w:rsidRPr="004E7EDD">
        <w:rPr>
          <w:rFonts w:ascii="Arial" w:hAnsi="Arial" w:cs="Arial"/>
        </w:rPr>
        <w:t>.</w:t>
      </w:r>
    </w:p>
    <w:bookmarkEnd w:id="1"/>
    <w:p w14:paraId="3EA2EA4C" w14:textId="3850D9B0" w:rsidR="000C229C" w:rsidRPr="004E7EDD" w:rsidRDefault="000C229C" w:rsidP="000C229C">
      <w:pPr>
        <w:rPr>
          <w:rFonts w:ascii="Arial" w:hAnsi="Arial" w:cs="Arial"/>
        </w:rPr>
      </w:pPr>
      <w:r w:rsidRPr="004E7EDD">
        <w:rPr>
          <w:rFonts w:ascii="Arial" w:hAnsi="Arial" w:cs="Arial"/>
        </w:rPr>
        <w:t xml:space="preserve">• Prioritization of network traffic according to </w:t>
      </w:r>
      <w:r w:rsidR="00107CBF" w:rsidRPr="004E7EDD">
        <w:rPr>
          <w:rFonts w:ascii="Arial" w:hAnsi="Arial" w:cs="Arial"/>
        </w:rPr>
        <w:t>PRSA</w:t>
      </w:r>
      <w:r w:rsidRPr="004E7EDD">
        <w:rPr>
          <w:rFonts w:ascii="Arial" w:hAnsi="Arial" w:cs="Arial"/>
        </w:rPr>
        <w:t xml:space="preserve"> business requirements. </w:t>
      </w:r>
    </w:p>
    <w:p w14:paraId="16B16FEF" w14:textId="77777777" w:rsidR="000C229C" w:rsidRPr="004E7EDD" w:rsidRDefault="000C229C" w:rsidP="000C229C">
      <w:pPr>
        <w:rPr>
          <w:rFonts w:ascii="Arial" w:hAnsi="Arial" w:cs="Arial"/>
        </w:rPr>
      </w:pPr>
      <w:r w:rsidRPr="004E7EDD">
        <w:rPr>
          <w:rFonts w:ascii="Arial" w:hAnsi="Arial" w:cs="Arial"/>
        </w:rPr>
        <w:t xml:space="preserve">• 24/7 technical support and active network management. </w:t>
      </w:r>
    </w:p>
    <w:p w14:paraId="05E688E0" w14:textId="0B033FC0" w:rsidR="000C229C" w:rsidRPr="004E7EDD" w:rsidRDefault="000C229C" w:rsidP="000C229C">
      <w:pPr>
        <w:rPr>
          <w:rFonts w:ascii="Arial" w:hAnsi="Arial" w:cs="Arial"/>
        </w:rPr>
      </w:pPr>
      <w:r w:rsidRPr="004E7EDD">
        <w:rPr>
          <w:rFonts w:ascii="Arial" w:hAnsi="Arial" w:cs="Arial"/>
        </w:rPr>
        <w:t>• Scalability as business requirements change</w:t>
      </w:r>
    </w:p>
    <w:p w14:paraId="05540251" w14:textId="4C142728" w:rsidR="00B43081" w:rsidRPr="004E7EDD" w:rsidRDefault="00D42A8B" w:rsidP="00E466B8">
      <w:pPr>
        <w:rPr>
          <w:rFonts w:ascii="Arial" w:hAnsi="Arial" w:cs="Arial"/>
        </w:rPr>
      </w:pPr>
      <w:r w:rsidRPr="004E7EDD">
        <w:rPr>
          <w:rFonts w:ascii="Arial" w:hAnsi="Arial" w:cs="Arial"/>
        </w:rPr>
        <w:t>PRSA</w:t>
      </w:r>
      <w:r w:rsidR="002516F0" w:rsidRPr="004E7EDD">
        <w:rPr>
          <w:rFonts w:ascii="Arial" w:hAnsi="Arial" w:cs="Arial"/>
        </w:rPr>
        <w:t xml:space="preserve"> requires a </w:t>
      </w:r>
      <w:r w:rsidRPr="004E7EDD">
        <w:rPr>
          <w:rFonts w:ascii="Arial" w:hAnsi="Arial" w:cs="Arial"/>
        </w:rPr>
        <w:t>t</w:t>
      </w:r>
      <w:r w:rsidR="00971B7D">
        <w:rPr>
          <w:rFonts w:ascii="Arial" w:hAnsi="Arial" w:cs="Arial"/>
        </w:rPr>
        <w:t>hirteen</w:t>
      </w:r>
      <w:r w:rsidRPr="004E7EDD">
        <w:rPr>
          <w:rFonts w:ascii="Arial" w:hAnsi="Arial" w:cs="Arial"/>
        </w:rPr>
        <w:t xml:space="preserve"> (</w:t>
      </w:r>
      <w:r w:rsidR="002516F0" w:rsidRPr="004E7EDD">
        <w:rPr>
          <w:rFonts w:ascii="Arial" w:hAnsi="Arial" w:cs="Arial"/>
        </w:rPr>
        <w:t>1</w:t>
      </w:r>
      <w:r w:rsidR="00971B7D">
        <w:rPr>
          <w:rFonts w:ascii="Arial" w:hAnsi="Arial" w:cs="Arial"/>
        </w:rPr>
        <w:t>3</w:t>
      </w:r>
      <w:r w:rsidRPr="004E7EDD">
        <w:rPr>
          <w:rFonts w:ascii="Arial" w:hAnsi="Arial" w:cs="Arial"/>
        </w:rPr>
        <w:t>)</w:t>
      </w:r>
      <w:r w:rsidR="002516F0" w:rsidRPr="004E7EDD">
        <w:rPr>
          <w:rFonts w:ascii="Arial" w:hAnsi="Arial" w:cs="Arial"/>
        </w:rPr>
        <w:t xml:space="preserve"> months contract for Internet services from ISP’s. </w:t>
      </w:r>
    </w:p>
    <w:p w14:paraId="7D9B92AF" w14:textId="21180FDD" w:rsidR="00B43081" w:rsidRPr="004E7EDD" w:rsidRDefault="00F05D9F" w:rsidP="00E466B8">
      <w:pPr>
        <w:rPr>
          <w:rFonts w:ascii="Arial" w:hAnsi="Arial" w:cs="Arial"/>
          <w:b/>
          <w:bCs/>
        </w:rPr>
      </w:pPr>
      <w:r w:rsidRPr="004E7EDD">
        <w:rPr>
          <w:rFonts w:ascii="Arial" w:hAnsi="Arial" w:cs="Arial"/>
          <w:b/>
          <w:bCs/>
        </w:rPr>
        <w:t xml:space="preserve">4. </w:t>
      </w:r>
      <w:r w:rsidR="00B43081" w:rsidRPr="004E7EDD">
        <w:rPr>
          <w:rFonts w:ascii="Arial" w:hAnsi="Arial" w:cs="Arial"/>
          <w:b/>
          <w:bCs/>
        </w:rPr>
        <w:t>S</w:t>
      </w:r>
      <w:r w:rsidR="00E466B8" w:rsidRPr="004E7EDD">
        <w:rPr>
          <w:rFonts w:ascii="Arial" w:hAnsi="Arial" w:cs="Arial"/>
          <w:b/>
          <w:bCs/>
        </w:rPr>
        <w:t>ervice Level Agreement (SLA)</w:t>
      </w:r>
    </w:p>
    <w:p w14:paraId="2D16ECA0" w14:textId="6D80B48E" w:rsidR="00E466B8" w:rsidRPr="004E7EDD" w:rsidRDefault="00E466B8" w:rsidP="00E466B8">
      <w:pPr>
        <w:rPr>
          <w:rFonts w:ascii="Arial" w:hAnsi="Arial" w:cs="Arial"/>
          <w:b/>
          <w:bCs/>
        </w:rPr>
      </w:pPr>
      <w:r w:rsidRPr="004E7EDD">
        <w:rPr>
          <w:rFonts w:ascii="Arial" w:hAnsi="Arial" w:cs="Arial"/>
          <w:b/>
          <w:bCs/>
        </w:rPr>
        <w:t>Calculation of SLA</w:t>
      </w:r>
    </w:p>
    <w:p w14:paraId="53EF419F" w14:textId="6CD6FF99" w:rsidR="00E466B8" w:rsidRPr="004E7EDD" w:rsidRDefault="00E466B8" w:rsidP="00E466B8">
      <w:pPr>
        <w:rPr>
          <w:rFonts w:ascii="Arial" w:hAnsi="Arial" w:cs="Arial"/>
        </w:rPr>
      </w:pPr>
      <w:r w:rsidRPr="004E7EDD">
        <w:rPr>
          <w:rFonts w:ascii="Arial" w:hAnsi="Arial" w:cs="Arial"/>
        </w:rPr>
        <w:t>Link uptime: the guaranteed uptime of 99.5% will be calculated on a monthly basis.</w:t>
      </w:r>
    </w:p>
    <w:p w14:paraId="1CB54821" w14:textId="7F3A1255" w:rsidR="00E466B8" w:rsidRPr="004E7EDD" w:rsidRDefault="00E466B8" w:rsidP="00E466B8">
      <w:pPr>
        <w:rPr>
          <w:rFonts w:ascii="Arial" w:hAnsi="Arial" w:cs="Arial"/>
          <w:b/>
          <w:bCs/>
        </w:rPr>
      </w:pPr>
      <w:r w:rsidRPr="004E7EDD">
        <w:rPr>
          <w:rFonts w:ascii="Arial" w:hAnsi="Arial" w:cs="Arial"/>
          <w:b/>
          <w:bCs/>
        </w:rPr>
        <w:t>Uptime penalty in % of total monthly payment:</w:t>
      </w:r>
    </w:p>
    <w:p w14:paraId="719CEBE2" w14:textId="77777777" w:rsidR="00E466B8" w:rsidRPr="004E7EDD" w:rsidRDefault="00E466B8" w:rsidP="00E466B8">
      <w:pPr>
        <w:rPr>
          <w:rFonts w:ascii="Arial" w:hAnsi="Arial" w:cs="Arial"/>
          <w:b/>
          <w:bCs/>
        </w:rPr>
      </w:pPr>
      <w:bookmarkStart w:id="2" w:name="_Hlk106626719"/>
      <w:r w:rsidRPr="004E7EDD">
        <w:rPr>
          <w:rFonts w:ascii="Arial" w:hAnsi="Arial" w:cs="Arial"/>
          <w:b/>
          <w:bCs/>
        </w:rPr>
        <w:t>Uptime Penalty</w:t>
      </w:r>
    </w:p>
    <w:bookmarkEnd w:id="2"/>
    <w:p w14:paraId="2C122B66" w14:textId="509B13D5" w:rsidR="00E466B8" w:rsidRPr="004E7EDD" w:rsidRDefault="00E466B8" w:rsidP="00E466B8">
      <w:pPr>
        <w:rPr>
          <w:rFonts w:ascii="Arial" w:hAnsi="Arial" w:cs="Arial"/>
        </w:rPr>
      </w:pPr>
      <w:r w:rsidRPr="004E7EDD">
        <w:rPr>
          <w:rFonts w:ascii="Arial" w:hAnsi="Arial" w:cs="Arial"/>
        </w:rPr>
        <w:t xml:space="preserve">&gt;= 99 </w:t>
      </w:r>
      <w:r w:rsidRPr="004E7EDD">
        <w:rPr>
          <w:rFonts w:ascii="Arial" w:hAnsi="Arial" w:cs="Arial"/>
        </w:rPr>
        <w:tab/>
      </w:r>
      <w:r w:rsidRPr="004E7EDD">
        <w:rPr>
          <w:rFonts w:ascii="Arial" w:hAnsi="Arial" w:cs="Arial"/>
        </w:rPr>
        <w:tab/>
      </w:r>
      <w:r w:rsidRPr="004E7EDD">
        <w:rPr>
          <w:rFonts w:ascii="Arial" w:hAnsi="Arial" w:cs="Arial"/>
        </w:rPr>
        <w:tab/>
        <w:t>=0</w:t>
      </w:r>
    </w:p>
    <w:p w14:paraId="5017A9EA" w14:textId="5B2400E8" w:rsidR="00E466B8" w:rsidRPr="004E7EDD" w:rsidRDefault="00E466B8" w:rsidP="00E466B8">
      <w:pPr>
        <w:rPr>
          <w:rFonts w:ascii="Arial" w:hAnsi="Arial" w:cs="Arial"/>
        </w:rPr>
      </w:pPr>
      <w:r w:rsidRPr="004E7EDD">
        <w:rPr>
          <w:rFonts w:ascii="Arial" w:hAnsi="Arial" w:cs="Arial"/>
        </w:rPr>
        <w:t xml:space="preserve">&gt; 98 to &lt; 99.5 </w:t>
      </w:r>
      <w:r w:rsidRPr="004E7EDD">
        <w:rPr>
          <w:rFonts w:ascii="Arial" w:hAnsi="Arial" w:cs="Arial"/>
        </w:rPr>
        <w:tab/>
      </w:r>
      <w:r w:rsidRPr="004E7EDD">
        <w:rPr>
          <w:rFonts w:ascii="Arial" w:hAnsi="Arial" w:cs="Arial"/>
        </w:rPr>
        <w:tab/>
        <w:t>=10</w:t>
      </w:r>
    </w:p>
    <w:p w14:paraId="36DE6940" w14:textId="16A9ED7C" w:rsidR="00E466B8" w:rsidRPr="004E7EDD" w:rsidRDefault="00E466B8" w:rsidP="00E466B8">
      <w:pPr>
        <w:rPr>
          <w:rFonts w:ascii="Arial" w:hAnsi="Arial" w:cs="Arial"/>
        </w:rPr>
      </w:pPr>
      <w:r w:rsidRPr="004E7EDD">
        <w:rPr>
          <w:rFonts w:ascii="Arial" w:hAnsi="Arial" w:cs="Arial"/>
        </w:rPr>
        <w:t xml:space="preserve">&gt; 97 to &lt; 98.5 </w:t>
      </w:r>
      <w:r w:rsidRPr="004E7EDD">
        <w:rPr>
          <w:rFonts w:ascii="Arial" w:hAnsi="Arial" w:cs="Arial"/>
        </w:rPr>
        <w:tab/>
      </w:r>
      <w:r w:rsidRPr="004E7EDD">
        <w:rPr>
          <w:rFonts w:ascii="Arial" w:hAnsi="Arial" w:cs="Arial"/>
        </w:rPr>
        <w:tab/>
        <w:t>=20</w:t>
      </w:r>
    </w:p>
    <w:p w14:paraId="0D787DAA" w14:textId="1122A45E" w:rsidR="00E466B8" w:rsidRPr="004E7EDD" w:rsidRDefault="00E466B8" w:rsidP="00E466B8">
      <w:pPr>
        <w:rPr>
          <w:rFonts w:ascii="Arial" w:hAnsi="Arial" w:cs="Arial"/>
        </w:rPr>
      </w:pPr>
      <w:r w:rsidRPr="004E7EDD">
        <w:rPr>
          <w:rFonts w:ascii="Arial" w:hAnsi="Arial" w:cs="Arial"/>
        </w:rPr>
        <w:t xml:space="preserve">&gt; 95 to &lt; 97 </w:t>
      </w:r>
      <w:r w:rsidRPr="004E7EDD">
        <w:rPr>
          <w:rFonts w:ascii="Arial" w:hAnsi="Arial" w:cs="Arial"/>
        </w:rPr>
        <w:tab/>
      </w:r>
      <w:r w:rsidRPr="004E7EDD">
        <w:rPr>
          <w:rFonts w:ascii="Arial" w:hAnsi="Arial" w:cs="Arial"/>
        </w:rPr>
        <w:tab/>
        <w:t>=30</w:t>
      </w:r>
    </w:p>
    <w:p w14:paraId="6279AC30" w14:textId="1C28AD99" w:rsidR="00E466B8" w:rsidRPr="004E7EDD" w:rsidRDefault="00E466B8" w:rsidP="00E466B8">
      <w:pPr>
        <w:rPr>
          <w:rFonts w:ascii="Arial" w:hAnsi="Arial" w:cs="Arial"/>
        </w:rPr>
      </w:pPr>
      <w:r w:rsidRPr="004E7EDD">
        <w:rPr>
          <w:rFonts w:ascii="Arial" w:hAnsi="Arial" w:cs="Arial"/>
        </w:rPr>
        <w:t xml:space="preserve">&gt; 90 to &lt;95 </w:t>
      </w:r>
      <w:r w:rsidRPr="004E7EDD">
        <w:rPr>
          <w:rFonts w:ascii="Arial" w:hAnsi="Arial" w:cs="Arial"/>
        </w:rPr>
        <w:tab/>
      </w:r>
      <w:r w:rsidRPr="004E7EDD">
        <w:rPr>
          <w:rFonts w:ascii="Arial" w:hAnsi="Arial" w:cs="Arial"/>
        </w:rPr>
        <w:tab/>
        <w:t>=70</w:t>
      </w:r>
    </w:p>
    <w:p w14:paraId="70CF8793" w14:textId="66750F22" w:rsidR="00E466B8" w:rsidRPr="004E7EDD" w:rsidRDefault="00E466B8" w:rsidP="00E466B8">
      <w:pPr>
        <w:rPr>
          <w:rFonts w:ascii="Arial" w:hAnsi="Arial" w:cs="Arial"/>
        </w:rPr>
      </w:pPr>
      <w:r w:rsidRPr="004E7EDD">
        <w:rPr>
          <w:rFonts w:ascii="Arial" w:hAnsi="Arial" w:cs="Arial"/>
        </w:rPr>
        <w:t xml:space="preserve">&lt; 90 </w:t>
      </w:r>
      <w:r w:rsidRPr="004E7EDD">
        <w:rPr>
          <w:rFonts w:ascii="Arial" w:hAnsi="Arial" w:cs="Arial"/>
        </w:rPr>
        <w:tab/>
      </w:r>
      <w:r w:rsidRPr="004E7EDD">
        <w:rPr>
          <w:rFonts w:ascii="Arial" w:hAnsi="Arial" w:cs="Arial"/>
        </w:rPr>
        <w:tab/>
      </w:r>
      <w:r w:rsidRPr="004E7EDD">
        <w:rPr>
          <w:rFonts w:ascii="Arial" w:hAnsi="Arial" w:cs="Arial"/>
        </w:rPr>
        <w:tab/>
        <w:t>=100</w:t>
      </w:r>
    </w:p>
    <w:p w14:paraId="0C8CE481" w14:textId="77777777" w:rsidR="005778B1" w:rsidRDefault="005778B1" w:rsidP="009D7DF4">
      <w:pPr>
        <w:jc w:val="both"/>
        <w:rPr>
          <w:rFonts w:ascii="Arial" w:hAnsi="Arial" w:cs="Arial"/>
        </w:rPr>
      </w:pPr>
    </w:p>
    <w:p w14:paraId="128D5247" w14:textId="2C09BC63" w:rsidR="00E466B8" w:rsidRPr="004E7EDD" w:rsidRDefault="00E466B8" w:rsidP="009D7DF4">
      <w:pPr>
        <w:jc w:val="both"/>
        <w:rPr>
          <w:rFonts w:ascii="Arial" w:hAnsi="Arial" w:cs="Arial"/>
          <w:i/>
          <w:iCs/>
          <w:color w:val="FF0000"/>
        </w:rPr>
      </w:pPr>
      <w:r w:rsidRPr="004E7EDD">
        <w:rPr>
          <w:rFonts w:ascii="Arial" w:hAnsi="Arial" w:cs="Arial"/>
          <w:i/>
          <w:iCs/>
          <w:color w:val="FF0000"/>
        </w:rPr>
        <w:lastRenderedPageBreak/>
        <w:cr/>
      </w:r>
    </w:p>
    <w:p w14:paraId="406F8C75" w14:textId="0261C7EA" w:rsidR="00E466B8" w:rsidRPr="004E7EDD" w:rsidRDefault="00F05D9F" w:rsidP="00E466B8">
      <w:pPr>
        <w:rPr>
          <w:rFonts w:ascii="Arial" w:hAnsi="Arial" w:cs="Arial"/>
          <w:b/>
          <w:bCs/>
        </w:rPr>
      </w:pPr>
      <w:r w:rsidRPr="004E7EDD">
        <w:rPr>
          <w:rFonts w:ascii="Arial" w:hAnsi="Arial" w:cs="Arial"/>
          <w:b/>
          <w:bCs/>
        </w:rPr>
        <w:t xml:space="preserve">5. </w:t>
      </w:r>
      <w:r w:rsidR="00E466B8" w:rsidRPr="004E7EDD">
        <w:rPr>
          <w:rFonts w:ascii="Arial" w:hAnsi="Arial" w:cs="Arial"/>
          <w:b/>
          <w:bCs/>
        </w:rPr>
        <w:t>Expected Deliverables/Timelines</w:t>
      </w:r>
    </w:p>
    <w:p w14:paraId="11EAAAE8" w14:textId="2CCE04EB" w:rsidR="003D5EF9" w:rsidRPr="004E7EDD" w:rsidRDefault="00E466B8" w:rsidP="003D5EF9">
      <w:pPr>
        <w:pStyle w:val="ListParagraph"/>
        <w:numPr>
          <w:ilvl w:val="0"/>
          <w:numId w:val="5"/>
        </w:numPr>
        <w:rPr>
          <w:rFonts w:ascii="Arial" w:hAnsi="Arial" w:cs="Arial"/>
        </w:rPr>
      </w:pPr>
      <w:r w:rsidRPr="004E7EDD">
        <w:rPr>
          <w:rFonts w:ascii="Arial" w:hAnsi="Arial" w:cs="Arial"/>
        </w:rPr>
        <w:t>The appointed Internet Service Provider must be prepared to commence delivery of the</w:t>
      </w:r>
      <w:r w:rsidR="003D5EF9" w:rsidRPr="004E7EDD">
        <w:rPr>
          <w:rFonts w:ascii="Arial" w:hAnsi="Arial" w:cs="Arial"/>
        </w:rPr>
        <w:t xml:space="preserve"> </w:t>
      </w:r>
      <w:r w:rsidRPr="004E7EDD">
        <w:rPr>
          <w:rFonts w:ascii="Arial" w:hAnsi="Arial" w:cs="Arial"/>
        </w:rPr>
        <w:t>service from immediately after the issuing of the purchase order or the signing of the</w:t>
      </w:r>
      <w:r w:rsidR="003D5EF9" w:rsidRPr="004E7EDD">
        <w:rPr>
          <w:rFonts w:ascii="Arial" w:hAnsi="Arial" w:cs="Arial"/>
        </w:rPr>
        <w:t xml:space="preserve"> </w:t>
      </w:r>
      <w:r w:rsidRPr="004E7EDD">
        <w:rPr>
          <w:rFonts w:ascii="Arial" w:hAnsi="Arial" w:cs="Arial"/>
        </w:rPr>
        <w:t>S</w:t>
      </w:r>
      <w:r w:rsidR="00FE69F3" w:rsidRPr="004E7EDD">
        <w:rPr>
          <w:rFonts w:ascii="Arial" w:hAnsi="Arial" w:cs="Arial"/>
        </w:rPr>
        <w:t xml:space="preserve">ervice </w:t>
      </w:r>
      <w:r w:rsidRPr="004E7EDD">
        <w:rPr>
          <w:rFonts w:ascii="Arial" w:hAnsi="Arial" w:cs="Arial"/>
        </w:rPr>
        <w:t>L</w:t>
      </w:r>
      <w:r w:rsidR="00FE69F3" w:rsidRPr="004E7EDD">
        <w:rPr>
          <w:rFonts w:ascii="Arial" w:hAnsi="Arial" w:cs="Arial"/>
        </w:rPr>
        <w:t xml:space="preserve">evel </w:t>
      </w:r>
      <w:r w:rsidRPr="004E7EDD">
        <w:rPr>
          <w:rFonts w:ascii="Arial" w:hAnsi="Arial" w:cs="Arial"/>
        </w:rPr>
        <w:t>A</w:t>
      </w:r>
      <w:r w:rsidR="00FE69F3" w:rsidRPr="004E7EDD">
        <w:rPr>
          <w:rFonts w:ascii="Arial" w:hAnsi="Arial" w:cs="Arial"/>
        </w:rPr>
        <w:t>greement (SLA)</w:t>
      </w:r>
      <w:r w:rsidRPr="004E7EDD">
        <w:rPr>
          <w:rFonts w:ascii="Arial" w:hAnsi="Arial" w:cs="Arial"/>
        </w:rPr>
        <w:t xml:space="preserve">, whichever comes first. </w:t>
      </w:r>
    </w:p>
    <w:p w14:paraId="4BB81D1F" w14:textId="088F8C1B" w:rsidR="009D7DF4" w:rsidRPr="00F635EC" w:rsidRDefault="003D5EF9" w:rsidP="00F635EC">
      <w:pPr>
        <w:pStyle w:val="ListParagraph"/>
        <w:numPr>
          <w:ilvl w:val="0"/>
          <w:numId w:val="5"/>
        </w:numPr>
        <w:rPr>
          <w:rFonts w:ascii="Arial" w:hAnsi="Arial" w:cs="Arial"/>
        </w:rPr>
      </w:pPr>
      <w:r w:rsidRPr="004E7EDD">
        <w:rPr>
          <w:rFonts w:ascii="Arial" w:hAnsi="Arial" w:cs="Arial"/>
        </w:rPr>
        <w:t>T</w:t>
      </w:r>
      <w:r w:rsidR="00E466B8" w:rsidRPr="004E7EDD">
        <w:rPr>
          <w:rFonts w:ascii="Arial" w:hAnsi="Arial" w:cs="Arial"/>
        </w:rPr>
        <w:t>he deliverables must be completed, tested, reviewed and</w:t>
      </w:r>
      <w:r w:rsidRPr="004E7EDD">
        <w:rPr>
          <w:rFonts w:ascii="Arial" w:hAnsi="Arial" w:cs="Arial"/>
        </w:rPr>
        <w:t xml:space="preserve"> </w:t>
      </w:r>
      <w:r w:rsidR="00E466B8" w:rsidRPr="004E7EDD">
        <w:rPr>
          <w:rFonts w:ascii="Arial" w:hAnsi="Arial" w:cs="Arial"/>
        </w:rPr>
        <w:t xml:space="preserve">approved within </w:t>
      </w:r>
      <w:r w:rsidRPr="004E7EDD">
        <w:rPr>
          <w:rFonts w:ascii="Arial" w:hAnsi="Arial" w:cs="Arial"/>
        </w:rPr>
        <w:t>t</w:t>
      </w:r>
      <w:r w:rsidR="000232C1" w:rsidRPr="004E7EDD">
        <w:rPr>
          <w:rFonts w:ascii="Arial" w:hAnsi="Arial" w:cs="Arial"/>
        </w:rPr>
        <w:t xml:space="preserve">hirty </w:t>
      </w:r>
      <w:r w:rsidRPr="004E7EDD">
        <w:rPr>
          <w:rFonts w:ascii="Arial" w:hAnsi="Arial" w:cs="Arial"/>
        </w:rPr>
        <w:t>(</w:t>
      </w:r>
      <w:r w:rsidR="000232C1" w:rsidRPr="004E7EDD">
        <w:rPr>
          <w:rFonts w:ascii="Arial" w:hAnsi="Arial" w:cs="Arial"/>
        </w:rPr>
        <w:t>30</w:t>
      </w:r>
      <w:r w:rsidRPr="004E7EDD">
        <w:rPr>
          <w:rFonts w:ascii="Arial" w:hAnsi="Arial" w:cs="Arial"/>
        </w:rPr>
        <w:t>)</w:t>
      </w:r>
      <w:r w:rsidR="00E466B8" w:rsidRPr="004E7EDD">
        <w:rPr>
          <w:rFonts w:ascii="Arial" w:hAnsi="Arial" w:cs="Arial"/>
        </w:rPr>
        <w:t xml:space="preserve"> </w:t>
      </w:r>
      <w:r w:rsidR="000232C1" w:rsidRPr="004E7EDD">
        <w:rPr>
          <w:rFonts w:ascii="Arial" w:hAnsi="Arial" w:cs="Arial"/>
        </w:rPr>
        <w:t>days</w:t>
      </w:r>
      <w:r w:rsidR="00E466B8" w:rsidRPr="004E7EDD">
        <w:rPr>
          <w:rFonts w:ascii="Arial" w:hAnsi="Arial" w:cs="Arial"/>
        </w:rPr>
        <w:t xml:space="preserve"> of commencing the project.</w:t>
      </w:r>
    </w:p>
    <w:p w14:paraId="71421EE0" w14:textId="432B63FF" w:rsidR="009D7DF4" w:rsidRPr="004E7EDD" w:rsidRDefault="00F05D9F" w:rsidP="009D7DF4">
      <w:pPr>
        <w:tabs>
          <w:tab w:val="left" w:pos="851"/>
          <w:tab w:val="left" w:pos="1418"/>
        </w:tabs>
        <w:spacing w:before="240" w:after="200" w:line="360" w:lineRule="auto"/>
        <w:jc w:val="both"/>
        <w:rPr>
          <w:rFonts w:ascii="Arial" w:hAnsi="Arial" w:cs="Arial"/>
        </w:rPr>
      </w:pPr>
      <w:r w:rsidRPr="004E7EDD">
        <w:rPr>
          <w:rFonts w:ascii="Arial" w:hAnsi="Arial" w:cs="Arial"/>
          <w:b/>
        </w:rPr>
        <w:t>6. Evaluation Criteria</w:t>
      </w:r>
    </w:p>
    <w:p w14:paraId="10A777CE" w14:textId="77777777" w:rsidR="009D7DF4" w:rsidRPr="004E7EDD" w:rsidRDefault="009D7DF4" w:rsidP="009D7DF4">
      <w:pPr>
        <w:spacing w:before="240" w:line="360" w:lineRule="auto"/>
        <w:ind w:left="1134" w:hanging="1134"/>
        <w:jc w:val="both"/>
        <w:rPr>
          <w:rFonts w:ascii="Arial" w:eastAsia="Times New Roman" w:hAnsi="Arial" w:cs="Arial"/>
          <w:color w:val="000000"/>
        </w:rPr>
      </w:pPr>
      <w:r w:rsidRPr="004E7EDD">
        <w:rPr>
          <w:rFonts w:ascii="Arial" w:eastAsia="Times New Roman" w:hAnsi="Arial" w:cs="Arial"/>
          <w:color w:val="000000"/>
        </w:rPr>
        <w:t>This bid shall be evaluated in the following stages:</w:t>
      </w:r>
    </w:p>
    <w:p w14:paraId="03ABDA34" w14:textId="77777777" w:rsidR="009D7DF4" w:rsidRPr="004E7EDD" w:rsidRDefault="009D7DF4" w:rsidP="009D7DF4">
      <w:pPr>
        <w:pStyle w:val="ListParagraph"/>
        <w:numPr>
          <w:ilvl w:val="0"/>
          <w:numId w:val="9"/>
        </w:numPr>
        <w:spacing w:before="240" w:after="200" w:line="360" w:lineRule="auto"/>
        <w:ind w:left="1134" w:hanging="1134"/>
        <w:jc w:val="both"/>
        <w:rPr>
          <w:rFonts w:ascii="Arial" w:eastAsia="Times New Roman" w:hAnsi="Arial" w:cs="Arial"/>
          <w:color w:val="000000"/>
        </w:rPr>
      </w:pPr>
      <w:r w:rsidRPr="004E7EDD">
        <w:rPr>
          <w:rFonts w:ascii="Arial" w:eastAsia="Times New Roman" w:hAnsi="Arial" w:cs="Arial"/>
          <w:color w:val="000000"/>
        </w:rPr>
        <w:t>SCM Compliance</w:t>
      </w:r>
    </w:p>
    <w:p w14:paraId="72DEB17D" w14:textId="685A6C58" w:rsidR="009D7DF4" w:rsidRPr="004E7EDD" w:rsidRDefault="009D7DF4" w:rsidP="009D7DF4">
      <w:pPr>
        <w:pStyle w:val="ListParagraph"/>
        <w:numPr>
          <w:ilvl w:val="0"/>
          <w:numId w:val="9"/>
        </w:numPr>
        <w:spacing w:before="240" w:after="200" w:line="360" w:lineRule="auto"/>
        <w:ind w:left="1134" w:hanging="1134"/>
        <w:jc w:val="both"/>
        <w:rPr>
          <w:rFonts w:ascii="Arial" w:eastAsia="Times New Roman" w:hAnsi="Arial" w:cs="Arial"/>
          <w:color w:val="000000"/>
        </w:rPr>
      </w:pPr>
      <w:r w:rsidRPr="004E7EDD">
        <w:rPr>
          <w:rFonts w:ascii="Arial" w:eastAsia="Times New Roman" w:hAnsi="Arial" w:cs="Arial"/>
          <w:color w:val="000000"/>
        </w:rPr>
        <w:t>Compulsory</w:t>
      </w:r>
      <w:r w:rsidR="00397B6E" w:rsidRPr="004E7EDD">
        <w:rPr>
          <w:rFonts w:ascii="Arial" w:eastAsia="Times New Roman" w:hAnsi="Arial" w:cs="Arial"/>
          <w:color w:val="000000"/>
        </w:rPr>
        <w:t>/Mandatory</w:t>
      </w:r>
      <w:r w:rsidRPr="004E7EDD">
        <w:rPr>
          <w:rFonts w:ascii="Arial" w:eastAsia="Times New Roman" w:hAnsi="Arial" w:cs="Arial"/>
          <w:color w:val="000000"/>
        </w:rPr>
        <w:t xml:space="preserve"> documents </w:t>
      </w:r>
    </w:p>
    <w:p w14:paraId="644BF5E1" w14:textId="04F78026" w:rsidR="009D7DF4" w:rsidRPr="004E7EDD" w:rsidRDefault="009D7DF4" w:rsidP="009D7DF4">
      <w:pPr>
        <w:pStyle w:val="ListParagraph"/>
        <w:numPr>
          <w:ilvl w:val="0"/>
          <w:numId w:val="9"/>
        </w:numPr>
        <w:spacing w:before="240" w:after="200" w:line="360" w:lineRule="auto"/>
        <w:ind w:left="1134" w:hanging="1134"/>
        <w:jc w:val="both"/>
        <w:rPr>
          <w:rFonts w:ascii="Arial" w:eastAsia="Times New Roman" w:hAnsi="Arial" w:cs="Arial"/>
          <w:color w:val="000000"/>
        </w:rPr>
      </w:pPr>
      <w:r w:rsidRPr="004E7EDD">
        <w:rPr>
          <w:rFonts w:ascii="Arial" w:eastAsia="Times New Roman" w:hAnsi="Arial" w:cs="Arial"/>
          <w:color w:val="000000"/>
        </w:rPr>
        <w:t>Price</w:t>
      </w:r>
    </w:p>
    <w:p w14:paraId="0545B05A" w14:textId="47597E4B" w:rsidR="009D7DF4" w:rsidRPr="004E7EDD" w:rsidRDefault="00F05D9F" w:rsidP="00B067C3">
      <w:pPr>
        <w:rPr>
          <w:rFonts w:ascii="Arial" w:hAnsi="Arial" w:cs="Arial"/>
          <w:b/>
          <w:bCs/>
        </w:rPr>
      </w:pPr>
      <w:r w:rsidRPr="004E7EDD">
        <w:rPr>
          <w:rFonts w:ascii="Arial" w:hAnsi="Arial" w:cs="Arial"/>
          <w:b/>
          <w:bCs/>
        </w:rPr>
        <w:t>6.1 SCM Compliance (Phase 1)</w:t>
      </w:r>
    </w:p>
    <w:p w14:paraId="3E387FD4" w14:textId="3C18201F" w:rsidR="009D7DF4" w:rsidRDefault="009D7DF4" w:rsidP="0054146C">
      <w:pPr>
        <w:pStyle w:val="ListParagraph"/>
        <w:numPr>
          <w:ilvl w:val="0"/>
          <w:numId w:val="11"/>
        </w:numPr>
        <w:tabs>
          <w:tab w:val="left" w:pos="851"/>
          <w:tab w:val="left" w:pos="1418"/>
        </w:tabs>
        <w:spacing w:before="240" w:after="200" w:line="360" w:lineRule="auto"/>
        <w:jc w:val="both"/>
        <w:rPr>
          <w:rFonts w:ascii="Arial" w:eastAsia="Calibri" w:hAnsi="Arial" w:cs="Arial"/>
          <w:lang w:val="en-GB"/>
        </w:rPr>
      </w:pPr>
      <w:r w:rsidRPr="004E7EDD">
        <w:rPr>
          <w:rFonts w:ascii="Arial" w:eastAsia="Calibri" w:hAnsi="Arial" w:cs="Arial"/>
          <w:lang w:val="en-GB"/>
        </w:rPr>
        <w:t xml:space="preserve">The </w:t>
      </w:r>
      <w:r w:rsidR="00643C24">
        <w:rPr>
          <w:rFonts w:ascii="Arial" w:eastAsia="Calibri" w:hAnsi="Arial" w:cs="Arial"/>
          <w:lang w:val="en-GB"/>
        </w:rPr>
        <w:t>service provider must submit proof of registration on C</w:t>
      </w:r>
      <w:r w:rsidR="005778B1">
        <w:rPr>
          <w:rFonts w:ascii="Arial" w:eastAsia="Calibri" w:hAnsi="Arial" w:cs="Arial"/>
          <w:lang w:val="en-GB"/>
        </w:rPr>
        <w:t>S</w:t>
      </w:r>
      <w:r w:rsidR="00643C24">
        <w:rPr>
          <w:rFonts w:ascii="Arial" w:eastAsia="Calibri" w:hAnsi="Arial" w:cs="Arial"/>
          <w:lang w:val="en-GB"/>
        </w:rPr>
        <w:t>D (Central Supplier Database).</w:t>
      </w:r>
    </w:p>
    <w:p w14:paraId="3A216536" w14:textId="44AA2412" w:rsidR="00882718" w:rsidRPr="004E7EDD" w:rsidRDefault="00643C24" w:rsidP="00643C24">
      <w:pPr>
        <w:pStyle w:val="ListParagraph"/>
        <w:numPr>
          <w:ilvl w:val="0"/>
          <w:numId w:val="11"/>
        </w:numPr>
        <w:tabs>
          <w:tab w:val="left" w:pos="851"/>
          <w:tab w:val="left" w:pos="1418"/>
        </w:tabs>
        <w:spacing w:before="240" w:after="200" w:line="360" w:lineRule="auto"/>
        <w:jc w:val="both"/>
        <w:rPr>
          <w:rFonts w:ascii="Arial" w:eastAsia="Times New Roman" w:hAnsi="Arial" w:cs="Arial"/>
          <w:color w:val="000000"/>
        </w:rPr>
      </w:pPr>
      <w:r>
        <w:rPr>
          <w:rFonts w:ascii="Arial" w:eastAsia="Calibri" w:hAnsi="Arial" w:cs="Arial"/>
          <w:lang w:val="en-GB"/>
        </w:rPr>
        <w:t>The SBD4 form must be completed, initialled, and signed by the authorised company representative</w:t>
      </w:r>
      <w:r>
        <w:rPr>
          <w:rFonts w:ascii="Arial" w:eastAsia="Calibri" w:hAnsi="Arial" w:cs="Arial"/>
        </w:rPr>
        <w:t>.</w:t>
      </w:r>
    </w:p>
    <w:p w14:paraId="74CA63FF" w14:textId="6B91A575" w:rsidR="00DD7F22" w:rsidRPr="004E7EDD" w:rsidRDefault="009D7DF4" w:rsidP="00397B6E">
      <w:pPr>
        <w:tabs>
          <w:tab w:val="left" w:pos="567"/>
        </w:tabs>
        <w:spacing w:line="276" w:lineRule="auto"/>
        <w:jc w:val="both"/>
        <w:rPr>
          <w:rFonts w:ascii="Arial" w:hAnsi="Arial" w:cs="Arial"/>
          <w:b/>
          <w:bCs/>
          <w:i/>
          <w:iCs/>
          <w:noProof/>
        </w:rPr>
      </w:pPr>
      <w:r w:rsidRPr="004E7EDD">
        <w:rPr>
          <w:rFonts w:ascii="Arial" w:hAnsi="Arial" w:cs="Arial"/>
          <w:b/>
          <w:bCs/>
          <w:i/>
          <w:iCs/>
          <w:noProof/>
        </w:rPr>
        <w:t xml:space="preserve">NB: </w:t>
      </w:r>
      <w:bookmarkStart w:id="3" w:name="_Hlk15893072"/>
      <w:r w:rsidRPr="004E7EDD">
        <w:rPr>
          <w:rFonts w:ascii="Arial" w:hAnsi="Arial" w:cs="Arial"/>
          <w:b/>
          <w:bCs/>
          <w:i/>
          <w:iCs/>
          <w:noProof/>
        </w:rPr>
        <w:t xml:space="preserve">Failure to adhere to the following conditions </w:t>
      </w:r>
      <w:r w:rsidR="005778B1">
        <w:rPr>
          <w:rFonts w:ascii="Arial" w:hAnsi="Arial" w:cs="Arial"/>
          <w:b/>
          <w:bCs/>
          <w:i/>
          <w:iCs/>
          <w:noProof/>
        </w:rPr>
        <w:t>may</w:t>
      </w:r>
      <w:r w:rsidRPr="004E7EDD">
        <w:rPr>
          <w:rFonts w:ascii="Arial" w:hAnsi="Arial" w:cs="Arial"/>
          <w:b/>
          <w:bCs/>
          <w:i/>
          <w:iCs/>
          <w:noProof/>
        </w:rPr>
        <w:t xml:space="preserve"> disqualify the bidder’s proposal</w:t>
      </w:r>
      <w:bookmarkEnd w:id="3"/>
      <w:r w:rsidR="00397B6E" w:rsidRPr="004E7EDD">
        <w:rPr>
          <w:rFonts w:ascii="Arial" w:hAnsi="Arial" w:cs="Arial"/>
          <w:b/>
          <w:bCs/>
          <w:i/>
          <w:iCs/>
          <w:noProof/>
        </w:rPr>
        <w:t xml:space="preserve"> and </w:t>
      </w:r>
      <w:r w:rsidR="005778B1">
        <w:rPr>
          <w:rFonts w:ascii="Arial" w:hAnsi="Arial" w:cs="Arial"/>
          <w:b/>
          <w:bCs/>
          <w:i/>
          <w:iCs/>
          <w:noProof/>
        </w:rPr>
        <w:t>may</w:t>
      </w:r>
      <w:r w:rsidR="00397B6E" w:rsidRPr="004E7EDD">
        <w:rPr>
          <w:rFonts w:ascii="Arial" w:hAnsi="Arial" w:cs="Arial"/>
          <w:b/>
          <w:bCs/>
          <w:i/>
          <w:iCs/>
          <w:noProof/>
        </w:rPr>
        <w:t xml:space="preserve"> not be considered for further evaluation.</w:t>
      </w:r>
    </w:p>
    <w:p w14:paraId="09260055" w14:textId="4FC89E40" w:rsidR="005F0410" w:rsidRPr="004E7EDD" w:rsidRDefault="00F05D9F" w:rsidP="00E466B8">
      <w:pPr>
        <w:rPr>
          <w:rFonts w:ascii="Arial" w:hAnsi="Arial" w:cs="Arial"/>
          <w:b/>
          <w:bCs/>
        </w:rPr>
      </w:pPr>
      <w:r w:rsidRPr="004E7EDD">
        <w:rPr>
          <w:rFonts w:ascii="Arial" w:hAnsi="Arial" w:cs="Arial"/>
          <w:b/>
          <w:bCs/>
        </w:rPr>
        <w:t xml:space="preserve">6.2 Mandatory Criteria </w:t>
      </w:r>
      <w:r w:rsidR="00397B6E" w:rsidRPr="004E7EDD">
        <w:rPr>
          <w:rFonts w:ascii="Arial" w:hAnsi="Arial" w:cs="Arial"/>
          <w:b/>
          <w:bCs/>
        </w:rPr>
        <w:t>(Phase 2)</w:t>
      </w:r>
    </w:p>
    <w:p w14:paraId="64C14C46" w14:textId="4ED23925" w:rsidR="005F0410" w:rsidRPr="004E7EDD" w:rsidRDefault="005F0410" w:rsidP="00E466B8">
      <w:pPr>
        <w:rPr>
          <w:rFonts w:ascii="Arial" w:hAnsi="Arial" w:cs="Arial"/>
        </w:rPr>
      </w:pPr>
      <w:r w:rsidRPr="004E7EDD">
        <w:rPr>
          <w:rFonts w:ascii="Arial" w:hAnsi="Arial" w:cs="Arial"/>
        </w:rPr>
        <w:t xml:space="preserve">The following compulsory requirements must be </w:t>
      </w:r>
      <w:r w:rsidR="003A3476" w:rsidRPr="004E7EDD">
        <w:rPr>
          <w:rFonts w:ascii="Arial" w:hAnsi="Arial" w:cs="Arial"/>
        </w:rPr>
        <w:t>provided.</w:t>
      </w:r>
      <w:r w:rsidRPr="004E7EDD">
        <w:rPr>
          <w:rFonts w:ascii="Arial" w:hAnsi="Arial" w:cs="Arial"/>
        </w:rPr>
        <w:t xml:space="preserve"> </w:t>
      </w:r>
    </w:p>
    <w:p w14:paraId="36829839" w14:textId="04E373E9" w:rsidR="005F0410" w:rsidRPr="004E7EDD" w:rsidRDefault="00913195" w:rsidP="00913195">
      <w:pPr>
        <w:pStyle w:val="ListParagraph"/>
        <w:numPr>
          <w:ilvl w:val="0"/>
          <w:numId w:val="1"/>
        </w:numPr>
        <w:jc w:val="both"/>
        <w:rPr>
          <w:rFonts w:ascii="Arial" w:hAnsi="Arial" w:cs="Arial"/>
        </w:rPr>
      </w:pPr>
      <w:r w:rsidRPr="004E7EDD">
        <w:rPr>
          <w:rFonts w:ascii="Arial" w:hAnsi="Arial" w:cs="Arial"/>
        </w:rPr>
        <w:t xml:space="preserve">The </w:t>
      </w:r>
      <w:r w:rsidR="005778B1">
        <w:rPr>
          <w:rFonts w:ascii="Arial" w:hAnsi="Arial" w:cs="Arial"/>
        </w:rPr>
        <w:t>service provider</w:t>
      </w:r>
      <w:r w:rsidRPr="004E7EDD">
        <w:rPr>
          <w:rFonts w:ascii="Arial" w:hAnsi="Arial" w:cs="Arial"/>
        </w:rPr>
        <w:t xml:space="preserve"> must p</w:t>
      </w:r>
      <w:r w:rsidR="005F0410" w:rsidRPr="004E7EDD">
        <w:rPr>
          <w:rFonts w:ascii="Arial" w:hAnsi="Arial" w:cs="Arial"/>
        </w:rPr>
        <w:t xml:space="preserve">rovide </w:t>
      </w:r>
      <w:r w:rsidRPr="004E7EDD">
        <w:rPr>
          <w:rFonts w:ascii="Arial" w:hAnsi="Arial" w:cs="Arial"/>
        </w:rPr>
        <w:t xml:space="preserve">a minimum of </w:t>
      </w:r>
      <w:r w:rsidR="00643C24">
        <w:rPr>
          <w:rFonts w:ascii="Arial" w:hAnsi="Arial" w:cs="Arial"/>
        </w:rPr>
        <w:t>two</w:t>
      </w:r>
      <w:r w:rsidR="005F0410" w:rsidRPr="004E7EDD">
        <w:rPr>
          <w:rFonts w:ascii="Arial" w:hAnsi="Arial" w:cs="Arial"/>
        </w:rPr>
        <w:t xml:space="preserve"> (</w:t>
      </w:r>
      <w:r w:rsidR="00643C24">
        <w:rPr>
          <w:rFonts w:ascii="Arial" w:hAnsi="Arial" w:cs="Arial"/>
        </w:rPr>
        <w:t>2</w:t>
      </w:r>
      <w:r w:rsidR="005F0410" w:rsidRPr="004E7EDD">
        <w:rPr>
          <w:rFonts w:ascii="Arial" w:hAnsi="Arial" w:cs="Arial"/>
        </w:rPr>
        <w:t>) reference letter</w:t>
      </w:r>
      <w:r w:rsidR="005778B1">
        <w:rPr>
          <w:rFonts w:ascii="Arial" w:hAnsi="Arial" w:cs="Arial"/>
        </w:rPr>
        <w:t>s</w:t>
      </w:r>
      <w:r w:rsidR="005F0410" w:rsidRPr="004E7EDD">
        <w:rPr>
          <w:rFonts w:ascii="Arial" w:hAnsi="Arial" w:cs="Arial"/>
        </w:rPr>
        <w:t xml:space="preserve"> for </w:t>
      </w:r>
      <w:r w:rsidR="00BE36F0" w:rsidRPr="004E7EDD">
        <w:rPr>
          <w:rFonts w:ascii="Arial" w:hAnsi="Arial" w:cs="Arial"/>
        </w:rPr>
        <w:t xml:space="preserve">providing </w:t>
      </w:r>
      <w:r w:rsidR="005F0410" w:rsidRPr="004E7EDD">
        <w:rPr>
          <w:rFonts w:ascii="Arial" w:hAnsi="Arial" w:cs="Arial"/>
        </w:rPr>
        <w:t xml:space="preserve">the </w:t>
      </w:r>
      <w:r w:rsidR="003A3476" w:rsidRPr="004E7EDD">
        <w:rPr>
          <w:rFonts w:ascii="Arial" w:hAnsi="Arial" w:cs="Arial"/>
        </w:rPr>
        <w:t xml:space="preserve">Managed </w:t>
      </w:r>
      <w:r w:rsidR="005F0410" w:rsidRPr="004E7EDD">
        <w:rPr>
          <w:rFonts w:ascii="Arial" w:hAnsi="Arial" w:cs="Arial"/>
        </w:rPr>
        <w:t xml:space="preserve">Internet </w:t>
      </w:r>
      <w:r w:rsidR="003A3476" w:rsidRPr="004E7EDD">
        <w:rPr>
          <w:rFonts w:ascii="Arial" w:hAnsi="Arial" w:cs="Arial"/>
        </w:rPr>
        <w:t>S</w:t>
      </w:r>
      <w:r w:rsidR="005F0410" w:rsidRPr="004E7EDD">
        <w:rPr>
          <w:rFonts w:ascii="Arial" w:hAnsi="Arial" w:cs="Arial"/>
        </w:rPr>
        <w:t>ervices</w:t>
      </w:r>
      <w:r w:rsidR="005778B1">
        <w:rPr>
          <w:rFonts w:ascii="Arial" w:hAnsi="Arial" w:cs="Arial"/>
        </w:rPr>
        <w:t xml:space="preserve">; the </w:t>
      </w:r>
      <w:r w:rsidR="005F0410" w:rsidRPr="004E7EDD">
        <w:rPr>
          <w:rFonts w:ascii="Arial" w:hAnsi="Arial" w:cs="Arial"/>
        </w:rPr>
        <w:t>reference letter</w:t>
      </w:r>
      <w:r w:rsidR="005778B1">
        <w:rPr>
          <w:rFonts w:ascii="Arial" w:hAnsi="Arial" w:cs="Arial"/>
        </w:rPr>
        <w:t>s</w:t>
      </w:r>
      <w:r w:rsidR="005F0410" w:rsidRPr="004E7EDD">
        <w:rPr>
          <w:rFonts w:ascii="Arial" w:hAnsi="Arial" w:cs="Arial"/>
        </w:rPr>
        <w:t xml:space="preserve"> must be on client’s letterhead, dated and signed. </w:t>
      </w:r>
    </w:p>
    <w:p w14:paraId="255BC1CA" w14:textId="6072F86E" w:rsidR="00913195" w:rsidRPr="004E7EDD" w:rsidRDefault="00913195" w:rsidP="005F0410">
      <w:pPr>
        <w:pStyle w:val="ListParagraph"/>
        <w:numPr>
          <w:ilvl w:val="0"/>
          <w:numId w:val="1"/>
        </w:numPr>
        <w:rPr>
          <w:rFonts w:ascii="Arial" w:hAnsi="Arial" w:cs="Arial"/>
        </w:rPr>
      </w:pPr>
      <w:r w:rsidRPr="004E7EDD">
        <w:rPr>
          <w:rFonts w:ascii="Arial" w:hAnsi="Arial" w:cs="Arial"/>
        </w:rPr>
        <w:t xml:space="preserve">The </w:t>
      </w:r>
      <w:r w:rsidR="005778B1">
        <w:rPr>
          <w:rFonts w:ascii="Arial" w:hAnsi="Arial" w:cs="Arial"/>
        </w:rPr>
        <w:t>service provider</w:t>
      </w:r>
      <w:r w:rsidRPr="004E7EDD">
        <w:rPr>
          <w:rFonts w:ascii="Arial" w:hAnsi="Arial" w:cs="Arial"/>
        </w:rPr>
        <w:t xml:space="preserve"> </w:t>
      </w:r>
      <w:r w:rsidR="00C742EF" w:rsidRPr="004E7EDD">
        <w:rPr>
          <w:rFonts w:ascii="Arial" w:hAnsi="Arial" w:cs="Arial"/>
        </w:rPr>
        <w:t>must</w:t>
      </w:r>
      <w:r w:rsidRPr="004E7EDD">
        <w:rPr>
          <w:rFonts w:ascii="Arial" w:hAnsi="Arial" w:cs="Arial"/>
        </w:rPr>
        <w:t xml:space="preserve"> provide a </w:t>
      </w:r>
      <w:bookmarkStart w:id="4" w:name="_Hlk106628405"/>
      <w:r w:rsidRPr="004E7EDD">
        <w:rPr>
          <w:rFonts w:ascii="Arial" w:hAnsi="Arial" w:cs="Arial"/>
        </w:rPr>
        <w:t>proof that they have fibre lines within this building or provide a confirmation letter stating that they will lease fibre line from other service provider who have fibre cable within the building.</w:t>
      </w:r>
    </w:p>
    <w:p w14:paraId="351A625B" w14:textId="74F28A05" w:rsidR="00E52D21" w:rsidRPr="004E7EDD" w:rsidRDefault="00E52D21" w:rsidP="005F0410">
      <w:pPr>
        <w:pStyle w:val="ListParagraph"/>
        <w:numPr>
          <w:ilvl w:val="0"/>
          <w:numId w:val="1"/>
        </w:numPr>
        <w:rPr>
          <w:rFonts w:ascii="Arial" w:hAnsi="Arial" w:cs="Arial"/>
        </w:rPr>
      </w:pPr>
      <w:bookmarkStart w:id="5" w:name="_Hlk107398537"/>
      <w:r w:rsidRPr="004E7EDD">
        <w:rPr>
          <w:rFonts w:ascii="Arial" w:hAnsi="Arial" w:cs="Arial"/>
        </w:rPr>
        <w:t xml:space="preserve">The </w:t>
      </w:r>
      <w:r w:rsidR="005778B1">
        <w:rPr>
          <w:rFonts w:ascii="Arial" w:hAnsi="Arial" w:cs="Arial"/>
        </w:rPr>
        <w:t>service provider</w:t>
      </w:r>
      <w:r w:rsidRPr="004E7EDD">
        <w:rPr>
          <w:rFonts w:ascii="Arial" w:hAnsi="Arial" w:cs="Arial"/>
        </w:rPr>
        <w:t xml:space="preserve"> must provide proof of ICASA registration (Licence) or infrastructure providers’ certificate. </w:t>
      </w:r>
    </w:p>
    <w:bookmarkEnd w:id="4"/>
    <w:bookmarkEnd w:id="5"/>
    <w:p w14:paraId="37167442" w14:textId="74AFA820" w:rsidR="0054146C" w:rsidRPr="004E7EDD" w:rsidRDefault="0054146C" w:rsidP="0054146C">
      <w:pPr>
        <w:tabs>
          <w:tab w:val="left" w:pos="567"/>
        </w:tabs>
        <w:spacing w:line="276" w:lineRule="auto"/>
        <w:jc w:val="both"/>
        <w:rPr>
          <w:rFonts w:ascii="Arial" w:hAnsi="Arial" w:cs="Arial"/>
          <w:b/>
          <w:bCs/>
          <w:i/>
          <w:iCs/>
          <w:noProof/>
        </w:rPr>
      </w:pPr>
      <w:r w:rsidRPr="004E7EDD">
        <w:rPr>
          <w:rFonts w:ascii="Arial" w:hAnsi="Arial" w:cs="Arial"/>
          <w:b/>
          <w:bCs/>
          <w:i/>
          <w:iCs/>
          <w:noProof/>
        </w:rPr>
        <w:t>Failure to provide</w:t>
      </w:r>
      <w:r w:rsidR="00913195" w:rsidRPr="004E7EDD">
        <w:rPr>
          <w:rFonts w:ascii="Arial" w:hAnsi="Arial" w:cs="Arial"/>
          <w:b/>
          <w:bCs/>
          <w:i/>
          <w:iCs/>
          <w:noProof/>
        </w:rPr>
        <w:t xml:space="preserve"> all of the above </w:t>
      </w:r>
      <w:r w:rsidRPr="004E7EDD">
        <w:rPr>
          <w:rFonts w:ascii="Arial" w:hAnsi="Arial" w:cs="Arial"/>
          <w:b/>
          <w:bCs/>
          <w:i/>
          <w:iCs/>
          <w:noProof/>
        </w:rPr>
        <w:t>mandatory information</w:t>
      </w:r>
      <w:r w:rsidR="00B067C3" w:rsidRPr="004E7EDD">
        <w:rPr>
          <w:rFonts w:ascii="Arial" w:hAnsi="Arial" w:cs="Arial"/>
          <w:b/>
          <w:bCs/>
          <w:i/>
          <w:iCs/>
          <w:noProof/>
        </w:rPr>
        <w:t>/documents</w:t>
      </w:r>
      <w:r w:rsidRPr="004E7EDD">
        <w:rPr>
          <w:rFonts w:ascii="Arial" w:hAnsi="Arial" w:cs="Arial"/>
          <w:b/>
          <w:bCs/>
          <w:i/>
          <w:iCs/>
          <w:noProof/>
        </w:rPr>
        <w:t xml:space="preserve"> </w:t>
      </w:r>
      <w:r w:rsidR="00A15A88">
        <w:rPr>
          <w:rFonts w:ascii="Arial" w:hAnsi="Arial" w:cs="Arial"/>
          <w:b/>
          <w:bCs/>
          <w:i/>
          <w:iCs/>
          <w:noProof/>
        </w:rPr>
        <w:t>may</w:t>
      </w:r>
      <w:r w:rsidRPr="004E7EDD">
        <w:rPr>
          <w:rFonts w:ascii="Arial" w:hAnsi="Arial" w:cs="Arial"/>
          <w:b/>
          <w:bCs/>
          <w:i/>
          <w:iCs/>
          <w:noProof/>
        </w:rPr>
        <w:t xml:space="preserve"> lead to bidder’s proposal not being considered further on pric</w:t>
      </w:r>
      <w:r w:rsidR="00E62B58">
        <w:rPr>
          <w:rFonts w:ascii="Arial" w:hAnsi="Arial" w:cs="Arial"/>
          <w:b/>
          <w:bCs/>
          <w:i/>
          <w:iCs/>
          <w:noProof/>
        </w:rPr>
        <w:t>ing</w:t>
      </w:r>
    </w:p>
    <w:p w14:paraId="3AB52342" w14:textId="77777777" w:rsidR="00C742EF" w:rsidRDefault="00C742EF" w:rsidP="0054146C">
      <w:pPr>
        <w:tabs>
          <w:tab w:val="left" w:pos="567"/>
        </w:tabs>
        <w:spacing w:line="276" w:lineRule="auto"/>
        <w:jc w:val="both"/>
        <w:rPr>
          <w:rFonts w:ascii="Arial" w:hAnsi="Arial" w:cs="Arial"/>
          <w:b/>
          <w:bCs/>
          <w:i/>
          <w:iCs/>
          <w:noProof/>
        </w:rPr>
      </w:pPr>
    </w:p>
    <w:p w14:paraId="1FB01646" w14:textId="77777777" w:rsidR="003B023C" w:rsidRDefault="003B023C" w:rsidP="0054146C">
      <w:pPr>
        <w:tabs>
          <w:tab w:val="left" w:pos="567"/>
        </w:tabs>
        <w:spacing w:line="276" w:lineRule="auto"/>
        <w:jc w:val="both"/>
        <w:rPr>
          <w:rFonts w:ascii="Arial" w:hAnsi="Arial" w:cs="Arial"/>
          <w:b/>
          <w:bCs/>
          <w:i/>
          <w:iCs/>
          <w:noProof/>
        </w:rPr>
      </w:pPr>
    </w:p>
    <w:p w14:paraId="31D34E14" w14:textId="77777777" w:rsidR="003B023C" w:rsidRDefault="003B023C" w:rsidP="0054146C">
      <w:pPr>
        <w:tabs>
          <w:tab w:val="left" w:pos="567"/>
        </w:tabs>
        <w:spacing w:line="276" w:lineRule="auto"/>
        <w:jc w:val="both"/>
        <w:rPr>
          <w:rFonts w:ascii="Arial" w:hAnsi="Arial" w:cs="Arial"/>
          <w:b/>
          <w:bCs/>
          <w:i/>
          <w:iCs/>
          <w:noProof/>
        </w:rPr>
      </w:pPr>
    </w:p>
    <w:p w14:paraId="1C86C4F9" w14:textId="77777777" w:rsidR="003B023C" w:rsidRPr="004E7EDD" w:rsidRDefault="003B023C" w:rsidP="0054146C">
      <w:pPr>
        <w:tabs>
          <w:tab w:val="left" w:pos="567"/>
        </w:tabs>
        <w:spacing w:line="276" w:lineRule="auto"/>
        <w:jc w:val="both"/>
        <w:rPr>
          <w:rFonts w:ascii="Arial" w:hAnsi="Arial" w:cs="Arial"/>
          <w:b/>
          <w:bCs/>
          <w:i/>
          <w:iCs/>
          <w:noProof/>
        </w:rPr>
      </w:pPr>
    </w:p>
    <w:p w14:paraId="5B18CCF8" w14:textId="109684EC" w:rsidR="00DD7F22" w:rsidRDefault="00F05D9F" w:rsidP="00B764B6">
      <w:pPr>
        <w:spacing w:line="276" w:lineRule="auto"/>
        <w:jc w:val="both"/>
        <w:rPr>
          <w:rFonts w:ascii="Arial" w:hAnsi="Arial" w:cs="Arial"/>
          <w:b/>
          <w:lang w:val="en-US"/>
        </w:rPr>
      </w:pPr>
      <w:r w:rsidRPr="004E7EDD">
        <w:rPr>
          <w:rFonts w:ascii="Arial" w:hAnsi="Arial" w:cs="Arial"/>
          <w:b/>
          <w:lang w:val="en-US"/>
        </w:rPr>
        <w:t>6.3 Pric</w:t>
      </w:r>
      <w:r w:rsidR="00F635EC">
        <w:rPr>
          <w:rFonts w:ascii="Arial" w:hAnsi="Arial" w:cs="Arial"/>
          <w:b/>
          <w:lang w:val="en-US"/>
        </w:rPr>
        <w:t>e (Phase 3)</w:t>
      </w:r>
    </w:p>
    <w:p w14:paraId="17B953F1" w14:textId="6679AFA8" w:rsidR="00536A40" w:rsidRDefault="001B130F" w:rsidP="00B764B6">
      <w:pPr>
        <w:spacing w:line="276" w:lineRule="auto"/>
        <w:jc w:val="both"/>
        <w:rPr>
          <w:rFonts w:ascii="Arial" w:hAnsi="Arial" w:cs="Arial"/>
          <w:bCs/>
          <w:lang w:val="en-US"/>
        </w:rPr>
      </w:pPr>
      <w:r>
        <w:rPr>
          <w:rFonts w:ascii="Arial" w:hAnsi="Arial" w:cs="Arial"/>
          <w:bCs/>
          <w:lang w:val="en-US"/>
        </w:rPr>
        <w:t>The RFQ will be evaluated based on price only.</w:t>
      </w:r>
    </w:p>
    <w:p w14:paraId="5F4C5F51" w14:textId="35C4DA5B" w:rsidR="001B130F" w:rsidRDefault="001B130F" w:rsidP="00B764B6">
      <w:pPr>
        <w:spacing w:line="276" w:lineRule="auto"/>
        <w:jc w:val="both"/>
        <w:rPr>
          <w:rFonts w:ascii="Arial" w:hAnsi="Arial" w:cs="Arial"/>
          <w:bCs/>
          <w:lang w:val="en-US"/>
        </w:rPr>
      </w:pPr>
      <w:r>
        <w:rPr>
          <w:rFonts w:ascii="Arial" w:hAnsi="Arial" w:cs="Arial"/>
          <w:bCs/>
          <w:lang w:val="en-US"/>
        </w:rPr>
        <w:t>Service Provider’s</w:t>
      </w:r>
      <w:r w:rsidRPr="001B130F">
        <w:rPr>
          <w:rFonts w:ascii="Arial" w:hAnsi="Arial" w:cs="Arial"/>
          <w:bCs/>
          <w:lang w:val="en-US"/>
        </w:rPr>
        <w:t xml:space="preserve"> price quotations must be inclusive of all applicable taxes (including VAT</w:t>
      </w:r>
      <w:r>
        <w:rPr>
          <w:rFonts w:ascii="Arial" w:hAnsi="Arial" w:cs="Arial"/>
          <w:bCs/>
          <w:lang w:val="en-US"/>
        </w:rPr>
        <w:t>)</w:t>
      </w:r>
    </w:p>
    <w:tbl>
      <w:tblPr>
        <w:tblStyle w:val="TableGrid"/>
        <w:tblpPr w:leftFromText="180" w:rightFromText="180" w:vertAnchor="text" w:horzAnchor="margin" w:tblpY="346"/>
        <w:tblW w:w="0" w:type="auto"/>
        <w:tblLook w:val="04A0" w:firstRow="1" w:lastRow="0" w:firstColumn="1" w:lastColumn="0" w:noHBand="0" w:noVBand="1"/>
      </w:tblPr>
      <w:tblGrid>
        <w:gridCol w:w="791"/>
        <w:gridCol w:w="2865"/>
        <w:gridCol w:w="1791"/>
        <w:gridCol w:w="1784"/>
        <w:gridCol w:w="1785"/>
      </w:tblGrid>
      <w:tr w:rsidR="001B130F" w:rsidRPr="004E7EDD" w14:paraId="082843AC" w14:textId="77777777" w:rsidTr="001B130F">
        <w:trPr>
          <w:trHeight w:val="584"/>
          <w:tblHeader/>
        </w:trPr>
        <w:tc>
          <w:tcPr>
            <w:tcW w:w="791" w:type="dxa"/>
            <w:shd w:val="clear" w:color="auto" w:fill="D9E2F3" w:themeFill="accent1" w:themeFillTint="33"/>
          </w:tcPr>
          <w:p w14:paraId="6B1A9EA8" w14:textId="77777777" w:rsidR="001B130F" w:rsidRPr="004E7EDD" w:rsidRDefault="001B130F" w:rsidP="001B130F">
            <w:pPr>
              <w:rPr>
                <w:rFonts w:ascii="Arial" w:hAnsi="Arial" w:cs="Arial"/>
                <w:b/>
                <w:bCs/>
              </w:rPr>
            </w:pPr>
            <w:r w:rsidRPr="004E7EDD">
              <w:rPr>
                <w:rFonts w:ascii="Arial" w:hAnsi="Arial" w:cs="Arial"/>
                <w:b/>
                <w:bCs/>
              </w:rPr>
              <w:t xml:space="preserve">Items </w:t>
            </w:r>
          </w:p>
        </w:tc>
        <w:tc>
          <w:tcPr>
            <w:tcW w:w="2885" w:type="dxa"/>
            <w:shd w:val="clear" w:color="auto" w:fill="D9E2F3" w:themeFill="accent1" w:themeFillTint="33"/>
          </w:tcPr>
          <w:p w14:paraId="774595B4" w14:textId="77777777" w:rsidR="001B130F" w:rsidRPr="004E7EDD" w:rsidRDefault="001B130F" w:rsidP="001B130F">
            <w:pPr>
              <w:rPr>
                <w:rFonts w:ascii="Arial" w:hAnsi="Arial" w:cs="Arial"/>
                <w:b/>
                <w:bCs/>
              </w:rPr>
            </w:pPr>
            <w:r w:rsidRPr="004E7EDD">
              <w:rPr>
                <w:rFonts w:ascii="Arial" w:hAnsi="Arial" w:cs="Arial"/>
                <w:b/>
                <w:bCs/>
              </w:rPr>
              <w:t xml:space="preserve">Description Unit </w:t>
            </w:r>
          </w:p>
        </w:tc>
        <w:tc>
          <w:tcPr>
            <w:tcW w:w="1801" w:type="dxa"/>
            <w:shd w:val="clear" w:color="auto" w:fill="D9E2F3" w:themeFill="accent1" w:themeFillTint="33"/>
          </w:tcPr>
          <w:p w14:paraId="438D1233" w14:textId="77777777" w:rsidR="001B130F" w:rsidRPr="004E7EDD" w:rsidRDefault="001B130F" w:rsidP="001B130F">
            <w:pPr>
              <w:rPr>
                <w:rFonts w:ascii="Arial" w:hAnsi="Arial" w:cs="Arial"/>
                <w:b/>
                <w:bCs/>
              </w:rPr>
            </w:pPr>
            <w:r w:rsidRPr="004E7EDD">
              <w:rPr>
                <w:rFonts w:ascii="Arial" w:hAnsi="Arial" w:cs="Arial"/>
                <w:b/>
                <w:bCs/>
              </w:rPr>
              <w:t xml:space="preserve">Quantity </w:t>
            </w:r>
          </w:p>
        </w:tc>
        <w:tc>
          <w:tcPr>
            <w:tcW w:w="1800" w:type="dxa"/>
            <w:shd w:val="clear" w:color="auto" w:fill="D9E2F3" w:themeFill="accent1" w:themeFillTint="33"/>
          </w:tcPr>
          <w:p w14:paraId="16001974" w14:textId="77777777" w:rsidR="001B130F" w:rsidRPr="004E7EDD" w:rsidRDefault="001B130F" w:rsidP="001B130F">
            <w:pPr>
              <w:rPr>
                <w:rFonts w:ascii="Arial" w:hAnsi="Arial" w:cs="Arial"/>
                <w:b/>
                <w:bCs/>
              </w:rPr>
            </w:pPr>
            <w:r w:rsidRPr="004E7EDD">
              <w:rPr>
                <w:rFonts w:ascii="Arial" w:hAnsi="Arial" w:cs="Arial"/>
                <w:b/>
                <w:bCs/>
              </w:rPr>
              <w:t>Unit Price</w:t>
            </w:r>
          </w:p>
        </w:tc>
        <w:tc>
          <w:tcPr>
            <w:tcW w:w="1801" w:type="dxa"/>
            <w:shd w:val="clear" w:color="auto" w:fill="D9E2F3" w:themeFill="accent1" w:themeFillTint="33"/>
          </w:tcPr>
          <w:p w14:paraId="1CDD3256" w14:textId="77777777" w:rsidR="001B130F" w:rsidRPr="004E7EDD" w:rsidRDefault="001B130F" w:rsidP="001B130F">
            <w:pPr>
              <w:rPr>
                <w:rFonts w:ascii="Arial" w:hAnsi="Arial" w:cs="Arial"/>
                <w:b/>
                <w:bCs/>
              </w:rPr>
            </w:pPr>
            <w:r w:rsidRPr="004E7EDD">
              <w:rPr>
                <w:rFonts w:ascii="Arial" w:hAnsi="Arial" w:cs="Arial"/>
                <w:b/>
                <w:bCs/>
              </w:rPr>
              <w:t>Total Cost</w:t>
            </w:r>
          </w:p>
          <w:p w14:paraId="6CE0D3BF" w14:textId="77777777" w:rsidR="001B130F" w:rsidRPr="004E7EDD" w:rsidRDefault="001B130F" w:rsidP="001B130F">
            <w:pPr>
              <w:rPr>
                <w:rFonts w:ascii="Arial" w:hAnsi="Arial" w:cs="Arial"/>
                <w:b/>
                <w:bCs/>
              </w:rPr>
            </w:pPr>
          </w:p>
        </w:tc>
      </w:tr>
      <w:tr w:rsidR="001B130F" w:rsidRPr="004E7EDD" w14:paraId="716656F7" w14:textId="77777777" w:rsidTr="001B130F">
        <w:tc>
          <w:tcPr>
            <w:tcW w:w="791" w:type="dxa"/>
          </w:tcPr>
          <w:p w14:paraId="0BB8C593" w14:textId="77777777" w:rsidR="001B130F" w:rsidRPr="004E7EDD" w:rsidRDefault="001B130F" w:rsidP="001B130F">
            <w:pPr>
              <w:rPr>
                <w:rFonts w:ascii="Arial" w:hAnsi="Arial" w:cs="Arial"/>
                <w:b/>
                <w:bCs/>
              </w:rPr>
            </w:pPr>
            <w:r w:rsidRPr="004E7EDD">
              <w:rPr>
                <w:rFonts w:ascii="Arial" w:hAnsi="Arial" w:cs="Arial"/>
                <w:b/>
                <w:bCs/>
              </w:rPr>
              <w:t>i.</w:t>
            </w:r>
          </w:p>
        </w:tc>
        <w:tc>
          <w:tcPr>
            <w:tcW w:w="2885" w:type="dxa"/>
          </w:tcPr>
          <w:p w14:paraId="4A8052B2" w14:textId="4E706493" w:rsidR="001B130F" w:rsidRPr="004E7EDD" w:rsidRDefault="001B130F" w:rsidP="001B130F">
            <w:pPr>
              <w:rPr>
                <w:rFonts w:ascii="Arial" w:hAnsi="Arial" w:cs="Arial"/>
                <w:b/>
                <w:bCs/>
              </w:rPr>
            </w:pPr>
            <w:r w:rsidRPr="004E7EDD">
              <w:rPr>
                <w:rFonts w:ascii="Arial" w:hAnsi="Arial" w:cs="Arial"/>
              </w:rPr>
              <w:t>Once-off Internet Services</w:t>
            </w:r>
            <w:r w:rsidR="00FA1D57">
              <w:rPr>
                <w:rFonts w:ascii="Arial" w:hAnsi="Arial" w:cs="Arial"/>
              </w:rPr>
              <w:t xml:space="preserve"> Setup </w:t>
            </w:r>
            <w:r w:rsidR="00971B7D">
              <w:rPr>
                <w:rFonts w:ascii="Arial" w:hAnsi="Arial" w:cs="Arial"/>
              </w:rPr>
              <w:t xml:space="preserve">and </w:t>
            </w:r>
            <w:r w:rsidR="00971B7D" w:rsidRPr="004E7EDD">
              <w:rPr>
                <w:rFonts w:ascii="Arial" w:hAnsi="Arial" w:cs="Arial"/>
              </w:rPr>
              <w:t>Configuration</w:t>
            </w:r>
          </w:p>
        </w:tc>
        <w:tc>
          <w:tcPr>
            <w:tcW w:w="1801" w:type="dxa"/>
          </w:tcPr>
          <w:p w14:paraId="37F15CA4" w14:textId="77777777" w:rsidR="001B130F" w:rsidRPr="003E5A24" w:rsidRDefault="001B130F" w:rsidP="001B130F">
            <w:pPr>
              <w:rPr>
                <w:rFonts w:ascii="Arial" w:hAnsi="Arial" w:cs="Arial"/>
              </w:rPr>
            </w:pPr>
            <w:r w:rsidRPr="003E5A24">
              <w:rPr>
                <w:rFonts w:ascii="Arial" w:hAnsi="Arial" w:cs="Arial"/>
              </w:rPr>
              <w:t>1</w:t>
            </w:r>
          </w:p>
        </w:tc>
        <w:tc>
          <w:tcPr>
            <w:tcW w:w="1800" w:type="dxa"/>
          </w:tcPr>
          <w:p w14:paraId="417BE196" w14:textId="77777777" w:rsidR="001B130F" w:rsidRPr="004E7EDD" w:rsidRDefault="001B130F" w:rsidP="001B130F">
            <w:pPr>
              <w:rPr>
                <w:rFonts w:ascii="Arial" w:hAnsi="Arial" w:cs="Arial"/>
              </w:rPr>
            </w:pPr>
            <w:r w:rsidRPr="004E7EDD">
              <w:rPr>
                <w:rFonts w:ascii="Arial" w:hAnsi="Arial" w:cs="Arial"/>
              </w:rPr>
              <w:t>R</w:t>
            </w:r>
          </w:p>
        </w:tc>
        <w:tc>
          <w:tcPr>
            <w:tcW w:w="1801" w:type="dxa"/>
          </w:tcPr>
          <w:p w14:paraId="488A0172" w14:textId="77777777" w:rsidR="001B130F" w:rsidRPr="004E7EDD" w:rsidRDefault="001B130F" w:rsidP="001B130F">
            <w:pPr>
              <w:rPr>
                <w:rFonts w:ascii="Arial" w:hAnsi="Arial" w:cs="Arial"/>
              </w:rPr>
            </w:pPr>
            <w:r w:rsidRPr="004E7EDD">
              <w:rPr>
                <w:rFonts w:ascii="Arial" w:hAnsi="Arial" w:cs="Arial"/>
              </w:rPr>
              <w:t>R</w:t>
            </w:r>
          </w:p>
        </w:tc>
      </w:tr>
      <w:tr w:rsidR="001B130F" w:rsidRPr="004E7EDD" w14:paraId="7F253003" w14:textId="77777777" w:rsidTr="001B130F">
        <w:tc>
          <w:tcPr>
            <w:tcW w:w="791" w:type="dxa"/>
          </w:tcPr>
          <w:p w14:paraId="7E2338CA" w14:textId="77777777" w:rsidR="001B130F" w:rsidRPr="004E7EDD" w:rsidRDefault="001B130F" w:rsidP="001B130F">
            <w:pPr>
              <w:rPr>
                <w:rFonts w:ascii="Arial" w:hAnsi="Arial" w:cs="Arial"/>
                <w:b/>
                <w:bCs/>
              </w:rPr>
            </w:pPr>
            <w:r w:rsidRPr="004E7EDD">
              <w:rPr>
                <w:rFonts w:ascii="Arial" w:hAnsi="Arial" w:cs="Arial"/>
                <w:b/>
                <w:bCs/>
              </w:rPr>
              <w:t>ii.</w:t>
            </w:r>
          </w:p>
        </w:tc>
        <w:tc>
          <w:tcPr>
            <w:tcW w:w="2885" w:type="dxa"/>
          </w:tcPr>
          <w:p w14:paraId="28468F5A" w14:textId="77777777" w:rsidR="001B130F" w:rsidRPr="004E7EDD" w:rsidRDefault="001B130F" w:rsidP="001B130F">
            <w:pPr>
              <w:rPr>
                <w:rFonts w:ascii="Arial" w:hAnsi="Arial" w:cs="Arial"/>
              </w:rPr>
            </w:pPr>
            <w:r w:rsidRPr="004E7EDD">
              <w:rPr>
                <w:rFonts w:ascii="Arial" w:hAnsi="Arial" w:cs="Arial"/>
              </w:rPr>
              <w:t>Monthly Internet Services</w:t>
            </w:r>
          </w:p>
          <w:p w14:paraId="35F62DD0" w14:textId="77777777" w:rsidR="001B130F" w:rsidRPr="004E7EDD" w:rsidRDefault="001B130F" w:rsidP="001B130F">
            <w:pPr>
              <w:rPr>
                <w:rFonts w:ascii="Arial" w:hAnsi="Arial" w:cs="Arial"/>
                <w:b/>
                <w:bCs/>
              </w:rPr>
            </w:pPr>
          </w:p>
        </w:tc>
        <w:tc>
          <w:tcPr>
            <w:tcW w:w="1801" w:type="dxa"/>
          </w:tcPr>
          <w:p w14:paraId="40484E4B" w14:textId="7D9DD640" w:rsidR="001B130F" w:rsidRPr="004E7EDD" w:rsidRDefault="00971B7D" w:rsidP="001B130F">
            <w:pPr>
              <w:rPr>
                <w:rFonts w:ascii="Arial" w:hAnsi="Arial" w:cs="Arial"/>
              </w:rPr>
            </w:pPr>
            <w:r>
              <w:rPr>
                <w:rFonts w:ascii="Arial" w:hAnsi="Arial" w:cs="Arial"/>
              </w:rPr>
              <w:t>13</w:t>
            </w:r>
            <w:r w:rsidR="001B130F" w:rsidRPr="004E7EDD">
              <w:rPr>
                <w:rFonts w:ascii="Arial" w:hAnsi="Arial" w:cs="Arial"/>
              </w:rPr>
              <w:t xml:space="preserve"> Months</w:t>
            </w:r>
          </w:p>
        </w:tc>
        <w:tc>
          <w:tcPr>
            <w:tcW w:w="1800" w:type="dxa"/>
          </w:tcPr>
          <w:p w14:paraId="30F062E5" w14:textId="77777777" w:rsidR="001B130F" w:rsidRPr="004E7EDD" w:rsidRDefault="001B130F" w:rsidP="001B130F">
            <w:pPr>
              <w:rPr>
                <w:rFonts w:ascii="Arial" w:hAnsi="Arial" w:cs="Arial"/>
              </w:rPr>
            </w:pPr>
            <w:r w:rsidRPr="004E7EDD">
              <w:rPr>
                <w:rFonts w:ascii="Arial" w:hAnsi="Arial" w:cs="Arial"/>
              </w:rPr>
              <w:t>R</w:t>
            </w:r>
          </w:p>
        </w:tc>
        <w:tc>
          <w:tcPr>
            <w:tcW w:w="1801" w:type="dxa"/>
          </w:tcPr>
          <w:p w14:paraId="110EC841" w14:textId="77777777" w:rsidR="001B130F" w:rsidRPr="004E7EDD" w:rsidRDefault="001B130F" w:rsidP="001B130F">
            <w:pPr>
              <w:rPr>
                <w:rFonts w:ascii="Arial" w:hAnsi="Arial" w:cs="Arial"/>
              </w:rPr>
            </w:pPr>
            <w:r w:rsidRPr="004E7EDD">
              <w:rPr>
                <w:rFonts w:ascii="Arial" w:hAnsi="Arial" w:cs="Arial"/>
              </w:rPr>
              <w:t>R</w:t>
            </w:r>
          </w:p>
        </w:tc>
      </w:tr>
      <w:tr w:rsidR="001B130F" w:rsidRPr="004E7EDD" w14:paraId="2FAF43F3" w14:textId="77777777" w:rsidTr="001B130F">
        <w:trPr>
          <w:trHeight w:val="898"/>
        </w:trPr>
        <w:tc>
          <w:tcPr>
            <w:tcW w:w="791" w:type="dxa"/>
          </w:tcPr>
          <w:p w14:paraId="50AFF174" w14:textId="77777777" w:rsidR="001B130F" w:rsidRPr="004E7EDD" w:rsidRDefault="001B130F" w:rsidP="001B130F">
            <w:pPr>
              <w:rPr>
                <w:rFonts w:ascii="Arial" w:hAnsi="Arial" w:cs="Arial"/>
                <w:b/>
                <w:bCs/>
              </w:rPr>
            </w:pPr>
            <w:r w:rsidRPr="004E7EDD">
              <w:rPr>
                <w:rFonts w:ascii="Arial" w:hAnsi="Arial" w:cs="Arial"/>
                <w:b/>
                <w:bCs/>
              </w:rPr>
              <w:t>iii.</w:t>
            </w:r>
          </w:p>
        </w:tc>
        <w:tc>
          <w:tcPr>
            <w:tcW w:w="2885" w:type="dxa"/>
          </w:tcPr>
          <w:p w14:paraId="08CECD7B" w14:textId="77777777" w:rsidR="001B130F" w:rsidRPr="004E7EDD" w:rsidRDefault="001B130F" w:rsidP="001B130F">
            <w:pPr>
              <w:rPr>
                <w:rFonts w:ascii="Arial" w:hAnsi="Arial" w:cs="Arial"/>
              </w:rPr>
            </w:pPr>
            <w:r w:rsidRPr="004E7EDD">
              <w:rPr>
                <w:rFonts w:ascii="Arial" w:hAnsi="Arial" w:cs="Arial"/>
              </w:rPr>
              <w:t>Fibre Relocation Setup (Once-Off)</w:t>
            </w:r>
          </w:p>
          <w:p w14:paraId="00AD8F1A" w14:textId="77777777" w:rsidR="001B130F" w:rsidRPr="004E7EDD" w:rsidRDefault="001B130F" w:rsidP="001B130F">
            <w:pPr>
              <w:rPr>
                <w:rFonts w:ascii="Arial" w:hAnsi="Arial" w:cs="Arial"/>
                <w:b/>
                <w:bCs/>
              </w:rPr>
            </w:pPr>
          </w:p>
        </w:tc>
        <w:tc>
          <w:tcPr>
            <w:tcW w:w="1801" w:type="dxa"/>
          </w:tcPr>
          <w:p w14:paraId="1D577A64" w14:textId="77777777" w:rsidR="001B130F" w:rsidRPr="003E5A24" w:rsidRDefault="001B130F" w:rsidP="001B130F">
            <w:pPr>
              <w:rPr>
                <w:rFonts w:ascii="Arial" w:hAnsi="Arial" w:cs="Arial"/>
              </w:rPr>
            </w:pPr>
            <w:r w:rsidRPr="003E5A24">
              <w:rPr>
                <w:rFonts w:ascii="Arial" w:hAnsi="Arial" w:cs="Arial"/>
              </w:rPr>
              <w:t>1</w:t>
            </w:r>
          </w:p>
        </w:tc>
        <w:tc>
          <w:tcPr>
            <w:tcW w:w="1800" w:type="dxa"/>
          </w:tcPr>
          <w:p w14:paraId="3FFF0CAC" w14:textId="77777777" w:rsidR="001B130F" w:rsidRPr="004E7EDD" w:rsidRDefault="001B130F" w:rsidP="001B130F">
            <w:pPr>
              <w:rPr>
                <w:rFonts w:ascii="Arial" w:hAnsi="Arial" w:cs="Arial"/>
              </w:rPr>
            </w:pPr>
            <w:r w:rsidRPr="004E7EDD">
              <w:rPr>
                <w:rFonts w:ascii="Arial" w:hAnsi="Arial" w:cs="Arial"/>
              </w:rPr>
              <w:t>R</w:t>
            </w:r>
          </w:p>
        </w:tc>
        <w:tc>
          <w:tcPr>
            <w:tcW w:w="1801" w:type="dxa"/>
          </w:tcPr>
          <w:p w14:paraId="3695E642" w14:textId="77777777" w:rsidR="001B130F" w:rsidRPr="004E7EDD" w:rsidRDefault="001B130F" w:rsidP="001B130F">
            <w:pPr>
              <w:rPr>
                <w:rFonts w:ascii="Arial" w:hAnsi="Arial" w:cs="Arial"/>
              </w:rPr>
            </w:pPr>
            <w:r w:rsidRPr="004E7EDD">
              <w:rPr>
                <w:rFonts w:ascii="Arial" w:hAnsi="Arial" w:cs="Arial"/>
              </w:rPr>
              <w:t>R</w:t>
            </w:r>
          </w:p>
        </w:tc>
      </w:tr>
      <w:tr w:rsidR="001B130F" w:rsidRPr="004E7EDD" w14:paraId="73C8F79F" w14:textId="77777777" w:rsidTr="001B130F">
        <w:tc>
          <w:tcPr>
            <w:tcW w:w="791" w:type="dxa"/>
          </w:tcPr>
          <w:p w14:paraId="71CE902D" w14:textId="77777777" w:rsidR="001B130F" w:rsidRPr="004E7EDD" w:rsidRDefault="001B130F" w:rsidP="001B130F">
            <w:pPr>
              <w:rPr>
                <w:rFonts w:ascii="Arial" w:hAnsi="Arial" w:cs="Arial"/>
                <w:b/>
                <w:bCs/>
              </w:rPr>
            </w:pPr>
            <w:r w:rsidRPr="004E7EDD">
              <w:rPr>
                <w:rFonts w:ascii="Arial" w:hAnsi="Arial" w:cs="Arial"/>
                <w:b/>
                <w:bCs/>
              </w:rPr>
              <w:t>iv.</w:t>
            </w:r>
          </w:p>
        </w:tc>
        <w:tc>
          <w:tcPr>
            <w:tcW w:w="2885" w:type="dxa"/>
          </w:tcPr>
          <w:p w14:paraId="1C7DF274" w14:textId="77777777" w:rsidR="001B130F" w:rsidRPr="004E7EDD" w:rsidRDefault="001B130F" w:rsidP="001B130F">
            <w:pPr>
              <w:rPr>
                <w:rFonts w:ascii="Arial" w:hAnsi="Arial" w:cs="Arial"/>
              </w:rPr>
            </w:pPr>
            <w:r w:rsidRPr="004E7EDD">
              <w:rPr>
                <w:rFonts w:ascii="Arial" w:hAnsi="Arial" w:cs="Arial"/>
              </w:rPr>
              <w:t>Training (Once-Off)</w:t>
            </w:r>
          </w:p>
        </w:tc>
        <w:tc>
          <w:tcPr>
            <w:tcW w:w="1801" w:type="dxa"/>
          </w:tcPr>
          <w:p w14:paraId="26CB1965" w14:textId="77777777" w:rsidR="001B130F" w:rsidRPr="004E7EDD" w:rsidRDefault="001B130F" w:rsidP="001B130F">
            <w:pPr>
              <w:rPr>
                <w:rFonts w:ascii="Arial" w:hAnsi="Arial" w:cs="Arial"/>
                <w:b/>
                <w:bCs/>
              </w:rPr>
            </w:pPr>
          </w:p>
        </w:tc>
        <w:tc>
          <w:tcPr>
            <w:tcW w:w="1800" w:type="dxa"/>
          </w:tcPr>
          <w:p w14:paraId="5899F595" w14:textId="77777777" w:rsidR="001B130F" w:rsidRPr="004E7EDD" w:rsidRDefault="001B130F" w:rsidP="001B130F">
            <w:pPr>
              <w:rPr>
                <w:rFonts w:ascii="Arial" w:hAnsi="Arial" w:cs="Arial"/>
              </w:rPr>
            </w:pPr>
          </w:p>
        </w:tc>
        <w:tc>
          <w:tcPr>
            <w:tcW w:w="1801" w:type="dxa"/>
          </w:tcPr>
          <w:p w14:paraId="256F3052" w14:textId="77777777" w:rsidR="001B130F" w:rsidRPr="004E7EDD" w:rsidRDefault="001B130F" w:rsidP="001B130F">
            <w:pPr>
              <w:rPr>
                <w:rFonts w:ascii="Arial" w:hAnsi="Arial" w:cs="Arial"/>
              </w:rPr>
            </w:pPr>
            <w:r w:rsidRPr="004E7EDD">
              <w:rPr>
                <w:rFonts w:ascii="Arial" w:hAnsi="Arial" w:cs="Arial"/>
              </w:rPr>
              <w:t>R</w:t>
            </w:r>
          </w:p>
          <w:p w14:paraId="359D6F70" w14:textId="77777777" w:rsidR="001B130F" w:rsidRPr="004E7EDD" w:rsidRDefault="001B130F" w:rsidP="001B130F">
            <w:pPr>
              <w:rPr>
                <w:rFonts w:ascii="Arial" w:hAnsi="Arial" w:cs="Arial"/>
              </w:rPr>
            </w:pPr>
          </w:p>
        </w:tc>
      </w:tr>
      <w:tr w:rsidR="001B130F" w:rsidRPr="004E7EDD" w14:paraId="2B89A289" w14:textId="77777777" w:rsidTr="001B130F">
        <w:tc>
          <w:tcPr>
            <w:tcW w:w="791" w:type="dxa"/>
          </w:tcPr>
          <w:p w14:paraId="7FD08A17" w14:textId="77777777" w:rsidR="001B130F" w:rsidRPr="004E7EDD" w:rsidRDefault="001B130F" w:rsidP="001B130F">
            <w:pPr>
              <w:rPr>
                <w:rFonts w:ascii="Arial" w:hAnsi="Arial" w:cs="Arial"/>
                <w:b/>
                <w:bCs/>
              </w:rPr>
            </w:pPr>
            <w:r w:rsidRPr="004E7EDD">
              <w:rPr>
                <w:rFonts w:ascii="Arial" w:hAnsi="Arial" w:cs="Arial"/>
                <w:b/>
                <w:bCs/>
              </w:rPr>
              <w:t>v.</w:t>
            </w:r>
          </w:p>
        </w:tc>
        <w:tc>
          <w:tcPr>
            <w:tcW w:w="6486" w:type="dxa"/>
            <w:gridSpan w:val="3"/>
          </w:tcPr>
          <w:p w14:paraId="7E4E93F4" w14:textId="77777777" w:rsidR="001B130F" w:rsidRPr="004E7EDD" w:rsidRDefault="001B130F" w:rsidP="001B130F">
            <w:pPr>
              <w:rPr>
                <w:rFonts w:ascii="Arial" w:hAnsi="Arial" w:cs="Arial"/>
                <w:b/>
                <w:bCs/>
              </w:rPr>
            </w:pPr>
            <w:r w:rsidRPr="004E7EDD">
              <w:rPr>
                <w:rFonts w:ascii="Arial" w:hAnsi="Arial" w:cs="Arial"/>
                <w:b/>
                <w:bCs/>
              </w:rPr>
              <w:t xml:space="preserve">Sub </w:t>
            </w:r>
            <w:r>
              <w:rPr>
                <w:rFonts w:ascii="Arial" w:hAnsi="Arial" w:cs="Arial"/>
                <w:b/>
                <w:bCs/>
              </w:rPr>
              <w:t>–</w:t>
            </w:r>
            <w:r w:rsidRPr="004E7EDD">
              <w:rPr>
                <w:rFonts w:ascii="Arial" w:hAnsi="Arial" w:cs="Arial"/>
                <w:b/>
                <w:bCs/>
              </w:rPr>
              <w:t xml:space="preserve"> Total</w:t>
            </w:r>
          </w:p>
        </w:tc>
        <w:tc>
          <w:tcPr>
            <w:tcW w:w="1801" w:type="dxa"/>
          </w:tcPr>
          <w:p w14:paraId="278F04BB" w14:textId="77777777" w:rsidR="001B130F" w:rsidRPr="004E7EDD" w:rsidRDefault="001B130F" w:rsidP="001B130F">
            <w:pPr>
              <w:rPr>
                <w:rFonts w:ascii="Arial" w:hAnsi="Arial" w:cs="Arial"/>
                <w:b/>
                <w:bCs/>
              </w:rPr>
            </w:pPr>
            <w:r w:rsidRPr="004E7EDD">
              <w:rPr>
                <w:rFonts w:ascii="Arial" w:hAnsi="Arial" w:cs="Arial"/>
                <w:b/>
                <w:bCs/>
              </w:rPr>
              <w:t>R</w:t>
            </w:r>
          </w:p>
          <w:p w14:paraId="34B554F9" w14:textId="77777777" w:rsidR="001B130F" w:rsidRPr="004E7EDD" w:rsidRDefault="001B130F" w:rsidP="001B130F">
            <w:pPr>
              <w:rPr>
                <w:rFonts w:ascii="Arial" w:hAnsi="Arial" w:cs="Arial"/>
                <w:b/>
                <w:bCs/>
              </w:rPr>
            </w:pPr>
          </w:p>
        </w:tc>
      </w:tr>
      <w:tr w:rsidR="001B130F" w:rsidRPr="004E7EDD" w14:paraId="24C31934" w14:textId="77777777" w:rsidTr="001B130F">
        <w:tc>
          <w:tcPr>
            <w:tcW w:w="791" w:type="dxa"/>
          </w:tcPr>
          <w:p w14:paraId="5A2D1F96" w14:textId="77777777" w:rsidR="001B130F" w:rsidRPr="004E7EDD" w:rsidRDefault="001B130F" w:rsidP="001B130F">
            <w:pPr>
              <w:rPr>
                <w:rFonts w:ascii="Arial" w:hAnsi="Arial" w:cs="Arial"/>
                <w:b/>
                <w:bCs/>
              </w:rPr>
            </w:pPr>
            <w:r w:rsidRPr="004E7EDD">
              <w:rPr>
                <w:rFonts w:ascii="Arial" w:hAnsi="Arial" w:cs="Arial"/>
                <w:b/>
                <w:bCs/>
              </w:rPr>
              <w:t>vi.</w:t>
            </w:r>
          </w:p>
        </w:tc>
        <w:tc>
          <w:tcPr>
            <w:tcW w:w="6486" w:type="dxa"/>
            <w:gridSpan w:val="3"/>
          </w:tcPr>
          <w:p w14:paraId="102191B7" w14:textId="77777777" w:rsidR="001B130F" w:rsidRPr="004E7EDD" w:rsidRDefault="001B130F" w:rsidP="001B130F">
            <w:pPr>
              <w:rPr>
                <w:rFonts w:ascii="Arial" w:hAnsi="Arial" w:cs="Arial"/>
                <w:b/>
                <w:bCs/>
              </w:rPr>
            </w:pPr>
            <w:r>
              <w:rPr>
                <w:rFonts w:ascii="Arial" w:hAnsi="Arial" w:cs="Arial"/>
                <w:b/>
                <w:bCs/>
              </w:rPr>
              <w:t>15% VAT</w:t>
            </w:r>
          </w:p>
        </w:tc>
        <w:tc>
          <w:tcPr>
            <w:tcW w:w="1801" w:type="dxa"/>
          </w:tcPr>
          <w:p w14:paraId="72DFD33F" w14:textId="77777777" w:rsidR="001B130F" w:rsidRPr="004E7EDD" w:rsidRDefault="001B130F" w:rsidP="001B130F">
            <w:pPr>
              <w:rPr>
                <w:rFonts w:ascii="Arial" w:hAnsi="Arial" w:cs="Arial"/>
                <w:b/>
                <w:bCs/>
              </w:rPr>
            </w:pPr>
            <w:r w:rsidRPr="004E7EDD">
              <w:rPr>
                <w:rFonts w:ascii="Arial" w:hAnsi="Arial" w:cs="Arial"/>
                <w:b/>
                <w:bCs/>
              </w:rPr>
              <w:t>R</w:t>
            </w:r>
          </w:p>
          <w:p w14:paraId="0FB819D1" w14:textId="77777777" w:rsidR="001B130F" w:rsidRPr="004E7EDD" w:rsidRDefault="001B130F" w:rsidP="001B130F">
            <w:pPr>
              <w:rPr>
                <w:rFonts w:ascii="Arial" w:hAnsi="Arial" w:cs="Arial"/>
                <w:b/>
                <w:bCs/>
              </w:rPr>
            </w:pPr>
          </w:p>
        </w:tc>
      </w:tr>
      <w:tr w:rsidR="001B130F" w:rsidRPr="004E7EDD" w14:paraId="2E4345C0" w14:textId="77777777" w:rsidTr="001B130F">
        <w:tc>
          <w:tcPr>
            <w:tcW w:w="791" w:type="dxa"/>
          </w:tcPr>
          <w:p w14:paraId="6BAAB528" w14:textId="77777777" w:rsidR="001B130F" w:rsidRPr="004E7EDD" w:rsidRDefault="001B130F" w:rsidP="001B130F">
            <w:pPr>
              <w:rPr>
                <w:rFonts w:ascii="Arial" w:hAnsi="Arial" w:cs="Arial"/>
                <w:b/>
                <w:bCs/>
              </w:rPr>
            </w:pPr>
            <w:r w:rsidRPr="004E7EDD">
              <w:rPr>
                <w:rFonts w:ascii="Arial" w:hAnsi="Arial" w:cs="Arial"/>
                <w:b/>
                <w:bCs/>
              </w:rPr>
              <w:t>vii.</w:t>
            </w:r>
          </w:p>
        </w:tc>
        <w:tc>
          <w:tcPr>
            <w:tcW w:w="6486" w:type="dxa"/>
            <w:gridSpan w:val="3"/>
          </w:tcPr>
          <w:p w14:paraId="0EF4B47F" w14:textId="77777777" w:rsidR="001B130F" w:rsidRPr="004E7EDD" w:rsidRDefault="001B130F" w:rsidP="001B130F">
            <w:pPr>
              <w:rPr>
                <w:rFonts w:ascii="Arial" w:hAnsi="Arial" w:cs="Arial"/>
                <w:b/>
                <w:bCs/>
              </w:rPr>
            </w:pPr>
            <w:r w:rsidRPr="004E7EDD">
              <w:rPr>
                <w:rFonts w:ascii="Arial" w:hAnsi="Arial" w:cs="Arial"/>
                <w:b/>
                <w:bCs/>
              </w:rPr>
              <w:t>Total Including VAT</w:t>
            </w:r>
          </w:p>
          <w:p w14:paraId="5CBD3471" w14:textId="77777777" w:rsidR="001B130F" w:rsidRPr="004E7EDD" w:rsidRDefault="001B130F" w:rsidP="001B130F">
            <w:pPr>
              <w:rPr>
                <w:rFonts w:ascii="Arial" w:hAnsi="Arial" w:cs="Arial"/>
                <w:b/>
                <w:bCs/>
              </w:rPr>
            </w:pPr>
          </w:p>
        </w:tc>
        <w:tc>
          <w:tcPr>
            <w:tcW w:w="1801" w:type="dxa"/>
          </w:tcPr>
          <w:p w14:paraId="6191B7C1" w14:textId="77777777" w:rsidR="001B130F" w:rsidRPr="004E7EDD" w:rsidRDefault="001B130F" w:rsidP="001B130F">
            <w:pPr>
              <w:rPr>
                <w:rFonts w:ascii="Arial" w:hAnsi="Arial" w:cs="Arial"/>
                <w:b/>
                <w:bCs/>
              </w:rPr>
            </w:pPr>
            <w:r w:rsidRPr="004E7EDD">
              <w:rPr>
                <w:rFonts w:ascii="Arial" w:hAnsi="Arial" w:cs="Arial"/>
                <w:b/>
                <w:bCs/>
              </w:rPr>
              <w:t>R</w:t>
            </w:r>
          </w:p>
        </w:tc>
      </w:tr>
    </w:tbl>
    <w:p w14:paraId="505D3A7D" w14:textId="77777777" w:rsidR="007329D8" w:rsidRPr="004E7EDD" w:rsidRDefault="007329D8" w:rsidP="007329D8">
      <w:pPr>
        <w:rPr>
          <w:rFonts w:ascii="Arial" w:hAnsi="Arial" w:cs="Arial"/>
          <w:b/>
          <w:bCs/>
        </w:rPr>
      </w:pPr>
    </w:p>
    <w:p w14:paraId="62A1662C" w14:textId="62425B0F" w:rsidR="00E85530" w:rsidRPr="00FA1D57" w:rsidRDefault="007329D8" w:rsidP="00FA1D57">
      <w:pPr>
        <w:rPr>
          <w:rFonts w:ascii="Arial" w:hAnsi="Arial" w:cs="Arial"/>
        </w:rPr>
      </w:pPr>
      <w:r w:rsidRPr="004E7EDD">
        <w:rPr>
          <w:rFonts w:ascii="Arial" w:hAnsi="Arial" w:cs="Arial"/>
        </w:rPr>
        <w:t>NB: Tax matter for the recommended bidder will be verified on Central Supplier Database (CSD) or SARS EFilling prior to awarding. If the bidders’ tax matters are non-compliant in terms of clause 4.2 &amp; 4.3 will be exercised from National Treasury Instruction No. 09 of 2017/2018 (Tax Compliance Status Verification).</w:t>
      </w:r>
    </w:p>
    <w:p w14:paraId="628D0F29" w14:textId="4B65B9C9" w:rsidR="00397B6E" w:rsidRDefault="00244EBF" w:rsidP="00244EBF">
      <w:pPr>
        <w:tabs>
          <w:tab w:val="left" w:pos="567"/>
          <w:tab w:val="left" w:pos="1440"/>
          <w:tab w:val="left" w:pos="6804"/>
        </w:tabs>
        <w:spacing w:after="0" w:line="276" w:lineRule="auto"/>
        <w:ind w:right="144"/>
        <w:jc w:val="both"/>
        <w:rPr>
          <w:rFonts w:ascii="Arial" w:hAnsi="Arial" w:cs="Arial"/>
          <w:b/>
          <w:bCs/>
        </w:rPr>
      </w:pPr>
      <w:r>
        <w:rPr>
          <w:rFonts w:ascii="Arial" w:hAnsi="Arial" w:cs="Arial"/>
          <w:b/>
          <w:bCs/>
        </w:rPr>
        <w:t>7</w:t>
      </w:r>
      <w:r w:rsidR="00F05D9F" w:rsidRPr="00244EBF">
        <w:rPr>
          <w:rFonts w:ascii="Arial" w:hAnsi="Arial" w:cs="Arial"/>
          <w:b/>
          <w:bCs/>
        </w:rPr>
        <w:t xml:space="preserve">. </w:t>
      </w:r>
      <w:r w:rsidR="00397B6E" w:rsidRPr="00244EBF">
        <w:rPr>
          <w:rFonts w:ascii="Arial" w:hAnsi="Arial" w:cs="Arial"/>
          <w:b/>
          <w:bCs/>
        </w:rPr>
        <w:t xml:space="preserve">COMMUNICATION </w:t>
      </w:r>
    </w:p>
    <w:p w14:paraId="571F2E5C" w14:textId="77777777" w:rsidR="00FA1D57" w:rsidRPr="00244EBF" w:rsidRDefault="00FA1D57" w:rsidP="00244EBF">
      <w:pPr>
        <w:tabs>
          <w:tab w:val="left" w:pos="567"/>
          <w:tab w:val="left" w:pos="1440"/>
          <w:tab w:val="left" w:pos="6804"/>
        </w:tabs>
        <w:spacing w:after="0" w:line="276" w:lineRule="auto"/>
        <w:ind w:right="144"/>
        <w:jc w:val="both"/>
        <w:rPr>
          <w:rFonts w:ascii="Arial" w:hAnsi="Arial" w:cs="Arial"/>
          <w:b/>
          <w:bCs/>
        </w:rPr>
      </w:pPr>
    </w:p>
    <w:p w14:paraId="7B6B6A60" w14:textId="77777777" w:rsidR="00397B6E" w:rsidRPr="004E7EDD" w:rsidRDefault="00397B6E" w:rsidP="00B067C3">
      <w:pPr>
        <w:pStyle w:val="ListParagraph"/>
        <w:numPr>
          <w:ilvl w:val="0"/>
          <w:numId w:val="17"/>
        </w:numPr>
        <w:tabs>
          <w:tab w:val="left" w:pos="630"/>
        </w:tabs>
        <w:spacing w:line="276" w:lineRule="auto"/>
        <w:jc w:val="both"/>
        <w:rPr>
          <w:rFonts w:ascii="Arial" w:hAnsi="Arial" w:cs="Arial"/>
        </w:rPr>
      </w:pPr>
      <w:r w:rsidRPr="004E7EDD">
        <w:rPr>
          <w:rFonts w:ascii="Arial" w:hAnsi="Arial" w:cs="Arial"/>
        </w:rPr>
        <w:t xml:space="preserve">All enquiries relating to this RFQ should be sent via email: </w:t>
      </w:r>
      <w:hyperlink r:id="rId5" w:history="1">
        <w:r w:rsidRPr="004E7EDD">
          <w:rPr>
            <w:rStyle w:val="Hyperlink"/>
            <w:rFonts w:ascii="Arial" w:hAnsi="Arial" w:cs="Arial"/>
          </w:rPr>
          <w:t>quotations@portsregulator.org</w:t>
        </w:r>
      </w:hyperlink>
    </w:p>
    <w:p w14:paraId="4ED44772" w14:textId="2FDBEDC6" w:rsidR="00397B6E" w:rsidRPr="004E7EDD" w:rsidRDefault="00244EBF" w:rsidP="00913195">
      <w:pPr>
        <w:tabs>
          <w:tab w:val="left" w:pos="567"/>
          <w:tab w:val="left" w:pos="1440"/>
          <w:tab w:val="left" w:pos="6804"/>
        </w:tabs>
        <w:spacing w:after="0" w:line="276" w:lineRule="auto"/>
        <w:ind w:right="144"/>
        <w:jc w:val="both"/>
        <w:rPr>
          <w:rFonts w:ascii="Arial" w:hAnsi="Arial" w:cs="Arial"/>
          <w:b/>
          <w:bCs/>
        </w:rPr>
      </w:pPr>
      <w:r>
        <w:rPr>
          <w:rFonts w:ascii="Arial" w:hAnsi="Arial" w:cs="Arial"/>
          <w:b/>
          <w:bCs/>
        </w:rPr>
        <w:t>8</w:t>
      </w:r>
      <w:r w:rsidR="00B764B6" w:rsidRPr="004E7EDD">
        <w:rPr>
          <w:rFonts w:ascii="Arial" w:hAnsi="Arial" w:cs="Arial"/>
          <w:b/>
          <w:bCs/>
        </w:rPr>
        <w:t xml:space="preserve">. </w:t>
      </w:r>
      <w:r w:rsidR="00397B6E" w:rsidRPr="004E7EDD">
        <w:rPr>
          <w:rFonts w:ascii="Arial" w:hAnsi="Arial" w:cs="Arial"/>
          <w:b/>
          <w:bCs/>
        </w:rPr>
        <w:t>CONDITIONS TO BE OBSERVED WHEN RFQING</w:t>
      </w:r>
    </w:p>
    <w:p w14:paraId="7AB2965D" w14:textId="7CB9303F" w:rsidR="00397B6E" w:rsidRDefault="00397B6E" w:rsidP="00B764B6">
      <w:pPr>
        <w:tabs>
          <w:tab w:val="left" w:pos="567"/>
          <w:tab w:val="left" w:pos="1440"/>
        </w:tabs>
        <w:spacing w:after="240" w:line="276" w:lineRule="auto"/>
        <w:ind w:right="-3"/>
        <w:jc w:val="both"/>
        <w:rPr>
          <w:rFonts w:ascii="Arial" w:hAnsi="Arial" w:cs="Arial"/>
        </w:rPr>
      </w:pPr>
      <w:r w:rsidRPr="004E7EDD">
        <w:rPr>
          <w:rFonts w:ascii="Arial" w:hAnsi="Arial" w:cs="Arial"/>
        </w:rPr>
        <w:t xml:space="preserve">No RFQ shall be deemed to have been accepted unless and until a formal contract / letter of award / order form is prepared and executed. Quotation shall remain open for acceptance by the Ports Regulator for a period of </w:t>
      </w:r>
      <w:r w:rsidRPr="004E7EDD">
        <w:rPr>
          <w:rFonts w:ascii="Arial" w:hAnsi="Arial" w:cs="Arial"/>
          <w:b/>
          <w:color w:val="0070C0"/>
        </w:rPr>
        <w:t>90 days</w:t>
      </w:r>
      <w:r w:rsidRPr="004E7EDD">
        <w:rPr>
          <w:rFonts w:ascii="Arial" w:hAnsi="Arial" w:cs="Arial"/>
        </w:rPr>
        <w:t xml:space="preserve"> from the closing date of the RFQ Enquiry.</w:t>
      </w:r>
    </w:p>
    <w:p w14:paraId="677CEEF3" w14:textId="77777777" w:rsidR="00A51FFA" w:rsidRPr="004E7EDD" w:rsidRDefault="00A51FFA" w:rsidP="00B764B6">
      <w:pPr>
        <w:tabs>
          <w:tab w:val="left" w:pos="567"/>
          <w:tab w:val="left" w:pos="1440"/>
        </w:tabs>
        <w:spacing w:after="240" w:line="276" w:lineRule="auto"/>
        <w:ind w:right="-3"/>
        <w:jc w:val="both"/>
        <w:rPr>
          <w:rFonts w:ascii="Arial" w:hAnsi="Arial" w:cs="Arial"/>
        </w:rPr>
      </w:pPr>
    </w:p>
    <w:p w14:paraId="303F5ABB" w14:textId="77777777" w:rsidR="00397B6E" w:rsidRPr="004E7EDD" w:rsidRDefault="00397B6E" w:rsidP="00397B6E">
      <w:pPr>
        <w:pStyle w:val="ListParagraph"/>
        <w:numPr>
          <w:ilvl w:val="0"/>
          <w:numId w:val="13"/>
        </w:numPr>
        <w:spacing w:after="240" w:line="276" w:lineRule="auto"/>
        <w:ind w:left="1260" w:right="-3"/>
        <w:contextualSpacing w:val="0"/>
        <w:jc w:val="both"/>
        <w:rPr>
          <w:rFonts w:ascii="Arial" w:hAnsi="Arial" w:cs="Arial"/>
          <w:vanish/>
        </w:rPr>
      </w:pPr>
    </w:p>
    <w:p w14:paraId="098895F9" w14:textId="77777777" w:rsidR="00397B6E" w:rsidRPr="004E7EDD" w:rsidRDefault="00397B6E" w:rsidP="00397B6E">
      <w:pPr>
        <w:pStyle w:val="ListParagraph"/>
        <w:numPr>
          <w:ilvl w:val="0"/>
          <w:numId w:val="13"/>
        </w:numPr>
        <w:spacing w:after="240" w:line="276" w:lineRule="auto"/>
        <w:ind w:left="1260" w:right="-3"/>
        <w:contextualSpacing w:val="0"/>
        <w:jc w:val="both"/>
        <w:rPr>
          <w:rFonts w:ascii="Arial" w:hAnsi="Arial" w:cs="Arial"/>
          <w:vanish/>
        </w:rPr>
      </w:pPr>
    </w:p>
    <w:p w14:paraId="57EE235C" w14:textId="77777777" w:rsidR="00397B6E" w:rsidRPr="004E7EDD" w:rsidRDefault="00397B6E" w:rsidP="00397B6E">
      <w:pPr>
        <w:pStyle w:val="ListParagraph"/>
        <w:numPr>
          <w:ilvl w:val="1"/>
          <w:numId w:val="13"/>
        </w:numPr>
        <w:spacing w:after="240" w:line="276" w:lineRule="auto"/>
        <w:ind w:left="1980" w:right="-3"/>
        <w:contextualSpacing w:val="0"/>
        <w:jc w:val="both"/>
        <w:rPr>
          <w:rFonts w:ascii="Arial" w:hAnsi="Arial" w:cs="Arial"/>
          <w:vanish/>
        </w:rPr>
      </w:pPr>
    </w:p>
    <w:p w14:paraId="65CF5936" w14:textId="77777777" w:rsidR="00397B6E" w:rsidRPr="004E7EDD" w:rsidRDefault="00397B6E" w:rsidP="00397B6E">
      <w:pPr>
        <w:pStyle w:val="ListParagraph"/>
        <w:numPr>
          <w:ilvl w:val="1"/>
          <w:numId w:val="13"/>
        </w:numPr>
        <w:spacing w:after="240" w:line="276" w:lineRule="auto"/>
        <w:ind w:left="1980" w:right="-3"/>
        <w:contextualSpacing w:val="0"/>
        <w:jc w:val="both"/>
        <w:rPr>
          <w:rFonts w:ascii="Arial" w:hAnsi="Arial" w:cs="Arial"/>
          <w:vanish/>
        </w:rPr>
      </w:pPr>
    </w:p>
    <w:p w14:paraId="5E9E4FD2" w14:textId="2C39B5B8" w:rsidR="00397B6E" w:rsidRPr="004E7EDD" w:rsidRDefault="00244EBF" w:rsidP="00913195">
      <w:pPr>
        <w:tabs>
          <w:tab w:val="left" w:pos="567"/>
          <w:tab w:val="left" w:pos="1440"/>
          <w:tab w:val="left" w:pos="6804"/>
        </w:tabs>
        <w:spacing w:after="0" w:line="276" w:lineRule="auto"/>
        <w:ind w:right="144"/>
        <w:jc w:val="both"/>
        <w:rPr>
          <w:rFonts w:ascii="Arial" w:hAnsi="Arial" w:cs="Arial"/>
          <w:b/>
          <w:bCs/>
        </w:rPr>
      </w:pPr>
      <w:r>
        <w:rPr>
          <w:rFonts w:ascii="Arial" w:hAnsi="Arial" w:cs="Arial"/>
          <w:b/>
          <w:bCs/>
        </w:rPr>
        <w:t>9</w:t>
      </w:r>
      <w:r w:rsidR="00B764B6" w:rsidRPr="004E7EDD">
        <w:rPr>
          <w:rFonts w:ascii="Arial" w:hAnsi="Arial" w:cs="Arial"/>
          <w:b/>
          <w:bCs/>
        </w:rPr>
        <w:t xml:space="preserve">. </w:t>
      </w:r>
      <w:r w:rsidR="00397B6E" w:rsidRPr="004E7EDD">
        <w:rPr>
          <w:rFonts w:ascii="Arial" w:hAnsi="Arial" w:cs="Arial"/>
          <w:b/>
          <w:bCs/>
        </w:rPr>
        <w:t>COST OF BIDDING</w:t>
      </w:r>
    </w:p>
    <w:p w14:paraId="2CCAF412" w14:textId="57F8F036" w:rsidR="00397B6E" w:rsidRPr="004E7EDD" w:rsidRDefault="00397B6E" w:rsidP="00B764B6">
      <w:pPr>
        <w:pStyle w:val="ListParagraph"/>
        <w:tabs>
          <w:tab w:val="left" w:pos="1440"/>
        </w:tabs>
        <w:spacing w:after="240" w:line="276" w:lineRule="auto"/>
        <w:ind w:left="0" w:right="-3"/>
        <w:jc w:val="both"/>
        <w:rPr>
          <w:rFonts w:ascii="Arial" w:hAnsi="Arial" w:cs="Arial"/>
        </w:rPr>
      </w:pPr>
      <w:r w:rsidRPr="004E7EDD">
        <w:rPr>
          <w:rFonts w:ascii="Arial" w:hAnsi="Arial" w:cs="Arial"/>
        </w:rPr>
        <w:t>The bidder shall bear all costs and expenses associated with preparation and submission of its RFQ, and the Ports Regulator of South Africa shall under no circumstances be responsible or liable for any such costs, regardless of, without limitation, the conduct or outcome of the bidding, evaluation, and selection process.</w:t>
      </w:r>
    </w:p>
    <w:p w14:paraId="01022D63" w14:textId="0E04098A" w:rsidR="00397B6E" w:rsidRPr="004E7EDD" w:rsidRDefault="00397B6E" w:rsidP="00397B6E">
      <w:pPr>
        <w:spacing w:line="276" w:lineRule="auto"/>
        <w:ind w:left="2160" w:right="-3" w:hanging="2160"/>
        <w:jc w:val="center"/>
        <w:rPr>
          <w:rFonts w:ascii="Arial" w:hAnsi="Arial" w:cs="Arial"/>
          <w:b/>
        </w:rPr>
      </w:pPr>
      <w:r w:rsidRPr="004E7EDD">
        <w:rPr>
          <w:rFonts w:ascii="Arial" w:hAnsi="Arial" w:cs="Arial"/>
          <w:b/>
          <w:u w:val="single"/>
        </w:rPr>
        <w:t xml:space="preserve">END OF </w:t>
      </w:r>
      <w:r w:rsidR="00B067C3" w:rsidRPr="004E7EDD">
        <w:rPr>
          <w:rFonts w:ascii="Arial" w:hAnsi="Arial" w:cs="Arial"/>
          <w:b/>
          <w:u w:val="single"/>
        </w:rPr>
        <w:t>TOR</w:t>
      </w:r>
      <w:r w:rsidRPr="004E7EDD">
        <w:rPr>
          <w:rFonts w:ascii="Arial" w:hAnsi="Arial" w:cs="Arial"/>
          <w:b/>
          <w:u w:val="single"/>
        </w:rPr>
        <w:t xml:space="preserve"> DOCUMENT</w:t>
      </w:r>
    </w:p>
    <w:p w14:paraId="00A29A6A" w14:textId="77777777" w:rsidR="00397B6E" w:rsidRPr="004E7EDD" w:rsidRDefault="00397B6E" w:rsidP="00397B6E">
      <w:pPr>
        <w:spacing w:line="276" w:lineRule="auto"/>
        <w:ind w:left="720" w:right="-3" w:hanging="720"/>
        <w:jc w:val="both"/>
        <w:rPr>
          <w:rFonts w:ascii="Arial" w:hAnsi="Arial" w:cs="Arial"/>
          <w:b/>
          <w:color w:val="FF0000"/>
        </w:rPr>
      </w:pPr>
      <w:r w:rsidRPr="004E7EDD">
        <w:rPr>
          <w:rFonts w:ascii="Arial" w:hAnsi="Arial" w:cs="Arial"/>
          <w:b/>
          <w:color w:val="FF0000"/>
        </w:rPr>
        <w:t>Annexed to this document for completion and return with the document:</w:t>
      </w:r>
    </w:p>
    <w:p w14:paraId="21CAFA59" w14:textId="77777777" w:rsidR="00397B6E" w:rsidRPr="004E7EDD" w:rsidRDefault="00397B6E" w:rsidP="00397B6E">
      <w:pPr>
        <w:numPr>
          <w:ilvl w:val="0"/>
          <w:numId w:val="14"/>
        </w:numPr>
        <w:tabs>
          <w:tab w:val="left" w:pos="1350"/>
        </w:tabs>
        <w:spacing w:after="0" w:line="276" w:lineRule="auto"/>
        <w:ind w:left="567" w:hanging="567"/>
        <w:contextualSpacing/>
        <w:rPr>
          <w:rFonts w:ascii="Arial" w:hAnsi="Arial" w:cs="Arial"/>
        </w:rPr>
      </w:pPr>
      <w:r w:rsidRPr="004E7EDD">
        <w:rPr>
          <w:rFonts w:ascii="Arial" w:hAnsi="Arial" w:cs="Arial"/>
        </w:rPr>
        <w:t>Quotation on a letterhead</w:t>
      </w:r>
    </w:p>
    <w:p w14:paraId="02F2DB5D" w14:textId="77777777" w:rsidR="00397B6E" w:rsidRPr="004E7EDD" w:rsidRDefault="00397B6E" w:rsidP="00397B6E">
      <w:pPr>
        <w:numPr>
          <w:ilvl w:val="0"/>
          <w:numId w:val="14"/>
        </w:numPr>
        <w:tabs>
          <w:tab w:val="left" w:pos="1350"/>
        </w:tabs>
        <w:spacing w:after="0" w:line="276" w:lineRule="auto"/>
        <w:ind w:left="567" w:hanging="567"/>
        <w:contextualSpacing/>
        <w:rPr>
          <w:rFonts w:ascii="Arial" w:hAnsi="Arial" w:cs="Arial"/>
        </w:rPr>
      </w:pPr>
      <w:r w:rsidRPr="004E7EDD">
        <w:rPr>
          <w:rFonts w:ascii="Arial" w:hAnsi="Arial" w:cs="Arial"/>
        </w:rPr>
        <w:lastRenderedPageBreak/>
        <w:t xml:space="preserve">Completed Declaration of Interest (SBD 4), </w:t>
      </w:r>
    </w:p>
    <w:p w14:paraId="67957A0F" w14:textId="26AC2DE9" w:rsidR="00397B6E" w:rsidRPr="004E7EDD" w:rsidRDefault="003B023C" w:rsidP="00397B6E">
      <w:pPr>
        <w:numPr>
          <w:ilvl w:val="0"/>
          <w:numId w:val="14"/>
        </w:numPr>
        <w:tabs>
          <w:tab w:val="left" w:pos="1350"/>
        </w:tabs>
        <w:spacing w:after="0" w:line="276" w:lineRule="auto"/>
        <w:ind w:left="567" w:hanging="567"/>
        <w:contextualSpacing/>
        <w:rPr>
          <w:rFonts w:ascii="Arial" w:hAnsi="Arial" w:cs="Arial"/>
        </w:rPr>
      </w:pPr>
      <w:r>
        <w:rPr>
          <w:rFonts w:ascii="Arial" w:hAnsi="Arial" w:cs="Arial"/>
        </w:rPr>
        <w:t>Two</w:t>
      </w:r>
      <w:r w:rsidR="00BE36F0" w:rsidRPr="004E7EDD">
        <w:rPr>
          <w:rFonts w:ascii="Arial" w:hAnsi="Arial" w:cs="Arial"/>
        </w:rPr>
        <w:t xml:space="preserve"> </w:t>
      </w:r>
      <w:r w:rsidR="00397B6E" w:rsidRPr="004E7EDD">
        <w:rPr>
          <w:rFonts w:ascii="Arial" w:hAnsi="Arial" w:cs="Arial"/>
        </w:rPr>
        <w:t>(</w:t>
      </w:r>
      <w:r>
        <w:rPr>
          <w:rFonts w:ascii="Arial" w:hAnsi="Arial" w:cs="Arial"/>
        </w:rPr>
        <w:t>2</w:t>
      </w:r>
      <w:r w:rsidR="00397B6E" w:rsidRPr="004E7EDD">
        <w:rPr>
          <w:rFonts w:ascii="Arial" w:hAnsi="Arial" w:cs="Arial"/>
        </w:rPr>
        <w:t>) Reference Letter</w:t>
      </w:r>
      <w:r w:rsidR="00FA1D57">
        <w:rPr>
          <w:rFonts w:ascii="Arial" w:hAnsi="Arial" w:cs="Arial"/>
        </w:rPr>
        <w:t>s</w:t>
      </w:r>
    </w:p>
    <w:p w14:paraId="1D078585" w14:textId="27343901" w:rsidR="00B067C3" w:rsidRPr="004E7EDD" w:rsidRDefault="00B067C3" w:rsidP="00B067C3">
      <w:pPr>
        <w:pStyle w:val="ListParagraph"/>
        <w:numPr>
          <w:ilvl w:val="0"/>
          <w:numId w:val="14"/>
        </w:numPr>
        <w:ind w:left="567" w:hanging="567"/>
        <w:rPr>
          <w:rFonts w:ascii="Arial" w:hAnsi="Arial" w:cs="Arial"/>
        </w:rPr>
      </w:pPr>
      <w:r w:rsidRPr="004E7EDD">
        <w:rPr>
          <w:rFonts w:ascii="Arial" w:hAnsi="Arial" w:cs="Arial"/>
        </w:rPr>
        <w:t>Proof that the</w:t>
      </w:r>
      <w:r w:rsidR="00244EBF">
        <w:rPr>
          <w:rFonts w:ascii="Arial" w:hAnsi="Arial" w:cs="Arial"/>
        </w:rPr>
        <w:t xml:space="preserve"> service provider</w:t>
      </w:r>
      <w:r w:rsidRPr="004E7EDD">
        <w:rPr>
          <w:rFonts w:ascii="Arial" w:hAnsi="Arial" w:cs="Arial"/>
        </w:rPr>
        <w:t xml:space="preserve"> </w:t>
      </w:r>
      <w:r w:rsidR="00244EBF" w:rsidRPr="004E7EDD">
        <w:rPr>
          <w:rFonts w:ascii="Arial" w:hAnsi="Arial" w:cs="Arial"/>
        </w:rPr>
        <w:t>has</w:t>
      </w:r>
      <w:r w:rsidRPr="004E7EDD">
        <w:rPr>
          <w:rFonts w:ascii="Arial" w:hAnsi="Arial" w:cs="Arial"/>
        </w:rPr>
        <w:t xml:space="preserve"> fibre lines within this building or provide a confirmation letter stating that they will lease fibre line from other service provider who have fibre cable within the building.</w:t>
      </w:r>
    </w:p>
    <w:p w14:paraId="3BEEB3F4" w14:textId="4EA474FA" w:rsidR="00244EBF" w:rsidRPr="00244EBF" w:rsidRDefault="00887636" w:rsidP="00397B6E">
      <w:pPr>
        <w:pStyle w:val="ListParagraph"/>
        <w:numPr>
          <w:ilvl w:val="0"/>
          <w:numId w:val="14"/>
        </w:numPr>
        <w:tabs>
          <w:tab w:val="left" w:pos="1350"/>
        </w:tabs>
        <w:spacing w:after="0" w:line="276" w:lineRule="auto"/>
        <w:ind w:left="567" w:hanging="567"/>
        <w:rPr>
          <w:rFonts w:ascii="Arial" w:hAnsi="Arial" w:cs="Arial"/>
          <w:b/>
        </w:rPr>
      </w:pPr>
      <w:r w:rsidRPr="00244EBF">
        <w:rPr>
          <w:rFonts w:ascii="Arial" w:hAnsi="Arial" w:cs="Arial"/>
        </w:rPr>
        <w:t xml:space="preserve">The </w:t>
      </w:r>
      <w:r w:rsidR="00BD395F">
        <w:rPr>
          <w:rFonts w:ascii="Arial" w:hAnsi="Arial" w:cs="Arial"/>
        </w:rPr>
        <w:t>service provider</w:t>
      </w:r>
      <w:r w:rsidRPr="00244EBF">
        <w:rPr>
          <w:rFonts w:ascii="Arial" w:hAnsi="Arial" w:cs="Arial"/>
        </w:rPr>
        <w:t xml:space="preserve"> must provide proof of ICASA registration (Licence) or infrastructure providers’ certificate.</w:t>
      </w:r>
    </w:p>
    <w:p w14:paraId="641777C6" w14:textId="4F7A5E99" w:rsidR="00397B6E" w:rsidRPr="00244EBF" w:rsidRDefault="00397B6E" w:rsidP="00397B6E">
      <w:pPr>
        <w:pStyle w:val="ListParagraph"/>
        <w:numPr>
          <w:ilvl w:val="0"/>
          <w:numId w:val="14"/>
        </w:numPr>
        <w:tabs>
          <w:tab w:val="left" w:pos="1350"/>
        </w:tabs>
        <w:spacing w:after="0" w:line="276" w:lineRule="auto"/>
        <w:ind w:left="567" w:hanging="567"/>
        <w:rPr>
          <w:rFonts w:ascii="Arial" w:hAnsi="Arial" w:cs="Arial"/>
          <w:b/>
        </w:rPr>
      </w:pPr>
      <w:r w:rsidRPr="00244EBF">
        <w:rPr>
          <w:rFonts w:ascii="Arial" w:hAnsi="Arial" w:cs="Arial"/>
        </w:rPr>
        <w:t>CSD Report or MAAA Number (National Treasury)</w:t>
      </w:r>
    </w:p>
    <w:p w14:paraId="735AE2A2" w14:textId="77777777" w:rsidR="00397B6E" w:rsidRPr="00B067C3" w:rsidRDefault="00397B6E" w:rsidP="00397B6E">
      <w:pPr>
        <w:tabs>
          <w:tab w:val="left" w:pos="1350"/>
        </w:tabs>
        <w:spacing w:line="276" w:lineRule="auto"/>
        <w:rPr>
          <w:rFonts w:ascii="Arial" w:hAnsi="Arial" w:cs="Arial"/>
          <w:b/>
        </w:rPr>
      </w:pPr>
    </w:p>
    <w:p w14:paraId="5BED1494" w14:textId="77777777" w:rsidR="007329D8" w:rsidRPr="00B067C3" w:rsidRDefault="007329D8" w:rsidP="007329D8">
      <w:pPr>
        <w:rPr>
          <w:rFonts w:ascii="Arial" w:hAnsi="Arial" w:cs="Arial"/>
        </w:rPr>
      </w:pPr>
    </w:p>
    <w:sectPr w:rsidR="007329D8" w:rsidRPr="00B06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33D"/>
    <w:multiLevelType w:val="hybridMultilevel"/>
    <w:tmpl w:val="58BEE4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22332D7"/>
    <w:multiLevelType w:val="hybridMultilevel"/>
    <w:tmpl w:val="20863E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4D646BE"/>
    <w:multiLevelType w:val="multilevel"/>
    <w:tmpl w:val="125CA530"/>
    <w:lvl w:ilvl="0">
      <w:start w:val="1"/>
      <w:numFmt w:val="decimal"/>
      <w:lvlText w:val="%1."/>
      <w:lvlJc w:val="left"/>
      <w:pPr>
        <w:ind w:left="1080" w:hanging="360"/>
      </w:pPr>
      <w:rPr>
        <w:rFonts w:hint="default"/>
        <w:b/>
        <w:sz w:val="22"/>
        <w:szCs w:val="22"/>
      </w:rPr>
    </w:lvl>
    <w:lvl w:ilvl="1">
      <w:start w:val="1"/>
      <w:numFmt w:val="decimal"/>
      <w:lvlText w:val="5.%2"/>
      <w:lvlJc w:val="left"/>
      <w:pPr>
        <w:ind w:left="1080" w:hanging="360"/>
      </w:pPr>
      <w:rPr>
        <w:rFonts w:hint="default"/>
        <w:b/>
      </w:rPr>
    </w:lvl>
    <w:lvl w:ilvl="2">
      <w:start w:val="1"/>
      <w:numFmt w:val="decimal"/>
      <w:isLgl/>
      <w:lvlText w:val="%1.%2.%3."/>
      <w:lvlJc w:val="left"/>
      <w:pPr>
        <w:ind w:left="1440" w:hanging="720"/>
      </w:pPr>
      <w:rPr>
        <w:rFonts w:ascii="Arial" w:hAnsi="Arial" w:hint="default"/>
      </w:rPr>
    </w:lvl>
    <w:lvl w:ilvl="3">
      <w:start w:val="1"/>
      <w:numFmt w:val="decimal"/>
      <w:isLgl/>
      <w:lvlText w:val="%1.%2.%3.%4."/>
      <w:lvlJc w:val="left"/>
      <w:pPr>
        <w:ind w:left="1440" w:hanging="720"/>
      </w:pPr>
      <w:rPr>
        <w:rFonts w:ascii="Arial" w:hAnsi="Arial" w:hint="default"/>
      </w:rPr>
    </w:lvl>
    <w:lvl w:ilvl="4">
      <w:start w:val="1"/>
      <w:numFmt w:val="decimal"/>
      <w:isLgl/>
      <w:lvlText w:val="%1.%2.%3.%4.%5."/>
      <w:lvlJc w:val="left"/>
      <w:pPr>
        <w:ind w:left="1800" w:hanging="1080"/>
      </w:pPr>
      <w:rPr>
        <w:rFonts w:ascii="Arial" w:hAnsi="Arial" w:hint="default"/>
      </w:rPr>
    </w:lvl>
    <w:lvl w:ilvl="5">
      <w:start w:val="1"/>
      <w:numFmt w:val="decimal"/>
      <w:isLgl/>
      <w:lvlText w:val="%1.%2.%3.%4.%5.%6."/>
      <w:lvlJc w:val="left"/>
      <w:pPr>
        <w:ind w:left="1800" w:hanging="1080"/>
      </w:pPr>
      <w:rPr>
        <w:rFonts w:ascii="Arial" w:hAnsi="Arial" w:hint="default"/>
      </w:rPr>
    </w:lvl>
    <w:lvl w:ilvl="6">
      <w:start w:val="1"/>
      <w:numFmt w:val="decimal"/>
      <w:isLgl/>
      <w:lvlText w:val="%1.%2.%3.%4.%5.%6.%7."/>
      <w:lvlJc w:val="left"/>
      <w:pPr>
        <w:ind w:left="1800" w:hanging="1080"/>
      </w:pPr>
      <w:rPr>
        <w:rFonts w:ascii="Arial" w:hAnsi="Arial" w:hint="default"/>
      </w:rPr>
    </w:lvl>
    <w:lvl w:ilvl="7">
      <w:start w:val="1"/>
      <w:numFmt w:val="decimal"/>
      <w:isLgl/>
      <w:lvlText w:val="%1.%2.%3.%4.%5.%6.%7.%8."/>
      <w:lvlJc w:val="left"/>
      <w:pPr>
        <w:ind w:left="2160" w:hanging="1440"/>
      </w:pPr>
      <w:rPr>
        <w:rFonts w:ascii="Arial" w:hAnsi="Arial" w:hint="default"/>
      </w:rPr>
    </w:lvl>
    <w:lvl w:ilvl="8">
      <w:start w:val="1"/>
      <w:numFmt w:val="decimal"/>
      <w:isLgl/>
      <w:lvlText w:val="%1.%2.%3.%4.%5.%6.%7.%8.%9."/>
      <w:lvlJc w:val="left"/>
      <w:pPr>
        <w:ind w:left="2160" w:hanging="1440"/>
      </w:pPr>
      <w:rPr>
        <w:rFonts w:ascii="Arial" w:hAnsi="Arial" w:hint="default"/>
      </w:rPr>
    </w:lvl>
  </w:abstractNum>
  <w:abstractNum w:abstractNumId="3" w15:restartNumberingAfterBreak="0">
    <w:nsid w:val="0C1F3CDA"/>
    <w:multiLevelType w:val="multilevel"/>
    <w:tmpl w:val="4E1E3B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AE29CD"/>
    <w:multiLevelType w:val="hybridMultilevel"/>
    <w:tmpl w:val="C35AEF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1BA273E"/>
    <w:multiLevelType w:val="hybridMultilevel"/>
    <w:tmpl w:val="770813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35BE767E"/>
    <w:multiLevelType w:val="hybridMultilevel"/>
    <w:tmpl w:val="DC16C4D2"/>
    <w:lvl w:ilvl="0" w:tplc="578AC17A">
      <w:start w:val="1"/>
      <w:numFmt w:val="decimal"/>
      <w:lvlText w:val="%1."/>
      <w:lvlJc w:val="left"/>
      <w:pPr>
        <w:ind w:left="720" w:hanging="360"/>
      </w:pPr>
      <w:rPr>
        <w:rFonts w:hint="default"/>
        <w:b/>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B631173"/>
    <w:multiLevelType w:val="multilevel"/>
    <w:tmpl w:val="3112CF5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8B72D9"/>
    <w:multiLevelType w:val="hybridMultilevel"/>
    <w:tmpl w:val="7EFCF5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C682336"/>
    <w:multiLevelType w:val="hybridMultilevel"/>
    <w:tmpl w:val="11C400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CC47BBF"/>
    <w:multiLevelType w:val="multilevel"/>
    <w:tmpl w:val="67745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C04EA5"/>
    <w:multiLevelType w:val="hybridMultilevel"/>
    <w:tmpl w:val="9F58A42C"/>
    <w:lvl w:ilvl="0" w:tplc="2B000A32">
      <w:start w:val="1"/>
      <w:numFmt w:val="decimal"/>
      <w:lvlText w:val="13.1.%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A741F9"/>
    <w:multiLevelType w:val="hybridMultilevel"/>
    <w:tmpl w:val="64709D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5B34129B"/>
    <w:multiLevelType w:val="multilevel"/>
    <w:tmpl w:val="EEF6E512"/>
    <w:lvl w:ilvl="0">
      <w:start w:val="4"/>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60E6299C"/>
    <w:multiLevelType w:val="hybridMultilevel"/>
    <w:tmpl w:val="171868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643770DA"/>
    <w:multiLevelType w:val="hybridMultilevel"/>
    <w:tmpl w:val="412E02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709314FA"/>
    <w:multiLevelType w:val="hybridMultilevel"/>
    <w:tmpl w:val="09182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0D726E6"/>
    <w:multiLevelType w:val="hybridMultilevel"/>
    <w:tmpl w:val="1AA46B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79A15992"/>
    <w:multiLevelType w:val="hybridMultilevel"/>
    <w:tmpl w:val="201A0C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7DF8787D"/>
    <w:multiLevelType w:val="hybridMultilevel"/>
    <w:tmpl w:val="5504CE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69804577">
    <w:abstractNumId w:val="1"/>
  </w:num>
  <w:num w:numId="2" w16cid:durableId="329716356">
    <w:abstractNumId w:val="19"/>
  </w:num>
  <w:num w:numId="3" w16cid:durableId="1967278056">
    <w:abstractNumId w:val="0"/>
  </w:num>
  <w:num w:numId="4" w16cid:durableId="1190024546">
    <w:abstractNumId w:val="15"/>
  </w:num>
  <w:num w:numId="5" w16cid:durableId="1329675494">
    <w:abstractNumId w:val="14"/>
  </w:num>
  <w:num w:numId="6" w16cid:durableId="638147831">
    <w:abstractNumId w:val="6"/>
  </w:num>
  <w:num w:numId="7" w16cid:durableId="1483303768">
    <w:abstractNumId w:val="10"/>
  </w:num>
  <w:num w:numId="8" w16cid:durableId="1783767876">
    <w:abstractNumId w:val="7"/>
  </w:num>
  <w:num w:numId="9" w16cid:durableId="1065566911">
    <w:abstractNumId w:val="5"/>
  </w:num>
  <w:num w:numId="10" w16cid:durableId="278147946">
    <w:abstractNumId w:val="3"/>
  </w:num>
  <w:num w:numId="11" w16cid:durableId="654844060">
    <w:abstractNumId w:val="12"/>
  </w:num>
  <w:num w:numId="12" w16cid:durableId="1206722812">
    <w:abstractNumId w:val="2"/>
  </w:num>
  <w:num w:numId="13" w16cid:durableId="1683699848">
    <w:abstractNumId w:val="11"/>
  </w:num>
  <w:num w:numId="14" w16cid:durableId="618991327">
    <w:abstractNumId w:val="8"/>
  </w:num>
  <w:num w:numId="15" w16cid:durableId="995230351">
    <w:abstractNumId w:val="13"/>
  </w:num>
  <w:num w:numId="16" w16cid:durableId="378744788">
    <w:abstractNumId w:val="17"/>
  </w:num>
  <w:num w:numId="17" w16cid:durableId="441728072">
    <w:abstractNumId w:val="4"/>
  </w:num>
  <w:num w:numId="18" w16cid:durableId="817382193">
    <w:abstractNumId w:val="18"/>
  </w:num>
  <w:num w:numId="19" w16cid:durableId="195627932">
    <w:abstractNumId w:val="9"/>
  </w:num>
  <w:num w:numId="20" w16cid:durableId="17425570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F0"/>
    <w:rsid w:val="000232C1"/>
    <w:rsid w:val="000C229C"/>
    <w:rsid w:val="00107A4D"/>
    <w:rsid w:val="00107CBF"/>
    <w:rsid w:val="001B130F"/>
    <w:rsid w:val="0024279B"/>
    <w:rsid w:val="00244EBF"/>
    <w:rsid w:val="002516F0"/>
    <w:rsid w:val="002C2643"/>
    <w:rsid w:val="00313FE7"/>
    <w:rsid w:val="003663E1"/>
    <w:rsid w:val="00384CAA"/>
    <w:rsid w:val="00397B6E"/>
    <w:rsid w:val="003A3476"/>
    <w:rsid w:val="003B023C"/>
    <w:rsid w:val="003B0E4D"/>
    <w:rsid w:val="003D3C03"/>
    <w:rsid w:val="003D5EF9"/>
    <w:rsid w:val="003E5A24"/>
    <w:rsid w:val="004C240A"/>
    <w:rsid w:val="004E54DE"/>
    <w:rsid w:val="004E7EDD"/>
    <w:rsid w:val="004F6D03"/>
    <w:rsid w:val="00536A40"/>
    <w:rsid w:val="0054146C"/>
    <w:rsid w:val="005778B1"/>
    <w:rsid w:val="005A0184"/>
    <w:rsid w:val="005C440D"/>
    <w:rsid w:val="005E6363"/>
    <w:rsid w:val="005F0410"/>
    <w:rsid w:val="00643C24"/>
    <w:rsid w:val="006829F8"/>
    <w:rsid w:val="006A1888"/>
    <w:rsid w:val="007051CB"/>
    <w:rsid w:val="00710EC3"/>
    <w:rsid w:val="007329D8"/>
    <w:rsid w:val="007E4BE0"/>
    <w:rsid w:val="00831150"/>
    <w:rsid w:val="00873FF2"/>
    <w:rsid w:val="00882718"/>
    <w:rsid w:val="00887636"/>
    <w:rsid w:val="00913195"/>
    <w:rsid w:val="00971B7D"/>
    <w:rsid w:val="009876A8"/>
    <w:rsid w:val="009D7DF4"/>
    <w:rsid w:val="009E63E5"/>
    <w:rsid w:val="00A15A88"/>
    <w:rsid w:val="00A2543A"/>
    <w:rsid w:val="00A27F82"/>
    <w:rsid w:val="00A51FFA"/>
    <w:rsid w:val="00A6763A"/>
    <w:rsid w:val="00B067C3"/>
    <w:rsid w:val="00B11D65"/>
    <w:rsid w:val="00B43081"/>
    <w:rsid w:val="00B764B6"/>
    <w:rsid w:val="00BB76C6"/>
    <w:rsid w:val="00BD395F"/>
    <w:rsid w:val="00BE36F0"/>
    <w:rsid w:val="00C742EF"/>
    <w:rsid w:val="00CD5538"/>
    <w:rsid w:val="00CE4573"/>
    <w:rsid w:val="00D00BDC"/>
    <w:rsid w:val="00D42A8B"/>
    <w:rsid w:val="00DD3301"/>
    <w:rsid w:val="00DD7F22"/>
    <w:rsid w:val="00E466B8"/>
    <w:rsid w:val="00E52D21"/>
    <w:rsid w:val="00E62B58"/>
    <w:rsid w:val="00E85530"/>
    <w:rsid w:val="00EE08D7"/>
    <w:rsid w:val="00F05D9F"/>
    <w:rsid w:val="00F06D28"/>
    <w:rsid w:val="00F2217E"/>
    <w:rsid w:val="00F635EC"/>
    <w:rsid w:val="00FA1D57"/>
    <w:rsid w:val="00FE69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314F"/>
  <w15:docId w15:val="{DE4FB03E-CB60-4BBE-A5CA-C1FEACB9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PRI Bullets,Table of contents numbered"/>
    <w:basedOn w:val="Normal"/>
    <w:link w:val="ListParagraphChar"/>
    <w:uiPriority w:val="34"/>
    <w:qFormat/>
    <w:rsid w:val="005F0410"/>
    <w:pPr>
      <w:ind w:left="720"/>
      <w:contextualSpacing/>
    </w:pPr>
  </w:style>
  <w:style w:type="character" w:customStyle="1" w:styleId="ListParagraphChar">
    <w:name w:val="List Paragraph Char"/>
    <w:aliases w:val="normal Char,PRI Bullets Char,Table of contents numbered Char"/>
    <w:basedOn w:val="DefaultParagraphFont"/>
    <w:link w:val="ListParagraph"/>
    <w:uiPriority w:val="34"/>
    <w:locked/>
    <w:rsid w:val="009D7DF4"/>
  </w:style>
  <w:style w:type="character" w:styleId="Hyperlink">
    <w:name w:val="Hyperlink"/>
    <w:basedOn w:val="DefaultParagraphFont"/>
    <w:uiPriority w:val="99"/>
    <w:unhideWhenUsed/>
    <w:rsid w:val="00397B6E"/>
    <w:rPr>
      <w:color w:val="0563C1" w:themeColor="hyperlink"/>
      <w:u w:val="single"/>
    </w:rPr>
  </w:style>
  <w:style w:type="character" w:styleId="CommentReference">
    <w:name w:val="annotation reference"/>
    <w:basedOn w:val="DefaultParagraphFont"/>
    <w:uiPriority w:val="99"/>
    <w:semiHidden/>
    <w:unhideWhenUsed/>
    <w:rsid w:val="003D3C03"/>
    <w:rPr>
      <w:sz w:val="16"/>
      <w:szCs w:val="16"/>
    </w:rPr>
  </w:style>
  <w:style w:type="paragraph" w:styleId="CommentText">
    <w:name w:val="annotation text"/>
    <w:basedOn w:val="Normal"/>
    <w:link w:val="CommentTextChar"/>
    <w:uiPriority w:val="99"/>
    <w:semiHidden/>
    <w:unhideWhenUsed/>
    <w:rsid w:val="003D3C03"/>
    <w:pPr>
      <w:spacing w:line="240" w:lineRule="auto"/>
    </w:pPr>
    <w:rPr>
      <w:sz w:val="20"/>
      <w:szCs w:val="20"/>
    </w:rPr>
  </w:style>
  <w:style w:type="character" w:customStyle="1" w:styleId="CommentTextChar">
    <w:name w:val="Comment Text Char"/>
    <w:basedOn w:val="DefaultParagraphFont"/>
    <w:link w:val="CommentText"/>
    <w:uiPriority w:val="99"/>
    <w:semiHidden/>
    <w:rsid w:val="003D3C03"/>
    <w:rPr>
      <w:sz w:val="20"/>
      <w:szCs w:val="20"/>
    </w:rPr>
  </w:style>
  <w:style w:type="paragraph" w:styleId="CommentSubject">
    <w:name w:val="annotation subject"/>
    <w:basedOn w:val="CommentText"/>
    <w:next w:val="CommentText"/>
    <w:link w:val="CommentSubjectChar"/>
    <w:uiPriority w:val="99"/>
    <w:semiHidden/>
    <w:unhideWhenUsed/>
    <w:rsid w:val="003D3C03"/>
    <w:rPr>
      <w:b/>
      <w:bCs/>
    </w:rPr>
  </w:style>
  <w:style w:type="character" w:customStyle="1" w:styleId="CommentSubjectChar">
    <w:name w:val="Comment Subject Char"/>
    <w:basedOn w:val="CommentTextChar"/>
    <w:link w:val="CommentSubject"/>
    <w:uiPriority w:val="99"/>
    <w:semiHidden/>
    <w:rsid w:val="003D3C03"/>
    <w:rPr>
      <w:b/>
      <w:bCs/>
      <w:sz w:val="20"/>
      <w:szCs w:val="20"/>
    </w:rPr>
  </w:style>
  <w:style w:type="paragraph" w:styleId="BalloonText">
    <w:name w:val="Balloon Text"/>
    <w:basedOn w:val="Normal"/>
    <w:link w:val="BalloonTextChar"/>
    <w:uiPriority w:val="99"/>
    <w:semiHidden/>
    <w:unhideWhenUsed/>
    <w:rsid w:val="003D3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uotations@portsregulato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 Duma</dc:creator>
  <cp:keywords/>
  <dc:description/>
  <cp:lastModifiedBy>Monde Nonjabe</cp:lastModifiedBy>
  <cp:revision>4</cp:revision>
  <cp:lastPrinted>2023-07-14T06:11:00Z</cp:lastPrinted>
  <dcterms:created xsi:type="dcterms:W3CDTF">2023-07-14T06:06:00Z</dcterms:created>
  <dcterms:modified xsi:type="dcterms:W3CDTF">2023-07-14T06:14:00Z</dcterms:modified>
</cp:coreProperties>
</file>