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576CDC">
              <w:rPr>
                <w:b/>
                <w:sz w:val="22"/>
                <w:szCs w:val="22"/>
              </w:rPr>
            </w:r>
            <w:r w:rsidR="00576CDC">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0847E9E3" w:rsidR="00B11605" w:rsidRPr="00826DCB" w:rsidRDefault="00576CDC" w:rsidP="004D71AE">
            <w:pPr>
              <w:pStyle w:val="TableText2"/>
              <w:rPr>
                <w:b/>
                <w:sz w:val="22"/>
                <w:szCs w:val="22"/>
              </w:rPr>
            </w:pPr>
            <w:r>
              <w:rPr>
                <w:b/>
                <w:sz w:val="22"/>
                <w:szCs w:val="22"/>
              </w:rPr>
              <w:t>363233</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6961E037" w:rsidR="00B11605" w:rsidRPr="00826DCB" w:rsidRDefault="00576CDC" w:rsidP="00576CDC">
            <w:pPr>
              <w:pStyle w:val="TableText2"/>
              <w:rPr>
                <w:b/>
                <w:sz w:val="22"/>
                <w:szCs w:val="22"/>
              </w:rPr>
            </w:pPr>
            <w:r>
              <w:rPr>
                <w:b/>
                <w:sz w:val="22"/>
                <w:szCs w:val="22"/>
              </w:rPr>
              <w:t>10</w:t>
            </w:r>
            <w:r w:rsidR="00663E7D">
              <w:rPr>
                <w:b/>
                <w:sz w:val="22"/>
                <w:szCs w:val="22"/>
              </w:rPr>
              <w:t xml:space="preserve"> </w:t>
            </w:r>
            <w:r>
              <w:rPr>
                <w:b/>
                <w:sz w:val="22"/>
                <w:szCs w:val="22"/>
              </w:rPr>
              <w:t>May</w:t>
            </w:r>
            <w:r w:rsidR="00663E7D">
              <w:rPr>
                <w:b/>
                <w:sz w:val="22"/>
                <w:szCs w:val="22"/>
              </w:rPr>
              <w:t xml:space="preserve"> 2023</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19C93B72" w:rsidR="005C7592" w:rsidRPr="00826DCB" w:rsidRDefault="00576CDC" w:rsidP="00576CDC">
            <w:pPr>
              <w:pStyle w:val="TableText2"/>
              <w:rPr>
                <w:b/>
                <w:sz w:val="22"/>
                <w:szCs w:val="22"/>
              </w:rPr>
            </w:pPr>
            <w:r>
              <w:rPr>
                <w:b/>
                <w:sz w:val="22"/>
                <w:szCs w:val="22"/>
              </w:rPr>
              <w:t>05 May</w:t>
            </w:r>
            <w:r w:rsidR="00663E7D">
              <w:rPr>
                <w:b/>
                <w:sz w:val="22"/>
                <w:szCs w:val="22"/>
              </w:rPr>
              <w:t xml:space="preserve"> 2023</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F430A04" w:rsidR="00B11605" w:rsidRPr="00826DCB" w:rsidRDefault="003E631E" w:rsidP="00663E7D">
            <w:pPr>
              <w:pStyle w:val="TableText2"/>
              <w:rPr>
                <w:b/>
                <w:sz w:val="22"/>
                <w:szCs w:val="22"/>
              </w:rPr>
            </w:pPr>
            <w:r>
              <w:rPr>
                <w:b/>
                <w:sz w:val="22"/>
                <w:szCs w:val="22"/>
              </w:rPr>
              <w:t>60</w:t>
            </w:r>
            <w:r w:rsidR="007B1E50" w:rsidRPr="00826DCB">
              <w:rPr>
                <w:b/>
                <w:sz w:val="22"/>
                <w:szCs w:val="22"/>
              </w:rPr>
              <w:t xml:space="preserve">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333A72E4" w:rsidR="009B7FF8" w:rsidRPr="00826DCB" w:rsidRDefault="00576CDC" w:rsidP="001E275E">
            <w:pPr>
              <w:pStyle w:val="TableText2"/>
              <w:jc w:val="both"/>
              <w:rPr>
                <w:b/>
                <w:sz w:val="22"/>
                <w:szCs w:val="22"/>
              </w:rPr>
            </w:pPr>
            <w:r>
              <w:rPr>
                <w:b/>
                <w:sz w:val="22"/>
                <w:szCs w:val="22"/>
              </w:rPr>
              <w:t>Complete refurbishment of refractory work inside the Berg Furnace as scope of work attached</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350A69F1"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7A266F">
          <w:rPr>
            <w:webHidden/>
          </w:rPr>
          <w:t>4</w:t>
        </w:r>
        <w:r w:rsidR="00971828">
          <w:rPr>
            <w:webHidden/>
          </w:rPr>
          <w:fldChar w:fldCharType="end"/>
        </w:r>
      </w:hyperlink>
    </w:p>
    <w:p w14:paraId="5E3BBE63" w14:textId="1E5E7622" w:rsidR="00971828" w:rsidRDefault="00576CDC">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7A266F">
          <w:rPr>
            <w:webHidden/>
          </w:rPr>
          <w:t>5</w:t>
        </w:r>
        <w:r w:rsidR="00971828">
          <w:rPr>
            <w:webHidden/>
          </w:rPr>
          <w:fldChar w:fldCharType="end"/>
        </w:r>
      </w:hyperlink>
    </w:p>
    <w:p w14:paraId="3503B7C1" w14:textId="39076266" w:rsidR="00971828" w:rsidRDefault="00576CDC">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7A266F">
          <w:rPr>
            <w:webHidden/>
          </w:rPr>
          <w:t>5</w:t>
        </w:r>
        <w:r w:rsidR="00971828">
          <w:rPr>
            <w:webHidden/>
          </w:rPr>
          <w:fldChar w:fldCharType="end"/>
        </w:r>
      </w:hyperlink>
    </w:p>
    <w:p w14:paraId="6AAD2E25" w14:textId="7626F690" w:rsidR="00971828" w:rsidRDefault="00576CDC">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7A266F">
          <w:rPr>
            <w:webHidden/>
          </w:rPr>
          <w:t>6</w:t>
        </w:r>
        <w:r w:rsidR="00971828">
          <w:rPr>
            <w:webHidden/>
          </w:rPr>
          <w:fldChar w:fldCharType="end"/>
        </w:r>
      </w:hyperlink>
    </w:p>
    <w:p w14:paraId="10D022C7" w14:textId="2AAF85C5" w:rsidR="00971828" w:rsidRDefault="00576CDC">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7A266F">
          <w:rPr>
            <w:webHidden/>
          </w:rPr>
          <w:t>7</w:t>
        </w:r>
        <w:r w:rsidR="00971828">
          <w:rPr>
            <w:webHidden/>
          </w:rPr>
          <w:fldChar w:fldCharType="end"/>
        </w:r>
      </w:hyperlink>
    </w:p>
    <w:p w14:paraId="1BD2DDE6" w14:textId="16F77ED4" w:rsidR="00971828" w:rsidRDefault="00576CDC">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7A266F">
          <w:rPr>
            <w:webHidden/>
          </w:rPr>
          <w:t>8</w:t>
        </w:r>
        <w:r w:rsidR="00971828">
          <w:rPr>
            <w:webHidden/>
          </w:rPr>
          <w:fldChar w:fldCharType="end"/>
        </w:r>
      </w:hyperlink>
    </w:p>
    <w:p w14:paraId="03977D7A" w14:textId="57131213" w:rsidR="00971828" w:rsidRDefault="00576CDC">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7A266F">
          <w:rPr>
            <w:webHidden/>
          </w:rPr>
          <w:t>8</w:t>
        </w:r>
        <w:r w:rsidR="00971828">
          <w:rPr>
            <w:webHidden/>
          </w:rPr>
          <w:fldChar w:fldCharType="end"/>
        </w:r>
      </w:hyperlink>
    </w:p>
    <w:p w14:paraId="65B55848" w14:textId="23C5BF9F" w:rsidR="00971828" w:rsidRDefault="00576CDC">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7A266F">
          <w:rPr>
            <w:webHidden/>
          </w:rPr>
          <w:t>9</w:t>
        </w:r>
        <w:r w:rsidR="00971828">
          <w:rPr>
            <w:webHidden/>
          </w:rPr>
          <w:fldChar w:fldCharType="end"/>
        </w:r>
      </w:hyperlink>
    </w:p>
    <w:p w14:paraId="7908AD60"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576CDC">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7AF83D51" w:rsidR="00971828" w:rsidRDefault="00576CDC">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7A266F">
          <w:rPr>
            <w:webHidden/>
          </w:rPr>
          <w:t>15</w:t>
        </w:r>
        <w:r w:rsidR="00971828">
          <w:rPr>
            <w:webHidden/>
          </w:rPr>
          <w:fldChar w:fldCharType="end"/>
        </w:r>
      </w:hyperlink>
    </w:p>
    <w:p w14:paraId="441BE459" w14:textId="1F1BD5E8" w:rsidR="00971828" w:rsidRDefault="00576CDC">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fldChar w:fldCharType="separate"/>
        </w:r>
        <w:r w:rsidR="007A266F">
          <w:rPr>
            <w:b/>
            <w:bCs/>
            <w:webHidden/>
          </w:rPr>
          <w:t>Error! Bookmark not defined.</w:t>
        </w:r>
        <w:r w:rsidR="00971828">
          <w:rPr>
            <w:webHidden/>
          </w:rPr>
          <w:fldChar w:fldCharType="end"/>
        </w:r>
      </w:hyperlink>
    </w:p>
    <w:p w14:paraId="7D13FEC6" w14:textId="6DAB9670"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7A266F">
          <w:rPr>
            <w:webHidden/>
          </w:rPr>
          <w:t>15</w:t>
        </w:r>
        <w:r w:rsidR="00971828">
          <w:rPr>
            <w:webHidden/>
          </w:rPr>
          <w:fldChar w:fldCharType="end"/>
        </w:r>
      </w:hyperlink>
    </w:p>
    <w:p w14:paraId="0321E6F9" w14:textId="139A90FD" w:rsidR="00971828" w:rsidRDefault="00576CDC">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7A266F">
          <w:rPr>
            <w:webHidden/>
          </w:rPr>
          <w:t>16</w:t>
        </w:r>
        <w:r w:rsidR="00971828">
          <w:rPr>
            <w:webHidden/>
          </w:rPr>
          <w:fldChar w:fldCharType="end"/>
        </w:r>
      </w:hyperlink>
    </w:p>
    <w:p w14:paraId="46A68771" w14:textId="740137E5" w:rsidR="00971828" w:rsidRDefault="00576CDC">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7A266F">
          <w:rPr>
            <w:webHidden/>
          </w:rPr>
          <w:t>16</w:t>
        </w:r>
        <w:r w:rsidR="00971828">
          <w:rPr>
            <w:webHidden/>
          </w:rPr>
          <w:fldChar w:fldCharType="end"/>
        </w:r>
      </w:hyperlink>
    </w:p>
    <w:p w14:paraId="7DA6E19A" w14:textId="05BEE669" w:rsidR="00971828" w:rsidRDefault="00576CDC">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7A266F">
          <w:rPr>
            <w:webHidden/>
          </w:rPr>
          <w:t>17</w:t>
        </w:r>
        <w:r w:rsidR="00971828">
          <w:rPr>
            <w:webHidden/>
          </w:rPr>
          <w:fldChar w:fldCharType="end"/>
        </w:r>
      </w:hyperlink>
    </w:p>
    <w:p w14:paraId="0629C2D7" w14:textId="3805A10F" w:rsidR="00971828" w:rsidRDefault="00576CDC">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7A266F">
          <w:rPr>
            <w:webHidden/>
          </w:rPr>
          <w:t>17</w:t>
        </w:r>
        <w:r w:rsidR="00971828">
          <w:rPr>
            <w:webHidden/>
          </w:rPr>
          <w:fldChar w:fldCharType="end"/>
        </w:r>
      </w:hyperlink>
    </w:p>
    <w:p w14:paraId="0B24692E" w14:textId="6D734A81" w:rsidR="00971828" w:rsidRDefault="00576CDC">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7A266F">
          <w:rPr>
            <w:webHidden/>
          </w:rPr>
          <w:t>17</w:t>
        </w:r>
        <w:r w:rsidR="00971828">
          <w:rPr>
            <w:webHidden/>
          </w:rPr>
          <w:fldChar w:fldCharType="end"/>
        </w:r>
      </w:hyperlink>
    </w:p>
    <w:p w14:paraId="0EE3D099" w14:textId="04B8E2C1" w:rsidR="00971828" w:rsidRDefault="00576CDC">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7A266F">
          <w:rPr>
            <w:webHidden/>
          </w:rPr>
          <w:t>18</w:t>
        </w:r>
        <w:r w:rsidR="00971828">
          <w:rPr>
            <w:webHidden/>
          </w:rPr>
          <w:fldChar w:fldCharType="end"/>
        </w:r>
      </w:hyperlink>
    </w:p>
    <w:p w14:paraId="54C62A9D" w14:textId="7ACE1148" w:rsidR="00971828" w:rsidRDefault="00576CDC"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7A266F">
          <w:rPr>
            <w:webHidden/>
          </w:rPr>
          <w:t>18</w:t>
        </w:r>
        <w:r w:rsidR="00971828">
          <w:rPr>
            <w:webHidden/>
          </w:rPr>
          <w:fldChar w:fldCharType="end"/>
        </w:r>
      </w:hyperlink>
    </w:p>
    <w:p w14:paraId="515DA93E" w14:textId="3544B680" w:rsidR="00971828" w:rsidRDefault="00576CDC">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7A266F">
          <w:rPr>
            <w:webHidden/>
          </w:rPr>
          <w:t>18</w:t>
        </w:r>
        <w:r w:rsidR="00971828">
          <w:rPr>
            <w:webHidden/>
          </w:rPr>
          <w:fldChar w:fldCharType="end"/>
        </w:r>
      </w:hyperlink>
    </w:p>
    <w:p w14:paraId="1132920F" w14:textId="0E630799" w:rsidR="00971828" w:rsidRDefault="00576CDC">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7A266F">
          <w:rPr>
            <w:webHidden/>
          </w:rPr>
          <w:t>19</w:t>
        </w:r>
        <w:r w:rsidR="00971828">
          <w:rPr>
            <w:webHidden/>
          </w:rPr>
          <w:fldChar w:fldCharType="end"/>
        </w:r>
      </w:hyperlink>
    </w:p>
    <w:p w14:paraId="5C19F774" w14:textId="653905EF"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7A266F">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576CDC"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61CD1756" w:rsidR="00971828" w:rsidRDefault="00576CDC">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7A266F">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2373C40D" w:rsidR="00971828" w:rsidRDefault="00576CDC">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7A266F">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41D87FE7"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576CDC">
        <w:rPr>
          <w:rFonts w:cs="Arial"/>
          <w:sz w:val="24"/>
          <w:szCs w:val="24"/>
        </w:rPr>
        <w:t>Complete Refurbishment of Refractory work inside the Berg Furnace as per scope of work attached</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576CDC">
              <w:rPr>
                <w:rFonts w:cs="Arial"/>
                <w:szCs w:val="18"/>
              </w:rPr>
            </w:r>
            <w:r w:rsidR="00576CDC">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576CDC">
              <w:rPr>
                <w:rFonts w:cs="Arial"/>
                <w:szCs w:val="18"/>
              </w:rPr>
            </w:r>
            <w:r w:rsidR="00576CDC">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576CDC">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576CDC">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576CDC">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576CDC">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576CDC">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576CDC">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lastRenderedPageBreak/>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29555DA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7A266F">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44954938" w:rsidR="0024295B" w:rsidRPr="00A8258B" w:rsidRDefault="00576CDC" w:rsidP="00576CDC">
            <w:pPr>
              <w:pStyle w:val="TableText2"/>
              <w:spacing w:line="276" w:lineRule="auto"/>
              <w:ind w:left="37"/>
              <w:rPr>
                <w:rFonts w:cs="Arial"/>
                <w:sz w:val="22"/>
                <w:szCs w:val="22"/>
              </w:rPr>
            </w:pPr>
            <w:r>
              <w:rPr>
                <w:rFonts w:cs="Arial"/>
                <w:sz w:val="22"/>
                <w:szCs w:val="22"/>
              </w:rPr>
              <w:t>14</w:t>
            </w:r>
            <w:r w:rsidR="001E275E">
              <w:rPr>
                <w:rFonts w:cs="Arial"/>
                <w:sz w:val="22"/>
                <w:szCs w:val="22"/>
              </w:rPr>
              <w:t xml:space="preserve"> </w:t>
            </w:r>
            <w:r>
              <w:rPr>
                <w:rFonts w:cs="Arial"/>
                <w:sz w:val="22"/>
                <w:szCs w:val="22"/>
              </w:rPr>
              <w:t>April</w:t>
            </w:r>
            <w:r w:rsidR="001E275E">
              <w:rPr>
                <w:rFonts w:cs="Arial"/>
                <w:sz w:val="22"/>
                <w:szCs w:val="22"/>
              </w:rPr>
              <w:t xml:space="preserve"> </w:t>
            </w:r>
            <w:r w:rsidR="00FF3047" w:rsidRPr="00A8258B">
              <w:rPr>
                <w:rFonts w:cs="Arial"/>
                <w:sz w:val="22"/>
                <w:szCs w:val="22"/>
              </w:rPr>
              <w:t>202</w:t>
            </w:r>
            <w:r w:rsidR="00663E7D">
              <w:rPr>
                <w:rFonts w:cs="Arial"/>
                <w:sz w:val="22"/>
                <w:szCs w:val="22"/>
              </w:rPr>
              <w:t>3</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76FF2FBF" w:rsidR="00504CFE" w:rsidRPr="00A8258B" w:rsidRDefault="00576CDC" w:rsidP="00576CDC">
            <w:pPr>
              <w:pStyle w:val="TableText2"/>
              <w:spacing w:line="276" w:lineRule="auto"/>
              <w:ind w:left="37"/>
              <w:rPr>
                <w:rFonts w:cs="Arial"/>
                <w:sz w:val="22"/>
                <w:szCs w:val="22"/>
              </w:rPr>
            </w:pPr>
            <w:r>
              <w:rPr>
                <w:rFonts w:cs="Arial"/>
                <w:sz w:val="22"/>
                <w:szCs w:val="22"/>
              </w:rPr>
              <w:t>10</w:t>
            </w:r>
            <w:r w:rsidR="001E275E">
              <w:rPr>
                <w:rFonts w:cs="Arial"/>
                <w:sz w:val="22"/>
                <w:szCs w:val="22"/>
              </w:rPr>
              <w:t xml:space="preserve"> </w:t>
            </w:r>
            <w:r>
              <w:rPr>
                <w:rFonts w:cs="Arial"/>
                <w:sz w:val="22"/>
                <w:szCs w:val="22"/>
              </w:rPr>
              <w:t>May</w:t>
            </w:r>
            <w:r w:rsidR="001E275E">
              <w:rPr>
                <w:rFonts w:cs="Arial"/>
                <w:sz w:val="22"/>
                <w:szCs w:val="22"/>
              </w:rPr>
              <w:t xml:space="preserve"> </w:t>
            </w:r>
            <w:r w:rsidR="00F82698" w:rsidRPr="00A8258B">
              <w:rPr>
                <w:rFonts w:cs="Arial"/>
                <w:sz w:val="22"/>
                <w:szCs w:val="22"/>
              </w:rPr>
              <w:t>202</w:t>
            </w:r>
            <w:r w:rsidR="00663E7D">
              <w:rPr>
                <w:rFonts w:cs="Arial"/>
                <w:sz w:val="22"/>
                <w:szCs w:val="22"/>
              </w:rPr>
              <w:t>3</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10B667A9" w:rsidR="0024295B" w:rsidRPr="00A8258B" w:rsidRDefault="00576CDC" w:rsidP="0086004E">
            <w:pPr>
              <w:pStyle w:val="TableText2"/>
              <w:spacing w:line="276" w:lineRule="auto"/>
              <w:ind w:left="37"/>
              <w:rPr>
                <w:rFonts w:cs="Arial"/>
                <w:sz w:val="22"/>
                <w:szCs w:val="22"/>
              </w:rPr>
            </w:pPr>
            <w:r>
              <w:rPr>
                <w:rFonts w:cs="Arial"/>
                <w:sz w:val="22"/>
                <w:szCs w:val="22"/>
              </w:rPr>
              <w:t>19</w:t>
            </w:r>
            <w:r w:rsidR="001E1CA9" w:rsidRPr="00A8258B">
              <w:rPr>
                <w:rFonts w:cs="Arial"/>
                <w:sz w:val="22"/>
                <w:szCs w:val="22"/>
              </w:rPr>
              <w:t xml:space="preserve"> </w:t>
            </w:r>
            <w:r w:rsidR="0086004E">
              <w:rPr>
                <w:rFonts w:cs="Arial"/>
                <w:sz w:val="22"/>
                <w:szCs w:val="22"/>
              </w:rPr>
              <w:t>May</w:t>
            </w:r>
            <w:r w:rsidR="001E275E">
              <w:rPr>
                <w:rFonts w:cs="Arial"/>
                <w:sz w:val="22"/>
                <w:szCs w:val="22"/>
              </w:rPr>
              <w:t xml:space="preserve"> </w:t>
            </w:r>
            <w:r w:rsidR="00A1350F" w:rsidRPr="00A8258B">
              <w:rPr>
                <w:rFonts w:cs="Arial"/>
                <w:sz w:val="22"/>
                <w:szCs w:val="22"/>
              </w:rPr>
              <w:t>202</w:t>
            </w:r>
            <w:r w:rsidR="00663E7D">
              <w:rPr>
                <w:rFonts w:cs="Arial"/>
                <w:sz w:val="22"/>
                <w:szCs w:val="22"/>
              </w:rPr>
              <w:t>3</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081BA8B0" w:rsidR="0024295B" w:rsidRPr="00A8258B" w:rsidRDefault="00576CDC" w:rsidP="0086004E">
            <w:pPr>
              <w:pStyle w:val="TableText2"/>
              <w:spacing w:line="276" w:lineRule="auto"/>
              <w:ind w:left="37"/>
              <w:rPr>
                <w:rFonts w:cs="Arial"/>
                <w:sz w:val="22"/>
                <w:szCs w:val="22"/>
              </w:rPr>
            </w:pPr>
            <w:r>
              <w:rPr>
                <w:rFonts w:cs="Arial"/>
                <w:sz w:val="22"/>
                <w:szCs w:val="22"/>
              </w:rPr>
              <w:t>23</w:t>
            </w:r>
            <w:r w:rsidR="001E275E">
              <w:rPr>
                <w:rFonts w:cs="Arial"/>
                <w:sz w:val="22"/>
                <w:szCs w:val="22"/>
              </w:rPr>
              <w:t xml:space="preserve"> </w:t>
            </w:r>
            <w:r w:rsidR="0086004E">
              <w:rPr>
                <w:rFonts w:cs="Arial"/>
                <w:sz w:val="22"/>
                <w:szCs w:val="22"/>
              </w:rPr>
              <w:t>May</w:t>
            </w:r>
            <w:r w:rsidR="001E275E">
              <w:rPr>
                <w:rFonts w:cs="Arial"/>
                <w:sz w:val="22"/>
                <w:szCs w:val="22"/>
              </w:rPr>
              <w:t xml:space="preserve"> </w:t>
            </w:r>
            <w:r w:rsidR="00A1350F" w:rsidRPr="00A8258B">
              <w:rPr>
                <w:rFonts w:cs="Arial"/>
                <w:sz w:val="22"/>
                <w:szCs w:val="22"/>
              </w:rPr>
              <w:t>202</w:t>
            </w:r>
            <w:r w:rsidR="00663E7D">
              <w:rPr>
                <w:rFonts w:cs="Arial"/>
                <w:sz w:val="22"/>
                <w:szCs w:val="22"/>
              </w:rPr>
              <w:t>3</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0"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0"/>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1"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1"/>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2" w:name="_Toc509817583"/>
      <w:r w:rsidRPr="00401D73">
        <w:rPr>
          <w:rFonts w:ascii="Arial" w:hAnsi="Arial" w:cs="Arial"/>
          <w:szCs w:val="22"/>
        </w:rPr>
        <w:t xml:space="preserve">STATUS OF REQUEST FOR </w:t>
      </w:r>
      <w:bookmarkEnd w:id="22"/>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3"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3"/>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4" w:name="_Toc509817585"/>
      <w:r w:rsidRPr="008B68E3">
        <w:rPr>
          <w:rFonts w:ascii="Arial" w:hAnsi="Arial" w:cs="Arial"/>
          <w:szCs w:val="22"/>
        </w:rPr>
        <w:t xml:space="preserve">ADDITIONS AND AMENDMENTS TO THE </w:t>
      </w:r>
      <w:bookmarkEnd w:id="24"/>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6"/>
      <w:r w:rsidRPr="008B68E3">
        <w:rPr>
          <w:rFonts w:ascii="Arial" w:hAnsi="Arial" w:cs="Arial"/>
          <w:szCs w:val="22"/>
        </w:rPr>
        <w:t>REPRESENTATIONS</w:t>
      </w:r>
      <w:bookmarkEnd w:id="25"/>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6" w:name="_Toc509817588"/>
      <w:r w:rsidRPr="008B68E3">
        <w:rPr>
          <w:rFonts w:ascii="Arial" w:hAnsi="Arial" w:cs="Arial"/>
          <w:szCs w:val="22"/>
        </w:rPr>
        <w:t>UNAUTHORISED COMMUNICATIONS</w:t>
      </w:r>
      <w:bookmarkEnd w:id="26"/>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7" w:name="_Toc509817589"/>
      <w:r w:rsidRPr="008B68E3">
        <w:rPr>
          <w:rFonts w:ascii="Arial" w:hAnsi="Arial" w:cs="Arial"/>
          <w:szCs w:val="22"/>
        </w:rPr>
        <w:lastRenderedPageBreak/>
        <w:t>IMPROPER ASSISTANCE, FRAUD AND CORRUPTION</w:t>
      </w:r>
      <w:bookmarkEnd w:id="27"/>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8" w:name="_Toc509817590"/>
      <w:r w:rsidRPr="008B68E3">
        <w:rPr>
          <w:rFonts w:ascii="Arial" w:hAnsi="Arial" w:cs="Arial"/>
          <w:szCs w:val="22"/>
        </w:rPr>
        <w:t>ANTI-COMPETITIVE CONDUCT</w:t>
      </w:r>
      <w:bookmarkEnd w:id="28"/>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29"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29"/>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576CDC">
        <w:rPr>
          <w:strike/>
          <w:sz w:val="22"/>
          <w:szCs w:val="22"/>
        </w:rPr>
      </w:r>
      <w:r w:rsidR="00576CDC">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2"/>
      <w:r w:rsidRPr="00681D00">
        <w:rPr>
          <w:rFonts w:ascii="Arial" w:hAnsi="Arial" w:cs="Arial"/>
          <w:szCs w:val="22"/>
        </w:rPr>
        <w:t>CONFLICT OF INTEREST</w:t>
      </w:r>
      <w:bookmarkEnd w:id="30"/>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1"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1"/>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2" w:name="_Toc509817594"/>
      <w:r w:rsidRPr="00681D00">
        <w:rPr>
          <w:rFonts w:ascii="Arial" w:hAnsi="Arial" w:cs="Arial"/>
          <w:szCs w:val="22"/>
        </w:rPr>
        <w:t>BIDDER</w:t>
      </w:r>
      <w:r w:rsidR="009E425C" w:rsidRPr="00681D00">
        <w:rPr>
          <w:rFonts w:ascii="Arial" w:hAnsi="Arial" w:cs="Arial"/>
          <w:szCs w:val="22"/>
        </w:rPr>
        <w:t>’S RESPONSIBILITIES</w:t>
      </w:r>
      <w:bookmarkEnd w:id="32"/>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3" w:name="_Toc509817596"/>
      <w:r w:rsidRPr="00681D00">
        <w:rPr>
          <w:rFonts w:ascii="Arial" w:hAnsi="Arial" w:cs="Arial"/>
          <w:szCs w:val="22"/>
        </w:rPr>
        <w:t>ILLEGIBLE CONTENT, ALTERATION AND ERASURES</w:t>
      </w:r>
      <w:bookmarkEnd w:id="33"/>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4" w:name="_Toc509817597"/>
      <w:r w:rsidRPr="00681D00">
        <w:rPr>
          <w:rFonts w:ascii="Arial" w:hAnsi="Arial" w:cs="Arial"/>
          <w:szCs w:val="22"/>
        </w:rPr>
        <w:lastRenderedPageBreak/>
        <w:t>OBLIGATION TO NOTIFY ERRORS</w:t>
      </w:r>
      <w:bookmarkEnd w:id="34"/>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5" w:name="_Toc509817599"/>
      <w:r w:rsidRPr="00681D00">
        <w:rPr>
          <w:rFonts w:ascii="Arial" w:hAnsi="Arial" w:cs="Arial"/>
          <w:szCs w:val="22"/>
        </w:rPr>
        <w:t>DISCLOSURE OF BID CONTENTS AND BID INFORMATION</w:t>
      </w:r>
      <w:bookmarkEnd w:id="35"/>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6"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6"/>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7"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7"/>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hundred and eighty)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8" w:name="_Toc509817602"/>
      <w:r w:rsidRPr="00681D00">
        <w:rPr>
          <w:rFonts w:ascii="Arial" w:hAnsi="Arial" w:cs="Arial"/>
          <w:szCs w:val="22"/>
        </w:rPr>
        <w:t>CHANGES TO PRICE PROPOSALS</w:t>
      </w:r>
      <w:bookmarkEnd w:id="38"/>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39" w:name="_Toc509817607"/>
      <w:r w:rsidRPr="00681D00">
        <w:rPr>
          <w:rFonts w:ascii="Arial" w:hAnsi="Arial" w:cs="Arial"/>
          <w:szCs w:val="22"/>
        </w:rPr>
        <w:t>Tax Compliance</w:t>
      </w:r>
      <w:bookmarkEnd w:id="39"/>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0" w:name="_Toc509817608"/>
      <w:r w:rsidRPr="00681D00">
        <w:rPr>
          <w:rFonts w:ascii="Arial" w:hAnsi="Arial" w:cs="Arial"/>
          <w:szCs w:val="22"/>
        </w:rPr>
        <w:lastRenderedPageBreak/>
        <w:t>New Tax Compliance Status (TCS) System</w:t>
      </w:r>
      <w:bookmarkEnd w:id="40"/>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1" w:name="_Ref394078993"/>
      <w:bookmarkStart w:id="42" w:name="_Toc509817610"/>
      <w:r w:rsidRPr="00681D00">
        <w:rPr>
          <w:rFonts w:ascii="Arial" w:hAnsi="Arial" w:cs="Arial"/>
          <w:szCs w:val="22"/>
        </w:rPr>
        <w:t>COMPULSORY Evaluation Criteria</w:t>
      </w:r>
      <w:bookmarkEnd w:id="41"/>
      <w:bookmarkEnd w:id="42"/>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3" w:name="_Toc509817612"/>
      <w:r w:rsidRPr="00681D00">
        <w:rPr>
          <w:rFonts w:ascii="Arial" w:hAnsi="Arial" w:cs="Arial"/>
          <w:szCs w:val="22"/>
        </w:rPr>
        <w:lastRenderedPageBreak/>
        <w:t xml:space="preserve">STATUS OF </w:t>
      </w:r>
      <w:bookmarkEnd w:id="43"/>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4"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4"/>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5" w:name="_Toc509817614"/>
      <w:r w:rsidRPr="00681D00">
        <w:rPr>
          <w:rFonts w:ascii="Arial" w:hAnsi="Arial" w:cs="Arial"/>
          <w:szCs w:val="22"/>
        </w:rPr>
        <w:t xml:space="preserve">DISCUSSION WITH </w:t>
      </w:r>
      <w:bookmarkEnd w:id="45"/>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6"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6"/>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7" w:name="_Toc509817616"/>
      <w:r w:rsidRPr="00681D00">
        <w:rPr>
          <w:rFonts w:ascii="Arial" w:hAnsi="Arial" w:cs="Arial"/>
          <w:szCs w:val="22"/>
        </w:rPr>
        <w:t>NO OBLIGATION TO ENTER INTO CONTRACT</w:t>
      </w:r>
      <w:bookmarkEnd w:id="47"/>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8"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8"/>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49" w:name="_Toc509817619"/>
      <w:r w:rsidRPr="00681D00">
        <w:rPr>
          <w:rFonts w:ascii="Arial" w:hAnsi="Arial" w:cs="Arial"/>
          <w:szCs w:val="22"/>
        </w:rPr>
        <w:lastRenderedPageBreak/>
        <w:t>GOVERNING LAWS</w:t>
      </w:r>
      <w:bookmarkEnd w:id="49"/>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449CE610" w:rsidR="008B3C2E" w:rsidRDefault="00E91BBC" w:rsidP="00CA6FAC">
      <w:pPr>
        <w:pStyle w:val="ABBREV"/>
        <w:jc w:val="both"/>
      </w:pPr>
      <w:bookmarkStart w:id="50" w:name="_Ref394419352"/>
      <w:bookmarkStart w:id="51" w:name="_Toc509817620"/>
      <w:bookmarkEnd w:id="12"/>
      <w:bookmarkEnd w:id="13"/>
      <w:bookmarkEnd w:id="14"/>
      <w:r w:rsidRPr="002E63E7">
        <w:lastRenderedPageBreak/>
        <w:t xml:space="preserve">PART D: </w:t>
      </w:r>
      <w:bookmarkEnd w:id="50"/>
      <w:r w:rsidR="00A21AEF" w:rsidRPr="002E63E7">
        <w:t>STATEMENT OF WORK</w:t>
      </w:r>
      <w:bookmarkEnd w:id="51"/>
    </w:p>
    <w:p w14:paraId="5232CD20" w14:textId="6C37F48D" w:rsidR="00576CDC" w:rsidRDefault="00576CDC" w:rsidP="00576CDC">
      <w:pPr>
        <w:pStyle w:val="BodyText"/>
      </w:pPr>
    </w:p>
    <w:p w14:paraId="39ADC952" w14:textId="192C9D89" w:rsidR="00576CDC" w:rsidRDefault="00F03F87" w:rsidP="00F03F87">
      <w:pPr>
        <w:pStyle w:val="BodyText"/>
        <w:jc w:val="both"/>
      </w:pPr>
      <w:r>
        <w:t>The purpose of the Tender is to have a Supplier who will break the whole refractory floor and wall to access the water cooling trays which forms part of the bases for the Pins supporting the Walking Beams.  It is difficult to secure the pockets for the pins inside the water trays by means of Welding due to its original state after the steel pockets for the pins are properly welded in place by Denel PMP’s personnel.</w:t>
      </w:r>
    </w:p>
    <w:p w14:paraId="5FA45CAC" w14:textId="412D44E4" w:rsidR="00F03F87" w:rsidRDefault="00F03F87" w:rsidP="00F03F87">
      <w:pPr>
        <w:pStyle w:val="BodyText"/>
        <w:jc w:val="both"/>
      </w:pPr>
    </w:p>
    <w:p w14:paraId="00B8BFDD" w14:textId="5776090F" w:rsidR="00F03F87" w:rsidRDefault="00F03F87" w:rsidP="00F03F87">
      <w:pPr>
        <w:pStyle w:val="BodyText"/>
        <w:jc w:val="both"/>
      </w:pPr>
      <w:r>
        <w:t>The material required to rebuild the floor and walls for the walking beams must form part of this enquiry and must be quoted separately for in case PMP might supply some or all material and if not, it will be decided on approval of the quotes, to be supplied by the relevant supplier who has the Tender for the project and specifications can be obtained during the site visit.</w:t>
      </w:r>
    </w:p>
    <w:p w14:paraId="66467C2F" w14:textId="58798407" w:rsidR="00F03F87" w:rsidRDefault="00F03F87" w:rsidP="00F03F87">
      <w:pPr>
        <w:pStyle w:val="BodyText"/>
        <w:jc w:val="both"/>
      </w:pPr>
    </w:p>
    <w:p w14:paraId="7142E65A" w14:textId="302B2131" w:rsidR="00F03F87" w:rsidRDefault="00F03F87" w:rsidP="00F03F87">
      <w:pPr>
        <w:pStyle w:val="BodyText"/>
        <w:jc w:val="both"/>
      </w:pPr>
      <w:r>
        <w:t>The structural layout of the floor and walls must be thoroughly taken into account and be noted on a document before and during the braking of the refractory.  We have some drawings available and will be shared during the site visit to see if they are properly guiding the suppliers on this enquiry and if not, the suppliers will be requested to come up with the necessary means of executing the work based on the current structural layout which must be carefully taken into account during the braking of the floor as indicated above.</w:t>
      </w:r>
    </w:p>
    <w:p w14:paraId="01A523EE" w14:textId="59653B92" w:rsidR="00F03F87" w:rsidRDefault="00F03F87" w:rsidP="00F03F87">
      <w:pPr>
        <w:pStyle w:val="BodyText"/>
        <w:jc w:val="both"/>
      </w:pPr>
    </w:p>
    <w:p w14:paraId="1BAB42AF" w14:textId="50B0BF51" w:rsidR="00F03F87" w:rsidRPr="00576CDC" w:rsidRDefault="00F03F87" w:rsidP="00F03F87">
      <w:pPr>
        <w:pStyle w:val="BodyText"/>
        <w:jc w:val="both"/>
      </w:pPr>
      <w:r>
        <w:t xml:space="preserve">Most Important the furnace roof will be opened during the site visit to allow access to the suppliers to have a full view inside as we currently utilizing the Furnace in its </w:t>
      </w:r>
      <w:r w:rsidR="007A266F">
        <w:t>current form for the sake of Production.</w:t>
      </w:r>
      <w:bookmarkStart w:id="52" w:name="_GoBack"/>
      <w:bookmarkEnd w:id="52"/>
    </w:p>
    <w:p w14:paraId="391014F3" w14:textId="77777777" w:rsidR="00901DBC" w:rsidRPr="002E63E7" w:rsidRDefault="00B04305" w:rsidP="00B22A5B">
      <w:pPr>
        <w:pStyle w:val="Heading6"/>
        <w:rPr>
          <w:lang w:eastAsia="en-ZA"/>
        </w:rPr>
      </w:pPr>
      <w:bookmarkStart w:id="53" w:name="_Toc509817625"/>
      <w:r>
        <w:rPr>
          <w:lang w:eastAsia="en-ZA"/>
        </w:rPr>
        <w:lastRenderedPageBreak/>
        <w:t>: PRICE PROPOSAL</w:t>
      </w:r>
      <w:bookmarkEnd w:id="53"/>
    </w:p>
    <w:p w14:paraId="3900899E" w14:textId="77777777" w:rsidR="00E310A2" w:rsidRPr="003F050C" w:rsidRDefault="00B12315" w:rsidP="003F050C">
      <w:pPr>
        <w:pStyle w:val="BodyText"/>
        <w:spacing w:line="276" w:lineRule="auto"/>
        <w:jc w:val="both"/>
        <w:rPr>
          <w:rFonts w:cs="Arial"/>
          <w:sz w:val="22"/>
          <w:szCs w:val="22"/>
        </w:rPr>
      </w:pPr>
      <w:bookmarkStart w:id="54"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5BC72D2A" w:rsidR="00430E61" w:rsidRPr="003F050C" w:rsidRDefault="00576CDC" w:rsidP="00576CDC">
            <w:pPr>
              <w:pStyle w:val="BodyText"/>
              <w:spacing w:line="276" w:lineRule="auto"/>
              <w:jc w:val="both"/>
              <w:rPr>
                <w:rFonts w:cs="Arial"/>
                <w:sz w:val="22"/>
                <w:szCs w:val="22"/>
              </w:rPr>
            </w:pPr>
            <w:r>
              <w:rPr>
                <w:rFonts w:cs="Arial"/>
                <w:sz w:val="22"/>
                <w:szCs w:val="22"/>
              </w:rPr>
              <w:t>Complete Refurbishment of Refractory work inside the Berg Furnace as per scope of work</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5" w:name="_Toc509817626"/>
      <w:bookmarkEnd w:id="54"/>
      <w:r>
        <w:lastRenderedPageBreak/>
        <w:t>: EXECUTIVE SUMMARY</w:t>
      </w:r>
      <w:bookmarkEnd w:id="55"/>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6" w:name="_Ref394419397"/>
      <w:r w:rsidRPr="003F050C">
        <w:rPr>
          <w:rFonts w:ascii="Arial" w:hAnsi="Arial" w:cs="Arial"/>
          <w:sz w:val="22"/>
          <w:szCs w:val="22"/>
        </w:rPr>
        <w:t>Annexure</w:t>
      </w:r>
      <w:bookmarkEnd w:id="56"/>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7" w:name="_Ref394420546"/>
      <w:r w:rsidRPr="003F050C">
        <w:rPr>
          <w:rFonts w:ascii="Arial" w:hAnsi="Arial" w:cs="Arial"/>
          <w:sz w:val="22"/>
          <w:szCs w:val="22"/>
        </w:rPr>
        <w:t xml:space="preserve">Annexure </w:t>
      </w:r>
      <w:bookmarkEnd w:id="57"/>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8" w:name="_Ref394420552"/>
      <w:r w:rsidRPr="003F050C">
        <w:rPr>
          <w:rFonts w:ascii="Arial" w:hAnsi="Arial" w:cs="Arial"/>
          <w:sz w:val="22"/>
          <w:szCs w:val="22"/>
          <w:lang w:val="fr-FR"/>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59" w:name="_Ref394419401"/>
      <w:bookmarkStart w:id="60"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59"/>
      <w:bookmarkEnd w:id="60"/>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1" w:name="_Ref394420568"/>
      <w:r w:rsidRPr="003F050C">
        <w:rPr>
          <w:rFonts w:ascii="Arial" w:hAnsi="Arial" w:cs="Arial"/>
          <w:sz w:val="22"/>
          <w:szCs w:val="22"/>
        </w:rPr>
        <w:t>Annexure</w:t>
      </w:r>
      <w:bookmarkEnd w:id="61"/>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7FDA9" w14:textId="77777777" w:rsidR="00051EB9" w:rsidRDefault="00051EB9">
      <w:r>
        <w:separator/>
      </w:r>
    </w:p>
  </w:endnote>
  <w:endnote w:type="continuationSeparator" w:id="0">
    <w:p w14:paraId="6D6B3315" w14:textId="77777777" w:rsidR="00051EB9" w:rsidRDefault="0005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576CDC" w:rsidRDefault="00576CDC"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576CDC" w:rsidRDefault="00576CDC" w:rsidP="009A6D27">
    <w:pPr>
      <w:pStyle w:val="Footer"/>
      <w:ind w:right="360"/>
    </w:pPr>
  </w:p>
  <w:p w14:paraId="5048D232" w14:textId="77777777" w:rsidR="00576CDC" w:rsidRDefault="00576CDC"/>
  <w:p w14:paraId="14B49CB0" w14:textId="77777777" w:rsidR="00576CDC" w:rsidRDefault="00576CDC"/>
  <w:p w14:paraId="6FEBBB37" w14:textId="77777777" w:rsidR="00576CDC" w:rsidRDefault="00576C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576CDC" w14:paraId="1CB74939" w14:textId="77777777" w:rsidTr="00790AF7">
      <w:trPr>
        <w:cantSplit/>
        <w:trHeight w:hRule="exact" w:val="932"/>
        <w:jc w:val="center"/>
      </w:trPr>
      <w:tc>
        <w:tcPr>
          <w:tcW w:w="3130" w:type="dxa"/>
          <w:vAlign w:val="bottom"/>
        </w:tcPr>
        <w:p w14:paraId="04EDEF61" w14:textId="77777777" w:rsidR="00576CDC" w:rsidRDefault="00576CDC" w:rsidP="00A75CF4">
          <w:pPr>
            <w:pStyle w:val="Footer"/>
          </w:pPr>
          <w:r>
            <w:t>Denel SOC Ltd</w:t>
          </w:r>
        </w:p>
        <w:p w14:paraId="3704FD0F" w14:textId="77777777" w:rsidR="00576CDC" w:rsidRDefault="00576CDC" w:rsidP="00A75CF4">
          <w:pPr>
            <w:pStyle w:val="Footer"/>
          </w:pPr>
        </w:p>
        <w:p w14:paraId="556CF15A" w14:textId="66C8C64F" w:rsidR="00576CDC" w:rsidRDefault="00576CDC" w:rsidP="00E347A2">
          <w:pPr>
            <w:pStyle w:val="Footer"/>
          </w:pPr>
        </w:p>
      </w:tc>
      <w:tc>
        <w:tcPr>
          <w:tcW w:w="3257" w:type="dxa"/>
          <w:vAlign w:val="center"/>
        </w:tcPr>
        <w:p w14:paraId="4F73FFC8" w14:textId="77777777" w:rsidR="00576CDC" w:rsidRDefault="00576CDC" w:rsidP="00A75CF4">
          <w:pPr>
            <w:pStyle w:val="Footer"/>
            <w:tabs>
              <w:tab w:val="center" w:pos="743"/>
            </w:tabs>
            <w:jc w:val="center"/>
          </w:pPr>
          <w:r>
            <w:t>RESTRICTED</w:t>
          </w:r>
        </w:p>
      </w:tc>
      <w:tc>
        <w:tcPr>
          <w:tcW w:w="3109" w:type="dxa"/>
          <w:tcBorders>
            <w:left w:val="nil"/>
          </w:tcBorders>
          <w:vAlign w:val="center"/>
        </w:tcPr>
        <w:p w14:paraId="30287FB0" w14:textId="13DE33D0" w:rsidR="00576CDC" w:rsidRDefault="00576CDC" w:rsidP="00A75CF4">
          <w:pPr>
            <w:pStyle w:val="Footer"/>
            <w:jc w:val="right"/>
          </w:pPr>
          <w:r>
            <w:t xml:space="preserve">Page </w:t>
          </w:r>
          <w:r>
            <w:fldChar w:fldCharType="begin"/>
          </w:r>
          <w:r>
            <w:instrText xml:space="preserve"> PAGE </w:instrText>
          </w:r>
          <w:r>
            <w:fldChar w:fldCharType="separate"/>
          </w:r>
          <w:r w:rsidR="007A266F">
            <w:rPr>
              <w:noProof/>
            </w:rPr>
            <w:t>21</w:t>
          </w:r>
          <w:r>
            <w:fldChar w:fldCharType="end"/>
          </w:r>
          <w:r>
            <w:t xml:space="preserve"> of </w:t>
          </w:r>
          <w:r>
            <w:fldChar w:fldCharType="begin"/>
          </w:r>
          <w:r>
            <w:instrText xml:space="preserve"> NUMPAGES </w:instrText>
          </w:r>
          <w:r>
            <w:fldChar w:fldCharType="separate"/>
          </w:r>
          <w:r w:rsidR="007A266F">
            <w:rPr>
              <w:noProof/>
            </w:rPr>
            <w:t>23</w:t>
          </w:r>
          <w:r>
            <w:fldChar w:fldCharType="end"/>
          </w:r>
        </w:p>
      </w:tc>
    </w:tr>
    <w:tr w:rsidR="00576CDC" w14:paraId="6141A686" w14:textId="77777777" w:rsidTr="00790AF7">
      <w:trPr>
        <w:cantSplit/>
        <w:trHeight w:hRule="exact" w:val="408"/>
        <w:jc w:val="center"/>
      </w:trPr>
      <w:tc>
        <w:tcPr>
          <w:tcW w:w="3130" w:type="dxa"/>
        </w:tcPr>
        <w:p w14:paraId="6EFA5AA8" w14:textId="77777777" w:rsidR="00576CDC" w:rsidRDefault="00576CDC" w:rsidP="00A75CF4">
          <w:pPr>
            <w:pStyle w:val="Footer"/>
            <w:spacing w:before="40"/>
            <w:rPr>
              <w:sz w:val="14"/>
            </w:rPr>
          </w:pPr>
        </w:p>
      </w:tc>
      <w:tc>
        <w:tcPr>
          <w:tcW w:w="3257" w:type="dxa"/>
          <w:vAlign w:val="center"/>
        </w:tcPr>
        <w:p w14:paraId="1574BE91" w14:textId="77777777" w:rsidR="00576CDC" w:rsidRDefault="00576CDC" w:rsidP="00EC2586">
          <w:pPr>
            <w:pStyle w:val="Footer"/>
            <w:jc w:val="center"/>
          </w:pPr>
        </w:p>
      </w:tc>
      <w:tc>
        <w:tcPr>
          <w:tcW w:w="3109" w:type="dxa"/>
          <w:tcBorders>
            <w:left w:val="nil"/>
          </w:tcBorders>
          <w:vAlign w:val="center"/>
        </w:tcPr>
        <w:p w14:paraId="3ABF8AEE" w14:textId="77777777" w:rsidR="00576CDC" w:rsidRDefault="00576CDC" w:rsidP="00A75CF4">
          <w:pPr>
            <w:pStyle w:val="Footer"/>
          </w:pPr>
        </w:p>
      </w:tc>
    </w:tr>
  </w:tbl>
  <w:p w14:paraId="2E9E4942" w14:textId="77777777" w:rsidR="00576CDC" w:rsidRPr="00866EBF" w:rsidRDefault="00576CDC"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75845" w14:textId="77777777" w:rsidR="00051EB9" w:rsidRDefault="00051EB9">
      <w:r>
        <w:separator/>
      </w:r>
    </w:p>
  </w:footnote>
  <w:footnote w:type="continuationSeparator" w:id="0">
    <w:p w14:paraId="13BEFBD0" w14:textId="77777777" w:rsidR="00051EB9" w:rsidRDefault="00051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576CDC" w:rsidRDefault="00576CDC">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87B059B"/>
    <w:multiLevelType w:val="hybridMultilevel"/>
    <w:tmpl w:val="634601BA"/>
    <w:lvl w:ilvl="0" w:tplc="40B82360">
      <w:start w:val="1"/>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51430D"/>
    <w:multiLevelType w:val="hybridMultilevel"/>
    <w:tmpl w:val="1794E6D6"/>
    <w:lvl w:ilvl="0" w:tplc="A950F63C">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0"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3"/>
  </w:num>
  <w:num w:numId="3">
    <w:abstractNumId w:val="25"/>
  </w:num>
  <w:num w:numId="4">
    <w:abstractNumId w:val="5"/>
  </w:num>
  <w:num w:numId="5">
    <w:abstractNumId w:val="20"/>
  </w:num>
  <w:num w:numId="6">
    <w:abstractNumId w:val="9"/>
  </w:num>
  <w:num w:numId="7">
    <w:abstractNumId w:val="18"/>
  </w:num>
  <w:num w:numId="8">
    <w:abstractNumId w:val="39"/>
  </w:num>
  <w:num w:numId="9">
    <w:abstractNumId w:val="30"/>
  </w:num>
  <w:num w:numId="10">
    <w:abstractNumId w:val="28"/>
  </w:num>
  <w:num w:numId="11">
    <w:abstractNumId w:val="17"/>
  </w:num>
  <w:num w:numId="12">
    <w:abstractNumId w:val="40"/>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7"/>
  </w:num>
  <w:num w:numId="35">
    <w:abstractNumId w:val="34"/>
  </w:num>
  <w:num w:numId="36">
    <w:abstractNumId w:val="35"/>
  </w:num>
  <w:num w:numId="37">
    <w:abstractNumId w:val="11"/>
  </w:num>
  <w:num w:numId="38">
    <w:abstractNumId w:val="42"/>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41"/>
  </w:num>
  <w:num w:numId="47">
    <w:abstractNumId w:val="19"/>
  </w:num>
  <w:num w:numId="48">
    <w:abstractNumId w:val="31"/>
  </w:num>
  <w:num w:numId="49">
    <w:abstractNumId w:val="38"/>
  </w:num>
  <w:num w:numId="5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1EB9"/>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05E"/>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17A49"/>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31E"/>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CDC"/>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0CC5"/>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CCF"/>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3E7D"/>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66F"/>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04E"/>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6FEF"/>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0FDE"/>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C8"/>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21B"/>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67B3C"/>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717"/>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3F87"/>
    <w:rsid w:val="00F0495B"/>
    <w:rsid w:val="00F04BCE"/>
    <w:rsid w:val="00F04C85"/>
    <w:rsid w:val="00F04F8A"/>
    <w:rsid w:val="00F0610E"/>
    <w:rsid w:val="00F06A61"/>
    <w:rsid w:val="00F06E0C"/>
    <w:rsid w:val="00F07734"/>
    <w:rsid w:val="00F07C93"/>
    <w:rsid w:val="00F1026E"/>
    <w:rsid w:val="00F10324"/>
    <w:rsid w:val="00F1037E"/>
    <w:rsid w:val="00F10B12"/>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073C-6D7D-4EE0-839A-0D15F839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5781</Words>
  <Characters>32958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IndiraP@denel.co.za</dc:creator>
  <cp:lastModifiedBy>Noleen Walters</cp:lastModifiedBy>
  <cp:revision>2</cp:revision>
  <cp:lastPrinted>2023-04-14T09:19:00Z</cp:lastPrinted>
  <dcterms:created xsi:type="dcterms:W3CDTF">2023-04-14T09:19:00Z</dcterms:created>
  <dcterms:modified xsi:type="dcterms:W3CDTF">2023-04-14T09:19:00Z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