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EDF5" w14:textId="77777777" w:rsidR="00AB5977" w:rsidRPr="00ED6E12" w:rsidRDefault="00AB5977" w:rsidP="00AB5977">
      <w:pPr>
        <w:pStyle w:val="BodyText"/>
        <w:spacing w:line="360" w:lineRule="auto"/>
        <w:rPr>
          <w:rFonts w:ascii="Arial" w:hAnsi="Arial" w:cs="Arial"/>
        </w:rPr>
      </w:pPr>
    </w:p>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2709048E" w:rsidR="00B032DB" w:rsidRDefault="007A3120"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b/>
          <w:noProof/>
          <w:u w:val="single"/>
        </w:rPr>
        <w:drawing>
          <wp:inline distT="0" distB="0" distL="0" distR="0" wp14:anchorId="20007E59" wp14:editId="55D52118">
            <wp:extent cx="2379941" cy="1114425"/>
            <wp:effectExtent l="0" t="0" r="1905" b="0"/>
            <wp:docPr id="124877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79956" name="Picture 12487799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6471" cy="1117483"/>
                    </a:xfrm>
                    <a:prstGeom prst="rect">
                      <a:avLst/>
                    </a:prstGeom>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702F0FF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F464AC">
        <w:rPr>
          <w:rFonts w:ascii="Arial" w:hAnsi="Arial" w:cs="Arial"/>
          <w:sz w:val="32"/>
          <w:szCs w:val="32"/>
        </w:rPr>
        <w:t>T</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452103C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7CA973A2" w14:textId="538D03B7" w:rsidR="00B032DB" w:rsidRPr="00ED6E12" w:rsidRDefault="00B032DB" w:rsidP="00B032DB">
      <w:pPr>
        <w:spacing w:line="360" w:lineRule="auto"/>
        <w:jc w:val="center"/>
        <w:rPr>
          <w:rFonts w:ascii="Arial" w:hAnsi="Arial" w:cs="Arial"/>
          <w:b/>
          <w:bCs/>
          <w:sz w:val="32"/>
          <w:szCs w:val="32"/>
        </w:rPr>
      </w:pPr>
    </w:p>
    <w:p w14:paraId="6B2C0744" w14:textId="77777777" w:rsidR="004558A2" w:rsidRPr="004558A2" w:rsidRDefault="004558A2" w:rsidP="004558A2">
      <w:pPr>
        <w:spacing w:line="360" w:lineRule="auto"/>
        <w:jc w:val="both"/>
        <w:rPr>
          <w:rFonts w:ascii="Arial" w:hAnsi="Arial" w:cs="Arial"/>
          <w:b/>
          <w:sz w:val="40"/>
          <w:szCs w:val="40"/>
          <w:lang w:val="en-US"/>
        </w:rPr>
      </w:pPr>
      <w:r w:rsidRPr="004558A2">
        <w:rPr>
          <w:rFonts w:ascii="Arial" w:hAnsi="Arial" w:cs="Arial"/>
          <w:b/>
          <w:sz w:val="40"/>
          <w:szCs w:val="40"/>
          <w:lang w:val="en-US"/>
        </w:rPr>
        <w:t>APPOINTMENT OF A SERVICE PROVIDER TO MANAGE THE IMPLEMENTATION OF EDITING, PRINTING AND BINDING OF BCPS FOR PERIOD OF 1 MONTH</w:t>
      </w: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77777777"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6CD7DF13" w14:textId="77777777" w:rsidR="00692DDB" w:rsidRPr="00E6769F" w:rsidRDefault="00692DDB" w:rsidP="00E6769F">
      <w:pPr>
        <w:pStyle w:val="ListParagraph"/>
        <w:spacing w:line="360" w:lineRule="auto"/>
        <w:ind w:left="709" w:hanging="709"/>
        <w:jc w:val="both"/>
        <w:rPr>
          <w:rFonts w:ascii="Arial" w:hAnsi="Arial" w:cs="Arial"/>
          <w:color w:val="000000"/>
          <w:u w:val="single"/>
        </w:rPr>
      </w:pPr>
    </w:p>
    <w:p w14:paraId="7CECFE18" w14:textId="77777777" w:rsidR="002A1CB9" w:rsidRPr="002A1CB9" w:rsidRDefault="002A1CB9" w:rsidP="002A1CB9">
      <w:pPr>
        <w:pStyle w:val="ListParagraph"/>
        <w:ind w:left="709"/>
        <w:rPr>
          <w:rFonts w:ascii="Arial" w:hAnsi="Arial" w:cs="Arial"/>
          <w:color w:val="FF0000"/>
        </w:rPr>
      </w:pPr>
    </w:p>
    <w:p w14:paraId="2ADCD3AF" w14:textId="77777777" w:rsidR="002A1CB9" w:rsidRDefault="002A1CB9" w:rsidP="003D23CE">
      <w:pPr>
        <w:pStyle w:val="ListParagraph"/>
        <w:spacing w:line="360" w:lineRule="auto"/>
        <w:ind w:left="706"/>
        <w:jc w:val="both"/>
        <w:rPr>
          <w:rFonts w:ascii="Arial" w:hAnsi="Arial" w:cs="Arial"/>
          <w:lang w:val="en-US"/>
        </w:rPr>
      </w:pPr>
      <w:r w:rsidRPr="002A1CB9">
        <w:rPr>
          <w:rFonts w:ascii="Arial" w:hAnsi="Arial" w:cs="Arial"/>
          <w:lang w:val="en-US"/>
        </w:rPr>
        <w:t>The Nagoya Protocol addresses traditional knowledge associated with genetic resources with provisions for ABS and compliance. It also addresses genetic resources, where ILCs have established the right to grant access to them. Article 12 (1) of the Nagoya Protocol stipulates that domestic laws must consider the customary laws, community protocols, and procedures of ILCs, as applicable. Article 12 (3) (a) emphasizes the importance of community protocols in relation to access to traditional knowledge associated with genetic resources and the fair and equitable sharing of benefits arising out of the utilization of such knowledge.  Contracting parties to the CBD are required to take measures to ensure the prior informed consent (PIC) of communities and fair and equitable benefit sharing, keeping in mind community laws and procedures, as well as customary use and exchange.</w:t>
      </w:r>
    </w:p>
    <w:p w14:paraId="097F6928" w14:textId="77777777" w:rsidR="00C916F9" w:rsidRPr="002A1CB9" w:rsidRDefault="00C916F9" w:rsidP="003D23CE">
      <w:pPr>
        <w:pStyle w:val="ListParagraph"/>
        <w:spacing w:line="360" w:lineRule="auto"/>
        <w:ind w:left="706"/>
        <w:jc w:val="both"/>
        <w:rPr>
          <w:rFonts w:ascii="Arial" w:hAnsi="Arial" w:cs="Arial"/>
          <w:lang w:val="en-US"/>
        </w:rPr>
      </w:pPr>
    </w:p>
    <w:p w14:paraId="74B1A8E1" w14:textId="77777777" w:rsidR="002A1CB9" w:rsidRPr="002A1CB9" w:rsidRDefault="002A1CB9" w:rsidP="003D23CE">
      <w:pPr>
        <w:pStyle w:val="ListParagraph"/>
        <w:spacing w:line="360" w:lineRule="auto"/>
        <w:ind w:left="706"/>
        <w:jc w:val="both"/>
        <w:rPr>
          <w:rFonts w:ascii="Arial" w:hAnsi="Arial" w:cs="Arial"/>
          <w:lang w:val="en-US"/>
        </w:rPr>
      </w:pPr>
      <w:r w:rsidRPr="002A1CB9">
        <w:rPr>
          <w:rFonts w:ascii="Arial" w:hAnsi="Arial" w:cs="Arial"/>
          <w:lang w:val="en-US"/>
        </w:rPr>
        <w:t xml:space="preserve">In this context, a community protocol becomes essential to ensure that the benefits of local bioresources and traditional knowledge accrue to local right holders when access is granted to external actors (such as bioprospectors, companies, government agencies, researchers, and conservation organizations) and that benefits are shared in an equitable manner. This will be even more important in the future, as communities become increasingly engaged with external actors for PIC and mutually agreed terms in relation to the use of biocultural resources and traditional knowledge. In this regard, a community protocol works as a defense mechanism against threats of bio- and knowledge piracy and appropriation. </w:t>
      </w:r>
    </w:p>
    <w:p w14:paraId="1417364C" w14:textId="77777777" w:rsidR="00C916F9" w:rsidRDefault="002A1CB9" w:rsidP="003D23CE">
      <w:pPr>
        <w:pStyle w:val="ListParagraph"/>
        <w:spacing w:line="360" w:lineRule="auto"/>
        <w:ind w:left="706"/>
        <w:jc w:val="both"/>
        <w:rPr>
          <w:rFonts w:ascii="Arial" w:hAnsi="Arial" w:cs="Arial"/>
          <w:lang w:val="en-US"/>
        </w:rPr>
      </w:pPr>
      <w:r w:rsidRPr="002A1CB9">
        <w:rPr>
          <w:rFonts w:ascii="Arial" w:hAnsi="Arial" w:cs="Arial"/>
          <w:lang w:val="en-US"/>
        </w:rPr>
        <w:t xml:space="preserve">During negotiations, a community protocol can be a valuable tool for identifying the right holders of the bioresources and knowledge. With this realization, there is growing recognition of the potential usefulness of articulating community protocols in forms that can be understood by others. Such articulation could help to put external actors on notice about a community’s identity and ways of life, customary values and laws, and procedures for engagement. Articulation of a community protocol can also facilitate constructive dialogue and collaboration to support </w:t>
      </w:r>
      <w:r w:rsidRPr="002A1CB9">
        <w:rPr>
          <w:rFonts w:ascii="Arial" w:hAnsi="Arial" w:cs="Arial"/>
          <w:lang w:val="en-US"/>
        </w:rPr>
        <w:lastRenderedPageBreak/>
        <w:t>community plans and priorities in appropriate ways that fit with local conditions. These new forms of protocols, referred as ‘biocultural community protocols (BCPs)’, require adequate and effective documentation. Such documentation could also help planning across a larger landscape where several ecosystems interface with each other as well as with local human systems. This is also useful in the context of resilience- building as such bioresources are under different intensities of use and often in different stages of degradation.</w:t>
      </w:r>
      <w:r w:rsidR="00C916F9" w:rsidRPr="00C916F9">
        <w:t xml:space="preserve"> </w:t>
      </w:r>
      <w:r w:rsidR="00C916F9" w:rsidRPr="00C916F9">
        <w:rPr>
          <w:rFonts w:ascii="Arial" w:hAnsi="Arial" w:cs="Arial"/>
          <w:lang w:val="en-US"/>
        </w:rPr>
        <w:t xml:space="preserve">South Africa has a strong IK base, but its Bioprospecting economy is yet to fully realise the potential that this represents in terms of accelerating scientific discovery and product development. While legal and policy frameworks are largely in place for safeguarding IK in South Africa’s bioprospecting and IK sector, practical experiences of success involving partnerships among indigenous and local communities, industry and the scientific community are few and far between. The Cultural reawakening of Indigenous People is a growing concern globally.  The awareness of our human rights as descendants of Indigenous People calls for stronger actions towards the recognition and protection of cultural and Bio-cultural heritage rights, indigenous cultural authorities, traditional territories and indigenous knowledge as well as IP.  </w:t>
      </w:r>
    </w:p>
    <w:p w14:paraId="3BB3433F" w14:textId="77777777" w:rsidR="00C916F9" w:rsidRDefault="00C916F9" w:rsidP="003D23CE">
      <w:pPr>
        <w:pStyle w:val="ListParagraph"/>
        <w:spacing w:line="360" w:lineRule="auto"/>
        <w:ind w:left="706"/>
        <w:jc w:val="both"/>
        <w:rPr>
          <w:rFonts w:ascii="Arial" w:hAnsi="Arial" w:cs="Arial"/>
          <w:lang w:val="en-US"/>
        </w:rPr>
      </w:pPr>
    </w:p>
    <w:p w14:paraId="5EA8A471" w14:textId="598AC4F8" w:rsidR="002A1CB9" w:rsidRPr="002A1CB9" w:rsidRDefault="00C916F9" w:rsidP="003D23CE">
      <w:pPr>
        <w:pStyle w:val="ListParagraph"/>
        <w:spacing w:line="360" w:lineRule="auto"/>
        <w:ind w:left="706"/>
        <w:jc w:val="both"/>
        <w:rPr>
          <w:rFonts w:ascii="Arial" w:hAnsi="Arial" w:cs="Arial"/>
          <w:lang w:val="en-US"/>
        </w:rPr>
      </w:pPr>
      <w:r w:rsidRPr="00C916F9">
        <w:rPr>
          <w:rFonts w:ascii="Arial" w:hAnsi="Arial" w:cs="Arial"/>
          <w:lang w:val="en-US"/>
        </w:rPr>
        <w:t>Much of the international law dealing with Bio-cultural rights has emerged out of thorough research on the history of colonial expansions and its impact on indigenous societies in all continents of the world. Currently, there exist only two BCP models in South Africa namely Bio-cultural Community Protocol of Bushbuckridge Traditional Healers Community and the one of Richtersveld Khoi community.  The Attaqua BCP is a groundbreaking cultural support document for not only the Western Cape but also can serve as a baseline in compiling BCP’s for all South African Indigenous tribes. In the midst of bio-cultural dynamics, locally and globally, why the awareness of our human rights within the bio-cultural community protocols is not prioritised and reawakened for 25 years of democracy in South Africa?</w:t>
      </w:r>
    </w:p>
    <w:p w14:paraId="06B961B0" w14:textId="77777777" w:rsidR="002A1CB9" w:rsidRPr="002A1CB9" w:rsidRDefault="002A1CB9" w:rsidP="00AA152E">
      <w:pPr>
        <w:pStyle w:val="ListParagraph"/>
        <w:ind w:left="709"/>
        <w:jc w:val="both"/>
        <w:rPr>
          <w:rFonts w:ascii="Arial" w:hAnsi="Arial" w:cs="Arial"/>
        </w:rPr>
      </w:pPr>
    </w:p>
    <w:p w14:paraId="7C9D726B" w14:textId="77777777" w:rsidR="00692DDB" w:rsidRDefault="00692DDB" w:rsidP="00E6769F">
      <w:pPr>
        <w:pStyle w:val="ListParagraph"/>
        <w:spacing w:line="360" w:lineRule="auto"/>
        <w:ind w:left="709" w:hanging="709"/>
        <w:jc w:val="both"/>
        <w:rPr>
          <w:rFonts w:ascii="Arial" w:hAnsi="Arial" w:cs="Arial"/>
          <w:color w:val="000000"/>
        </w:rPr>
      </w:pPr>
    </w:p>
    <w:p w14:paraId="77B06003" w14:textId="77777777" w:rsidR="00C916F9" w:rsidRPr="00E6769F" w:rsidRDefault="00C916F9" w:rsidP="00E6769F">
      <w:pPr>
        <w:pStyle w:val="ListParagraph"/>
        <w:spacing w:line="360" w:lineRule="auto"/>
        <w:ind w:left="709" w:hanging="709"/>
        <w:jc w:val="both"/>
        <w:rPr>
          <w:rFonts w:ascii="Arial" w:hAnsi="Arial" w:cs="Arial"/>
          <w:color w:val="000000"/>
        </w:rPr>
      </w:pPr>
    </w:p>
    <w:p w14:paraId="3F3B777F"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PURPOSE</w:t>
      </w:r>
    </w:p>
    <w:p w14:paraId="67640A17" w14:textId="77777777" w:rsidR="00692DDB" w:rsidRPr="00E6769F" w:rsidRDefault="00692DDB" w:rsidP="00E6769F">
      <w:pPr>
        <w:spacing w:line="360" w:lineRule="auto"/>
        <w:ind w:left="709"/>
        <w:jc w:val="both"/>
        <w:rPr>
          <w:rFonts w:ascii="Arial" w:hAnsi="Arial" w:cs="Arial"/>
          <w:color w:val="000000"/>
        </w:rPr>
      </w:pPr>
    </w:p>
    <w:p w14:paraId="59703BB0" w14:textId="102BF869" w:rsidR="00AA152E" w:rsidRPr="00AA152E" w:rsidRDefault="00AA152E" w:rsidP="003D23CE">
      <w:pPr>
        <w:pStyle w:val="ListParagraph"/>
        <w:spacing w:line="360" w:lineRule="auto"/>
        <w:ind w:left="706"/>
        <w:jc w:val="both"/>
        <w:rPr>
          <w:rFonts w:ascii="Arial" w:hAnsi="Arial" w:cs="Arial"/>
          <w:lang w:val="en-US"/>
        </w:rPr>
      </w:pPr>
      <w:r w:rsidRPr="00AA152E">
        <w:rPr>
          <w:rFonts w:ascii="Arial" w:hAnsi="Arial" w:cs="Arial"/>
          <w:lang w:val="en-GB"/>
        </w:rPr>
        <w:t>The purpose of this Specification is to outline the scope of work to carry out a call for proposals to find a suitable service provider to manage the a</w:t>
      </w:r>
      <w:r w:rsidR="00DA1127" w:rsidRPr="00AA152E">
        <w:rPr>
          <w:rFonts w:ascii="Arial" w:hAnsi="Arial" w:cs="Arial"/>
          <w:lang w:val="en-US"/>
        </w:rPr>
        <w:t>administrative</w:t>
      </w:r>
      <w:r w:rsidRPr="00AA152E">
        <w:rPr>
          <w:rFonts w:ascii="Arial" w:hAnsi="Arial" w:cs="Arial"/>
          <w:lang w:val="en-US"/>
        </w:rPr>
        <w:t xml:space="preserve"> support and resource management of the project finances to support </w:t>
      </w:r>
      <w:r w:rsidRPr="00AA152E">
        <w:rPr>
          <w:rFonts w:ascii="Arial" w:hAnsi="Arial" w:cs="Arial"/>
          <w:lang w:val="en-GB"/>
        </w:rPr>
        <w:t xml:space="preserve">the implementation of editing, printing and binding </w:t>
      </w:r>
      <w:r w:rsidR="00C916F9">
        <w:rPr>
          <w:rFonts w:ascii="Arial" w:hAnsi="Arial" w:cs="Arial"/>
          <w:lang w:val="en-GB"/>
        </w:rPr>
        <w:t xml:space="preserve">of </w:t>
      </w:r>
      <w:r w:rsidR="00C916F9" w:rsidRPr="00AA152E">
        <w:rPr>
          <w:rFonts w:ascii="Arial" w:hAnsi="Arial" w:cs="Arial"/>
          <w:lang w:val="en-GB"/>
        </w:rPr>
        <w:t>Biocultural</w:t>
      </w:r>
      <w:r w:rsidRPr="00AA152E">
        <w:rPr>
          <w:rFonts w:ascii="Arial" w:hAnsi="Arial" w:cs="Arial"/>
          <w:lang w:val="en-GB"/>
        </w:rPr>
        <w:t xml:space="preserve"> Community Protocols that have been drafted in </w:t>
      </w:r>
      <w:r w:rsidR="00C916F9">
        <w:rPr>
          <w:rFonts w:ascii="Arial" w:hAnsi="Arial" w:cs="Arial"/>
          <w:lang w:val="en-GB"/>
        </w:rPr>
        <w:t>4 (four)</w:t>
      </w:r>
      <w:r w:rsidRPr="00AA152E">
        <w:rPr>
          <w:rFonts w:ascii="Arial" w:hAnsi="Arial" w:cs="Arial"/>
          <w:lang w:val="en-GB"/>
        </w:rPr>
        <w:t xml:space="preserve"> Provinces namely; Limpopo – </w:t>
      </w:r>
      <w:r w:rsidR="00DA1127" w:rsidRPr="00AA152E">
        <w:rPr>
          <w:rFonts w:ascii="Arial" w:hAnsi="Arial" w:cs="Arial"/>
          <w:lang w:val="en-GB"/>
        </w:rPr>
        <w:t>Lebowakgomo</w:t>
      </w:r>
      <w:r w:rsidRPr="00AA152E">
        <w:rPr>
          <w:rFonts w:ascii="Arial" w:hAnsi="Arial" w:cs="Arial"/>
          <w:lang w:val="en-GB"/>
        </w:rPr>
        <w:t xml:space="preserve"> communities, Western Cape Province – </w:t>
      </w:r>
      <w:r w:rsidR="00DA1127" w:rsidRPr="00AA152E">
        <w:rPr>
          <w:rFonts w:ascii="Arial" w:hAnsi="Arial" w:cs="Arial"/>
          <w:lang w:val="en-GB"/>
        </w:rPr>
        <w:t>Wuppertal</w:t>
      </w:r>
      <w:r w:rsidRPr="00AA152E">
        <w:rPr>
          <w:rFonts w:ascii="Arial" w:hAnsi="Arial" w:cs="Arial"/>
          <w:lang w:val="en-GB"/>
        </w:rPr>
        <w:t xml:space="preserve"> communities, Eastern Cape – Gqeberha communities and Eastern Cape – Enyandeni communities with the assistance of the DSI.</w:t>
      </w:r>
    </w:p>
    <w:p w14:paraId="41AEB60A" w14:textId="77777777" w:rsidR="00AA152E" w:rsidRPr="00AA152E" w:rsidRDefault="00AA152E" w:rsidP="003D23CE">
      <w:pPr>
        <w:pStyle w:val="ListParagraph"/>
        <w:spacing w:line="360" w:lineRule="auto"/>
        <w:ind w:left="706"/>
        <w:rPr>
          <w:rFonts w:ascii="Arial" w:hAnsi="Arial" w:cs="Arial"/>
          <w:color w:val="FF0000"/>
        </w:rPr>
      </w:pPr>
    </w:p>
    <w:p w14:paraId="03E41516" w14:textId="60419489" w:rsidR="00AB5977" w:rsidRPr="00E6769F" w:rsidRDefault="00AB5977" w:rsidP="003D23CE">
      <w:pPr>
        <w:pStyle w:val="ListParagraph"/>
        <w:spacing w:line="360" w:lineRule="auto"/>
        <w:ind w:left="706"/>
        <w:jc w:val="both"/>
        <w:rPr>
          <w:rFonts w:ascii="Arial" w:hAnsi="Arial" w:cs="Arial"/>
          <w:color w:val="000000"/>
        </w:rPr>
      </w:pPr>
    </w:p>
    <w:p w14:paraId="6009A2B7" w14:textId="77777777" w:rsidR="00692DDB" w:rsidRPr="00E6769F" w:rsidRDefault="00692DDB" w:rsidP="00E6769F">
      <w:pPr>
        <w:spacing w:line="360" w:lineRule="auto"/>
        <w:jc w:val="both"/>
        <w:rPr>
          <w:rFonts w:ascii="Arial" w:hAnsi="Arial" w:cs="Arial"/>
          <w:color w:val="000000"/>
        </w:rPr>
      </w:pPr>
    </w:p>
    <w:p w14:paraId="6CB42962"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56A48BD0" w14:textId="77777777" w:rsidR="00692DDB" w:rsidRPr="00E6769F" w:rsidRDefault="00692DDB" w:rsidP="00E6769F">
      <w:pPr>
        <w:pStyle w:val="ListParagraph"/>
        <w:spacing w:line="360" w:lineRule="auto"/>
        <w:ind w:left="709" w:hanging="709"/>
        <w:jc w:val="both"/>
        <w:rPr>
          <w:rFonts w:ascii="Arial" w:hAnsi="Arial" w:cs="Arial"/>
          <w:color w:val="000000"/>
        </w:rPr>
      </w:pPr>
    </w:p>
    <w:p w14:paraId="0194841B" w14:textId="77777777" w:rsidR="00692DDB" w:rsidRPr="00E6769F" w:rsidRDefault="00692DDB" w:rsidP="00E6769F">
      <w:pPr>
        <w:pStyle w:val="ListParagraph"/>
        <w:spacing w:line="360" w:lineRule="auto"/>
        <w:ind w:left="709"/>
        <w:jc w:val="both"/>
        <w:rPr>
          <w:rFonts w:ascii="Arial" w:hAnsi="Arial" w:cs="Arial"/>
          <w:color w:val="000000"/>
        </w:rPr>
      </w:pPr>
      <w:r w:rsidRPr="00E6769F">
        <w:rPr>
          <w:rFonts w:ascii="Arial" w:hAnsi="Arial" w:cs="Arial"/>
          <w:color w:val="000000"/>
        </w:rPr>
        <w:t>The appointed service provider will be expected to carry out the condition assessment as follows: -</w:t>
      </w:r>
    </w:p>
    <w:p w14:paraId="399CB59C" w14:textId="77777777" w:rsidR="00692DDB" w:rsidRPr="00E6769F" w:rsidRDefault="00692DDB" w:rsidP="00E6769F">
      <w:pPr>
        <w:pStyle w:val="ListParagraph"/>
        <w:spacing w:line="360" w:lineRule="auto"/>
        <w:ind w:left="709" w:hanging="709"/>
        <w:jc w:val="both"/>
        <w:rPr>
          <w:rFonts w:ascii="Arial" w:hAnsi="Arial" w:cs="Arial"/>
          <w:color w:val="000000"/>
        </w:rPr>
      </w:pPr>
    </w:p>
    <w:p w14:paraId="080A173D" w14:textId="76B79589" w:rsidR="00AA152E" w:rsidRDefault="00AA152E" w:rsidP="00AA152E">
      <w:pPr>
        <w:autoSpaceDE w:val="0"/>
        <w:autoSpaceDN w:val="0"/>
        <w:adjustRightInd w:val="0"/>
        <w:spacing w:line="360" w:lineRule="auto"/>
        <w:ind w:left="720" w:hanging="720"/>
        <w:jc w:val="both"/>
        <w:rPr>
          <w:rFonts w:ascii="Arial" w:hAnsi="Arial" w:cs="Arial"/>
          <w:lang w:val="en-GB"/>
        </w:rPr>
      </w:pPr>
      <w:r>
        <w:rPr>
          <w:rFonts w:ascii="Arial" w:hAnsi="Arial" w:cs="Arial"/>
          <w:lang w:val="en-GB"/>
        </w:rPr>
        <w:t>3.1</w:t>
      </w:r>
      <w:r>
        <w:rPr>
          <w:rFonts w:ascii="Arial" w:hAnsi="Arial" w:cs="Arial"/>
          <w:lang w:val="en-GB"/>
        </w:rPr>
        <w:tab/>
      </w:r>
      <w:r w:rsidRPr="009418B5">
        <w:rPr>
          <w:rFonts w:ascii="Arial" w:hAnsi="Arial" w:cs="Arial"/>
          <w:lang w:val="en-GB"/>
        </w:rPr>
        <w:t>The successful service provider will provide project management inclusive of a</w:t>
      </w:r>
      <w:r w:rsidR="00DA1127" w:rsidRPr="009418B5">
        <w:rPr>
          <w:rFonts w:ascii="Arial" w:hAnsi="Arial" w:cs="Arial"/>
        </w:rPr>
        <w:t>administrative</w:t>
      </w:r>
      <w:r w:rsidRPr="009418B5">
        <w:rPr>
          <w:rFonts w:ascii="Arial" w:hAnsi="Arial" w:cs="Arial"/>
        </w:rPr>
        <w:t xml:space="preserve"> support and resource management of the </w:t>
      </w:r>
      <w:r>
        <w:rPr>
          <w:rFonts w:ascii="Arial" w:hAnsi="Arial" w:cs="Arial"/>
        </w:rPr>
        <w:t>project finances</w:t>
      </w:r>
      <w:r w:rsidR="00C916F9">
        <w:rPr>
          <w:rFonts w:ascii="Arial" w:hAnsi="Arial" w:cs="Arial"/>
        </w:rPr>
        <w:t>,</w:t>
      </w:r>
      <w:r>
        <w:rPr>
          <w:rFonts w:ascii="Arial" w:hAnsi="Arial" w:cs="Arial"/>
        </w:rPr>
        <w:t xml:space="preserve"> to support the</w:t>
      </w:r>
      <w:r w:rsidRPr="009418B5">
        <w:rPr>
          <w:rFonts w:ascii="Arial" w:hAnsi="Arial" w:cs="Arial"/>
        </w:rPr>
        <w:t xml:space="preserve"> implementation </w:t>
      </w:r>
      <w:r w:rsidRPr="009418B5">
        <w:rPr>
          <w:rFonts w:ascii="Arial" w:hAnsi="Arial" w:cs="Arial"/>
          <w:lang w:val="en-GB"/>
        </w:rPr>
        <w:t>of</w:t>
      </w:r>
      <w:r>
        <w:rPr>
          <w:rFonts w:ascii="Arial" w:hAnsi="Arial" w:cs="Arial"/>
          <w:lang w:val="en-GB"/>
        </w:rPr>
        <w:t xml:space="preserve"> the project.</w:t>
      </w:r>
      <w:r w:rsidRPr="009418B5">
        <w:rPr>
          <w:rFonts w:ascii="Arial" w:hAnsi="Arial" w:cs="Arial"/>
          <w:lang w:val="en-GB"/>
        </w:rPr>
        <w:t xml:space="preserve"> </w:t>
      </w:r>
      <w:r w:rsidRPr="001F6FB8">
        <w:rPr>
          <w:rFonts w:ascii="Arial" w:hAnsi="Arial" w:cs="Arial"/>
        </w:rPr>
        <w:t xml:space="preserve">The role requires the effective co-ordination of the various sub-projects and their interdependencies, and </w:t>
      </w:r>
      <w:r>
        <w:rPr>
          <w:rFonts w:ascii="Arial" w:hAnsi="Arial" w:cs="Arial"/>
        </w:rPr>
        <w:t xml:space="preserve">the management of </w:t>
      </w:r>
      <w:r w:rsidRPr="001F6FB8">
        <w:rPr>
          <w:rFonts w:ascii="Arial" w:hAnsi="Arial" w:cs="Arial"/>
        </w:rPr>
        <w:t>any risks and other issues that may arise.</w:t>
      </w:r>
      <w:r>
        <w:rPr>
          <w:rFonts w:ascii="Arial" w:hAnsi="Arial" w:cs="Arial"/>
        </w:rPr>
        <w:t xml:space="preserve"> </w:t>
      </w:r>
      <w:r>
        <w:rPr>
          <w:rFonts w:ascii="Arial" w:hAnsi="Arial" w:cs="Arial"/>
          <w:lang w:val="en-GB"/>
        </w:rPr>
        <w:t xml:space="preserve">This includes the resource management (financial disbursement and accounting) </w:t>
      </w:r>
      <w:r w:rsidRPr="006A2CF4">
        <w:rPr>
          <w:rFonts w:ascii="Arial" w:hAnsi="Arial" w:cs="Arial"/>
          <w:lang w:val="en-GB"/>
        </w:rPr>
        <w:t>of</w:t>
      </w:r>
      <w:r>
        <w:rPr>
          <w:rFonts w:ascii="Arial" w:hAnsi="Arial" w:cs="Arial"/>
          <w:lang w:val="en-GB"/>
        </w:rPr>
        <w:t xml:space="preserve"> the following services:</w:t>
      </w:r>
    </w:p>
    <w:p w14:paraId="062A3F74" w14:textId="77777777" w:rsidR="00AA152E" w:rsidRDefault="00AA152E" w:rsidP="00AA152E">
      <w:pPr>
        <w:autoSpaceDE w:val="0"/>
        <w:autoSpaceDN w:val="0"/>
        <w:adjustRightInd w:val="0"/>
        <w:spacing w:line="360" w:lineRule="auto"/>
        <w:jc w:val="both"/>
        <w:rPr>
          <w:rFonts w:ascii="Arial" w:hAnsi="Arial" w:cs="Arial"/>
          <w:lang w:val="en-GB"/>
        </w:rPr>
      </w:pPr>
    </w:p>
    <w:p w14:paraId="1DD0F2C6" w14:textId="73D1B515" w:rsidR="00AA152E" w:rsidRPr="00895861" w:rsidRDefault="00AA152E" w:rsidP="00E96666">
      <w:pPr>
        <w:pStyle w:val="ListParagraph"/>
        <w:numPr>
          <w:ilvl w:val="0"/>
          <w:numId w:val="11"/>
        </w:numPr>
        <w:autoSpaceDE w:val="0"/>
        <w:autoSpaceDN w:val="0"/>
        <w:adjustRightInd w:val="0"/>
        <w:spacing w:line="360" w:lineRule="auto"/>
        <w:ind w:left="1530" w:hanging="810"/>
        <w:jc w:val="both"/>
        <w:rPr>
          <w:rFonts w:ascii="Arial" w:hAnsi="Arial" w:cs="Arial"/>
        </w:rPr>
      </w:pPr>
      <w:r w:rsidRPr="00895861">
        <w:rPr>
          <w:rFonts w:ascii="Arial" w:hAnsi="Arial" w:cs="Arial"/>
        </w:rPr>
        <w:t>Source, appoint and pay suitable sub-</w:t>
      </w:r>
      <w:r w:rsidR="003D23CE" w:rsidRPr="00895861">
        <w:rPr>
          <w:rFonts w:ascii="Arial" w:hAnsi="Arial" w:cs="Arial"/>
        </w:rPr>
        <w:t>contractors where</w:t>
      </w:r>
      <w:r w:rsidRPr="00895861">
        <w:rPr>
          <w:rFonts w:ascii="Arial" w:hAnsi="Arial" w:cs="Arial"/>
        </w:rPr>
        <w:t xml:space="preserve"> applicable to implement Editing, printing and binding of BCPs</w:t>
      </w:r>
    </w:p>
    <w:p w14:paraId="73FE6128" w14:textId="77777777" w:rsidR="00AA152E" w:rsidRPr="00895861" w:rsidRDefault="00AA152E" w:rsidP="00E96666">
      <w:pPr>
        <w:pStyle w:val="ListParagraph"/>
        <w:numPr>
          <w:ilvl w:val="0"/>
          <w:numId w:val="11"/>
        </w:numPr>
        <w:autoSpaceDE w:val="0"/>
        <w:autoSpaceDN w:val="0"/>
        <w:adjustRightInd w:val="0"/>
        <w:spacing w:line="360" w:lineRule="auto"/>
        <w:ind w:left="1530" w:hanging="810"/>
        <w:jc w:val="both"/>
        <w:rPr>
          <w:rFonts w:ascii="Arial" w:hAnsi="Arial" w:cs="Arial"/>
        </w:rPr>
      </w:pPr>
      <w:r w:rsidRPr="00895861">
        <w:rPr>
          <w:rFonts w:ascii="Arial" w:hAnsi="Arial" w:cs="Arial"/>
        </w:rPr>
        <w:t xml:space="preserve">Editing, printing and binding of BCPs: following the </w:t>
      </w:r>
      <w:r w:rsidRPr="00895861">
        <w:rPr>
          <w:rStyle w:val="acopre"/>
          <w:rFonts w:ascii="Arial" w:hAnsi="Arial" w:cs="Arial"/>
        </w:rPr>
        <w:t xml:space="preserve">Public </w:t>
      </w:r>
      <w:r w:rsidRPr="00895861">
        <w:rPr>
          <w:rStyle w:val="Emphasis"/>
          <w:rFonts w:ascii="Arial" w:hAnsi="Arial" w:cs="Arial"/>
        </w:rPr>
        <w:t>Finance Management</w:t>
      </w:r>
      <w:r w:rsidRPr="00895861">
        <w:rPr>
          <w:rStyle w:val="acopre"/>
          <w:rFonts w:ascii="Arial" w:hAnsi="Arial" w:cs="Arial"/>
        </w:rPr>
        <w:t xml:space="preserve"> Act</w:t>
      </w:r>
      <w:r w:rsidRPr="00895861">
        <w:rPr>
          <w:rFonts w:ascii="Arial" w:hAnsi="Arial" w:cs="Arial"/>
        </w:rPr>
        <w:t xml:space="preserve"> (PFMA) principles.</w:t>
      </w:r>
    </w:p>
    <w:p w14:paraId="00E22376" w14:textId="77777777" w:rsidR="00AA152E" w:rsidRPr="00895861" w:rsidRDefault="00AA152E" w:rsidP="00E96666">
      <w:pPr>
        <w:pStyle w:val="ListParagraph"/>
        <w:numPr>
          <w:ilvl w:val="0"/>
          <w:numId w:val="11"/>
        </w:numPr>
        <w:autoSpaceDE w:val="0"/>
        <w:autoSpaceDN w:val="0"/>
        <w:adjustRightInd w:val="0"/>
        <w:spacing w:line="360" w:lineRule="auto"/>
        <w:ind w:firstLine="0"/>
        <w:jc w:val="both"/>
        <w:rPr>
          <w:rFonts w:ascii="Arial" w:hAnsi="Arial" w:cs="Arial"/>
        </w:rPr>
      </w:pPr>
      <w:r w:rsidRPr="00895861">
        <w:rPr>
          <w:rFonts w:ascii="Arial" w:hAnsi="Arial" w:cs="Arial"/>
        </w:rPr>
        <w:t xml:space="preserve">Advertise and appoint temporary editors </w:t>
      </w:r>
    </w:p>
    <w:p w14:paraId="7E7716F1" w14:textId="77777777" w:rsidR="00AA152E" w:rsidRPr="00895861" w:rsidRDefault="00AA152E" w:rsidP="00E96666">
      <w:pPr>
        <w:pStyle w:val="ListParagraph"/>
        <w:numPr>
          <w:ilvl w:val="0"/>
          <w:numId w:val="11"/>
        </w:numPr>
        <w:autoSpaceDE w:val="0"/>
        <w:autoSpaceDN w:val="0"/>
        <w:adjustRightInd w:val="0"/>
        <w:spacing w:line="360" w:lineRule="auto"/>
        <w:ind w:left="1530" w:hanging="810"/>
        <w:jc w:val="both"/>
        <w:rPr>
          <w:rFonts w:ascii="Arial" w:hAnsi="Arial" w:cs="Arial"/>
        </w:rPr>
      </w:pPr>
      <w:r w:rsidRPr="00895861">
        <w:rPr>
          <w:rFonts w:ascii="Arial" w:hAnsi="Arial" w:cs="Arial"/>
        </w:rPr>
        <w:lastRenderedPageBreak/>
        <w:t xml:space="preserve">Compensate appointed editors on a temporary basis and maintain payment records, supported by claim sheets/timesheets. </w:t>
      </w:r>
    </w:p>
    <w:p w14:paraId="39B81AC8" w14:textId="77777777" w:rsidR="00AA152E" w:rsidRPr="00895861" w:rsidRDefault="00AA152E" w:rsidP="00E96666">
      <w:pPr>
        <w:pStyle w:val="ListParagraph"/>
        <w:numPr>
          <w:ilvl w:val="0"/>
          <w:numId w:val="11"/>
        </w:numPr>
        <w:autoSpaceDE w:val="0"/>
        <w:autoSpaceDN w:val="0"/>
        <w:adjustRightInd w:val="0"/>
        <w:spacing w:line="360" w:lineRule="auto"/>
        <w:ind w:left="1440" w:hanging="720"/>
        <w:jc w:val="both"/>
        <w:rPr>
          <w:rStyle w:val="markedcontent"/>
          <w:rFonts w:ascii="Arial" w:hAnsi="Arial" w:cs="Arial"/>
        </w:rPr>
      </w:pPr>
      <w:r w:rsidRPr="00895861">
        <w:rPr>
          <w:rStyle w:val="markedcontent"/>
          <w:rFonts w:ascii="Arial" w:hAnsi="Arial" w:cs="Arial"/>
        </w:rPr>
        <w:t>Provide monthly,</w:t>
      </w:r>
      <w:r w:rsidRPr="00D24021">
        <w:rPr>
          <w:rStyle w:val="markedcontent"/>
          <w:rFonts w:ascii="Arial" w:hAnsi="Arial" w:cs="Arial"/>
        </w:rPr>
        <w:t xml:space="preserve"> </w:t>
      </w:r>
      <w:r w:rsidRPr="00895861">
        <w:rPr>
          <w:rStyle w:val="markedcontent"/>
          <w:rFonts w:ascii="Arial" w:hAnsi="Arial" w:cs="Arial"/>
        </w:rPr>
        <w:t>and quarterly progress and expenditure reports to the Department on the funded activities.</w:t>
      </w:r>
    </w:p>
    <w:p w14:paraId="66E83A01" w14:textId="77777777" w:rsidR="00AA152E" w:rsidRDefault="00AA152E" w:rsidP="00E96666">
      <w:pPr>
        <w:tabs>
          <w:tab w:val="left" w:pos="1350"/>
          <w:tab w:val="left" w:pos="1440"/>
        </w:tabs>
        <w:autoSpaceDE w:val="0"/>
        <w:autoSpaceDN w:val="0"/>
        <w:adjustRightInd w:val="0"/>
        <w:spacing w:line="360" w:lineRule="auto"/>
        <w:jc w:val="both"/>
        <w:rPr>
          <w:rFonts w:ascii="Arial" w:hAnsi="Arial" w:cs="Arial"/>
        </w:rPr>
      </w:pPr>
    </w:p>
    <w:p w14:paraId="4D381444" w14:textId="77777777" w:rsidR="00692DDB" w:rsidRPr="00E6769F" w:rsidRDefault="00692DDB" w:rsidP="00E96666">
      <w:pPr>
        <w:pStyle w:val="ListParagraph"/>
        <w:tabs>
          <w:tab w:val="left" w:pos="1350"/>
          <w:tab w:val="left" w:pos="1440"/>
        </w:tabs>
        <w:spacing w:line="360" w:lineRule="auto"/>
        <w:ind w:left="709" w:hanging="709"/>
        <w:jc w:val="both"/>
        <w:rPr>
          <w:rFonts w:ascii="Arial" w:hAnsi="Arial" w:cs="Arial"/>
          <w:color w:val="000000"/>
        </w:rPr>
      </w:pPr>
    </w:p>
    <w:p w14:paraId="1A45439C" w14:textId="42E6E8EC" w:rsidR="00AA152E" w:rsidRPr="00AA152E" w:rsidRDefault="00AA152E" w:rsidP="00AA152E">
      <w:pPr>
        <w:autoSpaceDE w:val="0"/>
        <w:autoSpaceDN w:val="0"/>
        <w:adjustRightInd w:val="0"/>
        <w:spacing w:line="360" w:lineRule="auto"/>
        <w:ind w:left="630" w:hanging="630"/>
        <w:jc w:val="both"/>
        <w:rPr>
          <w:rFonts w:ascii="Arial" w:hAnsi="Arial" w:cs="Arial"/>
          <w:bCs/>
          <w:i/>
        </w:rPr>
      </w:pPr>
      <w:r>
        <w:rPr>
          <w:rFonts w:ascii="Arial" w:hAnsi="Arial" w:cs="Arial"/>
          <w:bCs/>
        </w:rPr>
        <w:t>3.2</w:t>
      </w:r>
      <w:r>
        <w:rPr>
          <w:rFonts w:ascii="Arial" w:hAnsi="Arial" w:cs="Arial"/>
          <w:bCs/>
        </w:rPr>
        <w:tab/>
      </w:r>
      <w:r w:rsidRPr="00AA152E">
        <w:rPr>
          <w:rFonts w:ascii="Arial" w:hAnsi="Arial" w:cs="Arial"/>
          <w:bCs/>
        </w:rPr>
        <w:t xml:space="preserve">Provide administrative and Human Resources (HR) support for the activity:  Compilation of a BCP X 4 Provinces  </w:t>
      </w:r>
    </w:p>
    <w:p w14:paraId="6E3F70B1" w14:textId="77777777" w:rsidR="00AA152E" w:rsidRPr="00561C9A" w:rsidRDefault="00AA152E" w:rsidP="00AA152E">
      <w:pPr>
        <w:autoSpaceDE w:val="0"/>
        <w:autoSpaceDN w:val="0"/>
        <w:adjustRightInd w:val="0"/>
        <w:spacing w:line="360" w:lineRule="auto"/>
        <w:jc w:val="both"/>
        <w:rPr>
          <w:rFonts w:ascii="Arial" w:hAnsi="Arial" w:cs="Arial"/>
          <w:i/>
        </w:rPr>
      </w:pPr>
    </w:p>
    <w:p w14:paraId="12D318E9" w14:textId="50BF3BF6" w:rsidR="00AA152E" w:rsidRPr="006A2CF4" w:rsidRDefault="00AA152E" w:rsidP="00AA152E">
      <w:pPr>
        <w:autoSpaceDE w:val="0"/>
        <w:autoSpaceDN w:val="0"/>
        <w:adjustRightInd w:val="0"/>
        <w:spacing w:line="360" w:lineRule="auto"/>
        <w:jc w:val="both"/>
        <w:rPr>
          <w:rFonts w:ascii="Arial" w:hAnsi="Arial" w:cs="Arial"/>
          <w:i/>
        </w:rPr>
      </w:pPr>
      <w:r>
        <w:rPr>
          <w:rFonts w:ascii="Arial" w:hAnsi="Arial" w:cs="Arial"/>
          <w:i/>
        </w:rPr>
        <w:t>Activities</w:t>
      </w:r>
      <w:r w:rsidR="00E96666">
        <w:rPr>
          <w:rFonts w:ascii="Arial" w:hAnsi="Arial" w:cs="Arial"/>
          <w:i/>
        </w:rPr>
        <w:t xml:space="preserve"> include</w:t>
      </w:r>
      <w:r w:rsidRPr="006A2CF4">
        <w:rPr>
          <w:rFonts w:ascii="Arial" w:hAnsi="Arial" w:cs="Arial"/>
          <w:i/>
        </w:rPr>
        <w:t>:</w:t>
      </w:r>
    </w:p>
    <w:p w14:paraId="476F579E" w14:textId="77777777" w:rsidR="00AA152E" w:rsidRPr="00F6700A" w:rsidRDefault="00AA152E" w:rsidP="00E96666">
      <w:pPr>
        <w:pStyle w:val="ListParagraph"/>
        <w:numPr>
          <w:ilvl w:val="0"/>
          <w:numId w:val="13"/>
        </w:numPr>
        <w:autoSpaceDE w:val="0"/>
        <w:autoSpaceDN w:val="0"/>
        <w:adjustRightInd w:val="0"/>
        <w:spacing w:line="360" w:lineRule="auto"/>
        <w:ind w:left="1350" w:hanging="630"/>
        <w:jc w:val="both"/>
        <w:rPr>
          <w:rFonts w:ascii="Arial" w:hAnsi="Arial" w:cs="Arial"/>
          <w:color w:val="000000" w:themeColor="text1"/>
        </w:rPr>
      </w:pPr>
      <w:r w:rsidRPr="00F6700A">
        <w:rPr>
          <w:rFonts w:ascii="Arial" w:hAnsi="Arial" w:cs="Arial"/>
        </w:rPr>
        <w:t xml:space="preserve">Advertise </w:t>
      </w:r>
      <w:r>
        <w:rPr>
          <w:rFonts w:ascii="Arial" w:hAnsi="Arial" w:cs="Arial"/>
        </w:rPr>
        <w:t>8</w:t>
      </w:r>
      <w:r w:rsidRPr="00F6700A">
        <w:rPr>
          <w:rFonts w:ascii="Arial" w:hAnsi="Arial" w:cs="Arial"/>
        </w:rPr>
        <w:t xml:space="preserve"> temporary printers and binders positions.</w:t>
      </w:r>
    </w:p>
    <w:p w14:paraId="1581325A" w14:textId="77777777" w:rsidR="00AA152E" w:rsidRPr="00F6700A" w:rsidRDefault="00AA152E" w:rsidP="00E96666">
      <w:pPr>
        <w:pStyle w:val="ListParagraph"/>
        <w:numPr>
          <w:ilvl w:val="0"/>
          <w:numId w:val="12"/>
        </w:numPr>
        <w:autoSpaceDE w:val="0"/>
        <w:autoSpaceDN w:val="0"/>
        <w:adjustRightInd w:val="0"/>
        <w:spacing w:line="360" w:lineRule="auto"/>
        <w:ind w:left="1350" w:hanging="630"/>
        <w:jc w:val="both"/>
        <w:rPr>
          <w:rFonts w:ascii="Arial" w:hAnsi="Arial" w:cs="Arial"/>
          <w:color w:val="000000" w:themeColor="text1"/>
        </w:rPr>
      </w:pPr>
      <w:r w:rsidRPr="00F6700A">
        <w:rPr>
          <w:rFonts w:ascii="Arial" w:hAnsi="Arial" w:cs="Arial"/>
        </w:rPr>
        <w:t xml:space="preserve">Provide administrative support for interviews sessions </w:t>
      </w:r>
      <w:r w:rsidRPr="00F6700A">
        <w:rPr>
          <w:rFonts w:ascii="Arial" w:hAnsi="Arial" w:cs="Arial"/>
          <w:color w:val="000000" w:themeColor="text1"/>
        </w:rPr>
        <w:t>for printing and binding service provider</w:t>
      </w:r>
    </w:p>
    <w:p w14:paraId="18755408" w14:textId="77777777" w:rsidR="00AA152E" w:rsidRPr="00F6700A" w:rsidRDefault="00AA152E" w:rsidP="00E96666">
      <w:pPr>
        <w:pStyle w:val="ListParagraph"/>
        <w:numPr>
          <w:ilvl w:val="0"/>
          <w:numId w:val="12"/>
        </w:numPr>
        <w:autoSpaceDE w:val="0"/>
        <w:autoSpaceDN w:val="0"/>
        <w:adjustRightInd w:val="0"/>
        <w:spacing w:line="360" w:lineRule="auto"/>
        <w:ind w:left="1350" w:hanging="630"/>
        <w:jc w:val="both"/>
        <w:rPr>
          <w:rFonts w:ascii="Arial" w:hAnsi="Arial" w:cs="Arial"/>
          <w:color w:val="000000" w:themeColor="text1"/>
        </w:rPr>
      </w:pPr>
      <w:r w:rsidRPr="00F6700A">
        <w:rPr>
          <w:rFonts w:ascii="Arial" w:hAnsi="Arial" w:cs="Arial"/>
        </w:rPr>
        <w:t>Manage the remuneration of appointed sub - contractors with the relevant South African labour law requirements.</w:t>
      </w:r>
    </w:p>
    <w:p w14:paraId="68256642" w14:textId="77777777" w:rsidR="00AA152E" w:rsidRPr="00F6700A" w:rsidRDefault="00AA152E" w:rsidP="00E96666">
      <w:pPr>
        <w:pStyle w:val="ListParagraph"/>
        <w:numPr>
          <w:ilvl w:val="0"/>
          <w:numId w:val="12"/>
        </w:numPr>
        <w:autoSpaceDE w:val="0"/>
        <w:autoSpaceDN w:val="0"/>
        <w:adjustRightInd w:val="0"/>
        <w:spacing w:line="360" w:lineRule="auto"/>
        <w:ind w:left="1350" w:hanging="630"/>
        <w:jc w:val="both"/>
        <w:rPr>
          <w:rFonts w:ascii="Arial" w:hAnsi="Arial" w:cs="Arial"/>
          <w:color w:val="000000" w:themeColor="text1"/>
        </w:rPr>
      </w:pPr>
      <w:r w:rsidRPr="00F6700A">
        <w:rPr>
          <w:rFonts w:ascii="Arial" w:hAnsi="Arial" w:cs="Arial"/>
        </w:rPr>
        <w:t>Maintain a monthly Payment Register on all active sub – contractors per month as per signed work plan registers, inclusive of the amounts.</w:t>
      </w:r>
    </w:p>
    <w:p w14:paraId="7DD0EA62" w14:textId="77777777" w:rsidR="00AA152E" w:rsidRPr="00F6700A" w:rsidRDefault="00AA152E" w:rsidP="00E96666">
      <w:pPr>
        <w:pStyle w:val="ListParagraph"/>
        <w:numPr>
          <w:ilvl w:val="0"/>
          <w:numId w:val="12"/>
        </w:numPr>
        <w:tabs>
          <w:tab w:val="left" w:pos="1350"/>
        </w:tabs>
        <w:autoSpaceDE w:val="0"/>
        <w:autoSpaceDN w:val="0"/>
        <w:adjustRightInd w:val="0"/>
        <w:spacing w:line="360" w:lineRule="auto"/>
        <w:ind w:left="1260" w:hanging="540"/>
        <w:jc w:val="both"/>
        <w:rPr>
          <w:rFonts w:ascii="Arial" w:hAnsi="Arial" w:cs="Arial"/>
          <w:color w:val="000000" w:themeColor="text1"/>
        </w:rPr>
      </w:pPr>
      <w:r w:rsidRPr="00F6700A">
        <w:rPr>
          <w:rFonts w:ascii="Arial" w:hAnsi="Arial" w:cs="Arial"/>
        </w:rPr>
        <w:t>Validate and verify work plan registers that are duly signed, accurate and complete prior to reporting to DSI.</w:t>
      </w:r>
    </w:p>
    <w:p w14:paraId="0F1ABBC0" w14:textId="77777777" w:rsidR="00E96666" w:rsidRPr="00E96666" w:rsidRDefault="00AA152E" w:rsidP="00E96666">
      <w:pPr>
        <w:pStyle w:val="ListParagraph"/>
        <w:numPr>
          <w:ilvl w:val="0"/>
          <w:numId w:val="12"/>
        </w:numPr>
        <w:autoSpaceDE w:val="0"/>
        <w:autoSpaceDN w:val="0"/>
        <w:adjustRightInd w:val="0"/>
        <w:spacing w:line="360" w:lineRule="auto"/>
        <w:ind w:left="1260" w:hanging="630"/>
        <w:contextualSpacing/>
        <w:jc w:val="both"/>
        <w:rPr>
          <w:rStyle w:val="markedcontent"/>
          <w:rFonts w:ascii="Arial" w:hAnsi="Arial" w:cs="Arial"/>
          <w:i/>
        </w:rPr>
      </w:pPr>
      <w:r w:rsidRPr="00E96666">
        <w:rPr>
          <w:rStyle w:val="markedcontent"/>
          <w:rFonts w:ascii="Arial" w:hAnsi="Arial" w:cs="Arial"/>
        </w:rPr>
        <w:t>Provide monthly and quarterly progress and expenditure reports to the Department on the funded activities.</w:t>
      </w:r>
    </w:p>
    <w:p w14:paraId="4B810497" w14:textId="77777777" w:rsidR="00E96666" w:rsidRPr="00E96666" w:rsidRDefault="00AA152E" w:rsidP="00E96666">
      <w:pPr>
        <w:pStyle w:val="ListParagraph"/>
        <w:numPr>
          <w:ilvl w:val="0"/>
          <w:numId w:val="12"/>
        </w:numPr>
        <w:autoSpaceDE w:val="0"/>
        <w:autoSpaceDN w:val="0"/>
        <w:adjustRightInd w:val="0"/>
        <w:spacing w:line="360" w:lineRule="auto"/>
        <w:ind w:left="1260" w:hanging="630"/>
        <w:contextualSpacing/>
        <w:jc w:val="both"/>
        <w:rPr>
          <w:rFonts w:ascii="Arial" w:hAnsi="Arial" w:cs="Arial"/>
          <w:i/>
        </w:rPr>
      </w:pPr>
      <w:r w:rsidRPr="00E96666">
        <w:rPr>
          <w:rFonts w:ascii="Arial" w:hAnsi="Arial" w:cs="Arial"/>
        </w:rPr>
        <w:t>Develop a close out report for each activity per Province.</w:t>
      </w:r>
    </w:p>
    <w:p w14:paraId="2FF763CD" w14:textId="09EC5B8E" w:rsidR="00AA152E" w:rsidRPr="00E96666" w:rsidRDefault="00AA152E" w:rsidP="00E96666">
      <w:pPr>
        <w:pStyle w:val="ListParagraph"/>
        <w:numPr>
          <w:ilvl w:val="0"/>
          <w:numId w:val="12"/>
        </w:numPr>
        <w:autoSpaceDE w:val="0"/>
        <w:autoSpaceDN w:val="0"/>
        <w:adjustRightInd w:val="0"/>
        <w:spacing w:line="360" w:lineRule="auto"/>
        <w:ind w:left="1260" w:hanging="630"/>
        <w:contextualSpacing/>
        <w:jc w:val="both"/>
        <w:rPr>
          <w:rFonts w:ascii="Arial" w:hAnsi="Arial" w:cs="Arial"/>
          <w:i/>
        </w:rPr>
      </w:pPr>
      <w:r w:rsidRPr="00E96666">
        <w:rPr>
          <w:rStyle w:val="markedcontent"/>
          <w:rFonts w:ascii="Arial" w:hAnsi="Arial" w:cs="Arial"/>
        </w:rPr>
        <w:t>Provide monthly and quarterly  progress and expenditure reports to the Department on the funded activities</w:t>
      </w:r>
      <w:r w:rsidRPr="00E96666">
        <w:rPr>
          <w:rStyle w:val="markedcontent"/>
          <w:rFonts w:ascii="Arial" w:hAnsi="Arial" w:cs="Arial"/>
          <w:sz w:val="25"/>
          <w:szCs w:val="25"/>
        </w:rPr>
        <w:t>.</w:t>
      </w:r>
    </w:p>
    <w:p w14:paraId="40BC8D48" w14:textId="77777777" w:rsidR="00AA152E" w:rsidRPr="00AB657F" w:rsidRDefault="00AA152E" w:rsidP="00AA152E">
      <w:pPr>
        <w:pStyle w:val="ListParagraph"/>
        <w:ind w:left="1440"/>
        <w:contextualSpacing/>
        <w:jc w:val="both"/>
        <w:rPr>
          <w:rFonts w:ascii="Arial" w:hAnsi="Arial" w:cs="Arial"/>
          <w:i/>
        </w:rPr>
      </w:pPr>
    </w:p>
    <w:p w14:paraId="50946A01" w14:textId="77777777" w:rsidR="00692DDB" w:rsidRPr="00E6769F" w:rsidRDefault="00692DDB" w:rsidP="00E6769F">
      <w:pPr>
        <w:pStyle w:val="ListParagraph"/>
        <w:spacing w:line="360" w:lineRule="auto"/>
        <w:ind w:left="709" w:hanging="709"/>
        <w:rPr>
          <w:rFonts w:ascii="Arial" w:hAnsi="Arial" w:cs="Arial"/>
          <w:color w:val="000000"/>
        </w:rPr>
      </w:pPr>
    </w:p>
    <w:p w14:paraId="28719616" w14:textId="0797EDD2" w:rsidR="00692DDB" w:rsidRPr="00E6769F" w:rsidRDefault="004120E6"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INFORMATION TO BE FURNISHED BY RESPONDENTS IN THEIR PROPOSAL</w:t>
      </w:r>
    </w:p>
    <w:p w14:paraId="1C276CE4" w14:textId="77777777" w:rsidR="004120E6" w:rsidRPr="00E6769F" w:rsidRDefault="004120E6" w:rsidP="00E6769F">
      <w:pPr>
        <w:spacing w:line="360" w:lineRule="auto"/>
        <w:jc w:val="both"/>
        <w:rPr>
          <w:rFonts w:ascii="Arial" w:hAnsi="Arial" w:cs="Arial"/>
          <w:color w:val="000000"/>
        </w:rPr>
      </w:pPr>
    </w:p>
    <w:p w14:paraId="2F891702" w14:textId="77777777" w:rsidR="004120E6" w:rsidRPr="00E6769F" w:rsidRDefault="004120E6" w:rsidP="00E96666">
      <w:pPr>
        <w:pStyle w:val="ListParagraph"/>
        <w:numPr>
          <w:ilvl w:val="1"/>
          <w:numId w:val="3"/>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394479B3" w14:textId="77777777" w:rsidR="004120E6" w:rsidRPr="00E6769F" w:rsidRDefault="004120E6" w:rsidP="00E6769F">
      <w:pPr>
        <w:pStyle w:val="ListParagraph"/>
        <w:spacing w:line="360" w:lineRule="auto"/>
        <w:ind w:left="709"/>
        <w:jc w:val="both"/>
        <w:rPr>
          <w:rFonts w:ascii="Arial" w:hAnsi="Arial" w:cs="Arial"/>
          <w:color w:val="000000"/>
        </w:rPr>
      </w:pPr>
    </w:p>
    <w:p w14:paraId="12FD96EE" w14:textId="77777777" w:rsidR="004120E6" w:rsidRPr="00E6769F" w:rsidRDefault="004120E6" w:rsidP="00E96666">
      <w:pPr>
        <w:pStyle w:val="ListParagraph"/>
        <w:numPr>
          <w:ilvl w:val="1"/>
          <w:numId w:val="3"/>
        </w:numPr>
        <w:spacing w:line="360" w:lineRule="auto"/>
        <w:ind w:left="709" w:hanging="709"/>
        <w:contextualSpacing/>
        <w:jc w:val="both"/>
        <w:rPr>
          <w:rFonts w:ascii="Arial" w:hAnsi="Arial" w:cs="Arial"/>
          <w:color w:val="000000"/>
        </w:rPr>
      </w:pPr>
      <w:r w:rsidRPr="00E6769F">
        <w:rPr>
          <w:rFonts w:ascii="Arial" w:hAnsi="Arial" w:cs="Arial"/>
          <w:color w:val="000000"/>
        </w:rPr>
        <w:lastRenderedPageBreak/>
        <w:t>A service provider should comply with the specification.</w:t>
      </w:r>
    </w:p>
    <w:p w14:paraId="2593E634" w14:textId="77777777" w:rsidR="004120E6" w:rsidRPr="00E6769F" w:rsidRDefault="004120E6" w:rsidP="00E6769F">
      <w:pPr>
        <w:pStyle w:val="ListParagraph"/>
        <w:spacing w:line="360" w:lineRule="auto"/>
        <w:rPr>
          <w:rFonts w:ascii="Arial" w:hAnsi="Arial" w:cs="Arial"/>
          <w:color w:val="000000"/>
        </w:rPr>
      </w:pPr>
    </w:p>
    <w:p w14:paraId="73876983" w14:textId="307D3588" w:rsidR="00CE6995" w:rsidRDefault="00BD3CE7" w:rsidP="00AA152E">
      <w:pPr>
        <w:pStyle w:val="ListParagraph"/>
        <w:autoSpaceDE w:val="0"/>
        <w:autoSpaceDN w:val="0"/>
        <w:adjustRightInd w:val="0"/>
        <w:spacing w:line="360" w:lineRule="auto"/>
        <w:ind w:left="709"/>
        <w:contextualSpacing/>
        <w:jc w:val="both"/>
        <w:rPr>
          <w:rFonts w:ascii="Arial" w:hAnsi="Arial" w:cs="Arial"/>
        </w:rPr>
      </w:pPr>
      <w:r w:rsidRPr="00BD3CE7">
        <w:rPr>
          <w:rFonts w:ascii="Arial" w:hAnsi="Arial" w:cs="Arial"/>
          <w:color w:val="FF0000"/>
        </w:rPr>
        <w:t>.</w:t>
      </w:r>
    </w:p>
    <w:p w14:paraId="05E02358" w14:textId="77777777" w:rsidR="00BD3CE7" w:rsidRPr="00E6769F" w:rsidRDefault="00BD3CE7" w:rsidP="00E6769F">
      <w:pPr>
        <w:spacing w:line="360" w:lineRule="auto"/>
        <w:ind w:left="709" w:hanging="709"/>
        <w:jc w:val="both"/>
        <w:rPr>
          <w:rFonts w:ascii="Arial" w:hAnsi="Arial" w:cs="Arial"/>
          <w:color w:val="000000"/>
        </w:rPr>
      </w:pPr>
    </w:p>
    <w:p w14:paraId="211BD065" w14:textId="31004670" w:rsidR="00692DDB" w:rsidRPr="00E6769F" w:rsidRDefault="00692DDB" w:rsidP="00E4692F">
      <w:pPr>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EVALUATION OF PROPOSALS</w:t>
      </w:r>
    </w:p>
    <w:p w14:paraId="43166E09" w14:textId="77777777" w:rsidR="00692DDB" w:rsidRPr="00E6769F" w:rsidRDefault="00692DDB" w:rsidP="00E6769F">
      <w:pPr>
        <w:tabs>
          <w:tab w:val="center" w:pos="4320"/>
        </w:tabs>
        <w:spacing w:line="360" w:lineRule="auto"/>
        <w:ind w:left="709"/>
        <w:contextualSpacing/>
        <w:jc w:val="both"/>
        <w:rPr>
          <w:rFonts w:ascii="Arial" w:hAnsi="Arial" w:cs="Arial"/>
          <w:color w:val="000000"/>
          <w:u w:val="single"/>
        </w:rPr>
      </w:pPr>
    </w:p>
    <w:p w14:paraId="4E8823B7" w14:textId="2B658F72" w:rsidR="00692DDB" w:rsidRPr="00E6769F" w:rsidRDefault="009706E0" w:rsidP="00E4692F">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9F1785">
        <w:rPr>
          <w:rFonts w:ascii="Arial" w:hAnsi="Arial" w:cs="Arial"/>
        </w:rPr>
        <w:t>The evaluation process will comprise of the following phases</w:t>
      </w:r>
      <w:r w:rsidR="00692DDB" w:rsidRPr="00E6769F">
        <w:rPr>
          <w:rFonts w:ascii="Arial" w:hAnsi="Arial" w:cs="Arial"/>
          <w:color w:val="000000"/>
        </w:rPr>
        <w:t>:</w:t>
      </w:r>
    </w:p>
    <w:p w14:paraId="726AB0A8" w14:textId="77777777" w:rsidR="00370D00" w:rsidRPr="008B28F6" w:rsidRDefault="00370D00" w:rsidP="00370D00">
      <w:pPr>
        <w:tabs>
          <w:tab w:val="center" w:pos="4320"/>
        </w:tabs>
        <w:spacing w:line="360" w:lineRule="auto"/>
        <w:ind w:left="720"/>
        <w:jc w:val="both"/>
        <w:rPr>
          <w:rFonts w:ascii="Arial" w:hAnsi="Arial" w:cs="Arial"/>
          <w:color w:val="000000"/>
        </w:rPr>
      </w:pPr>
    </w:p>
    <w:p w14:paraId="020804E3" w14:textId="3381CE80" w:rsidR="00370D00" w:rsidRPr="00BC1F9D" w:rsidRDefault="00031B8A" w:rsidP="00E96666">
      <w:pPr>
        <w:pStyle w:val="ListParagraph"/>
        <w:numPr>
          <w:ilvl w:val="0"/>
          <w:numId w:val="4"/>
        </w:numPr>
        <w:tabs>
          <w:tab w:val="left" w:pos="1276"/>
        </w:tabs>
        <w:spacing w:line="360" w:lineRule="auto"/>
        <w:contextualSpacing/>
        <w:jc w:val="both"/>
        <w:rPr>
          <w:rFonts w:ascii="Arial" w:hAnsi="Arial" w:cs="Arial"/>
          <w:color w:val="000000"/>
        </w:rPr>
      </w:pPr>
      <w:r>
        <w:rPr>
          <w:rFonts w:ascii="Arial" w:hAnsi="Arial" w:cs="Arial"/>
          <w:color w:val="000000"/>
        </w:rPr>
        <w:t>Screening for Compliance</w:t>
      </w:r>
      <w:r w:rsidR="00370D00" w:rsidRPr="001C4846">
        <w:rPr>
          <w:rFonts w:ascii="Arial" w:hAnsi="Arial" w:cs="Arial"/>
          <w:color w:val="000000"/>
        </w:rPr>
        <w:t xml:space="preserve">; </w:t>
      </w:r>
      <w:r w:rsidR="00370D00" w:rsidRPr="00BC1F9D">
        <w:rPr>
          <w:rFonts w:ascii="Arial" w:hAnsi="Arial" w:cs="Arial"/>
          <w:color w:val="000000"/>
        </w:rPr>
        <w:t>and</w:t>
      </w:r>
    </w:p>
    <w:p w14:paraId="08B022A7" w14:textId="3B007581" w:rsidR="00370D00" w:rsidRPr="001C4846" w:rsidRDefault="00370D00" w:rsidP="00E96666">
      <w:pPr>
        <w:pStyle w:val="ListParagraph"/>
        <w:numPr>
          <w:ilvl w:val="0"/>
          <w:numId w:val="4"/>
        </w:numPr>
        <w:tabs>
          <w:tab w:val="left" w:pos="1276"/>
        </w:tabs>
        <w:spacing w:line="360" w:lineRule="auto"/>
        <w:contextualSpacing/>
        <w:jc w:val="both"/>
        <w:rPr>
          <w:rFonts w:ascii="Arial" w:hAnsi="Arial" w:cs="Arial"/>
          <w:color w:val="000000"/>
        </w:rPr>
      </w:pPr>
      <w:r w:rsidRPr="001C4846">
        <w:rPr>
          <w:rFonts w:ascii="Arial" w:hAnsi="Arial" w:cs="Arial"/>
          <w:color w:val="000000"/>
        </w:rPr>
        <w:t>Price and Specific Goals</w:t>
      </w:r>
      <w:r w:rsidR="002B5C35">
        <w:rPr>
          <w:rFonts w:ascii="Arial" w:hAnsi="Arial" w:cs="Arial"/>
          <w:color w:val="000000"/>
        </w:rPr>
        <w:t xml:space="preserve"> Evaluation</w:t>
      </w:r>
      <w:r w:rsidRPr="001C4846">
        <w:rPr>
          <w:rFonts w:ascii="Arial" w:hAnsi="Arial" w:cs="Arial"/>
          <w:color w:val="000000"/>
        </w:rPr>
        <w:t>.</w:t>
      </w:r>
    </w:p>
    <w:p w14:paraId="75AEEE4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626BBE84" w14:textId="04D76C0F" w:rsidR="00692DDB" w:rsidRPr="00E4692F" w:rsidRDefault="00031B8A" w:rsidP="00E4692F">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5A78B2E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63735547" w14:textId="522EFC78" w:rsidR="00692DDB" w:rsidRPr="00E4692F" w:rsidRDefault="00AB43D3" w:rsidP="00E4692F">
      <w:pPr>
        <w:widowControl w:val="0"/>
        <w:autoSpaceDE w:val="0"/>
        <w:autoSpaceDN w:val="0"/>
        <w:adjustRightInd w:val="0"/>
        <w:spacing w:line="360" w:lineRule="auto"/>
        <w:ind w:left="709"/>
        <w:contextualSpacing/>
        <w:jc w:val="both"/>
        <w:rPr>
          <w:rFonts w:ascii="Arial" w:hAnsi="Arial" w:cs="Arial"/>
        </w:rPr>
      </w:pPr>
      <w:r w:rsidRPr="00FF6108">
        <w:rPr>
          <w:rFonts w:ascii="Arial" w:hAnsi="Arial" w:cs="Arial"/>
          <w:color w:val="000000"/>
        </w:rPr>
        <w:t xml:space="preserve">During </w:t>
      </w:r>
      <w:r>
        <w:rPr>
          <w:rFonts w:ascii="Arial" w:hAnsi="Arial" w:cs="Arial"/>
          <w:color w:val="000000"/>
        </w:rPr>
        <w:t>this phase</w:t>
      </w:r>
      <w:r w:rsidRPr="00FF6108">
        <w:rPr>
          <w:rFonts w:ascii="Arial" w:hAnsi="Arial" w:cs="Arial"/>
          <w:color w:val="000000"/>
        </w:rPr>
        <w:t>,</w:t>
      </w:r>
      <w:r w:rsidRPr="005E2695">
        <w:rPr>
          <w:rFonts w:ascii="Arial" w:hAnsi="Arial" w:cs="Arial"/>
          <w:color w:val="000000"/>
        </w:rPr>
        <w:t xml:space="preserve"> a short list will be established, and the shortlisted </w:t>
      </w:r>
      <w:r>
        <w:rPr>
          <w:rFonts w:ascii="Arial" w:hAnsi="Arial" w:cs="Arial"/>
          <w:color w:val="000000"/>
        </w:rPr>
        <w:t>service provider</w:t>
      </w:r>
      <w:r w:rsidRPr="005E2695">
        <w:rPr>
          <w:rFonts w:ascii="Arial" w:hAnsi="Arial" w:cs="Arial"/>
          <w:color w:val="000000"/>
        </w:rPr>
        <w:t xml:space="preserve">s will be evaluated </w:t>
      </w:r>
      <w:r>
        <w:rPr>
          <w:rFonts w:ascii="Arial" w:hAnsi="Arial" w:cs="Arial"/>
          <w:color w:val="000000"/>
        </w:rPr>
        <w:t>further</w:t>
      </w:r>
      <w:r w:rsidRPr="005E2695">
        <w:rPr>
          <w:rFonts w:ascii="Arial" w:hAnsi="Arial" w:cs="Arial"/>
          <w:color w:val="000000"/>
        </w:rPr>
        <w:t xml:space="preserve">. </w:t>
      </w:r>
      <w:r>
        <w:rPr>
          <w:rFonts w:ascii="Arial" w:hAnsi="Arial" w:cs="Arial"/>
          <w:b/>
          <w:color w:val="000000"/>
        </w:rPr>
        <w:t>Service provider</w:t>
      </w:r>
      <w:r w:rsidRPr="005E2695">
        <w:rPr>
          <w:rFonts w:ascii="Arial" w:hAnsi="Arial" w:cs="Arial"/>
          <w:b/>
          <w:color w:val="000000"/>
        </w:rPr>
        <w:t>s must meet all the</w:t>
      </w:r>
      <w:r>
        <w:rPr>
          <w:rFonts w:ascii="Arial" w:hAnsi="Arial" w:cs="Arial"/>
          <w:b/>
          <w:color w:val="000000"/>
        </w:rPr>
        <w:t xml:space="preserve"> below</w:t>
      </w:r>
      <w:r w:rsidRPr="005E2695">
        <w:rPr>
          <w:rFonts w:ascii="Arial" w:hAnsi="Arial" w:cs="Arial"/>
          <w:b/>
          <w:color w:val="000000"/>
        </w:rPr>
        <w:t xml:space="preserve"> requirement</w:t>
      </w:r>
      <w:r w:rsidR="00546D27">
        <w:rPr>
          <w:rFonts w:ascii="Arial" w:hAnsi="Arial" w:cs="Arial"/>
          <w:b/>
          <w:color w:val="000000"/>
        </w:rPr>
        <w:t>s</w:t>
      </w:r>
      <w:r w:rsidRPr="005E2695">
        <w:rPr>
          <w:rFonts w:ascii="Arial" w:hAnsi="Arial" w:cs="Arial"/>
          <w:b/>
          <w:color w:val="000000"/>
        </w:rPr>
        <w:t xml:space="preserve"> to proceed </w:t>
      </w:r>
      <w:r>
        <w:rPr>
          <w:rFonts w:ascii="Arial" w:hAnsi="Arial" w:cs="Arial"/>
          <w:b/>
          <w:color w:val="000000"/>
        </w:rPr>
        <w:t>further to functional evaluation</w:t>
      </w:r>
      <w:r w:rsidRPr="00001F17">
        <w:rPr>
          <w:rFonts w:ascii="Arial" w:hAnsi="Arial" w:cs="Arial"/>
          <w:spacing w:val="-3"/>
        </w:rPr>
        <w:t xml:space="preserve">; </w:t>
      </w:r>
      <w:r w:rsidRPr="00001F17">
        <w:rPr>
          <w:rFonts w:ascii="Arial" w:hAnsi="Arial" w:cs="Arial"/>
          <w:i/>
          <w:spacing w:val="-3"/>
        </w:rPr>
        <w:t xml:space="preserve">failure to submit the following </w:t>
      </w:r>
      <w:r w:rsidRPr="00001F17">
        <w:rPr>
          <w:rFonts w:ascii="Arial" w:hAnsi="Arial" w:cs="Arial"/>
          <w:i/>
        </w:rPr>
        <w:t>will result in disqualification</w:t>
      </w:r>
      <w:r>
        <w:rPr>
          <w:rFonts w:ascii="Arial" w:hAnsi="Arial" w:cs="Arial"/>
          <w:i/>
        </w:rPr>
        <w:t>:</w:t>
      </w:r>
    </w:p>
    <w:p w14:paraId="5A9B6214"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E96666">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D574254" w14:textId="0917F7D8" w:rsidR="00AC6CF0" w:rsidRPr="00E6769F" w:rsidRDefault="00AC6CF0" w:rsidP="00E96666">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443D1C5D" w:rsidR="00692DDB" w:rsidRPr="00E6769F" w:rsidRDefault="00356B2E" w:rsidP="00E96666">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9F1785">
        <w:rPr>
          <w:rFonts w:ascii="Arial" w:hAnsi="Arial" w:cs="Arial"/>
        </w:rPr>
        <w:t>Completed and signed S</w:t>
      </w:r>
      <w:r>
        <w:rPr>
          <w:rFonts w:ascii="Arial" w:hAnsi="Arial" w:cs="Arial"/>
        </w:rPr>
        <w:t xml:space="preserve">tandard </w:t>
      </w:r>
      <w:r w:rsidRPr="009F1785">
        <w:rPr>
          <w:rFonts w:ascii="Arial" w:hAnsi="Arial" w:cs="Arial"/>
        </w:rPr>
        <w:t>B</w:t>
      </w:r>
      <w:r>
        <w:rPr>
          <w:rFonts w:ascii="Arial" w:hAnsi="Arial" w:cs="Arial"/>
        </w:rPr>
        <w:t xml:space="preserve">idding </w:t>
      </w:r>
      <w:r w:rsidRPr="009F1785">
        <w:rPr>
          <w:rFonts w:ascii="Arial" w:hAnsi="Arial" w:cs="Arial"/>
        </w:rPr>
        <w:t>D</w:t>
      </w:r>
      <w:r>
        <w:rPr>
          <w:rFonts w:ascii="Arial" w:hAnsi="Arial" w:cs="Arial"/>
        </w:rPr>
        <w:t xml:space="preserve">ocument (SBD forms): </w:t>
      </w:r>
      <w:r w:rsidR="00692DDB" w:rsidRPr="00E6769F">
        <w:rPr>
          <w:rFonts w:ascii="Arial" w:hAnsi="Arial" w:cs="Arial"/>
        </w:rPr>
        <w:t xml:space="preserve">SBD </w:t>
      </w:r>
      <w:r w:rsidR="002529FC" w:rsidRPr="00E6769F">
        <w:rPr>
          <w:rFonts w:ascii="Arial" w:hAnsi="Arial" w:cs="Arial"/>
        </w:rPr>
        <w:t xml:space="preserve">1, SBD </w:t>
      </w:r>
      <w:r w:rsidR="00692DDB" w:rsidRPr="00E6769F">
        <w:rPr>
          <w:rFonts w:ascii="Arial" w:hAnsi="Arial" w:cs="Arial"/>
        </w:rPr>
        <w:t>4</w:t>
      </w:r>
      <w:r w:rsidR="00F458B1">
        <w:rPr>
          <w:rFonts w:ascii="Arial" w:hAnsi="Arial" w:cs="Arial"/>
        </w:rPr>
        <w:t xml:space="preserve"> and</w:t>
      </w:r>
      <w:r w:rsidR="00692DDB" w:rsidRPr="00E6769F">
        <w:rPr>
          <w:rFonts w:ascii="Arial" w:hAnsi="Arial" w:cs="Arial"/>
        </w:rPr>
        <w:t xml:space="preserve"> SBD 6.1.</w:t>
      </w:r>
    </w:p>
    <w:p w14:paraId="2C610E18" w14:textId="5F621988" w:rsidR="00692DDB" w:rsidRPr="003D6CAE" w:rsidRDefault="00356B2E" w:rsidP="00E96666">
      <w:pPr>
        <w:pStyle w:val="ListParagraph"/>
        <w:widowControl w:val="0"/>
        <w:numPr>
          <w:ilvl w:val="0"/>
          <w:numId w:val="2"/>
        </w:numPr>
        <w:autoSpaceDE w:val="0"/>
        <w:autoSpaceDN w:val="0"/>
        <w:adjustRightInd w:val="0"/>
        <w:spacing w:line="360" w:lineRule="auto"/>
        <w:ind w:left="1134" w:right="-20" w:hanging="414"/>
        <w:contextualSpacing/>
        <w:jc w:val="both"/>
        <w:rPr>
          <w:rFonts w:ascii="Arial" w:hAnsi="Arial" w:cs="Arial"/>
        </w:rPr>
      </w:pPr>
      <w:r w:rsidRPr="006D6DDF">
        <w:rPr>
          <w:rFonts w:ascii="Arial" w:hAnsi="Arial" w:cs="Arial"/>
        </w:rPr>
        <w:t>Submit a certified B-BBEE</w:t>
      </w:r>
      <w:r w:rsidRPr="006D6DDF">
        <w:rPr>
          <w:rFonts w:ascii="Arial" w:hAnsi="Arial" w:cs="Arial"/>
          <w:spacing w:val="1"/>
        </w:rPr>
        <w:t xml:space="preserve"> c</w:t>
      </w:r>
      <w:r w:rsidRPr="006D6DDF">
        <w:rPr>
          <w:rFonts w:ascii="Arial" w:hAnsi="Arial" w:cs="Arial"/>
        </w:rPr>
        <w:t>ertifica</w:t>
      </w:r>
      <w:r w:rsidRPr="006D6DDF">
        <w:rPr>
          <w:rFonts w:ascii="Arial" w:hAnsi="Arial" w:cs="Arial"/>
          <w:spacing w:val="-2"/>
        </w:rPr>
        <w:t>t</w:t>
      </w:r>
      <w:r w:rsidRPr="006D6DDF">
        <w:rPr>
          <w:rFonts w:ascii="Arial" w:hAnsi="Arial" w:cs="Arial"/>
        </w:rPr>
        <w:t xml:space="preserve">e or </w:t>
      </w:r>
      <w:bookmarkStart w:id="0" w:name="_Hlk45717488"/>
      <w:r w:rsidRPr="006D6DDF">
        <w:rPr>
          <w:rFonts w:ascii="Arial" w:hAnsi="Arial" w:cs="Arial"/>
        </w:rPr>
        <w:t>Sworn Affidavit</w:t>
      </w:r>
      <w:bookmarkEnd w:id="0"/>
      <w:r w:rsidRPr="006D6DDF">
        <w:rPr>
          <w:rFonts w:ascii="Arial" w:hAnsi="Arial" w:cs="Arial"/>
        </w:rPr>
        <w:t>, failure to submit will not invalid your proposal but will score 0 points for strategic goals</w:t>
      </w:r>
      <w:r w:rsidR="002A65C7" w:rsidRPr="003D6CAE">
        <w:rPr>
          <w:rFonts w:ascii="Arial" w:hAnsi="Arial" w:cs="Arial"/>
        </w:rPr>
        <w:t>.</w:t>
      </w:r>
    </w:p>
    <w:p w14:paraId="4D8E19F5" w14:textId="2B295BB5" w:rsidR="00A229D0" w:rsidRPr="00E6769F" w:rsidRDefault="00A229D0" w:rsidP="00E96666">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6601FD">
        <w:rPr>
          <w:rFonts w:ascii="Arial" w:hAnsi="Arial" w:cs="Arial"/>
        </w:rPr>
        <w:t xml:space="preserve">A </w:t>
      </w:r>
      <w:r>
        <w:rPr>
          <w:rFonts w:ascii="Arial" w:hAnsi="Arial" w:cs="Arial"/>
        </w:rPr>
        <w:t>bid</w:t>
      </w:r>
      <w:r w:rsidRPr="006601FD">
        <w:rPr>
          <w:rFonts w:ascii="Arial" w:hAnsi="Arial" w:cs="Arial"/>
        </w:rPr>
        <w:t xml:space="preserve"> that fails to meet any pre-qualifying criteria, specifications/scope of work, terms and conditions stipulated in the tender documents is an unacceptable tender and will be disqualified.</w:t>
      </w:r>
    </w:p>
    <w:p w14:paraId="299E7A4D" w14:textId="77777777" w:rsidR="00D946B7" w:rsidRPr="00E6769F" w:rsidRDefault="00D946B7" w:rsidP="00E96666">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Detailed company profile,</w:t>
      </w:r>
      <w:r w:rsidRPr="00E6769F">
        <w:rPr>
          <w:rFonts w:ascii="Arial" w:hAnsi="Arial" w:cs="Arial"/>
          <w:color w:val="000000"/>
        </w:rPr>
        <w:t xml:space="preserve"> which clearly spells out the relevant experience, knowledge and accreditation of the company as well as </w:t>
      </w:r>
      <w:r w:rsidRPr="00E6769F">
        <w:rPr>
          <w:rFonts w:ascii="Arial" w:hAnsi="Arial" w:cs="Arial"/>
        </w:rPr>
        <w:t>directorship.</w:t>
      </w:r>
    </w:p>
    <w:p w14:paraId="69FBA1A7" w14:textId="77777777" w:rsidR="00AA152E" w:rsidRPr="00AD1F43" w:rsidRDefault="00AA152E" w:rsidP="00E96666">
      <w:pPr>
        <w:pStyle w:val="ListParagraph"/>
        <w:widowControl w:val="0"/>
        <w:numPr>
          <w:ilvl w:val="0"/>
          <w:numId w:val="2"/>
        </w:numPr>
        <w:autoSpaceDE w:val="0"/>
        <w:autoSpaceDN w:val="0"/>
        <w:adjustRightInd w:val="0"/>
        <w:spacing w:line="360" w:lineRule="auto"/>
        <w:ind w:left="1170" w:right="-20" w:hanging="450"/>
        <w:contextualSpacing/>
        <w:jc w:val="both"/>
        <w:rPr>
          <w:rFonts w:ascii="Arial" w:hAnsi="Arial" w:cs="Arial"/>
        </w:rPr>
      </w:pPr>
      <w:r w:rsidRPr="00AD1F43">
        <w:rPr>
          <w:rFonts w:ascii="Arial" w:hAnsi="Arial" w:cs="Arial"/>
        </w:rPr>
        <w:t xml:space="preserve">Given the scope of the project as well as the duration of the contract period, it is essential for the service provider to provide evidence of having project </w:t>
      </w:r>
      <w:r w:rsidRPr="00AD1F43">
        <w:rPr>
          <w:rFonts w:ascii="Arial" w:hAnsi="Arial" w:cs="Arial"/>
        </w:rPr>
        <w:lastRenderedPageBreak/>
        <w:t xml:space="preserve">managed at least two projects of a similar scope and size in the past with at least 3 years’ experience in editing projects. A “similar” project in the context of the project refers to a project that required or involved all of the following key requirements: </w:t>
      </w:r>
    </w:p>
    <w:p w14:paraId="0AA3988B" w14:textId="77777777" w:rsidR="00AD1F43" w:rsidRPr="00AD1F43" w:rsidRDefault="00AA152E" w:rsidP="00E96666">
      <w:pPr>
        <w:pStyle w:val="ListParagraph"/>
        <w:widowControl w:val="0"/>
        <w:numPr>
          <w:ilvl w:val="0"/>
          <w:numId w:val="2"/>
        </w:numPr>
        <w:autoSpaceDE w:val="0"/>
        <w:autoSpaceDN w:val="0"/>
        <w:adjustRightInd w:val="0"/>
        <w:spacing w:line="360" w:lineRule="auto"/>
        <w:ind w:left="1170" w:right="-20" w:hanging="630"/>
        <w:contextualSpacing/>
        <w:jc w:val="both"/>
        <w:rPr>
          <w:rFonts w:ascii="Arial" w:hAnsi="Arial" w:cs="Arial"/>
        </w:rPr>
      </w:pPr>
      <w:r w:rsidRPr="00AD1F43">
        <w:rPr>
          <w:rFonts w:ascii="Arial" w:hAnsi="Arial" w:cs="Arial"/>
        </w:rPr>
        <w:t>Service providers must attach supporting letters and evidence showing successfully completed projects of similar scope (as noted in) with contactable references.</w:t>
      </w: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286076">
            <w:pPr>
              <w:jc w:val="both"/>
              <w:rPr>
                <w:rFonts w:ascii="Arial" w:hAnsi="Arial" w:cs="Arial"/>
                <w:b/>
                <w:bCs/>
              </w:rPr>
            </w:pPr>
            <w:bookmarkStart w:id="1" w:name="_Hlk169870900"/>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286076">
            <w:pPr>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77777777" w:rsidR="003C627D" w:rsidRPr="003044E4" w:rsidRDefault="003C627D" w:rsidP="00286076">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bookmarkEnd w:id="1"/>
    </w:tbl>
    <w:p w14:paraId="7A52DFA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1E71F5C6" w14:textId="0F02E9DC" w:rsidR="00692DDB" w:rsidRPr="00E4692F" w:rsidRDefault="00427F3D" w:rsidP="00CA56B1">
      <w:pPr>
        <w:pStyle w:val="ListParagraph"/>
        <w:numPr>
          <w:ilvl w:val="1"/>
          <w:numId w:val="1"/>
        </w:numPr>
        <w:spacing w:line="360" w:lineRule="auto"/>
        <w:ind w:left="709" w:hanging="709"/>
        <w:contextualSpacing/>
        <w:jc w:val="both"/>
        <w:rPr>
          <w:rFonts w:ascii="Arial" w:hAnsi="Arial" w:cs="Arial"/>
          <w:b/>
        </w:rPr>
      </w:pPr>
      <w:r w:rsidRPr="00CF7A4A">
        <w:rPr>
          <w:rFonts w:ascii="Arial" w:hAnsi="Arial" w:cs="Arial"/>
          <w:b/>
          <w:bCs/>
        </w:rPr>
        <w:t>Price and Specific Goals</w:t>
      </w:r>
      <w:r w:rsidR="00E4692F" w:rsidRPr="00E4692F">
        <w:rPr>
          <w:rFonts w:ascii="Arial" w:hAnsi="Arial" w:cs="Arial"/>
          <w:b/>
        </w:rPr>
        <w:t xml:space="preserve"> Evaluation</w:t>
      </w:r>
    </w:p>
    <w:p w14:paraId="14EE6428" w14:textId="77777777" w:rsidR="00692DDB" w:rsidRPr="00325F0F"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325F0F" w:rsidRDefault="00325F0F" w:rsidP="00CA56B1">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72C79137" w14:textId="77777777" w:rsidR="00F84101" w:rsidRPr="008B28F6"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77777777" w:rsidR="00F84101" w:rsidRPr="008B28F6" w:rsidRDefault="00F84101" w:rsidP="00F84101">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Pr="008B28F6">
        <w:rPr>
          <w:rFonts w:ascii="Arial" w:hAnsi="Arial" w:cs="Arial"/>
          <w:color w:val="000000"/>
          <w:spacing w:val="1"/>
        </w:rPr>
        <w:t xml:space="preserve">DSI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rPr>
        <w:t>:</w:t>
      </w:r>
    </w:p>
    <w:p w14:paraId="3BD7462B"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990AF7" w:rsidRDefault="00F84101" w:rsidP="00F84101">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719DC50E" w14:textId="77777777" w:rsidR="00F84101" w:rsidRPr="00990AF7" w:rsidRDefault="00F84101" w:rsidP="00F84101">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4C9DA5A4" w14:textId="77777777" w:rsidR="00F84101" w:rsidRPr="00990AF7"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49A13E83" w:rsidR="00F84101" w:rsidRPr="008B28F6" w:rsidRDefault="00F84101" w:rsidP="00F84101">
      <w:pPr>
        <w:widowControl w:val="0"/>
        <w:autoSpaceDE w:val="0"/>
        <w:autoSpaceDN w:val="0"/>
        <w:adjustRightInd w:val="0"/>
        <w:spacing w:line="360" w:lineRule="auto"/>
        <w:ind w:left="1134" w:right="187"/>
        <w:jc w:val="both"/>
        <w:rPr>
          <w:rFonts w:ascii="Arial" w:hAnsi="Arial" w:cs="Arial"/>
        </w:rPr>
      </w:pPr>
      <w:bookmarkStart w:id="2" w:name="_Hlk169869908"/>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 xml:space="preserve">ing a </w:t>
      </w:r>
      <w:r w:rsidR="00A62786">
        <w:rPr>
          <w:rFonts w:ascii="Arial" w:hAnsi="Arial" w:cs="Arial"/>
        </w:rPr>
        <w:t>valid certified BBBEE certificate or Sworn Affidavit</w:t>
      </w:r>
      <w:r w:rsidRPr="00990AF7">
        <w:rPr>
          <w:rFonts w:ascii="Arial" w:hAnsi="Arial" w:cs="Arial"/>
        </w:rPr>
        <w:t>.</w:t>
      </w:r>
    </w:p>
    <w:bookmarkEnd w:id="2"/>
    <w:p w14:paraId="2E831DA0"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7777777" w:rsidR="00F84101" w:rsidRPr="008B28F6" w:rsidRDefault="00F84101" w:rsidP="00F84101">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equal to or above </w:t>
      </w:r>
      <w:r w:rsidRPr="0098090A">
        <w:rPr>
          <w:rFonts w:ascii="Arial" w:hAnsi="Arial" w:cs="Arial"/>
          <w:bCs/>
          <w:color w:val="000000"/>
        </w:rPr>
        <w:t>R30</w:t>
      </w:r>
      <w:r>
        <w:rPr>
          <w:rFonts w:ascii="Arial" w:hAnsi="Arial" w:cs="Arial"/>
          <w:bCs/>
          <w:color w:val="000000"/>
        </w:rPr>
        <w:t> </w:t>
      </w:r>
      <w:r w:rsidRPr="0098090A">
        <w:rPr>
          <w:rFonts w:ascii="Arial" w:hAnsi="Arial" w:cs="Arial"/>
          <w:bCs/>
          <w:color w:val="000000"/>
        </w:rPr>
        <w:t>000</w:t>
      </w:r>
      <w:r>
        <w:rPr>
          <w:rFonts w:ascii="Arial" w:hAnsi="Arial" w:cs="Arial"/>
          <w:bCs/>
          <w:color w:val="000000"/>
        </w:rPr>
        <w:t xml:space="preserve">.00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6328426F" w14:textId="77777777" w:rsidR="00F84101" w:rsidRPr="008B28F6"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8B28F6" w:rsidRDefault="00F84101" w:rsidP="00F84101">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8B28F6"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8B28F6" w:rsidRDefault="00F84101" w:rsidP="00F84101">
      <w:pPr>
        <w:autoSpaceDE w:val="0"/>
        <w:autoSpaceDN w:val="0"/>
        <w:adjustRightInd w:val="0"/>
        <w:spacing w:line="360" w:lineRule="auto"/>
        <w:ind w:left="1134"/>
        <w:rPr>
          <w:rFonts w:ascii="Arial" w:hAnsi="Arial" w:cs="Arial"/>
        </w:rPr>
      </w:pPr>
      <w:r w:rsidRPr="008B28F6">
        <w:rPr>
          <w:rFonts w:ascii="Arial" w:hAnsi="Arial" w:cs="Arial"/>
        </w:rPr>
        <w:t>Where</w:t>
      </w:r>
    </w:p>
    <w:p w14:paraId="39C3F2D4" w14:textId="77777777" w:rsidR="00F84101" w:rsidRPr="008B28F6" w:rsidRDefault="00F84101" w:rsidP="00F84101">
      <w:pPr>
        <w:autoSpaceDE w:val="0"/>
        <w:autoSpaceDN w:val="0"/>
        <w:adjustRightInd w:val="0"/>
        <w:spacing w:line="360" w:lineRule="auto"/>
        <w:ind w:left="1134"/>
        <w:rPr>
          <w:rFonts w:ascii="Arial" w:hAnsi="Arial" w:cs="Arial"/>
        </w:rPr>
      </w:pPr>
    </w:p>
    <w:p w14:paraId="2D4779DF" w14:textId="77777777" w:rsidR="00F84101" w:rsidRPr="00A62786" w:rsidRDefault="00F84101" w:rsidP="00F84101">
      <w:pPr>
        <w:autoSpaceDE w:val="0"/>
        <w:autoSpaceDN w:val="0"/>
        <w:adjustRightInd w:val="0"/>
        <w:spacing w:line="360" w:lineRule="auto"/>
        <w:ind w:left="1134"/>
        <w:jc w:val="both"/>
        <w:rPr>
          <w:rFonts w:ascii="Arial" w:hAnsi="Arial" w:cs="Arial"/>
          <w:i/>
          <w:iCs/>
        </w:rPr>
      </w:pPr>
      <w:r w:rsidRPr="00A62786">
        <w:rPr>
          <w:rFonts w:ascii="Arial" w:hAnsi="Arial" w:cs="Arial"/>
          <w:i/>
          <w:iCs/>
        </w:rPr>
        <w:t xml:space="preserve">Ps = </w:t>
      </w:r>
      <w:r w:rsidRPr="00A62786">
        <w:rPr>
          <w:rFonts w:ascii="Arial" w:hAnsi="Arial" w:cs="Arial"/>
          <w:i/>
          <w:iCs/>
          <w:color w:val="000000"/>
        </w:rPr>
        <w:t>Points scored for price of tender under consideration;</w:t>
      </w:r>
    </w:p>
    <w:p w14:paraId="2A1B2519" w14:textId="77777777" w:rsidR="00F84101" w:rsidRPr="00A62786" w:rsidRDefault="00F84101" w:rsidP="00F84101">
      <w:pPr>
        <w:autoSpaceDE w:val="0"/>
        <w:autoSpaceDN w:val="0"/>
        <w:adjustRightInd w:val="0"/>
        <w:spacing w:line="360" w:lineRule="auto"/>
        <w:ind w:left="1134"/>
        <w:jc w:val="both"/>
        <w:rPr>
          <w:rFonts w:ascii="Arial" w:hAnsi="Arial" w:cs="Arial"/>
          <w:i/>
          <w:iCs/>
        </w:rPr>
      </w:pPr>
      <w:r w:rsidRPr="00A62786">
        <w:rPr>
          <w:rFonts w:ascii="Arial" w:hAnsi="Arial" w:cs="Arial"/>
          <w:i/>
          <w:iCs/>
        </w:rPr>
        <w:t xml:space="preserve">Pt = </w:t>
      </w:r>
      <w:r w:rsidRPr="00A62786">
        <w:rPr>
          <w:rFonts w:ascii="Arial" w:hAnsi="Arial" w:cs="Arial"/>
          <w:i/>
          <w:iCs/>
          <w:color w:val="000000"/>
        </w:rPr>
        <w:t>Price of tender under consideration;</w:t>
      </w:r>
    </w:p>
    <w:p w14:paraId="6E6AF5B0" w14:textId="77777777" w:rsidR="00F84101" w:rsidRPr="00A62786" w:rsidRDefault="00F84101" w:rsidP="00F84101">
      <w:pPr>
        <w:autoSpaceDE w:val="0"/>
        <w:autoSpaceDN w:val="0"/>
        <w:adjustRightInd w:val="0"/>
        <w:spacing w:line="360" w:lineRule="auto"/>
        <w:ind w:left="1134"/>
        <w:jc w:val="both"/>
        <w:rPr>
          <w:rFonts w:ascii="Arial" w:hAnsi="Arial" w:cs="Arial"/>
          <w:i/>
          <w:iCs/>
        </w:rPr>
      </w:pPr>
      <w:r w:rsidRPr="00A62786">
        <w:rPr>
          <w:rFonts w:ascii="Arial" w:hAnsi="Arial" w:cs="Arial"/>
          <w:i/>
          <w:iCs/>
        </w:rPr>
        <w:t xml:space="preserve">Pmin = </w:t>
      </w:r>
      <w:r w:rsidRPr="00A62786">
        <w:rPr>
          <w:rFonts w:ascii="Arial" w:hAnsi="Arial" w:cs="Arial"/>
          <w:i/>
          <w:iCs/>
          <w:color w:val="000000"/>
        </w:rPr>
        <w:t>Price of lowest acceptable tender.</w:t>
      </w:r>
    </w:p>
    <w:p w14:paraId="18605754" w14:textId="77777777" w:rsidR="00F84101" w:rsidRDefault="00F84101" w:rsidP="00F84101">
      <w:pPr>
        <w:autoSpaceDE w:val="0"/>
        <w:autoSpaceDN w:val="0"/>
        <w:adjustRightInd w:val="0"/>
        <w:spacing w:line="360" w:lineRule="auto"/>
        <w:ind w:left="1134"/>
        <w:jc w:val="both"/>
        <w:rPr>
          <w:rFonts w:ascii="Arial" w:hAnsi="Arial" w:cs="Arial"/>
        </w:rPr>
      </w:pPr>
    </w:p>
    <w:p w14:paraId="7B80D9B1" w14:textId="77777777" w:rsidR="00EA068F" w:rsidRPr="008B28F6" w:rsidRDefault="00EA068F" w:rsidP="00EA068F">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r w:rsidRPr="0098090A">
        <w:rPr>
          <w:rFonts w:ascii="Arial" w:hAnsi="Arial" w:cs="Arial"/>
          <w:color w:val="221E1F"/>
        </w:rPr>
        <w:t>A maximum of 20 points</w:t>
      </w:r>
      <w:r>
        <w:rPr>
          <w:rFonts w:ascii="Arial" w:hAnsi="Arial" w:cs="Arial"/>
          <w:color w:val="221E1F"/>
        </w:rPr>
        <w:t xml:space="preserve"> will</w:t>
      </w:r>
      <w:r w:rsidRPr="0098090A">
        <w:rPr>
          <w:rFonts w:ascii="Arial" w:hAnsi="Arial" w:cs="Arial"/>
          <w:color w:val="221E1F"/>
        </w:rPr>
        <w:t xml:space="preserve"> be awarded to a tenderer for the specific goal</w:t>
      </w:r>
      <w:r>
        <w:rPr>
          <w:rFonts w:ascii="Arial" w:hAnsi="Arial" w:cs="Arial"/>
          <w:color w:val="221E1F"/>
        </w:rPr>
        <w:t xml:space="preserve"> </w:t>
      </w:r>
      <w:r w:rsidRPr="0098090A">
        <w:rPr>
          <w:rFonts w:ascii="Arial" w:hAnsi="Arial" w:cs="Arial"/>
          <w:color w:val="221E1F"/>
        </w:rPr>
        <w:t xml:space="preserve">specified for the tender, </w:t>
      </w:r>
      <w:r>
        <w:rPr>
          <w:rFonts w:ascii="Arial" w:hAnsi="Arial" w:cs="Arial"/>
          <w:color w:val="221E1F"/>
        </w:rPr>
        <w:t>as per the table below:</w:t>
      </w:r>
    </w:p>
    <w:p w14:paraId="192C50A4" w14:textId="77777777" w:rsidR="00EA068F" w:rsidRPr="0098090A" w:rsidRDefault="00EA068F" w:rsidP="00EA068F">
      <w:pPr>
        <w:pStyle w:val="ListParagraph"/>
        <w:spacing w:line="360" w:lineRule="auto"/>
        <w:rPr>
          <w:rFonts w:ascii="Arial" w:hAnsi="Arial" w:cs="Arial"/>
          <w:bCs/>
          <w:color w:val="000000" w:themeColor="text1"/>
        </w:rPr>
      </w:pPr>
    </w:p>
    <w:p w14:paraId="541E6870" w14:textId="77777777" w:rsidR="00EA068F" w:rsidRPr="0098090A" w:rsidRDefault="00EA068F" w:rsidP="00EA068F">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EA068F" w:rsidRPr="0098090A" w14:paraId="147A8DEB" w14:textId="77777777" w:rsidTr="001E411B">
        <w:trPr>
          <w:trHeight w:val="779"/>
          <w:tblHeader/>
        </w:trPr>
        <w:tc>
          <w:tcPr>
            <w:tcW w:w="5103" w:type="dxa"/>
            <w:shd w:val="clear" w:color="auto" w:fill="D9D9D9" w:themeFill="background1" w:themeFillShade="D9"/>
            <w:vAlign w:val="center"/>
          </w:tcPr>
          <w:p w14:paraId="2D9967C1" w14:textId="77777777" w:rsidR="00EA068F" w:rsidRPr="0098090A" w:rsidRDefault="00EA068F" w:rsidP="001E411B">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712E337F" w14:textId="77777777" w:rsidR="00EA068F" w:rsidRPr="0098090A" w:rsidRDefault="00EA068F" w:rsidP="001E411B">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EA068F" w:rsidRPr="006A168B" w14:paraId="76990C72" w14:textId="77777777" w:rsidTr="001E411B">
        <w:tc>
          <w:tcPr>
            <w:tcW w:w="5103" w:type="dxa"/>
            <w:vAlign w:val="center"/>
          </w:tcPr>
          <w:p w14:paraId="3CA330BC" w14:textId="77777777" w:rsidR="00EA068F" w:rsidRPr="006A168B" w:rsidRDefault="00EA068F" w:rsidP="001E411B">
            <w:pPr>
              <w:spacing w:line="360" w:lineRule="auto"/>
              <w:rPr>
                <w:rFonts w:ascii="Arial" w:hAnsi="Arial" w:cs="Arial"/>
              </w:rPr>
            </w:pPr>
            <w:r w:rsidRPr="006A168B">
              <w:rPr>
                <w:rFonts w:ascii="Arial" w:hAnsi="Arial" w:cs="Arial"/>
              </w:rPr>
              <w:t xml:space="preserve">EMEs and QSEs </w:t>
            </w:r>
          </w:p>
        </w:tc>
        <w:tc>
          <w:tcPr>
            <w:tcW w:w="3162" w:type="dxa"/>
            <w:vAlign w:val="center"/>
          </w:tcPr>
          <w:p w14:paraId="5B917742" w14:textId="7A43852C" w:rsidR="00EA068F" w:rsidRPr="006A168B" w:rsidRDefault="0064634E" w:rsidP="001E411B">
            <w:pPr>
              <w:spacing w:line="360" w:lineRule="auto"/>
              <w:jc w:val="center"/>
              <w:rPr>
                <w:rFonts w:ascii="Arial" w:hAnsi="Arial" w:cs="Arial"/>
              </w:rPr>
            </w:pPr>
            <w:r>
              <w:rPr>
                <w:rFonts w:ascii="Arial" w:hAnsi="Arial" w:cs="Arial"/>
              </w:rPr>
              <w:t>5</w:t>
            </w:r>
          </w:p>
        </w:tc>
      </w:tr>
      <w:tr w:rsidR="00EA068F" w:rsidRPr="006A168B" w14:paraId="69EA74CE" w14:textId="77777777" w:rsidTr="001E411B">
        <w:tc>
          <w:tcPr>
            <w:tcW w:w="5103" w:type="dxa"/>
            <w:vAlign w:val="center"/>
          </w:tcPr>
          <w:p w14:paraId="687F59B6" w14:textId="77777777" w:rsidR="00EA068F" w:rsidRPr="006A168B" w:rsidRDefault="00EA068F" w:rsidP="001E411B">
            <w:pPr>
              <w:spacing w:line="360" w:lineRule="auto"/>
              <w:rPr>
                <w:rFonts w:ascii="Arial" w:hAnsi="Arial" w:cs="Arial"/>
              </w:rPr>
            </w:pPr>
            <w:bookmarkStart w:id="3" w:name="_Hlk173925144"/>
            <w:r w:rsidRPr="006A168B">
              <w:rPr>
                <w:rFonts w:ascii="Arial" w:hAnsi="Arial" w:cs="Arial"/>
              </w:rPr>
              <w:t>Companies owned by black people</w:t>
            </w:r>
            <w:bookmarkEnd w:id="3"/>
          </w:p>
        </w:tc>
        <w:tc>
          <w:tcPr>
            <w:tcW w:w="3162" w:type="dxa"/>
            <w:vAlign w:val="center"/>
          </w:tcPr>
          <w:p w14:paraId="78A19552" w14:textId="0B58D3FC" w:rsidR="00EA068F" w:rsidRPr="006A168B" w:rsidRDefault="0064634E" w:rsidP="001E411B">
            <w:pPr>
              <w:spacing w:line="360" w:lineRule="auto"/>
              <w:jc w:val="center"/>
              <w:rPr>
                <w:rFonts w:ascii="Arial" w:hAnsi="Arial" w:cs="Arial"/>
              </w:rPr>
            </w:pPr>
            <w:r>
              <w:rPr>
                <w:rFonts w:ascii="Arial" w:hAnsi="Arial" w:cs="Arial"/>
              </w:rPr>
              <w:t>5</w:t>
            </w:r>
          </w:p>
        </w:tc>
      </w:tr>
      <w:tr w:rsidR="00EA068F" w:rsidRPr="006A168B" w14:paraId="2F4BA0E8" w14:textId="77777777" w:rsidTr="001E411B">
        <w:tc>
          <w:tcPr>
            <w:tcW w:w="5103" w:type="dxa"/>
            <w:vAlign w:val="center"/>
          </w:tcPr>
          <w:p w14:paraId="628FF327" w14:textId="77777777" w:rsidR="00EA068F" w:rsidRPr="006A168B" w:rsidRDefault="00EA068F" w:rsidP="001E411B">
            <w:pPr>
              <w:spacing w:line="360" w:lineRule="auto"/>
              <w:rPr>
                <w:rFonts w:ascii="Arial" w:hAnsi="Arial" w:cs="Arial"/>
              </w:rPr>
            </w:pPr>
            <w:r w:rsidRPr="006A168B">
              <w:rPr>
                <w:rFonts w:ascii="Arial" w:hAnsi="Arial" w:cs="Arial"/>
              </w:rPr>
              <w:t>Companies owned by women</w:t>
            </w:r>
          </w:p>
        </w:tc>
        <w:tc>
          <w:tcPr>
            <w:tcW w:w="3162" w:type="dxa"/>
            <w:vAlign w:val="center"/>
          </w:tcPr>
          <w:p w14:paraId="477003B9" w14:textId="69C92CB5" w:rsidR="00EA068F" w:rsidRPr="006A168B" w:rsidRDefault="0064634E" w:rsidP="001E411B">
            <w:pPr>
              <w:spacing w:line="360" w:lineRule="auto"/>
              <w:jc w:val="center"/>
              <w:rPr>
                <w:rFonts w:ascii="Arial" w:hAnsi="Arial" w:cs="Arial"/>
              </w:rPr>
            </w:pPr>
            <w:r>
              <w:rPr>
                <w:rFonts w:ascii="Arial" w:hAnsi="Arial" w:cs="Arial"/>
              </w:rPr>
              <w:t>5</w:t>
            </w:r>
          </w:p>
        </w:tc>
      </w:tr>
      <w:tr w:rsidR="00EA068F" w:rsidRPr="006A168B" w14:paraId="0506B51A" w14:textId="77777777" w:rsidTr="001E411B">
        <w:tc>
          <w:tcPr>
            <w:tcW w:w="5103" w:type="dxa"/>
            <w:vAlign w:val="center"/>
          </w:tcPr>
          <w:p w14:paraId="0368AFD0" w14:textId="77777777" w:rsidR="00EA068F" w:rsidRPr="006A168B" w:rsidRDefault="00EA068F" w:rsidP="001E411B">
            <w:pPr>
              <w:spacing w:line="360" w:lineRule="auto"/>
              <w:rPr>
                <w:rFonts w:ascii="Arial" w:hAnsi="Arial" w:cs="Arial"/>
              </w:rPr>
            </w:pPr>
            <w:bookmarkStart w:id="4" w:name="_Hlk173925219"/>
            <w:r w:rsidRPr="006A168B">
              <w:rPr>
                <w:rFonts w:ascii="Arial" w:hAnsi="Arial" w:cs="Arial"/>
              </w:rPr>
              <w:t>Companies owned by youth people</w:t>
            </w:r>
            <w:bookmarkEnd w:id="4"/>
          </w:p>
        </w:tc>
        <w:tc>
          <w:tcPr>
            <w:tcW w:w="3162" w:type="dxa"/>
            <w:vAlign w:val="center"/>
          </w:tcPr>
          <w:p w14:paraId="622D75A2" w14:textId="65C50480" w:rsidR="00EA068F" w:rsidRPr="006A168B" w:rsidRDefault="0064634E" w:rsidP="001E411B">
            <w:pPr>
              <w:spacing w:line="360" w:lineRule="auto"/>
              <w:jc w:val="center"/>
              <w:rPr>
                <w:rFonts w:ascii="Arial" w:hAnsi="Arial" w:cs="Arial"/>
              </w:rPr>
            </w:pPr>
            <w:r>
              <w:rPr>
                <w:rFonts w:ascii="Arial" w:hAnsi="Arial" w:cs="Arial"/>
              </w:rPr>
              <w:t>5</w:t>
            </w:r>
          </w:p>
        </w:tc>
      </w:tr>
      <w:tr w:rsidR="00EA068F" w:rsidRPr="006A168B" w14:paraId="04B8D094" w14:textId="77777777" w:rsidTr="001E411B">
        <w:tc>
          <w:tcPr>
            <w:tcW w:w="5103" w:type="dxa"/>
            <w:vAlign w:val="center"/>
          </w:tcPr>
          <w:p w14:paraId="6D5E537A" w14:textId="77777777" w:rsidR="00EA068F" w:rsidRPr="006A168B" w:rsidRDefault="00EA068F" w:rsidP="001E411B">
            <w:pPr>
              <w:spacing w:line="360" w:lineRule="auto"/>
              <w:rPr>
                <w:rFonts w:ascii="Arial" w:hAnsi="Arial" w:cs="Arial"/>
              </w:rPr>
            </w:pPr>
            <w:r w:rsidRPr="006A168B">
              <w:rPr>
                <w:rFonts w:ascii="Arial" w:hAnsi="Arial" w:cs="Arial"/>
              </w:rPr>
              <w:t>Companies owned by people with disabilities</w:t>
            </w:r>
          </w:p>
        </w:tc>
        <w:tc>
          <w:tcPr>
            <w:tcW w:w="3162" w:type="dxa"/>
            <w:vAlign w:val="center"/>
          </w:tcPr>
          <w:p w14:paraId="56B54F87" w14:textId="77777777" w:rsidR="00EA068F" w:rsidRPr="006A168B" w:rsidRDefault="00EA068F" w:rsidP="001E411B">
            <w:pPr>
              <w:spacing w:line="360" w:lineRule="auto"/>
              <w:jc w:val="center"/>
              <w:rPr>
                <w:rFonts w:ascii="Arial" w:hAnsi="Arial" w:cs="Arial"/>
              </w:rPr>
            </w:pPr>
          </w:p>
        </w:tc>
      </w:tr>
      <w:tr w:rsidR="00EA068F" w:rsidRPr="006A168B" w14:paraId="1FCC0A8A" w14:textId="77777777" w:rsidTr="001E411B">
        <w:tc>
          <w:tcPr>
            <w:tcW w:w="5103" w:type="dxa"/>
            <w:vAlign w:val="center"/>
          </w:tcPr>
          <w:p w14:paraId="41266BC6" w14:textId="77777777" w:rsidR="00EA068F" w:rsidRPr="006A168B" w:rsidRDefault="00EA068F" w:rsidP="001E411B">
            <w:pPr>
              <w:spacing w:line="360" w:lineRule="auto"/>
              <w:rPr>
                <w:rFonts w:ascii="Arial" w:hAnsi="Arial" w:cs="Arial"/>
              </w:rPr>
            </w:pPr>
            <w:r w:rsidRPr="006A168B">
              <w:rPr>
                <w:rFonts w:ascii="Arial" w:hAnsi="Arial" w:cs="Arial"/>
                <w:color w:val="000000"/>
                <w:lang w:eastAsia="en-GB"/>
              </w:rPr>
              <w:t>Companies owned by black people living in rural or underdeveloped areas</w:t>
            </w:r>
          </w:p>
        </w:tc>
        <w:tc>
          <w:tcPr>
            <w:tcW w:w="3162" w:type="dxa"/>
            <w:vAlign w:val="center"/>
          </w:tcPr>
          <w:p w14:paraId="7A0152A2" w14:textId="77777777" w:rsidR="00EA068F" w:rsidRPr="006A168B" w:rsidRDefault="00EA068F" w:rsidP="001E411B">
            <w:pPr>
              <w:spacing w:line="360" w:lineRule="auto"/>
              <w:jc w:val="center"/>
              <w:rPr>
                <w:rFonts w:ascii="Arial" w:hAnsi="Arial" w:cs="Arial"/>
              </w:rPr>
            </w:pPr>
          </w:p>
        </w:tc>
      </w:tr>
      <w:tr w:rsidR="00EA068F" w:rsidRPr="006A168B" w14:paraId="7A173F61" w14:textId="77777777" w:rsidTr="001E411B">
        <w:tc>
          <w:tcPr>
            <w:tcW w:w="5103" w:type="dxa"/>
            <w:vAlign w:val="center"/>
          </w:tcPr>
          <w:p w14:paraId="71BD0302" w14:textId="77777777" w:rsidR="00EA068F" w:rsidRPr="006A168B" w:rsidRDefault="00EA068F" w:rsidP="001E411B">
            <w:pPr>
              <w:spacing w:line="360" w:lineRule="auto"/>
              <w:rPr>
                <w:rFonts w:ascii="Arial" w:hAnsi="Arial" w:cs="Arial"/>
              </w:rPr>
            </w:pPr>
            <w:r w:rsidRPr="006A168B">
              <w:rPr>
                <w:rFonts w:ascii="Arial" w:hAnsi="Arial" w:cs="Arial"/>
                <w:color w:val="000000"/>
                <w:lang w:eastAsia="en-GB"/>
              </w:rPr>
              <w:t>Companies owned by black people living in townships</w:t>
            </w:r>
          </w:p>
        </w:tc>
        <w:tc>
          <w:tcPr>
            <w:tcW w:w="3162" w:type="dxa"/>
            <w:vAlign w:val="center"/>
          </w:tcPr>
          <w:p w14:paraId="7B294A60" w14:textId="77777777" w:rsidR="00EA068F" w:rsidRPr="006A168B" w:rsidRDefault="00EA068F" w:rsidP="001E411B">
            <w:pPr>
              <w:spacing w:line="360" w:lineRule="auto"/>
              <w:jc w:val="center"/>
              <w:rPr>
                <w:rFonts w:ascii="Arial" w:hAnsi="Arial" w:cs="Arial"/>
              </w:rPr>
            </w:pPr>
          </w:p>
        </w:tc>
      </w:tr>
    </w:tbl>
    <w:p w14:paraId="65441670" w14:textId="77777777" w:rsidR="00AD1F43" w:rsidRDefault="00AD1F43" w:rsidP="006A168B">
      <w:pPr>
        <w:pStyle w:val="ListParagraph"/>
        <w:tabs>
          <w:tab w:val="left" w:pos="1134"/>
        </w:tabs>
        <w:adjustRightInd w:val="0"/>
        <w:spacing w:line="360" w:lineRule="auto"/>
        <w:ind w:left="1134"/>
        <w:jc w:val="both"/>
        <w:rPr>
          <w:rFonts w:ascii="Arial" w:hAnsi="Arial" w:cs="Arial"/>
          <w:bCs/>
          <w:i/>
          <w:iCs/>
          <w:color w:val="ED0000"/>
        </w:rPr>
      </w:pPr>
    </w:p>
    <w:p w14:paraId="72BE6DD8" w14:textId="77777777" w:rsidR="00E96666" w:rsidRDefault="00E96666" w:rsidP="006A168B">
      <w:pPr>
        <w:pStyle w:val="ListParagraph"/>
        <w:tabs>
          <w:tab w:val="left" w:pos="1134"/>
        </w:tabs>
        <w:adjustRightInd w:val="0"/>
        <w:spacing w:line="360" w:lineRule="auto"/>
        <w:ind w:left="1134"/>
        <w:jc w:val="both"/>
        <w:rPr>
          <w:rFonts w:ascii="Arial" w:hAnsi="Arial" w:cs="Arial"/>
          <w:bCs/>
          <w:i/>
          <w:iCs/>
        </w:rPr>
      </w:pPr>
    </w:p>
    <w:p w14:paraId="2B02B51E" w14:textId="64C19D5A" w:rsidR="00AD1F43" w:rsidRPr="00AD1F43" w:rsidRDefault="00AD1F43" w:rsidP="006A168B">
      <w:pPr>
        <w:pStyle w:val="ListParagraph"/>
        <w:tabs>
          <w:tab w:val="left" w:pos="1134"/>
        </w:tabs>
        <w:adjustRightInd w:val="0"/>
        <w:spacing w:line="360" w:lineRule="auto"/>
        <w:ind w:left="1134"/>
        <w:jc w:val="both"/>
        <w:rPr>
          <w:rFonts w:ascii="Arial" w:hAnsi="Arial" w:cs="Arial"/>
          <w:bCs/>
          <w:i/>
          <w:iCs/>
        </w:rPr>
      </w:pPr>
      <w:r w:rsidRPr="00AD1F43">
        <w:rPr>
          <w:rFonts w:ascii="Arial" w:hAnsi="Arial" w:cs="Arial"/>
          <w:bCs/>
          <w:i/>
          <w:iCs/>
        </w:rPr>
        <w:lastRenderedPageBreak/>
        <w:t>Specific goals</w:t>
      </w:r>
    </w:p>
    <w:p w14:paraId="00339014" w14:textId="77777777" w:rsidR="003D23CE" w:rsidRDefault="003D23CE" w:rsidP="006A168B">
      <w:pPr>
        <w:pStyle w:val="ListParagraph"/>
        <w:tabs>
          <w:tab w:val="left" w:pos="1134"/>
        </w:tabs>
        <w:adjustRightInd w:val="0"/>
        <w:spacing w:line="360" w:lineRule="auto"/>
        <w:ind w:left="1134"/>
        <w:jc w:val="both"/>
        <w:rPr>
          <w:rFonts w:ascii="Arial" w:hAnsi="Arial" w:cs="Arial"/>
          <w:bCs/>
        </w:rPr>
      </w:pPr>
      <w:r w:rsidRPr="003D23CE">
        <w:rPr>
          <w:rFonts w:ascii="Arial" w:hAnsi="Arial" w:cs="Arial"/>
          <w:bCs/>
        </w:rPr>
        <w:t xml:space="preserve">Companies owned by black people </w:t>
      </w:r>
    </w:p>
    <w:p w14:paraId="74DB9612" w14:textId="2AFBA5BA" w:rsidR="003D23CE" w:rsidRPr="003D23CE" w:rsidRDefault="003D23CE" w:rsidP="006A168B">
      <w:pPr>
        <w:pStyle w:val="ListParagraph"/>
        <w:tabs>
          <w:tab w:val="left" w:pos="1134"/>
        </w:tabs>
        <w:adjustRightInd w:val="0"/>
        <w:spacing w:line="360" w:lineRule="auto"/>
        <w:ind w:left="1134"/>
        <w:jc w:val="both"/>
        <w:rPr>
          <w:rFonts w:ascii="Arial" w:hAnsi="Arial" w:cs="Arial"/>
          <w:bCs/>
        </w:rPr>
      </w:pPr>
      <w:r w:rsidRPr="003D23CE">
        <w:rPr>
          <w:rFonts w:ascii="Arial" w:hAnsi="Arial" w:cs="Arial"/>
          <w:bCs/>
        </w:rPr>
        <w:t>Companies owned by youth people</w:t>
      </w:r>
    </w:p>
    <w:p w14:paraId="6F541657" w14:textId="77777777" w:rsidR="003D23CE" w:rsidRPr="003D23CE" w:rsidRDefault="003D23CE" w:rsidP="006A168B">
      <w:pPr>
        <w:pStyle w:val="ListParagraph"/>
        <w:tabs>
          <w:tab w:val="left" w:pos="1134"/>
        </w:tabs>
        <w:adjustRightInd w:val="0"/>
        <w:spacing w:line="360" w:lineRule="auto"/>
        <w:ind w:left="1134"/>
        <w:jc w:val="both"/>
        <w:rPr>
          <w:rFonts w:ascii="Arial" w:hAnsi="Arial" w:cs="Arial"/>
          <w:bCs/>
        </w:rPr>
      </w:pPr>
    </w:p>
    <w:p w14:paraId="68E76BD7" w14:textId="77777777" w:rsidR="00EA068F" w:rsidRPr="0098090A" w:rsidRDefault="00EA068F" w:rsidP="00EA068F">
      <w:pPr>
        <w:pStyle w:val="ListParagraph"/>
        <w:tabs>
          <w:tab w:val="left" w:pos="1134"/>
        </w:tabs>
        <w:adjustRightInd w:val="0"/>
        <w:spacing w:line="360" w:lineRule="auto"/>
        <w:ind w:left="1134"/>
        <w:jc w:val="both"/>
        <w:rPr>
          <w:rFonts w:ascii="Arial" w:hAnsi="Arial" w:cs="Arial"/>
          <w:bCs/>
          <w:color w:val="000000" w:themeColor="text1"/>
        </w:rPr>
      </w:pPr>
    </w:p>
    <w:p w14:paraId="0BD3E52C" w14:textId="3E7164DD" w:rsidR="004E4311" w:rsidRPr="007C4252" w:rsidRDefault="004E4311"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bookmarkStart w:id="5" w:name="_Hlk169871950"/>
      <w:r w:rsidRPr="0098090A">
        <w:rPr>
          <w:rFonts w:ascii="Arial" w:hAnsi="Arial" w:cs="Arial"/>
        </w:rPr>
        <w:t>A bidder must submit proof of its Specific goals’ status</w:t>
      </w:r>
      <w:r w:rsidR="00B40070">
        <w:rPr>
          <w:rFonts w:ascii="Arial" w:hAnsi="Arial" w:cs="Arial"/>
        </w:rPr>
        <w:t xml:space="preserve"> and claim points on Standard Bidding Document SBD6.1</w:t>
      </w:r>
      <w:r>
        <w:rPr>
          <w:rFonts w:ascii="Arial" w:hAnsi="Arial" w:cs="Arial"/>
        </w:rPr>
        <w:t>.</w:t>
      </w:r>
    </w:p>
    <w:p w14:paraId="5B0B7604" w14:textId="77777777" w:rsidR="004E4311" w:rsidRPr="006A168B" w:rsidRDefault="004E4311"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rPr>
        <w:t>Bidder to claim points</w:t>
      </w:r>
      <w:r>
        <w:rPr>
          <w:rFonts w:ascii="Arial" w:hAnsi="Arial" w:cs="Arial"/>
        </w:rPr>
        <w:t xml:space="preserve"> </w:t>
      </w:r>
      <w:r w:rsidRPr="006A168B">
        <w:rPr>
          <w:rFonts w:ascii="Arial" w:hAnsi="Arial" w:cs="Arial"/>
        </w:rPr>
        <w:t>for their specific goal(s) ownership</w:t>
      </w:r>
      <w:r>
        <w:rPr>
          <w:rFonts w:ascii="Arial" w:hAnsi="Arial" w:cs="Arial"/>
        </w:rPr>
        <w:t xml:space="preserve"> </w:t>
      </w:r>
      <w:r w:rsidRPr="006A168B">
        <w:rPr>
          <w:rFonts w:ascii="Arial" w:hAnsi="Arial" w:cs="Arial"/>
        </w:rPr>
        <w:t>as follows:</w:t>
      </w:r>
    </w:p>
    <w:p w14:paraId="61BB57A9" w14:textId="77777777" w:rsidR="004E4311" w:rsidRPr="006A168B" w:rsidRDefault="004E4311" w:rsidP="00E96666">
      <w:pPr>
        <w:pStyle w:val="ListParagraph"/>
        <w:numPr>
          <w:ilvl w:val="0"/>
          <w:numId w:val="8"/>
        </w:numPr>
        <w:tabs>
          <w:tab w:val="left" w:pos="3686"/>
        </w:tabs>
        <w:autoSpaceDE w:val="0"/>
        <w:autoSpaceDN w:val="0"/>
        <w:adjustRightInd w:val="0"/>
        <w:spacing w:line="360" w:lineRule="auto"/>
        <w:contextualSpacing/>
        <w:jc w:val="both"/>
        <w:rPr>
          <w:rFonts w:ascii="Arial" w:hAnsi="Arial" w:cs="Arial"/>
          <w:bCs/>
          <w:color w:val="000000" w:themeColor="text1"/>
          <w:lang w:val="en-US"/>
        </w:rPr>
      </w:pPr>
      <w:r w:rsidRPr="006A168B">
        <w:rPr>
          <w:rFonts w:ascii="Arial" w:hAnsi="Arial" w:cs="Arial"/>
          <w:color w:val="000000"/>
          <w:lang w:eastAsia="en-GB"/>
        </w:rPr>
        <w:t>Points allocated for EME or QSE as follows:</w:t>
      </w:r>
    </w:p>
    <w:p w14:paraId="6B1ED0EC" w14:textId="77777777" w:rsidR="004E4311" w:rsidRPr="006A168B" w:rsidRDefault="004E4311" w:rsidP="00E96666">
      <w:pPr>
        <w:pStyle w:val="ListParagraph"/>
        <w:numPr>
          <w:ilvl w:val="0"/>
          <w:numId w:val="9"/>
        </w:numPr>
        <w:tabs>
          <w:tab w:val="left" w:pos="3686"/>
        </w:tabs>
        <w:autoSpaceDE w:val="0"/>
        <w:autoSpaceDN w:val="0"/>
        <w:adjustRightInd w:val="0"/>
        <w:spacing w:line="360" w:lineRule="auto"/>
        <w:contextualSpacing/>
        <w:jc w:val="both"/>
        <w:rPr>
          <w:rFonts w:ascii="Arial" w:hAnsi="Arial" w:cs="Arial"/>
          <w:bCs/>
          <w:color w:val="000000" w:themeColor="text1"/>
          <w:lang w:val="en-US"/>
        </w:rPr>
      </w:pPr>
      <w:r w:rsidRPr="006A168B">
        <w:rPr>
          <w:rFonts w:ascii="Arial" w:hAnsi="Arial" w:cs="Arial"/>
          <w:color w:val="000000"/>
          <w:lang w:eastAsia="en-GB"/>
        </w:rPr>
        <w:t xml:space="preserve">EME:  100% of points allocated and </w:t>
      </w:r>
    </w:p>
    <w:p w14:paraId="1841E878" w14:textId="77777777" w:rsidR="004E4311" w:rsidRPr="006A168B" w:rsidRDefault="004E4311" w:rsidP="00E96666">
      <w:pPr>
        <w:pStyle w:val="ListParagraph"/>
        <w:numPr>
          <w:ilvl w:val="0"/>
          <w:numId w:val="9"/>
        </w:numPr>
        <w:autoSpaceDE w:val="0"/>
        <w:autoSpaceDN w:val="0"/>
        <w:adjustRightInd w:val="0"/>
        <w:spacing w:line="360" w:lineRule="auto"/>
        <w:contextualSpacing/>
        <w:jc w:val="both"/>
        <w:rPr>
          <w:rFonts w:ascii="Arial" w:hAnsi="Arial" w:cs="Arial"/>
          <w:bCs/>
          <w:color w:val="000000" w:themeColor="text1"/>
          <w:lang w:val="en-US"/>
        </w:rPr>
      </w:pPr>
      <w:r w:rsidRPr="006A168B">
        <w:rPr>
          <w:rFonts w:ascii="Arial" w:hAnsi="Arial" w:cs="Arial"/>
          <w:color w:val="000000"/>
          <w:lang w:eastAsia="en-GB"/>
        </w:rPr>
        <w:t>QSE:  50% of points allocated.</w:t>
      </w:r>
    </w:p>
    <w:p w14:paraId="33800B73" w14:textId="77777777" w:rsidR="004E4311" w:rsidRPr="006A168B" w:rsidRDefault="004E4311" w:rsidP="00E96666">
      <w:pPr>
        <w:pStyle w:val="ListParagraph"/>
        <w:numPr>
          <w:ilvl w:val="0"/>
          <w:numId w:val="8"/>
        </w:numPr>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The formula for the calculation of specific goals will be as follows:</w:t>
      </w:r>
    </w:p>
    <w:p w14:paraId="52441C09" w14:textId="77777777" w:rsidR="004E4311" w:rsidRPr="006A168B" w:rsidRDefault="004E4311" w:rsidP="00E96666">
      <w:pPr>
        <w:pStyle w:val="ListParagraph"/>
        <w:numPr>
          <w:ilvl w:val="0"/>
          <w:numId w:val="7"/>
        </w:numPr>
        <w:autoSpaceDE w:val="0"/>
        <w:autoSpaceDN w:val="0"/>
        <w:adjustRightInd w:val="0"/>
        <w:ind w:left="1985"/>
        <w:rPr>
          <w:rFonts w:ascii="Arial" w:hAnsi="Arial" w:cs="Arial"/>
          <w:color w:val="000000"/>
          <w:u w:val="single"/>
          <w:lang w:eastAsia="en-GB"/>
        </w:rPr>
      </w:pPr>
      <w:r w:rsidRPr="006A168B">
        <w:rPr>
          <w:rFonts w:ascii="Arial" w:hAnsi="Arial" w:cs="Arial"/>
          <w:color w:val="000000"/>
          <w:u w:val="single"/>
          <w:lang w:eastAsia="en-GB"/>
        </w:rPr>
        <w:t xml:space="preserve">(Share percentage x points allocated for specific goal) </w:t>
      </w:r>
    </w:p>
    <w:p w14:paraId="19F45645" w14:textId="77777777" w:rsidR="004E4311" w:rsidRPr="006A168B" w:rsidRDefault="004E4311" w:rsidP="00E96666">
      <w:pPr>
        <w:pStyle w:val="BodyText2"/>
        <w:numPr>
          <w:ilvl w:val="0"/>
          <w:numId w:val="7"/>
        </w:numPr>
        <w:spacing w:after="0" w:line="360" w:lineRule="auto"/>
        <w:ind w:left="2552" w:hanging="567"/>
        <w:jc w:val="both"/>
        <w:rPr>
          <w:rFonts w:ascii="Arial" w:hAnsi="Arial" w:cs="Arial"/>
        </w:rPr>
      </w:pPr>
      <w:r w:rsidRPr="006A168B">
        <w:rPr>
          <w:rFonts w:ascii="Arial" w:hAnsi="Arial" w:cs="Arial"/>
          <w:color w:val="000000"/>
          <w:lang w:eastAsia="en-GB"/>
        </w:rPr>
        <w:t>Max percentage of ownership (100%)</w:t>
      </w:r>
    </w:p>
    <w:p w14:paraId="4D9E561B" w14:textId="77777777" w:rsidR="004E4311" w:rsidRPr="006A168B" w:rsidRDefault="004E4311" w:rsidP="00E96666">
      <w:pPr>
        <w:pStyle w:val="BodyText2"/>
        <w:numPr>
          <w:ilvl w:val="0"/>
          <w:numId w:val="10"/>
        </w:numPr>
        <w:spacing w:after="0" w:line="360" w:lineRule="auto"/>
        <w:ind w:left="2410" w:hanging="425"/>
        <w:jc w:val="both"/>
        <w:rPr>
          <w:rFonts w:ascii="Arial" w:hAnsi="Arial" w:cs="Arial"/>
          <w:color w:val="000000"/>
          <w:lang w:eastAsia="en-GB"/>
        </w:rPr>
      </w:pPr>
      <w:r w:rsidRPr="006A168B">
        <w:rPr>
          <w:rFonts w:ascii="Arial" w:hAnsi="Arial" w:cs="Arial"/>
          <w:color w:val="000000"/>
          <w:lang w:eastAsia="en-GB"/>
        </w:rPr>
        <w:t>Formula to be used for each specific goal you claim points for.</w:t>
      </w:r>
    </w:p>
    <w:p w14:paraId="4E5A16C2" w14:textId="77777777" w:rsidR="004E4311" w:rsidRDefault="004E4311" w:rsidP="00E96666">
      <w:pPr>
        <w:pStyle w:val="BodyText2"/>
        <w:numPr>
          <w:ilvl w:val="0"/>
          <w:numId w:val="10"/>
        </w:numPr>
        <w:spacing w:after="0" w:line="360" w:lineRule="auto"/>
        <w:ind w:left="2410" w:hanging="425"/>
        <w:jc w:val="both"/>
        <w:rPr>
          <w:rFonts w:ascii="Arial" w:hAnsi="Arial" w:cs="Arial"/>
          <w:color w:val="000000"/>
          <w:lang w:eastAsia="en-GB"/>
        </w:rPr>
      </w:pPr>
      <w:r w:rsidRPr="006A168B">
        <w:rPr>
          <w:rFonts w:ascii="Arial" w:hAnsi="Arial" w:cs="Arial"/>
          <w:color w:val="000000"/>
          <w:lang w:eastAsia="en-GB"/>
        </w:rPr>
        <w:t>Points for each specific goal claimed will be calculated together to get a final score out of 20 points.</w:t>
      </w:r>
    </w:p>
    <w:p w14:paraId="7127FF38" w14:textId="77777777" w:rsidR="004E4311" w:rsidRPr="006A168B" w:rsidRDefault="004E4311"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5"/>
    <w:p w14:paraId="0C0BA14E" w14:textId="77777777" w:rsidR="00EA068F" w:rsidRPr="006A168B" w:rsidRDefault="00EA068F"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color w:val="000000"/>
          <w:lang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3537DEA4" w14:textId="77777777" w:rsidR="00EA068F" w:rsidRPr="006A168B" w:rsidRDefault="00EA068F"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bCs/>
          <w:color w:val="000000" w:themeColor="text1"/>
        </w:rPr>
        <w:t>The points scored by a bidder for Specific goals in accordance with the preceding paragraphs 6.4(c) must be added to the points scored for price under paragraph 6.4(b).</w:t>
      </w:r>
    </w:p>
    <w:p w14:paraId="3B6500FC" w14:textId="77777777" w:rsidR="00EA068F" w:rsidRPr="006A168B" w:rsidRDefault="00EA068F"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bCs/>
          <w:color w:val="000000" w:themeColor="text1"/>
        </w:rPr>
        <w:t>The points scored must be rounded off to the nearest two decimal places.</w:t>
      </w:r>
    </w:p>
    <w:p w14:paraId="2CE3A15C" w14:textId="77777777" w:rsidR="00EA068F" w:rsidRPr="006A168B" w:rsidRDefault="00EA068F"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eastAsia="Calibri" w:hAnsi="Arial" w:cs="Arial"/>
          <w:color w:val="000000"/>
          <w:lang w:val="en-GB" w:eastAsia="en-GB"/>
        </w:rPr>
        <w:t>If the price offered by a tenderer scoring the highest points is not market-related, the Department may not award the bid to that tenderer.</w:t>
      </w:r>
    </w:p>
    <w:p w14:paraId="33B209C9" w14:textId="77777777" w:rsidR="00EA068F" w:rsidRPr="006A168B" w:rsidRDefault="00EA068F" w:rsidP="00E96666">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A168B">
        <w:rPr>
          <w:rFonts w:ascii="Arial" w:eastAsia="Calibri" w:hAnsi="Arial" w:cs="Arial"/>
          <w:color w:val="000000"/>
          <w:lang w:val="en-GB" w:eastAsia="en-GB"/>
        </w:rPr>
        <w:lastRenderedPageBreak/>
        <w:t>The Department may negotiate a market-related price with the tenderer scoring the highest points or cancel the tender.</w:t>
      </w:r>
    </w:p>
    <w:p w14:paraId="502E22CF" w14:textId="77777777" w:rsidR="00EA068F" w:rsidRPr="006A168B" w:rsidRDefault="00EA068F" w:rsidP="00E96666">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A168B">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14FA4149" w14:textId="77777777" w:rsidR="00EA068F" w:rsidRPr="006A168B" w:rsidRDefault="00EA068F" w:rsidP="00E96666">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A168B">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5FA73814" w14:textId="77777777" w:rsidR="00EA068F" w:rsidRPr="006A168B" w:rsidRDefault="00EA068F" w:rsidP="00E96666">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6A168B">
        <w:rPr>
          <w:rFonts w:ascii="Arial" w:eastAsia="Calibri" w:hAnsi="Arial" w:cs="Arial"/>
          <w:color w:val="000000"/>
          <w:lang w:val="en-GB" w:eastAsia="en-GB"/>
        </w:rPr>
        <w:t>If a market-related price is not agreed in all the afore-mentioned respects, the Department must cancel the tender.</w:t>
      </w:r>
    </w:p>
    <w:p w14:paraId="2D1F37B3" w14:textId="77777777" w:rsidR="00EA068F" w:rsidRPr="006A168B" w:rsidRDefault="00EA068F"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eastAsia="Calibri" w:hAnsi="Arial" w:cs="Arial"/>
          <w:color w:val="000000"/>
        </w:rPr>
        <w:t xml:space="preserve">In the event that </w:t>
      </w:r>
      <w:r w:rsidRPr="006A168B">
        <w:rPr>
          <w:rFonts w:ascii="Arial" w:hAnsi="Arial" w:cs="Arial"/>
          <w:color w:val="000000"/>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sidRPr="006A168B">
        <w:rPr>
          <w:rFonts w:ascii="Arial" w:eastAsia="Calibri" w:hAnsi="Arial" w:cs="Arial"/>
          <w:color w:val="000000"/>
        </w:rPr>
        <w:t>.</w:t>
      </w:r>
    </w:p>
    <w:p w14:paraId="21A89F1A" w14:textId="77777777" w:rsidR="00EA068F" w:rsidRPr="006A168B" w:rsidRDefault="00EA068F" w:rsidP="00E96666">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eastAsia="Calibri" w:hAnsi="Arial" w:cs="Arial"/>
          <w:color w:val="000000"/>
        </w:rPr>
        <w:t>A contract may, on reasonable and justifiable grounds, be awarded to a bid that did not score the highest number of points.</w:t>
      </w:r>
    </w:p>
    <w:p w14:paraId="788B3523" w14:textId="77777777" w:rsidR="007C2120" w:rsidRPr="006A168B" w:rsidRDefault="007C2120"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EFA3F8B" w14:textId="61235854" w:rsidR="00692DDB" w:rsidRPr="006A168B" w:rsidRDefault="00692DDB" w:rsidP="00CA56B1">
      <w:pPr>
        <w:spacing w:line="360" w:lineRule="auto"/>
        <w:ind w:left="1276" w:hanging="556"/>
        <w:jc w:val="both"/>
        <w:rPr>
          <w:rFonts w:ascii="Arial" w:hAnsi="Arial" w:cs="Arial"/>
          <w:b/>
        </w:rPr>
      </w:pPr>
      <w:r w:rsidRPr="006A168B">
        <w:rPr>
          <w:rFonts w:ascii="Arial" w:hAnsi="Arial" w:cs="Arial"/>
          <w:b/>
        </w:rPr>
        <w:t>NB:</w:t>
      </w:r>
      <w:r w:rsidRPr="006A168B">
        <w:rPr>
          <w:rFonts w:ascii="Arial" w:hAnsi="Arial" w:cs="Arial"/>
        </w:rPr>
        <w:t xml:space="preserve"> </w:t>
      </w:r>
      <w:r w:rsidRPr="006A168B">
        <w:rPr>
          <w:rFonts w:ascii="Arial" w:hAnsi="Arial" w:cs="Arial"/>
          <w:b/>
        </w:rPr>
        <w:t>All costs that the service provider may incur due to the preparation of the project for the DS</w:t>
      </w:r>
      <w:r w:rsidR="00A171D9">
        <w:rPr>
          <w:rFonts w:ascii="Arial" w:hAnsi="Arial" w:cs="Arial"/>
          <w:b/>
        </w:rPr>
        <w:t>T</w:t>
      </w:r>
      <w:r w:rsidR="005F0BFB" w:rsidRPr="006A168B">
        <w:rPr>
          <w:rFonts w:ascii="Arial" w:hAnsi="Arial" w:cs="Arial"/>
          <w:b/>
        </w:rPr>
        <w:t>I</w:t>
      </w:r>
      <w:r w:rsidRPr="006A168B">
        <w:rPr>
          <w:rFonts w:ascii="Arial" w:hAnsi="Arial" w:cs="Arial"/>
          <w:b/>
        </w:rPr>
        <w:t xml:space="preserve"> shall be the sole responsibility of the service provider.</w:t>
      </w:r>
    </w:p>
    <w:p w14:paraId="216491F0" w14:textId="7D9B1915" w:rsidR="007B444B" w:rsidRDefault="007B444B" w:rsidP="00CA56B1">
      <w:pPr>
        <w:autoSpaceDE w:val="0"/>
        <w:autoSpaceDN w:val="0"/>
        <w:adjustRightInd w:val="0"/>
        <w:spacing w:line="360" w:lineRule="auto"/>
        <w:jc w:val="both"/>
        <w:rPr>
          <w:rFonts w:ascii="Arial" w:hAnsi="Arial" w:cs="Arial"/>
        </w:rPr>
      </w:pPr>
    </w:p>
    <w:p w14:paraId="6F7EFB48" w14:textId="205F8EB6" w:rsidR="004120E6" w:rsidRDefault="004120E6"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AWARDING OF THE BID</w:t>
      </w:r>
    </w:p>
    <w:p w14:paraId="757AF5C2" w14:textId="77777777" w:rsidR="004120E6" w:rsidRPr="008940F4" w:rsidRDefault="004120E6" w:rsidP="00CA56B1">
      <w:pPr>
        <w:pStyle w:val="ListParagraph"/>
        <w:spacing w:line="360" w:lineRule="auto"/>
        <w:jc w:val="both"/>
        <w:rPr>
          <w:rFonts w:ascii="Arial" w:hAnsi="Arial" w:cs="Arial"/>
        </w:rPr>
      </w:pPr>
    </w:p>
    <w:p w14:paraId="2AF40D97" w14:textId="240080EF" w:rsidR="004120E6" w:rsidRPr="00E4692F" w:rsidRDefault="004120E6" w:rsidP="00CA56B1">
      <w:pPr>
        <w:pStyle w:val="ListParagraph"/>
        <w:numPr>
          <w:ilvl w:val="1"/>
          <w:numId w:val="1"/>
        </w:numPr>
        <w:spacing w:line="360" w:lineRule="auto"/>
        <w:contextualSpacing/>
        <w:jc w:val="both"/>
        <w:rPr>
          <w:rFonts w:ascii="Arial" w:hAnsi="Arial" w:cs="Arial"/>
        </w:rPr>
      </w:pPr>
      <w:r w:rsidRPr="00E4692F">
        <w:rPr>
          <w:rFonts w:ascii="Arial" w:hAnsi="Arial" w:cs="Arial"/>
        </w:rPr>
        <w:t>The successful service provider will work in close collaboration with the DS</w:t>
      </w:r>
      <w:r w:rsidR="00A171D9">
        <w:rPr>
          <w:rFonts w:ascii="Arial" w:hAnsi="Arial" w:cs="Arial"/>
        </w:rPr>
        <w:t>T</w:t>
      </w:r>
      <w:r w:rsidRPr="00E4692F">
        <w:rPr>
          <w:rFonts w:ascii="Arial" w:hAnsi="Arial" w:cs="Arial"/>
        </w:rPr>
        <w:t>I team so as to ensure that the objectives of the Department are accommodated.</w:t>
      </w:r>
    </w:p>
    <w:p w14:paraId="6E1CAB6E" w14:textId="77777777" w:rsidR="004120E6" w:rsidRDefault="004120E6" w:rsidP="00CA56B1">
      <w:pPr>
        <w:pStyle w:val="ListParagraph"/>
        <w:spacing w:line="360" w:lineRule="auto"/>
        <w:ind w:left="709" w:hanging="709"/>
        <w:contextualSpacing/>
        <w:jc w:val="both"/>
        <w:rPr>
          <w:rFonts w:ascii="Arial" w:hAnsi="Arial" w:cs="Arial"/>
        </w:rPr>
      </w:pPr>
    </w:p>
    <w:p w14:paraId="7FB9F98D" w14:textId="5C7E1FE2" w:rsidR="004120E6" w:rsidRPr="00A171D9" w:rsidRDefault="004120E6" w:rsidP="00CA56B1">
      <w:pPr>
        <w:pStyle w:val="ListParagraph"/>
        <w:numPr>
          <w:ilvl w:val="1"/>
          <w:numId w:val="1"/>
        </w:numPr>
        <w:spacing w:line="360" w:lineRule="auto"/>
        <w:ind w:left="709" w:hanging="709"/>
        <w:contextualSpacing/>
        <w:jc w:val="both"/>
        <w:rPr>
          <w:rFonts w:ascii="Arial" w:hAnsi="Arial" w:cs="Arial"/>
          <w:color w:val="000000" w:themeColor="text1"/>
        </w:rPr>
      </w:pPr>
      <w:r w:rsidRPr="00A171D9">
        <w:rPr>
          <w:rFonts w:ascii="Arial" w:hAnsi="Arial" w:cs="Arial"/>
          <w:color w:val="000000" w:themeColor="text1"/>
        </w:rPr>
        <w:t xml:space="preserve">The successful service provider </w:t>
      </w:r>
      <w:r w:rsidRPr="00A171D9">
        <w:rPr>
          <w:rFonts w:ascii="Arial" w:hAnsi="Arial" w:cs="Arial"/>
          <w:b/>
          <w:color w:val="000000" w:themeColor="text1"/>
        </w:rPr>
        <w:t>may be</w:t>
      </w:r>
      <w:r w:rsidRPr="00A171D9">
        <w:rPr>
          <w:rFonts w:ascii="Arial" w:hAnsi="Arial" w:cs="Arial"/>
          <w:color w:val="000000" w:themeColor="text1"/>
        </w:rPr>
        <w:t xml:space="preserve"> required to enter into a service level agreement with the Department.</w:t>
      </w:r>
      <w:r w:rsidR="009A0EA1" w:rsidRPr="00A171D9">
        <w:rPr>
          <w:rFonts w:ascii="Arial" w:hAnsi="Arial" w:cs="Arial"/>
          <w:color w:val="000000" w:themeColor="text1"/>
        </w:rPr>
        <w:t xml:space="preserve">  </w:t>
      </w:r>
    </w:p>
    <w:p w14:paraId="421E3942" w14:textId="77777777" w:rsidR="004120E6" w:rsidRDefault="004120E6" w:rsidP="00CA56B1">
      <w:pPr>
        <w:autoSpaceDE w:val="0"/>
        <w:autoSpaceDN w:val="0"/>
        <w:adjustRightInd w:val="0"/>
        <w:spacing w:line="360" w:lineRule="auto"/>
        <w:jc w:val="both"/>
        <w:rPr>
          <w:rFonts w:ascii="Arial" w:hAnsi="Arial" w:cs="Arial"/>
        </w:rPr>
      </w:pPr>
    </w:p>
    <w:p w14:paraId="115E61DB" w14:textId="77777777" w:rsidR="008576B5" w:rsidRPr="00DE0703" w:rsidRDefault="008576B5" w:rsidP="00CA56B1">
      <w:pPr>
        <w:autoSpaceDE w:val="0"/>
        <w:autoSpaceDN w:val="0"/>
        <w:adjustRightInd w:val="0"/>
        <w:spacing w:line="360" w:lineRule="auto"/>
        <w:jc w:val="both"/>
        <w:rPr>
          <w:rFonts w:ascii="Arial" w:hAnsi="Arial" w:cs="Arial"/>
        </w:rPr>
      </w:pPr>
    </w:p>
    <w:p w14:paraId="2A3F60E2" w14:textId="3E0B92EB" w:rsidR="00692DDB" w:rsidRPr="00E4692F" w:rsidRDefault="00692DDB"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lastRenderedPageBreak/>
        <w:t>SUBMISSION OF PROPOSALS</w:t>
      </w:r>
    </w:p>
    <w:p w14:paraId="5C747685" w14:textId="77777777" w:rsidR="00692DDB" w:rsidRPr="008940F4" w:rsidRDefault="00692DDB" w:rsidP="00CA56B1">
      <w:pPr>
        <w:pStyle w:val="ListParagraph"/>
        <w:spacing w:line="360" w:lineRule="auto"/>
        <w:jc w:val="both"/>
        <w:rPr>
          <w:rFonts w:ascii="Arial" w:hAnsi="Arial" w:cs="Arial"/>
        </w:rPr>
      </w:pPr>
    </w:p>
    <w:p w14:paraId="7AF3C3E6" w14:textId="298521ED" w:rsidR="00692DDB" w:rsidRDefault="00692DDB" w:rsidP="00CA56B1">
      <w:pPr>
        <w:pStyle w:val="ListParagraph"/>
        <w:numPr>
          <w:ilvl w:val="1"/>
          <w:numId w:val="1"/>
        </w:numPr>
        <w:spacing w:line="360" w:lineRule="auto"/>
        <w:ind w:left="709" w:hanging="709"/>
        <w:contextualSpacing/>
        <w:jc w:val="both"/>
        <w:rPr>
          <w:rFonts w:ascii="Arial" w:hAnsi="Arial" w:cs="Arial"/>
        </w:rPr>
      </w:pPr>
      <w:r w:rsidRPr="004120E6">
        <w:rPr>
          <w:rFonts w:ascii="Arial" w:hAnsi="Arial" w:cs="Arial"/>
        </w:rPr>
        <w:t xml:space="preserve">The deadline for the proposal is </w:t>
      </w:r>
      <w:r w:rsidR="007826CC">
        <w:rPr>
          <w:rFonts w:ascii="Arial" w:hAnsi="Arial" w:cs="Arial"/>
        </w:rPr>
        <w:t>14</w:t>
      </w:r>
      <w:r w:rsidR="00A717CE">
        <w:rPr>
          <w:rFonts w:ascii="Arial" w:hAnsi="Arial" w:cs="Arial"/>
        </w:rPr>
        <w:t xml:space="preserve"> </w:t>
      </w:r>
      <w:r w:rsidR="008576B5">
        <w:rPr>
          <w:rFonts w:ascii="Arial" w:hAnsi="Arial" w:cs="Arial"/>
        </w:rPr>
        <w:t xml:space="preserve">May </w:t>
      </w:r>
      <w:r w:rsidR="00C32FDE" w:rsidRPr="00194727">
        <w:rPr>
          <w:rFonts w:ascii="Arial" w:hAnsi="Arial" w:cs="Arial"/>
          <w:bCs/>
        </w:rPr>
        <w:t>2025</w:t>
      </w:r>
      <w:r w:rsidRPr="00194727">
        <w:rPr>
          <w:rFonts w:ascii="Arial" w:hAnsi="Arial" w:cs="Arial"/>
        </w:rPr>
        <w:t xml:space="preserve"> </w:t>
      </w:r>
      <w:r w:rsidRPr="004120E6">
        <w:rPr>
          <w:rFonts w:ascii="Arial" w:hAnsi="Arial" w:cs="Arial"/>
        </w:rPr>
        <w:t xml:space="preserve">at </w:t>
      </w:r>
      <w:r w:rsidRPr="004120E6">
        <w:rPr>
          <w:rFonts w:ascii="Arial" w:hAnsi="Arial" w:cs="Arial"/>
          <w:b/>
          <w:color w:val="FF0000"/>
        </w:rPr>
        <w:t>11:00</w:t>
      </w:r>
      <w:r w:rsidRPr="004120E6">
        <w:rPr>
          <w:rFonts w:ascii="Arial" w:hAnsi="Arial" w:cs="Arial"/>
        </w:rPr>
        <w:t>.</w:t>
      </w:r>
    </w:p>
    <w:p w14:paraId="73136ED9" w14:textId="77777777" w:rsidR="00904497" w:rsidRDefault="00904497" w:rsidP="00CA56B1">
      <w:pPr>
        <w:pStyle w:val="ListParagraph"/>
        <w:spacing w:line="360" w:lineRule="auto"/>
        <w:ind w:left="709"/>
        <w:contextualSpacing/>
        <w:jc w:val="both"/>
        <w:rPr>
          <w:rFonts w:ascii="Arial" w:hAnsi="Arial" w:cs="Arial"/>
        </w:rPr>
      </w:pPr>
    </w:p>
    <w:p w14:paraId="64A85562" w14:textId="27A0B060" w:rsidR="00E4692F" w:rsidRDefault="00E4692F" w:rsidP="00E4692F">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proposals should be sent to </w:t>
      </w:r>
      <w:r w:rsidR="008576B5">
        <w:rPr>
          <w:rFonts w:ascii="Arial" w:hAnsi="Arial" w:cs="Arial"/>
        </w:rPr>
        <w:t>charlotte.nukeri@dsti.gov.za</w:t>
      </w:r>
      <w:r>
        <w:rPr>
          <w:rFonts w:ascii="Arial" w:eastAsia="Calibri" w:hAnsi="Arial" w:cs="Arial"/>
          <w:color w:val="000000" w:themeColor="text1"/>
        </w:rPr>
        <w:t xml:space="preserve">  </w:t>
      </w:r>
    </w:p>
    <w:p w14:paraId="52896B6F" w14:textId="77777777" w:rsidR="00692DDB" w:rsidRDefault="00692DDB" w:rsidP="00E6769F">
      <w:pPr>
        <w:spacing w:line="360" w:lineRule="auto"/>
        <w:jc w:val="both"/>
        <w:rPr>
          <w:rFonts w:ascii="Arial" w:hAnsi="Arial" w:cs="Arial"/>
        </w:rPr>
      </w:pPr>
    </w:p>
    <w:p w14:paraId="7CEB6460" w14:textId="77777777" w:rsidR="00692DDB" w:rsidRDefault="00692DDB" w:rsidP="00E4692F">
      <w:pPr>
        <w:numPr>
          <w:ilvl w:val="0"/>
          <w:numId w:val="1"/>
        </w:numPr>
        <w:spacing w:line="360" w:lineRule="auto"/>
        <w:ind w:left="709" w:hanging="709"/>
        <w:contextualSpacing/>
        <w:jc w:val="both"/>
        <w:rPr>
          <w:rFonts w:ascii="Arial" w:hAnsi="Arial" w:cs="Arial"/>
          <w:b/>
        </w:rPr>
      </w:pPr>
      <w:r w:rsidRPr="00DE0703">
        <w:rPr>
          <w:rFonts w:ascii="Arial" w:hAnsi="Arial" w:cs="Arial"/>
          <w:b/>
        </w:rPr>
        <w:t>CONTACT PERSONS</w:t>
      </w:r>
    </w:p>
    <w:p w14:paraId="6D76BC05" w14:textId="77777777" w:rsidR="00692DDB" w:rsidRPr="00AC4C21" w:rsidRDefault="00692DDB" w:rsidP="00E6769F">
      <w:pPr>
        <w:spacing w:line="360" w:lineRule="auto"/>
        <w:ind w:left="720"/>
        <w:contextualSpacing/>
        <w:jc w:val="both"/>
        <w:rPr>
          <w:rFonts w:ascii="Arial" w:hAnsi="Arial" w:cs="Arial"/>
          <w:bCs/>
        </w:rPr>
      </w:pPr>
    </w:p>
    <w:p w14:paraId="5952CD66" w14:textId="51B675E2" w:rsidR="00692DDB" w:rsidRDefault="00E6769F" w:rsidP="00EB7056">
      <w:pPr>
        <w:pStyle w:val="ListParagraph"/>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 xml:space="preserve">should be addressed to </w:t>
      </w:r>
      <w:r w:rsidR="00EB7056">
        <w:rPr>
          <w:rFonts w:ascii="Arial" w:hAnsi="Arial" w:cs="Arial"/>
        </w:rPr>
        <w:t>charlotte.nukeri@dsti.gov.za</w:t>
      </w:r>
    </w:p>
    <w:p w14:paraId="49C864F8" w14:textId="1C068E68" w:rsidR="008C14EF" w:rsidRDefault="008C14EF" w:rsidP="008C14EF">
      <w:pPr>
        <w:spacing w:line="360" w:lineRule="auto"/>
        <w:contextualSpacing/>
        <w:jc w:val="both"/>
        <w:rPr>
          <w:rFonts w:ascii="Arial" w:hAnsi="Arial" w:cs="Arial"/>
        </w:rPr>
      </w:pPr>
    </w:p>
    <w:sectPr w:rsidR="008C14EF" w:rsidSect="004A2782">
      <w:headerReference w:type="default" r:id="rId10"/>
      <w:footerReference w:type="default" r:id="rId11"/>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16A8" w14:textId="77777777" w:rsidR="00931864" w:rsidRDefault="00931864">
      <w:r>
        <w:separator/>
      </w:r>
    </w:p>
  </w:endnote>
  <w:endnote w:type="continuationSeparator" w:id="0">
    <w:p w14:paraId="46F1E370" w14:textId="77777777" w:rsidR="00931864" w:rsidRDefault="0093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782" w14:paraId="16A4F05F"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5F3BDD48" w14:textId="77777777" w:rsidR="004A2782" w:rsidRDefault="004A2782" w:rsidP="004A2782">
          <w:pPr>
            <w:pStyle w:val="Footer"/>
            <w:rPr>
              <w:rFonts w:ascii="Arial Narrow" w:hAnsi="Arial Narrow"/>
              <w:sz w:val="16"/>
              <w:szCs w:val="16"/>
            </w:rPr>
          </w:pPr>
          <w:r>
            <w:rPr>
              <w:rFonts w:ascii="Arial Narrow" w:hAnsi="Arial Narrow"/>
              <w:sz w:val="16"/>
              <w:szCs w:val="16"/>
            </w:rPr>
            <w:t>initiate:</w:t>
          </w:r>
        </w:p>
      </w:tc>
    </w:tr>
    <w:tr w:rsidR="004A2782" w14:paraId="0FEC812C"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50A61E7D" w14:textId="77777777" w:rsidR="004A2782" w:rsidRDefault="004A2782" w:rsidP="004A2782">
          <w:pPr>
            <w:pStyle w:val="Footer"/>
            <w:rPr>
              <w:rFonts w:ascii="Arial Narrow" w:hAnsi="Arial Narrow"/>
              <w:sz w:val="16"/>
              <w:szCs w:val="16"/>
            </w:rPr>
          </w:pPr>
        </w:p>
      </w:tc>
    </w:tr>
  </w:tbl>
  <w:p w14:paraId="1ED08453" w14:textId="77777777" w:rsidR="009A2CEC" w:rsidRPr="004A2782" w:rsidRDefault="009A2C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0D3C" w14:textId="77777777" w:rsidR="00931864" w:rsidRDefault="00931864">
      <w:r>
        <w:separator/>
      </w:r>
    </w:p>
  </w:footnote>
  <w:footnote w:type="continuationSeparator" w:id="0">
    <w:p w14:paraId="205D0627" w14:textId="77777777" w:rsidR="00931864" w:rsidRDefault="0093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docPartObj>
        <w:docPartGallery w:val="Page Numbers (Top of Page)"/>
        <w:docPartUnique/>
      </w:docPartObj>
    </w:sdtPr>
    <w:sdtEndPr>
      <w:rPr>
        <w:rFonts w:ascii="Arial" w:hAnsi="Arial" w:cs="Arial"/>
        <w:noProof/>
        <w:sz w:val="20"/>
        <w:szCs w:val="20"/>
      </w:rPr>
    </w:sdtEndPr>
    <w:sdtContent>
      <w:p w14:paraId="2ABC8E37" w14:textId="7BD68E42" w:rsidR="004A2782" w:rsidRPr="004A2782" w:rsidRDefault="004A2782">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Pr="004A2782">
          <w:rPr>
            <w:rFonts w:ascii="Arial" w:hAnsi="Arial" w:cs="Arial"/>
            <w:noProof/>
            <w:sz w:val="20"/>
            <w:szCs w:val="20"/>
          </w:rPr>
          <w:t>2</w:t>
        </w:r>
        <w:r w:rsidRPr="004A2782">
          <w:rPr>
            <w:rFonts w:ascii="Arial" w:hAnsi="Arial" w:cs="Arial"/>
            <w:noProof/>
            <w:sz w:val="20"/>
            <w:szCs w:val="20"/>
          </w:rPr>
          <w:fldChar w:fldCharType="end"/>
        </w:r>
      </w:p>
    </w:sdtContent>
  </w:sdt>
  <w:p w14:paraId="4B1C8EEA" w14:textId="77777777" w:rsidR="004A2782" w:rsidRDefault="004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A3936"/>
    <w:multiLevelType w:val="hybridMultilevel"/>
    <w:tmpl w:val="FC7A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8C68E5"/>
    <w:multiLevelType w:val="hybridMultilevel"/>
    <w:tmpl w:val="E5045844"/>
    <w:lvl w:ilvl="0" w:tplc="0409000B">
      <w:start w:val="1"/>
      <w:numFmt w:val="bullet"/>
      <w:lvlText w:val=""/>
      <w:lvlJc w:val="left"/>
      <w:pPr>
        <w:ind w:left="2705" w:hanging="360"/>
      </w:pPr>
      <w:rPr>
        <w:rFonts w:ascii="Wingdings" w:hAnsi="Wingdings"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4" w15:restartNumberingAfterBreak="0">
    <w:nsid w:val="3F653929"/>
    <w:multiLevelType w:val="hybridMultilevel"/>
    <w:tmpl w:val="31C4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1911CDC"/>
    <w:multiLevelType w:val="hybridMultilevel"/>
    <w:tmpl w:val="B016F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841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EF25E5"/>
    <w:multiLevelType w:val="hybridMultilevel"/>
    <w:tmpl w:val="3FAAC2A8"/>
    <w:lvl w:ilvl="0" w:tplc="B64402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2" w15:restartNumberingAfterBreak="0">
    <w:nsid w:val="7DAE50DB"/>
    <w:multiLevelType w:val="hybridMultilevel"/>
    <w:tmpl w:val="959AB580"/>
    <w:lvl w:ilvl="0" w:tplc="1C09001B">
      <w:start w:val="1"/>
      <w:numFmt w:val="lowerRoman"/>
      <w:lvlText w:val="%1."/>
      <w:lvlJc w:val="right"/>
      <w:pPr>
        <w:ind w:left="2640" w:hanging="360"/>
      </w:p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num w:numId="1" w16cid:durableId="2054503531">
    <w:abstractNumId w:val="8"/>
  </w:num>
  <w:num w:numId="2" w16cid:durableId="1838228189">
    <w:abstractNumId w:val="0"/>
  </w:num>
  <w:num w:numId="3" w16cid:durableId="1415082918">
    <w:abstractNumId w:val="2"/>
  </w:num>
  <w:num w:numId="4" w16cid:durableId="76219118">
    <w:abstractNumId w:val="5"/>
  </w:num>
  <w:num w:numId="5" w16cid:durableId="253705651">
    <w:abstractNumId w:val="7"/>
  </w:num>
  <w:num w:numId="6" w16cid:durableId="872304558">
    <w:abstractNumId w:val="9"/>
  </w:num>
  <w:num w:numId="7" w16cid:durableId="1521233879">
    <w:abstractNumId w:val="10"/>
  </w:num>
  <w:num w:numId="8" w16cid:durableId="561721662">
    <w:abstractNumId w:val="11"/>
  </w:num>
  <w:num w:numId="9" w16cid:durableId="590360740">
    <w:abstractNumId w:val="12"/>
  </w:num>
  <w:num w:numId="10" w16cid:durableId="729042322">
    <w:abstractNumId w:val="3"/>
  </w:num>
  <w:num w:numId="11" w16cid:durableId="2080324251">
    <w:abstractNumId w:val="1"/>
  </w:num>
  <w:num w:numId="12" w16cid:durableId="362362014">
    <w:abstractNumId w:val="4"/>
  </w:num>
  <w:num w:numId="13" w16cid:durableId="44782076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31B8A"/>
    <w:rsid w:val="00032AAB"/>
    <w:rsid w:val="00037D54"/>
    <w:rsid w:val="000418A7"/>
    <w:rsid w:val="00043939"/>
    <w:rsid w:val="00043C3F"/>
    <w:rsid w:val="000449A6"/>
    <w:rsid w:val="00046C0A"/>
    <w:rsid w:val="000502D4"/>
    <w:rsid w:val="000531DA"/>
    <w:rsid w:val="00056D62"/>
    <w:rsid w:val="00065293"/>
    <w:rsid w:val="00065E4A"/>
    <w:rsid w:val="000673C1"/>
    <w:rsid w:val="00067994"/>
    <w:rsid w:val="0007209F"/>
    <w:rsid w:val="00080DC3"/>
    <w:rsid w:val="00090344"/>
    <w:rsid w:val="00094817"/>
    <w:rsid w:val="00094938"/>
    <w:rsid w:val="000A1262"/>
    <w:rsid w:val="000A4E14"/>
    <w:rsid w:val="000A51A8"/>
    <w:rsid w:val="000A5970"/>
    <w:rsid w:val="000A72A2"/>
    <w:rsid w:val="000B3530"/>
    <w:rsid w:val="000B6260"/>
    <w:rsid w:val="000C0BDB"/>
    <w:rsid w:val="000C3E6F"/>
    <w:rsid w:val="000C50B6"/>
    <w:rsid w:val="000C7F3A"/>
    <w:rsid w:val="000D0C0A"/>
    <w:rsid w:val="000D5445"/>
    <w:rsid w:val="000F01A8"/>
    <w:rsid w:val="000F3677"/>
    <w:rsid w:val="0010326D"/>
    <w:rsid w:val="00115CB9"/>
    <w:rsid w:val="001345F0"/>
    <w:rsid w:val="00140B96"/>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63F7"/>
    <w:rsid w:val="00177DB9"/>
    <w:rsid w:val="0018028D"/>
    <w:rsid w:val="00180A20"/>
    <w:rsid w:val="00181709"/>
    <w:rsid w:val="0018558E"/>
    <w:rsid w:val="00186250"/>
    <w:rsid w:val="00193089"/>
    <w:rsid w:val="00194727"/>
    <w:rsid w:val="0019490E"/>
    <w:rsid w:val="001A13F8"/>
    <w:rsid w:val="001A1BF4"/>
    <w:rsid w:val="001A3751"/>
    <w:rsid w:val="001A6CE7"/>
    <w:rsid w:val="001B0EF8"/>
    <w:rsid w:val="001B10BB"/>
    <w:rsid w:val="001B3921"/>
    <w:rsid w:val="001B3DC7"/>
    <w:rsid w:val="001B665F"/>
    <w:rsid w:val="001C13B5"/>
    <w:rsid w:val="001C43A9"/>
    <w:rsid w:val="001C45A9"/>
    <w:rsid w:val="001C6116"/>
    <w:rsid w:val="001E2FA4"/>
    <w:rsid w:val="001E773D"/>
    <w:rsid w:val="001F02E4"/>
    <w:rsid w:val="001F2C8B"/>
    <w:rsid w:val="001F35A8"/>
    <w:rsid w:val="001F5D0C"/>
    <w:rsid w:val="001F66C4"/>
    <w:rsid w:val="0020129A"/>
    <w:rsid w:val="00201F6A"/>
    <w:rsid w:val="00211EBF"/>
    <w:rsid w:val="00212FC5"/>
    <w:rsid w:val="00224F0B"/>
    <w:rsid w:val="00225212"/>
    <w:rsid w:val="002272D6"/>
    <w:rsid w:val="00227BAC"/>
    <w:rsid w:val="00231BF8"/>
    <w:rsid w:val="0023599B"/>
    <w:rsid w:val="002369F9"/>
    <w:rsid w:val="00236B69"/>
    <w:rsid w:val="00240FB9"/>
    <w:rsid w:val="00242E52"/>
    <w:rsid w:val="00243755"/>
    <w:rsid w:val="00244677"/>
    <w:rsid w:val="00246755"/>
    <w:rsid w:val="00247C1D"/>
    <w:rsid w:val="002513D7"/>
    <w:rsid w:val="002529FC"/>
    <w:rsid w:val="00253656"/>
    <w:rsid w:val="00253D38"/>
    <w:rsid w:val="002611CE"/>
    <w:rsid w:val="00261FC1"/>
    <w:rsid w:val="00262F75"/>
    <w:rsid w:val="00264CAF"/>
    <w:rsid w:val="002703F0"/>
    <w:rsid w:val="00272AAD"/>
    <w:rsid w:val="00276091"/>
    <w:rsid w:val="00277771"/>
    <w:rsid w:val="00280CCD"/>
    <w:rsid w:val="00284406"/>
    <w:rsid w:val="00285CB5"/>
    <w:rsid w:val="00290D3D"/>
    <w:rsid w:val="00293F8D"/>
    <w:rsid w:val="002A1CB9"/>
    <w:rsid w:val="002A2585"/>
    <w:rsid w:val="002A58E3"/>
    <w:rsid w:val="002A5C94"/>
    <w:rsid w:val="002A65C7"/>
    <w:rsid w:val="002A743A"/>
    <w:rsid w:val="002A76DD"/>
    <w:rsid w:val="002B1EEC"/>
    <w:rsid w:val="002B23E1"/>
    <w:rsid w:val="002B5581"/>
    <w:rsid w:val="002B5C35"/>
    <w:rsid w:val="002B6532"/>
    <w:rsid w:val="002C0A8B"/>
    <w:rsid w:val="002C5178"/>
    <w:rsid w:val="002D0692"/>
    <w:rsid w:val="002D3354"/>
    <w:rsid w:val="002D5C44"/>
    <w:rsid w:val="002D6555"/>
    <w:rsid w:val="002D6A59"/>
    <w:rsid w:val="002E04D6"/>
    <w:rsid w:val="002E354A"/>
    <w:rsid w:val="002E7AF7"/>
    <w:rsid w:val="002E7C6B"/>
    <w:rsid w:val="002F0C62"/>
    <w:rsid w:val="002F1867"/>
    <w:rsid w:val="002F2E88"/>
    <w:rsid w:val="002F4D1A"/>
    <w:rsid w:val="002F61BB"/>
    <w:rsid w:val="003044E4"/>
    <w:rsid w:val="00306B4D"/>
    <w:rsid w:val="0030757C"/>
    <w:rsid w:val="0031366E"/>
    <w:rsid w:val="0031646F"/>
    <w:rsid w:val="00317814"/>
    <w:rsid w:val="00322204"/>
    <w:rsid w:val="00322A75"/>
    <w:rsid w:val="00325F0F"/>
    <w:rsid w:val="00327E94"/>
    <w:rsid w:val="00335922"/>
    <w:rsid w:val="00336140"/>
    <w:rsid w:val="0034182E"/>
    <w:rsid w:val="00344BA9"/>
    <w:rsid w:val="00347818"/>
    <w:rsid w:val="00350B9D"/>
    <w:rsid w:val="00355180"/>
    <w:rsid w:val="003567D4"/>
    <w:rsid w:val="00356B2E"/>
    <w:rsid w:val="00362CED"/>
    <w:rsid w:val="00365FEA"/>
    <w:rsid w:val="003663A5"/>
    <w:rsid w:val="00370D00"/>
    <w:rsid w:val="00376D29"/>
    <w:rsid w:val="00380E66"/>
    <w:rsid w:val="00380EA6"/>
    <w:rsid w:val="00382BD4"/>
    <w:rsid w:val="00382D39"/>
    <w:rsid w:val="00383878"/>
    <w:rsid w:val="0038463D"/>
    <w:rsid w:val="003864ED"/>
    <w:rsid w:val="003951CD"/>
    <w:rsid w:val="00397541"/>
    <w:rsid w:val="003A0098"/>
    <w:rsid w:val="003A0A54"/>
    <w:rsid w:val="003A54BB"/>
    <w:rsid w:val="003A5ED3"/>
    <w:rsid w:val="003B004F"/>
    <w:rsid w:val="003B2434"/>
    <w:rsid w:val="003B3310"/>
    <w:rsid w:val="003C1FE0"/>
    <w:rsid w:val="003C4FB4"/>
    <w:rsid w:val="003C627D"/>
    <w:rsid w:val="003C676D"/>
    <w:rsid w:val="003C6C5F"/>
    <w:rsid w:val="003D0950"/>
    <w:rsid w:val="003D23CE"/>
    <w:rsid w:val="003D2400"/>
    <w:rsid w:val="003D6CAE"/>
    <w:rsid w:val="003E1E23"/>
    <w:rsid w:val="003E1F66"/>
    <w:rsid w:val="003E2760"/>
    <w:rsid w:val="003E62AF"/>
    <w:rsid w:val="003E73D7"/>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558A2"/>
    <w:rsid w:val="00464909"/>
    <w:rsid w:val="0046499B"/>
    <w:rsid w:val="004850F9"/>
    <w:rsid w:val="00490F2C"/>
    <w:rsid w:val="00491C51"/>
    <w:rsid w:val="004A2634"/>
    <w:rsid w:val="004A2782"/>
    <w:rsid w:val="004A3AC1"/>
    <w:rsid w:val="004B370A"/>
    <w:rsid w:val="004C19D3"/>
    <w:rsid w:val="004D5432"/>
    <w:rsid w:val="004D76A1"/>
    <w:rsid w:val="004E4311"/>
    <w:rsid w:val="004E43AB"/>
    <w:rsid w:val="004E57D0"/>
    <w:rsid w:val="004E5F09"/>
    <w:rsid w:val="004F43EA"/>
    <w:rsid w:val="005029D8"/>
    <w:rsid w:val="00502E77"/>
    <w:rsid w:val="0050510A"/>
    <w:rsid w:val="00505D49"/>
    <w:rsid w:val="00506339"/>
    <w:rsid w:val="00506BE8"/>
    <w:rsid w:val="0051028B"/>
    <w:rsid w:val="0051092E"/>
    <w:rsid w:val="00521E07"/>
    <w:rsid w:val="005244D0"/>
    <w:rsid w:val="00524EF6"/>
    <w:rsid w:val="00533426"/>
    <w:rsid w:val="005334BE"/>
    <w:rsid w:val="00540ABA"/>
    <w:rsid w:val="00540AF2"/>
    <w:rsid w:val="005428F9"/>
    <w:rsid w:val="00545ABF"/>
    <w:rsid w:val="00545BE8"/>
    <w:rsid w:val="00545E7E"/>
    <w:rsid w:val="00546D27"/>
    <w:rsid w:val="00547BDC"/>
    <w:rsid w:val="00554CBA"/>
    <w:rsid w:val="005566D1"/>
    <w:rsid w:val="00557841"/>
    <w:rsid w:val="00560132"/>
    <w:rsid w:val="005606E3"/>
    <w:rsid w:val="005652A5"/>
    <w:rsid w:val="005676AF"/>
    <w:rsid w:val="00573FAE"/>
    <w:rsid w:val="005750F5"/>
    <w:rsid w:val="005758CC"/>
    <w:rsid w:val="00577D3F"/>
    <w:rsid w:val="0058040E"/>
    <w:rsid w:val="0058108F"/>
    <w:rsid w:val="00583114"/>
    <w:rsid w:val="005849D4"/>
    <w:rsid w:val="00585F31"/>
    <w:rsid w:val="00587EAC"/>
    <w:rsid w:val="00593391"/>
    <w:rsid w:val="005956A5"/>
    <w:rsid w:val="005A03AA"/>
    <w:rsid w:val="005A46C6"/>
    <w:rsid w:val="005A4867"/>
    <w:rsid w:val="005A53F8"/>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A9B"/>
    <w:rsid w:val="00625A2A"/>
    <w:rsid w:val="00630919"/>
    <w:rsid w:val="00633B99"/>
    <w:rsid w:val="00637326"/>
    <w:rsid w:val="00642680"/>
    <w:rsid w:val="00644573"/>
    <w:rsid w:val="00645854"/>
    <w:rsid w:val="0064634E"/>
    <w:rsid w:val="00652EA4"/>
    <w:rsid w:val="00653BA3"/>
    <w:rsid w:val="006549D5"/>
    <w:rsid w:val="00655979"/>
    <w:rsid w:val="00660A41"/>
    <w:rsid w:val="006629BE"/>
    <w:rsid w:val="00671B18"/>
    <w:rsid w:val="00673112"/>
    <w:rsid w:val="006766D6"/>
    <w:rsid w:val="00676C27"/>
    <w:rsid w:val="00680899"/>
    <w:rsid w:val="00682C95"/>
    <w:rsid w:val="00684D02"/>
    <w:rsid w:val="00690638"/>
    <w:rsid w:val="006922FD"/>
    <w:rsid w:val="00692DDB"/>
    <w:rsid w:val="00695049"/>
    <w:rsid w:val="00696E71"/>
    <w:rsid w:val="006A168B"/>
    <w:rsid w:val="006A6A6F"/>
    <w:rsid w:val="006B220F"/>
    <w:rsid w:val="006B267F"/>
    <w:rsid w:val="006B55ED"/>
    <w:rsid w:val="006B61CE"/>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31C3D"/>
    <w:rsid w:val="007337A9"/>
    <w:rsid w:val="007340B8"/>
    <w:rsid w:val="0073562C"/>
    <w:rsid w:val="007358A0"/>
    <w:rsid w:val="007366BC"/>
    <w:rsid w:val="00745A0E"/>
    <w:rsid w:val="0074701A"/>
    <w:rsid w:val="00747AF8"/>
    <w:rsid w:val="00750140"/>
    <w:rsid w:val="00751574"/>
    <w:rsid w:val="007549EE"/>
    <w:rsid w:val="00755833"/>
    <w:rsid w:val="007566A8"/>
    <w:rsid w:val="00757E97"/>
    <w:rsid w:val="00766326"/>
    <w:rsid w:val="00770393"/>
    <w:rsid w:val="00774FAB"/>
    <w:rsid w:val="00776748"/>
    <w:rsid w:val="00781EB5"/>
    <w:rsid w:val="007826CC"/>
    <w:rsid w:val="007836E9"/>
    <w:rsid w:val="00784D6E"/>
    <w:rsid w:val="00786444"/>
    <w:rsid w:val="007866C4"/>
    <w:rsid w:val="00790EF8"/>
    <w:rsid w:val="00791C5E"/>
    <w:rsid w:val="007A1803"/>
    <w:rsid w:val="007A1A83"/>
    <w:rsid w:val="007A3120"/>
    <w:rsid w:val="007B444B"/>
    <w:rsid w:val="007B5F6B"/>
    <w:rsid w:val="007C2120"/>
    <w:rsid w:val="007C30EC"/>
    <w:rsid w:val="007C3AE3"/>
    <w:rsid w:val="007C7791"/>
    <w:rsid w:val="007C7EBB"/>
    <w:rsid w:val="007D29CB"/>
    <w:rsid w:val="007D2C3E"/>
    <w:rsid w:val="007D416E"/>
    <w:rsid w:val="007E5AA9"/>
    <w:rsid w:val="007E6E2F"/>
    <w:rsid w:val="007F0C61"/>
    <w:rsid w:val="007F1B95"/>
    <w:rsid w:val="007F2C17"/>
    <w:rsid w:val="007F3375"/>
    <w:rsid w:val="007F3FA6"/>
    <w:rsid w:val="007F728B"/>
    <w:rsid w:val="008027CB"/>
    <w:rsid w:val="00802C33"/>
    <w:rsid w:val="0080488D"/>
    <w:rsid w:val="00804B0B"/>
    <w:rsid w:val="00805239"/>
    <w:rsid w:val="00811DB5"/>
    <w:rsid w:val="0081285E"/>
    <w:rsid w:val="00813957"/>
    <w:rsid w:val="0081783D"/>
    <w:rsid w:val="00820941"/>
    <w:rsid w:val="00830BCC"/>
    <w:rsid w:val="00831071"/>
    <w:rsid w:val="00834A5E"/>
    <w:rsid w:val="008354A9"/>
    <w:rsid w:val="00836700"/>
    <w:rsid w:val="00852418"/>
    <w:rsid w:val="00853C9B"/>
    <w:rsid w:val="0085761C"/>
    <w:rsid w:val="008576B5"/>
    <w:rsid w:val="0086518A"/>
    <w:rsid w:val="00867EA0"/>
    <w:rsid w:val="0087033B"/>
    <w:rsid w:val="00873D07"/>
    <w:rsid w:val="00875AE0"/>
    <w:rsid w:val="00880DEC"/>
    <w:rsid w:val="00881E96"/>
    <w:rsid w:val="00886755"/>
    <w:rsid w:val="0089049B"/>
    <w:rsid w:val="00891B9E"/>
    <w:rsid w:val="00891E88"/>
    <w:rsid w:val="0089286B"/>
    <w:rsid w:val="00897A07"/>
    <w:rsid w:val="008A1437"/>
    <w:rsid w:val="008A7B3F"/>
    <w:rsid w:val="008A7B5A"/>
    <w:rsid w:val="008B772D"/>
    <w:rsid w:val="008C0907"/>
    <w:rsid w:val="008C14EF"/>
    <w:rsid w:val="008C4708"/>
    <w:rsid w:val="008C5889"/>
    <w:rsid w:val="008D50D1"/>
    <w:rsid w:val="008E0539"/>
    <w:rsid w:val="008E0DAB"/>
    <w:rsid w:val="008E1E42"/>
    <w:rsid w:val="008E360C"/>
    <w:rsid w:val="008E70FF"/>
    <w:rsid w:val="008E7C3B"/>
    <w:rsid w:val="008F42E6"/>
    <w:rsid w:val="008F504A"/>
    <w:rsid w:val="00904497"/>
    <w:rsid w:val="00906489"/>
    <w:rsid w:val="009156BD"/>
    <w:rsid w:val="00920C74"/>
    <w:rsid w:val="00924BD6"/>
    <w:rsid w:val="00931864"/>
    <w:rsid w:val="009355B7"/>
    <w:rsid w:val="00936C56"/>
    <w:rsid w:val="00937C45"/>
    <w:rsid w:val="009563C2"/>
    <w:rsid w:val="00961B1B"/>
    <w:rsid w:val="0096576F"/>
    <w:rsid w:val="009706E0"/>
    <w:rsid w:val="00974EB9"/>
    <w:rsid w:val="00980E14"/>
    <w:rsid w:val="0098374E"/>
    <w:rsid w:val="009844D5"/>
    <w:rsid w:val="00986B13"/>
    <w:rsid w:val="00987FA5"/>
    <w:rsid w:val="009948B1"/>
    <w:rsid w:val="00996483"/>
    <w:rsid w:val="00997E86"/>
    <w:rsid w:val="009A0EA1"/>
    <w:rsid w:val="009A2CEC"/>
    <w:rsid w:val="009A40C4"/>
    <w:rsid w:val="009B21C8"/>
    <w:rsid w:val="009C1154"/>
    <w:rsid w:val="009C3C2D"/>
    <w:rsid w:val="009C60D1"/>
    <w:rsid w:val="009D09B2"/>
    <w:rsid w:val="009D326C"/>
    <w:rsid w:val="009D6706"/>
    <w:rsid w:val="009E2DC5"/>
    <w:rsid w:val="009E4384"/>
    <w:rsid w:val="009E4519"/>
    <w:rsid w:val="009F2550"/>
    <w:rsid w:val="009F3B2F"/>
    <w:rsid w:val="00A016CD"/>
    <w:rsid w:val="00A07827"/>
    <w:rsid w:val="00A11618"/>
    <w:rsid w:val="00A171D9"/>
    <w:rsid w:val="00A17898"/>
    <w:rsid w:val="00A17C84"/>
    <w:rsid w:val="00A17EB2"/>
    <w:rsid w:val="00A2252B"/>
    <w:rsid w:val="00A229D0"/>
    <w:rsid w:val="00A23DCB"/>
    <w:rsid w:val="00A27EF3"/>
    <w:rsid w:val="00A27F8F"/>
    <w:rsid w:val="00A31D11"/>
    <w:rsid w:val="00A31FBB"/>
    <w:rsid w:val="00A32B7F"/>
    <w:rsid w:val="00A33342"/>
    <w:rsid w:val="00A35BF2"/>
    <w:rsid w:val="00A35E6E"/>
    <w:rsid w:val="00A417AF"/>
    <w:rsid w:val="00A4261D"/>
    <w:rsid w:val="00A42C90"/>
    <w:rsid w:val="00A43088"/>
    <w:rsid w:val="00A43C3F"/>
    <w:rsid w:val="00A441E1"/>
    <w:rsid w:val="00A53409"/>
    <w:rsid w:val="00A5436E"/>
    <w:rsid w:val="00A567C2"/>
    <w:rsid w:val="00A62615"/>
    <w:rsid w:val="00A62786"/>
    <w:rsid w:val="00A65035"/>
    <w:rsid w:val="00A65353"/>
    <w:rsid w:val="00A717CE"/>
    <w:rsid w:val="00A74A25"/>
    <w:rsid w:val="00A821A6"/>
    <w:rsid w:val="00A82F21"/>
    <w:rsid w:val="00A82FF9"/>
    <w:rsid w:val="00A87AB4"/>
    <w:rsid w:val="00A94E74"/>
    <w:rsid w:val="00AA152E"/>
    <w:rsid w:val="00AA1880"/>
    <w:rsid w:val="00AA2011"/>
    <w:rsid w:val="00AA2A67"/>
    <w:rsid w:val="00AA3B02"/>
    <w:rsid w:val="00AA42FA"/>
    <w:rsid w:val="00AA5479"/>
    <w:rsid w:val="00AB0C55"/>
    <w:rsid w:val="00AB27B0"/>
    <w:rsid w:val="00AB43D3"/>
    <w:rsid w:val="00AB4499"/>
    <w:rsid w:val="00AB4D2A"/>
    <w:rsid w:val="00AB5977"/>
    <w:rsid w:val="00AC3D13"/>
    <w:rsid w:val="00AC4749"/>
    <w:rsid w:val="00AC4C21"/>
    <w:rsid w:val="00AC5DA9"/>
    <w:rsid w:val="00AC6CF0"/>
    <w:rsid w:val="00AC7667"/>
    <w:rsid w:val="00AD1401"/>
    <w:rsid w:val="00AD1F43"/>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070"/>
    <w:rsid w:val="00B40B6F"/>
    <w:rsid w:val="00B41748"/>
    <w:rsid w:val="00B424C1"/>
    <w:rsid w:val="00B45414"/>
    <w:rsid w:val="00B46562"/>
    <w:rsid w:val="00B510C0"/>
    <w:rsid w:val="00B53086"/>
    <w:rsid w:val="00B54A0D"/>
    <w:rsid w:val="00B5685E"/>
    <w:rsid w:val="00B57F1D"/>
    <w:rsid w:val="00B60E46"/>
    <w:rsid w:val="00B61018"/>
    <w:rsid w:val="00B626F8"/>
    <w:rsid w:val="00B63354"/>
    <w:rsid w:val="00B656F4"/>
    <w:rsid w:val="00B7199A"/>
    <w:rsid w:val="00B74F5D"/>
    <w:rsid w:val="00B81436"/>
    <w:rsid w:val="00B835FC"/>
    <w:rsid w:val="00B853CE"/>
    <w:rsid w:val="00B90BD5"/>
    <w:rsid w:val="00B90DC1"/>
    <w:rsid w:val="00B929D4"/>
    <w:rsid w:val="00B92F6B"/>
    <w:rsid w:val="00B97F19"/>
    <w:rsid w:val="00BA0D68"/>
    <w:rsid w:val="00BA2EF8"/>
    <w:rsid w:val="00BA6DA7"/>
    <w:rsid w:val="00BB0422"/>
    <w:rsid w:val="00BB0F6C"/>
    <w:rsid w:val="00BB15B8"/>
    <w:rsid w:val="00BB637F"/>
    <w:rsid w:val="00BC1F9D"/>
    <w:rsid w:val="00BD0C7D"/>
    <w:rsid w:val="00BD10D5"/>
    <w:rsid w:val="00BD253A"/>
    <w:rsid w:val="00BD37D9"/>
    <w:rsid w:val="00BD3CE7"/>
    <w:rsid w:val="00BD70E2"/>
    <w:rsid w:val="00BD7255"/>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2FDE"/>
    <w:rsid w:val="00C3545A"/>
    <w:rsid w:val="00C366E3"/>
    <w:rsid w:val="00C36C59"/>
    <w:rsid w:val="00C40F5D"/>
    <w:rsid w:val="00C46ABA"/>
    <w:rsid w:val="00C46DFB"/>
    <w:rsid w:val="00C512AE"/>
    <w:rsid w:val="00C5268A"/>
    <w:rsid w:val="00C54D01"/>
    <w:rsid w:val="00C604AB"/>
    <w:rsid w:val="00C63AA0"/>
    <w:rsid w:val="00C677FE"/>
    <w:rsid w:val="00C74DBD"/>
    <w:rsid w:val="00C751AA"/>
    <w:rsid w:val="00C82340"/>
    <w:rsid w:val="00C863B4"/>
    <w:rsid w:val="00C916F9"/>
    <w:rsid w:val="00C92849"/>
    <w:rsid w:val="00C966D1"/>
    <w:rsid w:val="00CA115E"/>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7543"/>
    <w:rsid w:val="00CF1B29"/>
    <w:rsid w:val="00CF2982"/>
    <w:rsid w:val="00CF2B71"/>
    <w:rsid w:val="00CF4F5D"/>
    <w:rsid w:val="00CF6E27"/>
    <w:rsid w:val="00D00925"/>
    <w:rsid w:val="00D046A2"/>
    <w:rsid w:val="00D05956"/>
    <w:rsid w:val="00D06F42"/>
    <w:rsid w:val="00D0714D"/>
    <w:rsid w:val="00D14122"/>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094D"/>
    <w:rsid w:val="00D5375C"/>
    <w:rsid w:val="00D54B92"/>
    <w:rsid w:val="00D557AF"/>
    <w:rsid w:val="00D60732"/>
    <w:rsid w:val="00D6081D"/>
    <w:rsid w:val="00D71272"/>
    <w:rsid w:val="00D71A7F"/>
    <w:rsid w:val="00D72321"/>
    <w:rsid w:val="00D7299B"/>
    <w:rsid w:val="00D729D2"/>
    <w:rsid w:val="00D73150"/>
    <w:rsid w:val="00D7334C"/>
    <w:rsid w:val="00D752CA"/>
    <w:rsid w:val="00D76BDD"/>
    <w:rsid w:val="00D81278"/>
    <w:rsid w:val="00D814CC"/>
    <w:rsid w:val="00D905B7"/>
    <w:rsid w:val="00D9244E"/>
    <w:rsid w:val="00D946B7"/>
    <w:rsid w:val="00D96D47"/>
    <w:rsid w:val="00D977D6"/>
    <w:rsid w:val="00DA099A"/>
    <w:rsid w:val="00DA1127"/>
    <w:rsid w:val="00DA3F9C"/>
    <w:rsid w:val="00DA6552"/>
    <w:rsid w:val="00DC0984"/>
    <w:rsid w:val="00DC110B"/>
    <w:rsid w:val="00DC5159"/>
    <w:rsid w:val="00DC7E93"/>
    <w:rsid w:val="00DE0F7D"/>
    <w:rsid w:val="00DE1F0D"/>
    <w:rsid w:val="00DE30B0"/>
    <w:rsid w:val="00DE5BBD"/>
    <w:rsid w:val="00DE5E6F"/>
    <w:rsid w:val="00DF4784"/>
    <w:rsid w:val="00DF5CB4"/>
    <w:rsid w:val="00DF772F"/>
    <w:rsid w:val="00E0022D"/>
    <w:rsid w:val="00E036E8"/>
    <w:rsid w:val="00E15867"/>
    <w:rsid w:val="00E15A75"/>
    <w:rsid w:val="00E160A6"/>
    <w:rsid w:val="00E27995"/>
    <w:rsid w:val="00E32B8B"/>
    <w:rsid w:val="00E33672"/>
    <w:rsid w:val="00E34585"/>
    <w:rsid w:val="00E34C41"/>
    <w:rsid w:val="00E447BE"/>
    <w:rsid w:val="00E4692F"/>
    <w:rsid w:val="00E6164F"/>
    <w:rsid w:val="00E62106"/>
    <w:rsid w:val="00E62C50"/>
    <w:rsid w:val="00E642CC"/>
    <w:rsid w:val="00E6769F"/>
    <w:rsid w:val="00E703D3"/>
    <w:rsid w:val="00E704DB"/>
    <w:rsid w:val="00E70B8C"/>
    <w:rsid w:val="00E73650"/>
    <w:rsid w:val="00E73B42"/>
    <w:rsid w:val="00E77B10"/>
    <w:rsid w:val="00E8017C"/>
    <w:rsid w:val="00E824C7"/>
    <w:rsid w:val="00E84AB2"/>
    <w:rsid w:val="00E84DF6"/>
    <w:rsid w:val="00E85A57"/>
    <w:rsid w:val="00E869C8"/>
    <w:rsid w:val="00E86AD1"/>
    <w:rsid w:val="00E905FB"/>
    <w:rsid w:val="00E93B74"/>
    <w:rsid w:val="00E95AE2"/>
    <w:rsid w:val="00E96666"/>
    <w:rsid w:val="00EA068F"/>
    <w:rsid w:val="00EA0DA4"/>
    <w:rsid w:val="00EB0BED"/>
    <w:rsid w:val="00EB198C"/>
    <w:rsid w:val="00EB2E6F"/>
    <w:rsid w:val="00EB5B73"/>
    <w:rsid w:val="00EB7056"/>
    <w:rsid w:val="00EB721D"/>
    <w:rsid w:val="00EB7C2E"/>
    <w:rsid w:val="00ED1CA8"/>
    <w:rsid w:val="00ED1DB9"/>
    <w:rsid w:val="00ED368E"/>
    <w:rsid w:val="00ED436C"/>
    <w:rsid w:val="00ED4E82"/>
    <w:rsid w:val="00ED77D8"/>
    <w:rsid w:val="00EE0130"/>
    <w:rsid w:val="00EE2156"/>
    <w:rsid w:val="00EF3572"/>
    <w:rsid w:val="00F01D7D"/>
    <w:rsid w:val="00F055BC"/>
    <w:rsid w:val="00F07153"/>
    <w:rsid w:val="00F136C4"/>
    <w:rsid w:val="00F13BD2"/>
    <w:rsid w:val="00F14ED1"/>
    <w:rsid w:val="00F15B5A"/>
    <w:rsid w:val="00F22E05"/>
    <w:rsid w:val="00F2639A"/>
    <w:rsid w:val="00F268DD"/>
    <w:rsid w:val="00F31206"/>
    <w:rsid w:val="00F34F8C"/>
    <w:rsid w:val="00F40F33"/>
    <w:rsid w:val="00F458B1"/>
    <w:rsid w:val="00F45C66"/>
    <w:rsid w:val="00F464AC"/>
    <w:rsid w:val="00F52F4C"/>
    <w:rsid w:val="00F727C7"/>
    <w:rsid w:val="00F72FAE"/>
    <w:rsid w:val="00F76377"/>
    <w:rsid w:val="00F8242B"/>
    <w:rsid w:val="00F82DBE"/>
    <w:rsid w:val="00F84101"/>
    <w:rsid w:val="00F911E9"/>
    <w:rsid w:val="00F92B10"/>
    <w:rsid w:val="00F9469A"/>
    <w:rsid w:val="00F94B21"/>
    <w:rsid w:val="00F967CF"/>
    <w:rsid w:val="00FA0E60"/>
    <w:rsid w:val="00FA5F8F"/>
    <w:rsid w:val="00FB2970"/>
    <w:rsid w:val="00FC08F5"/>
    <w:rsid w:val="00FC1378"/>
    <w:rsid w:val="00FC6186"/>
    <w:rsid w:val="00FD2D8B"/>
    <w:rsid w:val="00FD389C"/>
    <w:rsid w:val="00FD474C"/>
    <w:rsid w:val="00FD4EBC"/>
    <w:rsid w:val="00FD6478"/>
    <w:rsid w:val="00FD71AD"/>
    <w:rsid w:val="00FE3417"/>
    <w:rsid w:val="00FE36A9"/>
    <w:rsid w:val="00FE4371"/>
    <w:rsid w:val="00FE66A4"/>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aliases w:val="normal"/>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character" w:customStyle="1" w:styleId="acopre">
    <w:name w:val="acopre"/>
    <w:basedOn w:val="DefaultParagraphFont"/>
    <w:rsid w:val="00AA152E"/>
  </w:style>
  <w:style w:type="character" w:styleId="Emphasis">
    <w:name w:val="Emphasis"/>
    <w:basedOn w:val="DefaultParagraphFont"/>
    <w:uiPriority w:val="20"/>
    <w:qFormat/>
    <w:rsid w:val="00AA152E"/>
    <w:rPr>
      <w:i/>
      <w:iCs/>
    </w:rPr>
  </w:style>
  <w:style w:type="character" w:customStyle="1" w:styleId="markedcontent">
    <w:name w:val="markedcontent"/>
    <w:basedOn w:val="DefaultParagraphFont"/>
    <w:rsid w:val="00AA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2274</Words>
  <Characters>12259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14504</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17</cp:revision>
  <cp:lastPrinted>2016-02-02T09:25:00Z</cp:lastPrinted>
  <dcterms:created xsi:type="dcterms:W3CDTF">2024-08-07T10:41:00Z</dcterms:created>
  <dcterms:modified xsi:type="dcterms:W3CDTF">2025-05-05T07:40:00Z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ies>
</file>