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1E09B020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6BC39FF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0B3A8355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74B66FD9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14:paraId="15EDC8D4" w14:textId="77777777" w:rsidR="00DD316E" w:rsidRDefault="00DD18FE" w:rsidP="009C51BF">
            <w:pPr>
              <w:jc w:val="both"/>
              <w:rPr>
                <w:rFonts w:ascii="Arial Narrow" w:eastAsia="Calibri" w:hAnsi="Arial Narrow"/>
                <w:bCs/>
                <w:sz w:val="20"/>
                <w:lang w:val="en-US"/>
              </w:rPr>
            </w:pPr>
            <w:r w:rsidRPr="007F7499">
              <w:rPr>
                <w:rFonts w:ascii="Arial Narrow" w:eastAsia="Calibri" w:hAnsi="Arial Narrow"/>
                <w:bCs/>
                <w:sz w:val="20"/>
                <w:lang w:val="en-US"/>
              </w:rPr>
              <w:t>APPOINTMENT OF SERVICE PROVIDER(S) TO PROVIDE CATERING AND RELATED SERVICES AT THE DEPARTMENTAL INSTITUTIONS FOR THE FREE STATE DEPARTMENT OF SOCIAL DEVELOPMENT FOR PERIOD OF (03) THREE YEARS</w:t>
            </w:r>
            <w:r w:rsidR="00DD316E">
              <w:rPr>
                <w:rFonts w:ascii="Arial Narrow" w:eastAsia="Calibri" w:hAnsi="Arial Narrow"/>
                <w:bCs/>
                <w:sz w:val="20"/>
                <w:lang w:val="en-US"/>
              </w:rPr>
              <w:t xml:space="preserve"> FOR THE FOLLOWING DISTRICTS:</w:t>
            </w:r>
          </w:p>
          <w:p w14:paraId="5E3E1D31" w14:textId="77777777" w:rsidR="006D26DE" w:rsidRPr="00DD316E" w:rsidRDefault="009E595F" w:rsidP="00DD316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bCs/>
                <w:sz w:val="20"/>
                <w:lang w:val="en-US"/>
              </w:rPr>
            </w:pPr>
            <w:r w:rsidRPr="00DD316E">
              <w:rPr>
                <w:rFonts w:ascii="Arial Narrow" w:hAnsi="Arial Narrow"/>
                <w:b/>
                <w:bCs/>
                <w:sz w:val="20"/>
                <w:lang w:val="en-US"/>
              </w:rPr>
              <w:t>FEZILE DABI</w:t>
            </w:r>
            <w:r w:rsidR="00DD18FE" w:rsidRPr="00DD316E">
              <w:rPr>
                <w:rFonts w:ascii="Arial Narrow" w:hAnsi="Arial Narrow"/>
                <w:b/>
                <w:bCs/>
                <w:sz w:val="20"/>
                <w:lang w:val="en-US"/>
              </w:rPr>
              <w:t xml:space="preserve"> DISTRICT</w:t>
            </w:r>
          </w:p>
          <w:p w14:paraId="0FF2D924" w14:textId="77777777" w:rsidR="00DD316E" w:rsidRPr="009C19CF" w:rsidRDefault="00DD316E" w:rsidP="00DD316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b/>
                <w:bCs/>
                <w:sz w:val="20"/>
                <w:lang w:val="en-US"/>
              </w:rPr>
            </w:pPr>
            <w:r w:rsidRPr="009C19CF">
              <w:rPr>
                <w:rFonts w:ascii="Arial Narrow" w:hAnsi="Arial Narrow"/>
                <w:b/>
                <w:bCs/>
                <w:sz w:val="20"/>
                <w:lang w:val="en-US"/>
              </w:rPr>
              <w:t>MANGAUNG METRO DISTRICT</w:t>
            </w:r>
          </w:p>
          <w:p w14:paraId="7280E29D" w14:textId="77777777" w:rsidR="00DD316E" w:rsidRPr="009C19CF" w:rsidRDefault="00DD316E" w:rsidP="00DD316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b/>
                <w:bCs/>
                <w:sz w:val="20"/>
                <w:lang w:val="en-US"/>
              </w:rPr>
            </w:pPr>
            <w:r w:rsidRPr="009C19CF">
              <w:rPr>
                <w:rFonts w:ascii="Arial Narrow" w:hAnsi="Arial Narrow"/>
                <w:b/>
                <w:bCs/>
                <w:sz w:val="20"/>
                <w:lang w:val="en-US"/>
              </w:rPr>
              <w:t>THABO MOFUTSANYANA DISTRICT</w:t>
            </w:r>
          </w:p>
          <w:p w14:paraId="55828523" w14:textId="77777777" w:rsidR="00DD316E" w:rsidRPr="00DD316E" w:rsidRDefault="00DD316E" w:rsidP="00DD316E">
            <w:pPr>
              <w:jc w:val="both"/>
              <w:rPr>
                <w:rFonts w:ascii="Arial Narrow" w:hAnsi="Arial Narrow"/>
                <w:b/>
                <w:bCs/>
                <w:sz w:val="20"/>
                <w:lang w:val="en-US"/>
              </w:rPr>
            </w:pPr>
            <w:r w:rsidRPr="00DD316E">
              <w:rPr>
                <w:rFonts w:ascii="Arial Narrow" w:hAnsi="Arial Narrow"/>
                <w:b/>
                <w:bCs/>
                <w:sz w:val="18"/>
                <w:lang w:val="en-US"/>
              </w:rPr>
              <w:t xml:space="preserve">NB: </w:t>
            </w:r>
            <w:bookmarkStart w:id="0" w:name="_Hlk108435908"/>
            <w:r w:rsidRPr="00DD316E">
              <w:rPr>
                <w:rFonts w:ascii="Arial Narrow" w:hAnsi="Arial Narrow"/>
                <w:b/>
                <w:bCs/>
                <w:sz w:val="18"/>
                <w:lang w:val="en-US"/>
              </w:rPr>
              <w:t>Bidders are not allowed to bid for more than</w:t>
            </w:r>
            <w:r w:rsidR="009C19CF">
              <w:rPr>
                <w:rFonts w:ascii="Arial Narrow" w:hAnsi="Arial Narrow"/>
                <w:b/>
                <w:bCs/>
                <w:sz w:val="18"/>
                <w:lang w:val="en-US"/>
              </w:rPr>
              <w:t xml:space="preserve"> one (01) District. Therefore, </w:t>
            </w:r>
            <w:r w:rsidR="009C19CF" w:rsidRPr="00DD316E">
              <w:rPr>
                <w:rFonts w:ascii="Arial Narrow" w:hAnsi="Arial Narrow"/>
                <w:b/>
                <w:bCs/>
                <w:sz w:val="18"/>
                <w:lang w:val="en-US"/>
              </w:rPr>
              <w:t>Potential</w:t>
            </w:r>
            <w:r w:rsidRPr="00DD316E">
              <w:rPr>
                <w:rFonts w:ascii="Arial Narrow" w:hAnsi="Arial Narrow"/>
                <w:b/>
                <w:bCs/>
                <w:sz w:val="18"/>
                <w:lang w:val="en-US"/>
              </w:rPr>
              <w:t xml:space="preserve"> </w:t>
            </w:r>
            <w:r w:rsidR="009C19CF">
              <w:rPr>
                <w:rFonts w:ascii="Arial Narrow" w:hAnsi="Arial Narrow"/>
                <w:b/>
                <w:bCs/>
                <w:sz w:val="18"/>
                <w:lang w:val="en-US"/>
              </w:rPr>
              <w:t>Bidders</w:t>
            </w:r>
            <w:r w:rsidRPr="00DD316E">
              <w:rPr>
                <w:rFonts w:ascii="Arial Narrow" w:hAnsi="Arial Narrow"/>
                <w:b/>
                <w:bCs/>
                <w:sz w:val="18"/>
                <w:lang w:val="en-US"/>
              </w:rPr>
              <w:t xml:space="preserve"> must submit bidding documents for </w:t>
            </w:r>
            <w:r w:rsidRPr="00DD316E">
              <w:rPr>
                <w:rFonts w:ascii="Arial Narrow" w:hAnsi="Arial Narrow"/>
                <w:b/>
                <w:bCs/>
                <w:sz w:val="18"/>
                <w:u w:val="single"/>
                <w:lang w:val="en-US"/>
              </w:rPr>
              <w:t>ONLY</w:t>
            </w:r>
            <w:r w:rsidRPr="00DD316E">
              <w:rPr>
                <w:rFonts w:ascii="Arial Narrow" w:hAnsi="Arial Narrow"/>
                <w:b/>
                <w:bCs/>
                <w:sz w:val="18"/>
                <w:lang w:val="en-US"/>
              </w:rPr>
              <w:t xml:space="preserve"> one district, failure which will lead to disqualification.</w:t>
            </w:r>
            <w:bookmarkEnd w:id="0"/>
          </w:p>
        </w:tc>
      </w:tr>
      <w:tr w:rsidR="006D26DE" w:rsidRPr="000E67DC" w14:paraId="3DE1DD48" w14:textId="77777777" w:rsidTr="009F6192">
        <w:trPr>
          <w:trHeight w:val="278"/>
        </w:trPr>
        <w:tc>
          <w:tcPr>
            <w:tcW w:w="1619" w:type="pct"/>
            <w:vAlign w:val="center"/>
          </w:tcPr>
          <w:p w14:paraId="5ECD11C5" w14:textId="77777777" w:rsidR="006D26DE" w:rsidRPr="009F6192" w:rsidRDefault="006D26DE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1"/>
            </w:tblGrid>
            <w:tr w:rsidR="00F55766" w:rsidRPr="009F6192" w14:paraId="475E0120" w14:textId="77777777" w:rsidTr="00E72C27">
              <w:trPr>
                <w:trHeight w:val="168"/>
              </w:trPr>
              <w:tc>
                <w:tcPr>
                  <w:tcW w:w="0" w:type="auto"/>
                </w:tcPr>
                <w:p w14:paraId="7C2F8DC0" w14:textId="77777777" w:rsidR="00F55766" w:rsidRPr="009F6192" w:rsidRDefault="00DD18FE" w:rsidP="00A84EB7">
                  <w:pPr>
                    <w:spacing w:after="0" w:line="240" w:lineRule="auto"/>
                    <w:ind w:hanging="81"/>
                    <w:rPr>
                      <w:rFonts w:asciiTheme="majorHAnsi" w:hAnsiTheme="majorHAnsi"/>
                      <w:bCs/>
                      <w:sz w:val="20"/>
                      <w:szCs w:val="22"/>
                    </w:rPr>
                  </w:pPr>
                  <w:r w:rsidRPr="009F6192">
                    <w:rPr>
                      <w:rFonts w:asciiTheme="majorHAnsi" w:hAnsiTheme="majorHAnsi"/>
                      <w:b/>
                      <w:bCs/>
                      <w:sz w:val="20"/>
                      <w:szCs w:val="22"/>
                    </w:rPr>
                    <w:t>FSDSD (T) 001/2022</w:t>
                  </w:r>
                </w:p>
              </w:tc>
            </w:tr>
          </w:tbl>
          <w:p w14:paraId="7C5E048F" w14:textId="77777777" w:rsidR="006D26DE" w:rsidRPr="009F6192" w:rsidRDefault="006D26DE" w:rsidP="000E67DC">
            <w:pPr>
              <w:rPr>
                <w:rFonts w:asciiTheme="majorHAnsi" w:hAnsiTheme="majorHAnsi"/>
                <w:sz w:val="20"/>
                <w:szCs w:val="22"/>
              </w:rPr>
            </w:pPr>
          </w:p>
        </w:tc>
      </w:tr>
      <w:tr w:rsidR="006D26DE" w:rsidRPr="000E67DC" w14:paraId="449694F7" w14:textId="77777777" w:rsidTr="009F6192">
        <w:trPr>
          <w:trHeight w:val="287"/>
        </w:trPr>
        <w:tc>
          <w:tcPr>
            <w:tcW w:w="1619" w:type="pct"/>
            <w:vAlign w:val="center"/>
          </w:tcPr>
          <w:p w14:paraId="1CF2EC66" w14:textId="77777777" w:rsidR="006D26DE" w:rsidRPr="009F6192" w:rsidRDefault="00CA4F63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2E63C558" w14:textId="77777777" w:rsidR="006D26DE" w:rsidRPr="009F6192" w:rsidRDefault="00F55766" w:rsidP="000E67DC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 xml:space="preserve">Department of </w:t>
            </w:r>
            <w:r w:rsidR="00DD18FE" w:rsidRPr="009F6192">
              <w:rPr>
                <w:rFonts w:asciiTheme="majorHAnsi" w:hAnsiTheme="majorHAnsi"/>
                <w:sz w:val="20"/>
                <w:szCs w:val="22"/>
              </w:rPr>
              <w:t>Social Development</w:t>
            </w:r>
          </w:p>
        </w:tc>
      </w:tr>
      <w:tr w:rsidR="00FB4C5C" w:rsidRPr="000E67DC" w14:paraId="216C89D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5FDD92F5" w14:textId="77777777" w:rsidR="00FB4C5C" w:rsidRPr="009F6192" w:rsidRDefault="00FB4C5C" w:rsidP="00160A4A">
            <w:pPr>
              <w:rPr>
                <w:rFonts w:asciiTheme="majorHAnsi" w:hAnsiTheme="majorHAnsi" w:cs="Arial"/>
                <w:color w:val="000000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25BA8EE" w14:textId="77777777" w:rsidR="00FB4C5C" w:rsidRPr="009F6192" w:rsidRDefault="00DD18FE" w:rsidP="000E67DC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bCs/>
                <w:sz w:val="20"/>
                <w:szCs w:val="22"/>
                <w:lang w:val="en-GB"/>
              </w:rPr>
              <w:t>Tender</w:t>
            </w:r>
          </w:p>
        </w:tc>
      </w:tr>
      <w:tr w:rsidR="00893CB5" w:rsidRPr="000E67DC" w14:paraId="1D88CA6A" w14:textId="77777777" w:rsidTr="009F6192">
        <w:trPr>
          <w:trHeight w:val="287"/>
        </w:trPr>
        <w:tc>
          <w:tcPr>
            <w:tcW w:w="1619" w:type="pct"/>
            <w:vAlign w:val="center"/>
          </w:tcPr>
          <w:p w14:paraId="5BF05BE9" w14:textId="77777777" w:rsidR="00893CB5" w:rsidRPr="009F6192" w:rsidRDefault="00FB4C5C" w:rsidP="00160A4A">
            <w:pPr>
              <w:rPr>
                <w:rFonts w:asciiTheme="majorHAnsi" w:hAnsiTheme="majorHAnsi" w:cs="Arial"/>
                <w:color w:val="000000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2F02E7F1" w14:textId="77777777" w:rsidR="00893CB5" w:rsidRPr="009F6192" w:rsidRDefault="00A27428" w:rsidP="000E67DC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Free State</w:t>
            </w:r>
          </w:p>
        </w:tc>
      </w:tr>
      <w:tr w:rsidR="00CA4F63" w:rsidRPr="000E67DC" w14:paraId="03BF86AC" w14:textId="77777777" w:rsidTr="00645C7D">
        <w:tc>
          <w:tcPr>
            <w:tcW w:w="1619" w:type="pct"/>
            <w:vAlign w:val="center"/>
          </w:tcPr>
          <w:p w14:paraId="23CA1163" w14:textId="77777777" w:rsidR="00CA4F63" w:rsidRPr="009F6192" w:rsidRDefault="00CA4F63" w:rsidP="00160A4A">
            <w:pPr>
              <w:rPr>
                <w:rFonts w:asciiTheme="majorHAnsi" w:hAnsiTheme="majorHAnsi" w:cs="Arial"/>
                <w:color w:val="000000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 xml:space="preserve">The place where goods, works or services are </w:t>
            </w:r>
            <w:r w:rsidR="00160A4A"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14:paraId="1A09C461" w14:textId="77777777" w:rsidR="00CA4F63" w:rsidRPr="009F6192" w:rsidRDefault="007F7499" w:rsidP="000E67DC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  <w:lang w:val="en-US"/>
              </w:rPr>
              <w:t xml:space="preserve">Thabo Mofutsanyana District </w:t>
            </w:r>
          </w:p>
        </w:tc>
      </w:tr>
      <w:tr w:rsidR="009C51BF" w:rsidRPr="000E67DC" w14:paraId="3AEB747A" w14:textId="77777777" w:rsidTr="009F6192">
        <w:trPr>
          <w:trHeight w:val="332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659E2842" w14:textId="77777777" w:rsidR="009C51BF" w:rsidRPr="009F6192" w:rsidRDefault="009C51BF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7F7B5985" w14:textId="77777777" w:rsidR="009C51BF" w:rsidRPr="009F6192" w:rsidRDefault="009C51BF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b/>
                <w:color w:val="FFFFFF" w:themeColor="background1"/>
                <w:sz w:val="20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3A263296" w14:textId="77777777" w:rsidR="009C51BF" w:rsidRPr="009F6192" w:rsidRDefault="00DD18FE" w:rsidP="00BC287D">
            <w:pPr>
              <w:rPr>
                <w:rFonts w:asciiTheme="majorHAnsi" w:hAnsiTheme="majorHAnsi" w:cs="Arial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sz w:val="20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666F744A" w14:textId="77777777" w:rsidR="009C51BF" w:rsidRPr="009F6192" w:rsidRDefault="00DD18FE" w:rsidP="00BC287D">
            <w:pPr>
              <w:rPr>
                <w:rFonts w:asciiTheme="majorHAnsi" w:hAnsiTheme="majorHAnsi" w:cs="Arial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sz w:val="20"/>
                <w:szCs w:val="22"/>
              </w:rPr>
              <w:t>5</w:t>
            </w:r>
          </w:p>
        </w:tc>
        <w:tc>
          <w:tcPr>
            <w:tcW w:w="238" w:type="pct"/>
            <w:vAlign w:val="center"/>
          </w:tcPr>
          <w:p w14:paraId="5CCD25E1" w14:textId="77777777" w:rsidR="009C51BF" w:rsidRPr="009F6192" w:rsidRDefault="00DD18FE" w:rsidP="00BC287D">
            <w:pPr>
              <w:rPr>
                <w:rFonts w:asciiTheme="majorHAnsi" w:hAnsiTheme="majorHAnsi" w:cs="Arial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sz w:val="20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45331143" w14:textId="77777777" w:rsidR="009C51BF" w:rsidRPr="009F6192" w:rsidRDefault="00DD18FE" w:rsidP="00BC287D">
            <w:pPr>
              <w:rPr>
                <w:rFonts w:asciiTheme="majorHAnsi" w:hAnsiTheme="majorHAnsi" w:cs="Arial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sz w:val="20"/>
                <w:szCs w:val="22"/>
              </w:rPr>
              <w:t>7</w:t>
            </w:r>
          </w:p>
        </w:tc>
        <w:tc>
          <w:tcPr>
            <w:tcW w:w="237" w:type="pct"/>
            <w:vAlign w:val="center"/>
          </w:tcPr>
          <w:p w14:paraId="532A2017" w14:textId="77777777" w:rsidR="009C51BF" w:rsidRPr="009F6192" w:rsidRDefault="009C51BF" w:rsidP="00BC287D">
            <w:pPr>
              <w:rPr>
                <w:rFonts w:asciiTheme="majorHAnsi" w:hAnsiTheme="majorHAnsi" w:cs="Arial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sz w:val="20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121DE9A6" w14:textId="77777777" w:rsidR="009C51BF" w:rsidRPr="009F6192" w:rsidRDefault="009C51BF" w:rsidP="00BC287D">
            <w:pPr>
              <w:rPr>
                <w:rFonts w:asciiTheme="majorHAnsi" w:hAnsiTheme="majorHAnsi" w:cs="Arial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sz w:val="20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099503C" w14:textId="77777777" w:rsidR="009C51BF" w:rsidRPr="009F6192" w:rsidRDefault="009C51BF" w:rsidP="00BC287D">
            <w:pPr>
              <w:rPr>
                <w:rFonts w:asciiTheme="majorHAnsi" w:hAnsiTheme="majorHAnsi" w:cs="Arial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sz w:val="20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34A7D9DA" w14:textId="77777777" w:rsidR="009C51BF" w:rsidRPr="009F6192" w:rsidRDefault="00DD18FE" w:rsidP="00BC287D">
            <w:pPr>
              <w:rPr>
                <w:rFonts w:asciiTheme="majorHAnsi" w:hAnsiTheme="majorHAnsi" w:cs="Arial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sz w:val="20"/>
                <w:szCs w:val="22"/>
              </w:rPr>
              <w:t>2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265D41AF" w14:textId="77777777" w:rsidR="009C51BF" w:rsidRPr="009F6192" w:rsidRDefault="009C51BF" w:rsidP="00BC287D">
            <w:pPr>
              <w:rPr>
                <w:rFonts w:asciiTheme="majorHAnsi" w:hAnsiTheme="majorHAnsi" w:cs="Arial"/>
                <w:b/>
                <w:color w:val="000000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b/>
                <w:color w:val="FFFFFF" w:themeColor="background1"/>
                <w:sz w:val="20"/>
                <w:szCs w:val="22"/>
              </w:rPr>
              <w:t>Time</w:t>
            </w:r>
          </w:p>
        </w:tc>
        <w:tc>
          <w:tcPr>
            <w:tcW w:w="505" w:type="pct"/>
            <w:vMerge w:val="restart"/>
            <w:vAlign w:val="center"/>
          </w:tcPr>
          <w:p w14:paraId="62ADA6F8" w14:textId="77777777" w:rsidR="009C51BF" w:rsidRPr="009F6192" w:rsidRDefault="009C51BF" w:rsidP="00BC287D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20"/>
                <w:szCs w:val="22"/>
              </w:rPr>
              <w:t>11h00</w:t>
            </w:r>
          </w:p>
        </w:tc>
      </w:tr>
      <w:tr w:rsidR="009C51BF" w:rsidRPr="000E67DC" w14:paraId="10AB8A39" w14:textId="77777777" w:rsidTr="009F6192">
        <w:trPr>
          <w:trHeight w:val="29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75E033E0" w14:textId="77777777" w:rsidR="009C51BF" w:rsidRPr="000E67DC" w:rsidRDefault="009C51BF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3533041F" w14:textId="77777777" w:rsidR="009C51BF" w:rsidRPr="009F6192" w:rsidRDefault="009C51BF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b/>
                <w:color w:val="FFFFFF" w:themeColor="background1"/>
                <w:sz w:val="20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0131FAE6" w14:textId="77777777" w:rsidR="009C51BF" w:rsidRPr="009F6192" w:rsidRDefault="00DD18FE" w:rsidP="00BC287D">
            <w:pPr>
              <w:rPr>
                <w:rFonts w:asciiTheme="majorHAnsi" w:hAnsiTheme="majorHAnsi" w:cs="Arial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sz w:val="20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7572F0AA" w14:textId="77777777" w:rsidR="009C51BF" w:rsidRPr="009F6192" w:rsidRDefault="00DD18FE" w:rsidP="00BC287D">
            <w:pPr>
              <w:rPr>
                <w:rFonts w:asciiTheme="majorHAnsi" w:hAnsiTheme="majorHAnsi" w:cs="Arial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sz w:val="20"/>
                <w:szCs w:val="22"/>
              </w:rPr>
              <w:t>5</w:t>
            </w:r>
          </w:p>
        </w:tc>
        <w:tc>
          <w:tcPr>
            <w:tcW w:w="238" w:type="pct"/>
            <w:vAlign w:val="center"/>
          </w:tcPr>
          <w:p w14:paraId="5587A2EB" w14:textId="77777777" w:rsidR="009C51BF" w:rsidRPr="009F6192" w:rsidRDefault="00DD18FE" w:rsidP="00BC287D">
            <w:pPr>
              <w:rPr>
                <w:rFonts w:asciiTheme="majorHAnsi" w:hAnsiTheme="majorHAnsi" w:cs="Arial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sz w:val="20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4F81EBCF" w14:textId="77777777" w:rsidR="009C51BF" w:rsidRPr="009F6192" w:rsidRDefault="00DD18FE" w:rsidP="00BC287D">
            <w:pPr>
              <w:rPr>
                <w:rFonts w:asciiTheme="majorHAnsi" w:hAnsiTheme="majorHAnsi" w:cs="Arial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sz w:val="20"/>
                <w:szCs w:val="22"/>
              </w:rPr>
              <w:t>8</w:t>
            </w:r>
          </w:p>
        </w:tc>
        <w:tc>
          <w:tcPr>
            <w:tcW w:w="237" w:type="pct"/>
            <w:vAlign w:val="center"/>
          </w:tcPr>
          <w:p w14:paraId="46404741" w14:textId="77777777" w:rsidR="009C51BF" w:rsidRPr="009F6192" w:rsidRDefault="009C51BF" w:rsidP="00BC287D">
            <w:pPr>
              <w:rPr>
                <w:rFonts w:asciiTheme="majorHAnsi" w:hAnsiTheme="majorHAnsi" w:cs="Arial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sz w:val="20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2AFA6766" w14:textId="77777777" w:rsidR="009C51BF" w:rsidRPr="009F6192" w:rsidRDefault="009C51BF" w:rsidP="00BC287D">
            <w:pPr>
              <w:rPr>
                <w:rFonts w:asciiTheme="majorHAnsi" w:hAnsiTheme="majorHAnsi" w:cs="Arial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sz w:val="20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635D8546" w14:textId="77777777" w:rsidR="009C51BF" w:rsidRPr="009F6192" w:rsidRDefault="009C51BF" w:rsidP="00BC287D">
            <w:pPr>
              <w:rPr>
                <w:rFonts w:asciiTheme="majorHAnsi" w:hAnsiTheme="majorHAnsi" w:cs="Arial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sz w:val="20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15CECABD" w14:textId="77777777" w:rsidR="009C51BF" w:rsidRPr="009F6192" w:rsidRDefault="00DD18FE" w:rsidP="00BC287D">
            <w:pPr>
              <w:rPr>
                <w:rFonts w:asciiTheme="majorHAnsi" w:hAnsiTheme="majorHAnsi" w:cs="Arial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sz w:val="20"/>
                <w:szCs w:val="22"/>
              </w:rPr>
              <w:t>2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9447540" w14:textId="77777777" w:rsidR="009C51BF" w:rsidRPr="009F6192" w:rsidRDefault="009C51BF" w:rsidP="00BC287D">
            <w:pPr>
              <w:rPr>
                <w:rFonts w:asciiTheme="majorHAnsi" w:hAnsiTheme="majorHAnsi" w:cs="Arial"/>
                <w:b/>
                <w:color w:val="FFFFFF" w:themeColor="background1"/>
                <w:sz w:val="20"/>
                <w:szCs w:val="22"/>
              </w:rPr>
            </w:pPr>
            <w:r w:rsidRPr="009F6192">
              <w:rPr>
                <w:rFonts w:asciiTheme="majorHAnsi" w:hAnsiTheme="majorHAnsi" w:cs="Arial"/>
                <w:b/>
                <w:color w:val="FFFFFF" w:themeColor="background1"/>
                <w:sz w:val="20"/>
                <w:szCs w:val="22"/>
              </w:rPr>
              <w:t>Time</w:t>
            </w:r>
          </w:p>
        </w:tc>
        <w:tc>
          <w:tcPr>
            <w:tcW w:w="505" w:type="pct"/>
            <w:vMerge/>
            <w:vAlign w:val="center"/>
          </w:tcPr>
          <w:p w14:paraId="1252E1C2" w14:textId="77777777" w:rsidR="009C51BF" w:rsidRPr="000E67DC" w:rsidRDefault="009C51B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DD18FE" w:rsidRPr="000E67DC" w14:paraId="3E2A3524" w14:textId="77777777" w:rsidTr="00C63DDB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1FE26FC5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CE6A1D9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6DBCE09" w14:textId="77777777" w:rsidR="00DD18FE" w:rsidRPr="000A2C39" w:rsidRDefault="00DD18FE" w:rsidP="00DD18FE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797BFEB1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4E6BAD2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299E122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45E9CD6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5CB37C28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CAEF022" w14:textId="77777777" w:rsidR="00DD18FE" w:rsidRPr="000E67DC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E3F2DE2" w14:textId="77777777" w:rsidR="00DD18FE" w:rsidRPr="000E67DC" w:rsidRDefault="00DD18FE" w:rsidP="00DD18FE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28CFEF60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>Civilia Building</w:t>
            </w:r>
          </w:p>
          <w:p w14:paraId="4C1EF929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 xml:space="preserve">14 </w:t>
            </w:r>
            <w:r>
              <w:rPr>
                <w:rFonts w:asciiTheme="majorHAnsi" w:hAnsiTheme="majorHAnsi"/>
                <w:sz w:val="18"/>
                <w:szCs w:val="18"/>
              </w:rPr>
              <w:t>Merriam</w:t>
            </w:r>
            <w:r w:rsidRPr="000B72AC">
              <w:rPr>
                <w:rFonts w:asciiTheme="majorHAnsi" w:hAnsiTheme="majorHAnsi"/>
                <w:sz w:val="18"/>
                <w:szCs w:val="18"/>
              </w:rPr>
              <w:t>-Makeba Ground Floor</w:t>
            </w:r>
          </w:p>
          <w:p w14:paraId="5B497814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>Bloemfontein</w:t>
            </w:r>
          </w:p>
          <w:p w14:paraId="2C907D78" w14:textId="77777777" w:rsidR="00DD18FE" w:rsidRPr="00623404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>9300</w:t>
            </w:r>
          </w:p>
        </w:tc>
      </w:tr>
      <w:tr w:rsidR="00DD18FE" w:rsidRPr="000E67DC" w14:paraId="2634A291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74458A08" w14:textId="77777777" w:rsidR="00DD18FE" w:rsidRPr="000E67DC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ACD3A96" w14:textId="77777777" w:rsidR="00DD18FE" w:rsidRPr="000E67DC" w:rsidRDefault="00DD18FE" w:rsidP="00DD18FE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1E4D52B4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>14 Elizabeth Street</w:t>
            </w:r>
          </w:p>
          <w:p w14:paraId="176A7E70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Merriam</w:t>
            </w:r>
            <w:r w:rsidRPr="000B72AC">
              <w:rPr>
                <w:rFonts w:asciiTheme="majorHAnsi" w:hAnsiTheme="majorHAnsi"/>
                <w:sz w:val="18"/>
                <w:szCs w:val="18"/>
              </w:rPr>
              <w:t>- Makeba Str</w:t>
            </w:r>
            <w:r>
              <w:rPr>
                <w:rFonts w:asciiTheme="majorHAnsi" w:hAnsiTheme="majorHAnsi"/>
                <w:sz w:val="18"/>
                <w:szCs w:val="18"/>
              </w:rPr>
              <w:t>e</w:t>
            </w:r>
            <w:r w:rsidRPr="000B72AC">
              <w:rPr>
                <w:rFonts w:asciiTheme="majorHAnsi" w:hAnsiTheme="majorHAnsi"/>
                <w:sz w:val="18"/>
                <w:szCs w:val="18"/>
              </w:rPr>
              <w:t>et Ground Floor</w:t>
            </w:r>
          </w:p>
          <w:p w14:paraId="6B814742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>Bloemfontein</w:t>
            </w:r>
          </w:p>
          <w:p w14:paraId="59978E22" w14:textId="77777777" w:rsidR="00DD18FE" w:rsidRPr="000B72AC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0B72AC">
              <w:rPr>
                <w:rFonts w:asciiTheme="majorHAnsi" w:hAnsiTheme="majorHAnsi"/>
                <w:sz w:val="18"/>
                <w:szCs w:val="18"/>
              </w:rPr>
              <w:t>9300</w:t>
            </w:r>
          </w:p>
        </w:tc>
      </w:tr>
      <w:tr w:rsidR="00026C18" w:rsidRPr="000E67DC" w14:paraId="47CB5797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4C4D63F3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500041DC" w14:textId="77777777" w:rsidR="00026C18" w:rsidRPr="009F6192" w:rsidRDefault="00026C18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4EB73EF" w14:textId="77777777" w:rsidR="00026C18" w:rsidRPr="009F6192" w:rsidRDefault="00F55766" w:rsidP="005A14DF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051 </w:t>
            </w:r>
            <w:r w:rsidR="00DD18FE" w:rsidRPr="009F6192">
              <w:rPr>
                <w:rFonts w:asciiTheme="majorHAnsi" w:hAnsiTheme="majorHAnsi"/>
                <w:sz w:val="20"/>
                <w:szCs w:val="22"/>
              </w:rPr>
              <w:t>409 0533 / 0573</w:t>
            </w:r>
          </w:p>
        </w:tc>
      </w:tr>
      <w:tr w:rsidR="00026C18" w:rsidRPr="000E67DC" w14:paraId="0FC2BC14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5EEC056F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1F995B67" w14:textId="77777777" w:rsidR="00026C18" w:rsidRPr="009F6192" w:rsidRDefault="00026C18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59543D5B" w14:textId="77777777" w:rsidR="00026C18" w:rsidRPr="009F6192" w:rsidRDefault="00F55766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N/A</w:t>
            </w:r>
          </w:p>
        </w:tc>
      </w:tr>
      <w:tr w:rsidR="00645C7D" w:rsidRPr="000E67DC" w14:paraId="251C496E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3CB613F2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30280C19" w14:textId="77777777" w:rsidR="00645C7D" w:rsidRPr="009F6192" w:rsidRDefault="00645C7D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0B64E51D" w14:textId="77777777" w:rsidR="00645C7D" w:rsidRDefault="007F7499" w:rsidP="00645C7D">
            <w:pPr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Bidding Process: </w:t>
            </w:r>
            <w:r w:rsidR="00DD18FE" w:rsidRPr="009F6192">
              <w:rPr>
                <w:rFonts w:asciiTheme="majorHAnsi" w:hAnsiTheme="majorHAnsi"/>
                <w:sz w:val="20"/>
                <w:szCs w:val="22"/>
              </w:rPr>
              <w:t>Ms. Nthabiseng Mabula</w:t>
            </w:r>
          </w:p>
          <w:p w14:paraId="38B64EB2" w14:textId="77777777" w:rsidR="007F7499" w:rsidRDefault="007F7499" w:rsidP="007F7499">
            <w:pPr>
              <w:spacing w:line="264" w:lineRule="auto"/>
              <w:rPr>
                <w:rFonts w:asciiTheme="majorHAnsi" w:eastAsiaTheme="minorEastAsia" w:hAnsiTheme="majorHAnsi" w:cstheme="minorBidi"/>
                <w:sz w:val="18"/>
                <w:szCs w:val="18"/>
              </w:rPr>
            </w:pPr>
          </w:p>
          <w:p w14:paraId="44F5CF3E" w14:textId="77777777" w:rsidR="007F7499" w:rsidRPr="007F7499" w:rsidRDefault="007F7499" w:rsidP="007F7499">
            <w:pPr>
              <w:spacing w:after="120" w:line="264" w:lineRule="auto"/>
              <w:rPr>
                <w:rFonts w:asciiTheme="majorHAnsi" w:eastAsiaTheme="minorEastAsia" w:hAnsiTheme="majorHAnsi" w:cstheme="minorBidi"/>
                <w:sz w:val="18"/>
                <w:szCs w:val="18"/>
              </w:rPr>
            </w:pPr>
            <w:r w:rsidRPr="007F7499">
              <w:rPr>
                <w:rFonts w:asciiTheme="majorHAnsi" w:eastAsiaTheme="minorEastAsia" w:hAnsiTheme="majorHAnsi" w:cstheme="minorBidi"/>
                <w:sz w:val="18"/>
                <w:szCs w:val="18"/>
              </w:rPr>
              <w:t>Technical: Ms. E. Skosana</w:t>
            </w:r>
            <w:r>
              <w:rPr>
                <w:rFonts w:asciiTheme="majorHAnsi" w:eastAsiaTheme="minorEastAsia" w:hAnsiTheme="majorHAnsi" w:cstheme="minorBidi"/>
                <w:sz w:val="18"/>
                <w:szCs w:val="18"/>
              </w:rPr>
              <w:t>,</w:t>
            </w:r>
            <w:r w:rsidRPr="007F7499">
              <w:rPr>
                <w:rFonts w:asciiTheme="majorHAnsi" w:eastAsiaTheme="minorEastAsia" w:hAnsiTheme="majorHAnsi" w:cstheme="minorBidi"/>
                <w:sz w:val="18"/>
                <w:szCs w:val="18"/>
              </w:rPr>
              <w:t xml:space="preserve"> 058-713 1824</w:t>
            </w:r>
          </w:p>
        </w:tc>
      </w:tr>
      <w:tr w:rsidR="0047582A" w:rsidRPr="000E67DC" w14:paraId="54E191FD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4939B48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5CEDE3B" w14:textId="77777777" w:rsidR="0047582A" w:rsidRPr="009F6192" w:rsidRDefault="0047582A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2C3052B4" w14:textId="77777777" w:rsidR="0047582A" w:rsidRPr="009F6192" w:rsidRDefault="00DD18FE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Nthabiseng.</w:t>
            </w:r>
            <w:hyperlink r:id="rId8" w:history="1">
              <w:r w:rsidRPr="009F6192">
                <w:rPr>
                  <w:rStyle w:val="Hyperlink"/>
                  <w:rFonts w:asciiTheme="majorHAnsi" w:hAnsiTheme="majorHAnsi"/>
                  <w:sz w:val="20"/>
                  <w:szCs w:val="22"/>
                </w:rPr>
                <w:t>Mabula@fssocdev.gov.za</w:t>
              </w:r>
            </w:hyperlink>
          </w:p>
        </w:tc>
      </w:tr>
      <w:tr w:rsidR="0047582A" w:rsidRPr="000E67DC" w14:paraId="1D6D1764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6CAA8580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4D08399" w14:textId="77777777" w:rsidR="0047582A" w:rsidRPr="009F6192" w:rsidRDefault="0047582A" w:rsidP="00160A4A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2E55676A" w14:textId="77777777" w:rsidR="0047582A" w:rsidRPr="009F6192" w:rsidRDefault="00DD18FE">
            <w:pPr>
              <w:rPr>
                <w:rFonts w:asciiTheme="majorHAnsi" w:hAnsiTheme="majorHAnsi"/>
                <w:sz w:val="20"/>
                <w:szCs w:val="22"/>
              </w:rPr>
            </w:pPr>
            <w:r w:rsidRPr="009F6192">
              <w:rPr>
                <w:rFonts w:asciiTheme="majorHAnsi" w:hAnsiTheme="majorHAnsi"/>
                <w:sz w:val="20"/>
                <w:szCs w:val="22"/>
              </w:rPr>
              <w:t>051 409 0533 / 0573</w:t>
            </w:r>
          </w:p>
        </w:tc>
      </w:tr>
      <w:tr w:rsidR="006D26DE" w:rsidRPr="000E67DC" w14:paraId="6C80DDF4" w14:textId="77777777" w:rsidTr="009C51BF">
        <w:trPr>
          <w:trHeight w:val="601"/>
        </w:trPr>
        <w:tc>
          <w:tcPr>
            <w:tcW w:w="1619" w:type="pct"/>
            <w:vAlign w:val="center"/>
          </w:tcPr>
          <w:p w14:paraId="7D270E8C" w14:textId="77777777" w:rsidR="006D26DE" w:rsidRPr="009F6192" w:rsidRDefault="007F7578" w:rsidP="00160A4A">
            <w:pPr>
              <w:rPr>
                <w:rFonts w:asciiTheme="majorHAnsi" w:hAnsiTheme="majorHAnsi"/>
                <w:sz w:val="18"/>
                <w:szCs w:val="22"/>
              </w:rPr>
            </w:pPr>
            <w:r w:rsidRPr="009F6192">
              <w:rPr>
                <w:rFonts w:asciiTheme="majorHAnsi" w:hAnsiTheme="majorHAnsi" w:cs="Arial"/>
                <w:color w:val="000000"/>
                <w:sz w:val="18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5E660C0A" w14:textId="77777777" w:rsidR="00DD18FE" w:rsidRPr="009F6192" w:rsidRDefault="00DD18FE" w:rsidP="00DD18FE">
            <w:pPr>
              <w:rPr>
                <w:rFonts w:asciiTheme="majorHAnsi" w:hAnsiTheme="majorHAnsi"/>
                <w:sz w:val="18"/>
                <w:szCs w:val="22"/>
              </w:rPr>
            </w:pPr>
            <w:r w:rsidRPr="009F6192">
              <w:rPr>
                <w:rFonts w:asciiTheme="majorHAnsi" w:hAnsiTheme="majorHAnsi"/>
                <w:sz w:val="18"/>
                <w:szCs w:val="22"/>
              </w:rPr>
              <w:t xml:space="preserve">Social Development </w:t>
            </w:r>
          </w:p>
          <w:p w14:paraId="0BE8CD27" w14:textId="77777777" w:rsidR="00DD18FE" w:rsidRPr="009F6192" w:rsidRDefault="00DD18FE" w:rsidP="00DD18FE">
            <w:pPr>
              <w:rPr>
                <w:rFonts w:asciiTheme="majorHAnsi" w:hAnsiTheme="majorHAnsi"/>
                <w:b/>
                <w:sz w:val="18"/>
                <w:szCs w:val="22"/>
              </w:rPr>
            </w:pPr>
            <w:r w:rsidRPr="009F6192">
              <w:rPr>
                <w:rFonts w:asciiTheme="majorHAnsi" w:hAnsiTheme="majorHAnsi"/>
                <w:sz w:val="18"/>
                <w:szCs w:val="22"/>
              </w:rPr>
              <w:t xml:space="preserve">Civilia Building </w:t>
            </w:r>
            <w:r w:rsidRPr="009F6192">
              <w:rPr>
                <w:rFonts w:asciiTheme="majorHAnsi" w:hAnsiTheme="majorHAnsi"/>
                <w:b/>
                <w:sz w:val="18"/>
                <w:szCs w:val="22"/>
              </w:rPr>
              <w:t>Ground Floor (bid box situated at ground floor)</w:t>
            </w:r>
          </w:p>
          <w:p w14:paraId="7D130BC2" w14:textId="77777777" w:rsidR="00DD18FE" w:rsidRPr="009F6192" w:rsidRDefault="00DD18FE" w:rsidP="00DD18FE">
            <w:pPr>
              <w:rPr>
                <w:rFonts w:asciiTheme="majorHAnsi" w:hAnsiTheme="majorHAnsi"/>
                <w:sz w:val="18"/>
                <w:szCs w:val="22"/>
              </w:rPr>
            </w:pPr>
            <w:r w:rsidRPr="009F6192">
              <w:rPr>
                <w:rFonts w:asciiTheme="majorHAnsi" w:hAnsiTheme="majorHAnsi"/>
                <w:sz w:val="18"/>
                <w:szCs w:val="22"/>
              </w:rPr>
              <w:t>14 Merriam-Makeba Street</w:t>
            </w:r>
          </w:p>
          <w:p w14:paraId="5EB71353" w14:textId="77777777" w:rsidR="00DD18FE" w:rsidRPr="009F6192" w:rsidRDefault="00DD18FE" w:rsidP="00DD18FE">
            <w:pPr>
              <w:rPr>
                <w:rFonts w:asciiTheme="majorHAnsi" w:hAnsiTheme="majorHAnsi"/>
                <w:sz w:val="18"/>
                <w:szCs w:val="22"/>
              </w:rPr>
            </w:pPr>
            <w:r w:rsidRPr="009F6192">
              <w:rPr>
                <w:rFonts w:asciiTheme="majorHAnsi" w:hAnsiTheme="majorHAnsi"/>
                <w:sz w:val="18"/>
                <w:szCs w:val="22"/>
              </w:rPr>
              <w:t>Bloemfontein</w:t>
            </w:r>
          </w:p>
          <w:p w14:paraId="306D4F1D" w14:textId="77777777" w:rsidR="006D26DE" w:rsidRPr="009F6192" w:rsidRDefault="00DD18FE" w:rsidP="000E67DC">
            <w:pPr>
              <w:rPr>
                <w:rFonts w:asciiTheme="majorHAnsi" w:hAnsiTheme="majorHAnsi"/>
                <w:b/>
                <w:sz w:val="18"/>
                <w:szCs w:val="22"/>
              </w:rPr>
            </w:pPr>
            <w:r w:rsidRPr="009F6192">
              <w:rPr>
                <w:rFonts w:asciiTheme="majorHAnsi" w:hAnsiTheme="majorHAnsi"/>
                <w:sz w:val="18"/>
                <w:szCs w:val="22"/>
              </w:rPr>
              <w:t>9300</w:t>
            </w:r>
            <w:r w:rsidRPr="009F6192">
              <w:rPr>
                <w:rFonts w:asciiTheme="majorHAnsi" w:hAnsiTheme="majorHAnsi"/>
                <w:b/>
                <w:sz w:val="18"/>
                <w:szCs w:val="22"/>
              </w:rPr>
              <w:t xml:space="preserve">   </w:t>
            </w:r>
          </w:p>
        </w:tc>
      </w:tr>
      <w:tr w:rsidR="00DD18FE" w:rsidRPr="000E67DC" w14:paraId="46E86BB1" w14:textId="77777777" w:rsidTr="002314CA">
        <w:trPr>
          <w:trHeight w:val="601"/>
        </w:trPr>
        <w:tc>
          <w:tcPr>
            <w:tcW w:w="1619" w:type="pct"/>
            <w:vAlign w:val="center"/>
          </w:tcPr>
          <w:p w14:paraId="26CFD25A" w14:textId="77777777" w:rsidR="00DD18FE" w:rsidRPr="00623404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623404">
              <w:rPr>
                <w:rFonts w:asciiTheme="majorHAnsi" w:hAnsiTheme="majorHAnsi" w:cs="Arial"/>
                <w:color w:val="000000"/>
                <w:sz w:val="18"/>
                <w:szCs w:val="18"/>
              </w:rPr>
              <w:t>Where bids can be collected</w:t>
            </w:r>
          </w:p>
        </w:tc>
        <w:tc>
          <w:tcPr>
            <w:tcW w:w="3381" w:type="pct"/>
            <w:gridSpan w:val="12"/>
            <w:tcBorders>
              <w:top w:val="single" w:sz="4" w:space="0" w:color="auto"/>
            </w:tcBorders>
            <w:vAlign w:val="center"/>
          </w:tcPr>
          <w:p w14:paraId="0DC59227" w14:textId="77777777" w:rsidR="00DD18FE" w:rsidRPr="0087510B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Social Development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14 Elizabeth Street</w:t>
            </w:r>
          </w:p>
          <w:p w14:paraId="6F849245" w14:textId="77777777" w:rsidR="00DD18FE" w:rsidRPr="0087510B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Civilia Building (4</w:t>
            </w:r>
            <w:r w:rsidRPr="0087510B">
              <w:rPr>
                <w:rFonts w:asciiTheme="majorHAnsi" w:hAnsiTheme="majorHAnsi"/>
                <w:sz w:val="18"/>
                <w:szCs w:val="18"/>
                <w:vertAlign w:val="superscript"/>
              </w:rPr>
              <w:t>th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 xml:space="preserve"> floor room 418)</w:t>
            </w:r>
          </w:p>
          <w:p w14:paraId="4BEC526F" w14:textId="77777777" w:rsidR="00DD18FE" w:rsidRPr="0087510B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14 M</w:t>
            </w:r>
            <w:r>
              <w:rPr>
                <w:rFonts w:asciiTheme="majorHAnsi" w:hAnsiTheme="majorHAnsi"/>
                <w:sz w:val="18"/>
                <w:szCs w:val="18"/>
              </w:rPr>
              <w:t>e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rriam-Makeba Street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(bid box situated at ground floor)</w:t>
            </w:r>
          </w:p>
          <w:p w14:paraId="44233F6B" w14:textId="77777777" w:rsidR="00DD18FE" w:rsidRPr="0087510B" w:rsidRDefault="00DD18FE" w:rsidP="00DD18FE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Bloemfontein</w:t>
            </w:r>
          </w:p>
          <w:p w14:paraId="1744D692" w14:textId="77777777" w:rsidR="00DD18FE" w:rsidRPr="00DD316E" w:rsidRDefault="00DD18FE" w:rsidP="00DD18F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9300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              </w:t>
            </w:r>
          </w:p>
        </w:tc>
      </w:tr>
      <w:tr w:rsidR="00DD18FE" w:rsidRPr="000E67DC" w14:paraId="6D23950C" w14:textId="77777777" w:rsidTr="002314CA">
        <w:trPr>
          <w:trHeight w:val="601"/>
        </w:trPr>
        <w:tc>
          <w:tcPr>
            <w:tcW w:w="1619" w:type="pct"/>
            <w:vAlign w:val="center"/>
          </w:tcPr>
          <w:p w14:paraId="5D78382C" w14:textId="77777777" w:rsidR="00DD18FE" w:rsidRPr="00623404" w:rsidRDefault="009F6192" w:rsidP="00DD18FE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9F6192">
              <w:rPr>
                <w:rFonts w:asciiTheme="majorHAnsi" w:hAnsiTheme="majorHAnsi" w:cs="Arial"/>
                <w:color w:val="000000"/>
                <w:sz w:val="18"/>
                <w:szCs w:val="18"/>
              </w:rPr>
              <w:t>A non-refundable tender / bid deposit</w:t>
            </w:r>
          </w:p>
        </w:tc>
        <w:tc>
          <w:tcPr>
            <w:tcW w:w="3381" w:type="pct"/>
            <w:gridSpan w:val="12"/>
            <w:tcBorders>
              <w:top w:val="single" w:sz="4" w:space="0" w:color="auto"/>
            </w:tcBorders>
            <w:vAlign w:val="center"/>
          </w:tcPr>
          <w:p w14:paraId="680FC5C6" w14:textId="5B3E89DB" w:rsidR="009F6192" w:rsidRDefault="009F6192" w:rsidP="009F6192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623404">
              <w:rPr>
                <w:rFonts w:asciiTheme="majorHAnsi" w:hAnsiTheme="majorHAnsi"/>
                <w:b/>
                <w:sz w:val="18"/>
                <w:szCs w:val="18"/>
              </w:rPr>
              <w:t xml:space="preserve">Payment of a non-refundable tender fee of </w:t>
            </w:r>
            <w:r w:rsidRPr="00623404">
              <w:rPr>
                <w:rFonts w:ascii="Arial Black" w:hAnsi="Arial Black"/>
                <w:b/>
                <w:sz w:val="18"/>
                <w:szCs w:val="18"/>
                <w:u w:val="single"/>
              </w:rPr>
              <w:t>R</w:t>
            </w:r>
            <w:r w:rsidR="00775B3E">
              <w:rPr>
                <w:rFonts w:ascii="Arial Black" w:hAnsi="Arial Black"/>
                <w:b/>
                <w:sz w:val="18"/>
                <w:szCs w:val="18"/>
                <w:u w:val="single"/>
              </w:rPr>
              <w:t>1 282</w:t>
            </w:r>
            <w:r w:rsidRPr="00623404">
              <w:rPr>
                <w:rFonts w:ascii="Arial Black" w:hAnsi="Arial Black"/>
                <w:b/>
                <w:sz w:val="18"/>
                <w:szCs w:val="18"/>
                <w:u w:val="single"/>
              </w:rPr>
              <w:t>.00</w:t>
            </w:r>
            <w:r w:rsidRPr="009F6192">
              <w:rPr>
                <w:rFonts w:ascii="Arial Black" w:hAnsi="Arial Black"/>
                <w:b/>
                <w:sz w:val="18"/>
                <w:szCs w:val="18"/>
              </w:rPr>
              <w:t xml:space="preserve"> </w:t>
            </w:r>
            <w:r w:rsidRPr="009F6192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is payable </w:t>
            </w:r>
            <w:r>
              <w:rPr>
                <w:rFonts w:asciiTheme="majorHAnsi" w:hAnsiTheme="majorHAnsi"/>
                <w:sz w:val="18"/>
                <w:szCs w:val="18"/>
                <w:lang w:val="en-GB"/>
              </w:rPr>
              <w:t>for</w:t>
            </w:r>
            <w:r w:rsidRPr="009F6192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 collection of the bid document</w:t>
            </w:r>
            <w:r w:rsidRPr="009F619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at the Department of Social Development</w:t>
            </w:r>
            <w:r w:rsidR="007F7499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7F7499" w:rsidRPr="007F7499">
              <w:rPr>
                <w:rFonts w:asciiTheme="majorHAnsi" w:hAnsiTheme="majorHAnsi"/>
                <w:b/>
                <w:sz w:val="18"/>
                <w:szCs w:val="18"/>
              </w:rPr>
              <w:t>The banking details are as follows:</w:t>
            </w:r>
            <w:bookmarkStart w:id="1" w:name="_GoBack"/>
            <w:bookmarkEnd w:id="1"/>
          </w:p>
          <w:p w14:paraId="40233C4F" w14:textId="77777777" w:rsidR="009F6192" w:rsidRPr="009F6192" w:rsidRDefault="009F6192" w:rsidP="009F6192">
            <w:pPr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Account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                  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: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Standard Bank</w:t>
            </w:r>
          </w:p>
          <w:p w14:paraId="22CD7473" w14:textId="77777777" w:rsidR="009F6192" w:rsidRPr="0087510B" w:rsidRDefault="009F6192" w:rsidP="009F6192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 xml:space="preserve">Tender Number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  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: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7510B">
              <w:rPr>
                <w:rFonts w:asciiTheme="majorHAnsi" w:hAnsiTheme="majorHAnsi" w:cs="Arial"/>
                <w:sz w:val="18"/>
                <w:szCs w:val="18"/>
              </w:rPr>
              <w:t>FSDSD-CATER- 2021/2024</w:t>
            </w:r>
          </w:p>
          <w:p w14:paraId="3EF919C6" w14:textId="77777777" w:rsidR="009F6192" w:rsidRPr="0087510B" w:rsidRDefault="009F6192" w:rsidP="009F6192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 xml:space="preserve">Method of </w:t>
            </w:r>
            <w:proofErr w:type="gramStart"/>
            <w:r w:rsidRPr="0087510B">
              <w:rPr>
                <w:rFonts w:asciiTheme="majorHAnsi" w:hAnsiTheme="majorHAnsi"/>
                <w:sz w:val="18"/>
                <w:szCs w:val="18"/>
              </w:rPr>
              <w:t>payment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: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 xml:space="preserve">Electronic transfer </w:t>
            </w:r>
          </w:p>
          <w:p w14:paraId="755E8B08" w14:textId="77777777" w:rsidR="009F6192" w:rsidRPr="0087510B" w:rsidRDefault="009F6192" w:rsidP="009F6192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 xml:space="preserve">Account number 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 xml:space="preserve">  :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240322355</w:t>
            </w:r>
          </w:p>
          <w:p w14:paraId="4708A466" w14:textId="77777777" w:rsidR="009F6192" w:rsidRPr="0087510B" w:rsidRDefault="009F6192" w:rsidP="009F6192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 xml:space="preserve">Banking Details: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ab/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 xml:space="preserve">  :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FSPG Social Development</w:t>
            </w:r>
          </w:p>
          <w:p w14:paraId="3197A583" w14:textId="77777777" w:rsidR="009F6192" w:rsidRPr="0087510B" w:rsidRDefault="009F6192" w:rsidP="009F6192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>Branch Code (electronic payments):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051001</w:t>
            </w:r>
          </w:p>
          <w:p w14:paraId="21B55EDE" w14:textId="77777777" w:rsidR="00DD18FE" w:rsidRDefault="009F6192" w:rsidP="009F6192">
            <w:pPr>
              <w:rPr>
                <w:rFonts w:asciiTheme="majorHAnsi" w:hAnsiTheme="majorHAnsi"/>
                <w:sz w:val="18"/>
                <w:szCs w:val="18"/>
              </w:rPr>
            </w:pPr>
            <w:r w:rsidRPr="0087510B">
              <w:rPr>
                <w:rFonts w:asciiTheme="majorHAnsi" w:hAnsiTheme="majorHAnsi"/>
                <w:sz w:val="18"/>
                <w:szCs w:val="18"/>
              </w:rPr>
              <w:t xml:space="preserve">Branch Code BRANDWAG       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     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Pr="0087510B">
              <w:rPr>
                <w:rFonts w:asciiTheme="majorHAnsi" w:hAnsiTheme="majorHAnsi"/>
                <w:sz w:val="18"/>
                <w:szCs w:val="18"/>
              </w:rPr>
              <w:t>:</w:t>
            </w:r>
            <w:proofErr w:type="gramEnd"/>
            <w:r w:rsidRPr="0087510B">
              <w:rPr>
                <w:rFonts w:asciiTheme="majorHAnsi" w:hAnsiTheme="majorHAnsi"/>
                <w:sz w:val="18"/>
                <w:szCs w:val="18"/>
              </w:rPr>
              <w:t xml:space="preserve"> 055534</w:t>
            </w:r>
          </w:p>
          <w:p w14:paraId="4605410A" w14:textId="77777777" w:rsidR="009F6192" w:rsidRDefault="009F6192" w:rsidP="009F619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29D0708" w14:textId="77777777" w:rsidR="009F6192" w:rsidRPr="009F6192" w:rsidRDefault="009F6192" w:rsidP="009F619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F6192">
              <w:rPr>
                <w:rFonts w:asciiTheme="majorHAnsi" w:hAnsiTheme="majorHAnsi"/>
                <w:b/>
                <w:sz w:val="18"/>
                <w:szCs w:val="18"/>
              </w:rPr>
              <w:t>An official receipt must be presented on collection of the bid document.</w:t>
            </w:r>
          </w:p>
        </w:tc>
      </w:tr>
      <w:tr w:rsidR="00DD18FE" w:rsidRPr="000E67DC" w14:paraId="5623E2C5" w14:textId="77777777" w:rsidTr="007F7499">
        <w:trPr>
          <w:trHeight w:val="242"/>
        </w:trPr>
        <w:tc>
          <w:tcPr>
            <w:tcW w:w="1619" w:type="pct"/>
            <w:vAlign w:val="center"/>
          </w:tcPr>
          <w:p w14:paraId="0919D0B8" w14:textId="77777777" w:rsidR="00DD18FE" w:rsidRPr="000E67DC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3E68D0ED" w14:textId="77777777" w:rsidR="00DD18FE" w:rsidRPr="008611D4" w:rsidRDefault="007F7499" w:rsidP="00DD18FE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Other, Catering</w:t>
            </w:r>
            <w:r w:rsidR="00DD18FE" w:rsidRPr="008611D4">
              <w:rPr>
                <w:rFonts w:asciiTheme="majorHAnsi" w:hAnsiTheme="majorHAnsi"/>
              </w:rPr>
              <w:t xml:space="preserve"> </w:t>
            </w:r>
          </w:p>
        </w:tc>
      </w:tr>
      <w:tr w:rsidR="00DD18FE" w:rsidRPr="000E67DC" w14:paraId="0829B314" w14:textId="77777777" w:rsidTr="007F7499">
        <w:trPr>
          <w:trHeight w:val="296"/>
        </w:trPr>
        <w:tc>
          <w:tcPr>
            <w:tcW w:w="1619" w:type="pct"/>
            <w:vAlign w:val="center"/>
          </w:tcPr>
          <w:p w14:paraId="39BF9521" w14:textId="77777777" w:rsidR="00DD18FE" w:rsidRPr="000E67DC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Sector</w:t>
            </w:r>
          </w:p>
        </w:tc>
        <w:tc>
          <w:tcPr>
            <w:tcW w:w="3381" w:type="pct"/>
            <w:gridSpan w:val="12"/>
            <w:vAlign w:val="center"/>
          </w:tcPr>
          <w:p w14:paraId="05C8EC9B" w14:textId="77777777" w:rsidR="00DD18FE" w:rsidRPr="008611D4" w:rsidRDefault="00DD18FE" w:rsidP="00DD18FE">
            <w:pPr>
              <w:spacing w:after="120"/>
              <w:rPr>
                <w:rFonts w:asciiTheme="majorHAnsi" w:hAnsiTheme="majorHAnsi"/>
              </w:rPr>
            </w:pPr>
            <w:r w:rsidRPr="008611D4">
              <w:rPr>
                <w:rFonts w:asciiTheme="majorHAnsi" w:hAnsiTheme="majorHAnsi"/>
              </w:rPr>
              <w:t>O</w:t>
            </w:r>
            <w:r w:rsidR="007F7499">
              <w:rPr>
                <w:rFonts w:asciiTheme="majorHAnsi" w:hAnsiTheme="majorHAnsi"/>
              </w:rPr>
              <w:t>ther</w:t>
            </w:r>
          </w:p>
        </w:tc>
      </w:tr>
      <w:tr w:rsidR="00DD18FE" w:rsidRPr="000E67DC" w14:paraId="01446DAC" w14:textId="77777777" w:rsidTr="00A84EB7">
        <w:trPr>
          <w:trHeight w:val="350"/>
        </w:trPr>
        <w:tc>
          <w:tcPr>
            <w:tcW w:w="1619" w:type="pct"/>
            <w:vAlign w:val="center"/>
          </w:tcPr>
          <w:p w14:paraId="42C7C5A8" w14:textId="77777777" w:rsidR="00DD18FE" w:rsidRPr="000E67DC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04F68B23" w14:textId="77777777" w:rsidR="00DD18FE" w:rsidRPr="000E67DC" w:rsidRDefault="00DD18FE" w:rsidP="00DD18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Free State</w:t>
            </w:r>
          </w:p>
        </w:tc>
      </w:tr>
      <w:tr w:rsidR="00DD18FE" w:rsidRPr="000E67DC" w14:paraId="538FB092" w14:textId="77777777" w:rsidTr="007F7499">
        <w:trPr>
          <w:trHeight w:val="332"/>
        </w:trPr>
        <w:tc>
          <w:tcPr>
            <w:tcW w:w="1619" w:type="pct"/>
            <w:vAlign w:val="center"/>
          </w:tcPr>
          <w:p w14:paraId="39301C8D" w14:textId="77777777" w:rsidR="00DD18FE" w:rsidRDefault="00DD18FE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session/site visit</w:t>
            </w:r>
          </w:p>
        </w:tc>
        <w:tc>
          <w:tcPr>
            <w:tcW w:w="742" w:type="pct"/>
            <w:gridSpan w:val="3"/>
            <w:vAlign w:val="center"/>
          </w:tcPr>
          <w:p w14:paraId="05C4287E" w14:textId="77777777" w:rsidR="00DD18FE" w:rsidRPr="009C51BF" w:rsidRDefault="00DD18FE" w:rsidP="00DD18FE">
            <w:pPr>
              <w:rPr>
                <w:rFonts w:asciiTheme="majorHAnsi" w:hAnsiTheme="majorHAnsi"/>
                <w:sz w:val="22"/>
                <w:szCs w:val="22"/>
              </w:rPr>
            </w:pPr>
            <w:r w:rsidRPr="009C51BF"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51520B7E" w14:textId="77777777" w:rsidR="00DD18FE" w:rsidRPr="009C51BF" w:rsidRDefault="007F7499" w:rsidP="00DD18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B944B5" w:rsidRPr="000E67DC" w14:paraId="12D7A062" w14:textId="77777777" w:rsidTr="00B944B5">
        <w:trPr>
          <w:trHeight w:val="332"/>
        </w:trPr>
        <w:tc>
          <w:tcPr>
            <w:tcW w:w="1619" w:type="pct"/>
            <w:vMerge w:val="restart"/>
            <w:vAlign w:val="center"/>
          </w:tcPr>
          <w:p w14:paraId="78D02A17" w14:textId="218269F0" w:rsidR="00B944B5" w:rsidRDefault="00B944B5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Date and Venue </w:t>
            </w:r>
          </w:p>
        </w:tc>
        <w:tc>
          <w:tcPr>
            <w:tcW w:w="3381" w:type="pct"/>
            <w:gridSpan w:val="12"/>
            <w:vAlign w:val="center"/>
          </w:tcPr>
          <w:p w14:paraId="4274B885" w14:textId="320871B9" w:rsidR="00B944B5" w:rsidRPr="00B944B5" w:rsidRDefault="00B944B5" w:rsidP="00DD18F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944B5">
              <w:rPr>
                <w:rFonts w:asciiTheme="majorHAnsi" w:hAnsiTheme="majorHAnsi"/>
                <w:b/>
                <w:sz w:val="22"/>
                <w:szCs w:val="22"/>
              </w:rPr>
              <w:t>Thabo Mofutsanyana District</w:t>
            </w:r>
          </w:p>
        </w:tc>
      </w:tr>
      <w:tr w:rsidR="00B944B5" w:rsidRPr="000E67DC" w14:paraId="5FD8B676" w14:textId="77777777" w:rsidTr="00B944B5">
        <w:trPr>
          <w:trHeight w:val="332"/>
        </w:trPr>
        <w:tc>
          <w:tcPr>
            <w:tcW w:w="1619" w:type="pct"/>
            <w:vMerge/>
            <w:vAlign w:val="center"/>
          </w:tcPr>
          <w:p w14:paraId="7B6232BE" w14:textId="77777777" w:rsidR="00B944B5" w:rsidRDefault="00B944B5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381" w:type="pct"/>
            <w:gridSpan w:val="12"/>
            <w:vAlign w:val="center"/>
          </w:tcPr>
          <w:p w14:paraId="4BBE553C" w14:textId="64F068E0" w:rsidR="00B944B5" w:rsidRDefault="00B944B5" w:rsidP="00DD18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 August 2022 at 11h00</w:t>
            </w:r>
          </w:p>
        </w:tc>
      </w:tr>
      <w:tr w:rsidR="00B944B5" w:rsidRPr="000E67DC" w14:paraId="1966C584" w14:textId="77777777" w:rsidTr="00B944B5">
        <w:trPr>
          <w:trHeight w:val="332"/>
        </w:trPr>
        <w:tc>
          <w:tcPr>
            <w:tcW w:w="1619" w:type="pct"/>
            <w:vMerge/>
            <w:vAlign w:val="center"/>
          </w:tcPr>
          <w:p w14:paraId="2FFFC8B8" w14:textId="77777777" w:rsidR="00B944B5" w:rsidRDefault="00B944B5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381" w:type="pct"/>
            <w:gridSpan w:val="12"/>
            <w:vAlign w:val="center"/>
          </w:tcPr>
          <w:p w14:paraId="33387ED7" w14:textId="696B0152" w:rsidR="00B944B5" w:rsidRDefault="00B944B5" w:rsidP="00DD18FE">
            <w:pPr>
              <w:rPr>
                <w:rFonts w:asciiTheme="majorHAnsi" w:hAnsiTheme="majorHAnsi"/>
                <w:sz w:val="22"/>
                <w:szCs w:val="22"/>
              </w:rPr>
            </w:pPr>
            <w:r w:rsidRPr="00B944B5">
              <w:rPr>
                <w:rFonts w:asciiTheme="majorHAnsi" w:hAnsiTheme="majorHAnsi"/>
                <w:b/>
                <w:sz w:val="22"/>
                <w:szCs w:val="22"/>
              </w:rPr>
              <w:t xml:space="preserve">Leratong Child and Youth Care Centre, 1809 Mokhethi Street </w:t>
            </w:r>
            <w:r w:rsidRPr="00B944B5">
              <w:rPr>
                <w:rFonts w:asciiTheme="majorHAnsi" w:hAnsiTheme="majorHAnsi"/>
                <w:sz w:val="22"/>
                <w:szCs w:val="22"/>
              </w:rPr>
              <w:t xml:space="preserve">in </w:t>
            </w:r>
            <w:r w:rsidRPr="00B944B5">
              <w:rPr>
                <w:rFonts w:asciiTheme="majorHAnsi" w:hAnsiTheme="majorHAnsi"/>
                <w:b/>
                <w:sz w:val="22"/>
                <w:szCs w:val="22"/>
              </w:rPr>
              <w:t>Phuthaditjhaba</w:t>
            </w:r>
          </w:p>
        </w:tc>
      </w:tr>
      <w:tr w:rsidR="00B944B5" w:rsidRPr="000E67DC" w14:paraId="47C4804E" w14:textId="77777777" w:rsidTr="00B944B5">
        <w:trPr>
          <w:trHeight w:val="332"/>
        </w:trPr>
        <w:tc>
          <w:tcPr>
            <w:tcW w:w="1619" w:type="pct"/>
            <w:vMerge/>
            <w:vAlign w:val="center"/>
          </w:tcPr>
          <w:p w14:paraId="4C7E877A" w14:textId="77777777" w:rsidR="00B944B5" w:rsidRDefault="00B944B5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381" w:type="pct"/>
            <w:gridSpan w:val="12"/>
            <w:vAlign w:val="center"/>
          </w:tcPr>
          <w:p w14:paraId="2D203601" w14:textId="77777777" w:rsidR="00B944B5" w:rsidRPr="00B944B5" w:rsidRDefault="00B944B5" w:rsidP="00DD18FE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944B5" w:rsidRPr="000E67DC" w14:paraId="1686537A" w14:textId="77777777" w:rsidTr="00B944B5">
        <w:trPr>
          <w:trHeight w:val="332"/>
        </w:trPr>
        <w:tc>
          <w:tcPr>
            <w:tcW w:w="1619" w:type="pct"/>
            <w:vMerge/>
            <w:vAlign w:val="center"/>
          </w:tcPr>
          <w:p w14:paraId="0987F1B7" w14:textId="77777777" w:rsidR="00B944B5" w:rsidRDefault="00B944B5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381" w:type="pct"/>
            <w:gridSpan w:val="12"/>
            <w:vAlign w:val="center"/>
          </w:tcPr>
          <w:p w14:paraId="3F50B6EC" w14:textId="5CBDDA6F" w:rsidR="00B944B5" w:rsidRPr="00B944B5" w:rsidRDefault="00B944B5" w:rsidP="00DD18F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Fezile Dabi District</w:t>
            </w:r>
          </w:p>
        </w:tc>
      </w:tr>
      <w:tr w:rsidR="00B944B5" w:rsidRPr="000E67DC" w14:paraId="704BD0B6" w14:textId="77777777" w:rsidTr="00B944B5">
        <w:trPr>
          <w:trHeight w:val="332"/>
        </w:trPr>
        <w:tc>
          <w:tcPr>
            <w:tcW w:w="1619" w:type="pct"/>
            <w:vMerge/>
            <w:vAlign w:val="center"/>
          </w:tcPr>
          <w:p w14:paraId="4977F9CB" w14:textId="77777777" w:rsidR="00B944B5" w:rsidRDefault="00B944B5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381" w:type="pct"/>
            <w:gridSpan w:val="12"/>
            <w:vAlign w:val="center"/>
          </w:tcPr>
          <w:p w14:paraId="1AB6C261" w14:textId="4651A087" w:rsidR="00B944B5" w:rsidRPr="00B944B5" w:rsidRDefault="00B944B5" w:rsidP="00DD18FE">
            <w:pPr>
              <w:rPr>
                <w:rFonts w:asciiTheme="majorHAnsi" w:hAnsiTheme="majorHAnsi"/>
                <w:sz w:val="22"/>
                <w:szCs w:val="22"/>
              </w:rPr>
            </w:pPr>
            <w:r w:rsidRPr="00B944B5">
              <w:rPr>
                <w:rFonts w:asciiTheme="majorHAnsi" w:hAnsiTheme="majorHAnsi"/>
                <w:sz w:val="22"/>
                <w:szCs w:val="22"/>
              </w:rPr>
              <w:t>02 August 2022 at 11h00</w:t>
            </w:r>
          </w:p>
        </w:tc>
      </w:tr>
      <w:tr w:rsidR="00B944B5" w:rsidRPr="000E67DC" w14:paraId="3AED8129" w14:textId="77777777" w:rsidTr="00B944B5">
        <w:trPr>
          <w:trHeight w:val="332"/>
        </w:trPr>
        <w:tc>
          <w:tcPr>
            <w:tcW w:w="1619" w:type="pct"/>
            <w:vMerge/>
            <w:vAlign w:val="center"/>
          </w:tcPr>
          <w:p w14:paraId="53AF5B67" w14:textId="77777777" w:rsidR="00B944B5" w:rsidRDefault="00B944B5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381" w:type="pct"/>
            <w:gridSpan w:val="12"/>
            <w:vAlign w:val="center"/>
          </w:tcPr>
          <w:p w14:paraId="09527209" w14:textId="1DCD76C2" w:rsidR="00B944B5" w:rsidRPr="00B944B5" w:rsidRDefault="00B944B5" w:rsidP="00DD18FE">
            <w:pPr>
              <w:rPr>
                <w:rFonts w:asciiTheme="majorHAnsi" w:hAnsiTheme="majorHAnsi"/>
                <w:sz w:val="22"/>
                <w:szCs w:val="22"/>
              </w:rPr>
            </w:pPr>
            <w:r w:rsidRPr="00B944B5">
              <w:rPr>
                <w:rFonts w:asciiTheme="majorHAnsi" w:hAnsiTheme="majorHAnsi"/>
                <w:sz w:val="22"/>
                <w:szCs w:val="22"/>
              </w:rPr>
              <w:t>Matete Matches Secure Care Centre, Plot 39 SmalDeel Road in Kroonstad</w:t>
            </w:r>
          </w:p>
        </w:tc>
      </w:tr>
      <w:tr w:rsidR="00B944B5" w:rsidRPr="000E67DC" w14:paraId="52BF7BD3" w14:textId="77777777" w:rsidTr="00B944B5">
        <w:trPr>
          <w:trHeight w:val="332"/>
        </w:trPr>
        <w:tc>
          <w:tcPr>
            <w:tcW w:w="1619" w:type="pct"/>
            <w:vMerge/>
            <w:vAlign w:val="center"/>
          </w:tcPr>
          <w:p w14:paraId="1F725184" w14:textId="77777777" w:rsidR="00B944B5" w:rsidRDefault="00B944B5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381" w:type="pct"/>
            <w:gridSpan w:val="12"/>
            <w:vAlign w:val="center"/>
          </w:tcPr>
          <w:p w14:paraId="7FAE09EB" w14:textId="77777777" w:rsidR="00B944B5" w:rsidRPr="00B944B5" w:rsidRDefault="00B944B5" w:rsidP="00DD18FE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944B5" w:rsidRPr="000E67DC" w14:paraId="49AA778C" w14:textId="77777777" w:rsidTr="00B944B5">
        <w:trPr>
          <w:trHeight w:val="332"/>
        </w:trPr>
        <w:tc>
          <w:tcPr>
            <w:tcW w:w="1619" w:type="pct"/>
            <w:vMerge/>
            <w:vAlign w:val="center"/>
          </w:tcPr>
          <w:p w14:paraId="6BB1CA55" w14:textId="77777777" w:rsidR="00B944B5" w:rsidRDefault="00B944B5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381" w:type="pct"/>
            <w:gridSpan w:val="12"/>
            <w:vAlign w:val="center"/>
          </w:tcPr>
          <w:p w14:paraId="1EAC0E3A" w14:textId="4F418569" w:rsidR="00B944B5" w:rsidRPr="00B944B5" w:rsidRDefault="00B944B5" w:rsidP="00DD18F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Mangaung Metro District</w:t>
            </w:r>
          </w:p>
        </w:tc>
      </w:tr>
      <w:tr w:rsidR="00B944B5" w:rsidRPr="000E67DC" w14:paraId="1CFF69E3" w14:textId="77777777" w:rsidTr="00B944B5">
        <w:trPr>
          <w:trHeight w:val="332"/>
        </w:trPr>
        <w:tc>
          <w:tcPr>
            <w:tcW w:w="1619" w:type="pct"/>
            <w:vMerge/>
            <w:vAlign w:val="center"/>
          </w:tcPr>
          <w:p w14:paraId="59D00E8F" w14:textId="77777777" w:rsidR="00B944B5" w:rsidRDefault="00B944B5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381" w:type="pct"/>
            <w:gridSpan w:val="12"/>
            <w:vAlign w:val="center"/>
          </w:tcPr>
          <w:p w14:paraId="1DCB5819" w14:textId="377A7E7B" w:rsidR="00B944B5" w:rsidRPr="00B944B5" w:rsidRDefault="00B944B5" w:rsidP="00DD18FE">
            <w:pPr>
              <w:rPr>
                <w:rFonts w:asciiTheme="majorHAnsi" w:hAnsiTheme="majorHAnsi"/>
                <w:sz w:val="22"/>
                <w:szCs w:val="22"/>
              </w:rPr>
            </w:pPr>
            <w:r w:rsidRPr="00B944B5">
              <w:rPr>
                <w:rFonts w:asciiTheme="majorHAnsi" w:hAnsiTheme="majorHAnsi"/>
                <w:sz w:val="22"/>
                <w:szCs w:val="22"/>
              </w:rPr>
              <w:t>03 August 2022 at 11h00</w:t>
            </w:r>
          </w:p>
        </w:tc>
      </w:tr>
      <w:tr w:rsidR="00B944B5" w:rsidRPr="000E67DC" w14:paraId="495BC45B" w14:textId="77777777" w:rsidTr="00B944B5">
        <w:trPr>
          <w:trHeight w:val="332"/>
        </w:trPr>
        <w:tc>
          <w:tcPr>
            <w:tcW w:w="1619" w:type="pct"/>
            <w:vMerge/>
            <w:vAlign w:val="center"/>
          </w:tcPr>
          <w:p w14:paraId="03B6783A" w14:textId="77777777" w:rsidR="00B944B5" w:rsidRDefault="00B944B5" w:rsidP="00DD18FE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381" w:type="pct"/>
            <w:gridSpan w:val="12"/>
            <w:vAlign w:val="center"/>
          </w:tcPr>
          <w:p w14:paraId="0A2F083D" w14:textId="4468E676" w:rsidR="00B944B5" w:rsidRPr="00B944B5" w:rsidRDefault="00B944B5" w:rsidP="00DD18FE">
            <w:pPr>
              <w:rPr>
                <w:rFonts w:asciiTheme="majorHAnsi" w:hAnsiTheme="majorHAnsi"/>
                <w:sz w:val="22"/>
                <w:szCs w:val="22"/>
              </w:rPr>
            </w:pPr>
            <w:r w:rsidRPr="00B944B5">
              <w:rPr>
                <w:rFonts w:asciiTheme="majorHAnsi" w:hAnsiTheme="majorHAnsi"/>
                <w:sz w:val="22"/>
                <w:szCs w:val="22"/>
              </w:rPr>
              <w:t>Charlotte Maxeke Rehabilitation Centre (Behind Botshabelo Hospital), in Botshabelo</w:t>
            </w:r>
          </w:p>
        </w:tc>
      </w:tr>
    </w:tbl>
    <w:p w14:paraId="2B35513E" w14:textId="77777777" w:rsidR="00B944B5" w:rsidRDefault="00B944B5" w:rsidP="004B09E7">
      <w:pPr>
        <w:rPr>
          <w:rFonts w:asciiTheme="majorHAnsi" w:hAnsiTheme="majorHAnsi"/>
        </w:rPr>
      </w:pPr>
    </w:p>
    <w:p w14:paraId="4A75BC09" w14:textId="74BDAA25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21BB8DC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333B8D7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0EB0186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14A5FEE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3F303CE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389C6B9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63D8504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7C8BA3A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1411456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75A0929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2C25066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237332A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1569E71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AD405D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52F1262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08519B9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3DCA6EC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1A09C03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031F964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6DD4361E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lastRenderedPageBreak/>
        <w:t>SERVICES</w:t>
      </w:r>
    </w:p>
    <w:p w14:paraId="012D1C6F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3AA8785C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6C1E3770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5E41BD12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1AFF3F4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4D2B0AD7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074BAC9B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7D296942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38B7F699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047C1B89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283902FB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788AF" w14:textId="77777777" w:rsidR="00001BE7" w:rsidRDefault="00001BE7" w:rsidP="000A5566">
      <w:pPr>
        <w:spacing w:after="0" w:line="240" w:lineRule="auto"/>
      </w:pPr>
      <w:r>
        <w:separator/>
      </w:r>
    </w:p>
  </w:endnote>
  <w:endnote w:type="continuationSeparator" w:id="0">
    <w:p w14:paraId="314B7905" w14:textId="77777777" w:rsidR="00001BE7" w:rsidRDefault="00001BE7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36A57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DA4C5" w14:textId="77777777" w:rsidR="00001BE7" w:rsidRDefault="00001BE7" w:rsidP="000A5566">
      <w:pPr>
        <w:spacing w:after="0" w:line="240" w:lineRule="auto"/>
      </w:pPr>
      <w:r>
        <w:separator/>
      </w:r>
    </w:p>
  </w:footnote>
  <w:footnote w:type="continuationSeparator" w:id="0">
    <w:p w14:paraId="657EA3FE" w14:textId="77777777" w:rsidR="00001BE7" w:rsidRDefault="00001BE7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0FBF2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875FA"/>
    <w:multiLevelType w:val="hybridMultilevel"/>
    <w:tmpl w:val="B56EC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Z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01BE7"/>
    <w:rsid w:val="00020E3E"/>
    <w:rsid w:val="000240DB"/>
    <w:rsid w:val="00026C18"/>
    <w:rsid w:val="00034AE1"/>
    <w:rsid w:val="000747AC"/>
    <w:rsid w:val="000A2C39"/>
    <w:rsid w:val="000A5566"/>
    <w:rsid w:val="000E67DC"/>
    <w:rsid w:val="00101408"/>
    <w:rsid w:val="00160A4A"/>
    <w:rsid w:val="001F29AB"/>
    <w:rsid w:val="002018ED"/>
    <w:rsid w:val="00205A4D"/>
    <w:rsid w:val="002417EC"/>
    <w:rsid w:val="00276082"/>
    <w:rsid w:val="002F2E79"/>
    <w:rsid w:val="0034219F"/>
    <w:rsid w:val="00344420"/>
    <w:rsid w:val="0035082A"/>
    <w:rsid w:val="00363AAF"/>
    <w:rsid w:val="003A3FA7"/>
    <w:rsid w:val="003F186B"/>
    <w:rsid w:val="00404C68"/>
    <w:rsid w:val="0047582A"/>
    <w:rsid w:val="00481B2A"/>
    <w:rsid w:val="004B09E7"/>
    <w:rsid w:val="004E1CC7"/>
    <w:rsid w:val="00523A57"/>
    <w:rsid w:val="00564577"/>
    <w:rsid w:val="005728C3"/>
    <w:rsid w:val="00591E75"/>
    <w:rsid w:val="005A14DF"/>
    <w:rsid w:val="005D2B71"/>
    <w:rsid w:val="005F6863"/>
    <w:rsid w:val="00622497"/>
    <w:rsid w:val="00635C73"/>
    <w:rsid w:val="00642AE9"/>
    <w:rsid w:val="00645C7D"/>
    <w:rsid w:val="006D26DE"/>
    <w:rsid w:val="007064B1"/>
    <w:rsid w:val="0071589B"/>
    <w:rsid w:val="00766EB1"/>
    <w:rsid w:val="00775B3E"/>
    <w:rsid w:val="007B2A0E"/>
    <w:rsid w:val="007F7499"/>
    <w:rsid w:val="007F7578"/>
    <w:rsid w:val="0080036D"/>
    <w:rsid w:val="00854A4B"/>
    <w:rsid w:val="008611D4"/>
    <w:rsid w:val="00863725"/>
    <w:rsid w:val="00893CB5"/>
    <w:rsid w:val="009811F2"/>
    <w:rsid w:val="009C19CF"/>
    <w:rsid w:val="009C51BF"/>
    <w:rsid w:val="009E595F"/>
    <w:rsid w:val="009F6192"/>
    <w:rsid w:val="00A15DEA"/>
    <w:rsid w:val="00A27428"/>
    <w:rsid w:val="00A84EB7"/>
    <w:rsid w:val="00A91A3E"/>
    <w:rsid w:val="00AE33A0"/>
    <w:rsid w:val="00AF7B8A"/>
    <w:rsid w:val="00B044DD"/>
    <w:rsid w:val="00B1269E"/>
    <w:rsid w:val="00B44F84"/>
    <w:rsid w:val="00B47B98"/>
    <w:rsid w:val="00B9302B"/>
    <w:rsid w:val="00B937F0"/>
    <w:rsid w:val="00B944B5"/>
    <w:rsid w:val="00BB6162"/>
    <w:rsid w:val="00BB65C3"/>
    <w:rsid w:val="00BC287D"/>
    <w:rsid w:val="00BD3AC3"/>
    <w:rsid w:val="00BE1209"/>
    <w:rsid w:val="00C50E7B"/>
    <w:rsid w:val="00C729C8"/>
    <w:rsid w:val="00C86D5E"/>
    <w:rsid w:val="00CA4F63"/>
    <w:rsid w:val="00CB3007"/>
    <w:rsid w:val="00D36A19"/>
    <w:rsid w:val="00D876C1"/>
    <w:rsid w:val="00D96E7C"/>
    <w:rsid w:val="00DA1B01"/>
    <w:rsid w:val="00DB7868"/>
    <w:rsid w:val="00DC11F3"/>
    <w:rsid w:val="00DC6477"/>
    <w:rsid w:val="00DD18FE"/>
    <w:rsid w:val="00DD316E"/>
    <w:rsid w:val="00DD3FF1"/>
    <w:rsid w:val="00E57483"/>
    <w:rsid w:val="00E77CC3"/>
    <w:rsid w:val="00E9036D"/>
    <w:rsid w:val="00EB40BC"/>
    <w:rsid w:val="00EC0C0E"/>
    <w:rsid w:val="00ED04DC"/>
    <w:rsid w:val="00EF31D4"/>
    <w:rsid w:val="00F077DB"/>
    <w:rsid w:val="00F55766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D66C0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customStyle="1" w:styleId="Default">
    <w:name w:val="Default"/>
    <w:rsid w:val="00F55766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1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ula@fssocdev.gov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BCFCA-B150-40A1-906D-9F804C8A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Daniel Maela</cp:lastModifiedBy>
  <cp:revision>2</cp:revision>
  <dcterms:created xsi:type="dcterms:W3CDTF">2022-07-15T08:05:00Z</dcterms:created>
  <dcterms:modified xsi:type="dcterms:W3CDTF">2022-07-15T08:05:00Z</dcterms:modified>
</cp:coreProperties>
</file>