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9E7A2A" w:rsidP="00CD72F0">
            <w:pPr>
              <w:spacing w:after="0" w:line="240" w:lineRule="auto"/>
              <w:rPr>
                <w:rFonts w:eastAsia="Times New Roman" w:cs="Arial"/>
                <w:b/>
                <w:lang w:val="en-GB" w:eastAsia="en-GB"/>
              </w:rPr>
            </w:pPr>
            <w:dir w:val="ltr">
              <w:dir w:val="ltr">
                <w:dir w:val="ltr">
                  <w:dir w:val="ltr">
                    <w:dir w:val="ltr">
                      <w:dir w:val="ltr">
                        <w:r w:rsidR="00566234" w:rsidRPr="00566234">
                          <w:rPr>
                            <w:rFonts w:cs="Arial"/>
                          </w:rPr>
                          <w:t>REQ-069441</w:t>
                        </w:r>
                        <w:r>
                          <w:t>‬</w:t>
                        </w:r>
                        <w:r>
                          <w:t>‬</w:t>
                        </w:r>
                        <w:r>
                          <w:t>‬</w:t>
                        </w:r>
                        <w:r>
                          <w:t>‬</w:t>
                        </w:r>
                        <w:r>
                          <w:t>‬</w:t>
                        </w:r>
                        <w:r>
                          <w:t>‬</w:t>
                        </w: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9E7A2A" w:rsidP="00CD72F0">
            <w:pPr>
              <w:spacing w:after="0" w:line="240" w:lineRule="auto"/>
              <w:rPr>
                <w:rFonts w:eastAsia="Times New Roman" w:cs="Arial"/>
                <w:lang w:val="en-GB" w:eastAsia="en-GB"/>
              </w:rPr>
            </w:pPr>
            <w:r>
              <w:rPr>
                <w:rFonts w:eastAsia="Times New Roman" w:cs="Arial"/>
                <w:lang w:val="en-GB" w:eastAsia="en-GB"/>
              </w:rPr>
              <w:t>4</w:t>
            </w:r>
            <w:bookmarkStart w:id="0" w:name="_GoBack"/>
            <w:bookmarkEnd w:id="0"/>
            <w:r w:rsidR="00CD72F0">
              <w:rPr>
                <w:rFonts w:eastAsia="Times New Roman" w:cs="Arial"/>
                <w:lang w:val="en-GB" w:eastAsia="en-GB"/>
              </w:rPr>
              <w:t xml:space="preserve"> May </w:t>
            </w:r>
            <w:r w:rsidR="00821F5D" w:rsidRPr="00821F5D">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566234" w:rsidP="00714EDE">
            <w:pPr>
              <w:spacing w:after="0" w:line="240" w:lineRule="auto"/>
              <w:rPr>
                <w:rFonts w:eastAsia="Times New Roman" w:cs="Arial"/>
                <w:lang w:val="en-GB" w:eastAsia="en-GB"/>
              </w:rPr>
            </w:pPr>
            <w:r w:rsidRPr="00566234">
              <w:rPr>
                <w:rFonts w:cs="Arial"/>
              </w:rPr>
              <w:t>WASTE DISPOSAL SKIPS PHP ROODEPLAAT</w:t>
            </w:r>
            <w:r w:rsidRPr="00566234">
              <w:rPr>
                <w:rFonts w:cs="Arial"/>
              </w:rPr>
              <w:t>‬</w:t>
            </w:r>
            <w:r w:rsidRPr="00566234">
              <w:rPr>
                <w:rFonts w:cs="Arial"/>
              </w:rPr>
              <w:t>‬</w:t>
            </w:r>
            <w:r w:rsidRPr="00566234">
              <w:rPr>
                <w:rFonts w:cs="Arial"/>
              </w:rPr>
              <w: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566234" w:rsidP="00821F5D">
            <w:pPr>
              <w:spacing w:after="0" w:line="240" w:lineRule="auto"/>
              <w:rPr>
                <w:rFonts w:eastAsia="Times New Roman" w:cs="Arial"/>
                <w:lang w:val="en-GB" w:eastAsia="en-GB"/>
              </w:rPr>
            </w:pPr>
            <w:r>
              <w:rPr>
                <w:rFonts w:eastAsia="Times New Roman" w:cs="Arial"/>
                <w:lang w:val="en-GB" w:eastAsia="en-GB"/>
              </w:rPr>
              <w:t>Name: Rirhandzu Hlatshwayo</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566234" w:rsidRPr="00821F5D" w:rsidTr="00566234">
        <w:trPr>
          <w:trHeight w:val="58"/>
        </w:trPr>
        <w:tc>
          <w:tcPr>
            <w:tcW w:w="5284" w:type="dxa"/>
            <w:shd w:val="clear" w:color="auto" w:fill="auto"/>
          </w:tcPr>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The following specifications should be followed closely by the waste disposal service provider.</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1.</w:t>
            </w:r>
            <w:r w:rsidRPr="00566234">
              <w:rPr>
                <w:rFonts w:ascii="Arial" w:hAnsi="Arial" w:cs="Arial"/>
              </w:rPr>
              <w:tab/>
              <w:t xml:space="preserve">The ARC-PHP Roodeplaat campus is situated at Kameeldrift, Roodeplaat Pretoria.  The campus is located 11.5 km - North from the crossing of Zambezi Road and the R573 KwaMhlanga Road.  </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2.</w:t>
            </w:r>
            <w:r w:rsidRPr="00566234">
              <w:rPr>
                <w:rFonts w:ascii="Arial" w:hAnsi="Arial" w:cs="Arial"/>
              </w:rPr>
              <w:tab/>
              <w:t>Two (2) 4.6 cubic metre skips are required which need to be collected and replaced by 2 empty skips each week for a per month.  Each skip to be emptied four times a month x 2 skips.  Therefore 8 skip loads per month in total.</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3.</w:t>
            </w:r>
            <w:r w:rsidRPr="00566234">
              <w:rPr>
                <w:rFonts w:ascii="Arial" w:hAnsi="Arial" w:cs="Arial"/>
              </w:rPr>
              <w:tab/>
              <w:t xml:space="preserve">The 2 skips need to be placed and collected </w:t>
            </w:r>
            <w:r w:rsidRPr="00566234">
              <w:rPr>
                <w:rFonts w:ascii="Arial" w:hAnsi="Arial" w:cs="Arial"/>
              </w:rPr>
              <w:lastRenderedPageBreak/>
              <w:t xml:space="preserve">at 2 x designated areas on the ARC-PHP campus.  </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4.</w:t>
            </w:r>
            <w:r w:rsidRPr="00566234">
              <w:rPr>
                <w:rFonts w:ascii="Arial" w:hAnsi="Arial" w:cs="Arial"/>
              </w:rPr>
              <w:tab/>
              <w:t xml:space="preserve">The service provider must provide contactable numbers in order to arrange for the collection and replacement of fully laden skips should this event occur from time to time within 7 days of the date the written request has been made. </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5.</w:t>
            </w:r>
            <w:r w:rsidRPr="00566234">
              <w:rPr>
                <w:rFonts w:ascii="Arial" w:hAnsi="Arial" w:cs="Arial"/>
              </w:rPr>
              <w:tab/>
              <w:t>The waste will consist of the following materials / matter:</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a.</w:t>
            </w:r>
            <w:r w:rsidRPr="00566234">
              <w:rPr>
                <w:rFonts w:ascii="Arial" w:hAnsi="Arial" w:cs="Arial"/>
              </w:rPr>
              <w:tab/>
              <w:t>General domestic waste.</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b.</w:t>
            </w:r>
            <w:r w:rsidRPr="00566234">
              <w:rPr>
                <w:rFonts w:ascii="Arial" w:hAnsi="Arial" w:cs="Arial"/>
              </w:rPr>
              <w:tab/>
              <w:t xml:space="preserve">General laboratory waste: boxes, paper, broken glass containers, packaging material, gloves masks, disposable dishes, pipettes, etc.  </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c.</w:t>
            </w:r>
            <w:r w:rsidRPr="00566234">
              <w:rPr>
                <w:rFonts w:ascii="Arial" w:hAnsi="Arial" w:cs="Arial"/>
              </w:rPr>
              <w:tab/>
              <w:t>General farm and facility waste:  Packaging materials, general ablution facilities waste, wooden and metal off cutes, various piping off cuts, used plastic and metal containers / drums</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d.</w:t>
            </w:r>
            <w:r w:rsidRPr="00566234">
              <w:rPr>
                <w:rFonts w:ascii="Arial" w:hAnsi="Arial" w:cs="Arial"/>
              </w:rPr>
              <w:tab/>
              <w:t xml:space="preserve">Used PPE’s such as masks and gloves. </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e.</w:t>
            </w:r>
            <w:r w:rsidRPr="00566234">
              <w:rPr>
                <w:rFonts w:ascii="Arial" w:hAnsi="Arial" w:cs="Arial"/>
              </w:rPr>
              <w:tab/>
              <w:t>General light construction waste.</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f.</w:t>
            </w:r>
            <w:r w:rsidRPr="00566234">
              <w:rPr>
                <w:rFonts w:ascii="Arial" w:hAnsi="Arial" w:cs="Arial"/>
              </w:rPr>
              <w:tab/>
              <w:t>Farm waste</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6.</w:t>
            </w:r>
            <w:r w:rsidRPr="00566234">
              <w:rPr>
                <w:rFonts w:ascii="Arial" w:hAnsi="Arial" w:cs="Arial"/>
              </w:rPr>
              <w:tab/>
              <w:t>The waste disposal operator must have a valid registration and or license under the NEMWA Act, National Environment Management Act 2008 (NEMA) Act No. 107 of 1998.</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7.</w:t>
            </w:r>
            <w:r w:rsidRPr="00566234">
              <w:rPr>
                <w:rFonts w:ascii="Arial" w:hAnsi="Arial" w:cs="Arial"/>
              </w:rPr>
              <w:tab/>
              <w:t>The Consignee and Waste Management Facility service provider will furnish all required documentation and information as may be required by the NEMWA Act.  Act no. 17 of 1998.</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8.</w:t>
            </w:r>
            <w:r w:rsidRPr="00566234">
              <w:rPr>
                <w:rFonts w:ascii="Arial" w:hAnsi="Arial" w:cs="Arial"/>
              </w:rPr>
              <w:tab/>
              <w:t>The service provider should provide detailed invoices at monthly intervals for the period of appointment of 14 months.</w:t>
            </w:r>
          </w:p>
          <w:p w:rsidR="00566234" w:rsidRPr="00566234" w:rsidRDefault="00566234" w:rsidP="00566234">
            <w:pPr>
              <w:pStyle w:val="TableParagraph"/>
              <w:spacing w:before="3" w:line="237" w:lineRule="auto"/>
              <w:ind w:left="9" w:right="137"/>
              <w:jc w:val="both"/>
              <w:rPr>
                <w:rFonts w:ascii="Arial" w:hAnsi="Arial" w:cs="Arial"/>
              </w:rPr>
            </w:pPr>
            <w:r w:rsidRPr="00566234">
              <w:rPr>
                <w:rFonts w:ascii="Arial" w:hAnsi="Arial" w:cs="Arial"/>
              </w:rPr>
              <w:t>9. The invoices should reach the designated ARC Facilities staff member at least one week prior to allow timeous processing of payment.</w:t>
            </w:r>
          </w:p>
        </w:tc>
        <w:tc>
          <w:tcPr>
            <w:tcW w:w="1923" w:type="dxa"/>
            <w:shd w:val="clear" w:color="auto" w:fill="auto"/>
          </w:tcPr>
          <w:p w:rsidR="00566234" w:rsidRPr="00CD72F0" w:rsidRDefault="00566234" w:rsidP="00566234">
            <w:pPr>
              <w:pStyle w:val="TableParagraph"/>
              <w:spacing w:before="77"/>
              <w:rPr>
                <w:rFonts w:ascii="Arial" w:hAnsi="Arial" w:cs="Arial"/>
                <w:sz w:val="24"/>
              </w:rPr>
            </w:pPr>
            <w:r w:rsidRPr="00CD72F0">
              <w:rPr>
                <w:rFonts w:ascii="Arial" w:hAnsi="Arial" w:cs="Arial"/>
                <w:sz w:val="24"/>
              </w:rPr>
              <w:lastRenderedPageBreak/>
              <w:t>2 x skips x serviced 4 times per month (weekly)(8 x loads per month)</w:t>
            </w:r>
          </w:p>
        </w:tc>
        <w:tc>
          <w:tcPr>
            <w:tcW w:w="1809" w:type="dxa"/>
            <w:shd w:val="clear" w:color="auto" w:fill="auto"/>
          </w:tcPr>
          <w:p w:rsidR="00566234" w:rsidRPr="00CD72F0" w:rsidRDefault="00566234" w:rsidP="00566234">
            <w:pPr>
              <w:pStyle w:val="TableParagraph"/>
              <w:spacing w:before="77"/>
              <w:rPr>
                <w:rFonts w:ascii="Arial" w:hAnsi="Arial" w:cs="Arial"/>
                <w:sz w:val="24"/>
              </w:rPr>
            </w:pPr>
            <w:r w:rsidRPr="00CD72F0">
              <w:rPr>
                <w:rFonts w:ascii="Arial" w:hAnsi="Arial" w:cs="Arial"/>
                <w:w w:val="95"/>
                <w:sz w:val="24"/>
              </w:rPr>
              <w:t>EA</w:t>
            </w:r>
          </w:p>
        </w:tc>
      </w:tr>
      <w:tr w:rsidR="00566234" w:rsidRPr="00821F5D" w:rsidTr="00A61BD2">
        <w:trPr>
          <w:trHeight w:val="58"/>
        </w:trPr>
        <w:tc>
          <w:tcPr>
            <w:tcW w:w="5284" w:type="dxa"/>
            <w:shd w:val="clear" w:color="auto" w:fill="auto"/>
          </w:tcPr>
          <w:p w:rsidR="00566234" w:rsidRPr="00566234" w:rsidRDefault="00566234" w:rsidP="00566234">
            <w:pPr>
              <w:pStyle w:val="TableParagraph"/>
              <w:spacing w:before="2"/>
              <w:ind w:left="9"/>
              <w:jc w:val="both"/>
              <w:rPr>
                <w:rFonts w:ascii="Arial" w:hAnsi="Arial" w:cs="Arial"/>
              </w:rPr>
            </w:pPr>
            <w:r w:rsidRPr="00566234">
              <w:rPr>
                <w:rFonts w:ascii="Arial" w:hAnsi="Arial" w:cs="Arial"/>
              </w:rPr>
              <w:t>10.</w:t>
            </w:r>
            <w:r w:rsidRPr="00566234">
              <w:rPr>
                <w:rFonts w:ascii="Arial" w:hAnsi="Arial" w:cs="Arial"/>
              </w:rPr>
              <w:tab/>
              <w:t>The service provider (SP) shall provide a detailed costs table for the services rendered.</w:t>
            </w:r>
          </w:p>
          <w:p w:rsidR="00566234" w:rsidRPr="00566234" w:rsidRDefault="00566234" w:rsidP="00566234">
            <w:pPr>
              <w:pStyle w:val="TableParagraph"/>
              <w:spacing w:before="2"/>
              <w:ind w:left="9"/>
              <w:jc w:val="both"/>
              <w:rPr>
                <w:rFonts w:ascii="Arial" w:hAnsi="Arial" w:cs="Arial"/>
              </w:rPr>
            </w:pPr>
            <w:r w:rsidRPr="00566234">
              <w:rPr>
                <w:rFonts w:ascii="Arial" w:hAnsi="Arial" w:cs="Arial"/>
              </w:rPr>
              <w:t>11.</w:t>
            </w:r>
            <w:r w:rsidRPr="00566234">
              <w:rPr>
                <w:rFonts w:ascii="Arial" w:hAnsi="Arial" w:cs="Arial"/>
              </w:rPr>
              <w:tab/>
              <w:t>The SP must be registered on the CSD database and must follow all PFMA regulations and processes.</w:t>
            </w:r>
          </w:p>
        </w:tc>
        <w:tc>
          <w:tcPr>
            <w:tcW w:w="1923" w:type="dxa"/>
            <w:shd w:val="clear" w:color="auto" w:fill="auto"/>
            <w:vAlign w:val="center"/>
          </w:tcPr>
          <w:p w:rsidR="00566234" w:rsidRPr="00821F5D" w:rsidRDefault="00566234" w:rsidP="00566234">
            <w:pPr>
              <w:spacing w:after="0" w:line="240" w:lineRule="auto"/>
              <w:rPr>
                <w:rFonts w:eastAsia="Times New Roman" w:cs="Arial"/>
                <w:lang w:val="en-GB" w:eastAsia="en-GB"/>
              </w:rPr>
            </w:pPr>
          </w:p>
        </w:tc>
        <w:tc>
          <w:tcPr>
            <w:tcW w:w="1809" w:type="dxa"/>
            <w:shd w:val="clear" w:color="auto" w:fill="auto"/>
          </w:tcPr>
          <w:p w:rsidR="00566234" w:rsidRPr="00821F5D" w:rsidRDefault="00566234" w:rsidP="00566234">
            <w:pPr>
              <w:spacing w:after="0" w:line="240" w:lineRule="auto"/>
              <w:rPr>
                <w:rFonts w:eastAsia="Times New Roman" w:cs="Arial"/>
                <w:sz w:val="24"/>
                <w:szCs w:val="24"/>
                <w:lang w:val="en-GB" w:eastAsia="en-GB"/>
              </w:rPr>
            </w:pPr>
          </w:p>
        </w:tc>
      </w:tr>
    </w:tbl>
    <w:p w:rsidR="005168F2" w:rsidRDefault="005168F2" w:rsidP="000D71FE">
      <w:pPr>
        <w:spacing w:after="0"/>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w:t>
      </w:r>
      <w:r w:rsidRPr="001A7082">
        <w:rPr>
          <w:rFonts w:eastAsia="Times New Roman" w:cs="Arial"/>
          <w:b/>
          <w:snapToGrid w:val="0"/>
          <w:lang w:val="en-GB"/>
        </w:rPr>
        <w:lastRenderedPageBreak/>
        <w:t xml:space="preserve">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w:t>
      </w:r>
      <w:r w:rsidRPr="001A7082">
        <w:rPr>
          <w:rFonts w:eastAsia="Times New Roman" w:cs="Arial"/>
          <w:snapToGrid w:val="0"/>
          <w:lang w:val="en-US"/>
        </w:rPr>
        <w:lastRenderedPageBreak/>
        <w:t xml:space="preserve">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566234" w:rsidRDefault="00566234" w:rsidP="00A87123">
                            <w:pPr>
                              <w:jc w:val="center"/>
                              <w:rPr>
                                <w:rFonts w:cs="Arial"/>
                                <w:sz w:val="18"/>
                                <w:szCs w:val="18"/>
                              </w:rPr>
                            </w:pPr>
                          </w:p>
                          <w:p w:rsidR="00566234" w:rsidRPr="00585866" w:rsidRDefault="00566234" w:rsidP="00A87123">
                            <w:pPr>
                              <w:jc w:val="center"/>
                              <w:rPr>
                                <w:rFonts w:cs="Arial"/>
                                <w:sz w:val="18"/>
                                <w:szCs w:val="18"/>
                              </w:rPr>
                            </w:pPr>
                            <w:r w:rsidRPr="00585866">
                              <w:rPr>
                                <w:rFonts w:cs="Arial"/>
                                <w:sz w:val="18"/>
                                <w:szCs w:val="18"/>
                              </w:rPr>
                              <w:t>……………………………………….</w:t>
                            </w:r>
                          </w:p>
                          <w:p w:rsidR="00566234" w:rsidRPr="00B715D9" w:rsidRDefault="00566234" w:rsidP="00A87123">
                            <w:pPr>
                              <w:jc w:val="center"/>
                              <w:rPr>
                                <w:rFonts w:cs="Arial"/>
                                <w:b/>
                                <w:sz w:val="18"/>
                                <w:szCs w:val="18"/>
                              </w:rPr>
                            </w:pPr>
                            <w:r w:rsidRPr="00B715D9">
                              <w:rPr>
                                <w:rFonts w:cs="Arial"/>
                                <w:b/>
                                <w:sz w:val="18"/>
                                <w:szCs w:val="18"/>
                              </w:rPr>
                              <w:t>SIGNATURE(S) OF TENDERER(S)</w:t>
                            </w:r>
                          </w:p>
                          <w:p w:rsidR="00566234" w:rsidRDefault="00566234" w:rsidP="00A87123">
                            <w:pPr>
                              <w:rPr>
                                <w:rFonts w:cs="Arial"/>
                                <w:sz w:val="18"/>
                                <w:szCs w:val="18"/>
                              </w:rPr>
                            </w:pPr>
                          </w:p>
                          <w:p w:rsidR="00566234" w:rsidRPr="00585866" w:rsidRDefault="005662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66234" w:rsidRPr="00585866" w:rsidRDefault="005662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Default="005662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tabs>
                                <w:tab w:val="left" w:pos="1080"/>
                              </w:tabs>
                              <w:ind w:left="1080"/>
                              <w:rPr>
                                <w:rFonts w:cs="Arial"/>
                                <w:sz w:val="18"/>
                                <w:szCs w:val="18"/>
                              </w:rPr>
                            </w:pPr>
                            <w:r>
                              <w:rPr>
                                <w:rFonts w:cs="Arial"/>
                                <w:sz w:val="18"/>
                                <w:szCs w:val="18"/>
                              </w:rPr>
                              <w:tab/>
                            </w:r>
                            <w:r>
                              <w:rPr>
                                <w:rFonts w:cs="Arial"/>
                                <w:sz w:val="18"/>
                                <w:szCs w:val="18"/>
                              </w:rPr>
                              <w:tab/>
                              <w:t>………………………………………………………</w:t>
                            </w:r>
                          </w:p>
                          <w:p w:rsidR="00566234" w:rsidRDefault="0056623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566234" w:rsidRDefault="00566234" w:rsidP="00A87123">
                      <w:pPr>
                        <w:jc w:val="center"/>
                        <w:rPr>
                          <w:rFonts w:cs="Arial"/>
                          <w:sz w:val="18"/>
                          <w:szCs w:val="18"/>
                        </w:rPr>
                      </w:pPr>
                    </w:p>
                    <w:p w:rsidR="00566234" w:rsidRPr="00585866" w:rsidRDefault="00566234" w:rsidP="00A87123">
                      <w:pPr>
                        <w:jc w:val="center"/>
                        <w:rPr>
                          <w:rFonts w:cs="Arial"/>
                          <w:sz w:val="18"/>
                          <w:szCs w:val="18"/>
                        </w:rPr>
                      </w:pPr>
                      <w:r w:rsidRPr="00585866">
                        <w:rPr>
                          <w:rFonts w:cs="Arial"/>
                          <w:sz w:val="18"/>
                          <w:szCs w:val="18"/>
                        </w:rPr>
                        <w:t>……………………………………….</w:t>
                      </w:r>
                    </w:p>
                    <w:p w:rsidR="00566234" w:rsidRPr="00B715D9" w:rsidRDefault="00566234" w:rsidP="00A87123">
                      <w:pPr>
                        <w:jc w:val="center"/>
                        <w:rPr>
                          <w:rFonts w:cs="Arial"/>
                          <w:b/>
                          <w:sz w:val="18"/>
                          <w:szCs w:val="18"/>
                        </w:rPr>
                      </w:pPr>
                      <w:r w:rsidRPr="00B715D9">
                        <w:rPr>
                          <w:rFonts w:cs="Arial"/>
                          <w:b/>
                          <w:sz w:val="18"/>
                          <w:szCs w:val="18"/>
                        </w:rPr>
                        <w:t>SIGNATURE(S) OF TENDERER(S)</w:t>
                      </w:r>
                    </w:p>
                    <w:p w:rsidR="00566234" w:rsidRDefault="00566234" w:rsidP="00A87123">
                      <w:pPr>
                        <w:rPr>
                          <w:rFonts w:cs="Arial"/>
                          <w:sz w:val="18"/>
                          <w:szCs w:val="18"/>
                        </w:rPr>
                      </w:pPr>
                    </w:p>
                    <w:p w:rsidR="00566234" w:rsidRPr="00585866" w:rsidRDefault="005662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66234" w:rsidRPr="00585866" w:rsidRDefault="005662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Default="005662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tabs>
                          <w:tab w:val="left" w:pos="1080"/>
                        </w:tabs>
                        <w:ind w:left="1080"/>
                        <w:rPr>
                          <w:rFonts w:cs="Arial"/>
                          <w:sz w:val="18"/>
                          <w:szCs w:val="18"/>
                        </w:rPr>
                      </w:pPr>
                      <w:r>
                        <w:rPr>
                          <w:rFonts w:cs="Arial"/>
                          <w:sz w:val="18"/>
                          <w:szCs w:val="18"/>
                        </w:rPr>
                        <w:tab/>
                      </w:r>
                      <w:r>
                        <w:rPr>
                          <w:rFonts w:cs="Arial"/>
                          <w:sz w:val="18"/>
                          <w:szCs w:val="18"/>
                        </w:rPr>
                        <w:tab/>
                        <w:t>………………………………………………………</w:t>
                      </w:r>
                    </w:p>
                    <w:p w:rsidR="00566234" w:rsidRDefault="0056623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234" w:rsidRDefault="00566234" w:rsidP="00C65D95">
      <w:pPr>
        <w:spacing w:after="0" w:line="240" w:lineRule="auto"/>
      </w:pPr>
      <w:r>
        <w:separator/>
      </w:r>
    </w:p>
  </w:endnote>
  <w:endnote w:type="continuationSeparator" w:id="0">
    <w:p w:rsidR="00566234" w:rsidRDefault="0056623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566234" w:rsidRDefault="005662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E7A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7A2A">
              <w:rPr>
                <w:b/>
                <w:bCs/>
                <w:noProof/>
              </w:rPr>
              <w:t>14</w:t>
            </w:r>
            <w:r>
              <w:rPr>
                <w:b/>
                <w:bCs/>
                <w:sz w:val="24"/>
                <w:szCs w:val="24"/>
              </w:rPr>
              <w:fldChar w:fldCharType="end"/>
            </w:r>
          </w:p>
        </w:sdtContent>
      </w:sdt>
    </w:sdtContent>
  </w:sdt>
  <w:p w:rsidR="00566234" w:rsidRDefault="00566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234" w:rsidRDefault="00566234" w:rsidP="00C65D95">
      <w:pPr>
        <w:spacing w:after="0" w:line="240" w:lineRule="auto"/>
      </w:pPr>
      <w:r>
        <w:separator/>
      </w:r>
    </w:p>
  </w:footnote>
  <w:footnote w:type="continuationSeparator" w:id="0">
    <w:p w:rsidR="00566234" w:rsidRDefault="00566234" w:rsidP="00C65D95">
      <w:pPr>
        <w:spacing w:after="0" w:line="240" w:lineRule="auto"/>
      </w:pPr>
      <w:r>
        <w:continuationSeparator/>
      </w:r>
    </w:p>
  </w:footnote>
  <w:footnote w:id="1">
    <w:p w:rsidR="00566234" w:rsidRDefault="0056623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66234" w:rsidRDefault="00566234" w:rsidP="00E07E73">
      <w:pPr>
        <w:pStyle w:val="FootnoteText"/>
      </w:pPr>
    </w:p>
    <w:p w:rsidR="00566234" w:rsidRDefault="00566234" w:rsidP="00E07E73">
      <w:pPr>
        <w:pStyle w:val="FootnoteText"/>
      </w:pPr>
    </w:p>
  </w:footnote>
  <w:footnote w:id="2">
    <w:p w:rsidR="00566234" w:rsidRPr="00612AD4" w:rsidRDefault="0056623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234" w:rsidRPr="00E07E73" w:rsidRDefault="0056623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D71FE"/>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5E23"/>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6234"/>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E7A2A"/>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2F0"/>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F07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2F34-AD7F-43F8-9622-1DE9CDA1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2023-04-26T07:37:00Z</dcterms:created>
  <dcterms:modified xsi:type="dcterms:W3CDTF">2023-04-28T06:02:00Z</dcterms:modified>
</cp:coreProperties>
</file>