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80" w:type="dxa"/>
        <w:tblLook w:val="04A0" w:firstRow="1" w:lastRow="0" w:firstColumn="1" w:lastColumn="0" w:noHBand="0" w:noVBand="1"/>
      </w:tblPr>
      <w:tblGrid>
        <w:gridCol w:w="3227"/>
        <w:gridCol w:w="5953"/>
      </w:tblGrid>
      <w:tr w:rsidR="007E44D7" w:rsidRPr="00A919B1" w14:paraId="2C2CB7FF" w14:textId="77777777">
        <w:tc>
          <w:tcPr>
            <w:tcW w:w="3227" w:type="dxa"/>
          </w:tcPr>
          <w:p w14:paraId="7677C21D" w14:textId="77777777" w:rsidR="007E44D7" w:rsidRPr="00EB6A30" w:rsidRDefault="007E44D7">
            <w:pPr>
              <w:spacing w:before="60" w:after="60" w:line="276" w:lineRule="auto"/>
              <w:rPr>
                <w:rFonts w:ascii="Arial" w:hAnsi="Arial" w:cs="Arial"/>
                <w:b/>
              </w:rPr>
            </w:pPr>
            <w:r w:rsidRPr="00EB6A30">
              <w:rPr>
                <w:rFonts w:ascii="Arial" w:hAnsi="Arial" w:cs="Arial"/>
                <w:b/>
              </w:rPr>
              <w:t>Business Unit</w:t>
            </w:r>
          </w:p>
        </w:tc>
        <w:tc>
          <w:tcPr>
            <w:tcW w:w="5953" w:type="dxa"/>
          </w:tcPr>
          <w:p w14:paraId="6B5EBAAF" w14:textId="26FC9F01" w:rsidR="007E44D7" w:rsidRPr="00F006B7" w:rsidRDefault="009849E5">
            <w:pPr>
              <w:spacing w:before="60" w:after="60" w:line="276" w:lineRule="auto"/>
              <w:jc w:val="both"/>
              <w:rPr>
                <w:rFonts w:ascii="Arial" w:hAnsi="Arial" w:cs="Arial"/>
                <w:sz w:val="22"/>
                <w:szCs w:val="22"/>
              </w:rPr>
            </w:pPr>
            <w:r w:rsidRPr="00F006B7">
              <w:rPr>
                <w:rFonts w:ascii="Arial" w:hAnsi="Arial" w:cs="Arial"/>
                <w:sz w:val="22"/>
                <w:szCs w:val="22"/>
              </w:rPr>
              <w:t>National Contract</w:t>
            </w:r>
            <w:r w:rsidR="00063423">
              <w:rPr>
                <w:rFonts w:ascii="Arial" w:hAnsi="Arial" w:cs="Arial"/>
                <w:sz w:val="22"/>
                <w:szCs w:val="22"/>
              </w:rPr>
              <w:t xml:space="preserve"> </w:t>
            </w:r>
          </w:p>
        </w:tc>
      </w:tr>
      <w:tr w:rsidR="009461C3" w:rsidRPr="00A919B1" w14:paraId="2F27CFD0" w14:textId="77777777">
        <w:tc>
          <w:tcPr>
            <w:tcW w:w="3227" w:type="dxa"/>
          </w:tcPr>
          <w:p w14:paraId="4A9B852E" w14:textId="77777777" w:rsidR="009461C3" w:rsidRPr="00EB6A30" w:rsidRDefault="009461C3" w:rsidP="009461C3">
            <w:pPr>
              <w:spacing w:before="60" w:after="60" w:line="276" w:lineRule="auto"/>
              <w:rPr>
                <w:rFonts w:ascii="Arial" w:hAnsi="Arial" w:cs="Arial"/>
                <w:b/>
              </w:rPr>
            </w:pPr>
            <w:r w:rsidRPr="00EB6A30">
              <w:rPr>
                <w:rFonts w:ascii="Arial" w:hAnsi="Arial" w:cs="Arial"/>
                <w:b/>
              </w:rPr>
              <w:t>Description/ Scope of Work</w:t>
            </w:r>
          </w:p>
        </w:tc>
        <w:tc>
          <w:tcPr>
            <w:tcW w:w="5953" w:type="dxa"/>
          </w:tcPr>
          <w:p w14:paraId="0DE8984F" w14:textId="56F53B17" w:rsidR="00096FD7" w:rsidRPr="003F7E46" w:rsidRDefault="003F7E46" w:rsidP="003F7E46">
            <w:pPr>
              <w:jc w:val="both"/>
              <w:rPr>
                <w:rFonts w:ascii="Arial" w:hAnsi="Arial" w:cs="Arial"/>
                <w:sz w:val="22"/>
                <w:szCs w:val="22"/>
                <w:lang w:val="en-ZA"/>
              </w:rPr>
            </w:pPr>
            <w:r w:rsidRPr="003F7E46">
              <w:rPr>
                <w:rFonts w:ascii="Arial" w:hAnsi="Arial" w:cs="Arial"/>
                <w:sz w:val="22"/>
                <w:szCs w:val="22"/>
              </w:rPr>
              <w:t xml:space="preserve">The </w:t>
            </w:r>
            <w:r w:rsidR="002E4FA3">
              <w:rPr>
                <w:rFonts w:ascii="Arial" w:hAnsi="Arial" w:cs="Arial"/>
                <w:sz w:val="22"/>
                <w:szCs w:val="22"/>
              </w:rPr>
              <w:t>M</w:t>
            </w:r>
            <w:r w:rsidRPr="003F7E46">
              <w:rPr>
                <w:rFonts w:ascii="Arial" w:hAnsi="Arial" w:cs="Arial"/>
                <w:sz w:val="22"/>
                <w:szCs w:val="22"/>
              </w:rPr>
              <w:t xml:space="preserve">anufacture and </w:t>
            </w:r>
            <w:r w:rsidR="002E4FA3">
              <w:rPr>
                <w:rFonts w:ascii="Arial" w:hAnsi="Arial" w:cs="Arial"/>
                <w:sz w:val="22"/>
                <w:szCs w:val="22"/>
              </w:rPr>
              <w:t>S</w:t>
            </w:r>
            <w:r w:rsidRPr="003F7E46">
              <w:rPr>
                <w:rFonts w:ascii="Arial" w:hAnsi="Arial" w:cs="Arial"/>
                <w:sz w:val="22"/>
                <w:szCs w:val="22"/>
              </w:rPr>
              <w:t xml:space="preserve">upply of estimated quantities of </w:t>
            </w:r>
            <w:r w:rsidR="003C0B50">
              <w:rPr>
                <w:rFonts w:ascii="Arial" w:hAnsi="Arial" w:cs="Arial"/>
                <w:sz w:val="22"/>
                <w:szCs w:val="22"/>
              </w:rPr>
              <w:t>Neutral Surge Arrestors</w:t>
            </w:r>
          </w:p>
        </w:tc>
      </w:tr>
      <w:tr w:rsidR="009461C3" w:rsidRPr="00A919B1" w14:paraId="50FF3362" w14:textId="77777777">
        <w:tc>
          <w:tcPr>
            <w:tcW w:w="3227" w:type="dxa"/>
          </w:tcPr>
          <w:p w14:paraId="255C327C" w14:textId="77777777" w:rsidR="009461C3" w:rsidRPr="00EB6A30" w:rsidRDefault="009461C3" w:rsidP="009461C3">
            <w:pPr>
              <w:spacing w:before="60" w:after="60" w:line="276" w:lineRule="auto"/>
              <w:rPr>
                <w:rFonts w:ascii="Arial" w:hAnsi="Arial" w:cs="Arial"/>
                <w:b/>
              </w:rPr>
            </w:pPr>
            <w:r w:rsidRPr="00EB6A30">
              <w:rPr>
                <w:rFonts w:ascii="Arial" w:hAnsi="Arial" w:cs="Arial"/>
                <w:b/>
              </w:rPr>
              <w:t>Duration of the Project</w:t>
            </w:r>
          </w:p>
        </w:tc>
        <w:tc>
          <w:tcPr>
            <w:tcW w:w="5953" w:type="dxa"/>
          </w:tcPr>
          <w:p w14:paraId="5D09834E" w14:textId="432D3A79" w:rsidR="009461C3" w:rsidRPr="00F006B7" w:rsidRDefault="009849E5" w:rsidP="009461C3">
            <w:pPr>
              <w:spacing w:before="60" w:after="60" w:line="276" w:lineRule="auto"/>
              <w:jc w:val="both"/>
              <w:rPr>
                <w:rFonts w:ascii="Arial" w:hAnsi="Arial" w:cs="Arial"/>
                <w:sz w:val="22"/>
                <w:szCs w:val="22"/>
              </w:rPr>
            </w:pPr>
            <w:r w:rsidRPr="00F006B7">
              <w:rPr>
                <w:rFonts w:ascii="Arial" w:hAnsi="Arial" w:cs="Arial"/>
                <w:sz w:val="22"/>
                <w:szCs w:val="22"/>
              </w:rPr>
              <w:t>5 Years</w:t>
            </w:r>
          </w:p>
        </w:tc>
      </w:tr>
    </w:tbl>
    <w:p w14:paraId="457BED69" w14:textId="77777777" w:rsidR="007E44D7" w:rsidRPr="005B5A73" w:rsidRDefault="007E44D7" w:rsidP="007E44D7">
      <w:pPr>
        <w:spacing w:line="276" w:lineRule="auto"/>
        <w:rPr>
          <w:rFonts w:ascii="Arial" w:hAnsi="Arial" w:cs="Arial"/>
          <w:sz w:val="16"/>
          <w:szCs w:val="16"/>
        </w:rPr>
      </w:pPr>
    </w:p>
    <w:p w14:paraId="3E4FBA99" w14:textId="77777777" w:rsidR="007E44D7" w:rsidRDefault="007E44D7" w:rsidP="007E44D7">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13B6572D" w14:textId="77777777" w:rsidR="007E44D7" w:rsidRPr="00111B2E" w:rsidRDefault="007E44D7" w:rsidP="007E44D7">
      <w:pPr>
        <w:spacing w:before="60" w:after="60"/>
        <w:rPr>
          <w:rFonts w:ascii="Arial" w:hAnsi="Arial" w:cs="Arial"/>
          <w:bCs/>
          <w:sz w:val="16"/>
          <w:szCs w:val="16"/>
        </w:rPr>
      </w:pPr>
    </w:p>
    <w:p w14:paraId="553B19C9"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p>
    <w:p w14:paraId="575915F3"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0FABF4A1"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52D486CD" w14:textId="77777777" w:rsidR="007E44D7" w:rsidRPr="00C91C74"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Preferential Procurement Policy Framework Act, the contract must be awarded to the tenderer</w:t>
      </w:r>
    </w:p>
    <w:p w14:paraId="59F6FF28" w14:textId="24557B68" w:rsidR="007E44D7" w:rsidRDefault="007E44D7" w:rsidP="00496095">
      <w:pPr>
        <w:spacing w:after="200" w:line="360" w:lineRule="auto"/>
        <w:contextualSpacing/>
        <w:jc w:val="both"/>
        <w:rPr>
          <w:rFonts w:ascii="Arial" w:hAnsi="Arial" w:cs="Arial"/>
          <w:bCs/>
          <w:sz w:val="20"/>
          <w:lang w:val="en-ZA"/>
        </w:rPr>
      </w:pPr>
      <w:r w:rsidRPr="00C91C74">
        <w:rPr>
          <w:rFonts w:ascii="Arial" w:hAnsi="Arial" w:cs="Arial"/>
          <w:bCs/>
          <w:sz w:val="20"/>
          <w:lang w:val="en-ZA"/>
        </w:rPr>
        <w:t>scoring the highest points.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7E44D7" w:rsidRPr="00D33E30" w14:paraId="322E14D4" w14:textId="77777777">
        <w:trPr>
          <w:trHeight w:val="863"/>
        </w:trPr>
        <w:tc>
          <w:tcPr>
            <w:tcW w:w="3391" w:type="dxa"/>
            <w:shd w:val="clear" w:color="auto" w:fill="C00000"/>
            <w:vAlign w:val="center"/>
          </w:tcPr>
          <w:p w14:paraId="73A79392" w14:textId="77777777" w:rsidR="007E44D7" w:rsidRPr="00D33E30" w:rsidRDefault="007E44D7">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7ED53368" w14:textId="77777777" w:rsidR="007E44D7" w:rsidRPr="00D33E30" w:rsidRDefault="007E44D7">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54222839" w14:textId="77777777" w:rsidR="007E44D7" w:rsidRPr="00D33E30" w:rsidRDefault="007E44D7">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3D6DEDE5" w14:textId="77777777" w:rsidR="007E44D7" w:rsidRPr="00D33E30" w:rsidRDefault="007E44D7">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D4C4634" w14:textId="77777777" w:rsidR="007E44D7" w:rsidRPr="00D33E30" w:rsidRDefault="007E44D7">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7E44D7" w:rsidRPr="00D33E30" w14:paraId="17F264B3" w14:textId="77777777">
        <w:trPr>
          <w:trHeight w:val="317"/>
        </w:trPr>
        <w:tc>
          <w:tcPr>
            <w:tcW w:w="3391" w:type="dxa"/>
            <w:shd w:val="clear" w:color="auto" w:fill="auto"/>
          </w:tcPr>
          <w:p w14:paraId="2CE1DDFC"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700DE5A2"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602F76EE"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7E44D7" w:rsidRPr="00D33E30" w14:paraId="2EFE765F" w14:textId="77777777">
        <w:trPr>
          <w:trHeight w:val="317"/>
        </w:trPr>
        <w:tc>
          <w:tcPr>
            <w:tcW w:w="3391" w:type="dxa"/>
            <w:shd w:val="clear" w:color="auto" w:fill="auto"/>
          </w:tcPr>
          <w:p w14:paraId="490DF181"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36F6D0D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5B65598"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7E44D7" w:rsidRPr="00D33E30" w14:paraId="0BD02841" w14:textId="77777777">
        <w:trPr>
          <w:trHeight w:val="317"/>
        </w:trPr>
        <w:tc>
          <w:tcPr>
            <w:tcW w:w="3391" w:type="dxa"/>
            <w:shd w:val="clear" w:color="auto" w:fill="auto"/>
          </w:tcPr>
          <w:p w14:paraId="730FDF4B"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2F636B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7A9D9E5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7E44D7" w:rsidRPr="00D33E30" w14:paraId="31D8724E" w14:textId="77777777">
        <w:trPr>
          <w:trHeight w:val="317"/>
        </w:trPr>
        <w:tc>
          <w:tcPr>
            <w:tcW w:w="3391" w:type="dxa"/>
            <w:shd w:val="clear" w:color="auto" w:fill="auto"/>
          </w:tcPr>
          <w:p w14:paraId="4BA50560"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4CC23D2" w14:textId="77777777" w:rsidR="007E44D7" w:rsidRPr="00D33E30" w:rsidRDefault="007E44D7">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7686F100"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7E44D7" w:rsidRPr="00D33E30" w14:paraId="47E17CAE" w14:textId="77777777">
        <w:trPr>
          <w:trHeight w:val="317"/>
        </w:trPr>
        <w:tc>
          <w:tcPr>
            <w:tcW w:w="3391" w:type="dxa"/>
            <w:shd w:val="clear" w:color="auto" w:fill="auto"/>
          </w:tcPr>
          <w:p w14:paraId="57A5E3FD"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12284FF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2F9024D3"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7E44D7" w:rsidRPr="00D33E30" w14:paraId="372D30B5" w14:textId="77777777">
        <w:trPr>
          <w:trHeight w:val="317"/>
        </w:trPr>
        <w:tc>
          <w:tcPr>
            <w:tcW w:w="3391" w:type="dxa"/>
            <w:shd w:val="clear" w:color="auto" w:fill="auto"/>
          </w:tcPr>
          <w:p w14:paraId="30790ABC"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2E9D9AE0"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6F4B4F46"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7E44D7" w:rsidRPr="00D33E30" w14:paraId="76AB0852" w14:textId="77777777">
        <w:trPr>
          <w:trHeight w:val="317"/>
        </w:trPr>
        <w:tc>
          <w:tcPr>
            <w:tcW w:w="3391" w:type="dxa"/>
            <w:shd w:val="clear" w:color="auto" w:fill="auto"/>
          </w:tcPr>
          <w:p w14:paraId="5BB2686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665BBFF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68E00EF7"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7E44D7" w:rsidRPr="00D33E30" w14:paraId="4F7459FF" w14:textId="77777777">
        <w:trPr>
          <w:trHeight w:val="317"/>
        </w:trPr>
        <w:tc>
          <w:tcPr>
            <w:tcW w:w="3391" w:type="dxa"/>
            <w:shd w:val="clear" w:color="auto" w:fill="auto"/>
          </w:tcPr>
          <w:p w14:paraId="1A6B35E4"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DFF284C"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60B9B57D"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7E44D7" w:rsidRPr="00D33E30" w14:paraId="006C8967" w14:textId="77777777">
        <w:trPr>
          <w:trHeight w:val="317"/>
        </w:trPr>
        <w:tc>
          <w:tcPr>
            <w:tcW w:w="3391" w:type="dxa"/>
            <w:shd w:val="clear" w:color="auto" w:fill="auto"/>
          </w:tcPr>
          <w:p w14:paraId="3DAD6075"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3F5A33A8"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027C94FE" w14:textId="77777777" w:rsidR="007E44D7" w:rsidRPr="00D33E30" w:rsidRDefault="007E44D7">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5EDFDF94" w14:textId="77777777" w:rsidR="007E44D7" w:rsidRDefault="007E44D7" w:rsidP="007E44D7">
      <w:pPr>
        <w:spacing w:after="200" w:line="276" w:lineRule="auto"/>
        <w:contextualSpacing/>
        <w:jc w:val="both"/>
        <w:rPr>
          <w:rFonts w:ascii="Arial" w:hAnsi="Arial" w:cs="Arial"/>
          <w:bCs/>
          <w:sz w:val="20"/>
          <w:lang w:val="en-ZA"/>
        </w:rPr>
      </w:pPr>
    </w:p>
    <w:p w14:paraId="4D911337" w14:textId="77777777" w:rsidR="007E44D7" w:rsidRPr="007133D2" w:rsidRDefault="007E44D7" w:rsidP="007E44D7">
      <w:pPr>
        <w:spacing w:after="200" w:line="276" w:lineRule="auto"/>
        <w:contextualSpacing/>
        <w:jc w:val="both"/>
        <w:rPr>
          <w:rFonts w:ascii="Arial" w:hAnsi="Arial" w:cs="Arial"/>
          <w:b/>
          <w:color w:val="FF0000"/>
          <w:sz w:val="20"/>
          <w:lang w:val="en-ZA"/>
        </w:rPr>
      </w:pPr>
      <w:bookmarkStart w:id="0" w:name="_Hlk135903630"/>
      <w:r w:rsidRPr="007133D2">
        <w:rPr>
          <w:rFonts w:ascii="Arial" w:hAnsi="Arial" w:cs="Arial"/>
          <w:b/>
          <w:color w:val="FF0000"/>
          <w:sz w:val="20"/>
          <w:lang w:val="en-ZA"/>
        </w:rPr>
        <w:t>NB: The following documents are required to claim preference points,</w:t>
      </w:r>
    </w:p>
    <w:p w14:paraId="519B05A3" w14:textId="57FDED74" w:rsidR="007E44D7" w:rsidRPr="00C006F4" w:rsidRDefault="007E44D7" w:rsidP="00F96C78">
      <w:pPr>
        <w:pStyle w:val="ListParagraph"/>
        <w:numPr>
          <w:ilvl w:val="0"/>
          <w:numId w:val="7"/>
        </w:numPr>
        <w:spacing w:after="200" w:line="276" w:lineRule="auto"/>
        <w:ind w:left="644"/>
        <w:jc w:val="both"/>
        <w:rPr>
          <w:rFonts w:ascii="Arial" w:hAnsi="Arial" w:cs="Arial"/>
          <w:bCs/>
          <w:sz w:val="20"/>
          <w:lang w:val="en-ZA"/>
        </w:rPr>
      </w:pPr>
      <w:r w:rsidRPr="00C006F4">
        <w:rPr>
          <w:rFonts w:ascii="Arial" w:hAnsi="Arial" w:cs="Arial"/>
          <w:b/>
          <w:sz w:val="20"/>
          <w:lang w:val="en-ZA"/>
        </w:rPr>
        <w:t>Valid</w:t>
      </w:r>
      <w:r w:rsidRPr="00C006F4">
        <w:rPr>
          <w:rFonts w:ascii="Arial" w:hAnsi="Arial" w:cs="Arial"/>
          <w:bCs/>
          <w:sz w:val="20"/>
          <w:lang w:val="en-ZA"/>
        </w:rPr>
        <w:t xml:space="preserve"> BBBEE certificate issued by a SANAS accredited verification agency </w:t>
      </w:r>
      <w:r w:rsidRPr="00C006F4">
        <w:rPr>
          <w:rFonts w:ascii="Arial" w:hAnsi="Arial" w:cs="Arial"/>
          <w:b/>
          <w:sz w:val="20"/>
          <w:lang w:val="en-ZA"/>
        </w:rPr>
        <w:t>or</w:t>
      </w:r>
      <w:r w:rsidRPr="00C006F4">
        <w:rPr>
          <w:rFonts w:ascii="Arial" w:hAnsi="Arial" w:cs="Arial"/>
          <w:bCs/>
          <w:sz w:val="20"/>
          <w:lang w:val="en-ZA"/>
        </w:rPr>
        <w:t xml:space="preserve"> a </w:t>
      </w:r>
      <w:r w:rsidRPr="00C006F4">
        <w:rPr>
          <w:rFonts w:ascii="Arial" w:hAnsi="Arial" w:cs="Arial"/>
          <w:b/>
          <w:sz w:val="20"/>
          <w:lang w:val="en-ZA"/>
        </w:rPr>
        <w:t>valid</w:t>
      </w:r>
      <w:r w:rsidRPr="00C006F4">
        <w:rPr>
          <w:rFonts w:ascii="Arial" w:hAnsi="Arial" w:cs="Arial"/>
          <w:bCs/>
          <w:sz w:val="20"/>
          <w:lang w:val="en-ZA"/>
        </w:rPr>
        <w:t xml:space="preserve"> </w:t>
      </w:r>
      <w:proofErr w:type="gramStart"/>
      <w:r w:rsidRPr="00C006F4">
        <w:rPr>
          <w:rFonts w:ascii="Arial" w:hAnsi="Arial" w:cs="Arial"/>
          <w:bCs/>
          <w:sz w:val="20"/>
          <w:lang w:val="en-ZA"/>
        </w:rPr>
        <w:t>sworn affidavit</w:t>
      </w:r>
      <w:proofErr w:type="gramEnd"/>
      <w:r w:rsidRPr="00C006F4">
        <w:rPr>
          <w:rFonts w:ascii="Arial" w:hAnsi="Arial" w:cs="Arial"/>
          <w:bCs/>
          <w:sz w:val="20"/>
          <w:lang w:val="en-ZA"/>
        </w:rPr>
        <w:t xml:space="preserve"> </w:t>
      </w:r>
      <w:r w:rsidRPr="00C006F4">
        <w:rPr>
          <w:rFonts w:ascii="Arial" w:hAnsi="Arial" w:cs="Arial"/>
          <w:b/>
          <w:sz w:val="20"/>
          <w:lang w:val="en-ZA"/>
        </w:rPr>
        <w:t>or</w:t>
      </w:r>
      <w:r w:rsidRPr="00C006F4">
        <w:rPr>
          <w:rFonts w:ascii="Arial" w:hAnsi="Arial" w:cs="Arial"/>
          <w:bCs/>
          <w:sz w:val="20"/>
          <w:lang w:val="en-ZA"/>
        </w:rPr>
        <w:t xml:space="preserve"> a </w:t>
      </w:r>
      <w:r w:rsidRPr="00C006F4">
        <w:rPr>
          <w:rFonts w:ascii="Arial" w:hAnsi="Arial" w:cs="Arial"/>
          <w:b/>
          <w:sz w:val="20"/>
          <w:lang w:val="en-ZA"/>
        </w:rPr>
        <w:t>valid</w:t>
      </w:r>
      <w:r w:rsidRPr="00C006F4">
        <w:rPr>
          <w:rFonts w:ascii="Arial" w:hAnsi="Arial" w:cs="Arial"/>
          <w:bCs/>
          <w:sz w:val="20"/>
          <w:lang w:val="en-ZA"/>
        </w:rPr>
        <w:t xml:space="preserve"> BBBEE Certificate issued by CIPC for EME companies </w:t>
      </w:r>
      <w:r w:rsidR="00360133" w:rsidRPr="00C006F4">
        <w:rPr>
          <w:rFonts w:ascii="Arial" w:hAnsi="Arial" w:cs="Arial"/>
          <w:b/>
          <w:bCs/>
          <w:sz w:val="20"/>
        </w:rPr>
        <w:t>or</w:t>
      </w:r>
      <w:r w:rsidR="00360133" w:rsidRPr="00C006F4">
        <w:rPr>
          <w:rFonts w:ascii="Arial" w:hAnsi="Arial" w:cs="Arial"/>
          <w:sz w:val="20"/>
        </w:rPr>
        <w:t xml:space="preserve"> for joint ventures a </w:t>
      </w:r>
      <w:r w:rsidR="00360133" w:rsidRPr="00C006F4">
        <w:rPr>
          <w:rFonts w:ascii="Arial" w:hAnsi="Arial" w:cs="Arial"/>
          <w:b/>
          <w:bCs/>
          <w:sz w:val="20"/>
        </w:rPr>
        <w:t>valid</w:t>
      </w:r>
      <w:r w:rsidR="00360133" w:rsidRPr="00C006F4">
        <w:rPr>
          <w:rFonts w:ascii="Arial" w:hAnsi="Arial" w:cs="Arial"/>
          <w:sz w:val="20"/>
        </w:rPr>
        <w:t xml:space="preserve"> BBBEE certificate issued by a SANAS accredited verification agency in the </w:t>
      </w:r>
      <w:r w:rsidR="00360133" w:rsidRPr="00C006F4">
        <w:rPr>
          <w:rFonts w:ascii="Arial" w:hAnsi="Arial" w:cs="Arial"/>
          <w:b/>
          <w:bCs/>
          <w:sz w:val="20"/>
        </w:rPr>
        <w:t>name of the joint venture</w:t>
      </w:r>
    </w:p>
    <w:p w14:paraId="43342431" w14:textId="77777777" w:rsidR="007E44D7" w:rsidRPr="000F7B04" w:rsidRDefault="007E44D7" w:rsidP="007E44D7">
      <w:pPr>
        <w:spacing w:after="200" w:line="276" w:lineRule="auto"/>
        <w:jc w:val="both"/>
        <w:rPr>
          <w:rFonts w:ascii="Arial" w:hAnsi="Arial" w:cs="Arial"/>
          <w:b/>
          <w:color w:val="FF0000"/>
          <w:sz w:val="20"/>
          <w:lang w:val="en-ZA"/>
        </w:rPr>
      </w:pPr>
      <w:r w:rsidRPr="000F7B04">
        <w:rPr>
          <w:rFonts w:ascii="Arial" w:hAnsi="Arial" w:cs="Arial"/>
          <w:b/>
          <w:color w:val="FF0000"/>
          <w:sz w:val="20"/>
          <w:u w:val="single"/>
          <w:lang w:val="en-ZA"/>
        </w:rPr>
        <w:t>NB:  Supporting documents</w:t>
      </w:r>
      <w:r>
        <w:rPr>
          <w:rFonts w:ascii="Arial" w:hAnsi="Arial" w:cs="Arial"/>
          <w:b/>
          <w:color w:val="FF0000"/>
          <w:sz w:val="20"/>
          <w:u w:val="single"/>
          <w:lang w:val="en-ZA"/>
        </w:rPr>
        <w:t xml:space="preserve"> may be requested during evaluation (This list is not exhaustive)</w:t>
      </w:r>
      <w:r w:rsidRPr="000F7B04">
        <w:rPr>
          <w:rFonts w:ascii="Arial" w:hAnsi="Arial" w:cs="Arial"/>
          <w:b/>
          <w:color w:val="FF0000"/>
          <w:sz w:val="20"/>
          <w:lang w:val="en-ZA"/>
        </w:rPr>
        <w:t>:</w:t>
      </w:r>
    </w:p>
    <w:p w14:paraId="425D4DCF" w14:textId="77777777" w:rsidR="007E44D7" w:rsidRPr="007133D2" w:rsidRDefault="007E44D7" w:rsidP="00F96C78">
      <w:pPr>
        <w:pStyle w:val="ListParagraph"/>
        <w:numPr>
          <w:ilvl w:val="0"/>
          <w:numId w:val="7"/>
        </w:numPr>
        <w:spacing w:after="200" w:line="276" w:lineRule="auto"/>
        <w:ind w:left="644"/>
        <w:jc w:val="both"/>
        <w:rPr>
          <w:rFonts w:ascii="Arial" w:hAnsi="Arial" w:cs="Arial"/>
          <w:bCs/>
          <w:sz w:val="20"/>
          <w:lang w:val="en-ZA"/>
        </w:rPr>
      </w:pPr>
      <w:r w:rsidRPr="007133D2">
        <w:rPr>
          <w:rFonts w:ascii="Arial" w:hAnsi="Arial" w:cs="Arial"/>
          <w:bCs/>
          <w:sz w:val="20"/>
          <w:lang w:val="en-ZA"/>
        </w:rPr>
        <w:t xml:space="preserve">Proof of ownership / shareholding (CIPC </w:t>
      </w:r>
      <w:r>
        <w:rPr>
          <w:rFonts w:ascii="Arial" w:hAnsi="Arial" w:cs="Arial"/>
          <w:bCs/>
          <w:sz w:val="20"/>
          <w:lang w:val="en-ZA"/>
        </w:rPr>
        <w:t xml:space="preserve">registration </w:t>
      </w:r>
      <w:r w:rsidRPr="007133D2">
        <w:rPr>
          <w:rFonts w:ascii="Arial" w:hAnsi="Arial" w:cs="Arial"/>
          <w:bCs/>
          <w:sz w:val="20"/>
          <w:lang w:val="en-ZA"/>
        </w:rPr>
        <w:t>documentation) inclusive of shareholding breakdown</w:t>
      </w:r>
    </w:p>
    <w:p w14:paraId="107EC828" w14:textId="77777777" w:rsidR="007E44D7" w:rsidRPr="002E4FA3" w:rsidRDefault="007E44D7" w:rsidP="00F96C78">
      <w:pPr>
        <w:pStyle w:val="ListParagraph"/>
        <w:numPr>
          <w:ilvl w:val="0"/>
          <w:numId w:val="7"/>
        </w:numPr>
        <w:spacing w:after="200" w:line="276" w:lineRule="auto"/>
        <w:ind w:left="644"/>
        <w:jc w:val="both"/>
        <w:rPr>
          <w:rFonts w:ascii="Arial" w:hAnsi="Arial" w:cs="Arial"/>
          <w:bCs/>
          <w:sz w:val="20"/>
          <w:lang w:val="en-ZA"/>
        </w:rPr>
      </w:pPr>
      <w:r w:rsidRPr="002E4FA3">
        <w:rPr>
          <w:rFonts w:ascii="Arial" w:hAnsi="Arial" w:cs="Arial"/>
          <w:bCs/>
          <w:sz w:val="20"/>
          <w:lang w:val="en-ZA"/>
        </w:rPr>
        <w:t>ID copies of shareholder(s) or owner(s) of the business</w:t>
      </w:r>
    </w:p>
    <w:p w14:paraId="051E5736" w14:textId="6E2CE532" w:rsidR="00C006F4" w:rsidRPr="002E4FA3" w:rsidRDefault="007E44D7" w:rsidP="00831D1F">
      <w:pPr>
        <w:pStyle w:val="ListParagraph"/>
        <w:numPr>
          <w:ilvl w:val="0"/>
          <w:numId w:val="7"/>
        </w:numPr>
        <w:spacing w:after="200" w:line="276" w:lineRule="auto"/>
        <w:ind w:left="644"/>
        <w:jc w:val="both"/>
        <w:rPr>
          <w:rFonts w:ascii="Arial" w:hAnsi="Arial" w:cs="Arial"/>
          <w:b/>
          <w:sz w:val="20"/>
          <w:lang w:val="en-ZA"/>
        </w:rPr>
      </w:pPr>
      <w:r w:rsidRPr="002E4FA3">
        <w:rPr>
          <w:rFonts w:ascii="Arial" w:hAnsi="Arial" w:cs="Arial"/>
          <w:bCs/>
          <w:sz w:val="20"/>
          <w:lang w:val="en-ZA"/>
        </w:rPr>
        <w:t>Proof of Disability of owner(s) of the business (where applicable)</w:t>
      </w:r>
    </w:p>
    <w:p w14:paraId="7E11DDE7" w14:textId="1A032139" w:rsidR="007E44D7" w:rsidRPr="007133D2" w:rsidRDefault="007E44D7" w:rsidP="007E44D7">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9A139D7" w14:textId="6AA07620" w:rsidR="00E7057E" w:rsidRPr="00E7057E" w:rsidRDefault="007E44D7" w:rsidP="00A159A6">
      <w:pPr>
        <w:pStyle w:val="ListParagraph"/>
        <w:numPr>
          <w:ilvl w:val="0"/>
          <w:numId w:val="8"/>
        </w:numPr>
        <w:spacing w:after="200" w:line="276" w:lineRule="auto"/>
        <w:jc w:val="both"/>
        <w:rPr>
          <w:rFonts w:ascii="Arial" w:hAnsi="Arial" w:cs="Arial"/>
          <w:bCs/>
          <w:sz w:val="20"/>
          <w:lang w:val="en-ZA"/>
        </w:rPr>
      </w:pPr>
      <w:r w:rsidRPr="00E7057E">
        <w:rPr>
          <w:rFonts w:ascii="Arial" w:hAnsi="Arial" w:cs="Arial"/>
          <w:bCs/>
          <w:sz w:val="20"/>
          <w:lang w:val="en-ZA"/>
        </w:rPr>
        <w:t>May only score point out of 90/80 for price</w:t>
      </w:r>
    </w:p>
    <w:p w14:paraId="19DF3A95" w14:textId="77777777" w:rsidR="007E44D7" w:rsidRPr="007133D2" w:rsidRDefault="007E44D7" w:rsidP="00F96C78">
      <w:pPr>
        <w:pStyle w:val="ListParagraph"/>
        <w:numPr>
          <w:ilvl w:val="0"/>
          <w:numId w:val="8"/>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bookmarkEnd w:id="0"/>
    <w:p w14:paraId="23D72FDC" w14:textId="77777777" w:rsidR="007E44D7" w:rsidRDefault="007E44D7" w:rsidP="007E44D7">
      <w:pPr>
        <w:autoSpaceDE w:val="0"/>
        <w:autoSpaceDN w:val="0"/>
        <w:adjustRightInd w:val="0"/>
        <w:rPr>
          <w:rFonts w:ascii="Arial" w:hAnsi="Arial" w:cs="Arial"/>
          <w:b/>
        </w:rPr>
      </w:pPr>
      <w:r>
        <w:rPr>
          <w:rFonts w:ascii="Arial" w:hAnsi="Arial" w:cs="Arial"/>
          <w:b/>
        </w:rPr>
        <w:lastRenderedPageBreak/>
        <w:t>S</w:t>
      </w:r>
      <w:r w:rsidRPr="00EB6A30">
        <w:rPr>
          <w:rFonts w:ascii="Arial" w:hAnsi="Arial" w:cs="Arial"/>
          <w:b/>
          <w:sz w:val="22"/>
        </w:rPr>
        <w:t xml:space="preserve">ection </w:t>
      </w:r>
      <w:r>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1153DA93" w14:textId="77777777" w:rsidR="007E44D7" w:rsidRPr="005B5A73" w:rsidRDefault="007E44D7" w:rsidP="007E44D7">
      <w:pPr>
        <w:autoSpaceDE w:val="0"/>
        <w:autoSpaceDN w:val="0"/>
        <w:adjustRightInd w:val="0"/>
        <w:rPr>
          <w:rFonts w:ascii="Arial" w:hAnsi="Arial" w:cs="Arial"/>
          <w:bCs/>
          <w:sz w:val="16"/>
          <w:szCs w:val="16"/>
        </w:rPr>
      </w:pPr>
    </w:p>
    <w:p w14:paraId="58F4F019" w14:textId="77777777" w:rsidR="007E44D7" w:rsidRPr="000C379B" w:rsidRDefault="007E44D7" w:rsidP="007E44D7">
      <w:pPr>
        <w:spacing w:before="60" w:after="60"/>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47ABDFD9" w14:textId="77777777" w:rsidR="007E44D7" w:rsidRDefault="007E44D7" w:rsidP="007E44D7">
      <w:pPr>
        <w:autoSpaceDE w:val="0"/>
        <w:autoSpaceDN w:val="0"/>
        <w:adjustRightInd w:val="0"/>
        <w:rPr>
          <w:rFonts w:ascii="Arial" w:hAnsi="Arial" w:cs="Arial"/>
          <w:b/>
        </w:rPr>
      </w:pPr>
      <w:r w:rsidRPr="000C379B">
        <w:rPr>
          <w:rFonts w:ascii="Arial" w:hAnsi="Arial" w:cs="Arial"/>
          <w:bCs/>
          <w:sz w:val="20"/>
          <w:lang w:val="en-ZA"/>
        </w:rPr>
        <w:t>award.</w:t>
      </w:r>
    </w:p>
    <w:p w14:paraId="27B76FD6" w14:textId="77777777" w:rsidR="007E44D7" w:rsidRPr="005B5A73" w:rsidRDefault="007E44D7" w:rsidP="007E44D7">
      <w:pPr>
        <w:autoSpaceDE w:val="0"/>
        <w:autoSpaceDN w:val="0"/>
        <w:adjustRightInd w:val="0"/>
        <w:rPr>
          <w:rFonts w:ascii="Arial" w:hAnsi="Arial" w:cs="Arial"/>
          <w:bCs/>
          <w:sz w:val="16"/>
          <w:szCs w:val="16"/>
        </w:rPr>
      </w:pPr>
    </w:p>
    <w:p w14:paraId="434A1CB7" w14:textId="77777777" w:rsidR="007E44D7" w:rsidRPr="00816D48" w:rsidRDefault="007E44D7" w:rsidP="007E44D7">
      <w:pPr>
        <w:spacing w:before="120" w:after="120" w:line="276" w:lineRule="auto"/>
        <w:rPr>
          <w:rFonts w:ascii="Arial" w:hAnsi="Arial" w:cs="Arial"/>
          <w:b/>
          <w:sz w:val="22"/>
        </w:rPr>
      </w:pPr>
      <w:r>
        <w:rPr>
          <w:rFonts w:ascii="Arial" w:hAnsi="Arial" w:cs="Arial"/>
          <w:b/>
          <w:sz w:val="22"/>
        </w:rPr>
        <w:t xml:space="preserve">2.1 Designated Sectors </w:t>
      </w:r>
    </w:p>
    <w:tbl>
      <w:tblPr>
        <w:tblStyle w:val="TableGrid"/>
        <w:tblW w:w="9407" w:type="dxa"/>
        <w:tblLook w:val="04A0" w:firstRow="1" w:lastRow="0" w:firstColumn="1" w:lastColumn="0" w:noHBand="0" w:noVBand="1"/>
      </w:tblPr>
      <w:tblGrid>
        <w:gridCol w:w="9407"/>
      </w:tblGrid>
      <w:tr w:rsidR="007E44D7" w:rsidRPr="00726078" w14:paraId="612BBA48" w14:textId="77777777">
        <w:trPr>
          <w:trHeight w:val="447"/>
        </w:trPr>
        <w:tc>
          <w:tcPr>
            <w:tcW w:w="9407" w:type="dxa"/>
            <w:shd w:val="clear" w:color="auto" w:fill="000000" w:themeFill="text1"/>
          </w:tcPr>
          <w:p w14:paraId="0D3C6642" w14:textId="77777777" w:rsidR="007E44D7" w:rsidRPr="00726078" w:rsidRDefault="007E44D7">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7E44D7" w:rsidRPr="00726078" w14:paraId="20F51883" w14:textId="77777777">
        <w:trPr>
          <w:trHeight w:val="3422"/>
        </w:trPr>
        <w:tc>
          <w:tcPr>
            <w:tcW w:w="9407" w:type="dxa"/>
          </w:tcPr>
          <w:p w14:paraId="659640DC" w14:textId="77777777" w:rsidR="007E44D7" w:rsidRPr="00EB6A30" w:rsidRDefault="007E44D7">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2465"/>
              <w:gridCol w:w="592"/>
              <w:gridCol w:w="639"/>
              <w:gridCol w:w="1388"/>
              <w:gridCol w:w="1035"/>
            </w:tblGrid>
            <w:tr w:rsidR="00A775C6" w:rsidRPr="00EB6A30" w14:paraId="6829F962" w14:textId="77777777">
              <w:trPr>
                <w:gridAfter w:val="1"/>
                <w:wAfter w:w="1035" w:type="dxa"/>
                <w:trHeight w:val="365"/>
              </w:trPr>
              <w:tc>
                <w:tcPr>
                  <w:tcW w:w="5522" w:type="dxa"/>
                  <w:gridSpan w:val="2"/>
                  <w:tcBorders>
                    <w:right w:val="single" w:sz="4" w:space="0" w:color="auto"/>
                  </w:tcBorders>
                </w:tcPr>
                <w:p w14:paraId="5043168E" w14:textId="77777777" w:rsidR="00A775C6" w:rsidRPr="00EB6A30" w:rsidRDefault="00A775C6" w:rsidP="00A775C6">
                  <w:pPr>
                    <w:spacing w:before="60" w:after="60"/>
                    <w:rPr>
                      <w:rFonts w:ascii="Arial" w:hAnsi="Arial" w:cs="Arial"/>
                      <w:sz w:val="20"/>
                    </w:rPr>
                  </w:pPr>
                </w:p>
              </w:tc>
              <w:tc>
                <w:tcPr>
                  <w:tcW w:w="1231" w:type="dxa"/>
                  <w:gridSpan w:val="2"/>
                  <w:tcBorders>
                    <w:top w:val="single" w:sz="4" w:space="0" w:color="auto"/>
                    <w:left w:val="single" w:sz="4" w:space="0" w:color="auto"/>
                    <w:bottom w:val="single" w:sz="4" w:space="0" w:color="auto"/>
                    <w:right w:val="single" w:sz="4" w:space="0" w:color="auto"/>
                  </w:tcBorders>
                </w:tcPr>
                <w:p w14:paraId="38C52F3C" w14:textId="517C5E08" w:rsidR="00A775C6" w:rsidRPr="00EB6A30" w:rsidRDefault="00A775C6" w:rsidP="00A775C6">
                  <w:pPr>
                    <w:spacing w:before="60" w:after="60"/>
                    <w:jc w:val="center"/>
                    <w:rPr>
                      <w:rFonts w:ascii="Arial" w:hAnsi="Arial" w:cs="Arial"/>
                      <w:b/>
                      <w:sz w:val="20"/>
                    </w:rPr>
                  </w:pPr>
                  <w:r w:rsidRPr="00EB6A30">
                    <w:rPr>
                      <w:rFonts w:ascii="Arial" w:hAnsi="Arial" w:cs="Arial"/>
                      <w:b/>
                      <w:sz w:val="20"/>
                    </w:rPr>
                    <w:t>YES</w:t>
                  </w:r>
                </w:p>
              </w:tc>
              <w:tc>
                <w:tcPr>
                  <w:tcW w:w="1388" w:type="dxa"/>
                  <w:tcBorders>
                    <w:top w:val="single" w:sz="4" w:space="0" w:color="auto"/>
                    <w:left w:val="single" w:sz="4" w:space="0" w:color="auto"/>
                    <w:bottom w:val="single" w:sz="4" w:space="0" w:color="auto"/>
                    <w:right w:val="single" w:sz="4" w:space="0" w:color="auto"/>
                  </w:tcBorders>
                </w:tcPr>
                <w:p w14:paraId="7FB1EEFA" w14:textId="091AD844" w:rsidR="00A775C6" w:rsidRPr="00EB6A30" w:rsidRDefault="00A775C6" w:rsidP="00A775C6">
                  <w:pPr>
                    <w:spacing w:before="60" w:after="60"/>
                    <w:jc w:val="center"/>
                    <w:rPr>
                      <w:rFonts w:ascii="Arial" w:hAnsi="Arial" w:cs="Arial"/>
                      <w:b/>
                      <w:sz w:val="20"/>
                    </w:rPr>
                  </w:pPr>
                  <w:r w:rsidRPr="00EB6A30">
                    <w:rPr>
                      <w:rFonts w:ascii="Arial" w:hAnsi="Arial" w:cs="Arial"/>
                      <w:b/>
                      <w:sz w:val="20"/>
                    </w:rPr>
                    <w:t>NO</w:t>
                  </w:r>
                </w:p>
              </w:tc>
            </w:tr>
            <w:tr w:rsidR="00A775C6" w:rsidRPr="00EB6A30" w14:paraId="02570A7C" w14:textId="77777777">
              <w:trPr>
                <w:gridAfter w:val="1"/>
                <w:wAfter w:w="1035" w:type="dxa"/>
                <w:trHeight w:val="491"/>
              </w:trPr>
              <w:tc>
                <w:tcPr>
                  <w:tcW w:w="5522" w:type="dxa"/>
                  <w:gridSpan w:val="2"/>
                  <w:tcBorders>
                    <w:right w:val="single" w:sz="4" w:space="0" w:color="auto"/>
                  </w:tcBorders>
                </w:tcPr>
                <w:p w14:paraId="2D511B84" w14:textId="77777777" w:rsidR="00A775C6" w:rsidRPr="00EB6A30" w:rsidRDefault="00A775C6" w:rsidP="00F96C78">
                  <w:pPr>
                    <w:pStyle w:val="ListParagraph"/>
                    <w:numPr>
                      <w:ilvl w:val="0"/>
                      <w:numId w:val="2"/>
                    </w:numPr>
                    <w:rPr>
                      <w:rFonts w:ascii="Arial" w:hAnsi="Arial" w:cs="Arial"/>
                      <w:sz w:val="20"/>
                    </w:rPr>
                  </w:pPr>
                  <w:r w:rsidRPr="00EB6A30">
                    <w:rPr>
                      <w:rFonts w:ascii="Arial" w:hAnsi="Arial" w:cs="Arial"/>
                      <w:sz w:val="20"/>
                    </w:rPr>
                    <w:t xml:space="preserve">Is this Commodity or part of it a Designated Sector?     </w:t>
                  </w:r>
                </w:p>
              </w:tc>
              <w:tc>
                <w:tcPr>
                  <w:tcW w:w="1231" w:type="dxa"/>
                  <w:gridSpan w:val="2"/>
                  <w:tcBorders>
                    <w:top w:val="single" w:sz="4" w:space="0" w:color="auto"/>
                    <w:left w:val="single" w:sz="4" w:space="0" w:color="auto"/>
                    <w:bottom w:val="single" w:sz="4" w:space="0" w:color="auto"/>
                    <w:right w:val="single" w:sz="4" w:space="0" w:color="auto"/>
                  </w:tcBorders>
                </w:tcPr>
                <w:p w14:paraId="1B99548C" w14:textId="519A08AA" w:rsidR="00A775C6" w:rsidRPr="00EB6A30" w:rsidRDefault="00FD3A69" w:rsidP="00A775C6">
                  <w:pPr>
                    <w:spacing w:before="60" w:after="60"/>
                    <w:jc w:val="center"/>
                    <w:rPr>
                      <w:rFonts w:ascii="Arial" w:hAnsi="Arial" w:cs="Arial"/>
                      <w:sz w:val="20"/>
                    </w:rPr>
                  </w:pPr>
                  <w:r>
                    <w:rPr>
                      <w:rFonts w:ascii="MS Gothic" w:eastAsia="MS Gothic" w:hAnsi="MS Gothic" w:cs="Arial" w:hint="eastAsia"/>
                      <w:sz w:val="20"/>
                    </w:rPr>
                    <w:t>☐</w:t>
                  </w:r>
                </w:p>
              </w:tc>
              <w:tc>
                <w:tcPr>
                  <w:tcW w:w="1388" w:type="dxa"/>
                  <w:tcBorders>
                    <w:top w:val="single" w:sz="4" w:space="0" w:color="auto"/>
                    <w:left w:val="single" w:sz="4" w:space="0" w:color="auto"/>
                    <w:bottom w:val="single" w:sz="4" w:space="0" w:color="auto"/>
                    <w:right w:val="single" w:sz="4" w:space="0" w:color="auto"/>
                  </w:tcBorders>
                </w:tcPr>
                <w:p w14:paraId="644D3E2C" w14:textId="356F63B2" w:rsidR="00A775C6" w:rsidRPr="00EB6A30" w:rsidRDefault="00FD3A69" w:rsidP="00A775C6">
                  <w:pPr>
                    <w:spacing w:before="60" w:after="60"/>
                    <w:jc w:val="center"/>
                    <w:rPr>
                      <w:rFonts w:ascii="Arial" w:hAnsi="Arial" w:cs="Arial"/>
                      <w:sz w:val="20"/>
                    </w:rPr>
                  </w:pPr>
                  <w:r>
                    <w:rPr>
                      <w:rFonts w:ascii="Arial" w:hAnsi="Arial" w:cs="Arial"/>
                      <w:sz w:val="20"/>
                    </w:rPr>
                    <w:sym w:font="Wingdings 2" w:char="F052"/>
                  </w:r>
                </w:p>
              </w:tc>
            </w:tr>
            <w:tr w:rsidR="007E44D7" w:rsidRPr="00EB6A30" w14:paraId="1430677C" w14:textId="77777777">
              <w:trPr>
                <w:gridAfter w:val="1"/>
                <w:wAfter w:w="1035" w:type="dxa"/>
                <w:trHeight w:val="969"/>
              </w:trPr>
              <w:tc>
                <w:tcPr>
                  <w:tcW w:w="5522" w:type="dxa"/>
                  <w:gridSpan w:val="2"/>
                </w:tcPr>
                <w:p w14:paraId="6039EB1F" w14:textId="77777777" w:rsidR="007E44D7" w:rsidRPr="00EB6A30" w:rsidRDefault="007E44D7">
                  <w:pPr>
                    <w:ind w:right="-3795"/>
                    <w:rPr>
                      <w:rFonts w:ascii="Arial" w:hAnsi="Arial" w:cs="Arial"/>
                      <w:sz w:val="20"/>
                    </w:rPr>
                  </w:pPr>
                </w:p>
                <w:p w14:paraId="28FDE752" w14:textId="77777777" w:rsidR="007E44D7" w:rsidRPr="00EB6A30" w:rsidRDefault="007E44D7">
                  <w:pPr>
                    <w:ind w:right="-3795"/>
                    <w:rPr>
                      <w:rFonts w:ascii="Arial" w:hAnsi="Arial" w:cs="Arial"/>
                      <w:sz w:val="20"/>
                    </w:rPr>
                  </w:pPr>
                  <w:r w:rsidRPr="00EB6A30">
                    <w:rPr>
                      <w:rFonts w:ascii="Arial" w:hAnsi="Arial" w:cs="Arial"/>
                      <w:sz w:val="20"/>
                    </w:rPr>
                    <w:t>Please indicate below Designated Components</w:t>
                  </w:r>
                </w:p>
              </w:tc>
              <w:tc>
                <w:tcPr>
                  <w:tcW w:w="2619" w:type="dxa"/>
                  <w:gridSpan w:val="3"/>
                  <w:tcBorders>
                    <w:top w:val="single" w:sz="4" w:space="0" w:color="auto"/>
                  </w:tcBorders>
                </w:tcPr>
                <w:p w14:paraId="2FA00437" w14:textId="77777777" w:rsidR="007E44D7" w:rsidRPr="00EB6A30" w:rsidRDefault="007E44D7">
                  <w:pPr>
                    <w:spacing w:before="60" w:after="60"/>
                    <w:ind w:left="1583"/>
                    <w:jc w:val="center"/>
                    <w:rPr>
                      <w:rFonts w:ascii="Arial" w:hAnsi="Arial" w:cs="Arial"/>
                      <w:b/>
                      <w:sz w:val="20"/>
                    </w:rPr>
                  </w:pPr>
                </w:p>
                <w:p w14:paraId="28CE7A23" w14:textId="77777777" w:rsidR="007E44D7" w:rsidRPr="00EB6A30" w:rsidRDefault="007E44D7">
                  <w:pPr>
                    <w:spacing w:before="60" w:after="60"/>
                    <w:ind w:left="1583"/>
                    <w:jc w:val="center"/>
                    <w:rPr>
                      <w:rFonts w:ascii="Arial" w:hAnsi="Arial" w:cs="Arial"/>
                      <w:b/>
                      <w:sz w:val="20"/>
                    </w:rPr>
                  </w:pPr>
                </w:p>
              </w:tc>
            </w:tr>
            <w:tr w:rsidR="007E44D7" w:rsidRPr="00EB6A30" w14:paraId="6FB7F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3057" w:type="dxa"/>
                  <w:shd w:val="clear" w:color="auto" w:fill="D9D9D9" w:themeFill="background1" w:themeFillShade="D9"/>
                </w:tcPr>
                <w:p w14:paraId="1FFEC090" w14:textId="77777777" w:rsidR="007E44D7" w:rsidRPr="00EB6A30" w:rsidRDefault="007E44D7">
                  <w:pPr>
                    <w:jc w:val="center"/>
                    <w:rPr>
                      <w:rFonts w:ascii="Arial" w:hAnsi="Arial" w:cs="Arial"/>
                      <w:b/>
                      <w:sz w:val="20"/>
                    </w:rPr>
                  </w:pPr>
                  <w:r w:rsidRPr="00EB6A30">
                    <w:rPr>
                      <w:rFonts w:ascii="Arial" w:hAnsi="Arial" w:cs="Arial"/>
                      <w:b/>
                      <w:sz w:val="20"/>
                    </w:rPr>
                    <w:t>Commodity</w:t>
                  </w:r>
                </w:p>
              </w:tc>
              <w:tc>
                <w:tcPr>
                  <w:tcW w:w="3057" w:type="dxa"/>
                  <w:gridSpan w:val="2"/>
                  <w:shd w:val="clear" w:color="auto" w:fill="D9D9D9" w:themeFill="background1" w:themeFillShade="D9"/>
                </w:tcPr>
                <w:p w14:paraId="0B2E16DA" w14:textId="77777777" w:rsidR="007E44D7" w:rsidRPr="00EB6A30" w:rsidRDefault="007E44D7">
                  <w:pPr>
                    <w:jc w:val="center"/>
                    <w:rPr>
                      <w:rFonts w:ascii="Arial" w:hAnsi="Arial" w:cs="Arial"/>
                      <w:b/>
                      <w:sz w:val="20"/>
                    </w:rPr>
                  </w:pPr>
                  <w:r w:rsidRPr="00EB6A30">
                    <w:rPr>
                      <w:rFonts w:ascii="Arial" w:hAnsi="Arial" w:cs="Arial"/>
                      <w:b/>
                      <w:sz w:val="20"/>
                    </w:rPr>
                    <w:t>Components</w:t>
                  </w:r>
                </w:p>
              </w:tc>
              <w:tc>
                <w:tcPr>
                  <w:tcW w:w="3062" w:type="dxa"/>
                  <w:gridSpan w:val="3"/>
                  <w:shd w:val="clear" w:color="auto" w:fill="D9D9D9" w:themeFill="background1" w:themeFillShade="D9"/>
                </w:tcPr>
                <w:p w14:paraId="022F6810" w14:textId="77777777" w:rsidR="007E44D7" w:rsidRPr="00EB6A30" w:rsidRDefault="007E44D7">
                  <w:pPr>
                    <w:jc w:val="center"/>
                    <w:rPr>
                      <w:rFonts w:ascii="Arial" w:hAnsi="Arial" w:cs="Arial"/>
                      <w:b/>
                      <w:sz w:val="20"/>
                    </w:rPr>
                  </w:pPr>
                  <w:r w:rsidRPr="00EB6A30">
                    <w:rPr>
                      <w:rFonts w:ascii="Arial" w:hAnsi="Arial" w:cs="Arial"/>
                      <w:b/>
                      <w:sz w:val="20"/>
                    </w:rPr>
                    <w:t>Local Content Threshold</w:t>
                  </w:r>
                </w:p>
              </w:tc>
            </w:tr>
            <w:tr w:rsidR="008711D7" w14:paraId="13A08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3057" w:type="dxa"/>
                </w:tcPr>
                <w:p w14:paraId="4A675C62" w14:textId="432A10C2" w:rsidR="008711D7" w:rsidRDefault="00FD3A69" w:rsidP="008711D7">
                  <w:pPr>
                    <w:spacing w:before="60" w:after="60"/>
                    <w:rPr>
                      <w:rFonts w:ascii="Arial" w:hAnsi="Arial" w:cs="Arial"/>
                      <w:sz w:val="20"/>
                    </w:rPr>
                  </w:pPr>
                  <w:r>
                    <w:rPr>
                      <w:rFonts w:ascii="Calibri" w:hAnsi="Calibri" w:cs="Calibri"/>
                      <w:color w:val="000000"/>
                      <w:szCs w:val="22"/>
                    </w:rPr>
                    <w:t>Not applicable</w:t>
                  </w:r>
                </w:p>
              </w:tc>
              <w:tc>
                <w:tcPr>
                  <w:tcW w:w="3057" w:type="dxa"/>
                  <w:gridSpan w:val="2"/>
                </w:tcPr>
                <w:p w14:paraId="5BC14145" w14:textId="652ABC16" w:rsidR="008711D7" w:rsidRDefault="00FD3A69" w:rsidP="008711D7">
                  <w:pPr>
                    <w:rPr>
                      <w:rFonts w:ascii="Calibri" w:hAnsi="Calibri" w:cs="Calibri"/>
                      <w:color w:val="000000"/>
                      <w:szCs w:val="22"/>
                      <w:lang w:val="en-ZA"/>
                    </w:rPr>
                  </w:pPr>
                  <w:r>
                    <w:rPr>
                      <w:rFonts w:ascii="Calibri" w:hAnsi="Calibri" w:cs="Calibri"/>
                      <w:color w:val="000000"/>
                      <w:szCs w:val="22"/>
                    </w:rPr>
                    <w:t>Not applicable</w:t>
                  </w:r>
                </w:p>
                <w:p w14:paraId="7A4FF9EF" w14:textId="77777777" w:rsidR="008711D7" w:rsidRDefault="008711D7" w:rsidP="008711D7">
                  <w:pPr>
                    <w:spacing w:before="60" w:after="60"/>
                    <w:rPr>
                      <w:rFonts w:ascii="Arial" w:hAnsi="Arial" w:cs="Arial"/>
                      <w:sz w:val="20"/>
                    </w:rPr>
                  </w:pPr>
                </w:p>
              </w:tc>
              <w:tc>
                <w:tcPr>
                  <w:tcW w:w="3062" w:type="dxa"/>
                  <w:gridSpan w:val="3"/>
                </w:tcPr>
                <w:p w14:paraId="1FF1CD88" w14:textId="1AFD366B" w:rsidR="008711D7" w:rsidRDefault="00FD3A69" w:rsidP="008711D7">
                  <w:pPr>
                    <w:rPr>
                      <w:rFonts w:ascii="Calibri" w:hAnsi="Calibri" w:cs="Calibri"/>
                      <w:color w:val="000000"/>
                      <w:szCs w:val="22"/>
                      <w:lang w:val="en-ZA"/>
                    </w:rPr>
                  </w:pPr>
                  <w:r>
                    <w:rPr>
                      <w:rFonts w:ascii="Calibri" w:hAnsi="Calibri" w:cs="Calibri"/>
                      <w:color w:val="000000"/>
                      <w:szCs w:val="22"/>
                    </w:rPr>
                    <w:t>Not applicable</w:t>
                  </w:r>
                </w:p>
                <w:p w14:paraId="693439F6" w14:textId="77777777" w:rsidR="008711D7" w:rsidRDefault="008711D7" w:rsidP="008711D7">
                  <w:pPr>
                    <w:spacing w:before="60" w:after="60"/>
                    <w:rPr>
                      <w:rFonts w:ascii="Arial" w:hAnsi="Arial" w:cs="Arial"/>
                      <w:sz w:val="20"/>
                    </w:rPr>
                  </w:pPr>
                </w:p>
              </w:tc>
            </w:tr>
          </w:tbl>
          <w:p w14:paraId="44D0BC39" w14:textId="77777777" w:rsidR="008711D7" w:rsidRDefault="008711D7" w:rsidP="008711D7">
            <w:pPr>
              <w:spacing w:before="60" w:after="60" w:line="276" w:lineRule="auto"/>
              <w:rPr>
                <w:rFonts w:ascii="Arial" w:hAnsi="Arial" w:cs="Arial"/>
                <w:b/>
                <w:sz w:val="20"/>
              </w:rPr>
            </w:pPr>
            <w:r w:rsidRPr="000B3EA7">
              <w:rPr>
                <w:rFonts w:ascii="Arial" w:hAnsi="Arial" w:cs="Arial"/>
                <w:b/>
                <w:sz w:val="20"/>
              </w:rPr>
              <w:t xml:space="preserve">NOTE: </w:t>
            </w:r>
            <w:r w:rsidRPr="001904F9">
              <w:rPr>
                <w:rFonts w:ascii="Arial" w:hAnsi="Arial" w:cs="Arial"/>
                <w:b/>
                <w:sz w:val="20"/>
              </w:rPr>
              <w:t>SBD 6.2 Declaration Form and Annex C (Local Content Declaration-Summary Schedule) is a tender returnable</w:t>
            </w:r>
            <w:r>
              <w:rPr>
                <w:rFonts w:ascii="Arial" w:hAnsi="Arial" w:cs="Arial"/>
                <w:b/>
                <w:sz w:val="20"/>
              </w:rPr>
              <w:t xml:space="preserve"> and is the condition for </w:t>
            </w:r>
            <w:r w:rsidRPr="001904F9">
              <w:rPr>
                <w:rFonts w:ascii="Arial" w:hAnsi="Arial" w:cs="Arial"/>
                <w:b/>
                <w:sz w:val="20"/>
              </w:rPr>
              <w:t>contract award.</w:t>
            </w:r>
          </w:p>
          <w:p w14:paraId="0CD34B1C" w14:textId="251DF553" w:rsidR="007E44D7" w:rsidRPr="000B3EA7" w:rsidRDefault="007E44D7">
            <w:pPr>
              <w:spacing w:before="60" w:after="60" w:line="276" w:lineRule="auto"/>
              <w:rPr>
                <w:rFonts w:ascii="Arial" w:hAnsi="Arial" w:cs="Arial"/>
                <w:b/>
                <w:sz w:val="20"/>
              </w:rPr>
            </w:pPr>
          </w:p>
        </w:tc>
      </w:tr>
    </w:tbl>
    <w:p w14:paraId="7FA7DEEB" w14:textId="77777777" w:rsidR="007E44D7" w:rsidRPr="00816D48" w:rsidRDefault="007E44D7" w:rsidP="007E44D7">
      <w:pPr>
        <w:spacing w:before="240" w:after="120" w:line="276" w:lineRule="auto"/>
        <w:rPr>
          <w:rFonts w:ascii="Arial" w:hAnsi="Arial" w:cs="Arial"/>
          <w:b/>
          <w:sz w:val="22"/>
        </w:rPr>
      </w:pPr>
      <w:r>
        <w:rPr>
          <w:rFonts w:ascii="Arial" w:hAnsi="Arial" w:cs="Arial"/>
          <w:b/>
          <w:sz w:val="22"/>
        </w:rPr>
        <w:t xml:space="preserve">2.2 </w:t>
      </w:r>
      <w:r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16"/>
      </w:tblGrid>
      <w:tr w:rsidR="007E44D7" w:rsidRPr="00726078" w14:paraId="70309A63" w14:textId="77777777">
        <w:tc>
          <w:tcPr>
            <w:tcW w:w="9016" w:type="dxa"/>
            <w:shd w:val="clear" w:color="auto" w:fill="000000" w:themeFill="text1"/>
          </w:tcPr>
          <w:p w14:paraId="661FE211" w14:textId="77777777" w:rsidR="007E44D7" w:rsidRPr="00EB6A30" w:rsidRDefault="007E44D7">
            <w:pPr>
              <w:tabs>
                <w:tab w:val="left" w:pos="720"/>
              </w:tabs>
              <w:jc w:val="both"/>
              <w:rPr>
                <w:rFonts w:ascii="Arial" w:hAnsi="Arial" w:cs="Arial"/>
                <w:b/>
                <w:sz w:val="20"/>
              </w:rPr>
            </w:pPr>
            <w:r w:rsidRPr="00EB6A30">
              <w:rPr>
                <w:rFonts w:ascii="Arial" w:hAnsi="Arial" w:cs="Arial"/>
                <w:b/>
                <w:sz w:val="20"/>
              </w:rPr>
              <w:t>Continuation of Mandatory Requirements</w:t>
            </w:r>
          </w:p>
        </w:tc>
      </w:tr>
      <w:tr w:rsidR="007E44D7" w:rsidRPr="00726078" w14:paraId="1B43E2FD" w14:textId="77777777">
        <w:tc>
          <w:tcPr>
            <w:tcW w:w="9016" w:type="dxa"/>
          </w:tcPr>
          <w:p w14:paraId="139FBD9B" w14:textId="77777777" w:rsidR="007E44D7" w:rsidRPr="00EB6A30" w:rsidRDefault="007E44D7">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7E44D7" w:rsidRPr="00EB6A30" w14:paraId="7237C7EB" w14:textId="77777777">
              <w:tc>
                <w:tcPr>
                  <w:tcW w:w="5680" w:type="dxa"/>
                  <w:tcBorders>
                    <w:right w:val="single" w:sz="4" w:space="0" w:color="auto"/>
                  </w:tcBorders>
                </w:tcPr>
                <w:p w14:paraId="72399DAD" w14:textId="77777777" w:rsidR="007E44D7" w:rsidRPr="00EB6A30" w:rsidRDefault="007E44D7">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2762E2CC" w14:textId="77777777" w:rsidR="007E44D7" w:rsidRPr="00EB6A30" w:rsidRDefault="007E44D7">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17A363C9" w14:textId="77777777" w:rsidR="007E44D7" w:rsidRPr="00EB6A30" w:rsidRDefault="007E44D7">
                  <w:pPr>
                    <w:spacing w:before="60" w:after="60"/>
                    <w:jc w:val="center"/>
                    <w:rPr>
                      <w:rFonts w:ascii="Arial" w:hAnsi="Arial" w:cs="Arial"/>
                      <w:b/>
                      <w:sz w:val="20"/>
                    </w:rPr>
                  </w:pPr>
                  <w:r w:rsidRPr="00EB6A30">
                    <w:rPr>
                      <w:rFonts w:ascii="Arial" w:hAnsi="Arial" w:cs="Arial"/>
                      <w:b/>
                      <w:sz w:val="20"/>
                    </w:rPr>
                    <w:t>NO</w:t>
                  </w:r>
                </w:p>
              </w:tc>
            </w:tr>
            <w:tr w:rsidR="007E44D7" w:rsidRPr="00EB6A30" w14:paraId="0C66A787" w14:textId="77777777">
              <w:tc>
                <w:tcPr>
                  <w:tcW w:w="5680" w:type="dxa"/>
                  <w:tcBorders>
                    <w:right w:val="single" w:sz="4" w:space="0" w:color="auto"/>
                  </w:tcBorders>
                </w:tcPr>
                <w:p w14:paraId="60FD8186" w14:textId="77777777" w:rsidR="007E44D7" w:rsidRPr="00EB6A30" w:rsidRDefault="007E44D7" w:rsidP="00F96C78">
                  <w:pPr>
                    <w:pStyle w:val="ListParagraph"/>
                    <w:numPr>
                      <w:ilvl w:val="0"/>
                      <w:numId w:val="1"/>
                    </w:numPr>
                    <w:jc w:val="both"/>
                    <w:rPr>
                      <w:rFonts w:ascii="Arial" w:hAnsi="Arial" w:cs="Arial"/>
                      <w:b/>
                      <w:sz w:val="20"/>
                    </w:rPr>
                  </w:pPr>
                  <w:r w:rsidRPr="00EB6A30">
                    <w:rPr>
                      <w:rFonts w:ascii="Arial" w:hAnsi="Arial" w:cs="Arial"/>
                      <w:b/>
                      <w:sz w:val="20"/>
                    </w:rPr>
                    <w:t>Is there CIDB compulsory training?</w:t>
                  </w:r>
                </w:p>
              </w:tc>
              <w:tc>
                <w:tcPr>
                  <w:tcW w:w="1347" w:type="dxa"/>
                  <w:tcBorders>
                    <w:top w:val="single" w:sz="4" w:space="0" w:color="auto"/>
                    <w:left w:val="single" w:sz="4" w:space="0" w:color="auto"/>
                    <w:bottom w:val="single" w:sz="4" w:space="0" w:color="auto"/>
                    <w:right w:val="single" w:sz="4" w:space="0" w:color="auto"/>
                  </w:tcBorders>
                </w:tcPr>
                <w:p w14:paraId="785ED4F5" w14:textId="1E9F2950" w:rsidR="007E44D7" w:rsidRPr="00EB6A30" w:rsidRDefault="007E44D7">
                  <w:pPr>
                    <w:spacing w:before="60" w:after="60"/>
                    <w:jc w:val="center"/>
                    <w:rPr>
                      <w:rFonts w:ascii="Arial" w:hAnsi="Arial" w:cs="Arial"/>
                      <w:sz w:val="20"/>
                    </w:rPr>
                  </w:pPr>
                  <w:r>
                    <w:rPr>
                      <w:rFonts w:ascii="MS Gothic" w:eastAsia="MS Gothic" w:hAnsi="MS Gothic" w:cs="Arial" w:hint="eastAsia"/>
                      <w:sz w:val="20"/>
                    </w:rPr>
                    <w:t>☐</w:t>
                  </w:r>
                </w:p>
              </w:tc>
              <w:tc>
                <w:tcPr>
                  <w:tcW w:w="1347" w:type="dxa"/>
                  <w:tcBorders>
                    <w:top w:val="single" w:sz="4" w:space="0" w:color="auto"/>
                    <w:left w:val="single" w:sz="4" w:space="0" w:color="auto"/>
                    <w:bottom w:val="single" w:sz="4" w:space="0" w:color="auto"/>
                    <w:right w:val="single" w:sz="4" w:space="0" w:color="auto"/>
                  </w:tcBorders>
                </w:tcPr>
                <w:p w14:paraId="691CAEB1" w14:textId="603EC53D" w:rsidR="007E44D7" w:rsidRPr="00EB6A30" w:rsidRDefault="007E44D7">
                  <w:pPr>
                    <w:spacing w:before="60" w:after="60"/>
                    <w:jc w:val="center"/>
                    <w:rPr>
                      <w:rFonts w:ascii="Arial" w:hAnsi="Arial" w:cs="Arial"/>
                      <w:sz w:val="20"/>
                    </w:rPr>
                  </w:pPr>
                  <w:r>
                    <w:rPr>
                      <w:rFonts w:ascii="Arial" w:hAnsi="Arial" w:cs="Arial"/>
                      <w:sz w:val="20"/>
                    </w:rPr>
                    <w:sym w:font="Wingdings 2" w:char="F052"/>
                  </w:r>
                </w:p>
              </w:tc>
            </w:tr>
            <w:tr w:rsidR="007E44D7" w:rsidRPr="00EB6A30" w14:paraId="264EF959" w14:textId="77777777">
              <w:tc>
                <w:tcPr>
                  <w:tcW w:w="5680" w:type="dxa"/>
                  <w:tcBorders>
                    <w:right w:val="single" w:sz="4" w:space="0" w:color="auto"/>
                  </w:tcBorders>
                </w:tcPr>
                <w:p w14:paraId="593596BF" w14:textId="77777777" w:rsidR="007E44D7" w:rsidRPr="00EB6A30" w:rsidRDefault="007E44D7">
                  <w:pPr>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r w:rsidRPr="00EB6A30">
                    <w:rPr>
                      <w:rFonts w:ascii="Arial" w:hAnsi="Arial" w:cs="Arial"/>
                      <w:sz w:val="20"/>
                    </w:rPr>
                    <w:t xml:space="preserve">  what</w:t>
                  </w:r>
                  <w:proofErr w:type="gramEnd"/>
                  <w:r w:rsidRPr="00EB6A30">
                    <w:rPr>
                      <w:rFonts w:ascii="Arial" w:hAnsi="Arial" w:cs="Arial"/>
                      <w:sz w:val="20"/>
                    </w:rPr>
                    <w:t xml:space="preserve"> is the% of the Construction Skills Development Goal % (CSDG)</w:t>
                  </w:r>
                </w:p>
              </w:tc>
              <w:tc>
                <w:tcPr>
                  <w:tcW w:w="2694" w:type="dxa"/>
                  <w:gridSpan w:val="2"/>
                  <w:tcBorders>
                    <w:top w:val="single" w:sz="4" w:space="0" w:color="auto"/>
                    <w:left w:val="single" w:sz="4" w:space="0" w:color="auto"/>
                    <w:bottom w:val="single" w:sz="4" w:space="0" w:color="auto"/>
                    <w:right w:val="single" w:sz="4" w:space="0" w:color="auto"/>
                  </w:tcBorders>
                </w:tcPr>
                <w:p w14:paraId="77E4F9C5" w14:textId="77777777" w:rsidR="007E44D7" w:rsidRPr="00845A4B" w:rsidRDefault="007E44D7">
                  <w:pPr>
                    <w:spacing w:before="60" w:after="60"/>
                    <w:jc w:val="center"/>
                    <w:rPr>
                      <w:rFonts w:ascii="Arial" w:hAnsi="Arial" w:cs="Arial"/>
                      <w:b/>
                      <w:sz w:val="20"/>
                    </w:rPr>
                  </w:pPr>
                  <w:r w:rsidRPr="00845A4B">
                    <w:rPr>
                      <w:rFonts w:ascii="Arial" w:hAnsi="Arial" w:cs="Arial"/>
                      <w:b/>
                      <w:sz w:val="20"/>
                    </w:rPr>
                    <w:t>Not applicable</w:t>
                  </w:r>
                </w:p>
              </w:tc>
            </w:tr>
            <w:tr w:rsidR="007E44D7" w:rsidRPr="00EB6A30" w14:paraId="77571598" w14:textId="77777777">
              <w:tc>
                <w:tcPr>
                  <w:tcW w:w="5680" w:type="dxa"/>
                </w:tcPr>
                <w:p w14:paraId="3EC08BB2" w14:textId="77777777" w:rsidR="007E44D7" w:rsidRPr="00EB6A30" w:rsidRDefault="007E44D7">
                  <w:pPr>
                    <w:ind w:left="426"/>
                    <w:jc w:val="center"/>
                    <w:rPr>
                      <w:rFonts w:ascii="Arial" w:hAnsi="Arial" w:cs="Arial"/>
                      <w:sz w:val="20"/>
                    </w:rPr>
                  </w:pPr>
                </w:p>
              </w:tc>
              <w:tc>
                <w:tcPr>
                  <w:tcW w:w="2694" w:type="dxa"/>
                  <w:gridSpan w:val="2"/>
                  <w:tcBorders>
                    <w:top w:val="single" w:sz="4" w:space="0" w:color="auto"/>
                  </w:tcBorders>
                </w:tcPr>
                <w:p w14:paraId="7BBC06A0" w14:textId="77777777" w:rsidR="007E44D7" w:rsidRPr="00EB6A30" w:rsidRDefault="007E44D7">
                  <w:pPr>
                    <w:spacing w:before="60" w:after="60"/>
                    <w:jc w:val="center"/>
                    <w:rPr>
                      <w:rFonts w:ascii="Arial" w:hAnsi="Arial" w:cs="Arial"/>
                      <w:b/>
                      <w:sz w:val="20"/>
                    </w:rPr>
                  </w:pPr>
                </w:p>
              </w:tc>
            </w:tr>
          </w:tbl>
          <w:p w14:paraId="62E45098" w14:textId="1465A626" w:rsidR="007E44D7" w:rsidRDefault="007E44D7">
            <w:pPr>
              <w:spacing w:before="60" w:after="60"/>
              <w:rPr>
                <w:rFonts w:ascii="Arial" w:hAnsi="Arial" w:cs="Arial"/>
                <w:sz w:val="20"/>
              </w:rPr>
            </w:pPr>
            <w:r w:rsidRPr="00EB6A30">
              <w:rPr>
                <w:rFonts w:ascii="Arial" w:hAnsi="Arial" w:cs="Arial"/>
                <w:sz w:val="20"/>
              </w:rPr>
              <w:t xml:space="preserve"> If the answer above is Yes, it will then be mandatory for the supplier to match Eskom’s targets</w:t>
            </w:r>
          </w:p>
          <w:p w14:paraId="1AA3CE42" w14:textId="77777777" w:rsidR="006E5037" w:rsidRPr="00EB6A30" w:rsidRDefault="006E5037">
            <w:pPr>
              <w:spacing w:before="60" w:after="60"/>
              <w:rPr>
                <w:rFonts w:ascii="Arial" w:hAnsi="Arial" w:cs="Arial"/>
                <w:sz w:val="20"/>
              </w:rPr>
            </w:pPr>
          </w:p>
          <w:tbl>
            <w:tblPr>
              <w:tblStyle w:val="TableGrid"/>
              <w:tblW w:w="0" w:type="auto"/>
              <w:tblLook w:val="04A0" w:firstRow="1" w:lastRow="0" w:firstColumn="1" w:lastColumn="0" w:noHBand="0" w:noVBand="1"/>
            </w:tblPr>
            <w:tblGrid>
              <w:gridCol w:w="2930"/>
              <w:gridCol w:w="2930"/>
              <w:gridCol w:w="2930"/>
            </w:tblGrid>
            <w:tr w:rsidR="007E44D7" w:rsidRPr="00EB6A30" w14:paraId="6DD1CBBB" w14:textId="77777777">
              <w:tc>
                <w:tcPr>
                  <w:tcW w:w="2930" w:type="dxa"/>
                  <w:shd w:val="clear" w:color="auto" w:fill="D9D9D9" w:themeFill="background1" w:themeFillShade="D9"/>
                </w:tcPr>
                <w:p w14:paraId="6BF4B21B" w14:textId="77777777" w:rsidR="007E44D7" w:rsidRPr="00EB6A30" w:rsidRDefault="007E44D7">
                  <w:pPr>
                    <w:rPr>
                      <w:rFonts w:ascii="Arial" w:hAnsi="Arial" w:cs="Arial"/>
                      <w:b/>
                      <w:sz w:val="20"/>
                    </w:rPr>
                  </w:pPr>
                  <w:r w:rsidRPr="00EB6A30">
                    <w:rPr>
                      <w:rFonts w:ascii="Arial" w:hAnsi="Arial" w:cs="Arial"/>
                      <w:b/>
                      <w:sz w:val="20"/>
                    </w:rPr>
                    <w:t>Criteria</w:t>
                  </w:r>
                </w:p>
              </w:tc>
              <w:tc>
                <w:tcPr>
                  <w:tcW w:w="2930" w:type="dxa"/>
                  <w:shd w:val="clear" w:color="auto" w:fill="D9D9D9" w:themeFill="background1" w:themeFillShade="D9"/>
                </w:tcPr>
                <w:p w14:paraId="25619C50" w14:textId="77777777" w:rsidR="007E44D7" w:rsidRPr="00EB6A30" w:rsidRDefault="007E44D7">
                  <w:pPr>
                    <w:rPr>
                      <w:rFonts w:ascii="Arial" w:hAnsi="Arial" w:cs="Arial"/>
                      <w:b/>
                      <w:sz w:val="20"/>
                    </w:rPr>
                  </w:pPr>
                  <w:r w:rsidRPr="00EB6A30">
                    <w:rPr>
                      <w:rFonts w:ascii="Arial" w:hAnsi="Arial" w:cs="Arial"/>
                      <w:b/>
                      <w:sz w:val="20"/>
                    </w:rPr>
                    <w:t>Eskom Target</w:t>
                  </w:r>
                </w:p>
              </w:tc>
              <w:tc>
                <w:tcPr>
                  <w:tcW w:w="2930" w:type="dxa"/>
                  <w:shd w:val="clear" w:color="auto" w:fill="D9D9D9" w:themeFill="background1" w:themeFillShade="D9"/>
                </w:tcPr>
                <w:p w14:paraId="2CB66F1F" w14:textId="77777777" w:rsidR="007E44D7" w:rsidRPr="00EB6A30" w:rsidRDefault="007E44D7">
                  <w:pPr>
                    <w:rPr>
                      <w:rFonts w:ascii="Arial" w:hAnsi="Arial" w:cs="Arial"/>
                      <w:b/>
                      <w:sz w:val="20"/>
                    </w:rPr>
                  </w:pPr>
                  <w:r w:rsidRPr="00EB6A30">
                    <w:rPr>
                      <w:rFonts w:ascii="Arial" w:hAnsi="Arial" w:cs="Arial"/>
                      <w:b/>
                      <w:sz w:val="20"/>
                    </w:rPr>
                    <w:t>Tenderer Commitment</w:t>
                  </w:r>
                </w:p>
              </w:tc>
            </w:tr>
            <w:tr w:rsidR="007E44D7" w:rsidRPr="00EB6A30" w14:paraId="2F483374" w14:textId="77777777">
              <w:tc>
                <w:tcPr>
                  <w:tcW w:w="2930" w:type="dxa"/>
                </w:tcPr>
                <w:p w14:paraId="2481AC1D" w14:textId="77777777" w:rsidR="007E44D7" w:rsidRPr="00EB6A30" w:rsidRDefault="007E44D7">
                  <w:pPr>
                    <w:tabs>
                      <w:tab w:val="left" w:pos="720"/>
                    </w:tabs>
                    <w:jc w:val="both"/>
                    <w:rPr>
                      <w:rFonts w:ascii="Arial" w:hAnsi="Arial" w:cs="Arial"/>
                      <w:sz w:val="20"/>
                    </w:rPr>
                  </w:pPr>
                  <w:r w:rsidRPr="00EB6A30">
                    <w:rPr>
                      <w:rFonts w:ascii="Arial" w:hAnsi="Arial" w:cs="Arial"/>
                      <w:sz w:val="20"/>
                    </w:rPr>
                    <w:t>CSDG Percentage</w:t>
                  </w:r>
                </w:p>
              </w:tc>
              <w:tc>
                <w:tcPr>
                  <w:tcW w:w="2930" w:type="dxa"/>
                </w:tcPr>
                <w:p w14:paraId="1DB48CA9" w14:textId="77777777" w:rsidR="007E44D7" w:rsidRPr="00EB6A30" w:rsidRDefault="007E44D7">
                  <w:pPr>
                    <w:spacing w:before="60" w:after="60"/>
                    <w:rPr>
                      <w:rFonts w:ascii="Arial" w:hAnsi="Arial" w:cs="Arial"/>
                      <w:sz w:val="20"/>
                    </w:rPr>
                  </w:pPr>
                  <w:r>
                    <w:rPr>
                      <w:rFonts w:ascii="Arial" w:hAnsi="Arial" w:cs="Arial"/>
                      <w:sz w:val="20"/>
                    </w:rPr>
                    <w:t>N/A</w:t>
                  </w:r>
                </w:p>
              </w:tc>
              <w:tc>
                <w:tcPr>
                  <w:tcW w:w="2930" w:type="dxa"/>
                </w:tcPr>
                <w:p w14:paraId="3284E4BF" w14:textId="77777777" w:rsidR="007E44D7" w:rsidRPr="00EB6A30" w:rsidRDefault="007E44D7">
                  <w:pPr>
                    <w:spacing w:before="60" w:after="60"/>
                    <w:rPr>
                      <w:rFonts w:ascii="Arial" w:hAnsi="Arial" w:cs="Arial"/>
                      <w:sz w:val="20"/>
                    </w:rPr>
                  </w:pPr>
                </w:p>
              </w:tc>
            </w:tr>
            <w:tr w:rsidR="007E44D7" w:rsidRPr="00EB6A30" w14:paraId="1D8F29FD" w14:textId="77777777">
              <w:tc>
                <w:tcPr>
                  <w:tcW w:w="2930" w:type="dxa"/>
                </w:tcPr>
                <w:p w14:paraId="7FEAA83A" w14:textId="77777777" w:rsidR="007E44D7" w:rsidRPr="00EB6A30" w:rsidRDefault="007E44D7">
                  <w:pPr>
                    <w:tabs>
                      <w:tab w:val="left" w:pos="720"/>
                    </w:tabs>
                    <w:jc w:val="both"/>
                    <w:rPr>
                      <w:rFonts w:ascii="Arial" w:hAnsi="Arial" w:cs="Arial"/>
                      <w:sz w:val="20"/>
                    </w:rPr>
                  </w:pPr>
                  <w:r w:rsidRPr="00EB6A30">
                    <w:rPr>
                      <w:rFonts w:ascii="Arial" w:hAnsi="Arial" w:cs="Arial"/>
                      <w:sz w:val="20"/>
                    </w:rPr>
                    <w:t>Description</w:t>
                  </w:r>
                </w:p>
              </w:tc>
              <w:tc>
                <w:tcPr>
                  <w:tcW w:w="2930" w:type="dxa"/>
                </w:tcPr>
                <w:p w14:paraId="6844B706" w14:textId="77777777" w:rsidR="007E44D7" w:rsidRPr="00EB6A30" w:rsidRDefault="007E44D7">
                  <w:pPr>
                    <w:spacing w:before="60" w:after="60"/>
                    <w:rPr>
                      <w:rFonts w:ascii="Arial" w:hAnsi="Arial" w:cs="Arial"/>
                      <w:sz w:val="20"/>
                    </w:rPr>
                  </w:pPr>
                  <w:r w:rsidRPr="00EB6A30">
                    <w:rPr>
                      <w:rFonts w:ascii="Arial" w:hAnsi="Arial" w:cs="Arial"/>
                      <w:sz w:val="20"/>
                    </w:rPr>
                    <w:t>N/A</w:t>
                  </w:r>
                </w:p>
              </w:tc>
              <w:tc>
                <w:tcPr>
                  <w:tcW w:w="2930" w:type="dxa"/>
                </w:tcPr>
                <w:p w14:paraId="2F2E480F" w14:textId="77777777" w:rsidR="007E44D7" w:rsidRPr="00EB6A30" w:rsidRDefault="007E44D7">
                  <w:pPr>
                    <w:spacing w:before="60" w:after="60"/>
                    <w:rPr>
                      <w:rFonts w:ascii="Arial" w:hAnsi="Arial" w:cs="Arial"/>
                      <w:sz w:val="20"/>
                    </w:rPr>
                  </w:pPr>
                </w:p>
              </w:tc>
            </w:tr>
          </w:tbl>
          <w:p w14:paraId="184A8DC7" w14:textId="77777777" w:rsidR="007E44D7" w:rsidRPr="00EB6A30" w:rsidRDefault="007E44D7">
            <w:pPr>
              <w:spacing w:before="60" w:after="60" w:line="276" w:lineRule="auto"/>
              <w:rPr>
                <w:rFonts w:ascii="Arial" w:hAnsi="Arial" w:cs="Arial"/>
                <w:sz w:val="20"/>
              </w:rPr>
            </w:pPr>
          </w:p>
          <w:p w14:paraId="7F2DCDFA" w14:textId="77777777" w:rsidR="007E44D7" w:rsidRPr="00EB6A30" w:rsidRDefault="007E44D7">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Failure by the Contractor/Service Provider/Supplier to meet the CIDB CSDG mandatory % will render their tender non-responsive.</w:t>
            </w:r>
          </w:p>
        </w:tc>
      </w:tr>
    </w:tbl>
    <w:p w14:paraId="59BB0189" w14:textId="77777777" w:rsidR="000A19BB" w:rsidRDefault="000A19BB" w:rsidP="007E44D7">
      <w:pPr>
        <w:spacing w:after="200" w:line="276" w:lineRule="auto"/>
        <w:rPr>
          <w:rFonts w:ascii="Arial" w:hAnsi="Arial" w:cs="Arial"/>
          <w:b/>
          <w:sz w:val="20"/>
        </w:rPr>
      </w:pPr>
      <w:bookmarkStart w:id="1" w:name="_Hlk135903695"/>
    </w:p>
    <w:p w14:paraId="4B73179F" w14:textId="77777777" w:rsidR="00E7057E" w:rsidRDefault="00E7057E" w:rsidP="007E44D7">
      <w:pPr>
        <w:spacing w:after="200" w:line="276" w:lineRule="auto"/>
        <w:rPr>
          <w:rFonts w:ascii="Arial" w:hAnsi="Arial" w:cs="Arial"/>
          <w:b/>
          <w:sz w:val="20"/>
        </w:rPr>
      </w:pPr>
    </w:p>
    <w:p w14:paraId="489680F1" w14:textId="77777777" w:rsidR="00E7057E" w:rsidRDefault="00E7057E" w:rsidP="007E44D7">
      <w:pPr>
        <w:spacing w:after="200" w:line="276" w:lineRule="auto"/>
        <w:rPr>
          <w:rFonts w:ascii="Arial" w:hAnsi="Arial" w:cs="Arial"/>
          <w:b/>
          <w:sz w:val="20"/>
        </w:rPr>
      </w:pPr>
    </w:p>
    <w:p w14:paraId="5DE06A7A" w14:textId="77777777" w:rsidR="00E7057E" w:rsidRDefault="00E7057E" w:rsidP="007E44D7">
      <w:pPr>
        <w:spacing w:after="200" w:line="276" w:lineRule="auto"/>
        <w:rPr>
          <w:rFonts w:ascii="Arial" w:hAnsi="Arial" w:cs="Arial"/>
          <w:b/>
          <w:sz w:val="20"/>
        </w:rPr>
      </w:pPr>
    </w:p>
    <w:p w14:paraId="3F5F8254" w14:textId="50DD8912" w:rsidR="007E44D7" w:rsidRPr="005C3F96" w:rsidRDefault="007E44D7" w:rsidP="007E44D7">
      <w:pPr>
        <w:spacing w:after="200" w:line="276" w:lineRule="auto"/>
        <w:rPr>
          <w:rFonts w:ascii="Arial" w:hAnsi="Arial" w:cs="Arial"/>
          <w:b/>
          <w:bCs/>
          <w:sz w:val="20"/>
          <w:u w:val="single"/>
          <w:lang w:val="en-GB"/>
        </w:rPr>
      </w:pPr>
      <w:r>
        <w:rPr>
          <w:rFonts w:ascii="Arial" w:hAnsi="Arial" w:cs="Arial"/>
          <w:b/>
          <w:sz w:val="20"/>
        </w:rPr>
        <w:lastRenderedPageBreak/>
        <w:t xml:space="preserve">2.3 </w:t>
      </w:r>
      <w:r w:rsidRPr="003953B4">
        <w:rPr>
          <w:rFonts w:ascii="Arial" w:hAnsi="Arial" w:cs="Arial"/>
          <w:b/>
          <w:bCs/>
          <w:color w:val="000000" w:themeColor="text1"/>
          <w:sz w:val="20"/>
          <w:u w:val="single"/>
          <w:lang w:val="en-GB"/>
        </w:rPr>
        <w:t>National Industrial Participation Programme</w:t>
      </w:r>
      <w:r>
        <w:rPr>
          <w:rFonts w:ascii="Arial" w:hAnsi="Arial" w:cs="Arial"/>
          <w:b/>
          <w:bCs/>
          <w:color w:val="000000" w:themeColor="text1"/>
          <w:sz w:val="20"/>
          <w:u w:val="single"/>
          <w:lang w:val="en-GB"/>
        </w:rPr>
        <w:t xml:space="preserve"> </w:t>
      </w:r>
    </w:p>
    <w:p w14:paraId="4E179B98" w14:textId="77777777" w:rsidR="007E44D7" w:rsidRPr="003953B4" w:rsidRDefault="007E44D7" w:rsidP="007E44D7">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Eskom will implement the NIPP requirement, which determines that the contractor/supplier must contact the Department of Trade, Industry and Competition (</w:t>
      </w:r>
      <w:proofErr w:type="spellStart"/>
      <w:r w:rsidRPr="003953B4">
        <w:rPr>
          <w:rFonts w:ascii="Arial" w:hAnsi="Arial" w:cs="Arial"/>
          <w:color w:val="000000" w:themeColor="text1"/>
          <w:sz w:val="20"/>
          <w:lang w:val="en-GB"/>
        </w:rPr>
        <w:t>dtic</w:t>
      </w:r>
      <w:proofErr w:type="spellEnd"/>
      <w:r w:rsidRPr="003953B4">
        <w:rPr>
          <w:rFonts w:ascii="Arial" w:hAnsi="Arial" w:cs="Arial"/>
          <w:color w:val="000000" w:themeColor="text1"/>
          <w:sz w:val="20"/>
          <w:lang w:val="en-GB"/>
        </w:rPr>
        <w:t>) to arrange for support and development of local businesses. Eskom is required to inform the tenderers of this requirement. NIPP will only be applicable for contracts with an FGN component or content of USD 5 million or more.</w:t>
      </w:r>
    </w:p>
    <w:p w14:paraId="7AB8F034" w14:textId="77777777" w:rsidR="007E44D7" w:rsidRPr="003953B4" w:rsidRDefault="007E44D7" w:rsidP="007E44D7">
      <w:pPr>
        <w:spacing w:after="200" w:line="276" w:lineRule="auto"/>
        <w:jc w:val="both"/>
        <w:rPr>
          <w:rFonts w:ascii="Arial" w:hAnsi="Arial" w:cs="Arial"/>
          <w:color w:val="000000" w:themeColor="text1"/>
          <w:sz w:val="20"/>
          <w:u w:val="single"/>
          <w:lang w:val="en-GB"/>
        </w:rPr>
      </w:pPr>
      <w:r w:rsidRPr="003953B4">
        <w:rPr>
          <w:rFonts w:ascii="Arial" w:hAnsi="Arial" w:cs="Arial"/>
          <w:color w:val="000000" w:themeColor="text1"/>
          <w:sz w:val="20"/>
          <w:u w:val="single"/>
          <w:lang w:val="en-GB"/>
        </w:rPr>
        <w:t xml:space="preserve">The following narrative must be captured in all tenders that have import/foreign content equal to or </w:t>
      </w:r>
      <w:proofErr w:type="gramStart"/>
      <w:r w:rsidRPr="003953B4">
        <w:rPr>
          <w:rFonts w:ascii="Arial" w:hAnsi="Arial" w:cs="Arial"/>
          <w:color w:val="000000" w:themeColor="text1"/>
          <w:sz w:val="20"/>
          <w:u w:val="single"/>
          <w:lang w:val="en-GB"/>
        </w:rPr>
        <w:t>in excess of</w:t>
      </w:r>
      <w:proofErr w:type="gramEnd"/>
      <w:r w:rsidRPr="003953B4">
        <w:rPr>
          <w:rFonts w:ascii="Arial" w:hAnsi="Arial" w:cs="Arial"/>
          <w:color w:val="000000" w:themeColor="text1"/>
          <w:sz w:val="20"/>
          <w:u w:val="single"/>
          <w:lang w:val="en-GB"/>
        </w:rPr>
        <w:t xml:space="preserve"> USD 5 million:</w:t>
      </w:r>
    </w:p>
    <w:p w14:paraId="23E400DD" w14:textId="77777777" w:rsidR="007E44D7" w:rsidRPr="003953B4" w:rsidRDefault="007E44D7" w:rsidP="007E44D7">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 xml:space="preserve">“NIPP is a programme that seeks to leverage economic benefits and support the development of South African industry by effectively utilising the instrument of government procurement. The NIPP programme is mandatory for all government and parastatal purchases or lease contracts (goods and services) with an imported content equal to or exceeding USD 5 million. </w:t>
      </w:r>
    </w:p>
    <w:p w14:paraId="7D01EF6E" w14:textId="77777777" w:rsidR="007E44D7" w:rsidRPr="003953B4" w:rsidRDefault="007E44D7" w:rsidP="007E44D7">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“The programme targets South African and foreign industries, enterprises, and suppliers of goods and services to government/parastatals, where the imported content of such goods and services equals to or exceeds USD 5 million. The first customer of NIPP is the South African industry that benefits through the NIPP business plans, which, when implemented, generate new or additional business activities through one or more of the following: investment, export opportunities, job creation, increased local sales, SMME and BEE promotion, R&amp;D, and technology transfer.</w:t>
      </w:r>
    </w:p>
    <w:p w14:paraId="4E4B444C" w14:textId="77777777" w:rsidR="007E44D7" w:rsidRPr="003953B4" w:rsidRDefault="007E44D7" w:rsidP="007E44D7">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“Companies with an NIPP obligation must sign this obligation agreement with the Department of Trade, Industry and Competition (</w:t>
      </w:r>
      <w:proofErr w:type="spellStart"/>
      <w:r w:rsidRPr="003953B4">
        <w:rPr>
          <w:rFonts w:ascii="Arial" w:hAnsi="Arial" w:cs="Arial"/>
          <w:color w:val="000000" w:themeColor="text1"/>
          <w:sz w:val="20"/>
          <w:lang w:val="en-GB"/>
        </w:rPr>
        <w:t>dtic</w:t>
      </w:r>
      <w:proofErr w:type="spellEnd"/>
      <w:r w:rsidRPr="003953B4">
        <w:rPr>
          <w:rFonts w:ascii="Arial" w:hAnsi="Arial" w:cs="Arial"/>
          <w:color w:val="000000" w:themeColor="text1"/>
          <w:sz w:val="20"/>
          <w:lang w:val="en-GB"/>
        </w:rPr>
        <w:t xml:space="preserve">) before the contract with Eskom Holdings SOC Ltd, as a purchasing entity, is signed. The obligation agreement governs the relationship between the </w:t>
      </w:r>
      <w:proofErr w:type="spellStart"/>
      <w:r w:rsidRPr="003953B4">
        <w:rPr>
          <w:rFonts w:ascii="Arial" w:hAnsi="Arial" w:cs="Arial"/>
          <w:color w:val="000000" w:themeColor="text1"/>
          <w:sz w:val="20"/>
          <w:lang w:val="en-GB"/>
        </w:rPr>
        <w:t>dtic</w:t>
      </w:r>
      <w:proofErr w:type="spellEnd"/>
      <w:r w:rsidRPr="003953B4">
        <w:rPr>
          <w:rFonts w:ascii="Arial" w:hAnsi="Arial" w:cs="Arial"/>
          <w:color w:val="000000" w:themeColor="text1"/>
          <w:sz w:val="20"/>
          <w:lang w:val="en-GB"/>
        </w:rPr>
        <w:t xml:space="preserve"> and the supplier. It defines the NIPP obligation value(s), requirements to fulfil the NIPP obligation, performance milestones, performance monitoring processes, and the NIPP credit allocation criteria.</w:t>
      </w:r>
    </w:p>
    <w:p w14:paraId="388802D5" w14:textId="77777777" w:rsidR="007E44D7" w:rsidRPr="003953B4" w:rsidRDefault="007E44D7" w:rsidP="007E44D7">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 xml:space="preserve">“All tenders with an import content that is equal to or exceeds the threshold of USD 5 million compels the winning bidder to negotiate and enter into a NIPP obligation agreement with the </w:t>
      </w:r>
      <w:proofErr w:type="spellStart"/>
      <w:r w:rsidRPr="003953B4">
        <w:rPr>
          <w:rFonts w:ascii="Arial" w:hAnsi="Arial" w:cs="Arial"/>
          <w:color w:val="000000" w:themeColor="text1"/>
          <w:sz w:val="20"/>
          <w:lang w:val="en-GB"/>
        </w:rPr>
        <w:t>dtic</w:t>
      </w:r>
      <w:proofErr w:type="spellEnd"/>
      <w:r w:rsidRPr="003953B4">
        <w:rPr>
          <w:rFonts w:ascii="Arial" w:hAnsi="Arial" w:cs="Arial"/>
          <w:color w:val="000000" w:themeColor="text1"/>
          <w:sz w:val="20"/>
          <w:lang w:val="en-GB"/>
        </w:rPr>
        <w:t xml:space="preserve"> before signing the contract with Eskom.”.</w:t>
      </w:r>
    </w:p>
    <w:p w14:paraId="54E17C72" w14:textId="509680AD" w:rsidR="007E44D7" w:rsidRDefault="007E44D7" w:rsidP="007E44D7">
      <w:pPr>
        <w:spacing w:after="200" w:line="276" w:lineRule="auto"/>
        <w:rPr>
          <w:rFonts w:ascii="Arial" w:hAnsi="Arial" w:cs="Arial"/>
          <w:b/>
          <w:sz w:val="20"/>
          <w:u w:val="single"/>
        </w:rPr>
      </w:pPr>
      <w:r>
        <w:rPr>
          <w:rFonts w:ascii="Arial" w:hAnsi="Arial" w:cs="Arial"/>
          <w:b/>
          <w:sz w:val="20"/>
        </w:rPr>
        <w:t>2</w:t>
      </w:r>
      <w:r w:rsidRPr="00AF15C4">
        <w:rPr>
          <w:rFonts w:ascii="Arial" w:hAnsi="Arial" w:cs="Arial"/>
          <w:b/>
          <w:sz w:val="20"/>
        </w:rPr>
        <w:t xml:space="preserve">.4 </w:t>
      </w:r>
      <w:r w:rsidRPr="00AF15C4">
        <w:rPr>
          <w:rFonts w:ascii="Arial" w:hAnsi="Arial" w:cs="Arial"/>
          <w:b/>
          <w:sz w:val="20"/>
          <w:u w:val="single"/>
        </w:rPr>
        <w:t xml:space="preserve">Mandatory Subcontracting as condition of award </w:t>
      </w:r>
    </w:p>
    <w:bookmarkEnd w:id="1"/>
    <w:p w14:paraId="79809B2F" w14:textId="77777777" w:rsidR="00D1006D" w:rsidRPr="00522B04" w:rsidRDefault="00D1006D" w:rsidP="00D1006D">
      <w:pPr>
        <w:spacing w:before="60" w:after="60" w:line="276" w:lineRule="auto"/>
        <w:jc w:val="both"/>
        <w:rPr>
          <w:rFonts w:ascii="Arial" w:eastAsiaTheme="minorHAnsi" w:hAnsi="Arial" w:cs="Arial"/>
          <w:sz w:val="20"/>
          <w:lang w:val="en-ZA"/>
        </w:rPr>
      </w:pPr>
      <w:r w:rsidRPr="00522B04">
        <w:rPr>
          <w:rFonts w:ascii="Arial" w:eastAsiaTheme="minorHAnsi" w:hAnsi="Arial" w:cs="Arial"/>
          <w:sz w:val="20"/>
          <w:lang w:val="en-ZA"/>
        </w:rPr>
        <w:t>Subcontracting is mandatory on contracts above R30 million and is a condition for contract award.</w:t>
      </w:r>
    </w:p>
    <w:p w14:paraId="55CE509C" w14:textId="77777777" w:rsidR="00D1006D" w:rsidRPr="00491C36" w:rsidRDefault="00D1006D" w:rsidP="00D1006D">
      <w:pPr>
        <w:contextualSpacing/>
        <w:jc w:val="both"/>
        <w:rPr>
          <w:rFonts w:ascii="Arial" w:hAnsi="Arial" w:cs="Arial"/>
          <w:bCs/>
          <w:sz w:val="20"/>
          <w:lang w:val="en-ZA"/>
        </w:rPr>
      </w:pPr>
      <w:r w:rsidRPr="00491C36">
        <w:rPr>
          <w:rFonts w:ascii="Arial" w:hAnsi="Arial" w:cs="Arial"/>
          <w:b/>
          <w:sz w:val="20"/>
          <w:lang w:val="en-ZA"/>
        </w:rPr>
        <w:t>If feasible</w:t>
      </w:r>
      <w:r w:rsidRPr="00491C36">
        <w:rPr>
          <w:rFonts w:ascii="Arial" w:hAnsi="Arial" w:cs="Arial"/>
          <w:bCs/>
          <w:sz w:val="20"/>
          <w:lang w:val="en-ZA"/>
        </w:rPr>
        <w:t xml:space="preserve"> tenderers shall subcontract a minimum of 30% of the contract value to any of the following</w:t>
      </w:r>
    </w:p>
    <w:p w14:paraId="66F7584C" w14:textId="77777777" w:rsidR="00D1006D" w:rsidRPr="00491C36" w:rsidRDefault="00D1006D" w:rsidP="00D1006D">
      <w:pPr>
        <w:contextualSpacing/>
        <w:jc w:val="both"/>
        <w:rPr>
          <w:rFonts w:ascii="Arial" w:hAnsi="Arial" w:cs="Arial"/>
          <w:bCs/>
          <w:sz w:val="20"/>
          <w:lang w:val="en-ZA"/>
        </w:rPr>
      </w:pPr>
      <w:r w:rsidRPr="00491C36">
        <w:rPr>
          <w:rFonts w:ascii="Arial" w:hAnsi="Arial" w:cs="Arial"/>
          <w:bCs/>
          <w:sz w:val="20"/>
          <w:lang w:val="en-ZA"/>
        </w:rPr>
        <w:t xml:space="preserve">designated groups: </w:t>
      </w:r>
    </w:p>
    <w:p w14:paraId="3A033D77" w14:textId="77777777" w:rsidR="00D1006D" w:rsidRPr="00B86B7D" w:rsidRDefault="00D1006D" w:rsidP="00D1006D">
      <w:pPr>
        <w:contextualSpacing/>
        <w:jc w:val="both"/>
        <w:rPr>
          <w:rFonts w:ascii="Arial" w:hAnsi="Arial" w:cs="Arial"/>
          <w:bCs/>
          <w:sz w:val="16"/>
          <w:szCs w:val="16"/>
          <w:lang w:val="en-ZA"/>
        </w:rPr>
      </w:pPr>
    </w:p>
    <w:p w14:paraId="2959E09D" w14:textId="77777777" w:rsidR="00D1006D" w:rsidRPr="00CB7DB4" w:rsidRDefault="00D1006D" w:rsidP="00D1006D">
      <w:pPr>
        <w:pStyle w:val="ListParagraph"/>
        <w:numPr>
          <w:ilvl w:val="0"/>
          <w:numId w:val="3"/>
        </w:numPr>
        <w:jc w:val="both"/>
        <w:rPr>
          <w:rFonts w:ascii="Arial" w:hAnsi="Arial" w:cs="Arial"/>
          <w:bCs/>
          <w:sz w:val="18"/>
          <w:szCs w:val="18"/>
          <w:lang w:val="en-ZA"/>
        </w:rPr>
      </w:pPr>
      <w:r w:rsidRPr="00CB7DB4">
        <w:rPr>
          <w:rFonts w:ascii="Arial" w:hAnsi="Arial" w:cs="Arial"/>
          <w:sz w:val="18"/>
          <w:szCs w:val="18"/>
        </w:rPr>
        <w:t xml:space="preserve">an EME or QSE which is at least 51% owned by black </w:t>
      </w:r>
      <w:proofErr w:type="gramStart"/>
      <w:r w:rsidRPr="00CB7DB4">
        <w:rPr>
          <w:rFonts w:ascii="Arial" w:hAnsi="Arial" w:cs="Arial"/>
          <w:sz w:val="18"/>
          <w:szCs w:val="18"/>
        </w:rPr>
        <w:t>people;</w:t>
      </w:r>
      <w:proofErr w:type="gramEnd"/>
    </w:p>
    <w:p w14:paraId="780AAD77" w14:textId="77777777" w:rsidR="00D1006D" w:rsidRPr="00CB7DB4" w:rsidRDefault="00D1006D" w:rsidP="00D1006D">
      <w:pPr>
        <w:pStyle w:val="ListParagraph"/>
        <w:numPr>
          <w:ilvl w:val="0"/>
          <w:numId w:val="3"/>
        </w:numPr>
        <w:jc w:val="both"/>
        <w:rPr>
          <w:rFonts w:ascii="Arial" w:hAnsi="Arial" w:cs="Arial"/>
          <w:bCs/>
          <w:sz w:val="18"/>
          <w:szCs w:val="18"/>
          <w:lang w:val="en-ZA"/>
        </w:rPr>
      </w:pPr>
      <w:r w:rsidRPr="00CB7DB4">
        <w:rPr>
          <w:rFonts w:ascii="Arial" w:hAnsi="Arial" w:cs="Arial"/>
          <w:sz w:val="18"/>
          <w:szCs w:val="18"/>
        </w:rPr>
        <w:t xml:space="preserve">an EME or QSE which is at least 51% owned by black people who are </w:t>
      </w:r>
      <w:proofErr w:type="gramStart"/>
      <w:r w:rsidRPr="00CB7DB4">
        <w:rPr>
          <w:rFonts w:ascii="Arial" w:hAnsi="Arial" w:cs="Arial"/>
          <w:sz w:val="18"/>
          <w:szCs w:val="18"/>
        </w:rPr>
        <w:t>youth;</w:t>
      </w:r>
      <w:proofErr w:type="gramEnd"/>
    </w:p>
    <w:p w14:paraId="4CADA48B" w14:textId="77777777" w:rsidR="00D1006D" w:rsidRPr="00CB7DB4" w:rsidRDefault="00D1006D" w:rsidP="00D1006D">
      <w:pPr>
        <w:pStyle w:val="ListParagraph"/>
        <w:numPr>
          <w:ilvl w:val="0"/>
          <w:numId w:val="3"/>
        </w:numPr>
        <w:jc w:val="both"/>
        <w:rPr>
          <w:rFonts w:ascii="Arial" w:hAnsi="Arial" w:cs="Arial"/>
          <w:bCs/>
          <w:sz w:val="18"/>
          <w:szCs w:val="18"/>
          <w:lang w:val="en-ZA"/>
        </w:rPr>
      </w:pPr>
      <w:r w:rsidRPr="00CB7DB4">
        <w:rPr>
          <w:rFonts w:ascii="Arial" w:hAnsi="Arial" w:cs="Arial"/>
          <w:sz w:val="18"/>
          <w:szCs w:val="18"/>
        </w:rPr>
        <w:t xml:space="preserve">an EME or QSE which is at least 51% owned by black people who are </w:t>
      </w:r>
      <w:proofErr w:type="gramStart"/>
      <w:r w:rsidRPr="00CB7DB4">
        <w:rPr>
          <w:rFonts w:ascii="Arial" w:hAnsi="Arial" w:cs="Arial"/>
          <w:sz w:val="18"/>
          <w:szCs w:val="18"/>
        </w:rPr>
        <w:t>women;</w:t>
      </w:r>
      <w:proofErr w:type="gramEnd"/>
    </w:p>
    <w:p w14:paraId="3C8E3B24" w14:textId="77777777" w:rsidR="00D1006D" w:rsidRPr="00CB7DB4" w:rsidRDefault="00D1006D" w:rsidP="00D1006D">
      <w:pPr>
        <w:pStyle w:val="ListParagraph"/>
        <w:numPr>
          <w:ilvl w:val="0"/>
          <w:numId w:val="3"/>
        </w:numPr>
        <w:jc w:val="both"/>
        <w:rPr>
          <w:rFonts w:ascii="Arial" w:hAnsi="Arial" w:cs="Arial"/>
          <w:bCs/>
          <w:sz w:val="18"/>
          <w:szCs w:val="18"/>
          <w:lang w:val="en-ZA"/>
        </w:rPr>
      </w:pPr>
      <w:r w:rsidRPr="00CB7DB4">
        <w:rPr>
          <w:rFonts w:ascii="Arial" w:hAnsi="Arial" w:cs="Arial"/>
          <w:sz w:val="18"/>
          <w:szCs w:val="18"/>
        </w:rPr>
        <w:t xml:space="preserve">an EME or QSE which is at least 51% owned by black people with </w:t>
      </w:r>
      <w:proofErr w:type="gramStart"/>
      <w:r w:rsidRPr="00CB7DB4">
        <w:rPr>
          <w:rFonts w:ascii="Arial" w:hAnsi="Arial" w:cs="Arial"/>
          <w:sz w:val="18"/>
          <w:szCs w:val="18"/>
        </w:rPr>
        <w:t>disabilities;</w:t>
      </w:r>
      <w:proofErr w:type="gramEnd"/>
    </w:p>
    <w:p w14:paraId="377FBB55" w14:textId="77777777" w:rsidR="00D1006D" w:rsidRPr="00CB7DB4" w:rsidRDefault="00D1006D" w:rsidP="00D1006D">
      <w:pPr>
        <w:pStyle w:val="ListParagraph"/>
        <w:numPr>
          <w:ilvl w:val="0"/>
          <w:numId w:val="3"/>
        </w:numPr>
        <w:jc w:val="both"/>
        <w:rPr>
          <w:rFonts w:ascii="Arial" w:hAnsi="Arial" w:cs="Arial"/>
          <w:bCs/>
          <w:sz w:val="18"/>
          <w:szCs w:val="18"/>
          <w:lang w:val="en-ZA"/>
        </w:rPr>
      </w:pPr>
      <w:r w:rsidRPr="00CB7DB4">
        <w:rPr>
          <w:rFonts w:ascii="Arial" w:hAnsi="Arial" w:cs="Arial"/>
          <w:sz w:val="18"/>
          <w:szCs w:val="18"/>
        </w:rPr>
        <w:t xml:space="preserve">an EME or QSE which is 51% owned by black people living in rural or underdeveloped area or </w:t>
      </w:r>
      <w:proofErr w:type="gramStart"/>
      <w:r w:rsidRPr="00CB7DB4">
        <w:rPr>
          <w:rFonts w:ascii="Arial" w:hAnsi="Arial" w:cs="Arial"/>
          <w:sz w:val="18"/>
          <w:szCs w:val="18"/>
        </w:rPr>
        <w:t>townships;</w:t>
      </w:r>
      <w:proofErr w:type="gramEnd"/>
    </w:p>
    <w:p w14:paraId="3A426AE5" w14:textId="77777777" w:rsidR="00D1006D" w:rsidRPr="00CB7DB4" w:rsidRDefault="00D1006D" w:rsidP="00D1006D">
      <w:pPr>
        <w:pStyle w:val="ListParagraph"/>
        <w:numPr>
          <w:ilvl w:val="0"/>
          <w:numId w:val="3"/>
        </w:numPr>
        <w:jc w:val="both"/>
        <w:rPr>
          <w:rFonts w:ascii="Arial" w:hAnsi="Arial" w:cs="Arial"/>
          <w:bCs/>
          <w:sz w:val="18"/>
          <w:szCs w:val="18"/>
          <w:lang w:val="en-ZA"/>
        </w:rPr>
      </w:pPr>
      <w:r w:rsidRPr="00CB7DB4">
        <w:rPr>
          <w:rFonts w:ascii="Arial" w:hAnsi="Arial" w:cs="Arial"/>
          <w:sz w:val="18"/>
          <w:szCs w:val="18"/>
        </w:rPr>
        <w:t xml:space="preserve">a cooperative which is at least 51% owned by black </w:t>
      </w:r>
      <w:proofErr w:type="gramStart"/>
      <w:r w:rsidRPr="00CB7DB4">
        <w:rPr>
          <w:rFonts w:ascii="Arial" w:hAnsi="Arial" w:cs="Arial"/>
          <w:sz w:val="18"/>
          <w:szCs w:val="18"/>
        </w:rPr>
        <w:t>people;</w:t>
      </w:r>
      <w:proofErr w:type="gramEnd"/>
    </w:p>
    <w:p w14:paraId="210BA3D1" w14:textId="77777777" w:rsidR="00D1006D" w:rsidRPr="00CB7DB4" w:rsidRDefault="00D1006D" w:rsidP="00D1006D">
      <w:pPr>
        <w:pStyle w:val="ListParagraph"/>
        <w:numPr>
          <w:ilvl w:val="0"/>
          <w:numId w:val="3"/>
        </w:numPr>
        <w:jc w:val="both"/>
        <w:rPr>
          <w:rFonts w:ascii="Arial" w:hAnsi="Arial" w:cs="Arial"/>
          <w:bCs/>
          <w:sz w:val="18"/>
          <w:szCs w:val="18"/>
          <w:lang w:val="en-ZA"/>
        </w:rPr>
      </w:pPr>
      <w:r w:rsidRPr="00CB7DB4">
        <w:rPr>
          <w:rFonts w:ascii="Arial" w:hAnsi="Arial" w:cs="Arial"/>
          <w:sz w:val="18"/>
          <w:szCs w:val="18"/>
        </w:rPr>
        <w:t>a EME or QSE which is at least 51% owned by black people who are military veterans</w:t>
      </w:r>
    </w:p>
    <w:p w14:paraId="56984D7C" w14:textId="77777777" w:rsidR="00D1006D" w:rsidRDefault="00D1006D" w:rsidP="00D1006D">
      <w:pPr>
        <w:tabs>
          <w:tab w:val="num" w:pos="851"/>
        </w:tabs>
        <w:ind w:left="851"/>
        <w:jc w:val="both"/>
        <w:rPr>
          <w:rFonts w:ascii="Arial" w:hAnsi="Arial" w:cs="Arial"/>
          <w:sz w:val="20"/>
          <w:lang w:eastAsia="en-ZA"/>
        </w:rPr>
      </w:pPr>
    </w:p>
    <w:p w14:paraId="2BE16F9B" w14:textId="77777777" w:rsidR="00D1006D" w:rsidRPr="00F45F33" w:rsidRDefault="00D1006D" w:rsidP="00D1006D">
      <w:pPr>
        <w:tabs>
          <w:tab w:val="num" w:pos="851"/>
        </w:tabs>
        <w:ind w:left="851"/>
        <w:jc w:val="both"/>
        <w:rPr>
          <w:rFonts w:ascii="Arial" w:hAnsi="Arial" w:cs="Arial"/>
          <w:sz w:val="20"/>
          <w:lang w:eastAsia="en-ZA"/>
        </w:rPr>
      </w:pPr>
    </w:p>
    <w:p w14:paraId="028353D2" w14:textId="77777777" w:rsidR="00D1006D" w:rsidRPr="00F45F33" w:rsidRDefault="00D1006D" w:rsidP="00D1006D">
      <w:pPr>
        <w:tabs>
          <w:tab w:val="num" w:pos="1276"/>
        </w:tabs>
        <w:jc w:val="both"/>
        <w:rPr>
          <w:rFonts w:ascii="Arial" w:hAnsi="Arial" w:cs="Arial"/>
          <w:sz w:val="20"/>
          <w:lang w:eastAsia="en-ZA"/>
        </w:rPr>
      </w:pPr>
      <w:r w:rsidRPr="00F45F33">
        <w:rPr>
          <w:rFonts w:ascii="Arial" w:hAnsi="Arial" w:cs="Arial"/>
          <w:b/>
          <w:sz w:val="20"/>
          <w:lang w:eastAsia="en-ZA"/>
        </w:rPr>
        <w:t xml:space="preserve">NOTE </w:t>
      </w:r>
      <w:r>
        <w:rPr>
          <w:rFonts w:ascii="Arial" w:hAnsi="Arial" w:cs="Arial"/>
          <w:b/>
          <w:sz w:val="20"/>
          <w:lang w:eastAsia="en-ZA"/>
        </w:rPr>
        <w:t>1</w:t>
      </w:r>
      <w:r w:rsidRPr="00F45F33">
        <w:rPr>
          <w:rFonts w:ascii="Arial" w:hAnsi="Arial" w:cs="Arial"/>
          <w:b/>
          <w:sz w:val="20"/>
          <w:lang w:eastAsia="en-ZA"/>
        </w:rPr>
        <w:t>:</w:t>
      </w:r>
      <w:r w:rsidRPr="00F45F33">
        <w:rPr>
          <w:rFonts w:ascii="Arial" w:hAnsi="Arial" w:cs="Arial"/>
          <w:sz w:val="20"/>
          <w:lang w:eastAsia="en-ZA"/>
        </w:rPr>
        <w:t xml:space="preserve"> Tenderers shall submit the following </w:t>
      </w:r>
      <w:proofErr w:type="spellStart"/>
      <w:r w:rsidRPr="00F45F33">
        <w:rPr>
          <w:rFonts w:ascii="Arial" w:hAnsi="Arial" w:cs="Arial"/>
          <w:sz w:val="20"/>
          <w:lang w:eastAsia="en-ZA"/>
        </w:rPr>
        <w:t>returnable</w:t>
      </w:r>
      <w:r>
        <w:rPr>
          <w:rFonts w:ascii="Arial" w:hAnsi="Arial" w:cs="Arial"/>
          <w:sz w:val="20"/>
          <w:lang w:eastAsia="en-ZA"/>
        </w:rPr>
        <w:t>s</w:t>
      </w:r>
      <w:proofErr w:type="spellEnd"/>
      <w:r w:rsidRPr="00F45F33">
        <w:rPr>
          <w:rFonts w:ascii="Arial" w:hAnsi="Arial" w:cs="Arial"/>
          <w:sz w:val="20"/>
          <w:lang w:eastAsia="en-ZA"/>
        </w:rPr>
        <w:t xml:space="preserve"> for Subcontracting</w:t>
      </w:r>
      <w:r>
        <w:rPr>
          <w:rFonts w:ascii="Arial" w:hAnsi="Arial" w:cs="Arial"/>
          <w:sz w:val="20"/>
          <w:lang w:eastAsia="en-ZA"/>
        </w:rPr>
        <w:t>:</w:t>
      </w:r>
    </w:p>
    <w:p w14:paraId="03334FD9" w14:textId="77777777" w:rsidR="00D1006D" w:rsidRPr="00F45F33" w:rsidRDefault="00D1006D" w:rsidP="00D1006D">
      <w:pPr>
        <w:tabs>
          <w:tab w:val="num" w:pos="851"/>
        </w:tabs>
        <w:ind w:left="851"/>
        <w:jc w:val="both"/>
        <w:rPr>
          <w:rFonts w:ascii="Arial" w:hAnsi="Arial" w:cs="Arial"/>
          <w:sz w:val="20"/>
          <w:lang w:eastAsia="en-ZA"/>
        </w:rPr>
      </w:pPr>
    </w:p>
    <w:p w14:paraId="628ADFEB" w14:textId="77777777" w:rsidR="00D1006D" w:rsidRPr="00F45F33" w:rsidRDefault="00D1006D" w:rsidP="00D1006D">
      <w:pPr>
        <w:numPr>
          <w:ilvl w:val="0"/>
          <w:numId w:val="12"/>
        </w:numPr>
        <w:spacing w:after="200" w:line="276" w:lineRule="auto"/>
        <w:contextualSpacing/>
        <w:jc w:val="both"/>
        <w:rPr>
          <w:rFonts w:ascii="Arial" w:eastAsia="Calibri" w:hAnsi="Arial" w:cs="Arial"/>
          <w:bCs/>
          <w:iCs/>
          <w:sz w:val="20"/>
          <w:lang w:val="en-ZA"/>
        </w:rPr>
      </w:pPr>
      <w:r w:rsidRPr="00F45F33">
        <w:rPr>
          <w:rFonts w:ascii="Arial" w:eastAsia="Calibri" w:hAnsi="Arial" w:cs="Arial"/>
          <w:bCs/>
          <w:iCs/>
          <w:sz w:val="20"/>
          <w:lang w:val="en-ZA"/>
        </w:rPr>
        <w:t xml:space="preserve">Subcontracting agreement signed by both </w:t>
      </w:r>
      <w:r>
        <w:rPr>
          <w:rFonts w:ascii="Arial" w:eastAsia="Calibri" w:hAnsi="Arial" w:cs="Arial"/>
          <w:bCs/>
          <w:iCs/>
          <w:sz w:val="20"/>
          <w:lang w:val="en-ZA"/>
        </w:rPr>
        <w:t xml:space="preserve">parties </w:t>
      </w:r>
      <w:r w:rsidRPr="00F45F33">
        <w:rPr>
          <w:rFonts w:ascii="Arial" w:eastAsia="Calibri" w:hAnsi="Arial" w:cs="Arial"/>
          <w:bCs/>
          <w:iCs/>
          <w:sz w:val="20"/>
          <w:lang w:val="en-ZA"/>
        </w:rPr>
        <w:t xml:space="preserve">with subcontractors’ company registration documents </w:t>
      </w:r>
      <w:proofErr w:type="gramStart"/>
      <w:r w:rsidRPr="00F45F33">
        <w:rPr>
          <w:rFonts w:ascii="Arial" w:eastAsia="Calibri" w:hAnsi="Arial" w:cs="Arial"/>
          <w:bCs/>
          <w:iCs/>
          <w:sz w:val="20"/>
          <w:lang w:val="en-ZA"/>
        </w:rPr>
        <w:t>or</w:t>
      </w:r>
      <w:proofErr w:type="gramEnd"/>
    </w:p>
    <w:p w14:paraId="04BD3208" w14:textId="77777777" w:rsidR="00D1006D" w:rsidRPr="009C4FB2" w:rsidRDefault="00D1006D" w:rsidP="00D1006D">
      <w:pPr>
        <w:numPr>
          <w:ilvl w:val="0"/>
          <w:numId w:val="12"/>
        </w:numPr>
        <w:spacing w:after="200" w:line="276" w:lineRule="auto"/>
        <w:contextualSpacing/>
        <w:jc w:val="both"/>
        <w:rPr>
          <w:rFonts w:ascii="Arial" w:hAnsi="Arial" w:cs="Arial"/>
          <w:sz w:val="20"/>
          <w:lang w:eastAsia="en-ZA"/>
        </w:rPr>
      </w:pPr>
      <w:r w:rsidRPr="009C4FB2">
        <w:rPr>
          <w:rFonts w:ascii="Arial" w:eastAsia="Calibri" w:hAnsi="Arial" w:cs="Arial"/>
          <w:bCs/>
          <w:iCs/>
          <w:sz w:val="20"/>
          <w:lang w:val="en-ZA"/>
        </w:rPr>
        <w:t>Copies of signed letters from the tenderer to the sub-contractors stating the intent to sub-contract</w:t>
      </w:r>
      <w:r>
        <w:rPr>
          <w:rFonts w:ascii="Arial" w:eastAsia="Calibri" w:hAnsi="Arial" w:cs="Arial"/>
          <w:bCs/>
          <w:iCs/>
          <w:sz w:val="20"/>
          <w:lang w:val="en-ZA"/>
        </w:rPr>
        <w:t xml:space="preserve"> and</w:t>
      </w:r>
    </w:p>
    <w:p w14:paraId="69350BCF" w14:textId="77777777" w:rsidR="00D1006D" w:rsidRPr="009C4FB2" w:rsidRDefault="00D1006D" w:rsidP="00D1006D">
      <w:pPr>
        <w:numPr>
          <w:ilvl w:val="0"/>
          <w:numId w:val="12"/>
        </w:numPr>
        <w:spacing w:after="200" w:line="276" w:lineRule="auto"/>
        <w:contextualSpacing/>
        <w:jc w:val="both"/>
        <w:rPr>
          <w:rFonts w:ascii="Arial" w:hAnsi="Arial" w:cs="Arial"/>
          <w:sz w:val="20"/>
          <w:lang w:eastAsia="en-ZA"/>
        </w:rPr>
      </w:pPr>
      <w:r>
        <w:rPr>
          <w:rFonts w:ascii="Arial" w:eastAsia="Calibri" w:hAnsi="Arial" w:cs="Arial"/>
          <w:bCs/>
          <w:iCs/>
          <w:sz w:val="20"/>
          <w:lang w:val="en-ZA"/>
        </w:rPr>
        <w:t xml:space="preserve">Subcontractor’s </w:t>
      </w:r>
      <w:r w:rsidRPr="009C4FB2">
        <w:rPr>
          <w:rFonts w:ascii="Arial" w:eastAsia="Calibri" w:hAnsi="Arial" w:cs="Arial"/>
          <w:bCs/>
          <w:iCs/>
          <w:sz w:val="20"/>
          <w:lang w:val="en-ZA"/>
        </w:rPr>
        <w:t xml:space="preserve">B-BBEE SANAS accredited certificate or </w:t>
      </w:r>
      <w:proofErr w:type="gramStart"/>
      <w:r w:rsidRPr="009C4FB2">
        <w:rPr>
          <w:rFonts w:ascii="Arial" w:eastAsia="Calibri" w:hAnsi="Arial" w:cs="Arial"/>
          <w:bCs/>
          <w:iCs/>
          <w:sz w:val="20"/>
          <w:lang w:val="en-ZA"/>
        </w:rPr>
        <w:t>sworn</w:t>
      </w:r>
      <w:r>
        <w:rPr>
          <w:rFonts w:ascii="Arial" w:eastAsia="Calibri" w:hAnsi="Arial" w:cs="Arial"/>
          <w:bCs/>
          <w:iCs/>
          <w:sz w:val="20"/>
          <w:lang w:val="en-ZA"/>
        </w:rPr>
        <w:t xml:space="preserve"> </w:t>
      </w:r>
      <w:r w:rsidRPr="009C4FB2">
        <w:rPr>
          <w:rFonts w:ascii="Arial" w:eastAsia="Calibri" w:hAnsi="Arial" w:cs="Arial"/>
          <w:bCs/>
          <w:iCs/>
          <w:sz w:val="20"/>
          <w:lang w:val="en-ZA"/>
        </w:rPr>
        <w:t>affidavit</w:t>
      </w:r>
      <w:proofErr w:type="gramEnd"/>
    </w:p>
    <w:p w14:paraId="3312F92A" w14:textId="77777777" w:rsidR="00D1006D" w:rsidRPr="00F45F33" w:rsidRDefault="00D1006D" w:rsidP="00D1006D">
      <w:pPr>
        <w:tabs>
          <w:tab w:val="num" w:pos="851"/>
        </w:tabs>
        <w:jc w:val="both"/>
        <w:rPr>
          <w:rFonts w:ascii="Arial" w:hAnsi="Arial" w:cs="Arial"/>
          <w:sz w:val="20"/>
          <w:lang w:eastAsia="en-ZA"/>
        </w:rPr>
      </w:pPr>
    </w:p>
    <w:p w14:paraId="79ED887C" w14:textId="77777777" w:rsidR="00D1006D" w:rsidRDefault="00D1006D" w:rsidP="00D1006D">
      <w:pPr>
        <w:tabs>
          <w:tab w:val="num" w:pos="1276"/>
        </w:tabs>
        <w:jc w:val="both"/>
        <w:rPr>
          <w:rFonts w:ascii="Arial" w:hAnsi="Arial" w:cs="Arial"/>
          <w:b/>
          <w:sz w:val="20"/>
          <w:u w:val="single"/>
          <w:lang w:eastAsia="en-ZA"/>
        </w:rPr>
      </w:pPr>
    </w:p>
    <w:p w14:paraId="289A0126" w14:textId="77777777" w:rsidR="00D1006D" w:rsidRDefault="00D1006D" w:rsidP="00D1006D">
      <w:pPr>
        <w:pStyle w:val="NoSpacing"/>
        <w:rPr>
          <w:rFonts w:ascii="Arial" w:hAnsi="Arial" w:cs="Arial"/>
          <w:b/>
          <w:bCs/>
          <w:sz w:val="20"/>
          <w:lang w:val="en-ZA"/>
        </w:rPr>
      </w:pPr>
      <w:r>
        <w:rPr>
          <w:rFonts w:ascii="Arial" w:hAnsi="Arial" w:cs="Arial"/>
          <w:b/>
          <w:bCs/>
          <w:sz w:val="20"/>
          <w:lang w:val="en-ZA"/>
        </w:rPr>
        <w:t>C</w:t>
      </w:r>
      <w:r w:rsidRPr="00CB7DB4">
        <w:rPr>
          <w:rFonts w:ascii="Arial" w:hAnsi="Arial" w:cs="Arial"/>
          <w:b/>
          <w:bCs/>
          <w:sz w:val="20"/>
          <w:lang w:val="en-ZA"/>
        </w:rPr>
        <w:t>ontractor to propose the areas of subcontracting and the subcontracting percentage.</w:t>
      </w:r>
    </w:p>
    <w:p w14:paraId="372ACB46" w14:textId="77777777" w:rsidR="00D1006D" w:rsidRPr="00CB7DB4" w:rsidRDefault="00D1006D" w:rsidP="00D1006D">
      <w:pPr>
        <w:pStyle w:val="NoSpacing"/>
        <w:rPr>
          <w:rFonts w:ascii="Arial" w:hAnsi="Arial" w:cs="Arial"/>
          <w:b/>
          <w:bCs/>
          <w:sz w:val="20"/>
          <w:lang w:val="en-ZA"/>
        </w:rPr>
      </w:pPr>
    </w:p>
    <w:p w14:paraId="7FC5064E" w14:textId="77777777" w:rsidR="00D1006D" w:rsidRPr="003C3E1D" w:rsidRDefault="00D1006D" w:rsidP="00D1006D">
      <w:pPr>
        <w:pStyle w:val="NoSpacing"/>
        <w:rPr>
          <w:rFonts w:ascii="Arial" w:hAnsi="Arial" w:cs="Arial"/>
          <w:sz w:val="20"/>
          <w:lang w:eastAsia="en-ZA"/>
        </w:rPr>
      </w:pPr>
      <w:r w:rsidRPr="003C3E1D">
        <w:rPr>
          <w:rFonts w:ascii="Arial" w:hAnsi="Arial" w:cs="Arial"/>
          <w:sz w:val="20"/>
          <w:lang w:eastAsia="en-ZA"/>
        </w:rPr>
        <w:t>Potential scope to be subcontracted and/or outsourced:</w:t>
      </w:r>
    </w:p>
    <w:p w14:paraId="448FE249" w14:textId="77777777" w:rsidR="00D1006D" w:rsidRPr="003C3E1D" w:rsidRDefault="00D1006D" w:rsidP="00D1006D">
      <w:pPr>
        <w:numPr>
          <w:ilvl w:val="0"/>
          <w:numId w:val="13"/>
        </w:numPr>
        <w:spacing w:after="200" w:line="276" w:lineRule="auto"/>
        <w:contextualSpacing/>
        <w:jc w:val="both"/>
        <w:rPr>
          <w:rFonts w:ascii="Arial" w:eastAsiaTheme="minorHAnsi" w:hAnsi="Arial" w:cs="Arial"/>
          <w:iCs/>
          <w:sz w:val="20"/>
          <w:lang w:val="en-ZA"/>
        </w:rPr>
      </w:pPr>
      <w:r w:rsidRPr="003C3E1D">
        <w:rPr>
          <w:rFonts w:ascii="Arial" w:eastAsiaTheme="minorHAnsi" w:hAnsi="Arial" w:cs="Arial"/>
          <w:iCs/>
          <w:sz w:val="20"/>
          <w:lang w:val="en-ZA"/>
        </w:rPr>
        <w:t>Transport</w:t>
      </w:r>
    </w:p>
    <w:p w14:paraId="5EE8DF69" w14:textId="77777777" w:rsidR="00D1006D" w:rsidRPr="003C3E1D" w:rsidRDefault="00D1006D" w:rsidP="00D1006D">
      <w:pPr>
        <w:numPr>
          <w:ilvl w:val="0"/>
          <w:numId w:val="13"/>
        </w:numPr>
        <w:spacing w:after="200" w:line="276" w:lineRule="auto"/>
        <w:contextualSpacing/>
        <w:jc w:val="both"/>
        <w:rPr>
          <w:rFonts w:ascii="Arial" w:eastAsiaTheme="minorHAnsi" w:hAnsi="Arial" w:cs="Arial"/>
          <w:iCs/>
          <w:sz w:val="20"/>
          <w:lang w:val="en-ZA"/>
        </w:rPr>
      </w:pPr>
      <w:r w:rsidRPr="003C3E1D">
        <w:rPr>
          <w:rFonts w:ascii="Arial" w:eastAsiaTheme="minorHAnsi" w:hAnsi="Arial" w:cs="Arial"/>
          <w:iCs/>
          <w:sz w:val="20"/>
          <w:lang w:val="en-ZA"/>
        </w:rPr>
        <w:t>Packaging</w:t>
      </w:r>
    </w:p>
    <w:p w14:paraId="42E4DED0" w14:textId="3FAD37AE" w:rsidR="00D1006D" w:rsidRPr="00E7057E" w:rsidRDefault="00D1006D" w:rsidP="004E3089">
      <w:pPr>
        <w:numPr>
          <w:ilvl w:val="0"/>
          <w:numId w:val="13"/>
        </w:numPr>
        <w:spacing w:after="200" w:line="360" w:lineRule="auto"/>
        <w:contextualSpacing/>
        <w:jc w:val="both"/>
        <w:rPr>
          <w:rFonts w:ascii="Arial" w:eastAsiaTheme="minorHAnsi" w:hAnsi="Arial" w:cs="Arial"/>
          <w:sz w:val="20"/>
          <w:lang w:val="en-ZA"/>
        </w:rPr>
      </w:pPr>
      <w:r w:rsidRPr="00E7057E">
        <w:rPr>
          <w:rFonts w:ascii="Arial" w:eastAsiaTheme="minorHAnsi" w:hAnsi="Arial" w:cs="Arial"/>
          <w:iCs/>
          <w:sz w:val="20"/>
          <w:lang w:val="en-ZA"/>
        </w:rPr>
        <w:t>Clearing and Forwarding</w:t>
      </w:r>
    </w:p>
    <w:p w14:paraId="5148E404" w14:textId="47271F34" w:rsidR="00D1006D" w:rsidRPr="005B5A73" w:rsidRDefault="00D1006D" w:rsidP="00D1006D">
      <w:pPr>
        <w:spacing w:after="200" w:line="360" w:lineRule="auto"/>
        <w:jc w:val="both"/>
        <w:rPr>
          <w:rFonts w:ascii="Arial" w:hAnsi="Arial" w:cs="Arial"/>
          <w:b/>
          <w:sz w:val="20"/>
        </w:rPr>
      </w:pPr>
      <w:r w:rsidRPr="005B5A73">
        <w:rPr>
          <w:rFonts w:ascii="Arial" w:eastAsiaTheme="minorHAnsi" w:hAnsi="Arial" w:cs="Arial"/>
          <w:sz w:val="20"/>
          <w:lang w:val="en-ZA"/>
        </w:rPr>
        <w:t>Subcontracting, in this instance, will be treated as a condition for contract award. A supplier awarded a contract may not subcontract more than 25% of the value of the contract to any other entity that does not have an equal or higher B-BBEE status level of a contributor than the supplier concerned unless the contract is subcontracted to an EME that has the capability and ability to execute the subcontract</w:t>
      </w:r>
      <w:r>
        <w:rPr>
          <w:rFonts w:ascii="Arial" w:eastAsiaTheme="minorHAnsi" w:hAnsi="Arial" w:cs="Arial"/>
          <w:sz w:val="20"/>
          <w:lang w:val="en-ZA"/>
        </w:rPr>
        <w:t>.</w:t>
      </w:r>
    </w:p>
    <w:p w14:paraId="15E4F208" w14:textId="77777777" w:rsidR="000A7E9A" w:rsidRPr="00EB6A30" w:rsidRDefault="000A7E9A" w:rsidP="000A7E9A">
      <w:pPr>
        <w:spacing w:after="200" w:line="276" w:lineRule="auto"/>
        <w:rPr>
          <w:rFonts w:ascii="Arial" w:hAnsi="Arial" w:cs="Arial"/>
          <w:b/>
          <w:sz w:val="22"/>
        </w:rPr>
      </w:pPr>
      <w:r>
        <w:rPr>
          <w:rFonts w:ascii="Arial" w:hAnsi="Arial" w:cs="Arial"/>
          <w:b/>
        </w:rPr>
        <w:t>S</w:t>
      </w:r>
      <w:r w:rsidRPr="00EB6A30">
        <w:rPr>
          <w:rFonts w:ascii="Arial" w:hAnsi="Arial" w:cs="Arial"/>
          <w:b/>
          <w:sz w:val="22"/>
        </w:rPr>
        <w:t xml:space="preserve">ection </w:t>
      </w:r>
      <w:r>
        <w:rPr>
          <w:rFonts w:ascii="Arial" w:hAnsi="Arial" w:cs="Arial"/>
          <w:b/>
          <w:sz w:val="22"/>
        </w:rPr>
        <w:t>3</w:t>
      </w:r>
      <w:r w:rsidRPr="00EB6A30">
        <w:rPr>
          <w:rFonts w:ascii="Arial" w:hAnsi="Arial" w:cs="Arial"/>
          <w:b/>
          <w:sz w:val="22"/>
        </w:rPr>
        <w:t xml:space="preserve">: </w:t>
      </w:r>
      <w:r w:rsidRPr="008F177A">
        <w:rPr>
          <w:rFonts w:ascii="Arial" w:hAnsi="Arial" w:cs="Arial"/>
          <w:b/>
        </w:rPr>
        <w:t xml:space="preserve">SDL&amp;I Objectives in line with Reconstruction and Development </w:t>
      </w:r>
      <w:proofErr w:type="spellStart"/>
      <w:r w:rsidRPr="008F177A">
        <w:rPr>
          <w:rFonts w:ascii="Arial" w:hAnsi="Arial" w:cs="Arial"/>
          <w:b/>
        </w:rPr>
        <w:t>Programme</w:t>
      </w:r>
      <w:proofErr w:type="spellEnd"/>
      <w:r w:rsidRPr="008F177A">
        <w:rPr>
          <w:rFonts w:ascii="Arial" w:hAnsi="Arial" w:cs="Arial"/>
          <w:b/>
        </w:rPr>
        <w:t xml:space="preserve"> (RDP) Goals</w:t>
      </w:r>
    </w:p>
    <w:tbl>
      <w:tblPr>
        <w:tblStyle w:val="TableGrid"/>
        <w:tblW w:w="0" w:type="auto"/>
        <w:tblLook w:val="04A0" w:firstRow="1" w:lastRow="0" w:firstColumn="1" w:lastColumn="0" w:noHBand="0" w:noVBand="1"/>
      </w:tblPr>
      <w:tblGrid>
        <w:gridCol w:w="9016"/>
      </w:tblGrid>
      <w:tr w:rsidR="000A7E9A" w:rsidRPr="000C5130" w14:paraId="45112D44" w14:textId="77777777">
        <w:tc>
          <w:tcPr>
            <w:tcW w:w="9016" w:type="dxa"/>
            <w:shd w:val="clear" w:color="auto" w:fill="000000" w:themeFill="text1"/>
          </w:tcPr>
          <w:p w14:paraId="0B25D2B5" w14:textId="77777777" w:rsidR="000A7E9A" w:rsidRPr="000C5130" w:rsidRDefault="000A7E9A">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0A7E9A" w:rsidRPr="000C5130" w14:paraId="5A110535" w14:textId="77777777">
        <w:trPr>
          <w:trHeight w:val="47"/>
        </w:trPr>
        <w:tc>
          <w:tcPr>
            <w:tcW w:w="9016" w:type="dxa"/>
            <w:shd w:val="clear" w:color="auto" w:fill="FFFFFF" w:themeFill="background1"/>
          </w:tcPr>
          <w:p w14:paraId="3F02566E" w14:textId="77777777" w:rsidR="000A7E9A" w:rsidRDefault="000A7E9A">
            <w:pPr>
              <w:tabs>
                <w:tab w:val="left" w:pos="720"/>
              </w:tabs>
              <w:spacing w:line="360" w:lineRule="auto"/>
              <w:jc w:val="both"/>
              <w:rPr>
                <w:rFonts w:ascii="Arial" w:hAnsi="Arial" w:cs="Arial"/>
                <w:sz w:val="20"/>
              </w:rPr>
            </w:pPr>
          </w:p>
          <w:p w14:paraId="57BA93CD" w14:textId="77777777" w:rsidR="000A7E9A" w:rsidRPr="00B11F74" w:rsidRDefault="000A7E9A">
            <w:pPr>
              <w:tabs>
                <w:tab w:val="left" w:pos="720"/>
              </w:tabs>
              <w:spacing w:line="360" w:lineRule="auto"/>
              <w:ind w:left="457"/>
              <w:jc w:val="both"/>
              <w:rPr>
                <w:rFonts w:ascii="Arial" w:hAnsi="Arial" w:cs="Arial"/>
                <w:sz w:val="20"/>
              </w:rPr>
            </w:pPr>
            <w:r w:rsidRPr="00E855AE">
              <w:rPr>
                <w:rFonts w:ascii="Arial" w:hAnsi="Arial" w:cs="Arial"/>
                <w:b/>
                <w:bCs/>
                <w:sz w:val="20"/>
              </w:rPr>
              <w:t>1.</w:t>
            </w:r>
            <w:r>
              <w:rPr>
                <w:rFonts w:ascii="Arial" w:hAnsi="Arial" w:cs="Arial"/>
                <w:sz w:val="20"/>
              </w:rPr>
              <w:t xml:space="preserve"> </w:t>
            </w:r>
            <w:r w:rsidRPr="00B11F74">
              <w:rPr>
                <w:rFonts w:ascii="Arial" w:hAnsi="Arial" w:cs="Arial"/>
                <w:b/>
                <w:szCs w:val="22"/>
              </w:rPr>
              <w:t>Transformation – BBBEE Improvement or Retention Plan</w:t>
            </w:r>
          </w:p>
          <w:p w14:paraId="2BC4F125" w14:textId="77777777" w:rsidR="000A7E9A" w:rsidRPr="00DD747B" w:rsidRDefault="000A7E9A">
            <w:pPr>
              <w:pStyle w:val="ListParagraph"/>
              <w:spacing w:after="200" w:line="360" w:lineRule="auto"/>
              <w:ind w:left="457"/>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3D63F1D5" w14:textId="77777777" w:rsidR="000A7E9A" w:rsidRPr="00DD747B" w:rsidRDefault="000A7E9A">
            <w:pPr>
              <w:pStyle w:val="ListParagraph"/>
              <w:spacing w:after="200" w:line="360" w:lineRule="auto"/>
              <w:ind w:left="457"/>
              <w:jc w:val="both"/>
              <w:rPr>
                <w:rFonts w:ascii="Arial" w:hAnsi="Arial" w:cs="Arial"/>
                <w:sz w:val="16"/>
                <w:szCs w:val="16"/>
              </w:rPr>
            </w:pPr>
          </w:p>
          <w:p w14:paraId="3E41469B"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693E740F" w14:textId="77777777" w:rsidR="000A7E9A" w:rsidRPr="00DD747B" w:rsidRDefault="000A7E9A">
            <w:pPr>
              <w:pStyle w:val="ListParagraph"/>
              <w:spacing w:after="200" w:line="360" w:lineRule="auto"/>
              <w:ind w:left="457"/>
              <w:jc w:val="both"/>
              <w:rPr>
                <w:rFonts w:ascii="Arial" w:hAnsi="Arial" w:cs="Arial"/>
                <w:sz w:val="16"/>
                <w:szCs w:val="16"/>
              </w:rPr>
            </w:pPr>
          </w:p>
          <w:p w14:paraId="1BF755CB"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7AA30743" w14:textId="77777777" w:rsidR="000A7E9A" w:rsidRPr="00DD747B" w:rsidRDefault="000A7E9A">
            <w:pPr>
              <w:pStyle w:val="ListParagraph"/>
              <w:spacing w:after="200" w:line="360" w:lineRule="auto"/>
              <w:ind w:left="457"/>
              <w:jc w:val="both"/>
              <w:rPr>
                <w:rFonts w:ascii="Arial" w:hAnsi="Arial" w:cs="Arial"/>
                <w:sz w:val="16"/>
                <w:szCs w:val="16"/>
              </w:rPr>
            </w:pPr>
          </w:p>
          <w:p w14:paraId="5B5A9039"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3C5BB05A" w14:textId="77777777" w:rsidR="000A7E9A" w:rsidRPr="00DD747B" w:rsidRDefault="000A7E9A">
            <w:pPr>
              <w:pStyle w:val="ListParagraph"/>
              <w:spacing w:after="200" w:line="360" w:lineRule="auto"/>
              <w:ind w:left="457"/>
              <w:jc w:val="both"/>
              <w:rPr>
                <w:rFonts w:ascii="Arial" w:hAnsi="Arial" w:cs="Arial"/>
                <w:sz w:val="16"/>
                <w:szCs w:val="16"/>
              </w:rPr>
            </w:pPr>
          </w:p>
          <w:p w14:paraId="248937C7" w14:textId="77777777" w:rsidR="000A7E9A" w:rsidRPr="00DD747B" w:rsidRDefault="000A7E9A">
            <w:pPr>
              <w:pStyle w:val="ListParagraph"/>
              <w:spacing w:after="200" w:line="360" w:lineRule="auto"/>
              <w:ind w:left="457"/>
              <w:jc w:val="both"/>
              <w:rPr>
                <w:rFonts w:ascii="Arial" w:hAnsi="Arial" w:cs="Arial"/>
                <w:sz w:val="20"/>
              </w:rPr>
            </w:pPr>
            <w:r w:rsidRPr="00DD747B">
              <w:rPr>
                <w:rFonts w:ascii="Arial" w:hAnsi="Arial" w:cs="Arial"/>
                <w:sz w:val="20"/>
              </w:rPr>
              <w:lastRenderedPageBreak/>
              <w:t xml:space="preserve">Tenderer/s are requested to submit their B-BBEE Improvement Plan as an essential document within 30 days of signing the contract. </w:t>
            </w:r>
          </w:p>
          <w:p w14:paraId="3F2D80EB" w14:textId="4806AB7C" w:rsidR="000A7E9A" w:rsidRPr="00DD747B" w:rsidRDefault="000A7E9A">
            <w:pPr>
              <w:spacing w:line="360" w:lineRule="auto"/>
              <w:ind w:left="457"/>
              <w:jc w:val="both"/>
              <w:rPr>
                <w:sz w:val="20"/>
                <w:lang w:eastAsia="en-ZA"/>
              </w:rPr>
            </w:pPr>
            <w:r w:rsidRPr="00DD747B">
              <w:rPr>
                <w:rFonts w:ascii="Arial" w:hAnsi="Arial" w:cs="Arial"/>
                <w:b/>
                <w:bCs/>
                <w:sz w:val="20"/>
              </w:rPr>
              <w:t xml:space="preserve">NB: </w:t>
            </w:r>
            <w:r w:rsidRPr="00DD747B">
              <w:rPr>
                <w:rFonts w:ascii="Arial" w:hAnsi="Arial" w:cs="Arial"/>
                <w:sz w:val="20"/>
              </w:rPr>
              <w:t xml:space="preserve">A valid B-BBEE certificate or Sworn Affidavit is a condition for contract </w:t>
            </w:r>
            <w:r w:rsidR="009849E5" w:rsidRPr="00DD747B">
              <w:rPr>
                <w:rFonts w:ascii="Arial" w:hAnsi="Arial" w:cs="Arial"/>
                <w:sz w:val="20"/>
              </w:rPr>
              <w:t>award if</w:t>
            </w:r>
            <w:r w:rsidRPr="00DD747B">
              <w:rPr>
                <w:rFonts w:ascii="Arial" w:hAnsi="Arial" w:cs="Arial"/>
                <w:sz w:val="20"/>
              </w:rPr>
              <w:t xml:space="preserve">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 xml:space="preserve">Enterprise therefore you can submit Sworn Affidavit. If your annual Total Revenue is R50 Million or less, you qualify as Qualifying Small Enterprise and must comply with </w:t>
            </w:r>
            <w:proofErr w:type="gramStart"/>
            <w:r w:rsidRPr="00DD747B">
              <w:rPr>
                <w:rFonts w:ascii="Arial" w:hAnsi="Arial" w:cs="Arial"/>
                <w:sz w:val="20"/>
              </w:rPr>
              <w:t>all of</w:t>
            </w:r>
            <w:proofErr w:type="gramEnd"/>
            <w:r w:rsidRPr="00DD747B">
              <w:rPr>
                <w:rFonts w:ascii="Arial" w:hAnsi="Arial" w:cs="Arial"/>
                <w:sz w:val="20"/>
              </w:rPr>
              <w:t xml:space="preserve"> the elements of QSE score card relevant to your sector unless an entity is at least 51% Black owned you are required to obtain a Sworn affidavit. If your Annual Total Revenue is above R50m you need to submit a Valid B-BBEE certificate</w:t>
            </w:r>
          </w:p>
          <w:p w14:paraId="5127EC55" w14:textId="77777777" w:rsidR="000A7E9A" w:rsidRPr="00CF781D" w:rsidRDefault="000A7E9A">
            <w:pPr>
              <w:tabs>
                <w:tab w:val="left" w:pos="720"/>
              </w:tabs>
              <w:spacing w:line="276" w:lineRule="auto"/>
              <w:ind w:left="360"/>
              <w:jc w:val="both"/>
              <w:rPr>
                <w:rFonts w:ascii="Arial" w:hAnsi="Arial" w:cs="Arial"/>
                <w:b/>
                <w:sz w:val="20"/>
              </w:rPr>
            </w:pPr>
          </w:p>
          <w:p w14:paraId="03A247DB" w14:textId="77777777" w:rsidR="000A7E9A" w:rsidRPr="00BD2E4E" w:rsidRDefault="000A7E9A" w:rsidP="00F96C78">
            <w:pPr>
              <w:pStyle w:val="ListParagraph"/>
              <w:numPr>
                <w:ilvl w:val="0"/>
                <w:numId w:val="10"/>
              </w:numPr>
              <w:tabs>
                <w:tab w:val="left" w:pos="720"/>
              </w:tabs>
              <w:spacing w:line="360" w:lineRule="auto"/>
              <w:jc w:val="both"/>
              <w:rPr>
                <w:rFonts w:ascii="Arial" w:hAnsi="Arial" w:cs="Arial"/>
                <w:b/>
                <w:sz w:val="20"/>
                <w:lang w:val="en-ZA"/>
              </w:rPr>
            </w:pPr>
            <w:r w:rsidRPr="00BD2E4E">
              <w:rPr>
                <w:rFonts w:ascii="Arial" w:hAnsi="Arial" w:cs="Arial"/>
                <w:b/>
                <w:sz w:val="20"/>
                <w:lang w:val="en-ZA"/>
              </w:rPr>
              <w:t xml:space="preserve">Local Procurement Content </w:t>
            </w:r>
          </w:p>
          <w:p w14:paraId="03AB6146" w14:textId="77777777" w:rsidR="000A7E9A" w:rsidRDefault="000A7E9A">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28672BCB" w14:textId="28504AD9" w:rsidR="000A7E9A" w:rsidRDefault="000A7E9A">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0A7E9A" w14:paraId="0DE6CCA7" w14:textId="77777777">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1907E26A" w14:textId="77777777" w:rsidR="000A7E9A" w:rsidRDefault="000A7E9A">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5E85C3EA" w14:textId="77777777" w:rsidR="000A7E9A" w:rsidRDefault="000A7E9A">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4CB9C5D1" w14:textId="77777777" w:rsidR="000A7E9A" w:rsidRDefault="000A7E9A">
                  <w:pPr>
                    <w:spacing w:line="276" w:lineRule="auto"/>
                    <w:jc w:val="center"/>
                    <w:rPr>
                      <w:rFonts w:ascii="Arial" w:hAnsi="Arial" w:cs="Arial"/>
                      <w:b/>
                      <w:sz w:val="20"/>
                    </w:rPr>
                  </w:pPr>
                  <w:r>
                    <w:rPr>
                      <w:rFonts w:ascii="Arial" w:hAnsi="Arial" w:cs="Arial"/>
                      <w:b/>
                      <w:sz w:val="20"/>
                    </w:rPr>
                    <w:t>Tenderer Proposal</w:t>
                  </w:r>
                </w:p>
              </w:tc>
            </w:tr>
            <w:tr w:rsidR="000A7E9A" w14:paraId="2759A0F1" w14:textId="77777777">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6A45E175" w14:textId="77777777" w:rsidR="000A7E9A" w:rsidRDefault="000A7E9A">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15E72797" w14:textId="456217ED" w:rsidR="000A7E9A" w:rsidRPr="007D4E0A" w:rsidRDefault="001E0657" w:rsidP="001E0657">
                  <w:pPr>
                    <w:spacing w:line="276" w:lineRule="auto"/>
                    <w:rPr>
                      <w:rFonts w:ascii="Arial" w:hAnsi="Arial" w:cs="Arial"/>
                      <w:sz w:val="20"/>
                    </w:rPr>
                  </w:pPr>
                  <w:r>
                    <w:rPr>
                      <w:rFonts w:ascii="Arial" w:hAnsi="Arial" w:cs="Arial"/>
                      <w:sz w:val="20"/>
                    </w:rPr>
                    <w:t>N/A</w:t>
                  </w:r>
                </w:p>
              </w:tc>
              <w:tc>
                <w:tcPr>
                  <w:tcW w:w="2797" w:type="dxa"/>
                  <w:tcBorders>
                    <w:top w:val="single" w:sz="4" w:space="0" w:color="auto"/>
                    <w:left w:val="single" w:sz="4" w:space="0" w:color="auto"/>
                    <w:bottom w:val="single" w:sz="4" w:space="0" w:color="auto"/>
                    <w:right w:val="single" w:sz="4" w:space="0" w:color="auto"/>
                  </w:tcBorders>
                </w:tcPr>
                <w:p w14:paraId="5FE6766A" w14:textId="17D0B4C2" w:rsidR="000A7E9A" w:rsidRPr="007D4E0A" w:rsidRDefault="001E0657">
                  <w:pPr>
                    <w:spacing w:line="276" w:lineRule="auto"/>
                    <w:jc w:val="both"/>
                    <w:rPr>
                      <w:rFonts w:ascii="Arial" w:hAnsi="Arial" w:cs="Arial"/>
                      <w:sz w:val="20"/>
                    </w:rPr>
                  </w:pPr>
                  <w:r>
                    <w:rPr>
                      <w:rFonts w:ascii="Arial" w:hAnsi="Arial" w:cs="Arial"/>
                      <w:sz w:val="20"/>
                    </w:rPr>
                    <w:t>N/A</w:t>
                  </w:r>
                </w:p>
              </w:tc>
            </w:tr>
          </w:tbl>
          <w:p w14:paraId="34800EA0" w14:textId="77777777" w:rsidR="000A7E9A" w:rsidRDefault="000A7E9A">
            <w:pPr>
              <w:tabs>
                <w:tab w:val="left" w:pos="720"/>
              </w:tabs>
              <w:spacing w:line="360" w:lineRule="auto"/>
              <w:ind w:left="360"/>
              <w:jc w:val="both"/>
              <w:rPr>
                <w:rFonts w:ascii="Arial" w:hAnsi="Arial" w:cs="Arial"/>
                <w:b/>
                <w:sz w:val="20"/>
                <w:lang w:val="en-ZA"/>
              </w:rPr>
            </w:pPr>
          </w:p>
          <w:p w14:paraId="2FBDD822" w14:textId="77777777" w:rsidR="000A7E9A" w:rsidRPr="00F64A53" w:rsidRDefault="000A7E9A" w:rsidP="00F96C78">
            <w:pPr>
              <w:pStyle w:val="ListParagraph"/>
              <w:numPr>
                <w:ilvl w:val="0"/>
                <w:numId w:val="10"/>
              </w:numPr>
              <w:tabs>
                <w:tab w:val="left" w:pos="720"/>
              </w:tabs>
              <w:spacing w:line="360" w:lineRule="auto"/>
              <w:jc w:val="both"/>
              <w:rPr>
                <w:rFonts w:ascii="Arial" w:hAnsi="Arial" w:cs="Arial"/>
                <w:b/>
                <w:sz w:val="20"/>
                <w:lang w:val="en-ZA"/>
              </w:rPr>
            </w:pPr>
            <w:r w:rsidRPr="00F64A53">
              <w:rPr>
                <w:rFonts w:ascii="Arial" w:hAnsi="Arial" w:cs="Arial"/>
                <w:b/>
                <w:sz w:val="20"/>
                <w:lang w:val="en-ZA"/>
              </w:rPr>
              <w:t xml:space="preserve">Procurement </w:t>
            </w:r>
            <w:proofErr w:type="gramStart"/>
            <w:r w:rsidRPr="00F64A53">
              <w:rPr>
                <w:rFonts w:ascii="Arial" w:hAnsi="Arial" w:cs="Arial"/>
                <w:b/>
                <w:sz w:val="20"/>
                <w:lang w:val="en-ZA"/>
              </w:rPr>
              <w:t>spend</w:t>
            </w:r>
            <w:proofErr w:type="gramEnd"/>
            <w:r w:rsidRPr="00F64A53">
              <w:rPr>
                <w:rFonts w:ascii="Arial" w:hAnsi="Arial" w:cs="Arial"/>
                <w:b/>
                <w:sz w:val="20"/>
                <w:lang w:val="en-ZA"/>
              </w:rPr>
              <w:t xml:space="preserve"> on</w:t>
            </w:r>
            <w:r w:rsidRPr="00F64A53">
              <w:rPr>
                <w:rFonts w:ascii="Arial" w:hAnsi="Arial" w:cs="Arial"/>
                <w:b/>
                <w:sz w:val="20"/>
              </w:rPr>
              <w:t xml:space="preserve"> entities with a minimum 51% black ownership</w:t>
            </w:r>
          </w:p>
          <w:p w14:paraId="2119592F" w14:textId="77777777" w:rsidR="000A7E9A" w:rsidRPr="00A500C7" w:rsidRDefault="000A7E9A" w:rsidP="00E47B00">
            <w:pPr>
              <w:spacing w:before="160" w:line="360" w:lineRule="auto"/>
              <w:ind w:left="360"/>
              <w:jc w:val="both"/>
              <w:rPr>
                <w:rFonts w:ascii="Arial" w:hAnsi="Arial" w:cs="Arial"/>
                <w:sz w:val="20"/>
                <w:lang w:val="en-ZA"/>
              </w:rPr>
            </w:pPr>
            <w:r w:rsidRPr="00A500C7">
              <w:rPr>
                <w:rFonts w:ascii="Arial" w:hAnsi="Arial" w:cs="Arial"/>
                <w:sz w:val="20"/>
                <w:lang w:val="en-ZA"/>
              </w:rPr>
              <w:t>T</w:t>
            </w:r>
            <w:r>
              <w:rPr>
                <w:rFonts w:ascii="Arial" w:hAnsi="Arial" w:cs="Arial"/>
                <w:sz w:val="20"/>
                <w:lang w:val="en-ZA"/>
              </w:rPr>
              <w:t xml:space="preserve">he winning tenderer is encouraged to </w:t>
            </w:r>
            <w:r w:rsidRPr="00A500C7">
              <w:rPr>
                <w:rFonts w:ascii="Arial" w:hAnsi="Arial" w:cs="Arial"/>
                <w:sz w:val="20"/>
                <w:lang w:val="en-ZA"/>
              </w:rPr>
              <w:t>procure</w:t>
            </w:r>
            <w:r>
              <w:rPr>
                <w:rFonts w:ascii="Arial" w:hAnsi="Arial" w:cs="Arial"/>
                <w:sz w:val="20"/>
                <w:lang w:val="en-ZA"/>
              </w:rPr>
              <w:t>/</w:t>
            </w:r>
            <w:r w:rsidRPr="00A500C7">
              <w:rPr>
                <w:rFonts w:ascii="Arial" w:hAnsi="Arial" w:cs="Arial"/>
                <w:sz w:val="20"/>
                <w:lang w:val="en-ZA"/>
              </w:rPr>
              <w:t xml:space="preserve">spend </w:t>
            </w:r>
            <w:r>
              <w:rPr>
                <w:rFonts w:ascii="Arial" w:hAnsi="Arial" w:cs="Arial"/>
                <w:sz w:val="20"/>
                <w:lang w:val="en-ZA"/>
              </w:rPr>
              <w:t xml:space="preserve">on </w:t>
            </w:r>
            <w:r w:rsidRPr="00A500C7">
              <w:rPr>
                <w:rFonts w:ascii="Arial" w:hAnsi="Arial" w:cs="Arial"/>
                <w:sz w:val="20"/>
                <w:lang w:val="en-ZA"/>
              </w:rPr>
              <w:t>designated groups</w:t>
            </w:r>
            <w:r>
              <w:rPr>
                <w:rFonts w:ascii="Arial" w:hAnsi="Arial" w:cs="Arial"/>
                <w:sz w:val="20"/>
                <w:lang w:val="en-ZA"/>
              </w:rPr>
              <w:t xml:space="preserve"> on the following</w:t>
            </w:r>
            <w:r w:rsidRPr="00A500C7">
              <w:rPr>
                <w:rFonts w:ascii="Arial" w:hAnsi="Arial" w:cs="Arial"/>
                <w:sz w:val="20"/>
                <w:lang w:val="en-ZA"/>
              </w:rPr>
              <w:t xml:space="preserve"> paid invoices for both</w:t>
            </w:r>
            <w:r>
              <w:rPr>
                <w:rFonts w:ascii="Arial" w:hAnsi="Arial" w:cs="Arial"/>
                <w:sz w:val="20"/>
                <w:lang w:val="en-ZA"/>
              </w:rPr>
              <w:t>:</w:t>
            </w:r>
          </w:p>
          <w:p w14:paraId="647F28D4" w14:textId="77777777" w:rsidR="000A7E9A" w:rsidRPr="00A500C7" w:rsidRDefault="000A7E9A" w:rsidP="00E47B00">
            <w:pPr>
              <w:spacing w:before="160" w:line="360"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the indirect expenses (e</w:t>
            </w:r>
            <w:r>
              <w:rPr>
                <w:rFonts w:ascii="Arial" w:hAnsi="Arial" w:cs="Arial"/>
                <w:sz w:val="20"/>
                <w:lang w:val="en-ZA"/>
              </w:rPr>
              <w:t>.</w:t>
            </w:r>
            <w:r w:rsidRPr="00A500C7">
              <w:rPr>
                <w:rFonts w:ascii="Arial" w:hAnsi="Arial" w:cs="Arial"/>
                <w:sz w:val="20"/>
                <w:lang w:val="en-ZA"/>
              </w:rPr>
              <w:t>g.</w:t>
            </w:r>
            <w:r>
              <w:rPr>
                <w:rFonts w:ascii="Arial" w:hAnsi="Arial" w:cs="Arial"/>
                <w:sz w:val="20"/>
                <w:lang w:val="en-ZA"/>
              </w:rPr>
              <w:t xml:space="preserve"> </w:t>
            </w:r>
            <w:r w:rsidRPr="00A500C7">
              <w:rPr>
                <w:rFonts w:ascii="Arial" w:hAnsi="Arial" w:cs="Arial"/>
                <w:sz w:val="20"/>
                <w:lang w:val="en-ZA"/>
              </w:rPr>
              <w:t>overheads) on goods and services supplied to the contractor/supplier by designated groups; and</w:t>
            </w:r>
          </w:p>
          <w:p w14:paraId="7D4E352A" w14:textId="77777777" w:rsidR="000A7E9A" w:rsidRPr="00A500C7" w:rsidRDefault="000A7E9A" w:rsidP="00E47B00">
            <w:pPr>
              <w:spacing w:before="160" w:line="360"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 xml:space="preserve">direct spend on goods and services supplied by the subcontractors for the execution of the scope of work. </w:t>
            </w:r>
          </w:p>
          <w:p w14:paraId="75CEBF03" w14:textId="192C7446" w:rsidR="000A7E9A" w:rsidRDefault="000A7E9A" w:rsidP="00E47B00">
            <w:pPr>
              <w:tabs>
                <w:tab w:val="left" w:pos="720"/>
              </w:tabs>
              <w:spacing w:line="360" w:lineRule="auto"/>
              <w:ind w:left="360"/>
              <w:jc w:val="both"/>
              <w:rPr>
                <w:rFonts w:ascii="Arial" w:hAnsi="Arial" w:cs="Arial"/>
                <w:sz w:val="20"/>
                <w:lang w:val="en-ZA"/>
              </w:rPr>
            </w:pPr>
            <w:r w:rsidRPr="00A500C7">
              <w:rPr>
                <w:rFonts w:ascii="Arial" w:hAnsi="Arial" w:cs="Arial"/>
                <w:sz w:val="20"/>
                <w:lang w:val="en-ZA"/>
              </w:rPr>
              <w:t>Activities, as a proportion of the local procurement content, which may be subcontracted to designated black owned enterprises must be submitted in a table below.</w:t>
            </w:r>
          </w:p>
          <w:p w14:paraId="5975610B" w14:textId="77777777" w:rsidR="006E5037" w:rsidRDefault="006E5037" w:rsidP="00E47B00">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0A7E9A" w:rsidRPr="000C5130" w14:paraId="08EF3998" w14:textId="77777777">
              <w:trPr>
                <w:trHeight w:val="364"/>
              </w:trPr>
              <w:tc>
                <w:tcPr>
                  <w:tcW w:w="3291" w:type="dxa"/>
                  <w:shd w:val="clear" w:color="auto" w:fill="D9D9D9" w:themeFill="background1" w:themeFillShade="D9"/>
                </w:tcPr>
                <w:p w14:paraId="0FEB3DDD" w14:textId="77777777" w:rsidR="000A7E9A" w:rsidRPr="000C5130" w:rsidRDefault="000A7E9A">
                  <w:pPr>
                    <w:tabs>
                      <w:tab w:val="left" w:pos="720"/>
                    </w:tabs>
                    <w:jc w:val="both"/>
                    <w:rPr>
                      <w:rFonts w:ascii="Arial" w:hAnsi="Arial" w:cs="Arial"/>
                      <w:b/>
                      <w:sz w:val="20"/>
                    </w:rPr>
                  </w:pPr>
                  <w:r>
                    <w:rPr>
                      <w:rFonts w:ascii="Arial" w:hAnsi="Arial" w:cs="Arial"/>
                      <w:b/>
                      <w:sz w:val="20"/>
                    </w:rPr>
                    <w:t>Procurement from Designated Group</w:t>
                  </w:r>
                </w:p>
              </w:tc>
              <w:tc>
                <w:tcPr>
                  <w:tcW w:w="2119" w:type="dxa"/>
                  <w:shd w:val="clear" w:color="auto" w:fill="D9D9D9" w:themeFill="background1" w:themeFillShade="D9"/>
                </w:tcPr>
                <w:p w14:paraId="4EB0FD15" w14:textId="77777777" w:rsidR="000A7E9A" w:rsidRPr="000C5130" w:rsidRDefault="000A7E9A">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76E9F880" w14:textId="77777777" w:rsidR="000A7E9A" w:rsidRPr="000C5130" w:rsidRDefault="000A7E9A">
                  <w:pPr>
                    <w:tabs>
                      <w:tab w:val="left" w:pos="720"/>
                    </w:tabs>
                    <w:jc w:val="center"/>
                    <w:rPr>
                      <w:rFonts w:ascii="Arial" w:hAnsi="Arial" w:cs="Arial"/>
                      <w:b/>
                      <w:sz w:val="20"/>
                    </w:rPr>
                  </w:pPr>
                  <w:r w:rsidRPr="000C5130">
                    <w:rPr>
                      <w:rFonts w:ascii="Arial" w:hAnsi="Arial" w:cs="Arial"/>
                      <w:b/>
                      <w:sz w:val="20"/>
                    </w:rPr>
                    <w:t>Tenderer Proposal</w:t>
                  </w:r>
                </w:p>
              </w:tc>
            </w:tr>
            <w:tr w:rsidR="000A7E9A" w:rsidRPr="000C5130" w14:paraId="39AC3A14" w14:textId="77777777">
              <w:trPr>
                <w:trHeight w:val="427"/>
              </w:trPr>
              <w:tc>
                <w:tcPr>
                  <w:tcW w:w="3291" w:type="dxa"/>
                  <w:shd w:val="clear" w:color="auto" w:fill="auto"/>
                </w:tcPr>
                <w:p w14:paraId="5C812FB1" w14:textId="77777777" w:rsidR="000A7E9A" w:rsidRPr="000C5130" w:rsidRDefault="000A7E9A">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630F9156" w14:textId="77777777" w:rsidR="000A7E9A" w:rsidRPr="000C5130" w:rsidRDefault="000A7E9A">
                  <w:pPr>
                    <w:tabs>
                      <w:tab w:val="left" w:pos="720"/>
                    </w:tabs>
                    <w:jc w:val="center"/>
                    <w:rPr>
                      <w:rFonts w:ascii="Arial" w:hAnsi="Arial" w:cs="Arial"/>
                      <w:sz w:val="20"/>
                    </w:rPr>
                  </w:pPr>
                  <w:r>
                    <w:rPr>
                      <w:rFonts w:ascii="Arial" w:hAnsi="Arial" w:cs="Arial"/>
                      <w:sz w:val="20"/>
                    </w:rPr>
                    <w:t>4.0%</w:t>
                  </w:r>
                </w:p>
              </w:tc>
              <w:tc>
                <w:tcPr>
                  <w:tcW w:w="2120" w:type="dxa"/>
                  <w:shd w:val="clear" w:color="auto" w:fill="auto"/>
                </w:tcPr>
                <w:p w14:paraId="674769A1" w14:textId="77777777" w:rsidR="000A7E9A" w:rsidRPr="000C5130" w:rsidRDefault="000A7E9A">
                  <w:pPr>
                    <w:tabs>
                      <w:tab w:val="left" w:pos="720"/>
                    </w:tabs>
                    <w:jc w:val="both"/>
                    <w:rPr>
                      <w:rFonts w:ascii="Arial" w:hAnsi="Arial" w:cs="Arial"/>
                      <w:sz w:val="20"/>
                    </w:rPr>
                  </w:pPr>
                </w:p>
              </w:tc>
            </w:tr>
            <w:tr w:rsidR="000A7E9A" w:rsidRPr="000C5130" w14:paraId="29410516" w14:textId="77777777">
              <w:trPr>
                <w:trHeight w:val="427"/>
              </w:trPr>
              <w:tc>
                <w:tcPr>
                  <w:tcW w:w="3291" w:type="dxa"/>
                  <w:shd w:val="clear" w:color="auto" w:fill="auto"/>
                </w:tcPr>
                <w:p w14:paraId="1F3CDD05" w14:textId="77777777" w:rsidR="000A7E9A" w:rsidRDefault="000A7E9A">
                  <w:pPr>
                    <w:tabs>
                      <w:tab w:val="left" w:pos="720"/>
                    </w:tabs>
                    <w:jc w:val="both"/>
                    <w:rPr>
                      <w:rFonts w:ascii="Arial" w:hAnsi="Arial" w:cs="Arial"/>
                      <w:sz w:val="20"/>
                    </w:rPr>
                  </w:pPr>
                  <w:r>
                    <w:rPr>
                      <w:rFonts w:ascii="Arial" w:hAnsi="Arial" w:cs="Arial"/>
                      <w:sz w:val="20"/>
                    </w:rPr>
                    <w:t>Black Women Owned</w:t>
                  </w:r>
                </w:p>
              </w:tc>
              <w:tc>
                <w:tcPr>
                  <w:tcW w:w="2119" w:type="dxa"/>
                  <w:shd w:val="clear" w:color="auto" w:fill="auto"/>
                </w:tcPr>
                <w:p w14:paraId="7CF7D4CA" w14:textId="77777777" w:rsidR="000A7E9A" w:rsidRPr="000C5130" w:rsidRDefault="000A7E9A">
                  <w:pPr>
                    <w:tabs>
                      <w:tab w:val="left" w:pos="720"/>
                    </w:tabs>
                    <w:jc w:val="center"/>
                    <w:rPr>
                      <w:rFonts w:ascii="Arial" w:hAnsi="Arial" w:cs="Arial"/>
                      <w:sz w:val="20"/>
                    </w:rPr>
                  </w:pPr>
                  <w:r>
                    <w:rPr>
                      <w:rFonts w:ascii="Arial" w:hAnsi="Arial" w:cs="Arial"/>
                      <w:sz w:val="20"/>
                    </w:rPr>
                    <w:t>3.0%</w:t>
                  </w:r>
                </w:p>
              </w:tc>
              <w:tc>
                <w:tcPr>
                  <w:tcW w:w="2120" w:type="dxa"/>
                  <w:shd w:val="clear" w:color="auto" w:fill="auto"/>
                </w:tcPr>
                <w:p w14:paraId="4AAB50A1" w14:textId="77777777" w:rsidR="000A7E9A" w:rsidRPr="000C5130" w:rsidRDefault="000A7E9A">
                  <w:pPr>
                    <w:tabs>
                      <w:tab w:val="left" w:pos="720"/>
                    </w:tabs>
                    <w:jc w:val="both"/>
                    <w:rPr>
                      <w:rFonts w:ascii="Arial" w:hAnsi="Arial" w:cs="Arial"/>
                      <w:sz w:val="20"/>
                    </w:rPr>
                  </w:pPr>
                </w:p>
              </w:tc>
            </w:tr>
            <w:tr w:rsidR="000A7E9A" w:rsidRPr="000C5130" w14:paraId="7E1AA598" w14:textId="77777777">
              <w:trPr>
                <w:trHeight w:val="427"/>
              </w:trPr>
              <w:tc>
                <w:tcPr>
                  <w:tcW w:w="3291" w:type="dxa"/>
                  <w:shd w:val="clear" w:color="auto" w:fill="auto"/>
                </w:tcPr>
                <w:p w14:paraId="3E6CD33E" w14:textId="77777777" w:rsidR="000A7E9A" w:rsidRDefault="000A7E9A">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14:paraId="6FF0B87A" w14:textId="77777777" w:rsidR="000A7E9A" w:rsidRPr="000C5130" w:rsidRDefault="000A7E9A">
                  <w:pPr>
                    <w:tabs>
                      <w:tab w:val="left" w:pos="720"/>
                    </w:tabs>
                    <w:jc w:val="center"/>
                    <w:rPr>
                      <w:rFonts w:ascii="Arial" w:hAnsi="Arial" w:cs="Arial"/>
                      <w:sz w:val="20"/>
                    </w:rPr>
                  </w:pPr>
                  <w:r>
                    <w:rPr>
                      <w:rFonts w:ascii="Arial" w:hAnsi="Arial" w:cs="Arial"/>
                      <w:sz w:val="20"/>
                    </w:rPr>
                    <w:t>2.0%</w:t>
                  </w:r>
                </w:p>
              </w:tc>
              <w:tc>
                <w:tcPr>
                  <w:tcW w:w="2120" w:type="dxa"/>
                  <w:shd w:val="clear" w:color="auto" w:fill="auto"/>
                </w:tcPr>
                <w:p w14:paraId="00E2210D" w14:textId="77777777" w:rsidR="000A7E9A" w:rsidRPr="000C5130" w:rsidRDefault="000A7E9A">
                  <w:pPr>
                    <w:tabs>
                      <w:tab w:val="left" w:pos="720"/>
                    </w:tabs>
                    <w:jc w:val="both"/>
                    <w:rPr>
                      <w:rFonts w:ascii="Arial" w:hAnsi="Arial" w:cs="Arial"/>
                      <w:sz w:val="20"/>
                    </w:rPr>
                  </w:pPr>
                </w:p>
              </w:tc>
            </w:tr>
            <w:tr w:rsidR="000A7E9A" w:rsidRPr="000C5130" w14:paraId="3E13AF4E" w14:textId="77777777">
              <w:trPr>
                <w:trHeight w:val="427"/>
              </w:trPr>
              <w:tc>
                <w:tcPr>
                  <w:tcW w:w="3291" w:type="dxa"/>
                  <w:shd w:val="clear" w:color="auto" w:fill="auto"/>
                </w:tcPr>
                <w:p w14:paraId="5F4FA90F" w14:textId="77777777" w:rsidR="000A7E9A" w:rsidRDefault="000A7E9A">
                  <w:pPr>
                    <w:tabs>
                      <w:tab w:val="left" w:pos="720"/>
                    </w:tabs>
                    <w:jc w:val="both"/>
                    <w:rPr>
                      <w:rFonts w:ascii="Arial" w:hAnsi="Arial" w:cs="Arial"/>
                      <w:sz w:val="20"/>
                    </w:rPr>
                  </w:pPr>
                  <w:r>
                    <w:rPr>
                      <w:rFonts w:ascii="Arial" w:hAnsi="Arial" w:cs="Arial"/>
                      <w:sz w:val="20"/>
                    </w:rPr>
                    <w:t>Black Persons with Disability</w:t>
                  </w:r>
                </w:p>
              </w:tc>
              <w:tc>
                <w:tcPr>
                  <w:tcW w:w="2119" w:type="dxa"/>
                  <w:shd w:val="clear" w:color="auto" w:fill="auto"/>
                </w:tcPr>
                <w:p w14:paraId="0E159EF6" w14:textId="77777777" w:rsidR="000A7E9A" w:rsidRPr="000C5130" w:rsidRDefault="000A7E9A">
                  <w:pPr>
                    <w:tabs>
                      <w:tab w:val="left" w:pos="720"/>
                    </w:tabs>
                    <w:jc w:val="center"/>
                    <w:rPr>
                      <w:rFonts w:ascii="Arial" w:hAnsi="Arial" w:cs="Arial"/>
                      <w:sz w:val="20"/>
                    </w:rPr>
                  </w:pPr>
                  <w:r>
                    <w:rPr>
                      <w:rFonts w:ascii="Arial" w:hAnsi="Arial" w:cs="Arial"/>
                      <w:sz w:val="20"/>
                    </w:rPr>
                    <w:t>1.0%</w:t>
                  </w:r>
                </w:p>
              </w:tc>
              <w:tc>
                <w:tcPr>
                  <w:tcW w:w="2120" w:type="dxa"/>
                  <w:shd w:val="clear" w:color="auto" w:fill="auto"/>
                </w:tcPr>
                <w:p w14:paraId="6E7FF62B" w14:textId="77777777" w:rsidR="000A7E9A" w:rsidRPr="000C5130" w:rsidRDefault="000A7E9A">
                  <w:pPr>
                    <w:tabs>
                      <w:tab w:val="left" w:pos="720"/>
                    </w:tabs>
                    <w:jc w:val="both"/>
                    <w:rPr>
                      <w:rFonts w:ascii="Arial" w:hAnsi="Arial" w:cs="Arial"/>
                      <w:sz w:val="20"/>
                    </w:rPr>
                  </w:pPr>
                </w:p>
              </w:tc>
            </w:tr>
          </w:tbl>
          <w:p w14:paraId="14391B88" w14:textId="2957413C" w:rsidR="000A7E9A" w:rsidRDefault="000A7E9A">
            <w:pPr>
              <w:tabs>
                <w:tab w:val="left" w:pos="720"/>
              </w:tabs>
              <w:spacing w:line="276" w:lineRule="auto"/>
              <w:jc w:val="both"/>
              <w:rPr>
                <w:rFonts w:ascii="Arial" w:hAnsi="Arial" w:cs="Arial"/>
                <w:sz w:val="20"/>
                <w:lang w:val="en-ZA"/>
              </w:rPr>
            </w:pPr>
          </w:p>
          <w:p w14:paraId="447792EF" w14:textId="77777777" w:rsidR="00E47B00" w:rsidRPr="00E47B00" w:rsidRDefault="000A7E9A" w:rsidP="00F96C78">
            <w:pPr>
              <w:numPr>
                <w:ilvl w:val="0"/>
                <w:numId w:val="10"/>
              </w:numPr>
              <w:tabs>
                <w:tab w:val="left" w:pos="720"/>
              </w:tabs>
              <w:spacing w:line="360" w:lineRule="auto"/>
              <w:jc w:val="both"/>
              <w:rPr>
                <w:rFonts w:ascii="Arial" w:hAnsi="Arial" w:cs="Arial"/>
                <w:b/>
                <w:sz w:val="20"/>
                <w:lang w:val="en-ZA"/>
              </w:rPr>
            </w:pPr>
            <w:r w:rsidRPr="00D479A6">
              <w:rPr>
                <w:rFonts w:ascii="Arial" w:hAnsi="Arial" w:cs="Arial"/>
                <w:b/>
                <w:sz w:val="20"/>
                <w:lang w:val="en-ZA"/>
              </w:rPr>
              <w:lastRenderedPageBreak/>
              <w:t>Jobs.</w:t>
            </w:r>
            <w:r w:rsidRPr="00D479A6">
              <w:rPr>
                <w:rFonts w:ascii="Arial" w:hAnsi="Arial" w:cs="Arial"/>
                <w:sz w:val="20"/>
                <w:lang w:val="en-ZA"/>
              </w:rPr>
              <w:t xml:space="preserve"> </w:t>
            </w:r>
          </w:p>
          <w:p w14:paraId="6DE1DBDD" w14:textId="2D09206E" w:rsidR="000A7E9A" w:rsidRPr="000263D8" w:rsidRDefault="00E47B00" w:rsidP="00BD2E4E">
            <w:pPr>
              <w:spacing w:line="360" w:lineRule="auto"/>
              <w:ind w:left="316"/>
              <w:jc w:val="both"/>
              <w:rPr>
                <w:rFonts w:ascii="Arial" w:hAnsi="Arial" w:cs="Arial"/>
                <w:b/>
                <w:sz w:val="20"/>
                <w:lang w:val="en-ZA"/>
              </w:rPr>
            </w:pPr>
            <w:r>
              <w:rPr>
                <w:rFonts w:ascii="Arial" w:hAnsi="Arial" w:cs="Arial"/>
                <w:sz w:val="20"/>
                <w:lang w:val="en-ZA"/>
              </w:rPr>
              <w:t>T</w:t>
            </w:r>
            <w:r w:rsidR="000A7E9A">
              <w:rPr>
                <w:rFonts w:ascii="Arial" w:hAnsi="Arial" w:cs="Arial"/>
                <w:sz w:val="20"/>
                <w:lang w:val="en-ZA"/>
              </w:rPr>
              <w:t>enderers are required to submit proposals for the type and number of jobs that will be created and retained in South Africa as a direct result of being awarded a contract.</w:t>
            </w:r>
          </w:p>
          <w:p w14:paraId="0CBC949D" w14:textId="77777777" w:rsidR="000A7E9A" w:rsidRPr="00FA31B2" w:rsidRDefault="000A7E9A">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0A7E9A" w:rsidRPr="000C5130" w14:paraId="7EBBAD9C" w14:textId="77777777">
              <w:trPr>
                <w:trHeight w:val="341"/>
              </w:trPr>
              <w:tc>
                <w:tcPr>
                  <w:tcW w:w="3676" w:type="dxa"/>
                  <w:shd w:val="clear" w:color="auto" w:fill="D9D9D9" w:themeFill="background1" w:themeFillShade="D9"/>
                </w:tcPr>
                <w:p w14:paraId="399E1118" w14:textId="77777777" w:rsidR="000A7E9A" w:rsidRPr="000428EE" w:rsidRDefault="000A7E9A">
                  <w:pPr>
                    <w:tabs>
                      <w:tab w:val="left" w:pos="720"/>
                    </w:tabs>
                    <w:spacing w:line="276" w:lineRule="auto"/>
                    <w:jc w:val="center"/>
                    <w:rPr>
                      <w:rFonts w:ascii="Arial" w:hAnsi="Arial" w:cs="Arial"/>
                      <w:b/>
                      <w:sz w:val="20"/>
                    </w:rPr>
                  </w:pPr>
                  <w:r w:rsidRPr="000428EE">
                    <w:rPr>
                      <w:rFonts w:ascii="Arial" w:hAnsi="Arial" w:cs="Arial"/>
                      <w:b/>
                      <w:sz w:val="20"/>
                    </w:rPr>
                    <w:t>Jobs to be created</w:t>
                  </w:r>
                </w:p>
              </w:tc>
              <w:tc>
                <w:tcPr>
                  <w:tcW w:w="3676" w:type="dxa"/>
                  <w:shd w:val="clear" w:color="auto" w:fill="D9D9D9" w:themeFill="background1" w:themeFillShade="D9"/>
                </w:tcPr>
                <w:p w14:paraId="00029931" w14:textId="77777777" w:rsidR="000A7E9A" w:rsidRPr="000428EE" w:rsidRDefault="000A7E9A">
                  <w:pPr>
                    <w:tabs>
                      <w:tab w:val="left" w:pos="720"/>
                    </w:tabs>
                    <w:spacing w:line="276" w:lineRule="auto"/>
                    <w:jc w:val="center"/>
                    <w:rPr>
                      <w:rFonts w:ascii="Arial" w:hAnsi="Arial" w:cs="Arial"/>
                      <w:b/>
                      <w:sz w:val="20"/>
                    </w:rPr>
                  </w:pPr>
                  <w:r w:rsidRPr="000428EE">
                    <w:rPr>
                      <w:rFonts w:ascii="Arial" w:hAnsi="Arial" w:cs="Arial"/>
                      <w:b/>
                      <w:sz w:val="20"/>
                    </w:rPr>
                    <w:t xml:space="preserve">Jobs to be retained </w:t>
                  </w:r>
                </w:p>
              </w:tc>
            </w:tr>
            <w:tr w:rsidR="000A7E9A" w:rsidRPr="000C5130" w14:paraId="20BA4107" w14:textId="77777777">
              <w:trPr>
                <w:trHeight w:val="359"/>
              </w:trPr>
              <w:tc>
                <w:tcPr>
                  <w:tcW w:w="3676" w:type="dxa"/>
                  <w:shd w:val="clear" w:color="auto" w:fill="auto"/>
                </w:tcPr>
                <w:p w14:paraId="01003E73" w14:textId="77777777" w:rsidR="000A7E9A" w:rsidRPr="006D4802" w:rsidRDefault="000A7E9A">
                  <w:pPr>
                    <w:tabs>
                      <w:tab w:val="left" w:pos="720"/>
                    </w:tabs>
                    <w:spacing w:line="276" w:lineRule="auto"/>
                    <w:jc w:val="both"/>
                    <w:rPr>
                      <w:rFonts w:ascii="Arial" w:hAnsi="Arial" w:cs="Arial"/>
                      <w:color w:val="FF0000"/>
                      <w:sz w:val="20"/>
                    </w:rPr>
                  </w:pPr>
                </w:p>
              </w:tc>
              <w:tc>
                <w:tcPr>
                  <w:tcW w:w="3676" w:type="dxa"/>
                  <w:shd w:val="clear" w:color="auto" w:fill="auto"/>
                </w:tcPr>
                <w:p w14:paraId="01687E19" w14:textId="77777777" w:rsidR="000A7E9A" w:rsidRPr="006D4802" w:rsidRDefault="000A7E9A">
                  <w:pPr>
                    <w:tabs>
                      <w:tab w:val="left" w:pos="720"/>
                    </w:tabs>
                    <w:spacing w:line="276" w:lineRule="auto"/>
                    <w:jc w:val="both"/>
                    <w:rPr>
                      <w:rFonts w:ascii="Arial" w:hAnsi="Arial" w:cs="Arial"/>
                      <w:color w:val="FF0000"/>
                      <w:sz w:val="20"/>
                    </w:rPr>
                  </w:pPr>
                </w:p>
              </w:tc>
            </w:tr>
          </w:tbl>
          <w:p w14:paraId="245D7482" w14:textId="77777777" w:rsidR="000A7E9A" w:rsidRDefault="000A7E9A">
            <w:pPr>
              <w:tabs>
                <w:tab w:val="left" w:pos="720"/>
              </w:tabs>
              <w:spacing w:line="360" w:lineRule="auto"/>
              <w:ind w:left="360"/>
              <w:jc w:val="both"/>
              <w:rPr>
                <w:rFonts w:ascii="Arial" w:hAnsi="Arial" w:cs="Arial"/>
                <w:b/>
                <w:sz w:val="20"/>
                <w:lang w:val="en-ZA"/>
              </w:rPr>
            </w:pPr>
          </w:p>
          <w:p w14:paraId="304B6AF1" w14:textId="77777777" w:rsidR="000A7E9A" w:rsidRPr="006E4F88" w:rsidRDefault="000A7E9A">
            <w:pPr>
              <w:tabs>
                <w:tab w:val="left" w:pos="720"/>
              </w:tabs>
              <w:spacing w:line="360" w:lineRule="auto"/>
              <w:ind w:left="360"/>
              <w:jc w:val="both"/>
              <w:rPr>
                <w:rFonts w:ascii="Arial" w:hAnsi="Arial" w:cs="Arial"/>
                <w:b/>
                <w:sz w:val="20"/>
                <w:lang w:val="en-ZA"/>
              </w:rPr>
            </w:pPr>
          </w:p>
          <w:p w14:paraId="58527B39" w14:textId="77777777" w:rsidR="000A7E9A" w:rsidRDefault="000A7E9A">
            <w:pPr>
              <w:pStyle w:val="ListParagraph"/>
              <w:rPr>
                <w:rFonts w:ascii="Arial" w:hAnsi="Arial" w:cs="Arial"/>
                <w:b/>
                <w:sz w:val="20"/>
                <w:lang w:val="en-ZA"/>
              </w:rPr>
            </w:pPr>
          </w:p>
          <w:p w14:paraId="028E3692" w14:textId="77777777" w:rsidR="000A7E9A" w:rsidRDefault="000A7E9A">
            <w:pPr>
              <w:tabs>
                <w:tab w:val="left" w:pos="720"/>
              </w:tabs>
              <w:spacing w:line="276" w:lineRule="auto"/>
              <w:ind w:left="360"/>
              <w:jc w:val="both"/>
              <w:rPr>
                <w:rFonts w:ascii="Arial" w:hAnsi="Arial" w:cs="Arial"/>
                <w:b/>
                <w:sz w:val="20"/>
                <w:lang w:val="en-ZA"/>
              </w:rPr>
            </w:pPr>
          </w:p>
          <w:p w14:paraId="24D029AD" w14:textId="77777777" w:rsidR="000A7E9A" w:rsidRPr="006E4F88" w:rsidRDefault="000A7E9A" w:rsidP="00F96C78">
            <w:pPr>
              <w:numPr>
                <w:ilvl w:val="0"/>
                <w:numId w:val="10"/>
              </w:numPr>
              <w:tabs>
                <w:tab w:val="left" w:pos="720"/>
              </w:tabs>
              <w:spacing w:line="360" w:lineRule="auto"/>
              <w:jc w:val="both"/>
              <w:rPr>
                <w:rFonts w:ascii="Arial" w:hAnsi="Arial" w:cs="Arial"/>
                <w:b/>
                <w:sz w:val="20"/>
                <w:lang w:val="en-ZA"/>
              </w:rPr>
            </w:pPr>
            <w:r>
              <w:rPr>
                <w:rFonts w:ascii="Arial" w:hAnsi="Arial" w:cs="Arial"/>
                <w:b/>
                <w:sz w:val="20"/>
                <w:lang w:val="en-ZA"/>
              </w:rPr>
              <w:t>Skills development</w:t>
            </w:r>
          </w:p>
          <w:p w14:paraId="00CC6D7E" w14:textId="5919D635" w:rsidR="00E47B00" w:rsidRDefault="000A7E9A" w:rsidP="00BD2E4E">
            <w:pPr>
              <w:tabs>
                <w:tab w:val="left" w:pos="720"/>
              </w:tabs>
              <w:spacing w:line="360" w:lineRule="auto"/>
              <w:ind w:left="316"/>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in a table below for developing the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skills and </w:t>
            </w:r>
            <w:proofErr w:type="gramStart"/>
            <w:r>
              <w:rPr>
                <w:rFonts w:ascii="Arial" w:hAnsi="Arial" w:cs="Arial"/>
                <w:sz w:val="20"/>
              </w:rPr>
              <w:t>the</w:t>
            </w:r>
            <w:r w:rsidRPr="002232D4">
              <w:rPr>
                <w:rFonts w:ascii="Arial" w:hAnsi="Arial" w:cs="Arial"/>
                <w:sz w:val="20"/>
              </w:rPr>
              <w:t xml:space="preserve"> scarce</w:t>
            </w:r>
            <w:proofErr w:type="gramEnd"/>
            <w:r w:rsidRPr="002232D4">
              <w:rPr>
                <w:rFonts w:ascii="Arial" w:hAnsi="Arial" w:cs="Arial"/>
                <w:sz w:val="20"/>
              </w:rPr>
              <w:t xml:space="preserv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w:t>
            </w:r>
            <w:r w:rsidR="00CD280C">
              <w:rPr>
                <w:rFonts w:ascii="Arial" w:hAnsi="Arial" w:cs="Arial"/>
                <w:sz w:val="20"/>
              </w:rPr>
              <w:t xml:space="preserve"> </w:t>
            </w:r>
            <w:r>
              <w:rPr>
                <w:rFonts w:ascii="Arial" w:hAnsi="Arial" w:cs="Arial"/>
                <w:sz w:val="20"/>
              </w:rPr>
              <w:t>C</w:t>
            </w:r>
            <w:r w:rsidRPr="002232D4">
              <w:rPr>
                <w:rFonts w:ascii="Arial" w:hAnsi="Arial" w:cs="Arial"/>
                <w:sz w:val="20"/>
              </w:rPr>
              <w:t xml:space="preserve">andidates shall be from </w:t>
            </w:r>
            <w:r>
              <w:rPr>
                <w:rFonts w:ascii="Arial" w:hAnsi="Arial" w:cs="Arial"/>
                <w:sz w:val="20"/>
              </w:rPr>
              <w:t xml:space="preserve">the </w:t>
            </w:r>
            <w:r w:rsidR="009849E5">
              <w:rPr>
                <w:rFonts w:ascii="Arial" w:hAnsi="Arial" w:cs="Arial"/>
                <w:sz w:val="20"/>
              </w:rPr>
              <w:t xml:space="preserve">South Africa, </w:t>
            </w:r>
            <w:r w:rsidRPr="002232D4">
              <w:rPr>
                <w:rFonts w:ascii="Arial" w:hAnsi="Arial" w:cs="Arial"/>
                <w:sz w:val="20"/>
              </w:rPr>
              <w:t xml:space="preserve">and their composition shall be representative of the population demographics of </w:t>
            </w:r>
            <w:r w:rsidR="003C0A0B">
              <w:rPr>
                <w:rFonts w:ascii="Arial" w:hAnsi="Arial" w:cs="Arial"/>
                <w:sz w:val="20"/>
              </w:rPr>
              <w:t>the country</w:t>
            </w:r>
            <w:r>
              <w:rPr>
                <w:rFonts w:ascii="Arial" w:hAnsi="Arial" w:cs="Arial"/>
                <w:sz w:val="20"/>
              </w:rPr>
              <w:t xml:space="preserve">.   </w:t>
            </w:r>
          </w:p>
          <w:p w14:paraId="228266C2" w14:textId="77777777" w:rsidR="004B456D" w:rsidRDefault="000A7E9A" w:rsidP="004B456D">
            <w:pPr>
              <w:tabs>
                <w:tab w:val="left" w:pos="720"/>
              </w:tabs>
              <w:spacing w:line="360" w:lineRule="auto"/>
              <w:ind w:left="316"/>
              <w:jc w:val="both"/>
              <w:rPr>
                <w:rFonts w:ascii="Arial" w:eastAsia="Calibri" w:hAnsi="Arial" w:cs="Arial"/>
                <w:sz w:val="20"/>
                <w:szCs w:val="22"/>
                <w:lang w:val="en-ZA"/>
              </w:rPr>
            </w:pPr>
            <w:r>
              <w:rPr>
                <w:rFonts w:ascii="Arial" w:hAnsi="Arial" w:cs="Arial"/>
                <w:sz w:val="20"/>
              </w:rPr>
              <w:t xml:space="preserve">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872"/>
            </w:tblGrid>
            <w:tr w:rsidR="000662C1" w14:paraId="28DB40CE" w14:textId="77777777" w:rsidTr="006936DE">
              <w:trPr>
                <w:trHeight w:val="359"/>
              </w:trPr>
              <w:tc>
                <w:tcPr>
                  <w:tcW w:w="4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CEC3A" w14:textId="77777777" w:rsidR="000662C1" w:rsidRDefault="000662C1" w:rsidP="004B456D">
                  <w:pPr>
                    <w:tabs>
                      <w:tab w:val="left" w:pos="720"/>
                    </w:tabs>
                    <w:spacing w:line="276" w:lineRule="auto"/>
                    <w:jc w:val="center"/>
                    <w:rPr>
                      <w:rFonts w:ascii="Arial" w:hAnsi="Arial" w:cs="Arial"/>
                      <w:b/>
                      <w:sz w:val="20"/>
                    </w:rPr>
                  </w:pPr>
                  <w:r>
                    <w:rPr>
                      <w:rFonts w:ascii="Arial" w:hAnsi="Arial" w:cs="Arial"/>
                      <w:b/>
                      <w:sz w:val="20"/>
                    </w:rPr>
                    <w:t>Skill type / Occupation</w:t>
                  </w: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EF5F6A" w14:textId="77777777" w:rsidR="000662C1" w:rsidRDefault="000662C1" w:rsidP="004B456D">
                  <w:pPr>
                    <w:tabs>
                      <w:tab w:val="left" w:pos="720"/>
                    </w:tabs>
                    <w:spacing w:line="276" w:lineRule="auto"/>
                    <w:jc w:val="center"/>
                    <w:rPr>
                      <w:rFonts w:ascii="Arial" w:hAnsi="Arial" w:cs="Arial"/>
                      <w:b/>
                      <w:sz w:val="20"/>
                    </w:rPr>
                  </w:pPr>
                  <w:r>
                    <w:rPr>
                      <w:rFonts w:ascii="Arial" w:hAnsi="Arial" w:cs="Arial"/>
                      <w:b/>
                      <w:sz w:val="20"/>
                    </w:rPr>
                    <w:t>Eskom target</w:t>
                  </w:r>
                </w:p>
              </w:tc>
            </w:tr>
            <w:tr w:rsidR="000662C1" w14:paraId="47293D52" w14:textId="77777777" w:rsidTr="006936DE">
              <w:trPr>
                <w:trHeight w:val="359"/>
              </w:trPr>
              <w:tc>
                <w:tcPr>
                  <w:tcW w:w="4667" w:type="dxa"/>
                  <w:tcBorders>
                    <w:top w:val="single" w:sz="4" w:space="0" w:color="auto"/>
                    <w:left w:val="single" w:sz="4" w:space="0" w:color="auto"/>
                    <w:bottom w:val="single" w:sz="4" w:space="0" w:color="auto"/>
                    <w:right w:val="single" w:sz="4" w:space="0" w:color="auto"/>
                  </w:tcBorders>
                </w:tcPr>
                <w:p w14:paraId="7E51EC3C" w14:textId="77777777" w:rsidR="000662C1" w:rsidRDefault="000662C1" w:rsidP="004B456D">
                  <w:pPr>
                    <w:spacing w:line="276" w:lineRule="auto"/>
                    <w:rPr>
                      <w:rFonts w:ascii="Arial" w:hAnsi="Arial" w:cs="Arial"/>
                      <w:sz w:val="20"/>
                    </w:rPr>
                  </w:pPr>
                  <w:r w:rsidRPr="004938BA">
                    <w:rPr>
                      <w:rFonts w:ascii="Arial" w:hAnsi="Arial" w:cs="Arial"/>
                      <w:sz w:val="20"/>
                      <w:lang w:val="en-ZA" w:eastAsia="en-ZA"/>
                    </w:rPr>
                    <w:t>N</w:t>
                  </w:r>
                  <w:r>
                    <w:rPr>
                      <w:rFonts w:ascii="Arial" w:hAnsi="Arial" w:cs="Arial"/>
                      <w:sz w:val="20"/>
                      <w:lang w:val="en-ZA" w:eastAsia="en-ZA"/>
                    </w:rPr>
                    <w:t>1</w:t>
                  </w:r>
                  <w:r w:rsidRPr="004938BA">
                    <w:rPr>
                      <w:rFonts w:ascii="Arial" w:hAnsi="Arial" w:cs="Arial"/>
                      <w:sz w:val="20"/>
                      <w:lang w:val="en-ZA" w:eastAsia="en-ZA"/>
                    </w:rPr>
                    <w:t xml:space="preserve"> Civil or Electrical Engineering (FET or TVET)</w:t>
                  </w:r>
                  <w:r>
                    <w:rPr>
                      <w:rFonts w:ascii="Arial" w:hAnsi="Arial" w:cs="Arial"/>
                      <w:sz w:val="20"/>
                      <w:lang w:val="en-ZA" w:eastAsia="en-ZA"/>
                    </w:rPr>
                    <w:t xml:space="preserve"> </w:t>
                  </w:r>
                </w:p>
              </w:tc>
              <w:tc>
                <w:tcPr>
                  <w:tcW w:w="872" w:type="dxa"/>
                  <w:tcBorders>
                    <w:top w:val="single" w:sz="4" w:space="0" w:color="auto"/>
                    <w:left w:val="single" w:sz="4" w:space="0" w:color="auto"/>
                    <w:bottom w:val="single" w:sz="4" w:space="0" w:color="auto"/>
                    <w:right w:val="single" w:sz="4" w:space="0" w:color="auto"/>
                  </w:tcBorders>
                </w:tcPr>
                <w:p w14:paraId="27E0ABFD" w14:textId="0EFE2120" w:rsidR="000662C1" w:rsidRDefault="000662C1" w:rsidP="004B456D">
                  <w:pPr>
                    <w:spacing w:line="276" w:lineRule="auto"/>
                    <w:rPr>
                      <w:rFonts w:ascii="Arial" w:hAnsi="Arial" w:cs="Arial"/>
                      <w:sz w:val="20"/>
                    </w:rPr>
                  </w:pPr>
                  <w:r>
                    <w:rPr>
                      <w:rFonts w:ascii="Arial" w:hAnsi="Arial" w:cs="Arial"/>
                      <w:sz w:val="20"/>
                    </w:rPr>
                    <w:t>2</w:t>
                  </w:r>
                </w:p>
              </w:tc>
            </w:tr>
            <w:tr w:rsidR="000662C1" w14:paraId="685575C5" w14:textId="77777777" w:rsidTr="006936DE">
              <w:trPr>
                <w:trHeight w:val="359"/>
              </w:trPr>
              <w:tc>
                <w:tcPr>
                  <w:tcW w:w="4667" w:type="dxa"/>
                  <w:tcBorders>
                    <w:top w:val="single" w:sz="4" w:space="0" w:color="auto"/>
                    <w:left w:val="single" w:sz="4" w:space="0" w:color="auto"/>
                    <w:bottom w:val="single" w:sz="4" w:space="0" w:color="auto"/>
                    <w:right w:val="single" w:sz="4" w:space="0" w:color="auto"/>
                  </w:tcBorders>
                </w:tcPr>
                <w:p w14:paraId="142247D6" w14:textId="77777777" w:rsidR="000662C1" w:rsidRDefault="000662C1" w:rsidP="004B456D">
                  <w:pPr>
                    <w:spacing w:line="276" w:lineRule="auto"/>
                    <w:rPr>
                      <w:rFonts w:ascii="Arial" w:hAnsi="Arial" w:cs="Arial"/>
                      <w:sz w:val="20"/>
                    </w:rPr>
                  </w:pPr>
                  <w:r w:rsidRPr="004938BA">
                    <w:rPr>
                      <w:rFonts w:ascii="Arial" w:hAnsi="Arial" w:cs="Arial"/>
                      <w:sz w:val="20"/>
                      <w:lang w:val="en-ZA" w:eastAsia="en-ZA"/>
                    </w:rPr>
                    <w:t>N</w:t>
                  </w:r>
                  <w:r>
                    <w:rPr>
                      <w:rFonts w:ascii="Arial" w:hAnsi="Arial" w:cs="Arial"/>
                      <w:sz w:val="20"/>
                      <w:lang w:val="en-ZA" w:eastAsia="en-ZA"/>
                    </w:rPr>
                    <w:t>2</w:t>
                  </w:r>
                  <w:r w:rsidRPr="004938BA">
                    <w:rPr>
                      <w:rFonts w:ascii="Arial" w:hAnsi="Arial" w:cs="Arial"/>
                      <w:sz w:val="20"/>
                      <w:lang w:val="en-ZA" w:eastAsia="en-ZA"/>
                    </w:rPr>
                    <w:t xml:space="preserve"> Civil or Electrical Engineering (FET or TVET)</w:t>
                  </w:r>
                </w:p>
              </w:tc>
              <w:tc>
                <w:tcPr>
                  <w:tcW w:w="872" w:type="dxa"/>
                  <w:tcBorders>
                    <w:top w:val="single" w:sz="4" w:space="0" w:color="auto"/>
                    <w:left w:val="single" w:sz="4" w:space="0" w:color="auto"/>
                    <w:bottom w:val="single" w:sz="4" w:space="0" w:color="auto"/>
                    <w:right w:val="single" w:sz="4" w:space="0" w:color="auto"/>
                  </w:tcBorders>
                </w:tcPr>
                <w:p w14:paraId="022A9671" w14:textId="0D6CB4A3" w:rsidR="000662C1" w:rsidRDefault="000662C1" w:rsidP="004B456D">
                  <w:pPr>
                    <w:spacing w:line="276" w:lineRule="auto"/>
                    <w:rPr>
                      <w:rFonts w:ascii="Arial" w:hAnsi="Arial" w:cs="Arial"/>
                      <w:sz w:val="20"/>
                    </w:rPr>
                  </w:pPr>
                  <w:r>
                    <w:rPr>
                      <w:rFonts w:ascii="Arial" w:hAnsi="Arial" w:cs="Arial"/>
                      <w:sz w:val="20"/>
                    </w:rPr>
                    <w:t>2</w:t>
                  </w:r>
                </w:p>
              </w:tc>
            </w:tr>
            <w:tr w:rsidR="000662C1" w14:paraId="607F18C8" w14:textId="77777777" w:rsidTr="006936DE">
              <w:trPr>
                <w:trHeight w:val="359"/>
              </w:trPr>
              <w:tc>
                <w:tcPr>
                  <w:tcW w:w="4667" w:type="dxa"/>
                  <w:tcBorders>
                    <w:top w:val="single" w:sz="4" w:space="0" w:color="auto"/>
                    <w:left w:val="single" w:sz="4" w:space="0" w:color="auto"/>
                    <w:bottom w:val="single" w:sz="4" w:space="0" w:color="auto"/>
                    <w:right w:val="single" w:sz="4" w:space="0" w:color="auto"/>
                  </w:tcBorders>
                </w:tcPr>
                <w:p w14:paraId="3193E487" w14:textId="77777777" w:rsidR="000662C1" w:rsidRDefault="000662C1" w:rsidP="004B456D">
                  <w:pPr>
                    <w:spacing w:line="276" w:lineRule="auto"/>
                    <w:rPr>
                      <w:rFonts w:ascii="Arial" w:hAnsi="Arial" w:cs="Arial"/>
                      <w:sz w:val="20"/>
                    </w:rPr>
                  </w:pPr>
                  <w:r w:rsidRPr="004938BA">
                    <w:rPr>
                      <w:rFonts w:ascii="Arial" w:hAnsi="Arial" w:cs="Arial"/>
                      <w:sz w:val="20"/>
                      <w:lang w:val="en-ZA" w:eastAsia="en-ZA"/>
                    </w:rPr>
                    <w:t>N</w:t>
                  </w:r>
                  <w:r>
                    <w:rPr>
                      <w:rFonts w:ascii="Arial" w:hAnsi="Arial" w:cs="Arial"/>
                      <w:sz w:val="20"/>
                      <w:lang w:val="en-ZA" w:eastAsia="en-ZA"/>
                    </w:rPr>
                    <w:t>3</w:t>
                  </w:r>
                  <w:r w:rsidRPr="004938BA">
                    <w:rPr>
                      <w:rFonts w:ascii="Arial" w:hAnsi="Arial" w:cs="Arial"/>
                      <w:sz w:val="20"/>
                      <w:lang w:val="en-ZA" w:eastAsia="en-ZA"/>
                    </w:rPr>
                    <w:t xml:space="preserve"> Civil or Electrical Engineering (FET or TVET)</w:t>
                  </w:r>
                </w:p>
              </w:tc>
              <w:tc>
                <w:tcPr>
                  <w:tcW w:w="872" w:type="dxa"/>
                  <w:tcBorders>
                    <w:top w:val="single" w:sz="4" w:space="0" w:color="auto"/>
                    <w:left w:val="single" w:sz="4" w:space="0" w:color="auto"/>
                    <w:bottom w:val="single" w:sz="4" w:space="0" w:color="auto"/>
                    <w:right w:val="single" w:sz="4" w:space="0" w:color="auto"/>
                  </w:tcBorders>
                </w:tcPr>
                <w:p w14:paraId="11B2E058" w14:textId="11620ED2" w:rsidR="000662C1" w:rsidRDefault="000662C1" w:rsidP="004B456D">
                  <w:pPr>
                    <w:spacing w:line="276" w:lineRule="auto"/>
                    <w:rPr>
                      <w:rFonts w:ascii="Arial" w:hAnsi="Arial" w:cs="Arial"/>
                      <w:sz w:val="20"/>
                    </w:rPr>
                  </w:pPr>
                  <w:r>
                    <w:rPr>
                      <w:rFonts w:ascii="Arial" w:hAnsi="Arial" w:cs="Arial"/>
                      <w:sz w:val="20"/>
                    </w:rPr>
                    <w:t>2</w:t>
                  </w:r>
                </w:p>
              </w:tc>
            </w:tr>
            <w:tr w:rsidR="000662C1" w14:paraId="09AFD4B6" w14:textId="77777777" w:rsidTr="006936DE">
              <w:trPr>
                <w:trHeight w:val="359"/>
              </w:trPr>
              <w:tc>
                <w:tcPr>
                  <w:tcW w:w="4667" w:type="dxa"/>
                  <w:tcBorders>
                    <w:top w:val="single" w:sz="4" w:space="0" w:color="auto"/>
                    <w:left w:val="single" w:sz="4" w:space="0" w:color="auto"/>
                    <w:bottom w:val="single" w:sz="4" w:space="0" w:color="auto"/>
                    <w:right w:val="single" w:sz="4" w:space="0" w:color="auto"/>
                  </w:tcBorders>
                </w:tcPr>
                <w:p w14:paraId="06E6A0E7" w14:textId="77777777" w:rsidR="000662C1" w:rsidRDefault="000662C1" w:rsidP="004B456D">
                  <w:pPr>
                    <w:spacing w:line="276" w:lineRule="auto"/>
                    <w:rPr>
                      <w:rFonts w:ascii="Arial" w:hAnsi="Arial" w:cs="Arial"/>
                      <w:sz w:val="20"/>
                    </w:rPr>
                  </w:pPr>
                  <w:r w:rsidRPr="004938BA">
                    <w:rPr>
                      <w:rFonts w:ascii="Arial" w:hAnsi="Arial" w:cs="Arial"/>
                      <w:sz w:val="20"/>
                      <w:lang w:val="en-ZA" w:eastAsia="en-ZA"/>
                    </w:rPr>
                    <w:t>N4 Civil or Electrical Engineering (FET or TVET)</w:t>
                  </w:r>
                </w:p>
              </w:tc>
              <w:tc>
                <w:tcPr>
                  <w:tcW w:w="872" w:type="dxa"/>
                  <w:tcBorders>
                    <w:top w:val="single" w:sz="4" w:space="0" w:color="auto"/>
                    <w:left w:val="single" w:sz="4" w:space="0" w:color="auto"/>
                    <w:bottom w:val="single" w:sz="4" w:space="0" w:color="auto"/>
                    <w:right w:val="single" w:sz="4" w:space="0" w:color="auto"/>
                  </w:tcBorders>
                </w:tcPr>
                <w:p w14:paraId="58B77524" w14:textId="06F0369A" w:rsidR="000662C1" w:rsidRDefault="000662C1" w:rsidP="004B456D">
                  <w:pPr>
                    <w:spacing w:line="276" w:lineRule="auto"/>
                    <w:rPr>
                      <w:rFonts w:ascii="Arial" w:hAnsi="Arial" w:cs="Arial"/>
                      <w:sz w:val="20"/>
                    </w:rPr>
                  </w:pPr>
                  <w:r>
                    <w:rPr>
                      <w:rFonts w:ascii="Arial" w:hAnsi="Arial" w:cs="Arial"/>
                      <w:sz w:val="20"/>
                    </w:rPr>
                    <w:t>2</w:t>
                  </w:r>
                </w:p>
              </w:tc>
            </w:tr>
            <w:tr w:rsidR="000662C1" w14:paraId="5165B2D5" w14:textId="77777777" w:rsidTr="006936DE">
              <w:trPr>
                <w:trHeight w:val="359"/>
              </w:trPr>
              <w:tc>
                <w:tcPr>
                  <w:tcW w:w="4667" w:type="dxa"/>
                  <w:tcBorders>
                    <w:top w:val="single" w:sz="4" w:space="0" w:color="auto"/>
                    <w:left w:val="single" w:sz="4" w:space="0" w:color="auto"/>
                    <w:bottom w:val="single" w:sz="4" w:space="0" w:color="auto"/>
                    <w:right w:val="single" w:sz="4" w:space="0" w:color="auto"/>
                  </w:tcBorders>
                </w:tcPr>
                <w:p w14:paraId="398004B6" w14:textId="77777777" w:rsidR="000662C1" w:rsidRDefault="000662C1" w:rsidP="004B456D">
                  <w:pPr>
                    <w:spacing w:line="276" w:lineRule="auto"/>
                    <w:rPr>
                      <w:rFonts w:ascii="Arial" w:hAnsi="Arial" w:cs="Arial"/>
                      <w:sz w:val="20"/>
                    </w:rPr>
                  </w:pPr>
                  <w:r w:rsidRPr="004938BA">
                    <w:rPr>
                      <w:rFonts w:ascii="Arial" w:hAnsi="Arial" w:cs="Arial"/>
                      <w:sz w:val="20"/>
                      <w:lang w:val="en-ZA" w:eastAsia="en-ZA"/>
                    </w:rPr>
                    <w:t>N5 Civil or Electrical Engineering (FET or TVET)</w:t>
                  </w:r>
                </w:p>
              </w:tc>
              <w:tc>
                <w:tcPr>
                  <w:tcW w:w="872" w:type="dxa"/>
                  <w:tcBorders>
                    <w:top w:val="single" w:sz="4" w:space="0" w:color="auto"/>
                    <w:left w:val="single" w:sz="4" w:space="0" w:color="auto"/>
                    <w:bottom w:val="single" w:sz="4" w:space="0" w:color="auto"/>
                    <w:right w:val="single" w:sz="4" w:space="0" w:color="auto"/>
                  </w:tcBorders>
                </w:tcPr>
                <w:p w14:paraId="7F41959A" w14:textId="5924C8AB" w:rsidR="000662C1" w:rsidRDefault="000662C1" w:rsidP="004B456D">
                  <w:pPr>
                    <w:spacing w:line="276" w:lineRule="auto"/>
                    <w:rPr>
                      <w:rFonts w:ascii="Arial" w:hAnsi="Arial" w:cs="Arial"/>
                      <w:sz w:val="20"/>
                    </w:rPr>
                  </w:pPr>
                  <w:r>
                    <w:rPr>
                      <w:rFonts w:ascii="Arial" w:hAnsi="Arial" w:cs="Arial"/>
                      <w:sz w:val="20"/>
                    </w:rPr>
                    <w:t>2</w:t>
                  </w:r>
                </w:p>
              </w:tc>
            </w:tr>
            <w:tr w:rsidR="000662C1" w14:paraId="0F830E93" w14:textId="77777777" w:rsidTr="006936DE">
              <w:trPr>
                <w:trHeight w:val="359"/>
              </w:trPr>
              <w:tc>
                <w:tcPr>
                  <w:tcW w:w="4667" w:type="dxa"/>
                  <w:tcBorders>
                    <w:top w:val="single" w:sz="4" w:space="0" w:color="auto"/>
                    <w:left w:val="single" w:sz="4" w:space="0" w:color="auto"/>
                    <w:bottom w:val="single" w:sz="4" w:space="0" w:color="auto"/>
                    <w:right w:val="single" w:sz="4" w:space="0" w:color="auto"/>
                  </w:tcBorders>
                </w:tcPr>
                <w:p w14:paraId="458A6BD9" w14:textId="77777777" w:rsidR="000662C1" w:rsidRDefault="000662C1" w:rsidP="004B456D">
                  <w:pPr>
                    <w:spacing w:line="276" w:lineRule="auto"/>
                    <w:rPr>
                      <w:rFonts w:ascii="Arial" w:hAnsi="Arial" w:cs="Arial"/>
                      <w:sz w:val="20"/>
                    </w:rPr>
                  </w:pPr>
                  <w:r w:rsidRPr="004938BA">
                    <w:rPr>
                      <w:rFonts w:ascii="Arial" w:hAnsi="Arial" w:cs="Arial"/>
                      <w:sz w:val="20"/>
                      <w:lang w:val="en-ZA" w:eastAsia="en-ZA"/>
                    </w:rPr>
                    <w:t>N6 Civil or Electrical Engineering (FET or TVET)</w:t>
                  </w:r>
                </w:p>
              </w:tc>
              <w:tc>
                <w:tcPr>
                  <w:tcW w:w="872" w:type="dxa"/>
                  <w:tcBorders>
                    <w:top w:val="single" w:sz="4" w:space="0" w:color="auto"/>
                    <w:left w:val="single" w:sz="4" w:space="0" w:color="auto"/>
                    <w:bottom w:val="single" w:sz="4" w:space="0" w:color="auto"/>
                    <w:right w:val="single" w:sz="4" w:space="0" w:color="auto"/>
                  </w:tcBorders>
                </w:tcPr>
                <w:p w14:paraId="6A582ED5" w14:textId="0B0F7307" w:rsidR="000662C1" w:rsidRDefault="000662C1" w:rsidP="004B456D">
                  <w:pPr>
                    <w:spacing w:line="276" w:lineRule="auto"/>
                    <w:rPr>
                      <w:rFonts w:ascii="Arial" w:hAnsi="Arial" w:cs="Arial"/>
                      <w:sz w:val="20"/>
                    </w:rPr>
                  </w:pPr>
                  <w:r>
                    <w:rPr>
                      <w:rFonts w:ascii="Arial" w:hAnsi="Arial" w:cs="Arial"/>
                      <w:sz w:val="20"/>
                    </w:rPr>
                    <w:t>2</w:t>
                  </w:r>
                </w:p>
              </w:tc>
            </w:tr>
            <w:tr w:rsidR="000662C1" w14:paraId="65595B89" w14:textId="77777777" w:rsidTr="006936DE">
              <w:trPr>
                <w:trHeight w:val="359"/>
              </w:trPr>
              <w:tc>
                <w:tcPr>
                  <w:tcW w:w="4667" w:type="dxa"/>
                  <w:tcBorders>
                    <w:top w:val="single" w:sz="4" w:space="0" w:color="auto"/>
                    <w:left w:val="single" w:sz="4" w:space="0" w:color="auto"/>
                    <w:bottom w:val="single" w:sz="4" w:space="0" w:color="auto"/>
                    <w:right w:val="single" w:sz="4" w:space="0" w:color="auto"/>
                  </w:tcBorders>
                </w:tcPr>
                <w:p w14:paraId="75E2777A" w14:textId="77777777" w:rsidR="000662C1" w:rsidRDefault="000662C1" w:rsidP="004B456D">
                  <w:pPr>
                    <w:spacing w:line="276" w:lineRule="auto"/>
                    <w:rPr>
                      <w:rFonts w:ascii="Arial" w:hAnsi="Arial" w:cs="Arial"/>
                      <w:sz w:val="20"/>
                    </w:rPr>
                  </w:pPr>
                  <w:r>
                    <w:rPr>
                      <w:rFonts w:ascii="Arial" w:hAnsi="Arial" w:cs="Arial"/>
                      <w:sz w:val="20"/>
                    </w:rPr>
                    <w:t xml:space="preserve">Forklift Operators Training </w:t>
                  </w:r>
                </w:p>
              </w:tc>
              <w:tc>
                <w:tcPr>
                  <w:tcW w:w="872" w:type="dxa"/>
                  <w:tcBorders>
                    <w:top w:val="single" w:sz="4" w:space="0" w:color="auto"/>
                    <w:left w:val="single" w:sz="4" w:space="0" w:color="auto"/>
                    <w:bottom w:val="single" w:sz="4" w:space="0" w:color="auto"/>
                    <w:right w:val="single" w:sz="4" w:space="0" w:color="auto"/>
                  </w:tcBorders>
                </w:tcPr>
                <w:p w14:paraId="0C0E6D33" w14:textId="513A57DA" w:rsidR="000662C1" w:rsidRDefault="000662C1" w:rsidP="004B456D">
                  <w:pPr>
                    <w:spacing w:line="276" w:lineRule="auto"/>
                    <w:rPr>
                      <w:rFonts w:ascii="Arial" w:hAnsi="Arial" w:cs="Arial"/>
                      <w:sz w:val="20"/>
                    </w:rPr>
                  </w:pPr>
                  <w:r>
                    <w:rPr>
                      <w:rFonts w:ascii="Arial" w:hAnsi="Arial" w:cs="Arial"/>
                      <w:sz w:val="20"/>
                    </w:rPr>
                    <w:t>1</w:t>
                  </w:r>
                </w:p>
              </w:tc>
            </w:tr>
            <w:tr w:rsidR="000662C1" w14:paraId="42F75536" w14:textId="77777777" w:rsidTr="006936DE">
              <w:trPr>
                <w:trHeight w:val="359"/>
              </w:trPr>
              <w:tc>
                <w:tcPr>
                  <w:tcW w:w="4667" w:type="dxa"/>
                  <w:tcBorders>
                    <w:top w:val="single" w:sz="4" w:space="0" w:color="auto"/>
                    <w:left w:val="single" w:sz="4" w:space="0" w:color="auto"/>
                    <w:bottom w:val="single" w:sz="4" w:space="0" w:color="auto"/>
                    <w:right w:val="single" w:sz="4" w:space="0" w:color="auto"/>
                  </w:tcBorders>
                </w:tcPr>
                <w:p w14:paraId="30198AAF" w14:textId="77777777" w:rsidR="000662C1" w:rsidRDefault="000662C1" w:rsidP="004B456D">
                  <w:pPr>
                    <w:spacing w:line="276" w:lineRule="auto"/>
                    <w:rPr>
                      <w:rFonts w:ascii="Arial" w:hAnsi="Arial" w:cs="Arial"/>
                      <w:sz w:val="20"/>
                    </w:rPr>
                  </w:pPr>
                  <w:r>
                    <w:rPr>
                      <w:rFonts w:ascii="Arial" w:hAnsi="Arial" w:cs="Arial"/>
                      <w:sz w:val="20"/>
                    </w:rPr>
                    <w:t xml:space="preserve">Stacking and Storage Training </w:t>
                  </w:r>
                </w:p>
              </w:tc>
              <w:tc>
                <w:tcPr>
                  <w:tcW w:w="872" w:type="dxa"/>
                  <w:tcBorders>
                    <w:top w:val="single" w:sz="4" w:space="0" w:color="auto"/>
                    <w:left w:val="single" w:sz="4" w:space="0" w:color="auto"/>
                    <w:bottom w:val="single" w:sz="4" w:space="0" w:color="auto"/>
                    <w:right w:val="single" w:sz="4" w:space="0" w:color="auto"/>
                  </w:tcBorders>
                </w:tcPr>
                <w:p w14:paraId="5EEA3556" w14:textId="0155A8CE" w:rsidR="000662C1" w:rsidRDefault="000662C1" w:rsidP="004B456D">
                  <w:pPr>
                    <w:spacing w:line="276" w:lineRule="auto"/>
                    <w:rPr>
                      <w:rFonts w:ascii="Arial" w:hAnsi="Arial" w:cs="Arial"/>
                      <w:sz w:val="20"/>
                    </w:rPr>
                  </w:pPr>
                  <w:r>
                    <w:rPr>
                      <w:rFonts w:ascii="Arial" w:hAnsi="Arial" w:cs="Arial"/>
                      <w:sz w:val="20"/>
                    </w:rPr>
                    <w:t>1</w:t>
                  </w:r>
                </w:p>
              </w:tc>
            </w:tr>
          </w:tbl>
          <w:p w14:paraId="1434FA73" w14:textId="77777777" w:rsidR="004B456D" w:rsidRDefault="004B456D" w:rsidP="004B456D">
            <w:pPr>
              <w:tabs>
                <w:tab w:val="left" w:pos="720"/>
              </w:tabs>
              <w:spacing w:line="360" w:lineRule="auto"/>
              <w:ind w:left="316"/>
              <w:jc w:val="both"/>
              <w:rPr>
                <w:rFonts w:ascii="Arial" w:hAnsi="Arial" w:cs="Arial"/>
                <w:sz w:val="20"/>
              </w:rPr>
            </w:pPr>
          </w:p>
          <w:p w14:paraId="4F78D6C2" w14:textId="77777777" w:rsidR="004B456D" w:rsidRDefault="004B456D" w:rsidP="004B456D">
            <w:pPr>
              <w:ind w:left="310"/>
              <w:jc w:val="both"/>
              <w:rPr>
                <w:rFonts w:ascii="Arial" w:hAnsi="Arial" w:cs="Arial"/>
                <w:b/>
                <w:bCs/>
                <w:sz w:val="20"/>
                <w:lang w:val="en-ZA"/>
              </w:rPr>
            </w:pPr>
          </w:p>
          <w:p w14:paraId="6EB808D7" w14:textId="191BAA2A" w:rsidR="000662C1" w:rsidRDefault="000662C1" w:rsidP="000662C1">
            <w:pPr>
              <w:spacing w:line="360" w:lineRule="auto"/>
              <w:jc w:val="both"/>
              <w:rPr>
                <w:rFonts w:ascii="Arial" w:hAnsi="Arial" w:cs="Arial"/>
                <w:b/>
                <w:bCs/>
                <w:sz w:val="18"/>
                <w:szCs w:val="18"/>
              </w:rPr>
            </w:pPr>
            <w:r>
              <w:rPr>
                <w:rFonts w:ascii="Arial" w:hAnsi="Arial" w:cs="Arial"/>
                <w:b/>
                <w:bCs/>
                <w:sz w:val="18"/>
                <w:szCs w:val="18"/>
              </w:rPr>
              <w:t xml:space="preserve">     </w:t>
            </w:r>
            <w:r>
              <w:rPr>
                <w:rFonts w:ascii="Arial" w:hAnsi="Arial" w:cs="Arial"/>
                <w:b/>
                <w:bCs/>
                <w:sz w:val="18"/>
                <w:szCs w:val="18"/>
                <w:u w:val="single"/>
              </w:rPr>
              <w:t xml:space="preserve">NOTE: </w:t>
            </w:r>
            <w:r>
              <w:rPr>
                <w:rFonts w:ascii="Arial" w:hAnsi="Arial" w:cs="Arial"/>
                <w:b/>
                <w:bCs/>
                <w:sz w:val="18"/>
                <w:szCs w:val="18"/>
              </w:rPr>
              <w:t xml:space="preserve">One (1) Skill required for every R3 000 000 </w:t>
            </w:r>
            <w:proofErr w:type="gramStart"/>
            <w:r>
              <w:rPr>
                <w:rFonts w:ascii="Arial" w:hAnsi="Arial" w:cs="Arial"/>
                <w:b/>
                <w:bCs/>
                <w:sz w:val="18"/>
                <w:szCs w:val="18"/>
              </w:rPr>
              <w:t>invoiced</w:t>
            </w:r>
            <w:proofErr w:type="gramEnd"/>
            <w:r>
              <w:rPr>
                <w:rFonts w:ascii="Arial" w:hAnsi="Arial" w:cs="Arial"/>
                <w:b/>
                <w:bCs/>
                <w:sz w:val="18"/>
                <w:szCs w:val="18"/>
              </w:rPr>
              <w:t xml:space="preserve"> to Eskom. All Skills will be from the</w:t>
            </w:r>
          </w:p>
          <w:p w14:paraId="2538210F" w14:textId="77777777" w:rsidR="000662C1" w:rsidRDefault="000662C1" w:rsidP="000662C1">
            <w:pPr>
              <w:spacing w:line="360" w:lineRule="auto"/>
              <w:jc w:val="both"/>
              <w:rPr>
                <w:rFonts w:ascii="Arial" w:hAnsi="Arial" w:cs="Arial"/>
                <w:b/>
                <w:bCs/>
                <w:sz w:val="18"/>
                <w:szCs w:val="18"/>
              </w:rPr>
            </w:pPr>
            <w:r>
              <w:rPr>
                <w:rFonts w:ascii="Arial" w:hAnsi="Arial" w:cs="Arial"/>
                <w:b/>
                <w:bCs/>
                <w:sz w:val="18"/>
                <w:szCs w:val="18"/>
              </w:rPr>
              <w:t xml:space="preserve">     above skill type list. The final skills awarded to each company will be determined by the contract</w:t>
            </w:r>
          </w:p>
          <w:p w14:paraId="75590726" w14:textId="77777777" w:rsidR="000662C1" w:rsidRDefault="000662C1" w:rsidP="000662C1">
            <w:pPr>
              <w:spacing w:line="360" w:lineRule="auto"/>
              <w:jc w:val="both"/>
              <w:rPr>
                <w:rFonts w:ascii="Arial" w:hAnsi="Arial" w:cs="Arial"/>
                <w:sz w:val="20"/>
              </w:rPr>
            </w:pPr>
            <w:r>
              <w:rPr>
                <w:rFonts w:ascii="Arial" w:hAnsi="Arial" w:cs="Arial"/>
                <w:b/>
                <w:bCs/>
                <w:sz w:val="18"/>
                <w:szCs w:val="18"/>
              </w:rPr>
              <w:t xml:space="preserve">     value awarded to the company</w:t>
            </w:r>
            <w:r>
              <w:rPr>
                <w:rFonts w:ascii="Arial" w:hAnsi="Arial" w:cs="Arial"/>
                <w:sz w:val="20"/>
              </w:rPr>
              <w:t>.</w:t>
            </w:r>
          </w:p>
          <w:p w14:paraId="3B120893" w14:textId="77777777" w:rsidR="000662C1" w:rsidRDefault="000662C1" w:rsidP="000662C1">
            <w:pPr>
              <w:spacing w:line="360" w:lineRule="auto"/>
              <w:jc w:val="both"/>
              <w:rPr>
                <w:rFonts w:ascii="Arial" w:hAnsi="Arial" w:cs="Arial"/>
                <w:sz w:val="20"/>
              </w:rPr>
            </w:pPr>
          </w:p>
          <w:p w14:paraId="1AE7C01D" w14:textId="5BEA6A41" w:rsidR="000A7E9A" w:rsidRPr="004D5F75" w:rsidRDefault="000A7E9A">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47C1E5B6" w14:textId="77777777" w:rsidR="000A7E9A" w:rsidRPr="00100C3E" w:rsidRDefault="000A7E9A">
            <w:pPr>
              <w:spacing w:after="200" w:line="360" w:lineRule="auto"/>
              <w:ind w:left="360"/>
              <w:contextualSpacing/>
              <w:jc w:val="both"/>
              <w:rPr>
                <w:rFonts w:ascii="Arial" w:eastAsia="Calibri" w:hAnsi="Arial" w:cs="Arial"/>
                <w:sz w:val="20"/>
                <w:lang w:val="en-ZA"/>
              </w:rPr>
            </w:pPr>
          </w:p>
          <w:p w14:paraId="74965466" w14:textId="77777777" w:rsidR="000A7E9A" w:rsidRPr="00100C3E" w:rsidRDefault="000A7E9A" w:rsidP="00E47B00">
            <w:pPr>
              <w:tabs>
                <w:tab w:val="left" w:pos="720"/>
              </w:tabs>
              <w:spacing w:line="360" w:lineRule="auto"/>
              <w:ind w:left="360"/>
              <w:jc w:val="both"/>
              <w:rPr>
                <w:rFonts w:ascii="Arial" w:hAnsi="Arial" w:cs="Arial"/>
                <w:sz w:val="20"/>
              </w:rPr>
            </w:pPr>
            <w:r w:rsidRPr="00100C3E">
              <w:rPr>
                <w:rFonts w:ascii="Arial" w:eastAsia="Calibri" w:hAnsi="Arial" w:cs="Arial"/>
                <w:b/>
                <w:bCs/>
                <w:sz w:val="20"/>
                <w:u w:val="single"/>
                <w:lang w:val="en-ZA"/>
              </w:rPr>
              <w:t>Note</w:t>
            </w:r>
            <w:r w:rsidRPr="00100C3E">
              <w:rPr>
                <w:rFonts w:ascii="Arial" w:eastAsia="Calibri" w:hAnsi="Arial" w:cs="Arial"/>
                <w:sz w:val="20"/>
                <w:lang w:val="en-ZA"/>
              </w:rPr>
              <w:t xml:space="preserve">: </w:t>
            </w:r>
            <w:r w:rsidRPr="00100C3E">
              <w:rPr>
                <w:rFonts w:ascii="Arial" w:hAnsi="Arial" w:cs="Arial"/>
                <w:sz w:val="20"/>
              </w:rPr>
              <w:t xml:space="preserve">That these targets for skills development candidates categorically exclude Eskom employees and registered learners. The tenderers are required to take full responsibility for the total cost of developing the requisite skills, and Eskom shall not make any financial contribution </w:t>
            </w:r>
            <w:r w:rsidRPr="00100C3E">
              <w:rPr>
                <w:rFonts w:ascii="Arial" w:hAnsi="Arial" w:cs="Arial"/>
                <w:sz w:val="20"/>
              </w:rPr>
              <w:lastRenderedPageBreak/>
              <w:t>towards the fulfilment of this obligation.  Tenderers also are advised to approach their relevant SETAs to access grants, subsidies, and incentives as well as South African Revenue Services for tax rebates that are earmarked for skills development initiatives.</w:t>
            </w:r>
          </w:p>
          <w:p w14:paraId="4630D2BA" w14:textId="77777777" w:rsidR="000A7E9A" w:rsidRPr="000C5130" w:rsidRDefault="000A7E9A">
            <w:pPr>
              <w:tabs>
                <w:tab w:val="left" w:pos="720"/>
              </w:tabs>
              <w:spacing w:line="276" w:lineRule="auto"/>
              <w:ind w:left="360"/>
              <w:jc w:val="both"/>
              <w:rPr>
                <w:rFonts w:ascii="Arial" w:hAnsi="Arial" w:cs="Arial"/>
                <w:sz w:val="20"/>
              </w:rPr>
            </w:pPr>
          </w:p>
        </w:tc>
      </w:tr>
    </w:tbl>
    <w:p w14:paraId="5A01A1B6" w14:textId="2B543FD9" w:rsidR="000A7E9A" w:rsidRDefault="000A7E9A" w:rsidP="000A7E9A">
      <w:pPr>
        <w:spacing w:after="120" w:line="276" w:lineRule="auto"/>
        <w:rPr>
          <w:rFonts w:ascii="Arial" w:hAnsi="Arial" w:cs="Arial"/>
          <w:b/>
          <w:sz w:val="22"/>
        </w:rPr>
      </w:pPr>
    </w:p>
    <w:p w14:paraId="0BA5ACB2" w14:textId="7F78AADC" w:rsidR="000A7E9A" w:rsidRPr="000428EE" w:rsidRDefault="000A7E9A" w:rsidP="000A7E9A">
      <w:pPr>
        <w:spacing w:after="120" w:line="276" w:lineRule="auto"/>
        <w:rPr>
          <w:rFonts w:ascii="Arial" w:hAnsi="Arial" w:cs="Arial"/>
          <w:b/>
          <w:sz w:val="22"/>
        </w:rPr>
      </w:pPr>
      <w:r w:rsidRPr="000428EE">
        <w:rPr>
          <w:rFonts w:ascii="Arial" w:hAnsi="Arial" w:cs="Arial"/>
          <w:b/>
          <w:sz w:val="22"/>
        </w:rPr>
        <w:t xml:space="preserve">Section </w:t>
      </w:r>
      <w:r>
        <w:rPr>
          <w:rFonts w:ascii="Arial" w:hAnsi="Arial" w:cs="Arial"/>
          <w:b/>
          <w:sz w:val="22"/>
        </w:rPr>
        <w:t>4</w:t>
      </w:r>
      <w:r w:rsidRPr="000428EE">
        <w:rPr>
          <w:rFonts w:ascii="Arial" w:hAnsi="Arial" w:cs="Arial"/>
          <w:b/>
          <w:sz w:val="22"/>
        </w:rPr>
        <w:t>: SDL&amp;I Penalty and Performance Security</w:t>
      </w:r>
      <w:r>
        <w:rPr>
          <w:rFonts w:ascii="Arial" w:hAnsi="Arial" w:cs="Arial"/>
          <w:b/>
          <w:sz w:val="22"/>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0A7E9A" w:rsidRPr="000428EE" w14:paraId="194B8747" w14:textId="77777777">
        <w:tc>
          <w:tcPr>
            <w:tcW w:w="9050" w:type="dxa"/>
            <w:shd w:val="clear" w:color="auto" w:fill="000000"/>
          </w:tcPr>
          <w:p w14:paraId="6DDED984" w14:textId="77777777" w:rsidR="000A7E9A" w:rsidRPr="000428EE" w:rsidRDefault="000A7E9A">
            <w:pPr>
              <w:spacing w:after="120" w:line="276" w:lineRule="auto"/>
              <w:jc w:val="both"/>
              <w:rPr>
                <w:rFonts w:ascii="Arial" w:hAnsi="Arial" w:cs="Arial"/>
                <w:sz w:val="20"/>
                <w:szCs w:val="22"/>
                <w:lang w:val="en-ZA"/>
              </w:rPr>
            </w:pPr>
            <w:r w:rsidRPr="000428EE">
              <w:rPr>
                <w:rFonts w:ascii="Arial" w:hAnsi="Arial" w:cs="Arial"/>
                <w:sz w:val="20"/>
                <w:szCs w:val="22"/>
                <w:lang w:val="en-ZA"/>
              </w:rPr>
              <w:t xml:space="preserve">Eskom will apply a penalty of 2.5% of the </w:t>
            </w:r>
            <w:r>
              <w:rPr>
                <w:rFonts w:ascii="Arial" w:hAnsi="Arial" w:cs="Arial"/>
                <w:sz w:val="20"/>
                <w:szCs w:val="22"/>
                <w:lang w:val="en-ZA"/>
              </w:rPr>
              <w:t>Contract Value</w:t>
            </w:r>
            <w:r w:rsidRPr="000428EE">
              <w:rPr>
                <w:rFonts w:ascii="Arial" w:hAnsi="Arial" w:cs="Arial"/>
                <w:sz w:val="20"/>
                <w:szCs w:val="22"/>
                <w:lang w:val="en-ZA"/>
              </w:rPr>
              <w:t xml:space="preserve"> for failure to meet SDL&amp;I obligations.</w:t>
            </w:r>
          </w:p>
        </w:tc>
      </w:tr>
      <w:tr w:rsidR="000A7E9A" w:rsidRPr="000428EE" w14:paraId="66812019" w14:textId="77777777">
        <w:trPr>
          <w:trHeight w:val="723"/>
        </w:trPr>
        <w:tc>
          <w:tcPr>
            <w:tcW w:w="9050" w:type="dxa"/>
            <w:shd w:val="clear" w:color="auto" w:fill="auto"/>
          </w:tcPr>
          <w:p w14:paraId="01917F0C" w14:textId="77777777" w:rsidR="000A7E9A" w:rsidRPr="000428EE" w:rsidRDefault="000A7E9A">
            <w:pPr>
              <w:spacing w:line="360" w:lineRule="auto"/>
              <w:contextualSpacing/>
              <w:jc w:val="both"/>
              <w:rPr>
                <w:rFonts w:ascii="Arial" w:eastAsia="Calibri" w:hAnsi="Arial" w:cs="Arial"/>
                <w:sz w:val="16"/>
                <w:szCs w:val="16"/>
                <w:lang w:val="en-ZA"/>
              </w:rPr>
            </w:pPr>
          </w:p>
          <w:p w14:paraId="45C39114" w14:textId="77777777" w:rsidR="000A7E9A" w:rsidRPr="000428EE" w:rsidRDefault="000A7E9A">
            <w:pPr>
              <w:spacing w:line="360" w:lineRule="auto"/>
              <w:contextualSpacing/>
              <w:jc w:val="both"/>
              <w:rPr>
                <w:rFonts w:ascii="Arial" w:eastAsia="Calibri" w:hAnsi="Arial" w:cs="Arial"/>
                <w:sz w:val="20"/>
                <w:lang w:val="en-ZA"/>
              </w:rPr>
            </w:pPr>
            <w:r w:rsidRPr="000428EE">
              <w:rPr>
                <w:rFonts w:ascii="Arial" w:hAnsi="Arial" w:cs="Arial"/>
                <w:sz w:val="20"/>
                <w:lang w:val="en-ZA"/>
              </w:rPr>
              <w:t>For the duration of the contract, Eskom will retain 2.5% of every invoice (excluding VAT) as security for the fulfilment of</w:t>
            </w:r>
            <w:r w:rsidRPr="000428EE">
              <w:rPr>
                <w:rFonts w:ascii="Arial" w:hAnsi="Arial" w:cs="Arial"/>
                <w:sz w:val="20"/>
              </w:rPr>
              <w:t xml:space="preserve"> all SDL&amp;I Obligations.</w:t>
            </w:r>
            <w:r w:rsidRPr="000428EE">
              <w:rPr>
                <w:rFonts w:ascii="Arial" w:eastAsia="Calibri" w:hAnsi="Arial" w:cs="Arial"/>
                <w:sz w:val="20"/>
                <w:lang w:val="en-ZA"/>
              </w:rPr>
              <w:t xml:space="preserve"> The retained amounts shall only be released to the Contractor upon:</w:t>
            </w:r>
          </w:p>
          <w:p w14:paraId="7AA17C10" w14:textId="77777777" w:rsidR="000A7E9A" w:rsidRPr="000428EE" w:rsidRDefault="000A7E9A" w:rsidP="00F96C78">
            <w:pPr>
              <w:pStyle w:val="ListParagraph"/>
              <w:numPr>
                <w:ilvl w:val="0"/>
                <w:numId w:val="9"/>
              </w:numPr>
              <w:spacing w:line="360" w:lineRule="auto"/>
              <w:jc w:val="both"/>
              <w:rPr>
                <w:rFonts w:ascii="Arial" w:eastAsia="Calibri" w:hAnsi="Arial" w:cs="Arial"/>
                <w:sz w:val="20"/>
                <w:lang w:val="en-ZA"/>
              </w:rPr>
            </w:pPr>
            <w:r w:rsidRPr="000428EE">
              <w:rPr>
                <w:rFonts w:ascii="Arial" w:eastAsia="Calibri" w:hAnsi="Arial" w:cs="Arial"/>
                <w:sz w:val="20"/>
                <w:lang w:val="en-ZA"/>
              </w:rPr>
              <w:t>Eskom receives the SDL&amp;I progress report/s from the contractor.</w:t>
            </w:r>
          </w:p>
          <w:p w14:paraId="20216847" w14:textId="77777777" w:rsidR="000A7E9A" w:rsidRPr="000428EE" w:rsidRDefault="000A7E9A" w:rsidP="00F96C78">
            <w:pPr>
              <w:pStyle w:val="ListParagraph"/>
              <w:numPr>
                <w:ilvl w:val="0"/>
                <w:numId w:val="9"/>
              </w:numPr>
              <w:spacing w:line="360" w:lineRule="auto"/>
              <w:jc w:val="both"/>
              <w:rPr>
                <w:rFonts w:ascii="Arial" w:eastAsia="Calibri" w:hAnsi="Arial" w:cs="Arial"/>
                <w:sz w:val="20"/>
                <w:lang w:val="en-ZA"/>
              </w:rPr>
            </w:pPr>
            <w:r w:rsidRPr="000428EE">
              <w:rPr>
                <w:rFonts w:ascii="Arial" w:eastAsia="Calibri" w:hAnsi="Arial" w:cs="Arial"/>
                <w:sz w:val="20"/>
                <w:lang w:val="en-ZA"/>
              </w:rPr>
              <w:t>Fulfilment of all SDL&amp;I obligations by the contractor.</w:t>
            </w:r>
          </w:p>
          <w:p w14:paraId="3CAA2603" w14:textId="77777777" w:rsidR="000A7E9A" w:rsidRPr="000428EE" w:rsidRDefault="000A7E9A" w:rsidP="00F96C78">
            <w:pPr>
              <w:pStyle w:val="ListParagraph"/>
              <w:numPr>
                <w:ilvl w:val="0"/>
                <w:numId w:val="9"/>
              </w:numPr>
              <w:spacing w:line="360" w:lineRule="auto"/>
              <w:jc w:val="both"/>
              <w:rPr>
                <w:rFonts w:ascii="Arial" w:eastAsia="Calibri" w:hAnsi="Arial" w:cs="Arial"/>
                <w:sz w:val="20"/>
                <w:szCs w:val="22"/>
                <w:lang w:val="en-ZA"/>
              </w:rPr>
            </w:pPr>
            <w:r w:rsidRPr="000428EE">
              <w:rPr>
                <w:rFonts w:ascii="Arial" w:eastAsia="Calibri" w:hAnsi="Arial" w:cs="Arial"/>
                <w:sz w:val="20"/>
                <w:lang w:val="en-ZA"/>
              </w:rPr>
              <w:t>Submission of an approved compliance report by SDL&amp;I Department.</w:t>
            </w:r>
          </w:p>
        </w:tc>
      </w:tr>
    </w:tbl>
    <w:p w14:paraId="02B94537" w14:textId="77777777" w:rsidR="000A7E9A" w:rsidRDefault="000A7E9A" w:rsidP="000A7E9A">
      <w:pPr>
        <w:spacing w:after="120" w:line="276" w:lineRule="auto"/>
        <w:rPr>
          <w:rFonts w:ascii="Arial" w:hAnsi="Arial" w:cs="Arial"/>
          <w:b/>
          <w:sz w:val="22"/>
        </w:rPr>
      </w:pPr>
    </w:p>
    <w:p w14:paraId="556F2C42" w14:textId="570D8F57" w:rsidR="000A7E9A" w:rsidRPr="00816D48" w:rsidRDefault="000A7E9A" w:rsidP="000A7E9A">
      <w:pPr>
        <w:spacing w:after="200" w:line="276" w:lineRule="auto"/>
        <w:rPr>
          <w:rFonts w:ascii="Arial" w:hAnsi="Arial" w:cs="Arial"/>
          <w:b/>
          <w:sz w:val="22"/>
        </w:rPr>
      </w:pPr>
      <w:r>
        <w:rPr>
          <w:rFonts w:ascii="Arial" w:hAnsi="Arial" w:cs="Arial"/>
          <w:b/>
          <w:sz w:val="22"/>
        </w:rPr>
        <w:t>Section 5: Reporting and Monitoring</w:t>
      </w:r>
      <w:r w:rsidR="00C76BC5">
        <w:rPr>
          <w:rFonts w:ascii="Arial" w:hAnsi="Arial" w:cs="Arial"/>
          <w:b/>
          <w:sz w:val="22"/>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0A7E9A" w:rsidRPr="006260D8" w14:paraId="4CDB08C3" w14:textId="77777777">
        <w:tc>
          <w:tcPr>
            <w:tcW w:w="9050" w:type="dxa"/>
            <w:shd w:val="clear" w:color="auto" w:fill="000000"/>
          </w:tcPr>
          <w:p w14:paraId="2501B074" w14:textId="77777777" w:rsidR="000A7E9A" w:rsidRPr="006260D8" w:rsidRDefault="000A7E9A">
            <w:pPr>
              <w:tabs>
                <w:tab w:val="left" w:pos="720"/>
              </w:tabs>
              <w:jc w:val="both"/>
              <w:rPr>
                <w:rFonts w:ascii="Arial" w:hAnsi="Arial" w:cs="Arial"/>
                <w:sz w:val="20"/>
              </w:rPr>
            </w:pPr>
          </w:p>
        </w:tc>
      </w:tr>
      <w:tr w:rsidR="000A7E9A" w:rsidRPr="000C5130" w14:paraId="2C6B2A5A" w14:textId="77777777">
        <w:trPr>
          <w:trHeight w:val="1395"/>
        </w:trPr>
        <w:tc>
          <w:tcPr>
            <w:tcW w:w="9050" w:type="dxa"/>
            <w:shd w:val="clear" w:color="auto" w:fill="DDD9C3" w:themeFill="background2" w:themeFillShade="E6"/>
          </w:tcPr>
          <w:p w14:paraId="09EC0AA4" w14:textId="4A5B50EC" w:rsidR="000A7E9A" w:rsidRPr="00CB3564" w:rsidRDefault="000A7E9A" w:rsidP="00F96C78">
            <w:pPr>
              <w:pStyle w:val="ListParagraph"/>
              <w:numPr>
                <w:ilvl w:val="0"/>
                <w:numId w:val="5"/>
              </w:numPr>
              <w:spacing w:after="200"/>
              <w:ind w:left="314" w:hanging="218"/>
              <w:jc w:val="both"/>
              <w:rPr>
                <w:rFonts w:ascii="Arial" w:eastAsia="Calibri" w:hAnsi="Arial" w:cs="Arial"/>
                <w:sz w:val="20"/>
                <w:lang w:val="en-GB"/>
              </w:rPr>
            </w:pPr>
            <w:r w:rsidRPr="00CB3564">
              <w:rPr>
                <w:rFonts w:ascii="Arial" w:eastAsia="Calibri" w:hAnsi="Arial" w:cs="Arial"/>
                <w:sz w:val="20"/>
                <w:lang w:val="en-GB"/>
              </w:rPr>
              <w:t xml:space="preserve">The suppliers shall on a </w:t>
            </w:r>
            <w:r w:rsidR="00E758E9" w:rsidRPr="000662C1">
              <w:rPr>
                <w:rFonts w:ascii="Arial" w:eastAsia="Calibri" w:hAnsi="Arial" w:cs="Arial"/>
                <w:b/>
                <w:bCs/>
                <w:sz w:val="20"/>
                <w:lang w:val="en-GB"/>
              </w:rPr>
              <w:t>yearly</w:t>
            </w:r>
            <w:r w:rsidRPr="000662C1">
              <w:rPr>
                <w:rFonts w:ascii="Arial" w:eastAsia="Calibri" w:hAnsi="Arial" w:cs="Arial"/>
                <w:b/>
                <w:bCs/>
                <w:sz w:val="20"/>
                <w:lang w:val="en-GB"/>
              </w:rPr>
              <w:t xml:space="preserve"> basis</w:t>
            </w:r>
            <w:r w:rsidRPr="00CB3564">
              <w:rPr>
                <w:rFonts w:ascii="Arial" w:eastAsia="Calibri" w:hAnsi="Arial" w:cs="Arial"/>
                <w:sz w:val="20"/>
                <w:lang w:val="en-GB"/>
              </w:rPr>
              <w:t xml:space="preserve"> submit a report to Eskom in accordance with Data Collection Template on their compliance with the SDL&amp;I obligations described above.</w:t>
            </w:r>
          </w:p>
          <w:p w14:paraId="3F60FB56" w14:textId="77777777" w:rsidR="000A7E9A" w:rsidRPr="00337B1F" w:rsidRDefault="000A7E9A" w:rsidP="00F96C78">
            <w:pPr>
              <w:pStyle w:val="ListParagraph"/>
              <w:numPr>
                <w:ilvl w:val="0"/>
                <w:numId w:val="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0696F035" w14:textId="77777777" w:rsidR="000A7E9A" w:rsidRPr="00337B1F" w:rsidRDefault="000A7E9A" w:rsidP="00F96C78">
            <w:pPr>
              <w:pStyle w:val="ListParagraph"/>
              <w:numPr>
                <w:ilvl w:val="0"/>
                <w:numId w:val="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6789CC30" w14:textId="77777777" w:rsidR="000A7E9A" w:rsidRPr="00175644" w:rsidRDefault="000A7E9A" w:rsidP="00F96C78">
            <w:pPr>
              <w:pStyle w:val="ListParagraph"/>
              <w:numPr>
                <w:ilvl w:val="0"/>
                <w:numId w:val="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26447B2A" w14:textId="26FC105D" w:rsidR="000A7E9A" w:rsidRDefault="000A7E9A" w:rsidP="000A7E9A">
      <w:pPr>
        <w:spacing w:after="120" w:line="276" w:lineRule="auto"/>
        <w:rPr>
          <w:rFonts w:ascii="Arial" w:hAnsi="Arial" w:cs="Arial"/>
          <w:b/>
          <w:sz w:val="22"/>
        </w:rPr>
      </w:pPr>
    </w:p>
    <w:p w14:paraId="288F5C18" w14:textId="4C0D2EA5" w:rsidR="000A7E9A" w:rsidRPr="00EB6A30" w:rsidRDefault="000A7E9A" w:rsidP="000A7E9A">
      <w:pPr>
        <w:spacing w:before="120" w:after="120" w:line="276" w:lineRule="auto"/>
        <w:rPr>
          <w:rFonts w:ascii="Arial" w:hAnsi="Arial" w:cs="Arial"/>
          <w:b/>
          <w:sz w:val="22"/>
        </w:rPr>
      </w:pPr>
      <w:r>
        <w:rPr>
          <w:rFonts w:ascii="Arial" w:hAnsi="Arial" w:cs="Arial"/>
          <w:b/>
          <w:sz w:val="22"/>
        </w:rPr>
        <w:t xml:space="preserve">Section </w:t>
      </w:r>
      <w:r w:rsidR="000662C1">
        <w:rPr>
          <w:rFonts w:ascii="Arial" w:hAnsi="Arial" w:cs="Arial"/>
          <w:b/>
          <w:sz w:val="22"/>
        </w:rPr>
        <w:t>6</w:t>
      </w:r>
      <w:r>
        <w:rPr>
          <w:rFonts w:ascii="Arial" w:hAnsi="Arial" w:cs="Arial"/>
          <w:b/>
          <w:sz w:val="22"/>
        </w:rPr>
        <w:t xml:space="preserve">: </w:t>
      </w:r>
      <w:r w:rsidRPr="00EB6A30">
        <w:rPr>
          <w:rFonts w:ascii="Arial" w:hAnsi="Arial" w:cs="Arial"/>
          <w:b/>
          <w:sz w:val="22"/>
        </w:rPr>
        <w:t>General Information on Validity of Sworn Affidavits</w:t>
      </w:r>
    </w:p>
    <w:tbl>
      <w:tblPr>
        <w:tblStyle w:val="TableGrid"/>
        <w:tblW w:w="0" w:type="auto"/>
        <w:tblLook w:val="04A0" w:firstRow="1" w:lastRow="0" w:firstColumn="1" w:lastColumn="0" w:noHBand="0" w:noVBand="1"/>
      </w:tblPr>
      <w:tblGrid>
        <w:gridCol w:w="9016"/>
      </w:tblGrid>
      <w:tr w:rsidR="000A7E9A" w:rsidRPr="00726078" w14:paraId="2FB49CF9" w14:textId="77777777">
        <w:tc>
          <w:tcPr>
            <w:tcW w:w="9016" w:type="dxa"/>
            <w:shd w:val="clear" w:color="auto" w:fill="000000" w:themeFill="text1"/>
          </w:tcPr>
          <w:p w14:paraId="1ECCBE7E" w14:textId="77777777" w:rsidR="000A7E9A" w:rsidRPr="00E548C1" w:rsidRDefault="000A7E9A">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0A7E9A" w:rsidRPr="00726078" w14:paraId="3EEE78A0" w14:textId="77777777">
        <w:tc>
          <w:tcPr>
            <w:tcW w:w="9016" w:type="dxa"/>
            <w:shd w:val="clear" w:color="auto" w:fill="DDD9C3" w:themeFill="background2" w:themeFillShade="E6"/>
          </w:tcPr>
          <w:p w14:paraId="3EF6D4F3" w14:textId="77777777" w:rsidR="000A7E9A" w:rsidRPr="00EB6A30" w:rsidRDefault="000A7E9A">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E54359D" w14:textId="77777777" w:rsidR="000A7E9A" w:rsidRPr="00EB6A30" w:rsidRDefault="000A7E9A" w:rsidP="00F96C78">
            <w:pPr>
              <w:pStyle w:val="ListParagraph"/>
              <w:numPr>
                <w:ilvl w:val="0"/>
                <w:numId w:val="4"/>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1F997884" w14:textId="77777777" w:rsidR="000A7E9A" w:rsidRPr="00EB6A30" w:rsidRDefault="000A7E9A" w:rsidP="00F96C78">
            <w:pPr>
              <w:pStyle w:val="ListParagraph"/>
              <w:numPr>
                <w:ilvl w:val="0"/>
                <w:numId w:val="4"/>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5DB1276F" w14:textId="77777777" w:rsidR="000A7E9A" w:rsidRPr="00EB6A30" w:rsidRDefault="000A7E9A" w:rsidP="00F96C78">
            <w:pPr>
              <w:pStyle w:val="ListParagraph"/>
              <w:numPr>
                <w:ilvl w:val="0"/>
                <w:numId w:val="4"/>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7042B21A" w14:textId="77777777" w:rsidR="000A7E9A" w:rsidRPr="00EB6A30" w:rsidRDefault="000A7E9A" w:rsidP="00F96C78">
            <w:pPr>
              <w:pStyle w:val="ListParagraph"/>
              <w:numPr>
                <w:ilvl w:val="0"/>
                <w:numId w:val="4"/>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49B7750C" w14:textId="77777777" w:rsidR="000A7E9A" w:rsidRPr="00EB6A30" w:rsidRDefault="000A7E9A" w:rsidP="00F96C78">
            <w:pPr>
              <w:pStyle w:val="ListParagraph"/>
              <w:numPr>
                <w:ilvl w:val="0"/>
                <w:numId w:val="4"/>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1E1232E4" w14:textId="77777777" w:rsidR="000A7E9A" w:rsidRPr="00EB6A30" w:rsidRDefault="000A7E9A" w:rsidP="00F96C78">
            <w:pPr>
              <w:pStyle w:val="ListParagraph"/>
              <w:numPr>
                <w:ilvl w:val="0"/>
                <w:numId w:val="4"/>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3B370D06" w14:textId="77777777" w:rsidR="000A7E9A" w:rsidRPr="00EB6A30" w:rsidRDefault="000A7E9A" w:rsidP="00F96C78">
            <w:pPr>
              <w:pStyle w:val="ListParagraph"/>
              <w:numPr>
                <w:ilvl w:val="0"/>
                <w:numId w:val="4"/>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49FB81DC" w14:textId="77777777" w:rsidR="000A7E9A" w:rsidRPr="00EB6A30" w:rsidRDefault="000A7E9A" w:rsidP="00F96C78">
            <w:pPr>
              <w:pStyle w:val="ListParagraph"/>
              <w:numPr>
                <w:ilvl w:val="0"/>
                <w:numId w:val="4"/>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50B1B73A" w14:textId="77777777" w:rsidR="000A7E9A" w:rsidRPr="00EB6A30" w:rsidRDefault="000A7E9A" w:rsidP="00F96C78">
            <w:pPr>
              <w:pStyle w:val="ListParagraph"/>
              <w:numPr>
                <w:ilvl w:val="0"/>
                <w:numId w:val="4"/>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4CCF11E6" w14:textId="77777777" w:rsidR="000A7E9A" w:rsidRPr="00EB6A30" w:rsidRDefault="000A7E9A" w:rsidP="00F96C78">
            <w:pPr>
              <w:pStyle w:val="ListParagraph"/>
              <w:numPr>
                <w:ilvl w:val="0"/>
                <w:numId w:val="4"/>
              </w:numPr>
              <w:ind w:left="426"/>
              <w:rPr>
                <w:rFonts w:ascii="Arial" w:hAnsi="Arial" w:cs="Arial"/>
                <w:sz w:val="16"/>
                <w:lang w:val="en-ZA"/>
              </w:rPr>
            </w:pPr>
            <w:r w:rsidRPr="00EB6A30">
              <w:rPr>
                <w:rFonts w:ascii="Arial" w:hAnsi="Arial" w:cs="Arial"/>
                <w:sz w:val="16"/>
                <w:lang w:val="en-ZA"/>
              </w:rPr>
              <w:lastRenderedPageBreak/>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5D966452" w14:textId="77777777" w:rsidR="000A7E9A" w:rsidRDefault="000A7E9A" w:rsidP="000A7E9A">
      <w:pPr>
        <w:pBdr>
          <w:bottom w:val="single" w:sz="12" w:space="1" w:color="auto"/>
        </w:pBdr>
        <w:tabs>
          <w:tab w:val="left" w:pos="720"/>
        </w:tabs>
        <w:jc w:val="both"/>
        <w:rPr>
          <w:rFonts w:ascii="Arial" w:hAnsi="Arial" w:cs="Arial"/>
          <w:b/>
          <w:sz w:val="20"/>
        </w:rPr>
      </w:pPr>
    </w:p>
    <w:tbl>
      <w:tblPr>
        <w:tblStyle w:val="TableGrid"/>
        <w:tblW w:w="22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6"/>
        <w:gridCol w:w="2146"/>
        <w:gridCol w:w="2146"/>
        <w:gridCol w:w="2146"/>
        <w:gridCol w:w="2146"/>
      </w:tblGrid>
      <w:tr w:rsidR="00977279" w14:paraId="0B4E8AA2" w14:textId="77777777" w:rsidTr="00977279">
        <w:tc>
          <w:tcPr>
            <w:tcW w:w="13956" w:type="dxa"/>
          </w:tcPr>
          <w:p w14:paraId="448C73C6" w14:textId="77777777" w:rsidR="00977279" w:rsidRPr="00A442DD" w:rsidRDefault="00977279" w:rsidP="00977279">
            <w:pPr>
              <w:tabs>
                <w:tab w:val="left" w:pos="720"/>
              </w:tabs>
              <w:jc w:val="both"/>
              <w:rPr>
                <w:rFonts w:ascii="Arial" w:hAnsi="Arial" w:cs="Arial"/>
                <w:sz w:val="20"/>
              </w:rPr>
            </w:pPr>
          </w:p>
          <w:tbl>
            <w:tblPr>
              <w:tblStyle w:val="TableGrid1"/>
              <w:tblW w:w="13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tblGrid>
            <w:tr w:rsidR="00977279" w:rsidRPr="00A442DD" w14:paraId="10EA0E46" w14:textId="77777777">
              <w:tc>
                <w:tcPr>
                  <w:tcW w:w="13740" w:type="dxa"/>
                </w:tcPr>
                <w:tbl>
                  <w:tblPr>
                    <w:tblStyle w:val="TableGrid1"/>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4"/>
                  </w:tblGrid>
                  <w:tr w:rsidR="00977279" w:rsidRPr="00A442DD" w14:paraId="49C910EC" w14:textId="77777777" w:rsidTr="000662C1">
                    <w:tc>
                      <w:tcPr>
                        <w:tcW w:w="13524" w:type="dxa"/>
                      </w:tcPr>
                      <w:p w14:paraId="06FA7556" w14:textId="77777777" w:rsidR="000662C1" w:rsidRDefault="000662C1" w:rsidP="000662C1">
                        <w:pPr>
                          <w:tabs>
                            <w:tab w:val="left" w:pos="720"/>
                          </w:tabs>
                          <w:rPr>
                            <w:rFonts w:ascii="Arial" w:hAnsi="Arial" w:cs="Arial"/>
                            <w:sz w:val="20"/>
                          </w:rPr>
                        </w:pPr>
                        <w:r>
                          <w:rPr>
                            <w:rFonts w:ascii="Arial" w:hAnsi="Arial" w:cs="Arial"/>
                            <w:sz w:val="20"/>
                          </w:rPr>
                          <w:t xml:space="preserve">Name of </w:t>
                        </w:r>
                        <w:proofErr w:type="gramStart"/>
                        <w:r>
                          <w:rPr>
                            <w:rFonts w:ascii="Arial" w:hAnsi="Arial" w:cs="Arial"/>
                            <w:sz w:val="20"/>
                          </w:rPr>
                          <w:t>tenderer</w:t>
                        </w:r>
                        <w:proofErr w:type="gramEnd"/>
                        <w:r>
                          <w:rPr>
                            <w:rFonts w:ascii="Arial" w:hAnsi="Arial" w:cs="Arial"/>
                            <w:sz w:val="20"/>
                          </w:rPr>
                          <w:t xml:space="preserve">: </w:t>
                        </w:r>
                      </w:p>
                      <w:p w14:paraId="51740D01" w14:textId="77777777" w:rsidR="000662C1" w:rsidRDefault="000662C1" w:rsidP="000662C1">
                        <w:pPr>
                          <w:tabs>
                            <w:tab w:val="left" w:pos="720"/>
                          </w:tabs>
                          <w:rPr>
                            <w:rFonts w:ascii="Arial" w:hAnsi="Arial" w:cs="Arial"/>
                            <w:sz w:val="20"/>
                          </w:rPr>
                        </w:pPr>
                      </w:p>
                      <w:p w14:paraId="6C23B202" w14:textId="77777777" w:rsidR="000662C1" w:rsidRDefault="000662C1" w:rsidP="000662C1">
                        <w:pPr>
                          <w:tabs>
                            <w:tab w:val="left" w:pos="720"/>
                          </w:tabs>
                          <w:rPr>
                            <w:rFonts w:ascii="Arial" w:hAnsi="Arial" w:cs="Arial"/>
                            <w:sz w:val="20"/>
                          </w:rPr>
                        </w:pPr>
                        <w:r>
                          <w:rPr>
                            <w:rFonts w:ascii="Arial" w:hAnsi="Arial" w:cs="Arial"/>
                            <w:sz w:val="20"/>
                          </w:rPr>
                          <w:t>Tenderer representative:</w:t>
                        </w:r>
                      </w:p>
                      <w:p w14:paraId="3070DDFB" w14:textId="77777777" w:rsidR="000662C1" w:rsidRDefault="000662C1" w:rsidP="000662C1">
                        <w:pPr>
                          <w:tabs>
                            <w:tab w:val="left" w:pos="720"/>
                          </w:tabs>
                          <w:rPr>
                            <w:rFonts w:ascii="Arial" w:hAnsi="Arial" w:cs="Arial"/>
                            <w:sz w:val="20"/>
                          </w:rPr>
                        </w:pPr>
                      </w:p>
                      <w:p w14:paraId="7500A558" w14:textId="77777777" w:rsidR="000662C1" w:rsidRDefault="000662C1" w:rsidP="000662C1">
                        <w:pPr>
                          <w:tabs>
                            <w:tab w:val="left" w:pos="720"/>
                          </w:tabs>
                          <w:rPr>
                            <w:rFonts w:ascii="Arial" w:hAnsi="Arial" w:cs="Arial"/>
                            <w:sz w:val="20"/>
                          </w:rPr>
                        </w:pPr>
                        <w:r>
                          <w:rPr>
                            <w:rFonts w:ascii="Arial" w:hAnsi="Arial" w:cs="Arial"/>
                            <w:sz w:val="20"/>
                          </w:rPr>
                          <w:t>Representative signature:</w:t>
                        </w:r>
                      </w:p>
                      <w:p w14:paraId="34D425E4" w14:textId="77777777" w:rsidR="000662C1" w:rsidRDefault="000662C1" w:rsidP="000662C1">
                        <w:pPr>
                          <w:tabs>
                            <w:tab w:val="left" w:pos="720"/>
                          </w:tabs>
                          <w:rPr>
                            <w:rFonts w:ascii="Arial" w:hAnsi="Arial" w:cs="Arial"/>
                            <w:sz w:val="20"/>
                          </w:rPr>
                        </w:pPr>
                      </w:p>
                      <w:p w14:paraId="49BE7EA9" w14:textId="77777777" w:rsidR="000662C1" w:rsidRDefault="000662C1" w:rsidP="000662C1">
                        <w:pPr>
                          <w:tabs>
                            <w:tab w:val="left" w:pos="720"/>
                          </w:tabs>
                          <w:rPr>
                            <w:rFonts w:ascii="Arial" w:hAnsi="Arial" w:cs="Arial"/>
                            <w:sz w:val="20"/>
                          </w:rPr>
                        </w:pPr>
                      </w:p>
                      <w:p w14:paraId="2C0DE346" w14:textId="77777777" w:rsidR="000662C1" w:rsidRDefault="000662C1" w:rsidP="000662C1">
                        <w:pPr>
                          <w:tabs>
                            <w:tab w:val="left" w:pos="720"/>
                          </w:tabs>
                          <w:rPr>
                            <w:rFonts w:ascii="Arial" w:hAnsi="Arial" w:cs="Arial"/>
                            <w:sz w:val="20"/>
                          </w:rPr>
                        </w:pPr>
                        <w:r>
                          <w:rPr>
                            <w:rFonts w:ascii="Arial" w:hAnsi="Arial" w:cs="Arial"/>
                            <w:sz w:val="20"/>
                          </w:rPr>
                          <w:t>Date:</w:t>
                        </w:r>
                      </w:p>
                      <w:p w14:paraId="481431D8" w14:textId="6ACBDE2C" w:rsidR="00977279" w:rsidRPr="00A442DD" w:rsidRDefault="00977279" w:rsidP="00977279">
                        <w:pPr>
                          <w:tabs>
                            <w:tab w:val="left" w:pos="720"/>
                          </w:tabs>
                          <w:jc w:val="both"/>
                          <w:rPr>
                            <w:rFonts w:ascii="Arial" w:hAnsi="Arial" w:cs="Arial"/>
                            <w:sz w:val="20"/>
                          </w:rPr>
                        </w:pPr>
                      </w:p>
                    </w:tc>
                  </w:tr>
                  <w:tr w:rsidR="00977279" w:rsidRPr="00A442DD" w14:paraId="4CFB4583" w14:textId="77777777" w:rsidTr="000662C1">
                    <w:tc>
                      <w:tcPr>
                        <w:tcW w:w="13524" w:type="dxa"/>
                      </w:tcPr>
                      <w:p w14:paraId="7B56D376" w14:textId="2A1738F2" w:rsidR="00977279" w:rsidRPr="00A442DD" w:rsidRDefault="00977279" w:rsidP="00977279">
                        <w:pPr>
                          <w:tabs>
                            <w:tab w:val="left" w:pos="720"/>
                          </w:tabs>
                          <w:jc w:val="both"/>
                          <w:rPr>
                            <w:rFonts w:ascii="Arial" w:hAnsi="Arial" w:cs="Arial"/>
                            <w:sz w:val="20"/>
                          </w:rPr>
                        </w:pPr>
                      </w:p>
                    </w:tc>
                  </w:tr>
                  <w:tr w:rsidR="00977279" w:rsidRPr="00A442DD" w14:paraId="7ED590EB" w14:textId="77777777" w:rsidTr="000662C1">
                    <w:tc>
                      <w:tcPr>
                        <w:tcW w:w="13524" w:type="dxa"/>
                      </w:tcPr>
                      <w:p w14:paraId="3460C0EA" w14:textId="77777777" w:rsidR="00977279" w:rsidRPr="00A442DD" w:rsidRDefault="00977279" w:rsidP="00977279">
                        <w:pPr>
                          <w:tabs>
                            <w:tab w:val="left" w:pos="720"/>
                          </w:tabs>
                          <w:jc w:val="both"/>
                          <w:rPr>
                            <w:rFonts w:ascii="Arial" w:hAnsi="Arial" w:cs="Arial"/>
                            <w:sz w:val="20"/>
                          </w:rPr>
                        </w:pPr>
                      </w:p>
                    </w:tc>
                  </w:tr>
                  <w:tr w:rsidR="00977279" w:rsidRPr="00A442DD" w14:paraId="4589B3AE" w14:textId="77777777" w:rsidTr="000662C1">
                    <w:trPr>
                      <w:trHeight w:val="281"/>
                    </w:trPr>
                    <w:tc>
                      <w:tcPr>
                        <w:tcW w:w="13524" w:type="dxa"/>
                      </w:tcPr>
                      <w:p w14:paraId="5475C815" w14:textId="77777777" w:rsidR="00977279" w:rsidRPr="00A442DD" w:rsidRDefault="00977279" w:rsidP="00977279">
                        <w:pPr>
                          <w:tabs>
                            <w:tab w:val="left" w:pos="720"/>
                          </w:tabs>
                          <w:jc w:val="both"/>
                          <w:rPr>
                            <w:rFonts w:ascii="Arial" w:hAnsi="Arial" w:cs="Arial"/>
                            <w:sz w:val="20"/>
                          </w:rPr>
                        </w:pPr>
                      </w:p>
                    </w:tc>
                  </w:tr>
                </w:tbl>
                <w:p w14:paraId="4EBF032F" w14:textId="77777777" w:rsidR="00977279" w:rsidRPr="00A442DD" w:rsidRDefault="00977279" w:rsidP="00977279">
                  <w:pPr>
                    <w:tabs>
                      <w:tab w:val="left" w:pos="720"/>
                    </w:tabs>
                    <w:jc w:val="both"/>
                    <w:rPr>
                      <w:rFonts w:ascii="Arial" w:hAnsi="Arial" w:cs="Arial"/>
                      <w:sz w:val="20"/>
                    </w:rPr>
                  </w:pPr>
                </w:p>
              </w:tc>
            </w:tr>
            <w:tr w:rsidR="00977279" w:rsidRPr="00A442DD" w14:paraId="6B8070CF" w14:textId="77777777">
              <w:tc>
                <w:tcPr>
                  <w:tcW w:w="13740" w:type="dxa"/>
                </w:tcPr>
                <w:p w14:paraId="7E3251FE" w14:textId="77777777" w:rsidR="00977279" w:rsidRPr="00A442DD" w:rsidRDefault="00977279" w:rsidP="00977279">
                  <w:pPr>
                    <w:tabs>
                      <w:tab w:val="left" w:pos="720"/>
                    </w:tabs>
                    <w:jc w:val="both"/>
                    <w:rPr>
                      <w:rFonts w:ascii="Arial" w:hAnsi="Arial" w:cs="Arial"/>
                      <w:sz w:val="20"/>
                    </w:rPr>
                  </w:pPr>
                </w:p>
              </w:tc>
            </w:tr>
          </w:tbl>
          <w:p w14:paraId="4EDF7BF6" w14:textId="42E77551" w:rsidR="00977279" w:rsidRPr="00B66FAA" w:rsidRDefault="00977279" w:rsidP="00977279">
            <w:pPr>
              <w:tabs>
                <w:tab w:val="left" w:pos="720"/>
              </w:tabs>
              <w:jc w:val="both"/>
              <w:rPr>
                <w:rFonts w:ascii="Arial" w:hAnsi="Arial" w:cs="Arial"/>
                <w:sz w:val="20"/>
              </w:rPr>
            </w:pPr>
          </w:p>
        </w:tc>
        <w:tc>
          <w:tcPr>
            <w:tcW w:w="2146" w:type="dxa"/>
          </w:tcPr>
          <w:p w14:paraId="0BDFE496" w14:textId="3974B900" w:rsidR="00977279" w:rsidRPr="00B66FAA" w:rsidRDefault="00977279" w:rsidP="00977279">
            <w:pPr>
              <w:pStyle w:val="NoSpacing"/>
              <w:rPr>
                <w:rFonts w:ascii="Arial" w:hAnsi="Arial" w:cs="Arial"/>
                <w:sz w:val="20"/>
              </w:rPr>
            </w:pPr>
          </w:p>
        </w:tc>
        <w:tc>
          <w:tcPr>
            <w:tcW w:w="2146" w:type="dxa"/>
          </w:tcPr>
          <w:p w14:paraId="27510E42" w14:textId="77777777" w:rsidR="00977279" w:rsidRDefault="00977279" w:rsidP="00977279">
            <w:pPr>
              <w:tabs>
                <w:tab w:val="left" w:pos="720"/>
              </w:tabs>
              <w:jc w:val="both"/>
              <w:rPr>
                <w:rFonts w:ascii="Arial" w:hAnsi="Arial" w:cs="Arial"/>
                <w:sz w:val="20"/>
              </w:rPr>
            </w:pPr>
          </w:p>
          <w:p w14:paraId="6B9CC38E" w14:textId="77777777" w:rsidR="00977279" w:rsidRDefault="00977279" w:rsidP="00977279">
            <w:pPr>
              <w:tabs>
                <w:tab w:val="left" w:pos="720"/>
              </w:tabs>
              <w:jc w:val="both"/>
              <w:rPr>
                <w:rFonts w:ascii="Arial" w:hAnsi="Arial" w:cs="Arial"/>
                <w:sz w:val="20"/>
              </w:rPr>
            </w:pPr>
          </w:p>
        </w:tc>
        <w:tc>
          <w:tcPr>
            <w:tcW w:w="2146" w:type="dxa"/>
          </w:tcPr>
          <w:p w14:paraId="780706A9" w14:textId="77777777" w:rsidR="00977279" w:rsidRDefault="00977279" w:rsidP="00977279">
            <w:pPr>
              <w:tabs>
                <w:tab w:val="left" w:pos="720"/>
              </w:tabs>
              <w:jc w:val="both"/>
              <w:rPr>
                <w:rFonts w:ascii="Arial" w:hAnsi="Arial" w:cs="Arial"/>
                <w:sz w:val="20"/>
              </w:rPr>
            </w:pPr>
          </w:p>
        </w:tc>
        <w:tc>
          <w:tcPr>
            <w:tcW w:w="2146" w:type="dxa"/>
          </w:tcPr>
          <w:p w14:paraId="409766C6" w14:textId="77777777" w:rsidR="00977279" w:rsidRDefault="00977279" w:rsidP="00977279">
            <w:pPr>
              <w:tabs>
                <w:tab w:val="left" w:pos="720"/>
              </w:tabs>
              <w:jc w:val="both"/>
              <w:rPr>
                <w:rFonts w:ascii="Arial" w:hAnsi="Arial" w:cs="Arial"/>
                <w:sz w:val="20"/>
              </w:rPr>
            </w:pPr>
          </w:p>
        </w:tc>
      </w:tr>
    </w:tbl>
    <w:p w14:paraId="2A7119D6" w14:textId="77777777" w:rsidR="000A7E9A" w:rsidRDefault="000A7E9A" w:rsidP="000A7E9A">
      <w:pPr>
        <w:rPr>
          <w:rFonts w:ascii="Arial" w:hAnsi="Arial" w:cs="Arial"/>
          <w:sz w:val="20"/>
          <w:lang w:val="en-GB"/>
        </w:rPr>
      </w:pPr>
    </w:p>
    <w:sectPr w:rsidR="000A7E9A" w:rsidSect="00304117">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6A679" w14:textId="77777777" w:rsidR="005842E7" w:rsidRDefault="005842E7" w:rsidP="00201A98">
      <w:r>
        <w:separator/>
      </w:r>
    </w:p>
  </w:endnote>
  <w:endnote w:type="continuationSeparator" w:id="0">
    <w:p w14:paraId="26FC08DB" w14:textId="77777777" w:rsidR="005842E7" w:rsidRDefault="005842E7"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91AE7" w14:textId="77777777" w:rsidR="005842E7" w:rsidRDefault="005842E7" w:rsidP="00201A98">
      <w:r>
        <w:separator/>
      </w:r>
    </w:p>
  </w:footnote>
  <w:footnote w:type="continuationSeparator" w:id="0">
    <w:p w14:paraId="64AAD2C6" w14:textId="77777777" w:rsidR="005842E7" w:rsidRDefault="005842E7"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BC2207" w:rsidRPr="00116E60" w14:paraId="2C78AF87" w14:textId="77777777" w:rsidTr="00105474">
      <w:trPr>
        <w:cantSplit/>
        <w:trHeight w:val="263"/>
        <w:jc w:val="center"/>
      </w:trPr>
      <w:tc>
        <w:tcPr>
          <w:tcW w:w="2410" w:type="dxa"/>
          <w:vMerge w:val="restart"/>
          <w:vAlign w:val="bottom"/>
        </w:tcPr>
        <w:p w14:paraId="5C0BF010" w14:textId="77777777" w:rsidR="00BC2207" w:rsidRPr="003914DE" w:rsidRDefault="00000000" w:rsidP="00BC2207">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12540860" r:id="rId2"/>
            </w:object>
          </w:r>
        </w:p>
      </w:tc>
      <w:tc>
        <w:tcPr>
          <w:tcW w:w="3544" w:type="dxa"/>
          <w:vMerge w:val="restart"/>
          <w:vAlign w:val="center"/>
        </w:tcPr>
        <w:p w14:paraId="51058E85" w14:textId="5DC2AD33" w:rsidR="00BC2207" w:rsidRPr="00CA666C" w:rsidRDefault="00BC2207" w:rsidP="00BC2207">
          <w:pPr>
            <w:jc w:val="center"/>
            <w:rPr>
              <w:rFonts w:ascii="Arial" w:hAnsi="Arial" w:cs="Arial"/>
              <w:b/>
              <w:szCs w:val="24"/>
              <w:lang w:val="en-GB"/>
            </w:rPr>
          </w:pPr>
          <w:r>
            <w:rPr>
              <w:rFonts w:ascii="Arial" w:hAnsi="Arial" w:cs="Arial"/>
              <w:b/>
              <w:szCs w:val="24"/>
              <w:lang w:val="en-ZA" w:eastAsia="en-ZA"/>
            </w:rPr>
            <w:t xml:space="preserve">SDL&amp;I </w:t>
          </w:r>
          <w:r w:rsidR="002E4FA3">
            <w:rPr>
              <w:rFonts w:ascii="Arial" w:hAnsi="Arial" w:cs="Arial"/>
              <w:b/>
              <w:szCs w:val="24"/>
              <w:lang w:val="en-ZA" w:eastAsia="en-ZA"/>
            </w:rPr>
            <w:t>Bidders Document</w:t>
          </w:r>
        </w:p>
      </w:tc>
      <w:tc>
        <w:tcPr>
          <w:tcW w:w="1795" w:type="dxa"/>
          <w:shd w:val="clear" w:color="auto" w:fill="auto"/>
          <w:vAlign w:val="center"/>
        </w:tcPr>
        <w:p w14:paraId="5D39760E" w14:textId="73C801E2" w:rsidR="00BC2207" w:rsidRPr="00105474" w:rsidRDefault="00BC2207" w:rsidP="00BC2207">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3E74811F" w:rsidR="00BC2207" w:rsidRPr="00105474" w:rsidRDefault="00BC2207" w:rsidP="00BC2207">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53F8F567" w14:textId="520DE4DF" w:rsidR="00BC2207" w:rsidRPr="00105474" w:rsidRDefault="00BC2207" w:rsidP="00BC2207">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3A82FA5E" w:rsidR="00BC2207" w:rsidRPr="00105474" w:rsidRDefault="00BC2207" w:rsidP="00BC2207">
          <w:pPr>
            <w:rPr>
              <w:rFonts w:ascii="Arial" w:hAnsi="Arial"/>
              <w:sz w:val="16"/>
              <w:lang w:val="en-GB"/>
            </w:rPr>
          </w:pPr>
          <w:r>
            <w:rPr>
              <w:rFonts w:ascii="Arial" w:hAnsi="Arial"/>
              <w:sz w:val="16"/>
              <w:lang w:val="en-GB"/>
            </w:rPr>
            <w:t>4</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2681A4A8" w:rsidR="00B3212E" w:rsidRPr="00105474" w:rsidRDefault="00E86B6C"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63699DD0" w:rsidR="00B3212E" w:rsidRPr="00105474" w:rsidRDefault="00E86B6C" w:rsidP="00B3212E">
          <w:pPr>
            <w:rPr>
              <w:rFonts w:ascii="Arial" w:hAnsi="Arial"/>
              <w:sz w:val="16"/>
              <w:lang w:val="en-GB"/>
            </w:rPr>
          </w:pPr>
          <w:r>
            <w:rPr>
              <w:rFonts w:ascii="Arial" w:hAnsi="Arial"/>
              <w:sz w:val="16"/>
              <w:lang w:val="en-GB"/>
            </w:rPr>
            <w:t>April 202</w:t>
          </w:r>
          <w:r w:rsidR="006C5DB9">
            <w:rPr>
              <w:rFonts w:ascii="Arial" w:hAnsi="Arial"/>
              <w:sz w:val="16"/>
              <w:lang w:val="en-GB"/>
            </w:rPr>
            <w:t>6</w:t>
          </w:r>
        </w:p>
      </w:tc>
    </w:tr>
  </w:tbl>
  <w:p w14:paraId="77C5202C" w14:textId="0F743FFA" w:rsidR="00304117" w:rsidRDefault="002E4FA3" w:rsidP="00155248">
    <w:r>
      <w:t xml:space="preserve">                               </w:t>
    </w:r>
    <w:r>
      <w:rPr>
        <w:b/>
        <w:bCs/>
        <w:color w:val="FF0000"/>
      </w:rPr>
      <w:t>PLEASE COMPLETE AND SIGN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6"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7"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63AF0F4E"/>
    <w:multiLevelType w:val="hybridMultilevel"/>
    <w:tmpl w:val="8132E136"/>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8222974"/>
    <w:multiLevelType w:val="hybridMultilevel"/>
    <w:tmpl w:val="FF26DA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AB12003"/>
    <w:multiLevelType w:val="hybridMultilevel"/>
    <w:tmpl w:val="0414B1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01093778">
    <w:abstractNumId w:val="5"/>
  </w:num>
  <w:num w:numId="2" w16cid:durableId="296688292">
    <w:abstractNumId w:val="6"/>
  </w:num>
  <w:num w:numId="3" w16cid:durableId="594288937">
    <w:abstractNumId w:val="4"/>
  </w:num>
  <w:num w:numId="4" w16cid:durableId="137694747">
    <w:abstractNumId w:val="7"/>
  </w:num>
  <w:num w:numId="5" w16cid:durableId="356195997">
    <w:abstractNumId w:val="3"/>
  </w:num>
  <w:num w:numId="6" w16cid:durableId="1249457635">
    <w:abstractNumId w:val="12"/>
  </w:num>
  <w:num w:numId="7" w16cid:durableId="1884098463">
    <w:abstractNumId w:val="1"/>
  </w:num>
  <w:num w:numId="8" w16cid:durableId="189730281">
    <w:abstractNumId w:val="11"/>
  </w:num>
  <w:num w:numId="9" w16cid:durableId="1979189320">
    <w:abstractNumId w:val="10"/>
  </w:num>
  <w:num w:numId="10" w16cid:durableId="257520488">
    <w:abstractNumId w:val="8"/>
  </w:num>
  <w:num w:numId="11" w16cid:durableId="635993592">
    <w:abstractNumId w:val="9"/>
  </w:num>
  <w:num w:numId="12" w16cid:durableId="311175375">
    <w:abstractNumId w:val="2"/>
  </w:num>
  <w:num w:numId="13" w16cid:durableId="125678487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35D8"/>
    <w:rsid w:val="00005A8B"/>
    <w:rsid w:val="00012031"/>
    <w:rsid w:val="00012461"/>
    <w:rsid w:val="00023030"/>
    <w:rsid w:val="0002365E"/>
    <w:rsid w:val="000263D8"/>
    <w:rsid w:val="00040751"/>
    <w:rsid w:val="00054716"/>
    <w:rsid w:val="00056137"/>
    <w:rsid w:val="00063423"/>
    <w:rsid w:val="000662C1"/>
    <w:rsid w:val="000663C1"/>
    <w:rsid w:val="00067DC9"/>
    <w:rsid w:val="00074C17"/>
    <w:rsid w:val="00077A57"/>
    <w:rsid w:val="00084475"/>
    <w:rsid w:val="0009108C"/>
    <w:rsid w:val="00096FD7"/>
    <w:rsid w:val="00097047"/>
    <w:rsid w:val="000A01FA"/>
    <w:rsid w:val="000A19BB"/>
    <w:rsid w:val="000A386C"/>
    <w:rsid w:val="000A648D"/>
    <w:rsid w:val="000A7E9A"/>
    <w:rsid w:val="000B165C"/>
    <w:rsid w:val="000B28F1"/>
    <w:rsid w:val="000B6B22"/>
    <w:rsid w:val="000B7D6D"/>
    <w:rsid w:val="000C33EB"/>
    <w:rsid w:val="000C6C73"/>
    <w:rsid w:val="000D4357"/>
    <w:rsid w:val="000E1AB5"/>
    <w:rsid w:val="000F528A"/>
    <w:rsid w:val="00100C3E"/>
    <w:rsid w:val="001022DD"/>
    <w:rsid w:val="00102CD8"/>
    <w:rsid w:val="00105474"/>
    <w:rsid w:val="00111B2E"/>
    <w:rsid w:val="00113DFD"/>
    <w:rsid w:val="00115ECC"/>
    <w:rsid w:val="00140917"/>
    <w:rsid w:val="001477A3"/>
    <w:rsid w:val="00151F81"/>
    <w:rsid w:val="001521AD"/>
    <w:rsid w:val="00154240"/>
    <w:rsid w:val="00155040"/>
    <w:rsid w:val="00155248"/>
    <w:rsid w:val="001645BF"/>
    <w:rsid w:val="00173BE4"/>
    <w:rsid w:val="00175644"/>
    <w:rsid w:val="001829A7"/>
    <w:rsid w:val="00182F19"/>
    <w:rsid w:val="00186158"/>
    <w:rsid w:val="001A013F"/>
    <w:rsid w:val="001A1B65"/>
    <w:rsid w:val="001A408A"/>
    <w:rsid w:val="001A57D9"/>
    <w:rsid w:val="001B2323"/>
    <w:rsid w:val="001B3B2A"/>
    <w:rsid w:val="001C599B"/>
    <w:rsid w:val="001C61B6"/>
    <w:rsid w:val="001C6A19"/>
    <w:rsid w:val="001C758F"/>
    <w:rsid w:val="001D0409"/>
    <w:rsid w:val="001D042C"/>
    <w:rsid w:val="001D1614"/>
    <w:rsid w:val="001D391D"/>
    <w:rsid w:val="001D3F40"/>
    <w:rsid w:val="001E0657"/>
    <w:rsid w:val="001E334E"/>
    <w:rsid w:val="001E4F28"/>
    <w:rsid w:val="001E64BB"/>
    <w:rsid w:val="00201A98"/>
    <w:rsid w:val="00203FB8"/>
    <w:rsid w:val="002114AF"/>
    <w:rsid w:val="002319CA"/>
    <w:rsid w:val="002341C9"/>
    <w:rsid w:val="00253B8A"/>
    <w:rsid w:val="00257290"/>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C4C92"/>
    <w:rsid w:val="002E453E"/>
    <w:rsid w:val="002E4FA3"/>
    <w:rsid w:val="002E7887"/>
    <w:rsid w:val="002F4F5C"/>
    <w:rsid w:val="00304117"/>
    <w:rsid w:val="00307BE0"/>
    <w:rsid w:val="003113D9"/>
    <w:rsid w:val="003127C7"/>
    <w:rsid w:val="00317372"/>
    <w:rsid w:val="0032593D"/>
    <w:rsid w:val="00325D2C"/>
    <w:rsid w:val="003317CA"/>
    <w:rsid w:val="00332369"/>
    <w:rsid w:val="003363BE"/>
    <w:rsid w:val="00336747"/>
    <w:rsid w:val="003462C3"/>
    <w:rsid w:val="00347894"/>
    <w:rsid w:val="00354047"/>
    <w:rsid w:val="00360133"/>
    <w:rsid w:val="003633CD"/>
    <w:rsid w:val="00373CF8"/>
    <w:rsid w:val="0037426F"/>
    <w:rsid w:val="0037609B"/>
    <w:rsid w:val="003840F2"/>
    <w:rsid w:val="003914DE"/>
    <w:rsid w:val="0039219D"/>
    <w:rsid w:val="003A006C"/>
    <w:rsid w:val="003B3ABD"/>
    <w:rsid w:val="003C07F4"/>
    <w:rsid w:val="003C0A0B"/>
    <w:rsid w:val="003C0B50"/>
    <w:rsid w:val="003D48B8"/>
    <w:rsid w:val="003D66FA"/>
    <w:rsid w:val="003D78F9"/>
    <w:rsid w:val="003E052A"/>
    <w:rsid w:val="003E4D3F"/>
    <w:rsid w:val="003F14C0"/>
    <w:rsid w:val="003F2387"/>
    <w:rsid w:val="003F3E07"/>
    <w:rsid w:val="003F59CF"/>
    <w:rsid w:val="003F7B1E"/>
    <w:rsid w:val="003F7E46"/>
    <w:rsid w:val="00404772"/>
    <w:rsid w:val="00405407"/>
    <w:rsid w:val="004251A4"/>
    <w:rsid w:val="004364AE"/>
    <w:rsid w:val="00444D75"/>
    <w:rsid w:val="00457274"/>
    <w:rsid w:val="00460577"/>
    <w:rsid w:val="0046619A"/>
    <w:rsid w:val="00470385"/>
    <w:rsid w:val="004705FF"/>
    <w:rsid w:val="00470A92"/>
    <w:rsid w:val="00472FDB"/>
    <w:rsid w:val="004857A1"/>
    <w:rsid w:val="004938BA"/>
    <w:rsid w:val="004954EB"/>
    <w:rsid w:val="00496095"/>
    <w:rsid w:val="004964A5"/>
    <w:rsid w:val="004B456D"/>
    <w:rsid w:val="004C3176"/>
    <w:rsid w:val="004C38A6"/>
    <w:rsid w:val="004C49B6"/>
    <w:rsid w:val="004D00A8"/>
    <w:rsid w:val="004D1602"/>
    <w:rsid w:val="004E19F4"/>
    <w:rsid w:val="004E6C33"/>
    <w:rsid w:val="004E77C0"/>
    <w:rsid w:val="004F07CB"/>
    <w:rsid w:val="004F117E"/>
    <w:rsid w:val="004F578D"/>
    <w:rsid w:val="00504CE2"/>
    <w:rsid w:val="00506A41"/>
    <w:rsid w:val="005125A6"/>
    <w:rsid w:val="0051409A"/>
    <w:rsid w:val="00514EB4"/>
    <w:rsid w:val="00522B04"/>
    <w:rsid w:val="00534A84"/>
    <w:rsid w:val="005358BE"/>
    <w:rsid w:val="00546E27"/>
    <w:rsid w:val="00550760"/>
    <w:rsid w:val="0055644D"/>
    <w:rsid w:val="00557071"/>
    <w:rsid w:val="00560EDB"/>
    <w:rsid w:val="00563AC1"/>
    <w:rsid w:val="00565A91"/>
    <w:rsid w:val="005765A0"/>
    <w:rsid w:val="005842E7"/>
    <w:rsid w:val="00586532"/>
    <w:rsid w:val="005908DD"/>
    <w:rsid w:val="0059543E"/>
    <w:rsid w:val="00596B3A"/>
    <w:rsid w:val="005A39B7"/>
    <w:rsid w:val="005A62CE"/>
    <w:rsid w:val="005A63F7"/>
    <w:rsid w:val="005B5A73"/>
    <w:rsid w:val="005C2E51"/>
    <w:rsid w:val="005D4B60"/>
    <w:rsid w:val="005D7F0D"/>
    <w:rsid w:val="005E0073"/>
    <w:rsid w:val="005E3BE0"/>
    <w:rsid w:val="005E6044"/>
    <w:rsid w:val="00602047"/>
    <w:rsid w:val="006067AC"/>
    <w:rsid w:val="00607D65"/>
    <w:rsid w:val="0061034B"/>
    <w:rsid w:val="00617BBB"/>
    <w:rsid w:val="006260D8"/>
    <w:rsid w:val="00627923"/>
    <w:rsid w:val="00633969"/>
    <w:rsid w:val="00633B8B"/>
    <w:rsid w:val="006367AB"/>
    <w:rsid w:val="0063746A"/>
    <w:rsid w:val="00637900"/>
    <w:rsid w:val="00637D14"/>
    <w:rsid w:val="0064741D"/>
    <w:rsid w:val="00653F69"/>
    <w:rsid w:val="00654A09"/>
    <w:rsid w:val="00655FCF"/>
    <w:rsid w:val="00657B8A"/>
    <w:rsid w:val="00663FE8"/>
    <w:rsid w:val="006714A6"/>
    <w:rsid w:val="0067194E"/>
    <w:rsid w:val="00686AD4"/>
    <w:rsid w:val="00690ED3"/>
    <w:rsid w:val="00692B80"/>
    <w:rsid w:val="006A1569"/>
    <w:rsid w:val="006A443E"/>
    <w:rsid w:val="006A5477"/>
    <w:rsid w:val="006A55C5"/>
    <w:rsid w:val="006A73A5"/>
    <w:rsid w:val="006B0DF7"/>
    <w:rsid w:val="006B3FA2"/>
    <w:rsid w:val="006B57DF"/>
    <w:rsid w:val="006B697E"/>
    <w:rsid w:val="006C01E5"/>
    <w:rsid w:val="006C5DB9"/>
    <w:rsid w:val="006D07D5"/>
    <w:rsid w:val="006D6104"/>
    <w:rsid w:val="006E0940"/>
    <w:rsid w:val="006E14B5"/>
    <w:rsid w:val="006E1BFE"/>
    <w:rsid w:val="006E4F88"/>
    <w:rsid w:val="006E5037"/>
    <w:rsid w:val="006E52BA"/>
    <w:rsid w:val="006E5670"/>
    <w:rsid w:val="006F4F13"/>
    <w:rsid w:val="006F5D0A"/>
    <w:rsid w:val="006F7826"/>
    <w:rsid w:val="00702C96"/>
    <w:rsid w:val="00705512"/>
    <w:rsid w:val="00713E63"/>
    <w:rsid w:val="00730262"/>
    <w:rsid w:val="00730644"/>
    <w:rsid w:val="00732A3F"/>
    <w:rsid w:val="00732BC4"/>
    <w:rsid w:val="00733FE1"/>
    <w:rsid w:val="00744319"/>
    <w:rsid w:val="00761BE3"/>
    <w:rsid w:val="00766FB1"/>
    <w:rsid w:val="00766FE5"/>
    <w:rsid w:val="00767CE6"/>
    <w:rsid w:val="00770FEA"/>
    <w:rsid w:val="00784A54"/>
    <w:rsid w:val="00785295"/>
    <w:rsid w:val="00791C9C"/>
    <w:rsid w:val="0079769C"/>
    <w:rsid w:val="007A6DC8"/>
    <w:rsid w:val="007A6F13"/>
    <w:rsid w:val="007B57E6"/>
    <w:rsid w:val="007C0A56"/>
    <w:rsid w:val="007C7CE2"/>
    <w:rsid w:val="007D4E0A"/>
    <w:rsid w:val="007D5975"/>
    <w:rsid w:val="007E0CE5"/>
    <w:rsid w:val="007E3AF7"/>
    <w:rsid w:val="007E44D7"/>
    <w:rsid w:val="007F15E3"/>
    <w:rsid w:val="007F3F33"/>
    <w:rsid w:val="007F5492"/>
    <w:rsid w:val="00810BAA"/>
    <w:rsid w:val="00825B67"/>
    <w:rsid w:val="008279D0"/>
    <w:rsid w:val="008326AE"/>
    <w:rsid w:val="00840F62"/>
    <w:rsid w:val="00844D86"/>
    <w:rsid w:val="0084573D"/>
    <w:rsid w:val="00845A4B"/>
    <w:rsid w:val="0085043F"/>
    <w:rsid w:val="008525C7"/>
    <w:rsid w:val="00854874"/>
    <w:rsid w:val="00860294"/>
    <w:rsid w:val="00860BE5"/>
    <w:rsid w:val="00860C12"/>
    <w:rsid w:val="00861AE9"/>
    <w:rsid w:val="00861BE0"/>
    <w:rsid w:val="008711D7"/>
    <w:rsid w:val="008723E9"/>
    <w:rsid w:val="00874A63"/>
    <w:rsid w:val="0088072F"/>
    <w:rsid w:val="00880865"/>
    <w:rsid w:val="0088295E"/>
    <w:rsid w:val="00886564"/>
    <w:rsid w:val="00893563"/>
    <w:rsid w:val="0089392A"/>
    <w:rsid w:val="00894E42"/>
    <w:rsid w:val="008951A9"/>
    <w:rsid w:val="00896A97"/>
    <w:rsid w:val="0089757B"/>
    <w:rsid w:val="008A1C95"/>
    <w:rsid w:val="008A3FC8"/>
    <w:rsid w:val="008A66CD"/>
    <w:rsid w:val="008B5871"/>
    <w:rsid w:val="008C01CF"/>
    <w:rsid w:val="008C0E9E"/>
    <w:rsid w:val="008C779E"/>
    <w:rsid w:val="008D6985"/>
    <w:rsid w:val="008E7864"/>
    <w:rsid w:val="008F252E"/>
    <w:rsid w:val="008F5BEC"/>
    <w:rsid w:val="009017B9"/>
    <w:rsid w:val="00902B7B"/>
    <w:rsid w:val="00903604"/>
    <w:rsid w:val="00914474"/>
    <w:rsid w:val="009214A0"/>
    <w:rsid w:val="009232C9"/>
    <w:rsid w:val="00924E22"/>
    <w:rsid w:val="00931DE5"/>
    <w:rsid w:val="00937A6E"/>
    <w:rsid w:val="00944D59"/>
    <w:rsid w:val="00945556"/>
    <w:rsid w:val="009461C3"/>
    <w:rsid w:val="00952201"/>
    <w:rsid w:val="0095525E"/>
    <w:rsid w:val="00965504"/>
    <w:rsid w:val="009677DD"/>
    <w:rsid w:val="00970379"/>
    <w:rsid w:val="00977279"/>
    <w:rsid w:val="00977B70"/>
    <w:rsid w:val="009801BA"/>
    <w:rsid w:val="009849E5"/>
    <w:rsid w:val="00984D88"/>
    <w:rsid w:val="00990864"/>
    <w:rsid w:val="009A77EC"/>
    <w:rsid w:val="009B6862"/>
    <w:rsid w:val="009B7234"/>
    <w:rsid w:val="009C2320"/>
    <w:rsid w:val="009D04F4"/>
    <w:rsid w:val="009D742B"/>
    <w:rsid w:val="009F3555"/>
    <w:rsid w:val="00A05C1D"/>
    <w:rsid w:val="00A066B9"/>
    <w:rsid w:val="00A111DA"/>
    <w:rsid w:val="00A22EF4"/>
    <w:rsid w:val="00A256F9"/>
    <w:rsid w:val="00A26EC4"/>
    <w:rsid w:val="00A346F0"/>
    <w:rsid w:val="00A36009"/>
    <w:rsid w:val="00A36904"/>
    <w:rsid w:val="00A4460B"/>
    <w:rsid w:val="00A473FA"/>
    <w:rsid w:val="00A532EE"/>
    <w:rsid w:val="00A554E3"/>
    <w:rsid w:val="00A63B07"/>
    <w:rsid w:val="00A651E0"/>
    <w:rsid w:val="00A6602E"/>
    <w:rsid w:val="00A663D6"/>
    <w:rsid w:val="00A674BB"/>
    <w:rsid w:val="00A67C16"/>
    <w:rsid w:val="00A72491"/>
    <w:rsid w:val="00A72A16"/>
    <w:rsid w:val="00A7728A"/>
    <w:rsid w:val="00A775C6"/>
    <w:rsid w:val="00A91CB3"/>
    <w:rsid w:val="00A933D7"/>
    <w:rsid w:val="00AA16F4"/>
    <w:rsid w:val="00AA403D"/>
    <w:rsid w:val="00AB4D3B"/>
    <w:rsid w:val="00AB64E3"/>
    <w:rsid w:val="00AB650A"/>
    <w:rsid w:val="00AC3774"/>
    <w:rsid w:val="00AD784B"/>
    <w:rsid w:val="00AE7139"/>
    <w:rsid w:val="00AF15C4"/>
    <w:rsid w:val="00AF35DE"/>
    <w:rsid w:val="00AF6824"/>
    <w:rsid w:val="00B00E72"/>
    <w:rsid w:val="00B0566F"/>
    <w:rsid w:val="00B16C39"/>
    <w:rsid w:val="00B263C0"/>
    <w:rsid w:val="00B3212E"/>
    <w:rsid w:val="00B32FC7"/>
    <w:rsid w:val="00B35AA2"/>
    <w:rsid w:val="00B44389"/>
    <w:rsid w:val="00B47EA0"/>
    <w:rsid w:val="00B54B80"/>
    <w:rsid w:val="00B57DBD"/>
    <w:rsid w:val="00B70E33"/>
    <w:rsid w:val="00B729B9"/>
    <w:rsid w:val="00B85F6B"/>
    <w:rsid w:val="00B93602"/>
    <w:rsid w:val="00BA5C88"/>
    <w:rsid w:val="00BB6D00"/>
    <w:rsid w:val="00BB791A"/>
    <w:rsid w:val="00BC2207"/>
    <w:rsid w:val="00BC6F34"/>
    <w:rsid w:val="00BC7452"/>
    <w:rsid w:val="00BD2863"/>
    <w:rsid w:val="00BD2E4E"/>
    <w:rsid w:val="00BD65E2"/>
    <w:rsid w:val="00BD66EC"/>
    <w:rsid w:val="00BE0CD8"/>
    <w:rsid w:val="00BE1E81"/>
    <w:rsid w:val="00BE3DBD"/>
    <w:rsid w:val="00BE56E8"/>
    <w:rsid w:val="00BE6D5F"/>
    <w:rsid w:val="00BF476B"/>
    <w:rsid w:val="00BF7560"/>
    <w:rsid w:val="00C006F4"/>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6BC5"/>
    <w:rsid w:val="00C77EB9"/>
    <w:rsid w:val="00C8088F"/>
    <w:rsid w:val="00C85676"/>
    <w:rsid w:val="00C87CC3"/>
    <w:rsid w:val="00C90D47"/>
    <w:rsid w:val="00C947C9"/>
    <w:rsid w:val="00C95686"/>
    <w:rsid w:val="00C95EC4"/>
    <w:rsid w:val="00CA1205"/>
    <w:rsid w:val="00CA48E7"/>
    <w:rsid w:val="00CA666C"/>
    <w:rsid w:val="00CA7AEF"/>
    <w:rsid w:val="00CB13D4"/>
    <w:rsid w:val="00CB3564"/>
    <w:rsid w:val="00CB3BE1"/>
    <w:rsid w:val="00CB4DCA"/>
    <w:rsid w:val="00CC4080"/>
    <w:rsid w:val="00CD280C"/>
    <w:rsid w:val="00CD787A"/>
    <w:rsid w:val="00CE00CF"/>
    <w:rsid w:val="00CE5EEE"/>
    <w:rsid w:val="00CF781D"/>
    <w:rsid w:val="00D029BC"/>
    <w:rsid w:val="00D04B3C"/>
    <w:rsid w:val="00D065A0"/>
    <w:rsid w:val="00D1006D"/>
    <w:rsid w:val="00D21895"/>
    <w:rsid w:val="00D2565A"/>
    <w:rsid w:val="00D32E5C"/>
    <w:rsid w:val="00D3660F"/>
    <w:rsid w:val="00D415A5"/>
    <w:rsid w:val="00D45AEE"/>
    <w:rsid w:val="00D479A6"/>
    <w:rsid w:val="00D5588B"/>
    <w:rsid w:val="00D6029C"/>
    <w:rsid w:val="00D60523"/>
    <w:rsid w:val="00D6387C"/>
    <w:rsid w:val="00D662EB"/>
    <w:rsid w:val="00D71719"/>
    <w:rsid w:val="00D754CB"/>
    <w:rsid w:val="00D816BC"/>
    <w:rsid w:val="00D817F7"/>
    <w:rsid w:val="00D86CD2"/>
    <w:rsid w:val="00DA1B06"/>
    <w:rsid w:val="00DA3954"/>
    <w:rsid w:val="00DB22F3"/>
    <w:rsid w:val="00DB6A92"/>
    <w:rsid w:val="00DC1375"/>
    <w:rsid w:val="00DC3353"/>
    <w:rsid w:val="00DC6795"/>
    <w:rsid w:val="00DD4AD8"/>
    <w:rsid w:val="00DD5408"/>
    <w:rsid w:val="00DD5938"/>
    <w:rsid w:val="00DD7B12"/>
    <w:rsid w:val="00DE2368"/>
    <w:rsid w:val="00DF46B0"/>
    <w:rsid w:val="00E1166D"/>
    <w:rsid w:val="00E17984"/>
    <w:rsid w:val="00E17B5B"/>
    <w:rsid w:val="00E2355B"/>
    <w:rsid w:val="00E238C2"/>
    <w:rsid w:val="00E26D9A"/>
    <w:rsid w:val="00E35EB0"/>
    <w:rsid w:val="00E3774F"/>
    <w:rsid w:val="00E47B00"/>
    <w:rsid w:val="00E500CF"/>
    <w:rsid w:val="00E534E2"/>
    <w:rsid w:val="00E701E5"/>
    <w:rsid w:val="00E7057E"/>
    <w:rsid w:val="00E7059D"/>
    <w:rsid w:val="00E71288"/>
    <w:rsid w:val="00E71A93"/>
    <w:rsid w:val="00E74D52"/>
    <w:rsid w:val="00E758E9"/>
    <w:rsid w:val="00E76613"/>
    <w:rsid w:val="00E855AE"/>
    <w:rsid w:val="00E86B6C"/>
    <w:rsid w:val="00E90B24"/>
    <w:rsid w:val="00E91893"/>
    <w:rsid w:val="00E946D7"/>
    <w:rsid w:val="00EA1B3D"/>
    <w:rsid w:val="00EA320B"/>
    <w:rsid w:val="00EA4206"/>
    <w:rsid w:val="00EA765D"/>
    <w:rsid w:val="00EB03A4"/>
    <w:rsid w:val="00EB20DA"/>
    <w:rsid w:val="00EB3510"/>
    <w:rsid w:val="00EB5B0F"/>
    <w:rsid w:val="00EB6A30"/>
    <w:rsid w:val="00EC5B2A"/>
    <w:rsid w:val="00EC662F"/>
    <w:rsid w:val="00ED3E4E"/>
    <w:rsid w:val="00EE5940"/>
    <w:rsid w:val="00EF279E"/>
    <w:rsid w:val="00EF2F58"/>
    <w:rsid w:val="00EF4E0F"/>
    <w:rsid w:val="00EF5055"/>
    <w:rsid w:val="00EF6017"/>
    <w:rsid w:val="00EF67B3"/>
    <w:rsid w:val="00EF6D03"/>
    <w:rsid w:val="00EF748F"/>
    <w:rsid w:val="00EF780B"/>
    <w:rsid w:val="00EF7C37"/>
    <w:rsid w:val="00F006B7"/>
    <w:rsid w:val="00F012B0"/>
    <w:rsid w:val="00F04C7B"/>
    <w:rsid w:val="00F0521B"/>
    <w:rsid w:val="00F14C36"/>
    <w:rsid w:val="00F16AC6"/>
    <w:rsid w:val="00F22D6B"/>
    <w:rsid w:val="00F2372E"/>
    <w:rsid w:val="00F300A7"/>
    <w:rsid w:val="00F3247D"/>
    <w:rsid w:val="00F337F6"/>
    <w:rsid w:val="00F43E37"/>
    <w:rsid w:val="00F45833"/>
    <w:rsid w:val="00F53FC5"/>
    <w:rsid w:val="00F64443"/>
    <w:rsid w:val="00F717B7"/>
    <w:rsid w:val="00F73FDF"/>
    <w:rsid w:val="00F76156"/>
    <w:rsid w:val="00F77524"/>
    <w:rsid w:val="00F819D3"/>
    <w:rsid w:val="00F92697"/>
    <w:rsid w:val="00F9323F"/>
    <w:rsid w:val="00F96C78"/>
    <w:rsid w:val="00F9702A"/>
    <w:rsid w:val="00FA1238"/>
    <w:rsid w:val="00FA1D75"/>
    <w:rsid w:val="00FA31B2"/>
    <w:rsid w:val="00FB1E51"/>
    <w:rsid w:val="00FB2E48"/>
    <w:rsid w:val="00FB3F38"/>
    <w:rsid w:val="00FC0343"/>
    <w:rsid w:val="00FD3A69"/>
    <w:rsid w:val="00FD73A1"/>
    <w:rsid w:val="00FE27D9"/>
    <w:rsid w:val="00FE497A"/>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3F0FB819-5AE1-41B1-A7DE-4A96BDE5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Table of contents numbered,Standard Paragraph,List Paragraph 1,List Paragraph1,Normal for Tables,LIST,BULLETS,EOH bullet,Use Case List Paragraph,EOH paragraph,Figure_name,Table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Table of contents numbered Char,Standard Paragraph Char,List Paragraph 1 Char,List Paragraph1 Char,Normal for Tables Char,LIST Char,BULLETS Char,EOH bullet Char"/>
    <w:link w:val="ListParagraph"/>
    <w:uiPriority w:val="34"/>
    <w:rsid w:val="006E14B5"/>
    <w:rPr>
      <w:rFonts w:ascii="Times New Roman" w:eastAsia="Times New Roman" w:hAnsi="Times New Roman" w:cs="Times New Roman"/>
      <w:sz w:val="24"/>
      <w:szCs w:val="20"/>
      <w:lang w:val="en-US"/>
    </w:rPr>
  </w:style>
  <w:style w:type="paragraph" w:styleId="NoSpacing">
    <w:name w:val="No Spacing"/>
    <w:uiPriority w:val="1"/>
    <w:qFormat/>
    <w:rsid w:val="000A7E9A"/>
    <w:pPr>
      <w:spacing w:after="0" w:line="240" w:lineRule="auto"/>
    </w:pPr>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977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287929417">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087312637">
      <w:bodyDiv w:val="1"/>
      <w:marLeft w:val="0"/>
      <w:marRight w:val="0"/>
      <w:marTop w:val="0"/>
      <w:marBottom w:val="0"/>
      <w:divBdr>
        <w:top w:val="none" w:sz="0" w:space="0" w:color="auto"/>
        <w:left w:val="none" w:sz="0" w:space="0" w:color="auto"/>
        <w:bottom w:val="none" w:sz="0" w:space="0" w:color="auto"/>
        <w:right w:val="none" w:sz="0" w:space="0" w:color="auto"/>
      </w:divBdr>
    </w:div>
    <w:div w:id="1278485305">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477837621">
      <w:bodyDiv w:val="1"/>
      <w:marLeft w:val="0"/>
      <w:marRight w:val="0"/>
      <w:marTop w:val="0"/>
      <w:marBottom w:val="0"/>
      <w:divBdr>
        <w:top w:val="none" w:sz="0" w:space="0" w:color="auto"/>
        <w:left w:val="none" w:sz="0" w:space="0" w:color="auto"/>
        <w:bottom w:val="none" w:sz="0" w:space="0" w:color="auto"/>
        <w:right w:val="none" w:sz="0" w:space="0" w:color="auto"/>
      </w:divBdr>
    </w:div>
    <w:div w:id="1571619183">
      <w:bodyDiv w:val="1"/>
      <w:marLeft w:val="0"/>
      <w:marRight w:val="0"/>
      <w:marTop w:val="0"/>
      <w:marBottom w:val="0"/>
      <w:divBdr>
        <w:top w:val="none" w:sz="0" w:space="0" w:color="auto"/>
        <w:left w:val="none" w:sz="0" w:space="0" w:color="auto"/>
        <w:bottom w:val="none" w:sz="0" w:space="0" w:color="auto"/>
        <w:right w:val="none" w:sz="0" w:space="0" w:color="auto"/>
      </w:divBdr>
    </w:div>
    <w:div w:id="1619875719">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789279117">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88239596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9D250-14D4-4C67-9D00-F0BA5495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Derna Edmund</cp:lastModifiedBy>
  <cp:revision>2</cp:revision>
  <cp:lastPrinted>2024-11-13T10:01:00Z</cp:lastPrinted>
  <dcterms:created xsi:type="dcterms:W3CDTF">2025-06-27T12:48:00Z</dcterms:created>
  <dcterms:modified xsi:type="dcterms:W3CDTF">2025-06-27T12:48:00Z</dcterms:modified>
</cp:coreProperties>
</file>