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2D090D7D"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8E6056">
        <w:rPr>
          <w:rFonts w:ascii="Arial" w:hAnsi="Arial" w:cs="Arial"/>
          <w:b/>
          <w:bCs/>
          <w:color w:val="000000" w:themeColor="text1"/>
          <w:sz w:val="22"/>
          <w:szCs w:val="22"/>
        </w:rPr>
        <w:t>[…</w:t>
      </w:r>
      <w:r w:rsidR="00AB682B" w:rsidRPr="008E6056">
        <w:rPr>
          <w:rFonts w:ascii="Arial" w:hAnsi="Arial" w:cs="Arial"/>
          <w:b/>
          <w:bCs/>
          <w:color w:val="000000" w:themeColor="text1"/>
          <w:sz w:val="22"/>
          <w:szCs w:val="22"/>
        </w:rPr>
        <w:t>10332865</w:t>
      </w:r>
      <w:r w:rsidRPr="008E6056">
        <w:rPr>
          <w:rFonts w:ascii="Arial" w:hAnsi="Arial" w:cs="Arial"/>
          <w:b/>
          <w:bCs/>
          <w:color w:val="000000" w:themeColor="text1"/>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03B60CC4"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00AB682B" w:rsidRPr="008E6056">
        <w:rPr>
          <w:rFonts w:ascii="Arial" w:hAnsi="Arial" w:cs="Arial"/>
          <w:b/>
          <w:bCs/>
          <w:i/>
          <w:color w:val="000000" w:themeColor="text1"/>
          <w:sz w:val="22"/>
          <w:szCs w:val="22"/>
        </w:rPr>
        <w:t>SUPPLY AND DELIVER OF KIT THERMIT WELDING</w:t>
      </w:r>
      <w:r w:rsidRPr="008E6056">
        <w:rPr>
          <w:rFonts w:ascii="Arial" w:hAnsi="Arial" w:cs="Arial"/>
          <w:b/>
          <w:bCs/>
          <w:i/>
          <w:color w:val="000000" w:themeColor="text1"/>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326C1996"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AB682B">
              <w:rPr>
                <w:rFonts w:ascii="Arial Narrow" w:hAnsi="Arial Narrow" w:cs="Arial"/>
                <w:snapToGrid w:val="0"/>
                <w:sz w:val="20"/>
                <w:szCs w:val="20"/>
                <w:lang w:val="en-GB"/>
              </w:rPr>
              <w:t>10332865</w:t>
            </w: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0775E126"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DC665A">
              <w:rPr>
                <w:rFonts w:ascii="Arial Narrow" w:hAnsi="Arial Narrow" w:cs="Arial"/>
                <w:snapToGrid w:val="0"/>
                <w:sz w:val="20"/>
                <w:szCs w:val="20"/>
                <w:lang w:val="en-GB"/>
              </w:rPr>
              <w:t>26 MAY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B9C54C8" w:rsidR="00560041" w:rsidRPr="00F90EE7" w:rsidRDefault="00AB682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12h00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61FDD8A" w:rsidR="00560041" w:rsidRPr="00F90EE7" w:rsidRDefault="00AB682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SUPPLY AND DELIVER OF KIT THERMIT WELDING</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3A10B26" w14:textId="77777777" w:rsidR="00E97940" w:rsidRDefault="00E97940" w:rsidP="00AB68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p>
          <w:p w14:paraId="1EEDC6FC" w14:textId="77777777" w:rsidR="00AB682B" w:rsidRPr="004D2F13" w:rsidRDefault="00AB682B" w:rsidP="00AB682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1 ADDERLEY STREET</w:t>
            </w:r>
          </w:p>
          <w:p w14:paraId="22F76852" w14:textId="77777777" w:rsidR="00AB682B" w:rsidRPr="004D2F13" w:rsidRDefault="00AB682B" w:rsidP="00AB682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METRORAIL SUPPLY CHAIN MANAGEMENT</w:t>
            </w:r>
          </w:p>
          <w:p w14:paraId="0869E32A" w14:textId="77777777" w:rsidR="00AB682B" w:rsidRPr="004D2F13" w:rsidRDefault="00AB682B" w:rsidP="00AB682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6</w:t>
            </w:r>
            <w:r w:rsidRPr="00361F35">
              <w:rPr>
                <w:rFonts w:ascii="Arial Narrow" w:hAnsi="Arial Narrow" w:cs="Arial"/>
                <w:b/>
                <w:sz w:val="20"/>
                <w:szCs w:val="20"/>
                <w:vertAlign w:val="superscript"/>
              </w:rPr>
              <w:t>TH</w:t>
            </w:r>
            <w:r>
              <w:rPr>
                <w:rFonts w:ascii="Arial Narrow" w:hAnsi="Arial Narrow" w:cs="Arial"/>
                <w:b/>
                <w:sz w:val="20"/>
                <w:szCs w:val="20"/>
              </w:rPr>
              <w:t xml:space="preserve"> FLOOR, ROOM 622B</w:t>
            </w:r>
          </w:p>
          <w:p w14:paraId="613C7FC6" w14:textId="77777777" w:rsidR="00AB682B" w:rsidRPr="004D2F13" w:rsidRDefault="00AB682B" w:rsidP="00AB682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cs="Arial"/>
                <w:b/>
                <w:sz w:val="20"/>
                <w:szCs w:val="20"/>
              </w:rPr>
            </w:pPr>
            <w:r>
              <w:rPr>
                <w:rFonts w:ascii="Arial Narrow" w:hAnsi="Arial Narrow" w:cs="Arial"/>
                <w:b/>
                <w:sz w:val="20"/>
                <w:szCs w:val="20"/>
              </w:rPr>
              <w:t>PROPNET BUILDING</w:t>
            </w:r>
          </w:p>
          <w:p w14:paraId="68FEADA3" w14:textId="77777777" w:rsidR="00AB682B" w:rsidRDefault="00AB682B" w:rsidP="00AB682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0D5836D6" w14:textId="77777777" w:rsidR="00AB682B" w:rsidRPr="004D2F13" w:rsidRDefault="00AB682B" w:rsidP="00AB682B">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4D2F13">
              <w:rPr>
                <w:rFonts w:ascii="Arial Narrow" w:hAnsi="Arial Narrow" w:cs="Arial"/>
                <w:b/>
                <w:sz w:val="20"/>
                <w:szCs w:val="20"/>
              </w:rPr>
              <w:t xml:space="preserve">Or </w:t>
            </w:r>
          </w:p>
          <w:p w14:paraId="5D713A7F" w14:textId="0C3C6372" w:rsidR="00AB682B" w:rsidRPr="00AB682B" w:rsidRDefault="00AB682B" w:rsidP="00AB682B">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4D2F13">
              <w:rPr>
                <w:rFonts w:ascii="Arial Narrow" w:hAnsi="Arial Narrow" w:cs="Arial"/>
                <w:b/>
                <w:sz w:val="20"/>
                <w:szCs w:val="20"/>
              </w:rPr>
              <w:t xml:space="preserve">Emailed to: </w:t>
            </w:r>
            <w:hyperlink r:id="rId10" w:tgtFrame="_blank" w:history="1">
              <w:r>
                <w:rPr>
                  <w:rStyle w:val="Hyperlink"/>
                  <w:rFonts w:ascii="Tahoma" w:hAnsi="Tahoma" w:cs="Tahoma"/>
                  <w:sz w:val="20"/>
                  <w:szCs w:val="20"/>
                </w:rPr>
                <w:t>RFQWC@prasa.com</w:t>
              </w:r>
            </w:hyperlink>
            <w:r>
              <w:rPr>
                <w:rFonts w:ascii="Tahoma" w:hAnsi="Tahoma" w:cs="Tahoma"/>
                <w:b/>
                <w:bCs/>
                <w:color w:val="000000"/>
                <w:sz w:val="20"/>
                <w:szCs w:val="20"/>
              </w:rPr>
              <w:t> (Note: Buyer not to be copied in the email as this will result in a disqualification)</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4D2BA086" w:rsidR="00E97940" w:rsidRPr="00F90EE7" w:rsidRDefault="000D7EE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72033B6D" w:rsidR="00E97940" w:rsidRPr="00F90EE7" w:rsidRDefault="000D7EE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4494331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33A55D7E" w:rsidR="00E97940" w:rsidRPr="00F90EE7" w:rsidRDefault="000D7EE4"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6B4B91">
              <w:rPr>
                <w:rFonts w:ascii="Arial Narrow" w:hAnsi="Arial Narrow" w:cs="Arial"/>
                <w:snapToGrid w:val="0"/>
                <w:sz w:val="20"/>
                <w:szCs w:val="20"/>
                <w:lang w:val="en-GB"/>
              </w:rPr>
            </w:r>
            <w:r w:rsidR="006B4B91">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0DF0716B" w:rsidR="00E97940" w:rsidRPr="00307DD2" w:rsidRDefault="00E97940"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1A1E20F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AB682B"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lastRenderedPageBreak/>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10E25468" w:rsidR="00002462" w:rsidRDefault="00002462" w:rsidP="005C4C22">
      <w:pPr>
        <w:spacing w:line="360" w:lineRule="auto"/>
        <w:jc w:val="both"/>
        <w:rPr>
          <w:rFonts w:ascii="Arial" w:hAnsi="Arial" w:cs="Arial"/>
          <w:sz w:val="22"/>
          <w:szCs w:val="22"/>
        </w:rPr>
      </w:pPr>
    </w:p>
    <w:p w14:paraId="55CCDC9E" w14:textId="2F387423" w:rsidR="00AB682B" w:rsidRDefault="00AB682B" w:rsidP="005C4C22">
      <w:pPr>
        <w:spacing w:line="360" w:lineRule="auto"/>
        <w:jc w:val="both"/>
        <w:rPr>
          <w:rFonts w:ascii="Arial" w:hAnsi="Arial" w:cs="Arial"/>
          <w:sz w:val="22"/>
          <w:szCs w:val="22"/>
        </w:rPr>
      </w:pPr>
    </w:p>
    <w:p w14:paraId="23CC3B48" w14:textId="5E90ACE2" w:rsidR="00AB682B" w:rsidRDefault="00AB682B" w:rsidP="005C4C22">
      <w:pPr>
        <w:spacing w:line="360" w:lineRule="auto"/>
        <w:jc w:val="both"/>
        <w:rPr>
          <w:rFonts w:ascii="Arial" w:hAnsi="Arial" w:cs="Arial"/>
          <w:sz w:val="22"/>
          <w:szCs w:val="22"/>
        </w:rPr>
      </w:pPr>
    </w:p>
    <w:p w14:paraId="6F4537DF" w14:textId="07085406" w:rsidR="00F62482" w:rsidRDefault="00F62482" w:rsidP="005C4C22">
      <w:pPr>
        <w:spacing w:line="360" w:lineRule="auto"/>
        <w:jc w:val="both"/>
        <w:rPr>
          <w:rFonts w:ascii="Arial" w:hAnsi="Arial" w:cs="Arial"/>
          <w:sz w:val="22"/>
          <w:szCs w:val="22"/>
        </w:rPr>
      </w:pPr>
    </w:p>
    <w:p w14:paraId="658C316F" w14:textId="4E51658F" w:rsidR="00F62482" w:rsidRDefault="00F62482" w:rsidP="005C4C22">
      <w:pPr>
        <w:spacing w:line="360" w:lineRule="auto"/>
        <w:jc w:val="both"/>
        <w:rPr>
          <w:rFonts w:ascii="Arial" w:hAnsi="Arial" w:cs="Arial"/>
          <w:sz w:val="22"/>
          <w:szCs w:val="22"/>
        </w:rPr>
      </w:pPr>
    </w:p>
    <w:p w14:paraId="23B210EB" w14:textId="77777777" w:rsidR="00F62482" w:rsidRDefault="00F62482" w:rsidP="005C4C22">
      <w:pPr>
        <w:spacing w:line="360" w:lineRule="auto"/>
        <w:jc w:val="both"/>
        <w:rPr>
          <w:rFonts w:ascii="Arial" w:hAnsi="Arial" w:cs="Arial"/>
          <w:sz w:val="22"/>
          <w:szCs w:val="22"/>
        </w:rPr>
      </w:pPr>
    </w:p>
    <w:p w14:paraId="5DC1896B" w14:textId="64C1C501" w:rsidR="00F62482" w:rsidRDefault="00F62482" w:rsidP="005C4C22">
      <w:pPr>
        <w:spacing w:line="360" w:lineRule="auto"/>
        <w:jc w:val="both"/>
        <w:rPr>
          <w:rFonts w:ascii="Arial" w:hAnsi="Arial" w:cs="Arial"/>
          <w:sz w:val="22"/>
          <w:szCs w:val="22"/>
        </w:rPr>
      </w:pPr>
    </w:p>
    <w:p w14:paraId="78AFB038" w14:textId="77777777" w:rsidR="00F62482" w:rsidRDefault="00F62482" w:rsidP="005C4C22">
      <w:pPr>
        <w:spacing w:line="360" w:lineRule="auto"/>
        <w:jc w:val="both"/>
        <w:rPr>
          <w:rFonts w:ascii="Arial" w:hAnsi="Arial" w:cs="Arial"/>
          <w:sz w:val="22"/>
          <w:szCs w:val="22"/>
        </w:rPr>
      </w:pPr>
    </w:p>
    <w:p w14:paraId="5B29E639" w14:textId="77777777" w:rsidR="00AB682B" w:rsidRPr="00307DD2" w:rsidRDefault="00AB682B"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lastRenderedPageBreak/>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11540000"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w:t>
            </w:r>
            <w:r w:rsidR="00F62482">
              <w:rPr>
                <w:rFonts w:ascii="Arial" w:hAnsi="Arial" w:cs="Arial"/>
                <w:color w:val="FF0000"/>
                <w:sz w:val="22"/>
                <w:szCs w:val="22"/>
              </w:rPr>
              <w:t>Not Applicable</w:t>
            </w:r>
            <w:r w:rsidRPr="00307DD2">
              <w:rPr>
                <w:rFonts w:ascii="Arial" w:hAnsi="Arial" w:cs="Arial"/>
                <w:color w:val="FF0000"/>
                <w:sz w:val="22"/>
                <w:szCs w:val="22"/>
              </w:rPr>
              <w:t>)</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3E80935B"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AB682B">
        <w:rPr>
          <w:b/>
          <w:sz w:val="22"/>
          <w:szCs w:val="22"/>
        </w:rPr>
        <w:t>60</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lastRenderedPageBreak/>
        <w:t xml:space="preserve">15.1. </w:t>
      </w:r>
      <w:r w:rsidR="0036504F" w:rsidRPr="00307DD2">
        <w:rPr>
          <w:rFonts w:ascii="Arial" w:hAnsi="Arial" w:cs="Arial"/>
          <w:b/>
          <w:bCs/>
          <w:sz w:val="22"/>
          <w:szCs w:val="22"/>
        </w:rPr>
        <w:t>Mandatory Returnable Documents</w:t>
      </w:r>
      <w:bookmarkEnd w:id="7"/>
      <w:bookmarkEnd w:id="8"/>
    </w:p>
    <w:p w14:paraId="0B40C412" w14:textId="65A1DB34"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D634F3B" w14:textId="77777777" w:rsidR="00AB682B" w:rsidRPr="00307DD2" w:rsidRDefault="00AB682B" w:rsidP="00D22F7C">
      <w:pPr>
        <w:pStyle w:val="Default"/>
        <w:spacing w:line="360" w:lineRule="auto"/>
        <w:jc w:val="both"/>
        <w:rPr>
          <w:bCs/>
          <w:iCs/>
          <w:sz w:val="22"/>
          <w:szCs w:val="22"/>
        </w:rPr>
      </w:pP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6929"/>
        <w:gridCol w:w="1232"/>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6C600792"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AB682B">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16366052"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AB682B">
              <w:rPr>
                <w:rFonts w:ascii="Arial" w:hAnsi="Arial" w:cs="Arial"/>
                <w:color w:val="000000"/>
                <w:sz w:val="22"/>
                <w:szCs w:val="22"/>
                <w:lang w:eastAsia="en-ZA"/>
              </w:rPr>
              <w:t>Not Applicable</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69D1748A"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AB682B">
              <w:rPr>
                <w:rFonts w:ascii="Arial" w:hAnsi="Arial" w:cs="Arial"/>
                <w:color w:val="000000"/>
                <w:sz w:val="22"/>
                <w:szCs w:val="22"/>
                <w:lang w:eastAsia="en-ZA"/>
              </w:rPr>
              <w:t>Not Applicable</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69F47BFB" w:rsidR="00C464CA" w:rsidRPr="00307DD2" w:rsidRDefault="00AB682B"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1952"/>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354DA8DB" w:rsidR="007B1B9A" w:rsidRPr="00307DD2" w:rsidRDefault="00AB682B" w:rsidP="0058071D">
            <w:pPr>
              <w:pStyle w:val="ListParagraph"/>
              <w:spacing w:line="276" w:lineRule="auto"/>
              <w:rPr>
                <w:sz w:val="22"/>
                <w:szCs w:val="22"/>
              </w:rPr>
            </w:pPr>
            <w:r>
              <w:rPr>
                <w:sz w:val="22"/>
                <w:szCs w:val="22"/>
              </w:rPr>
              <w:t>Not Applicable</w:t>
            </w: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4BDDC2DC" w:rsidR="007B1B9A" w:rsidRPr="00307DD2" w:rsidRDefault="00AB682B"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0A024438" w:rsidR="003F219E" w:rsidRDefault="003F219E" w:rsidP="00EF509E">
      <w:pPr>
        <w:spacing w:line="360" w:lineRule="auto"/>
        <w:jc w:val="both"/>
        <w:rPr>
          <w:rFonts w:ascii="Arial" w:hAnsi="Arial" w:cs="Arial"/>
          <w:b/>
          <w:color w:val="FF0000"/>
          <w:sz w:val="22"/>
          <w:szCs w:val="22"/>
        </w:rPr>
      </w:pPr>
    </w:p>
    <w:p w14:paraId="13FFC8C1" w14:textId="56C54541" w:rsidR="00483174" w:rsidRDefault="00483174" w:rsidP="00EF509E">
      <w:pPr>
        <w:spacing w:line="360" w:lineRule="auto"/>
        <w:jc w:val="both"/>
        <w:rPr>
          <w:rFonts w:ascii="Arial" w:hAnsi="Arial" w:cs="Arial"/>
          <w:b/>
          <w:color w:val="FF0000"/>
          <w:sz w:val="22"/>
          <w:szCs w:val="22"/>
        </w:rPr>
      </w:pPr>
    </w:p>
    <w:p w14:paraId="68FEC58F" w14:textId="10EDF989" w:rsidR="00483174" w:rsidRDefault="00483174" w:rsidP="00EF509E">
      <w:pPr>
        <w:spacing w:line="360" w:lineRule="auto"/>
        <w:jc w:val="both"/>
        <w:rPr>
          <w:rFonts w:ascii="Arial" w:hAnsi="Arial" w:cs="Arial"/>
          <w:b/>
          <w:color w:val="FF0000"/>
          <w:sz w:val="22"/>
          <w:szCs w:val="22"/>
        </w:rPr>
      </w:pPr>
    </w:p>
    <w:p w14:paraId="148AB68B" w14:textId="77777777" w:rsidR="00483174" w:rsidRPr="00307DD2" w:rsidRDefault="00483174"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6A80C24A"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w:t>
      </w:r>
      <w:r w:rsidR="00AB682B">
        <w:rPr>
          <w:rFonts w:ascii="Arial" w:eastAsia="Calibri" w:hAnsi="Arial" w:cs="Arial"/>
          <w:b/>
          <w:color w:val="FF0000"/>
          <w:sz w:val="22"/>
          <w:szCs w:val="22"/>
          <w:u w:val="single"/>
          <w:lang w:val="en-GB" w:eastAsia="en-GB"/>
        </w:rPr>
        <w:t>Not</w:t>
      </w:r>
      <w:r w:rsidR="00AA1EC5" w:rsidRPr="00307DD2">
        <w:rPr>
          <w:rFonts w:ascii="Arial" w:eastAsia="Calibri" w:hAnsi="Arial" w:cs="Arial"/>
          <w:b/>
          <w:color w:val="FF0000"/>
          <w:sz w:val="22"/>
          <w:szCs w:val="22"/>
          <w:u w:val="single"/>
          <w:lang w:val="en-GB" w:eastAsia="en-GB"/>
        </w:rPr>
        <w:t xml:space="preserve">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lastRenderedPageBreak/>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2493"/>
        <w:gridCol w:w="2493"/>
        <w:gridCol w:w="2491"/>
      </w:tblGrid>
      <w:tr w:rsidR="00F62482" w:rsidRPr="00307DD2" w14:paraId="709A7D6F" w14:textId="77777777" w:rsidTr="00F62482">
        <w:trPr>
          <w:trHeight w:val="863"/>
        </w:trPr>
        <w:tc>
          <w:tcPr>
            <w:tcW w:w="1278" w:type="pct"/>
            <w:tcBorders>
              <w:top w:val="nil"/>
            </w:tcBorders>
            <w:shd w:val="clear" w:color="auto" w:fill="C4BC96" w:themeFill="background2" w:themeFillShade="BF"/>
            <w:vAlign w:val="center"/>
          </w:tcPr>
          <w:p w14:paraId="590BE74E" w14:textId="77777777" w:rsidR="00F62482" w:rsidRPr="00307DD2" w:rsidRDefault="00F62482"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241" w:type="pct"/>
            <w:shd w:val="clear" w:color="auto" w:fill="C00000"/>
            <w:vAlign w:val="center"/>
          </w:tcPr>
          <w:p w14:paraId="74E5D45D" w14:textId="7FBE9A09" w:rsidR="00F62482" w:rsidRPr="00307DD2" w:rsidRDefault="00F62482" w:rsidP="0096085E">
            <w:pPr>
              <w:kinsoku w:val="0"/>
              <w:overflowPunct w:val="0"/>
              <w:spacing w:before="96"/>
              <w:jc w:val="center"/>
              <w:textAlignment w:val="baseline"/>
              <w:rPr>
                <w:rFonts w:ascii="Arial" w:hAnsi="Arial" w:cs="Arial"/>
                <w:b/>
              </w:rPr>
            </w:pPr>
            <w:r>
              <w:rPr>
                <w:rFonts w:ascii="Arial" w:hAnsi="Arial" w:cs="Arial"/>
                <w:b/>
              </w:rPr>
              <w:t xml:space="preserve">ACCEPTABLE EVIDENCE </w:t>
            </w:r>
          </w:p>
        </w:tc>
        <w:tc>
          <w:tcPr>
            <w:tcW w:w="1241" w:type="pct"/>
            <w:shd w:val="clear" w:color="auto" w:fill="D99594" w:themeFill="accent2" w:themeFillTint="99"/>
          </w:tcPr>
          <w:p w14:paraId="3F62EE3E" w14:textId="77777777" w:rsidR="00F62482" w:rsidRPr="00307DD2" w:rsidRDefault="00F62482" w:rsidP="00F62482">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515A86BB" w14:textId="77777777" w:rsidR="00F62482" w:rsidRPr="00307DD2" w:rsidRDefault="00F62482" w:rsidP="00F62482">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8EF9558" w14:textId="77777777" w:rsidR="00F62482" w:rsidRPr="00307DD2" w:rsidRDefault="00F62482" w:rsidP="00F62482">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5273C39" w14:textId="3A41098A" w:rsidR="00F62482" w:rsidRPr="00307DD2" w:rsidRDefault="00F62482" w:rsidP="00F62482">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240" w:type="pct"/>
            <w:shd w:val="clear" w:color="auto" w:fill="D99594" w:themeFill="accent2" w:themeFillTint="99"/>
          </w:tcPr>
          <w:p w14:paraId="7E496911" w14:textId="55317375" w:rsidR="00F62482" w:rsidRPr="00307DD2" w:rsidRDefault="00F62482"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F62482" w:rsidRPr="00307DD2" w:rsidRDefault="00F62482"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F62482" w:rsidRPr="00307DD2" w14:paraId="464F5F13" w14:textId="77777777" w:rsidTr="00F62482">
        <w:trPr>
          <w:trHeight w:val="317"/>
        </w:trPr>
        <w:tc>
          <w:tcPr>
            <w:tcW w:w="1278" w:type="pct"/>
            <w:shd w:val="clear" w:color="auto" w:fill="auto"/>
          </w:tcPr>
          <w:p w14:paraId="71CAF02D" w14:textId="2E073723" w:rsidR="00F62482" w:rsidRPr="00307DD2" w:rsidRDefault="00F62482" w:rsidP="00F62482">
            <w:pPr>
              <w:kinsoku w:val="0"/>
              <w:overflowPunct w:val="0"/>
              <w:spacing w:before="115"/>
              <w:jc w:val="center"/>
              <w:textAlignment w:val="baseline"/>
              <w:rPr>
                <w:rFonts w:ascii="Arial" w:hAnsi="Arial" w:cs="Arial"/>
              </w:rPr>
            </w:pPr>
            <w:r>
              <w:rPr>
                <w:rFonts w:ascii="Arial" w:hAnsi="Arial" w:cs="Arial"/>
              </w:rPr>
              <w:t>B-BBEE</w:t>
            </w:r>
          </w:p>
        </w:tc>
        <w:tc>
          <w:tcPr>
            <w:tcW w:w="1241" w:type="pct"/>
            <w:shd w:val="clear" w:color="auto" w:fill="auto"/>
          </w:tcPr>
          <w:p w14:paraId="15980DDD" w14:textId="77777777" w:rsidR="00F62482" w:rsidRDefault="00F62482" w:rsidP="00F62482">
            <w:pPr>
              <w:kinsoku w:val="0"/>
              <w:overflowPunct w:val="0"/>
              <w:spacing w:before="115"/>
              <w:jc w:val="center"/>
              <w:textAlignment w:val="baseline"/>
              <w:rPr>
                <w:rFonts w:ascii="Arial" w:hAnsi="Arial" w:cs="Arial"/>
              </w:rPr>
            </w:pPr>
            <w:r>
              <w:rPr>
                <w:rFonts w:ascii="Arial" w:hAnsi="Arial" w:cs="Arial"/>
              </w:rPr>
              <w:t>Entities with a B-BBEE contributor status of at least level 2 (BEE Certificate/ Affidavit (in case of JV,a consolidate scorecard will be accept)</w:t>
            </w:r>
          </w:p>
          <w:p w14:paraId="181D0A99" w14:textId="29B4BBDE" w:rsidR="00F62482" w:rsidRPr="00307DD2" w:rsidRDefault="00F62482" w:rsidP="0096085E">
            <w:pPr>
              <w:kinsoku w:val="0"/>
              <w:overflowPunct w:val="0"/>
              <w:spacing w:before="115"/>
              <w:jc w:val="center"/>
              <w:textAlignment w:val="baseline"/>
              <w:rPr>
                <w:rFonts w:ascii="Arial" w:hAnsi="Arial" w:cs="Arial"/>
              </w:rPr>
            </w:pPr>
          </w:p>
        </w:tc>
        <w:tc>
          <w:tcPr>
            <w:tcW w:w="1241" w:type="pct"/>
          </w:tcPr>
          <w:p w14:paraId="4912376A" w14:textId="618EB42B"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t>4 Points</w:t>
            </w:r>
          </w:p>
        </w:tc>
        <w:tc>
          <w:tcPr>
            <w:tcW w:w="1240" w:type="pct"/>
          </w:tcPr>
          <w:p w14:paraId="16A80187" w14:textId="2D3E460D" w:rsidR="00F62482" w:rsidRPr="00307DD2" w:rsidRDefault="00F62482" w:rsidP="0096085E">
            <w:pPr>
              <w:kinsoku w:val="0"/>
              <w:overflowPunct w:val="0"/>
              <w:spacing w:before="115"/>
              <w:jc w:val="center"/>
              <w:textAlignment w:val="baseline"/>
              <w:rPr>
                <w:rFonts w:ascii="Arial" w:hAnsi="Arial" w:cs="Arial"/>
              </w:rPr>
            </w:pPr>
          </w:p>
        </w:tc>
      </w:tr>
      <w:tr w:rsidR="00F62482" w:rsidRPr="00307DD2" w14:paraId="200D793B" w14:textId="77777777" w:rsidTr="00F62482">
        <w:trPr>
          <w:trHeight w:val="317"/>
        </w:trPr>
        <w:tc>
          <w:tcPr>
            <w:tcW w:w="1278" w:type="pct"/>
            <w:shd w:val="clear" w:color="auto" w:fill="auto"/>
          </w:tcPr>
          <w:p w14:paraId="6DFF3D3B" w14:textId="11BD5CF3"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t xml:space="preserve">51% Black Owned </w:t>
            </w:r>
          </w:p>
        </w:tc>
        <w:tc>
          <w:tcPr>
            <w:tcW w:w="1241" w:type="pct"/>
            <w:shd w:val="clear" w:color="auto" w:fill="auto"/>
          </w:tcPr>
          <w:p w14:paraId="00266246" w14:textId="06EB5206"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t xml:space="preserve">  CIPC Documents / B-BBEE Certificate / Affidavit</w:t>
            </w:r>
          </w:p>
        </w:tc>
        <w:tc>
          <w:tcPr>
            <w:tcW w:w="1241" w:type="pct"/>
          </w:tcPr>
          <w:p w14:paraId="14437888" w14:textId="50B27187"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t>4 Points</w:t>
            </w:r>
          </w:p>
        </w:tc>
        <w:tc>
          <w:tcPr>
            <w:tcW w:w="1240" w:type="pct"/>
          </w:tcPr>
          <w:p w14:paraId="7672755D" w14:textId="5AE4BD6A" w:rsidR="00F62482" w:rsidRPr="00307DD2" w:rsidRDefault="00F62482" w:rsidP="0096085E">
            <w:pPr>
              <w:kinsoku w:val="0"/>
              <w:overflowPunct w:val="0"/>
              <w:spacing w:before="115"/>
              <w:jc w:val="center"/>
              <w:textAlignment w:val="baseline"/>
              <w:rPr>
                <w:rFonts w:ascii="Arial" w:hAnsi="Arial" w:cs="Arial"/>
              </w:rPr>
            </w:pPr>
          </w:p>
        </w:tc>
      </w:tr>
      <w:tr w:rsidR="00F62482" w:rsidRPr="00307DD2" w14:paraId="33B274DA" w14:textId="77777777" w:rsidTr="00F62482">
        <w:trPr>
          <w:trHeight w:val="317"/>
        </w:trPr>
        <w:tc>
          <w:tcPr>
            <w:tcW w:w="1278" w:type="pct"/>
            <w:shd w:val="clear" w:color="auto" w:fill="auto"/>
          </w:tcPr>
          <w:p w14:paraId="3FF09D6E" w14:textId="4976DE31"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t xml:space="preserve"> EME or QSE 51% Black Owned</w:t>
            </w:r>
          </w:p>
        </w:tc>
        <w:tc>
          <w:tcPr>
            <w:tcW w:w="1241" w:type="pct"/>
            <w:shd w:val="clear" w:color="auto" w:fill="auto"/>
          </w:tcPr>
          <w:p w14:paraId="4C4DF8BC" w14:textId="3773AC43" w:rsidR="00F62482" w:rsidRPr="00307DD2" w:rsidRDefault="00F62482" w:rsidP="00DB29EF">
            <w:pPr>
              <w:kinsoku w:val="0"/>
              <w:overflowPunct w:val="0"/>
              <w:spacing w:before="115"/>
              <w:textAlignment w:val="baseline"/>
              <w:rPr>
                <w:rFonts w:ascii="Arial" w:hAnsi="Arial" w:cs="Arial"/>
              </w:rPr>
            </w:pPr>
            <w:r>
              <w:rPr>
                <w:rFonts w:ascii="Arial" w:hAnsi="Arial" w:cs="Arial"/>
              </w:rPr>
              <w:t xml:space="preserve">             Black Owned(Audited Annual Financial / B-</w:t>
            </w:r>
            <w:r>
              <w:rPr>
                <w:rFonts w:ascii="Arial" w:hAnsi="Arial" w:cs="Arial"/>
              </w:rPr>
              <w:lastRenderedPageBreak/>
              <w:t>BBEE Certificate / Affidavit</w:t>
            </w:r>
          </w:p>
        </w:tc>
        <w:tc>
          <w:tcPr>
            <w:tcW w:w="1241" w:type="pct"/>
          </w:tcPr>
          <w:p w14:paraId="2162B8C4" w14:textId="1DF7FA68"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lastRenderedPageBreak/>
              <w:t>4 Points</w:t>
            </w:r>
          </w:p>
        </w:tc>
        <w:tc>
          <w:tcPr>
            <w:tcW w:w="1240" w:type="pct"/>
          </w:tcPr>
          <w:p w14:paraId="144EF24F" w14:textId="7B73B7E5" w:rsidR="00F62482" w:rsidRPr="00307DD2" w:rsidRDefault="00F62482" w:rsidP="0096085E">
            <w:pPr>
              <w:kinsoku w:val="0"/>
              <w:overflowPunct w:val="0"/>
              <w:spacing w:before="115"/>
              <w:jc w:val="center"/>
              <w:textAlignment w:val="baseline"/>
              <w:rPr>
                <w:rFonts w:ascii="Arial" w:hAnsi="Arial" w:cs="Arial"/>
              </w:rPr>
            </w:pPr>
          </w:p>
        </w:tc>
      </w:tr>
      <w:tr w:rsidR="00F62482" w:rsidRPr="00307DD2" w14:paraId="41C0B208" w14:textId="77777777" w:rsidTr="00F62482">
        <w:trPr>
          <w:trHeight w:val="317"/>
        </w:trPr>
        <w:tc>
          <w:tcPr>
            <w:tcW w:w="1278" w:type="pct"/>
            <w:shd w:val="clear" w:color="auto" w:fill="auto"/>
          </w:tcPr>
          <w:p w14:paraId="603992DB" w14:textId="191939E7"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t>Black Woman Owned</w:t>
            </w:r>
          </w:p>
        </w:tc>
        <w:tc>
          <w:tcPr>
            <w:tcW w:w="1241" w:type="pct"/>
            <w:shd w:val="clear" w:color="auto" w:fill="auto"/>
          </w:tcPr>
          <w:p w14:paraId="3E327A4E" w14:textId="582D2935"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t>Certified copy of I.D Documents of the Owners</w:t>
            </w:r>
          </w:p>
        </w:tc>
        <w:tc>
          <w:tcPr>
            <w:tcW w:w="1241" w:type="pct"/>
          </w:tcPr>
          <w:p w14:paraId="199B19B2" w14:textId="3A869F5D"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t>4 Points</w:t>
            </w:r>
          </w:p>
        </w:tc>
        <w:tc>
          <w:tcPr>
            <w:tcW w:w="1240" w:type="pct"/>
          </w:tcPr>
          <w:p w14:paraId="3610E8D3" w14:textId="6356F252" w:rsidR="00F62482" w:rsidRPr="00307DD2" w:rsidRDefault="00F62482" w:rsidP="0096085E">
            <w:pPr>
              <w:kinsoku w:val="0"/>
              <w:overflowPunct w:val="0"/>
              <w:spacing w:before="115"/>
              <w:jc w:val="center"/>
              <w:textAlignment w:val="baseline"/>
              <w:rPr>
                <w:rFonts w:ascii="Arial" w:hAnsi="Arial" w:cs="Arial"/>
              </w:rPr>
            </w:pPr>
          </w:p>
        </w:tc>
      </w:tr>
      <w:tr w:rsidR="00F62482" w:rsidRPr="00307DD2" w14:paraId="52DD56D0" w14:textId="77777777" w:rsidTr="00F62482">
        <w:trPr>
          <w:trHeight w:val="317"/>
        </w:trPr>
        <w:tc>
          <w:tcPr>
            <w:tcW w:w="1278" w:type="pct"/>
            <w:shd w:val="clear" w:color="auto" w:fill="auto"/>
          </w:tcPr>
          <w:p w14:paraId="187AAC68" w14:textId="5D498CEC"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t xml:space="preserve">Black Youth Owned </w:t>
            </w:r>
          </w:p>
        </w:tc>
        <w:tc>
          <w:tcPr>
            <w:tcW w:w="1241" w:type="pct"/>
            <w:shd w:val="clear" w:color="auto" w:fill="auto"/>
          </w:tcPr>
          <w:p w14:paraId="48A4F6ED" w14:textId="7C5B6EA2" w:rsidR="00F62482" w:rsidRPr="00307DD2" w:rsidRDefault="00F62482" w:rsidP="00DB29EF">
            <w:pPr>
              <w:kinsoku w:val="0"/>
              <w:overflowPunct w:val="0"/>
              <w:spacing w:before="115"/>
              <w:textAlignment w:val="baseline"/>
              <w:rPr>
                <w:rFonts w:ascii="Arial" w:hAnsi="Arial" w:cs="Arial"/>
              </w:rPr>
            </w:pPr>
            <w:r>
              <w:rPr>
                <w:rFonts w:ascii="Arial" w:hAnsi="Arial" w:cs="Arial"/>
              </w:rPr>
              <w:t xml:space="preserve">          (Certified copy of I.D Documents of the Owners</w:t>
            </w:r>
          </w:p>
        </w:tc>
        <w:tc>
          <w:tcPr>
            <w:tcW w:w="1241" w:type="pct"/>
          </w:tcPr>
          <w:p w14:paraId="1409B5AF" w14:textId="3FF315E9" w:rsidR="00F62482" w:rsidRPr="00307DD2" w:rsidRDefault="00F62482" w:rsidP="0096085E">
            <w:pPr>
              <w:kinsoku w:val="0"/>
              <w:overflowPunct w:val="0"/>
              <w:spacing w:before="115"/>
              <w:jc w:val="center"/>
              <w:textAlignment w:val="baseline"/>
              <w:rPr>
                <w:rFonts w:ascii="Arial" w:hAnsi="Arial" w:cs="Arial"/>
              </w:rPr>
            </w:pPr>
            <w:r>
              <w:rPr>
                <w:rFonts w:ascii="Arial" w:hAnsi="Arial" w:cs="Arial"/>
              </w:rPr>
              <w:t>4 Points</w:t>
            </w:r>
          </w:p>
        </w:tc>
        <w:tc>
          <w:tcPr>
            <w:tcW w:w="1240" w:type="pct"/>
          </w:tcPr>
          <w:p w14:paraId="08B640B7" w14:textId="6E357656" w:rsidR="00F62482" w:rsidRPr="00307DD2" w:rsidRDefault="00F62482" w:rsidP="0096085E">
            <w:pPr>
              <w:kinsoku w:val="0"/>
              <w:overflowPunct w:val="0"/>
              <w:spacing w:before="115"/>
              <w:jc w:val="center"/>
              <w:textAlignment w:val="baseline"/>
              <w:rPr>
                <w:rFonts w:ascii="Arial" w:hAnsi="Arial" w:cs="Arial"/>
              </w:rPr>
            </w:pPr>
          </w:p>
        </w:tc>
      </w:tr>
      <w:tr w:rsidR="00F62482" w:rsidRPr="00307DD2" w14:paraId="0FCDE455" w14:textId="77777777" w:rsidTr="00F62482">
        <w:trPr>
          <w:trHeight w:val="317"/>
        </w:trPr>
        <w:tc>
          <w:tcPr>
            <w:tcW w:w="1278" w:type="pct"/>
            <w:shd w:val="clear" w:color="auto" w:fill="auto"/>
          </w:tcPr>
          <w:p w14:paraId="10585B75" w14:textId="77777777" w:rsidR="00F62482" w:rsidRPr="00307DD2" w:rsidRDefault="00F62482" w:rsidP="0096085E">
            <w:pPr>
              <w:kinsoku w:val="0"/>
              <w:overflowPunct w:val="0"/>
              <w:spacing w:before="115"/>
              <w:jc w:val="center"/>
              <w:textAlignment w:val="baseline"/>
              <w:rPr>
                <w:rFonts w:ascii="Arial" w:hAnsi="Arial" w:cs="Arial"/>
              </w:rPr>
            </w:pPr>
          </w:p>
        </w:tc>
        <w:tc>
          <w:tcPr>
            <w:tcW w:w="1241" w:type="pct"/>
            <w:shd w:val="clear" w:color="auto" w:fill="auto"/>
          </w:tcPr>
          <w:p w14:paraId="68084AA5" w14:textId="77777777" w:rsidR="00F62482" w:rsidRPr="00307DD2" w:rsidRDefault="00F62482" w:rsidP="0096085E">
            <w:pPr>
              <w:kinsoku w:val="0"/>
              <w:overflowPunct w:val="0"/>
              <w:spacing w:before="115"/>
              <w:jc w:val="center"/>
              <w:textAlignment w:val="baseline"/>
              <w:rPr>
                <w:rFonts w:ascii="Arial" w:hAnsi="Arial" w:cs="Arial"/>
              </w:rPr>
            </w:pPr>
          </w:p>
        </w:tc>
        <w:tc>
          <w:tcPr>
            <w:tcW w:w="1241" w:type="pct"/>
          </w:tcPr>
          <w:p w14:paraId="3233684A" w14:textId="77777777" w:rsidR="00F62482" w:rsidRPr="00307DD2" w:rsidRDefault="00F62482" w:rsidP="0096085E">
            <w:pPr>
              <w:kinsoku w:val="0"/>
              <w:overflowPunct w:val="0"/>
              <w:spacing w:before="115"/>
              <w:jc w:val="center"/>
              <w:textAlignment w:val="baseline"/>
              <w:rPr>
                <w:rFonts w:ascii="Arial" w:hAnsi="Arial" w:cs="Arial"/>
              </w:rPr>
            </w:pPr>
          </w:p>
        </w:tc>
        <w:tc>
          <w:tcPr>
            <w:tcW w:w="1240" w:type="pct"/>
          </w:tcPr>
          <w:p w14:paraId="138FD43D" w14:textId="538BB88A" w:rsidR="00F62482" w:rsidRPr="00307DD2" w:rsidRDefault="00F62482" w:rsidP="0096085E">
            <w:pPr>
              <w:kinsoku w:val="0"/>
              <w:overflowPunct w:val="0"/>
              <w:spacing w:before="115"/>
              <w:jc w:val="center"/>
              <w:textAlignment w:val="baseline"/>
              <w:rPr>
                <w:rFonts w:ascii="Arial" w:hAnsi="Arial" w:cs="Arial"/>
              </w:rPr>
            </w:pPr>
          </w:p>
        </w:tc>
      </w:tr>
      <w:tr w:rsidR="00F62482" w:rsidRPr="00307DD2" w14:paraId="3E77FD15" w14:textId="77777777" w:rsidTr="00F62482">
        <w:trPr>
          <w:trHeight w:val="317"/>
        </w:trPr>
        <w:tc>
          <w:tcPr>
            <w:tcW w:w="1278" w:type="pct"/>
            <w:shd w:val="clear" w:color="auto" w:fill="auto"/>
          </w:tcPr>
          <w:p w14:paraId="68BD3EE2" w14:textId="77777777" w:rsidR="00F62482" w:rsidRPr="00307DD2" w:rsidRDefault="00F62482" w:rsidP="0096085E">
            <w:pPr>
              <w:kinsoku w:val="0"/>
              <w:overflowPunct w:val="0"/>
              <w:spacing w:before="115"/>
              <w:jc w:val="center"/>
              <w:textAlignment w:val="baseline"/>
              <w:rPr>
                <w:rFonts w:ascii="Arial" w:hAnsi="Arial" w:cs="Arial"/>
              </w:rPr>
            </w:pPr>
          </w:p>
        </w:tc>
        <w:tc>
          <w:tcPr>
            <w:tcW w:w="1241" w:type="pct"/>
            <w:shd w:val="clear" w:color="auto" w:fill="auto"/>
          </w:tcPr>
          <w:p w14:paraId="22B7354F" w14:textId="77777777" w:rsidR="00F62482" w:rsidRPr="00307DD2" w:rsidRDefault="00F62482" w:rsidP="0096085E">
            <w:pPr>
              <w:kinsoku w:val="0"/>
              <w:overflowPunct w:val="0"/>
              <w:spacing w:before="115"/>
              <w:jc w:val="center"/>
              <w:textAlignment w:val="baseline"/>
              <w:rPr>
                <w:rFonts w:ascii="Arial" w:hAnsi="Arial" w:cs="Arial"/>
              </w:rPr>
            </w:pPr>
          </w:p>
        </w:tc>
        <w:tc>
          <w:tcPr>
            <w:tcW w:w="1241" w:type="pct"/>
          </w:tcPr>
          <w:p w14:paraId="7654A63D" w14:textId="77777777" w:rsidR="00F62482" w:rsidRPr="00307DD2" w:rsidRDefault="00F62482" w:rsidP="0096085E">
            <w:pPr>
              <w:kinsoku w:val="0"/>
              <w:overflowPunct w:val="0"/>
              <w:spacing w:before="115"/>
              <w:jc w:val="center"/>
              <w:textAlignment w:val="baseline"/>
              <w:rPr>
                <w:rFonts w:ascii="Arial" w:hAnsi="Arial" w:cs="Arial"/>
              </w:rPr>
            </w:pPr>
          </w:p>
        </w:tc>
        <w:tc>
          <w:tcPr>
            <w:tcW w:w="1240" w:type="pct"/>
          </w:tcPr>
          <w:p w14:paraId="265C500E" w14:textId="7934B6C5" w:rsidR="00F62482" w:rsidRPr="00307DD2" w:rsidRDefault="00F62482"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proofErr w:type="gramStart"/>
      <w:r w:rsidRPr="00307DD2">
        <w:rPr>
          <w:rFonts w:ascii="Arial" w:hAnsi="Arial" w:cs="Arial"/>
          <w:i/>
          <w:snapToGrid w:val="0"/>
          <w:sz w:val="22"/>
          <w:szCs w:val="22"/>
          <w:lang w:val="en-GB"/>
        </w:rPr>
        <w:t>delete</w:t>
      </w:r>
      <w:proofErr w:type="gramEnd"/>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51A2894A" w:rsidR="000A250F" w:rsidRPr="00307DD2" w:rsidRDefault="00DB29E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519EB076" w:rsidR="000A250F" w:rsidRPr="00307DD2" w:rsidRDefault="00DB29EF"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20171579"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r w:rsidR="00A3578A" w:rsidRPr="00307DD2">
        <w:rPr>
          <w:rFonts w:ascii="Arial" w:hAnsi="Arial" w:cs="Arial"/>
          <w:snapToGrid w:val="0"/>
          <w:sz w:val="22"/>
          <w:szCs w:val="22"/>
          <w:lang w:val="en-GB"/>
        </w:rPr>
        <w:t>regarding</w:t>
      </w:r>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69AEB5F5"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A3578A"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725E1D2C"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A3578A"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A3578A"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065B5C92"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8E6056"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2173"/>
        <w:gridCol w:w="2625"/>
        <w:gridCol w:w="2623"/>
      </w:tblGrid>
      <w:tr w:rsidR="00F62482" w:rsidRPr="00307DD2" w14:paraId="56C67144" w14:textId="77777777" w:rsidTr="00F62482">
        <w:trPr>
          <w:trHeight w:val="863"/>
        </w:trPr>
        <w:tc>
          <w:tcPr>
            <w:tcW w:w="1305" w:type="pct"/>
            <w:tcBorders>
              <w:top w:val="nil"/>
            </w:tcBorders>
            <w:shd w:val="clear" w:color="auto" w:fill="C4BC96" w:themeFill="background2" w:themeFillShade="BF"/>
            <w:vAlign w:val="center"/>
          </w:tcPr>
          <w:p w14:paraId="1F46F69A" w14:textId="77777777" w:rsidR="00F62482" w:rsidRPr="00307DD2" w:rsidRDefault="00F6248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082" w:type="pct"/>
            <w:shd w:val="clear" w:color="auto" w:fill="C00000"/>
            <w:vAlign w:val="center"/>
          </w:tcPr>
          <w:p w14:paraId="3ED4785B" w14:textId="56337040" w:rsidR="00F62482" w:rsidRPr="00307DD2" w:rsidRDefault="00F62482" w:rsidP="00812ECE">
            <w:pPr>
              <w:kinsoku w:val="0"/>
              <w:overflowPunct w:val="0"/>
              <w:spacing w:before="96"/>
              <w:jc w:val="center"/>
              <w:textAlignment w:val="baseline"/>
              <w:rPr>
                <w:rFonts w:ascii="Arial" w:hAnsi="Arial" w:cs="Arial"/>
                <w:b/>
                <w:sz w:val="22"/>
                <w:szCs w:val="22"/>
              </w:rPr>
            </w:pPr>
            <w:r>
              <w:rPr>
                <w:rFonts w:ascii="Arial" w:hAnsi="Arial" w:cs="Arial"/>
                <w:b/>
                <w:kern w:val="24"/>
                <w:sz w:val="22"/>
                <w:szCs w:val="22"/>
              </w:rPr>
              <w:t>ACCEPTABLE EVIDENCE</w:t>
            </w:r>
          </w:p>
        </w:tc>
        <w:tc>
          <w:tcPr>
            <w:tcW w:w="1307" w:type="pct"/>
            <w:shd w:val="clear" w:color="auto" w:fill="D99594" w:themeFill="accent2" w:themeFillTint="99"/>
          </w:tcPr>
          <w:p w14:paraId="38846310" w14:textId="77777777" w:rsidR="00F62482" w:rsidRPr="00307DD2" w:rsidRDefault="00F62482" w:rsidP="00F62482">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49D9214C" w14:textId="77777777" w:rsidR="00F62482" w:rsidRPr="00307DD2" w:rsidRDefault="00F62482" w:rsidP="00F62482">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29DF3B33" w14:textId="77777777" w:rsidR="00F62482" w:rsidRPr="00307DD2" w:rsidRDefault="00F62482" w:rsidP="00F62482">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0289F348" w14:textId="73EEDE27" w:rsidR="00F62482" w:rsidRPr="00307DD2" w:rsidRDefault="00F62482" w:rsidP="00F62482">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306" w:type="pct"/>
            <w:shd w:val="clear" w:color="auto" w:fill="D99594" w:themeFill="accent2" w:themeFillTint="99"/>
          </w:tcPr>
          <w:p w14:paraId="06880AB2" w14:textId="78D445E2" w:rsidR="00F62482" w:rsidRPr="00307DD2" w:rsidRDefault="00F6248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F62482" w:rsidRPr="00307DD2" w:rsidRDefault="00F6248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F62482" w:rsidRPr="00307DD2" w14:paraId="4295C2AB" w14:textId="77777777" w:rsidTr="00F62482">
        <w:trPr>
          <w:trHeight w:val="317"/>
        </w:trPr>
        <w:tc>
          <w:tcPr>
            <w:tcW w:w="1305" w:type="pct"/>
            <w:shd w:val="clear" w:color="auto" w:fill="auto"/>
          </w:tcPr>
          <w:p w14:paraId="15F42794" w14:textId="23BB2C94" w:rsidR="00F62482" w:rsidRPr="00307DD2" w:rsidRDefault="00F62482" w:rsidP="00F62482">
            <w:pPr>
              <w:kinsoku w:val="0"/>
              <w:overflowPunct w:val="0"/>
              <w:spacing w:before="115"/>
              <w:jc w:val="center"/>
              <w:textAlignment w:val="baseline"/>
              <w:rPr>
                <w:rFonts w:ascii="Arial" w:hAnsi="Arial" w:cs="Arial"/>
                <w:sz w:val="22"/>
                <w:szCs w:val="22"/>
              </w:rPr>
            </w:pPr>
            <w:r>
              <w:rPr>
                <w:rFonts w:ascii="Arial" w:hAnsi="Arial" w:cs="Arial"/>
              </w:rPr>
              <w:t>B-BBEE</w:t>
            </w:r>
          </w:p>
        </w:tc>
        <w:tc>
          <w:tcPr>
            <w:tcW w:w="1082" w:type="pct"/>
            <w:shd w:val="clear" w:color="auto" w:fill="auto"/>
          </w:tcPr>
          <w:p w14:paraId="0E4455CD" w14:textId="77777777" w:rsidR="00F62482" w:rsidRDefault="00F62482" w:rsidP="00F62482">
            <w:pPr>
              <w:kinsoku w:val="0"/>
              <w:overflowPunct w:val="0"/>
              <w:spacing w:before="115"/>
              <w:jc w:val="center"/>
              <w:textAlignment w:val="baseline"/>
              <w:rPr>
                <w:rFonts w:ascii="Arial" w:hAnsi="Arial" w:cs="Arial"/>
              </w:rPr>
            </w:pPr>
            <w:r>
              <w:rPr>
                <w:rFonts w:ascii="Arial" w:hAnsi="Arial" w:cs="Arial"/>
              </w:rPr>
              <w:t>Entities with a B-BBEE contributor status of at least level 2 (BEE Certificate/ Affidavit (in case of JV,a consolidate scorecard will be accept)</w:t>
            </w:r>
          </w:p>
          <w:p w14:paraId="3E6E2C9D" w14:textId="6B0CB4F2" w:rsidR="00F62482" w:rsidRPr="00307DD2" w:rsidRDefault="00F62482" w:rsidP="00812ECE">
            <w:pPr>
              <w:kinsoku w:val="0"/>
              <w:overflowPunct w:val="0"/>
              <w:spacing w:before="115"/>
              <w:jc w:val="center"/>
              <w:textAlignment w:val="baseline"/>
              <w:rPr>
                <w:rFonts w:ascii="Arial" w:hAnsi="Arial" w:cs="Arial"/>
                <w:sz w:val="22"/>
                <w:szCs w:val="22"/>
              </w:rPr>
            </w:pPr>
          </w:p>
        </w:tc>
        <w:tc>
          <w:tcPr>
            <w:tcW w:w="1307" w:type="pct"/>
          </w:tcPr>
          <w:p w14:paraId="13094B7F" w14:textId="6DDAAA58" w:rsidR="00F62482" w:rsidRPr="00307DD2" w:rsidRDefault="0048317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06" w:type="pct"/>
          </w:tcPr>
          <w:p w14:paraId="0B687D26" w14:textId="0146C53C" w:rsidR="00F62482" w:rsidRPr="00307DD2" w:rsidRDefault="00F62482" w:rsidP="00812ECE">
            <w:pPr>
              <w:kinsoku w:val="0"/>
              <w:overflowPunct w:val="0"/>
              <w:spacing w:before="115"/>
              <w:jc w:val="center"/>
              <w:textAlignment w:val="baseline"/>
              <w:rPr>
                <w:rFonts w:ascii="Arial" w:hAnsi="Arial" w:cs="Arial"/>
                <w:sz w:val="22"/>
                <w:szCs w:val="22"/>
              </w:rPr>
            </w:pPr>
          </w:p>
        </w:tc>
      </w:tr>
      <w:tr w:rsidR="00F62482" w:rsidRPr="00307DD2" w14:paraId="69E65569" w14:textId="77777777" w:rsidTr="00F62482">
        <w:trPr>
          <w:trHeight w:val="317"/>
        </w:trPr>
        <w:tc>
          <w:tcPr>
            <w:tcW w:w="1305" w:type="pct"/>
            <w:shd w:val="clear" w:color="auto" w:fill="auto"/>
          </w:tcPr>
          <w:p w14:paraId="0659E5E1" w14:textId="39C9CF72" w:rsidR="00F62482" w:rsidRPr="00307DD2" w:rsidRDefault="00F62482" w:rsidP="00812ECE">
            <w:pPr>
              <w:kinsoku w:val="0"/>
              <w:overflowPunct w:val="0"/>
              <w:spacing w:before="115"/>
              <w:jc w:val="center"/>
              <w:textAlignment w:val="baseline"/>
              <w:rPr>
                <w:rFonts w:ascii="Arial" w:hAnsi="Arial" w:cs="Arial"/>
                <w:sz w:val="22"/>
                <w:szCs w:val="22"/>
              </w:rPr>
            </w:pPr>
            <w:r>
              <w:rPr>
                <w:rFonts w:ascii="Arial" w:hAnsi="Arial" w:cs="Arial"/>
              </w:rPr>
              <w:t xml:space="preserve">51% Black Owned </w:t>
            </w:r>
          </w:p>
        </w:tc>
        <w:tc>
          <w:tcPr>
            <w:tcW w:w="1082" w:type="pct"/>
            <w:shd w:val="clear" w:color="auto" w:fill="auto"/>
          </w:tcPr>
          <w:p w14:paraId="1265F395" w14:textId="466015AE" w:rsidR="00F62482" w:rsidRPr="00307DD2" w:rsidRDefault="00F62482" w:rsidP="001B5456">
            <w:pPr>
              <w:kinsoku w:val="0"/>
              <w:overflowPunct w:val="0"/>
              <w:spacing w:before="115"/>
              <w:textAlignment w:val="baseline"/>
              <w:rPr>
                <w:rFonts w:ascii="Arial" w:hAnsi="Arial" w:cs="Arial"/>
                <w:sz w:val="22"/>
                <w:szCs w:val="22"/>
              </w:rPr>
            </w:pPr>
            <w:r>
              <w:rPr>
                <w:rFonts w:ascii="Arial" w:hAnsi="Arial" w:cs="Arial"/>
                <w:sz w:val="22"/>
                <w:szCs w:val="22"/>
              </w:rPr>
              <w:t xml:space="preserve">              </w:t>
            </w:r>
            <w:r w:rsidR="00483174">
              <w:rPr>
                <w:rFonts w:ascii="Arial" w:hAnsi="Arial" w:cs="Arial"/>
              </w:rPr>
              <w:t>CIPC Documents / B-BBEE Certificate / Affidavit</w:t>
            </w:r>
          </w:p>
        </w:tc>
        <w:tc>
          <w:tcPr>
            <w:tcW w:w="1307" w:type="pct"/>
          </w:tcPr>
          <w:p w14:paraId="6D886331" w14:textId="1A5B5FA8" w:rsidR="00F62482" w:rsidRPr="00307DD2" w:rsidRDefault="0048317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06" w:type="pct"/>
          </w:tcPr>
          <w:p w14:paraId="2C8E4B2A" w14:textId="66A1F031" w:rsidR="00F62482" w:rsidRPr="00307DD2" w:rsidRDefault="00F62482" w:rsidP="00812ECE">
            <w:pPr>
              <w:kinsoku w:val="0"/>
              <w:overflowPunct w:val="0"/>
              <w:spacing w:before="115"/>
              <w:jc w:val="center"/>
              <w:textAlignment w:val="baseline"/>
              <w:rPr>
                <w:rFonts w:ascii="Arial" w:hAnsi="Arial" w:cs="Arial"/>
                <w:sz w:val="22"/>
                <w:szCs w:val="22"/>
              </w:rPr>
            </w:pPr>
          </w:p>
        </w:tc>
      </w:tr>
      <w:tr w:rsidR="00F62482" w:rsidRPr="00307DD2" w14:paraId="65C10069" w14:textId="77777777" w:rsidTr="00F62482">
        <w:trPr>
          <w:trHeight w:val="317"/>
        </w:trPr>
        <w:tc>
          <w:tcPr>
            <w:tcW w:w="1305" w:type="pct"/>
            <w:shd w:val="clear" w:color="auto" w:fill="auto"/>
          </w:tcPr>
          <w:p w14:paraId="44677E1A" w14:textId="10423ABA" w:rsidR="00F62482" w:rsidRPr="00307DD2" w:rsidRDefault="00F62482" w:rsidP="00812ECE">
            <w:pPr>
              <w:kinsoku w:val="0"/>
              <w:overflowPunct w:val="0"/>
              <w:spacing w:before="115"/>
              <w:jc w:val="center"/>
              <w:textAlignment w:val="baseline"/>
              <w:rPr>
                <w:rFonts w:ascii="Arial" w:hAnsi="Arial" w:cs="Arial"/>
                <w:sz w:val="22"/>
                <w:szCs w:val="22"/>
              </w:rPr>
            </w:pPr>
            <w:r>
              <w:rPr>
                <w:rFonts w:ascii="Arial" w:hAnsi="Arial" w:cs="Arial"/>
              </w:rPr>
              <w:t>EME or QSE 51% Black Owned</w:t>
            </w:r>
          </w:p>
        </w:tc>
        <w:tc>
          <w:tcPr>
            <w:tcW w:w="1082" w:type="pct"/>
            <w:shd w:val="clear" w:color="auto" w:fill="auto"/>
          </w:tcPr>
          <w:p w14:paraId="0C0E505A" w14:textId="05CAD064" w:rsidR="00F62482" w:rsidRPr="00307DD2" w:rsidRDefault="00F62482" w:rsidP="004B372C">
            <w:pPr>
              <w:kinsoku w:val="0"/>
              <w:overflowPunct w:val="0"/>
              <w:spacing w:before="115"/>
              <w:textAlignment w:val="baseline"/>
              <w:rPr>
                <w:rFonts w:ascii="Arial" w:hAnsi="Arial" w:cs="Arial"/>
                <w:sz w:val="22"/>
                <w:szCs w:val="22"/>
              </w:rPr>
            </w:pPr>
            <w:r>
              <w:rPr>
                <w:rFonts w:ascii="Arial" w:hAnsi="Arial" w:cs="Arial"/>
                <w:sz w:val="22"/>
                <w:szCs w:val="22"/>
              </w:rPr>
              <w:t xml:space="preserve">              </w:t>
            </w:r>
            <w:r w:rsidR="00483174">
              <w:rPr>
                <w:rFonts w:ascii="Arial" w:hAnsi="Arial" w:cs="Arial"/>
              </w:rPr>
              <w:t>Black Owned(Audited Annual Financial / B-BBEE Certificate / Affidavit</w:t>
            </w:r>
          </w:p>
        </w:tc>
        <w:tc>
          <w:tcPr>
            <w:tcW w:w="1307" w:type="pct"/>
          </w:tcPr>
          <w:p w14:paraId="039117D8" w14:textId="20AF40C6" w:rsidR="00F62482" w:rsidRPr="00307DD2" w:rsidRDefault="0048317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06" w:type="pct"/>
          </w:tcPr>
          <w:p w14:paraId="0CDBC27D" w14:textId="24524796" w:rsidR="00F62482" w:rsidRPr="00307DD2" w:rsidRDefault="00F62482" w:rsidP="00812ECE">
            <w:pPr>
              <w:kinsoku w:val="0"/>
              <w:overflowPunct w:val="0"/>
              <w:spacing w:before="115"/>
              <w:jc w:val="center"/>
              <w:textAlignment w:val="baseline"/>
              <w:rPr>
                <w:rFonts w:ascii="Arial" w:hAnsi="Arial" w:cs="Arial"/>
                <w:sz w:val="22"/>
                <w:szCs w:val="22"/>
              </w:rPr>
            </w:pPr>
          </w:p>
        </w:tc>
      </w:tr>
      <w:tr w:rsidR="00F62482" w:rsidRPr="00307DD2" w14:paraId="3244E6EA" w14:textId="77777777" w:rsidTr="00F62482">
        <w:trPr>
          <w:trHeight w:val="317"/>
        </w:trPr>
        <w:tc>
          <w:tcPr>
            <w:tcW w:w="1305" w:type="pct"/>
            <w:shd w:val="clear" w:color="auto" w:fill="auto"/>
          </w:tcPr>
          <w:p w14:paraId="3839B587" w14:textId="3DF22EE9" w:rsidR="00F62482" w:rsidRPr="00307DD2" w:rsidRDefault="00F62482" w:rsidP="00812ECE">
            <w:pPr>
              <w:kinsoku w:val="0"/>
              <w:overflowPunct w:val="0"/>
              <w:spacing w:before="115"/>
              <w:jc w:val="center"/>
              <w:textAlignment w:val="baseline"/>
              <w:rPr>
                <w:rFonts w:ascii="Arial" w:hAnsi="Arial" w:cs="Arial"/>
                <w:sz w:val="22"/>
                <w:szCs w:val="22"/>
              </w:rPr>
            </w:pPr>
            <w:r>
              <w:rPr>
                <w:rFonts w:ascii="Arial" w:hAnsi="Arial" w:cs="Arial"/>
              </w:rPr>
              <w:t xml:space="preserve">Black Women Owned </w:t>
            </w:r>
          </w:p>
        </w:tc>
        <w:tc>
          <w:tcPr>
            <w:tcW w:w="1082" w:type="pct"/>
            <w:shd w:val="clear" w:color="auto" w:fill="auto"/>
          </w:tcPr>
          <w:p w14:paraId="2B967FB4" w14:textId="7C0BA947" w:rsidR="00F62482" w:rsidRPr="00307DD2" w:rsidRDefault="00F62482" w:rsidP="00357BF7">
            <w:pPr>
              <w:kinsoku w:val="0"/>
              <w:overflowPunct w:val="0"/>
              <w:spacing w:before="115"/>
              <w:textAlignment w:val="baseline"/>
              <w:rPr>
                <w:rFonts w:ascii="Arial" w:hAnsi="Arial" w:cs="Arial"/>
                <w:sz w:val="22"/>
                <w:szCs w:val="22"/>
              </w:rPr>
            </w:pPr>
            <w:r>
              <w:rPr>
                <w:rFonts w:ascii="Arial" w:hAnsi="Arial" w:cs="Arial"/>
                <w:sz w:val="22"/>
                <w:szCs w:val="22"/>
              </w:rPr>
              <w:t xml:space="preserve">              </w:t>
            </w:r>
            <w:r w:rsidR="00483174">
              <w:rPr>
                <w:rFonts w:ascii="Arial" w:hAnsi="Arial" w:cs="Arial"/>
              </w:rPr>
              <w:t>(Certified copy of I.D Documents of the Owners</w:t>
            </w:r>
          </w:p>
        </w:tc>
        <w:tc>
          <w:tcPr>
            <w:tcW w:w="1307" w:type="pct"/>
          </w:tcPr>
          <w:p w14:paraId="3CD18A8C" w14:textId="41D1F650" w:rsidR="00F62482" w:rsidRPr="00307DD2" w:rsidRDefault="0048317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06" w:type="pct"/>
          </w:tcPr>
          <w:p w14:paraId="76B253C7" w14:textId="704C5E7B" w:rsidR="00F62482" w:rsidRPr="00307DD2" w:rsidRDefault="00F62482" w:rsidP="00812ECE">
            <w:pPr>
              <w:kinsoku w:val="0"/>
              <w:overflowPunct w:val="0"/>
              <w:spacing w:before="115"/>
              <w:jc w:val="center"/>
              <w:textAlignment w:val="baseline"/>
              <w:rPr>
                <w:rFonts w:ascii="Arial" w:hAnsi="Arial" w:cs="Arial"/>
                <w:sz w:val="22"/>
                <w:szCs w:val="22"/>
              </w:rPr>
            </w:pPr>
          </w:p>
        </w:tc>
      </w:tr>
      <w:tr w:rsidR="00F62482" w:rsidRPr="00307DD2" w14:paraId="7E8DB23F" w14:textId="77777777" w:rsidTr="00F62482">
        <w:trPr>
          <w:trHeight w:val="317"/>
        </w:trPr>
        <w:tc>
          <w:tcPr>
            <w:tcW w:w="1305" w:type="pct"/>
            <w:shd w:val="clear" w:color="auto" w:fill="auto"/>
          </w:tcPr>
          <w:p w14:paraId="185B6EF6" w14:textId="3FDF771B" w:rsidR="00F62482" w:rsidRPr="00307DD2" w:rsidRDefault="00F62482" w:rsidP="00812ECE">
            <w:pPr>
              <w:kinsoku w:val="0"/>
              <w:overflowPunct w:val="0"/>
              <w:spacing w:before="115"/>
              <w:jc w:val="center"/>
              <w:textAlignment w:val="baseline"/>
              <w:rPr>
                <w:rFonts w:ascii="Arial" w:hAnsi="Arial" w:cs="Arial"/>
                <w:sz w:val="22"/>
                <w:szCs w:val="22"/>
              </w:rPr>
            </w:pPr>
            <w:r>
              <w:rPr>
                <w:rFonts w:ascii="Arial" w:hAnsi="Arial" w:cs="Arial"/>
              </w:rPr>
              <w:t xml:space="preserve">Black Youth Owned </w:t>
            </w:r>
          </w:p>
        </w:tc>
        <w:tc>
          <w:tcPr>
            <w:tcW w:w="1082" w:type="pct"/>
            <w:shd w:val="clear" w:color="auto" w:fill="auto"/>
          </w:tcPr>
          <w:p w14:paraId="08770AB0" w14:textId="6932CAD5" w:rsidR="00F62482" w:rsidRPr="00307DD2" w:rsidRDefault="00F62482" w:rsidP="001925C4">
            <w:pPr>
              <w:kinsoku w:val="0"/>
              <w:overflowPunct w:val="0"/>
              <w:spacing w:before="115"/>
              <w:textAlignment w:val="baseline"/>
              <w:rPr>
                <w:rFonts w:ascii="Arial" w:hAnsi="Arial" w:cs="Arial"/>
                <w:sz w:val="22"/>
                <w:szCs w:val="22"/>
              </w:rPr>
            </w:pPr>
            <w:r>
              <w:rPr>
                <w:rFonts w:ascii="Arial" w:hAnsi="Arial" w:cs="Arial"/>
                <w:sz w:val="22"/>
                <w:szCs w:val="22"/>
              </w:rPr>
              <w:t xml:space="preserve">              </w:t>
            </w:r>
            <w:r w:rsidR="00483174">
              <w:rPr>
                <w:rFonts w:ascii="Arial" w:hAnsi="Arial" w:cs="Arial"/>
              </w:rPr>
              <w:t>Certified copy of I.D Documents of the Owners</w:t>
            </w:r>
          </w:p>
        </w:tc>
        <w:tc>
          <w:tcPr>
            <w:tcW w:w="1307" w:type="pct"/>
          </w:tcPr>
          <w:p w14:paraId="63B8D510" w14:textId="0337AD5C" w:rsidR="00F62482" w:rsidRPr="00307DD2" w:rsidRDefault="00483174" w:rsidP="00812ECE">
            <w:pPr>
              <w:kinsoku w:val="0"/>
              <w:overflowPunct w:val="0"/>
              <w:spacing w:before="115"/>
              <w:jc w:val="center"/>
              <w:textAlignment w:val="baseline"/>
              <w:rPr>
                <w:rFonts w:ascii="Arial" w:hAnsi="Arial" w:cs="Arial"/>
                <w:sz w:val="22"/>
                <w:szCs w:val="22"/>
              </w:rPr>
            </w:pPr>
            <w:r>
              <w:rPr>
                <w:rFonts w:ascii="Arial" w:hAnsi="Arial" w:cs="Arial"/>
                <w:sz w:val="22"/>
                <w:szCs w:val="22"/>
              </w:rPr>
              <w:t>4 Points</w:t>
            </w:r>
          </w:p>
        </w:tc>
        <w:tc>
          <w:tcPr>
            <w:tcW w:w="1306" w:type="pct"/>
          </w:tcPr>
          <w:p w14:paraId="45523A27" w14:textId="4DBCEC0F" w:rsidR="00F62482" w:rsidRPr="00307DD2" w:rsidRDefault="00F62482" w:rsidP="00812ECE">
            <w:pPr>
              <w:kinsoku w:val="0"/>
              <w:overflowPunct w:val="0"/>
              <w:spacing w:before="115"/>
              <w:jc w:val="center"/>
              <w:textAlignment w:val="baseline"/>
              <w:rPr>
                <w:rFonts w:ascii="Arial" w:hAnsi="Arial" w:cs="Arial"/>
                <w:sz w:val="22"/>
                <w:szCs w:val="22"/>
              </w:rPr>
            </w:pPr>
          </w:p>
        </w:tc>
      </w:tr>
      <w:tr w:rsidR="00F62482" w:rsidRPr="00307DD2" w14:paraId="3861BF5B" w14:textId="77777777" w:rsidTr="00F62482">
        <w:trPr>
          <w:trHeight w:val="317"/>
        </w:trPr>
        <w:tc>
          <w:tcPr>
            <w:tcW w:w="1305" w:type="pct"/>
            <w:shd w:val="clear" w:color="auto" w:fill="auto"/>
          </w:tcPr>
          <w:p w14:paraId="1CFC110D" w14:textId="77777777" w:rsidR="00F62482" w:rsidRPr="00307DD2" w:rsidRDefault="00F62482" w:rsidP="00812ECE">
            <w:pPr>
              <w:kinsoku w:val="0"/>
              <w:overflowPunct w:val="0"/>
              <w:spacing w:before="115"/>
              <w:jc w:val="center"/>
              <w:textAlignment w:val="baseline"/>
              <w:rPr>
                <w:rFonts w:ascii="Arial" w:hAnsi="Arial" w:cs="Arial"/>
                <w:sz w:val="22"/>
                <w:szCs w:val="22"/>
              </w:rPr>
            </w:pPr>
          </w:p>
        </w:tc>
        <w:tc>
          <w:tcPr>
            <w:tcW w:w="1082" w:type="pct"/>
            <w:shd w:val="clear" w:color="auto" w:fill="auto"/>
          </w:tcPr>
          <w:p w14:paraId="28163F75" w14:textId="77777777" w:rsidR="00F62482" w:rsidRPr="00307DD2" w:rsidRDefault="00F62482" w:rsidP="00812ECE">
            <w:pPr>
              <w:kinsoku w:val="0"/>
              <w:overflowPunct w:val="0"/>
              <w:spacing w:before="115"/>
              <w:jc w:val="center"/>
              <w:textAlignment w:val="baseline"/>
              <w:rPr>
                <w:rFonts w:ascii="Arial" w:hAnsi="Arial" w:cs="Arial"/>
                <w:sz w:val="22"/>
                <w:szCs w:val="22"/>
              </w:rPr>
            </w:pPr>
          </w:p>
        </w:tc>
        <w:tc>
          <w:tcPr>
            <w:tcW w:w="1307" w:type="pct"/>
          </w:tcPr>
          <w:p w14:paraId="60CE684D" w14:textId="77777777" w:rsidR="00F62482" w:rsidRPr="00307DD2" w:rsidRDefault="00F62482" w:rsidP="00812ECE">
            <w:pPr>
              <w:kinsoku w:val="0"/>
              <w:overflowPunct w:val="0"/>
              <w:spacing w:before="115"/>
              <w:jc w:val="center"/>
              <w:textAlignment w:val="baseline"/>
              <w:rPr>
                <w:rFonts w:ascii="Arial" w:hAnsi="Arial" w:cs="Arial"/>
                <w:sz w:val="22"/>
                <w:szCs w:val="22"/>
              </w:rPr>
            </w:pPr>
          </w:p>
        </w:tc>
        <w:tc>
          <w:tcPr>
            <w:tcW w:w="1306" w:type="pct"/>
          </w:tcPr>
          <w:p w14:paraId="5A88423B" w14:textId="44D2A9F1" w:rsidR="00F62482" w:rsidRPr="00307DD2" w:rsidRDefault="00F62482" w:rsidP="00812ECE">
            <w:pPr>
              <w:kinsoku w:val="0"/>
              <w:overflowPunct w:val="0"/>
              <w:spacing w:before="115"/>
              <w:jc w:val="center"/>
              <w:textAlignment w:val="baseline"/>
              <w:rPr>
                <w:rFonts w:ascii="Arial" w:hAnsi="Arial" w:cs="Arial"/>
                <w:sz w:val="22"/>
                <w:szCs w:val="22"/>
              </w:rPr>
            </w:pPr>
          </w:p>
        </w:tc>
      </w:tr>
      <w:tr w:rsidR="00F62482" w:rsidRPr="00307DD2" w14:paraId="259CCB7B" w14:textId="77777777" w:rsidTr="00F62482">
        <w:trPr>
          <w:trHeight w:val="317"/>
        </w:trPr>
        <w:tc>
          <w:tcPr>
            <w:tcW w:w="1305" w:type="pct"/>
            <w:shd w:val="clear" w:color="auto" w:fill="auto"/>
          </w:tcPr>
          <w:p w14:paraId="18F6CB72" w14:textId="77777777" w:rsidR="00F62482" w:rsidRPr="00307DD2" w:rsidRDefault="00F62482" w:rsidP="00812ECE">
            <w:pPr>
              <w:kinsoku w:val="0"/>
              <w:overflowPunct w:val="0"/>
              <w:spacing w:before="115"/>
              <w:jc w:val="center"/>
              <w:textAlignment w:val="baseline"/>
              <w:rPr>
                <w:rFonts w:ascii="Arial" w:hAnsi="Arial" w:cs="Arial"/>
                <w:sz w:val="22"/>
                <w:szCs w:val="22"/>
              </w:rPr>
            </w:pPr>
          </w:p>
        </w:tc>
        <w:tc>
          <w:tcPr>
            <w:tcW w:w="1082" w:type="pct"/>
            <w:shd w:val="clear" w:color="auto" w:fill="auto"/>
          </w:tcPr>
          <w:p w14:paraId="247A3A50" w14:textId="77777777" w:rsidR="00F62482" w:rsidRPr="00307DD2" w:rsidRDefault="00F62482" w:rsidP="00812ECE">
            <w:pPr>
              <w:kinsoku w:val="0"/>
              <w:overflowPunct w:val="0"/>
              <w:spacing w:before="115"/>
              <w:jc w:val="center"/>
              <w:textAlignment w:val="baseline"/>
              <w:rPr>
                <w:rFonts w:ascii="Arial" w:hAnsi="Arial" w:cs="Arial"/>
                <w:sz w:val="22"/>
                <w:szCs w:val="22"/>
              </w:rPr>
            </w:pPr>
          </w:p>
        </w:tc>
        <w:tc>
          <w:tcPr>
            <w:tcW w:w="1307" w:type="pct"/>
          </w:tcPr>
          <w:p w14:paraId="1268B002" w14:textId="77777777" w:rsidR="00F62482" w:rsidRPr="00307DD2" w:rsidRDefault="00F62482" w:rsidP="00812ECE">
            <w:pPr>
              <w:kinsoku w:val="0"/>
              <w:overflowPunct w:val="0"/>
              <w:spacing w:before="115"/>
              <w:jc w:val="center"/>
              <w:textAlignment w:val="baseline"/>
              <w:rPr>
                <w:rFonts w:ascii="Arial" w:hAnsi="Arial" w:cs="Arial"/>
                <w:sz w:val="22"/>
                <w:szCs w:val="22"/>
              </w:rPr>
            </w:pPr>
          </w:p>
        </w:tc>
        <w:tc>
          <w:tcPr>
            <w:tcW w:w="1306" w:type="pct"/>
          </w:tcPr>
          <w:p w14:paraId="4430F7BC" w14:textId="6984456F" w:rsidR="00F62482" w:rsidRPr="00307DD2" w:rsidRDefault="00F62482" w:rsidP="00812ECE">
            <w:pPr>
              <w:kinsoku w:val="0"/>
              <w:overflowPunct w:val="0"/>
              <w:spacing w:before="115"/>
              <w:jc w:val="center"/>
              <w:textAlignment w:val="baseline"/>
              <w:rPr>
                <w:rFonts w:ascii="Arial" w:hAnsi="Arial" w:cs="Arial"/>
                <w:sz w:val="22"/>
                <w:szCs w:val="22"/>
              </w:rPr>
            </w:pPr>
          </w:p>
        </w:tc>
      </w:tr>
    </w:tbl>
    <w:p w14:paraId="0B36E9EE" w14:textId="77777777" w:rsidR="000A250F" w:rsidRDefault="000A250F" w:rsidP="000A250F">
      <w:pPr>
        <w:spacing w:after="120"/>
        <w:ind w:left="907"/>
        <w:jc w:val="both"/>
        <w:rPr>
          <w:rFonts w:ascii="Arial" w:hAnsi="Arial" w:cs="Arial"/>
          <w:snapToGrid w:val="0"/>
          <w:sz w:val="22"/>
          <w:szCs w:val="22"/>
        </w:rPr>
      </w:pPr>
    </w:p>
    <w:p w14:paraId="6868365C" w14:textId="77777777" w:rsidR="005531FE" w:rsidRDefault="005531FE" w:rsidP="000A250F">
      <w:pPr>
        <w:spacing w:after="120"/>
        <w:ind w:left="907"/>
        <w:jc w:val="both"/>
        <w:rPr>
          <w:rFonts w:ascii="Arial" w:hAnsi="Arial" w:cs="Arial"/>
          <w:snapToGrid w:val="0"/>
          <w:sz w:val="22"/>
          <w:szCs w:val="22"/>
        </w:rPr>
      </w:pPr>
    </w:p>
    <w:p w14:paraId="1FDF4863" w14:textId="77777777" w:rsidR="005531FE" w:rsidRDefault="005531FE" w:rsidP="000A250F">
      <w:pPr>
        <w:spacing w:after="120"/>
        <w:ind w:left="907"/>
        <w:jc w:val="both"/>
        <w:rPr>
          <w:rFonts w:ascii="Arial" w:hAnsi="Arial" w:cs="Arial"/>
          <w:snapToGrid w:val="0"/>
          <w:sz w:val="22"/>
          <w:szCs w:val="22"/>
        </w:rPr>
      </w:pPr>
    </w:p>
    <w:p w14:paraId="245BB1A7" w14:textId="77777777" w:rsidR="005531FE" w:rsidRPr="00307DD2" w:rsidRDefault="005531FE"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lastRenderedPageBreak/>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 xml:space="preserve">This is to certify that the Bidder attended the </w:t>
            </w:r>
            <w:proofErr w:type="gramStart"/>
            <w:r w:rsidRPr="00307DD2">
              <w:rPr>
                <w:rFonts w:ascii="Arial" w:hAnsi="Arial" w:cs="Arial"/>
                <w:b/>
                <w:bCs/>
                <w:sz w:val="22"/>
                <w:szCs w:val="22"/>
                <w:lang w:val="en-ZA"/>
              </w:rPr>
              <w:t>above mentioned</w:t>
            </w:r>
            <w:proofErr w:type="gramEnd"/>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lastRenderedPageBreak/>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171B0C49" w:rsidR="0030657B" w:rsidRPr="00307DD2" w:rsidRDefault="0030657B" w:rsidP="00EF509E">
      <w:pPr>
        <w:widowControl w:val="0"/>
        <w:tabs>
          <w:tab w:val="left" w:pos="720"/>
        </w:tabs>
        <w:spacing w:line="360" w:lineRule="auto"/>
        <w:jc w:val="both"/>
        <w:rPr>
          <w:rFonts w:ascii="Arial" w:hAnsi="Arial" w:cs="Arial"/>
          <w:bCs/>
          <w:i/>
          <w:iCs/>
          <w:color w:val="FF0000"/>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424CB490" w:rsidR="0030657B" w:rsidRPr="00307DD2" w:rsidRDefault="00A3578A"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97B21E8" w14:textId="77777777" w:rsidR="00981C28" w:rsidRDefault="00981C28" w:rsidP="00981C28">
            <w:pPr>
              <w:autoSpaceDE w:val="0"/>
              <w:autoSpaceDN w:val="0"/>
              <w:adjustRightInd w:val="0"/>
              <w:rPr>
                <w:rFonts w:ascii="72 Monospace" w:hAnsi="72 Monospace" w:cs="72 Monospace"/>
                <w:color w:val="74777A"/>
                <w:sz w:val="21"/>
                <w:szCs w:val="21"/>
                <w:lang w:eastAsia="en-ZA"/>
              </w:rPr>
            </w:pPr>
            <w:r>
              <w:rPr>
                <w:rFonts w:ascii="72 Monospace" w:hAnsi="72 Monospace" w:cs="72 Monospace"/>
                <w:color w:val="32363A"/>
                <w:sz w:val="21"/>
                <w:szCs w:val="21"/>
                <w:lang w:eastAsia="en-ZA"/>
              </w:rPr>
              <w:t>KIT, THERMIT WELDING; SKV-F; GR900; 48KG; 53930534</w:t>
            </w:r>
          </w:p>
          <w:p w14:paraId="030DC3D4" w14:textId="7682B985" w:rsidR="0030657B" w:rsidRPr="00307DD2" w:rsidRDefault="00427BA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(M00032432)</w:t>
            </w:r>
          </w:p>
        </w:tc>
        <w:tc>
          <w:tcPr>
            <w:tcW w:w="1701" w:type="dxa"/>
            <w:tcBorders>
              <w:top w:val="single" w:sz="6" w:space="0" w:color="auto"/>
              <w:left w:val="single" w:sz="6" w:space="0" w:color="auto"/>
              <w:bottom w:val="single" w:sz="4" w:space="0" w:color="auto"/>
              <w:right w:val="single" w:sz="6" w:space="0" w:color="auto"/>
            </w:tcBorders>
          </w:tcPr>
          <w:p w14:paraId="421E4DEB" w14:textId="05B8B0D5" w:rsidR="0030657B" w:rsidRPr="00307DD2" w:rsidRDefault="00981C28"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Not Applica</w:t>
            </w:r>
            <w:r w:rsidR="0024687C">
              <w:rPr>
                <w:rFonts w:ascii="Arial" w:hAnsi="Arial" w:cs="Arial"/>
                <w:color w:val="000000"/>
                <w:sz w:val="22"/>
                <w:szCs w:val="22"/>
                <w:lang w:val="en-GB" w:eastAsia="en-ZA"/>
              </w:rPr>
              <w:t>ble</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6E7411F5" w:rsidR="0030657B" w:rsidRPr="00307DD2" w:rsidRDefault="00C5396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2D4A81F5" w:rsidR="0030657B" w:rsidRPr="00307DD2" w:rsidRDefault="00C5396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400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428410D3" w:rsidR="0030657B" w:rsidRPr="00307DD2" w:rsidRDefault="0024687C"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CBBA399" w14:textId="77777777" w:rsidR="00470584" w:rsidRDefault="00470584" w:rsidP="00470584">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KIT, THERMIT WELDING; SKV-L; GR900, 48KG; 53930573</w:t>
            </w:r>
          </w:p>
          <w:p w14:paraId="29B9B62F" w14:textId="2BAC4875" w:rsidR="0030657B" w:rsidRPr="00307DD2" w:rsidRDefault="00427BA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(M00002292)</w:t>
            </w:r>
          </w:p>
        </w:tc>
        <w:tc>
          <w:tcPr>
            <w:tcW w:w="1701" w:type="dxa"/>
            <w:tcBorders>
              <w:top w:val="single" w:sz="4" w:space="0" w:color="auto"/>
              <w:left w:val="single" w:sz="4" w:space="0" w:color="auto"/>
              <w:bottom w:val="single" w:sz="4" w:space="0" w:color="auto"/>
              <w:right w:val="single" w:sz="4" w:space="0" w:color="auto"/>
            </w:tcBorders>
          </w:tcPr>
          <w:p w14:paraId="548EE098" w14:textId="7040C797" w:rsidR="0030657B" w:rsidRPr="00307DD2" w:rsidRDefault="00470584"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Not Applicable</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22B5FDE8" w:rsidR="0030657B" w:rsidRPr="00307DD2" w:rsidRDefault="00C5396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4E70A57E" w:rsidR="0030657B" w:rsidRPr="00307DD2" w:rsidRDefault="00C5396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470584" w:rsidRPr="00307DD2" w14:paraId="7EEAF309"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AF2BE" w14:textId="7857201E" w:rsidR="00470584" w:rsidRDefault="00470584"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781D4DF" w14:textId="77777777" w:rsidR="00357739" w:rsidRDefault="00357739" w:rsidP="0035773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KIT, THERMIT WELDING; SKV-F GR350 LHT, 48KG, 53930169</w:t>
            </w:r>
          </w:p>
          <w:p w14:paraId="2B0AE46B" w14:textId="38667A87" w:rsidR="00427BAA" w:rsidRDefault="00427BAA" w:rsidP="0035773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w:t>
            </w:r>
            <w:r w:rsidR="00276CAF">
              <w:rPr>
                <w:rFonts w:ascii="72 Monospace" w:hAnsi="72 Monospace" w:cs="72 Monospace"/>
                <w:color w:val="32363A"/>
                <w:sz w:val="21"/>
                <w:szCs w:val="21"/>
                <w:lang w:eastAsia="en-ZA"/>
              </w:rPr>
              <w:t>00046222)</w:t>
            </w:r>
          </w:p>
          <w:p w14:paraId="033F3A05" w14:textId="77777777" w:rsidR="00470584" w:rsidRDefault="00470584" w:rsidP="00470584">
            <w:pPr>
              <w:autoSpaceDE w:val="0"/>
              <w:autoSpaceDN w:val="0"/>
              <w:adjustRightInd w:val="0"/>
              <w:rPr>
                <w:rFonts w:ascii="72 Monospace" w:hAnsi="72 Monospace" w:cs="72 Monospace"/>
                <w:color w:val="32363A"/>
                <w:sz w:val="21"/>
                <w:szCs w:val="21"/>
                <w:lang w:eastAsia="en-ZA"/>
              </w:rPr>
            </w:pPr>
          </w:p>
        </w:tc>
        <w:tc>
          <w:tcPr>
            <w:tcW w:w="1701" w:type="dxa"/>
            <w:tcBorders>
              <w:top w:val="single" w:sz="4" w:space="0" w:color="auto"/>
              <w:left w:val="single" w:sz="4" w:space="0" w:color="auto"/>
              <w:bottom w:val="single" w:sz="4" w:space="0" w:color="auto"/>
              <w:right w:val="single" w:sz="4" w:space="0" w:color="auto"/>
            </w:tcBorders>
          </w:tcPr>
          <w:p w14:paraId="2BA180DF" w14:textId="51C72B18" w:rsidR="00470584" w:rsidRDefault="00357739"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Not Applicable</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DD9C78C" w14:textId="056DE332" w:rsidR="00470584" w:rsidRPr="00307DD2" w:rsidRDefault="00C5396D"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56C94337" w14:textId="5EDEED29" w:rsidR="00470584" w:rsidRPr="00307DD2" w:rsidRDefault="008F5F5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250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2246A7A" w14:textId="77777777" w:rsidR="00470584" w:rsidRPr="00307DD2" w:rsidRDefault="00470584"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A158776" w14:textId="77777777" w:rsidR="00470584" w:rsidRPr="00307DD2" w:rsidRDefault="00470584"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6FA9C1A" w14:textId="77777777" w:rsidR="00470584" w:rsidRPr="00307DD2" w:rsidRDefault="00470584"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74360F2" w14:textId="77777777" w:rsidR="00470584" w:rsidRPr="00307DD2" w:rsidRDefault="00470584" w:rsidP="00EF509E">
            <w:pPr>
              <w:spacing w:line="360" w:lineRule="auto"/>
              <w:jc w:val="both"/>
              <w:rPr>
                <w:rFonts w:ascii="Arial" w:hAnsi="Arial" w:cs="Arial"/>
                <w:sz w:val="22"/>
                <w:szCs w:val="22"/>
                <w:lang w:eastAsia="en-ZA"/>
              </w:rPr>
            </w:pPr>
          </w:p>
        </w:tc>
      </w:tr>
      <w:tr w:rsidR="00D30D4B" w:rsidRPr="00307DD2" w14:paraId="333A8976"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D72CB" w14:textId="541808AE" w:rsidR="00D30D4B" w:rsidRDefault="00D30D4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E5C5C07" w14:textId="77777777" w:rsidR="007C0E80" w:rsidRDefault="007C0E80" w:rsidP="007C0E80">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KIT; TYPE WELDING; TYPE SKV-F, MATERIAL NUMBER: 53930588, FOR 48KG UIC-A RAILS (STEPPED 4-6MM)</w:t>
            </w:r>
          </w:p>
          <w:p w14:paraId="0239A7E9" w14:textId="6149F073" w:rsidR="00D30D4B" w:rsidRDefault="00276CAF" w:rsidP="0035773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(M00012756)</w:t>
            </w:r>
          </w:p>
        </w:tc>
        <w:tc>
          <w:tcPr>
            <w:tcW w:w="1701" w:type="dxa"/>
            <w:tcBorders>
              <w:top w:val="single" w:sz="4" w:space="0" w:color="auto"/>
              <w:left w:val="single" w:sz="4" w:space="0" w:color="auto"/>
              <w:bottom w:val="single" w:sz="4" w:space="0" w:color="auto"/>
              <w:right w:val="single" w:sz="4" w:space="0" w:color="auto"/>
            </w:tcBorders>
          </w:tcPr>
          <w:p w14:paraId="78EB3C74" w14:textId="0B4933AD" w:rsidR="00D30D4B" w:rsidRDefault="00276CAF"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Not Applicable</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737B31CA" w14:textId="28962F88" w:rsidR="00D30D4B" w:rsidRPr="00307DD2" w:rsidRDefault="008F5F5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583208B2" w14:textId="391EBD1F" w:rsidR="00D30D4B" w:rsidRPr="00307DD2" w:rsidRDefault="008F5F5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2846750" w14:textId="77777777" w:rsidR="00D30D4B" w:rsidRPr="00307DD2" w:rsidRDefault="00D30D4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C7C28F2" w14:textId="77777777" w:rsidR="00D30D4B" w:rsidRPr="00307DD2" w:rsidRDefault="00D30D4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3BD7A8" w14:textId="77777777" w:rsidR="00D30D4B" w:rsidRPr="00307DD2" w:rsidRDefault="00D30D4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CD18BC" w14:textId="77777777" w:rsidR="00D30D4B" w:rsidRPr="00307DD2" w:rsidRDefault="00D30D4B" w:rsidP="00EF509E">
            <w:pPr>
              <w:spacing w:line="360" w:lineRule="auto"/>
              <w:jc w:val="both"/>
              <w:rPr>
                <w:rFonts w:ascii="Arial" w:hAnsi="Arial" w:cs="Arial"/>
                <w:sz w:val="22"/>
                <w:szCs w:val="22"/>
                <w:lang w:eastAsia="en-ZA"/>
              </w:rPr>
            </w:pPr>
          </w:p>
        </w:tc>
      </w:tr>
      <w:tr w:rsidR="00D30D4B" w:rsidRPr="00307DD2" w14:paraId="22AAF470"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DEC3E" w14:textId="7F8B3E56" w:rsidR="00D30D4B" w:rsidRDefault="00D30D4B"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7B2C160D" w14:textId="77777777" w:rsidR="00775B39" w:rsidRDefault="00775B39" w:rsidP="00775B3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CRUCIBLE; TYPE LONG LIFE; SKV, 53930651</w:t>
            </w:r>
          </w:p>
          <w:p w14:paraId="017CEC48" w14:textId="568B4953" w:rsidR="00D30D4B" w:rsidRDefault="00276CAF" w:rsidP="0035773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w:t>
            </w:r>
            <w:r w:rsidR="00481640">
              <w:rPr>
                <w:rFonts w:ascii="72 Monospace" w:hAnsi="72 Monospace" w:cs="72 Monospace"/>
                <w:color w:val="32363A"/>
                <w:sz w:val="21"/>
                <w:szCs w:val="21"/>
                <w:lang w:eastAsia="en-ZA"/>
              </w:rPr>
              <w:t>M00054566)</w:t>
            </w:r>
          </w:p>
        </w:tc>
        <w:tc>
          <w:tcPr>
            <w:tcW w:w="1701" w:type="dxa"/>
            <w:tcBorders>
              <w:top w:val="single" w:sz="4" w:space="0" w:color="auto"/>
              <w:left w:val="single" w:sz="4" w:space="0" w:color="auto"/>
              <w:bottom w:val="single" w:sz="4" w:space="0" w:color="auto"/>
              <w:right w:val="single" w:sz="4" w:space="0" w:color="auto"/>
            </w:tcBorders>
          </w:tcPr>
          <w:p w14:paraId="30812D0C" w14:textId="1343C2BF" w:rsidR="00D30D4B" w:rsidRDefault="0048164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Not Applicable</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6A9E340" w14:textId="13A9E4E2" w:rsidR="00D30D4B" w:rsidRPr="00307DD2" w:rsidRDefault="008F5F5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1E7FF4F1" w14:textId="7A4B6833" w:rsidR="00D30D4B" w:rsidRPr="00307DD2" w:rsidRDefault="008F5F5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150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DE485E3" w14:textId="77777777" w:rsidR="00D30D4B" w:rsidRPr="00307DD2" w:rsidRDefault="00D30D4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2F1221E" w14:textId="77777777" w:rsidR="00D30D4B" w:rsidRPr="00307DD2" w:rsidRDefault="00D30D4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7B6ABC4" w14:textId="77777777" w:rsidR="00D30D4B" w:rsidRPr="00307DD2" w:rsidRDefault="00D30D4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5E87A5B" w14:textId="77777777" w:rsidR="00D30D4B" w:rsidRPr="00307DD2" w:rsidRDefault="00D30D4B" w:rsidP="00EF509E">
            <w:pPr>
              <w:spacing w:line="360" w:lineRule="auto"/>
              <w:jc w:val="both"/>
              <w:rPr>
                <w:rFonts w:ascii="Arial" w:hAnsi="Arial" w:cs="Arial"/>
                <w:sz w:val="22"/>
                <w:szCs w:val="22"/>
                <w:lang w:eastAsia="en-ZA"/>
              </w:rPr>
            </w:pPr>
          </w:p>
        </w:tc>
      </w:tr>
      <w:tr w:rsidR="007C0E80" w:rsidRPr="00307DD2" w14:paraId="26E35689"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F11E2" w14:textId="1B4C52F9" w:rsidR="007C0E80" w:rsidRDefault="00775B39"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DABC259" w14:textId="77777777" w:rsidR="00775B39" w:rsidRDefault="00775B39" w:rsidP="00775B3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KIT, THERMIT WELDING; SKV-F, GR900, 57KG, 053930528</w:t>
            </w:r>
          </w:p>
          <w:p w14:paraId="09FE09E2" w14:textId="6A206E91" w:rsidR="007C0E80" w:rsidRDefault="00481640" w:rsidP="00357739">
            <w:pPr>
              <w:autoSpaceDE w:val="0"/>
              <w:autoSpaceDN w:val="0"/>
              <w:adjustRightInd w:val="0"/>
              <w:rPr>
                <w:rFonts w:ascii="72 Monospace" w:hAnsi="72 Monospace" w:cs="72 Monospace"/>
                <w:color w:val="32363A"/>
                <w:sz w:val="21"/>
                <w:szCs w:val="21"/>
                <w:lang w:eastAsia="en-ZA"/>
              </w:rPr>
            </w:pPr>
            <w:r>
              <w:rPr>
                <w:rFonts w:ascii="72 Monospace" w:hAnsi="72 Monospace" w:cs="72 Monospace"/>
                <w:color w:val="32363A"/>
                <w:sz w:val="21"/>
                <w:szCs w:val="21"/>
                <w:lang w:eastAsia="en-ZA"/>
              </w:rPr>
              <w:t>(M00067794)</w:t>
            </w:r>
          </w:p>
        </w:tc>
        <w:tc>
          <w:tcPr>
            <w:tcW w:w="1701" w:type="dxa"/>
            <w:tcBorders>
              <w:top w:val="single" w:sz="4" w:space="0" w:color="auto"/>
              <w:left w:val="single" w:sz="4" w:space="0" w:color="auto"/>
              <w:bottom w:val="single" w:sz="4" w:space="0" w:color="auto"/>
              <w:right w:val="single" w:sz="4" w:space="0" w:color="auto"/>
            </w:tcBorders>
          </w:tcPr>
          <w:p w14:paraId="71CDE376" w14:textId="6CFFD537" w:rsidR="007C0E80" w:rsidRDefault="0048164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Not Applicable</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29C2733" w14:textId="4A05DECD" w:rsidR="007C0E80" w:rsidRPr="00307DD2" w:rsidRDefault="008F5F5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3B98706C" w14:textId="01515644" w:rsidR="007C0E80" w:rsidRPr="00307DD2" w:rsidRDefault="0002701A"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21DAF1C" w14:textId="77777777" w:rsidR="007C0E80" w:rsidRPr="00307DD2" w:rsidRDefault="007C0E80"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7D3A7C8" w14:textId="77777777" w:rsidR="007C0E80" w:rsidRPr="00307DD2" w:rsidRDefault="007C0E80"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DD858A1" w14:textId="77777777" w:rsidR="007C0E80" w:rsidRPr="00307DD2" w:rsidRDefault="007C0E80"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FCD026F" w14:textId="77777777" w:rsidR="007C0E80" w:rsidRPr="00307DD2" w:rsidRDefault="007C0E80"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FCB12" w14:textId="77777777" w:rsidR="00FF4AC8" w:rsidRDefault="00FF4AC8">
      <w:r>
        <w:separator/>
      </w:r>
    </w:p>
  </w:endnote>
  <w:endnote w:type="continuationSeparator" w:id="0">
    <w:p w14:paraId="538A1DB8" w14:textId="77777777" w:rsidR="00FF4AC8" w:rsidRDefault="00FF4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394EB" w14:textId="77777777" w:rsidR="00FF4AC8" w:rsidRDefault="00FF4AC8">
      <w:r>
        <w:separator/>
      </w:r>
    </w:p>
  </w:footnote>
  <w:footnote w:type="continuationSeparator" w:id="0">
    <w:p w14:paraId="5968A572" w14:textId="77777777" w:rsidR="00FF4AC8" w:rsidRDefault="00FF4AC8">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2701A"/>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D7EE4"/>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25C4"/>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456"/>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1ED"/>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87C"/>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76CAF"/>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739"/>
    <w:rsid w:val="00357A91"/>
    <w:rsid w:val="00357B13"/>
    <w:rsid w:val="00357BF7"/>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BAA"/>
    <w:rsid w:val="00427DD2"/>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0584"/>
    <w:rsid w:val="00473823"/>
    <w:rsid w:val="00474076"/>
    <w:rsid w:val="004749E6"/>
    <w:rsid w:val="00474EDD"/>
    <w:rsid w:val="004751DA"/>
    <w:rsid w:val="00475A94"/>
    <w:rsid w:val="00476B6E"/>
    <w:rsid w:val="00481640"/>
    <w:rsid w:val="0048242B"/>
    <w:rsid w:val="00483174"/>
    <w:rsid w:val="0048399A"/>
    <w:rsid w:val="00483B49"/>
    <w:rsid w:val="0048444A"/>
    <w:rsid w:val="00484914"/>
    <w:rsid w:val="00485038"/>
    <w:rsid w:val="00486F60"/>
    <w:rsid w:val="004918F0"/>
    <w:rsid w:val="00492C97"/>
    <w:rsid w:val="00495DAB"/>
    <w:rsid w:val="00495EC7"/>
    <w:rsid w:val="00496AC3"/>
    <w:rsid w:val="0049778E"/>
    <w:rsid w:val="004A1038"/>
    <w:rsid w:val="004A1357"/>
    <w:rsid w:val="004A2BFE"/>
    <w:rsid w:val="004A2C9B"/>
    <w:rsid w:val="004A3D97"/>
    <w:rsid w:val="004A4CBA"/>
    <w:rsid w:val="004A7736"/>
    <w:rsid w:val="004A7830"/>
    <w:rsid w:val="004B2DF9"/>
    <w:rsid w:val="004B372C"/>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6C1"/>
    <w:rsid w:val="00551D88"/>
    <w:rsid w:val="005531FE"/>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5B39"/>
    <w:rsid w:val="00776F54"/>
    <w:rsid w:val="007804C7"/>
    <w:rsid w:val="007804F9"/>
    <w:rsid w:val="00781D07"/>
    <w:rsid w:val="007820A6"/>
    <w:rsid w:val="007844F3"/>
    <w:rsid w:val="007844F7"/>
    <w:rsid w:val="00785C39"/>
    <w:rsid w:val="00790F18"/>
    <w:rsid w:val="00791F8A"/>
    <w:rsid w:val="00792244"/>
    <w:rsid w:val="00792ECC"/>
    <w:rsid w:val="00793DF7"/>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0E80"/>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6056"/>
    <w:rsid w:val="008E7EEC"/>
    <w:rsid w:val="008F24B8"/>
    <w:rsid w:val="008F4FCE"/>
    <w:rsid w:val="008F5F52"/>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C28"/>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1AF3"/>
    <w:rsid w:val="00A16DF9"/>
    <w:rsid w:val="00A1714D"/>
    <w:rsid w:val="00A17BC2"/>
    <w:rsid w:val="00A22A17"/>
    <w:rsid w:val="00A24845"/>
    <w:rsid w:val="00A2554D"/>
    <w:rsid w:val="00A2636A"/>
    <w:rsid w:val="00A30BDA"/>
    <w:rsid w:val="00A319EB"/>
    <w:rsid w:val="00A31ABC"/>
    <w:rsid w:val="00A31E21"/>
    <w:rsid w:val="00A33949"/>
    <w:rsid w:val="00A3578A"/>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82B"/>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396D"/>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0D4B"/>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9E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65A"/>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E7FFB"/>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482"/>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4AC8"/>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FQWC@prasa.com"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5793</Words>
  <Characters>33446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cp:lastModifiedBy>
  <cp:revision>2</cp:revision>
  <cp:lastPrinted>2020-04-19T23:06:00Z</cp:lastPrinted>
  <dcterms:created xsi:type="dcterms:W3CDTF">2023-05-18T11:51:00Z</dcterms:created>
  <dcterms:modified xsi:type="dcterms:W3CDTF">2023-05-18T11:51:00Z</dcterms:modified>
</cp:coreProperties>
</file>