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23DFD" w14:textId="0215B807" w:rsidR="00B80EFF" w:rsidRDefault="00046D83" w:rsidP="008E49A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46D83">
        <w:rPr>
          <w:rFonts w:ascii="Arial" w:hAnsi="Arial" w:cs="Arial"/>
          <w:b/>
          <w:sz w:val="28"/>
          <w:szCs w:val="28"/>
        </w:rPr>
        <w:t>TERMS OF REFERENCE</w:t>
      </w:r>
    </w:p>
    <w:p w14:paraId="74EA930F" w14:textId="77777777" w:rsidR="001419E0" w:rsidRDefault="001419E0" w:rsidP="008E49A9">
      <w:pPr>
        <w:jc w:val="center"/>
        <w:rPr>
          <w:rFonts w:ascii="Arial" w:hAnsi="Arial" w:cs="Arial"/>
          <w:b/>
          <w:sz w:val="28"/>
          <w:szCs w:val="28"/>
        </w:rPr>
      </w:pPr>
    </w:p>
    <w:p w14:paraId="57E6E735" w14:textId="2284696B" w:rsidR="001419E0" w:rsidRDefault="005F7BEB" w:rsidP="008E49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THREE QUOTES (RFQ) – TARGETED MARKET </w:t>
      </w:r>
    </w:p>
    <w:p w14:paraId="48C9D68A" w14:textId="77777777" w:rsidR="00046D83" w:rsidRDefault="00046D83" w:rsidP="008E49A9">
      <w:pPr>
        <w:jc w:val="center"/>
        <w:rPr>
          <w:rFonts w:ascii="Arial" w:hAnsi="Arial" w:cs="Arial"/>
          <w:b/>
          <w:sz w:val="28"/>
          <w:szCs w:val="28"/>
        </w:rPr>
      </w:pPr>
    </w:p>
    <w:p w14:paraId="43B8F4F1" w14:textId="34B5968C" w:rsidR="00046D83" w:rsidRPr="00046D83" w:rsidRDefault="00046D83" w:rsidP="008E49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Pension Fund Allocations</w:t>
      </w:r>
    </w:p>
    <w:p w14:paraId="0650D287" w14:textId="77777777" w:rsidR="00B80EFF" w:rsidRPr="00046D83" w:rsidRDefault="00B80EFF" w:rsidP="00B80EFF">
      <w:pPr>
        <w:rPr>
          <w:rFonts w:ascii="Arial" w:hAnsi="Arial" w:cs="Arial"/>
        </w:rPr>
      </w:pPr>
    </w:p>
    <w:p w14:paraId="7ED8477F" w14:textId="5D05D51E" w:rsidR="00F8230D" w:rsidRPr="00C64418" w:rsidRDefault="00B17656" w:rsidP="00C64418">
      <w:pPr>
        <w:spacing w:line="360" w:lineRule="auto"/>
        <w:jc w:val="both"/>
        <w:rPr>
          <w:rFonts w:ascii="Arial" w:hAnsi="Arial" w:cs="Arial"/>
        </w:rPr>
      </w:pPr>
      <w:r w:rsidRPr="00C64418">
        <w:rPr>
          <w:rFonts w:ascii="Arial" w:hAnsi="Arial" w:cs="Arial"/>
        </w:rPr>
        <w:t>The s</w:t>
      </w:r>
      <w:r w:rsidR="00B80EFF" w:rsidRPr="00C64418">
        <w:rPr>
          <w:rFonts w:ascii="Arial" w:hAnsi="Arial" w:cs="Arial"/>
        </w:rPr>
        <w:t xml:space="preserve">ervice </w:t>
      </w:r>
      <w:r w:rsidR="0028399E" w:rsidRPr="00C64418">
        <w:rPr>
          <w:rFonts w:ascii="Arial" w:hAnsi="Arial" w:cs="Arial"/>
        </w:rPr>
        <w:t>of</w:t>
      </w:r>
      <w:r w:rsidRPr="00C64418">
        <w:rPr>
          <w:rFonts w:ascii="Arial" w:hAnsi="Arial" w:cs="Arial"/>
        </w:rPr>
        <w:t xml:space="preserve"> a</w:t>
      </w:r>
      <w:r w:rsidR="0076482D" w:rsidRPr="00C64418">
        <w:rPr>
          <w:rFonts w:ascii="Arial" w:hAnsi="Arial" w:cs="Arial"/>
        </w:rPr>
        <w:t xml:space="preserve"> professional firm is required for </w:t>
      </w:r>
      <w:r w:rsidR="00F8230D" w:rsidRPr="00C64418">
        <w:rPr>
          <w:rFonts w:ascii="Arial" w:hAnsi="Arial" w:cs="Arial"/>
        </w:rPr>
        <w:t xml:space="preserve">the </w:t>
      </w:r>
      <w:r w:rsidR="002026A7" w:rsidRPr="00C64418">
        <w:rPr>
          <w:rFonts w:ascii="Arial" w:hAnsi="Arial" w:cs="Arial"/>
        </w:rPr>
        <w:t>following</w:t>
      </w:r>
      <w:r w:rsidR="00F8230D" w:rsidRPr="00C64418">
        <w:rPr>
          <w:rFonts w:ascii="Arial" w:hAnsi="Arial" w:cs="Arial"/>
        </w:rPr>
        <w:t>:</w:t>
      </w:r>
    </w:p>
    <w:p w14:paraId="40EAC67A" w14:textId="55E09559" w:rsidR="002319DE" w:rsidRPr="00C64418" w:rsidRDefault="00F8230D" w:rsidP="00C6441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64418">
        <w:rPr>
          <w:rFonts w:ascii="Arial" w:hAnsi="Arial" w:cs="Arial"/>
        </w:rPr>
        <w:t xml:space="preserve">a </w:t>
      </w:r>
      <w:r w:rsidR="002026A7" w:rsidRPr="00C64418">
        <w:rPr>
          <w:rFonts w:ascii="Arial" w:hAnsi="Arial" w:cs="Arial"/>
        </w:rPr>
        <w:t xml:space="preserve">detailed comprehensive </w:t>
      </w:r>
      <w:r w:rsidRPr="00C64418">
        <w:rPr>
          <w:rFonts w:ascii="Arial" w:hAnsi="Arial" w:cs="Arial"/>
        </w:rPr>
        <w:t>audit</w:t>
      </w:r>
      <w:r w:rsidR="002319DE" w:rsidRPr="00C64418">
        <w:rPr>
          <w:rFonts w:ascii="Arial" w:hAnsi="Arial" w:cs="Arial"/>
        </w:rPr>
        <w:t xml:space="preserve"> </w:t>
      </w:r>
      <w:r w:rsidR="00767E39" w:rsidRPr="00C64418">
        <w:rPr>
          <w:rFonts w:ascii="Arial" w:hAnsi="Arial" w:cs="Arial"/>
        </w:rPr>
        <w:t xml:space="preserve">to verify pension fund contributions allocated by the Pension Fund </w:t>
      </w:r>
      <w:r w:rsidR="002319DE" w:rsidRPr="00C64418">
        <w:rPr>
          <w:rFonts w:ascii="Arial" w:hAnsi="Arial" w:cs="Arial"/>
        </w:rPr>
        <w:t xml:space="preserve">per member </w:t>
      </w:r>
      <w:r w:rsidR="00767E39" w:rsidRPr="00C64418">
        <w:rPr>
          <w:rFonts w:ascii="Arial" w:hAnsi="Arial" w:cs="Arial"/>
        </w:rPr>
        <w:t xml:space="preserve">versus </w:t>
      </w:r>
      <w:r w:rsidR="003419F2" w:rsidRPr="00C64418">
        <w:rPr>
          <w:rFonts w:ascii="Arial" w:hAnsi="Arial" w:cs="Arial"/>
        </w:rPr>
        <w:t xml:space="preserve">actual </w:t>
      </w:r>
      <w:r w:rsidR="002319DE" w:rsidRPr="00C64418">
        <w:rPr>
          <w:rFonts w:ascii="Arial" w:hAnsi="Arial" w:cs="Arial"/>
        </w:rPr>
        <w:t xml:space="preserve">deductions made from member staff; </w:t>
      </w:r>
      <w:r w:rsidR="002319DE" w:rsidRPr="00C64418">
        <w:rPr>
          <w:rFonts w:ascii="Arial" w:hAnsi="Arial" w:cs="Arial"/>
          <w:b/>
          <w:bCs/>
        </w:rPr>
        <w:t>and</w:t>
      </w:r>
    </w:p>
    <w:p w14:paraId="11490D00" w14:textId="16806E0C" w:rsidR="00654000" w:rsidRPr="00C64418" w:rsidRDefault="00CE264C" w:rsidP="00C6441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64418">
        <w:rPr>
          <w:rFonts w:ascii="Arial" w:hAnsi="Arial" w:cs="Arial"/>
        </w:rPr>
        <w:t>a</w:t>
      </w:r>
      <w:r w:rsidR="008C54CD" w:rsidRPr="00C64418">
        <w:rPr>
          <w:rFonts w:ascii="Arial" w:hAnsi="Arial" w:cs="Arial"/>
        </w:rPr>
        <w:t>n</w:t>
      </w:r>
      <w:r w:rsidR="00F258C2" w:rsidRPr="00C64418">
        <w:rPr>
          <w:rFonts w:ascii="Arial" w:hAnsi="Arial" w:cs="Arial"/>
        </w:rPr>
        <w:t xml:space="preserve"> opinion</w:t>
      </w:r>
      <w:r w:rsidR="008C54CD" w:rsidRPr="00C64418">
        <w:rPr>
          <w:rFonts w:ascii="Arial" w:hAnsi="Arial" w:cs="Arial"/>
        </w:rPr>
        <w:t xml:space="preserve"> on</w:t>
      </w:r>
      <w:r w:rsidR="00F258C2" w:rsidRPr="00C64418">
        <w:rPr>
          <w:rFonts w:ascii="Arial" w:hAnsi="Arial" w:cs="Arial"/>
        </w:rPr>
        <w:t xml:space="preserve"> </w:t>
      </w:r>
      <w:r w:rsidR="00B80EFF" w:rsidRPr="00C64418">
        <w:rPr>
          <w:rFonts w:ascii="Arial" w:hAnsi="Arial" w:cs="Arial"/>
        </w:rPr>
        <w:t>taxation</w:t>
      </w:r>
      <w:r w:rsidR="00FA4E09" w:rsidRPr="00C64418">
        <w:rPr>
          <w:rFonts w:ascii="Arial" w:hAnsi="Arial" w:cs="Arial"/>
        </w:rPr>
        <w:t xml:space="preserve"> relati</w:t>
      </w:r>
      <w:r w:rsidR="008C54CD" w:rsidRPr="00C64418">
        <w:rPr>
          <w:rFonts w:ascii="Arial" w:hAnsi="Arial" w:cs="Arial"/>
        </w:rPr>
        <w:t>ng</w:t>
      </w:r>
      <w:r w:rsidR="00FA4E09" w:rsidRPr="00C64418">
        <w:rPr>
          <w:rFonts w:ascii="Arial" w:hAnsi="Arial" w:cs="Arial"/>
        </w:rPr>
        <w:t xml:space="preserve"> to </w:t>
      </w:r>
      <w:r w:rsidRPr="00C64418">
        <w:rPr>
          <w:rFonts w:ascii="Arial" w:hAnsi="Arial" w:cs="Arial"/>
        </w:rPr>
        <w:t xml:space="preserve">the pension fund </w:t>
      </w:r>
      <w:r w:rsidR="00654000" w:rsidRPr="00C64418">
        <w:rPr>
          <w:rFonts w:ascii="Arial" w:hAnsi="Arial" w:cs="Arial"/>
        </w:rPr>
        <w:t xml:space="preserve">deductions made from member staff; </w:t>
      </w:r>
      <w:r w:rsidR="00654000" w:rsidRPr="00C64418">
        <w:rPr>
          <w:rFonts w:ascii="Arial" w:hAnsi="Arial" w:cs="Arial"/>
          <w:b/>
          <w:bCs/>
        </w:rPr>
        <w:t>and</w:t>
      </w:r>
    </w:p>
    <w:p w14:paraId="190AA901" w14:textId="77C3471A" w:rsidR="004306EB" w:rsidRPr="00C64418" w:rsidRDefault="00C353B8" w:rsidP="00C6441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64418">
        <w:rPr>
          <w:rFonts w:ascii="Arial" w:hAnsi="Arial" w:cs="Arial"/>
        </w:rPr>
        <w:t xml:space="preserve">actuarial </w:t>
      </w:r>
      <w:r w:rsidR="008C54CD" w:rsidRPr="00C64418">
        <w:rPr>
          <w:rFonts w:ascii="Arial" w:hAnsi="Arial" w:cs="Arial"/>
        </w:rPr>
        <w:t>pension fund</w:t>
      </w:r>
      <w:r w:rsidR="00EB6929" w:rsidRPr="00C64418">
        <w:rPr>
          <w:rFonts w:ascii="Arial" w:hAnsi="Arial" w:cs="Arial"/>
        </w:rPr>
        <w:t xml:space="preserve"> </w:t>
      </w:r>
      <w:r w:rsidR="00722C85" w:rsidRPr="00C64418">
        <w:rPr>
          <w:rFonts w:ascii="Arial" w:hAnsi="Arial" w:cs="Arial"/>
        </w:rPr>
        <w:t>calculations</w:t>
      </w:r>
      <w:r w:rsidR="003F5CBF" w:rsidRPr="00C64418">
        <w:rPr>
          <w:rFonts w:ascii="Arial" w:hAnsi="Arial" w:cs="Arial"/>
        </w:rPr>
        <w:t xml:space="preserve"> to allow for investment returns </w:t>
      </w:r>
      <w:r w:rsidR="00742D05" w:rsidRPr="00C64418">
        <w:rPr>
          <w:rFonts w:ascii="Arial" w:hAnsi="Arial" w:cs="Arial"/>
        </w:rPr>
        <w:t xml:space="preserve">and </w:t>
      </w:r>
      <w:r w:rsidR="003419F2" w:rsidRPr="00C64418">
        <w:rPr>
          <w:rFonts w:ascii="Arial" w:hAnsi="Arial" w:cs="Arial"/>
        </w:rPr>
        <w:t>allowing</w:t>
      </w:r>
      <w:r w:rsidR="00742D05" w:rsidRPr="00C64418">
        <w:rPr>
          <w:rFonts w:ascii="Arial" w:hAnsi="Arial" w:cs="Arial"/>
        </w:rPr>
        <w:t xml:space="preserve"> for the impact of investment switches including investments/disinvestments between the </w:t>
      </w:r>
      <w:r w:rsidR="003419F2" w:rsidRPr="00C64418">
        <w:rPr>
          <w:rFonts w:ascii="Arial" w:hAnsi="Arial" w:cs="Arial"/>
        </w:rPr>
        <w:t xml:space="preserve">Super Fund investment portfolios and the Super Fund bank account. </w:t>
      </w:r>
      <w:r w:rsidR="00722C85" w:rsidRPr="00C64418">
        <w:rPr>
          <w:rFonts w:ascii="Arial" w:hAnsi="Arial" w:cs="Arial"/>
        </w:rPr>
        <w:t xml:space="preserve"> </w:t>
      </w:r>
    </w:p>
    <w:p w14:paraId="0A2CB5F4" w14:textId="77777777" w:rsidR="004306EB" w:rsidRPr="00C64418" w:rsidRDefault="004306EB" w:rsidP="00C64418">
      <w:pPr>
        <w:spacing w:line="360" w:lineRule="auto"/>
        <w:jc w:val="both"/>
        <w:rPr>
          <w:rFonts w:ascii="Arial" w:hAnsi="Arial" w:cs="Arial"/>
        </w:rPr>
      </w:pPr>
    </w:p>
    <w:p w14:paraId="610A4732" w14:textId="77777777" w:rsidR="004306EB" w:rsidRPr="00C64418" w:rsidRDefault="004306EB" w:rsidP="00C64418">
      <w:pPr>
        <w:spacing w:line="360" w:lineRule="auto"/>
        <w:jc w:val="both"/>
        <w:rPr>
          <w:rFonts w:ascii="Arial" w:hAnsi="Arial" w:cs="Arial"/>
        </w:rPr>
      </w:pPr>
    </w:p>
    <w:p w14:paraId="4EA23462" w14:textId="29492E71" w:rsidR="0028399E" w:rsidRPr="00C64418" w:rsidRDefault="00B80EFF" w:rsidP="00C64418">
      <w:pPr>
        <w:spacing w:line="360" w:lineRule="auto"/>
        <w:jc w:val="both"/>
        <w:rPr>
          <w:rFonts w:ascii="Arial" w:hAnsi="Arial" w:cs="Arial"/>
        </w:rPr>
      </w:pPr>
      <w:r w:rsidRPr="00C64418">
        <w:rPr>
          <w:rFonts w:ascii="Arial" w:hAnsi="Arial" w:cs="Arial"/>
        </w:rPr>
        <w:t xml:space="preserve">All interested </w:t>
      </w:r>
      <w:r w:rsidR="00120436" w:rsidRPr="00C64418">
        <w:rPr>
          <w:rFonts w:ascii="Arial" w:hAnsi="Arial" w:cs="Arial"/>
        </w:rPr>
        <w:t>entities</w:t>
      </w:r>
      <w:r w:rsidR="001F4575" w:rsidRPr="00C64418">
        <w:rPr>
          <w:rFonts w:ascii="Arial" w:hAnsi="Arial" w:cs="Arial"/>
        </w:rPr>
        <w:t xml:space="preserve"> </w:t>
      </w:r>
      <w:r w:rsidRPr="00C64418">
        <w:rPr>
          <w:rFonts w:ascii="Arial" w:hAnsi="Arial" w:cs="Arial"/>
        </w:rPr>
        <w:t xml:space="preserve">are expected to submit </w:t>
      </w:r>
      <w:r w:rsidR="00EB6929" w:rsidRPr="00C64418">
        <w:rPr>
          <w:rFonts w:ascii="Arial" w:hAnsi="Arial" w:cs="Arial"/>
        </w:rPr>
        <w:t xml:space="preserve">proposals </w:t>
      </w:r>
      <w:r w:rsidRPr="00C64418">
        <w:rPr>
          <w:rFonts w:ascii="Arial" w:hAnsi="Arial" w:cs="Arial"/>
        </w:rPr>
        <w:t>for the following “Terms of</w:t>
      </w:r>
      <w:r w:rsidR="0028399E" w:rsidRPr="00C64418">
        <w:rPr>
          <w:rFonts w:ascii="Arial" w:hAnsi="Arial" w:cs="Arial"/>
        </w:rPr>
        <w:t xml:space="preserve"> </w:t>
      </w:r>
      <w:r w:rsidRPr="00C64418">
        <w:rPr>
          <w:rFonts w:ascii="Arial" w:hAnsi="Arial" w:cs="Arial"/>
        </w:rPr>
        <w:t>Reference” (</w:t>
      </w:r>
      <w:proofErr w:type="spellStart"/>
      <w:r w:rsidRPr="00C64418">
        <w:rPr>
          <w:rFonts w:ascii="Arial" w:hAnsi="Arial" w:cs="Arial"/>
        </w:rPr>
        <w:t>ToR</w:t>
      </w:r>
      <w:proofErr w:type="spellEnd"/>
      <w:r w:rsidRPr="00C64418">
        <w:rPr>
          <w:rFonts w:ascii="Arial" w:hAnsi="Arial" w:cs="Arial"/>
        </w:rPr>
        <w:t>).</w:t>
      </w:r>
      <w:r w:rsidR="0028399E" w:rsidRPr="00C64418">
        <w:rPr>
          <w:rFonts w:ascii="Arial" w:hAnsi="Arial" w:cs="Arial"/>
        </w:rPr>
        <w:t xml:space="preserve"> Inclusive in their proposal should be </w:t>
      </w:r>
      <w:r w:rsidRPr="00C64418">
        <w:rPr>
          <w:rFonts w:ascii="Arial" w:hAnsi="Arial" w:cs="Arial"/>
        </w:rPr>
        <w:t xml:space="preserve">Eligibility documents </w:t>
      </w:r>
      <w:r w:rsidR="0028399E" w:rsidRPr="00C64418">
        <w:rPr>
          <w:rFonts w:ascii="Arial" w:hAnsi="Arial" w:cs="Arial"/>
        </w:rPr>
        <w:t>compromising of</w:t>
      </w:r>
      <w:r w:rsidRPr="00C64418">
        <w:rPr>
          <w:rFonts w:ascii="Arial" w:hAnsi="Arial" w:cs="Arial"/>
        </w:rPr>
        <w:t xml:space="preserve"> company profile, previous experience in relation to </w:t>
      </w:r>
      <w:r w:rsidR="001F4575" w:rsidRPr="00C64418">
        <w:rPr>
          <w:rFonts w:ascii="Arial" w:hAnsi="Arial" w:cs="Arial"/>
        </w:rPr>
        <w:t>a similar</w:t>
      </w:r>
      <w:r w:rsidRPr="00C64418">
        <w:rPr>
          <w:rFonts w:ascii="Arial" w:hAnsi="Arial" w:cs="Arial"/>
        </w:rPr>
        <w:t xml:space="preserve"> project, and </w:t>
      </w:r>
      <w:r w:rsidR="0028399E" w:rsidRPr="00C64418">
        <w:rPr>
          <w:rFonts w:ascii="Arial" w:hAnsi="Arial" w:cs="Arial"/>
        </w:rPr>
        <w:t xml:space="preserve">a </w:t>
      </w:r>
      <w:r w:rsidRPr="00C64418">
        <w:rPr>
          <w:rFonts w:ascii="Arial" w:hAnsi="Arial" w:cs="Arial"/>
        </w:rPr>
        <w:t>letter of intent.</w:t>
      </w:r>
    </w:p>
    <w:p w14:paraId="3FC0644D" w14:textId="77777777" w:rsidR="0028399E" w:rsidRPr="00C64418" w:rsidRDefault="0028399E" w:rsidP="00C64418">
      <w:pPr>
        <w:spacing w:line="360" w:lineRule="auto"/>
        <w:rPr>
          <w:rFonts w:ascii="Arial" w:hAnsi="Arial" w:cs="Arial"/>
        </w:rPr>
      </w:pPr>
    </w:p>
    <w:p w14:paraId="52D4A980" w14:textId="77777777" w:rsidR="0028399E" w:rsidRPr="00C64418" w:rsidRDefault="00B80EFF" w:rsidP="00C64418">
      <w:pPr>
        <w:spacing w:line="360" w:lineRule="auto"/>
        <w:rPr>
          <w:rFonts w:ascii="Arial" w:hAnsi="Arial" w:cs="Arial"/>
          <w:b/>
        </w:rPr>
      </w:pPr>
      <w:r w:rsidRPr="00C64418">
        <w:rPr>
          <w:rFonts w:ascii="Arial" w:hAnsi="Arial" w:cs="Arial"/>
          <w:b/>
        </w:rPr>
        <w:t xml:space="preserve">Background </w:t>
      </w:r>
    </w:p>
    <w:p w14:paraId="437770F0" w14:textId="77777777" w:rsidR="0028399E" w:rsidRPr="00C64418" w:rsidRDefault="0028399E" w:rsidP="00C64418">
      <w:pPr>
        <w:spacing w:line="360" w:lineRule="auto"/>
        <w:rPr>
          <w:rFonts w:ascii="Arial" w:hAnsi="Arial" w:cs="Arial"/>
        </w:rPr>
      </w:pPr>
    </w:p>
    <w:p w14:paraId="58346E12" w14:textId="125D1FF0" w:rsidR="00462A0D" w:rsidRPr="00C64418" w:rsidRDefault="00B80EFF" w:rsidP="00C64418">
      <w:pPr>
        <w:spacing w:line="360" w:lineRule="auto"/>
        <w:jc w:val="both"/>
        <w:rPr>
          <w:rFonts w:ascii="Arial" w:hAnsi="Arial" w:cs="Arial"/>
        </w:rPr>
      </w:pPr>
      <w:r w:rsidRPr="00C64418">
        <w:rPr>
          <w:rFonts w:ascii="Arial" w:hAnsi="Arial" w:cs="Arial"/>
        </w:rPr>
        <w:t xml:space="preserve">Since </w:t>
      </w:r>
      <w:r w:rsidR="00641A73" w:rsidRPr="00C64418">
        <w:rPr>
          <w:rFonts w:ascii="Arial" w:hAnsi="Arial" w:cs="Arial"/>
        </w:rPr>
        <w:t xml:space="preserve">September </w:t>
      </w:r>
      <w:r w:rsidR="001147FC" w:rsidRPr="00C64418">
        <w:rPr>
          <w:rFonts w:ascii="Arial" w:hAnsi="Arial" w:cs="Arial"/>
        </w:rPr>
        <w:t>2020</w:t>
      </w:r>
      <w:r w:rsidRPr="00C64418">
        <w:rPr>
          <w:rFonts w:ascii="Arial" w:hAnsi="Arial" w:cs="Arial"/>
        </w:rPr>
        <w:t xml:space="preserve">, </w:t>
      </w:r>
      <w:r w:rsidR="0028399E" w:rsidRPr="00C64418">
        <w:rPr>
          <w:rFonts w:ascii="Arial" w:hAnsi="Arial" w:cs="Arial"/>
        </w:rPr>
        <w:t>The Human Sciences Research Council</w:t>
      </w:r>
      <w:r w:rsidR="00641A73" w:rsidRPr="00C64418">
        <w:rPr>
          <w:rFonts w:ascii="Arial" w:hAnsi="Arial" w:cs="Arial"/>
        </w:rPr>
        <w:t xml:space="preserve"> (HSRC)</w:t>
      </w:r>
      <w:r w:rsidR="0028399E" w:rsidRPr="00C64418">
        <w:rPr>
          <w:rFonts w:ascii="Arial" w:hAnsi="Arial" w:cs="Arial"/>
        </w:rPr>
        <w:t xml:space="preserve"> </w:t>
      </w:r>
      <w:r w:rsidR="001147FC" w:rsidRPr="00C64418">
        <w:rPr>
          <w:rFonts w:ascii="Arial" w:hAnsi="Arial" w:cs="Arial"/>
        </w:rPr>
        <w:t xml:space="preserve">made contributions to </w:t>
      </w:r>
      <w:r w:rsidR="00CA196B" w:rsidRPr="00C64418">
        <w:rPr>
          <w:rFonts w:ascii="Arial" w:hAnsi="Arial" w:cs="Arial"/>
        </w:rPr>
        <w:t xml:space="preserve">an umbrella fund. </w:t>
      </w:r>
      <w:r w:rsidR="00091A22" w:rsidRPr="00C64418">
        <w:rPr>
          <w:rFonts w:ascii="Arial" w:hAnsi="Arial" w:cs="Arial"/>
        </w:rPr>
        <w:t xml:space="preserve">The accuracy of the data on the </w:t>
      </w:r>
      <w:r w:rsidR="007D7EA7" w:rsidRPr="00C64418">
        <w:rPr>
          <w:rFonts w:ascii="Arial" w:hAnsi="Arial" w:cs="Arial"/>
        </w:rPr>
        <w:t xml:space="preserve">umbrella fund’s </w:t>
      </w:r>
      <w:r w:rsidR="00091A22" w:rsidRPr="00C64418">
        <w:rPr>
          <w:rFonts w:ascii="Arial" w:hAnsi="Arial" w:cs="Arial"/>
        </w:rPr>
        <w:t>online platform has not been maintained correctly over a period of time.</w:t>
      </w:r>
    </w:p>
    <w:p w14:paraId="6E6F7BEF" w14:textId="77777777" w:rsidR="00462A0D" w:rsidRPr="00C64418" w:rsidRDefault="00462A0D" w:rsidP="00C64418">
      <w:pPr>
        <w:spacing w:line="360" w:lineRule="auto"/>
        <w:rPr>
          <w:rFonts w:ascii="Arial" w:hAnsi="Arial" w:cs="Arial"/>
        </w:rPr>
      </w:pPr>
    </w:p>
    <w:p w14:paraId="45F26008" w14:textId="77777777" w:rsidR="00B80EFF" w:rsidRPr="00C64418" w:rsidRDefault="00B80EFF" w:rsidP="00C64418">
      <w:pPr>
        <w:spacing w:line="360" w:lineRule="auto"/>
        <w:rPr>
          <w:rFonts w:ascii="Arial" w:hAnsi="Arial" w:cs="Arial"/>
          <w:b/>
        </w:rPr>
      </w:pPr>
      <w:r w:rsidRPr="00C64418">
        <w:rPr>
          <w:rFonts w:ascii="Arial" w:hAnsi="Arial" w:cs="Arial"/>
          <w:b/>
        </w:rPr>
        <w:t>Required Services</w:t>
      </w:r>
    </w:p>
    <w:p w14:paraId="7E5AF56F" w14:textId="77777777" w:rsidR="00462A0D" w:rsidRPr="00C64418" w:rsidRDefault="00462A0D" w:rsidP="00C64418">
      <w:pPr>
        <w:spacing w:line="360" w:lineRule="auto"/>
        <w:rPr>
          <w:rFonts w:ascii="Arial" w:hAnsi="Arial" w:cs="Arial"/>
        </w:rPr>
      </w:pPr>
    </w:p>
    <w:p w14:paraId="02869E10" w14:textId="2A6B5749" w:rsidR="00120436" w:rsidRPr="00C64418" w:rsidRDefault="00462A0D" w:rsidP="00C64418">
      <w:p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</w:rPr>
        <w:t xml:space="preserve">The </w:t>
      </w:r>
      <w:r w:rsidR="00120436" w:rsidRPr="00C64418">
        <w:rPr>
          <w:rFonts w:ascii="Arial" w:hAnsi="Arial" w:cs="Arial"/>
        </w:rPr>
        <w:t xml:space="preserve">successful </w:t>
      </w:r>
      <w:r w:rsidR="001E2104" w:rsidRPr="00C64418">
        <w:rPr>
          <w:rFonts w:ascii="Arial" w:hAnsi="Arial" w:cs="Arial"/>
        </w:rPr>
        <w:t>Service provider</w:t>
      </w:r>
      <w:r w:rsidR="00B80EFF" w:rsidRPr="00C64418">
        <w:rPr>
          <w:rFonts w:ascii="Arial" w:hAnsi="Arial" w:cs="Arial"/>
        </w:rPr>
        <w:t xml:space="preserve"> </w:t>
      </w:r>
      <w:r w:rsidRPr="00C64418">
        <w:rPr>
          <w:rFonts w:ascii="Arial" w:hAnsi="Arial" w:cs="Arial"/>
        </w:rPr>
        <w:t>will</w:t>
      </w:r>
      <w:r w:rsidR="00B80EFF" w:rsidRPr="00C64418">
        <w:rPr>
          <w:rFonts w:ascii="Arial" w:hAnsi="Arial" w:cs="Arial"/>
        </w:rPr>
        <w:t xml:space="preserve"> </w:t>
      </w:r>
      <w:r w:rsidR="003C292D" w:rsidRPr="00C64418">
        <w:rPr>
          <w:rFonts w:ascii="Arial" w:hAnsi="Arial" w:cs="Arial"/>
        </w:rPr>
        <w:t xml:space="preserve">be </w:t>
      </w:r>
      <w:r w:rsidR="00B80EFF" w:rsidRPr="00C64418">
        <w:rPr>
          <w:rFonts w:ascii="Arial" w:hAnsi="Arial" w:cs="Arial"/>
        </w:rPr>
        <w:t xml:space="preserve">responsible </w:t>
      </w:r>
      <w:r w:rsidR="000D60F3" w:rsidRPr="00C64418">
        <w:rPr>
          <w:rFonts w:ascii="Arial" w:hAnsi="Arial" w:cs="Arial"/>
        </w:rPr>
        <w:t>to</w:t>
      </w:r>
      <w:r w:rsidR="00120436" w:rsidRPr="00C64418">
        <w:rPr>
          <w:rFonts w:ascii="Arial" w:hAnsi="Arial" w:cs="Arial"/>
        </w:rPr>
        <w:t>:</w:t>
      </w:r>
    </w:p>
    <w:p w14:paraId="016A6D4F" w14:textId="656110B8" w:rsidR="00FD3357" w:rsidRPr="00C64418" w:rsidRDefault="00700CEF" w:rsidP="00C6441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</w:rPr>
        <w:t xml:space="preserve">Give an expert taxation opinion in relation to </w:t>
      </w:r>
      <w:r w:rsidR="002F6136" w:rsidRPr="00C64418">
        <w:rPr>
          <w:rFonts w:ascii="Arial" w:hAnsi="Arial" w:cs="Arial"/>
        </w:rPr>
        <w:t xml:space="preserve">options available for </w:t>
      </w:r>
      <w:r w:rsidR="00455E52" w:rsidRPr="00C64418">
        <w:rPr>
          <w:rFonts w:ascii="Arial" w:hAnsi="Arial" w:cs="Arial"/>
        </w:rPr>
        <w:t xml:space="preserve">the HSRC </w:t>
      </w:r>
      <w:r w:rsidR="003C292D" w:rsidRPr="00C64418">
        <w:rPr>
          <w:rFonts w:ascii="Arial" w:hAnsi="Arial" w:cs="Arial"/>
        </w:rPr>
        <w:t>considering</w:t>
      </w:r>
      <w:r w:rsidR="00455E52" w:rsidRPr="00C64418">
        <w:rPr>
          <w:rFonts w:ascii="Arial" w:hAnsi="Arial" w:cs="Arial"/>
        </w:rPr>
        <w:t xml:space="preserve"> </w:t>
      </w:r>
      <w:r w:rsidRPr="00C64418">
        <w:rPr>
          <w:rFonts w:ascii="Arial" w:hAnsi="Arial" w:cs="Arial"/>
        </w:rPr>
        <w:t xml:space="preserve">the tax rules applicable </w:t>
      </w:r>
      <w:r w:rsidR="003C292D" w:rsidRPr="00C64418">
        <w:rPr>
          <w:rFonts w:ascii="Arial" w:hAnsi="Arial" w:cs="Arial"/>
        </w:rPr>
        <w:t>to</w:t>
      </w:r>
      <w:r w:rsidRPr="00C64418">
        <w:rPr>
          <w:rFonts w:ascii="Arial" w:hAnsi="Arial" w:cs="Arial"/>
        </w:rPr>
        <w:t xml:space="preserve"> </w:t>
      </w:r>
      <w:r w:rsidR="00455E52" w:rsidRPr="00C64418">
        <w:rPr>
          <w:rFonts w:ascii="Arial" w:hAnsi="Arial" w:cs="Arial"/>
        </w:rPr>
        <w:t>pension funds</w:t>
      </w:r>
      <w:r w:rsidR="000F63A6" w:rsidRPr="00C64418">
        <w:rPr>
          <w:rFonts w:ascii="Arial" w:hAnsi="Arial" w:cs="Arial"/>
        </w:rPr>
        <w:t>, for the different errors identified:</w:t>
      </w:r>
    </w:p>
    <w:p w14:paraId="509BAE0F" w14:textId="4BE61568" w:rsidR="000F63A6" w:rsidRPr="00C64418" w:rsidRDefault="001118EC" w:rsidP="00C6441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  <w:lang w:val="en-US"/>
        </w:rPr>
        <w:t>Additional Voluntary Contribution (AVC)</w:t>
      </w:r>
    </w:p>
    <w:p w14:paraId="09B51F73" w14:textId="5D345C30" w:rsidR="001118EC" w:rsidRPr="00C64418" w:rsidRDefault="00E9375E" w:rsidP="00C6441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  <w:lang w:val="en-US"/>
        </w:rPr>
        <w:t>Duplication of Pension Records</w:t>
      </w:r>
    </w:p>
    <w:p w14:paraId="23F438B4" w14:textId="3F212980" w:rsidR="00164484" w:rsidRPr="00C64418" w:rsidRDefault="00164484" w:rsidP="00C6441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  <w:lang w:val="en-US"/>
        </w:rPr>
        <w:t xml:space="preserve">HSRC Pension deductions but not paid over to </w:t>
      </w:r>
      <w:r w:rsidR="00E5155A" w:rsidRPr="00C64418">
        <w:rPr>
          <w:rFonts w:ascii="Arial" w:hAnsi="Arial" w:cs="Arial"/>
          <w:lang w:val="en-US"/>
        </w:rPr>
        <w:t>the umbrella fund</w:t>
      </w:r>
    </w:p>
    <w:p w14:paraId="759A5061" w14:textId="615A5932" w:rsidR="00134B84" w:rsidRPr="00C64418" w:rsidRDefault="00134B84" w:rsidP="00C6441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  <w:lang w:val="en-US"/>
        </w:rPr>
        <w:t>HSRC Pension payments for terminated staff</w:t>
      </w:r>
    </w:p>
    <w:p w14:paraId="3C0D5C59" w14:textId="5E0EEB67" w:rsidR="003C292D" w:rsidRPr="00C64418" w:rsidRDefault="003C292D" w:rsidP="00C6441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  <w:lang w:val="en-US"/>
        </w:rPr>
        <w:t xml:space="preserve">Salary increases, promotions </w:t>
      </w:r>
      <w:r w:rsidR="004658F9" w:rsidRPr="00C64418">
        <w:rPr>
          <w:rFonts w:ascii="Arial" w:hAnsi="Arial" w:cs="Arial"/>
          <w:lang w:val="en-US"/>
        </w:rPr>
        <w:t>and/</w:t>
      </w:r>
      <w:r w:rsidRPr="00C64418">
        <w:rPr>
          <w:rFonts w:ascii="Arial" w:hAnsi="Arial" w:cs="Arial"/>
          <w:lang w:val="en-US"/>
        </w:rPr>
        <w:t>or contribution adjustments</w:t>
      </w:r>
    </w:p>
    <w:p w14:paraId="20CF3059" w14:textId="77777777" w:rsidR="00A439CA" w:rsidRPr="00C64418" w:rsidRDefault="00A439CA" w:rsidP="00C64418">
      <w:pPr>
        <w:pStyle w:val="ListParagraph"/>
        <w:spacing w:line="360" w:lineRule="auto"/>
        <w:ind w:left="1490"/>
        <w:rPr>
          <w:rFonts w:ascii="Arial" w:hAnsi="Arial" w:cs="Arial"/>
        </w:rPr>
      </w:pPr>
    </w:p>
    <w:p w14:paraId="5E989648" w14:textId="7D69C2C7" w:rsidR="00861F7A" w:rsidRPr="00C64418" w:rsidRDefault="00B46BBA" w:rsidP="00C6441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</w:rPr>
        <w:lastRenderedPageBreak/>
        <w:t xml:space="preserve">Act on behalf of the HSRC in all its dealing with </w:t>
      </w:r>
      <w:r w:rsidR="003C292D" w:rsidRPr="00C64418">
        <w:rPr>
          <w:rFonts w:ascii="Arial" w:hAnsi="Arial" w:cs="Arial"/>
        </w:rPr>
        <w:t>the pension fund</w:t>
      </w:r>
      <w:r w:rsidRPr="00C64418">
        <w:rPr>
          <w:rFonts w:ascii="Arial" w:hAnsi="Arial" w:cs="Arial"/>
        </w:rPr>
        <w:t xml:space="preserve"> in relation to this matter</w:t>
      </w:r>
      <w:r w:rsidR="004658F9" w:rsidRPr="00C64418">
        <w:rPr>
          <w:rFonts w:ascii="Arial" w:hAnsi="Arial" w:cs="Arial"/>
        </w:rPr>
        <w:t>.</w:t>
      </w:r>
    </w:p>
    <w:p w14:paraId="1F9ECFFE" w14:textId="198BA676" w:rsidR="004658F9" w:rsidRPr="00C64418" w:rsidRDefault="0086120C" w:rsidP="00C6441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</w:rPr>
        <w:t xml:space="preserve">Perform a comprehensive audit </w:t>
      </w:r>
      <w:r w:rsidR="00FF5C37" w:rsidRPr="00C64418">
        <w:rPr>
          <w:rFonts w:ascii="Arial" w:hAnsi="Arial" w:cs="Arial"/>
        </w:rPr>
        <w:t xml:space="preserve">to verify pension fund contributions allocated by the Pension Fund per member versus actual deductions made </w:t>
      </w:r>
      <w:r w:rsidR="00933EC0" w:rsidRPr="00C64418">
        <w:rPr>
          <w:rFonts w:ascii="Arial" w:hAnsi="Arial" w:cs="Arial"/>
        </w:rPr>
        <w:t xml:space="preserve">by </w:t>
      </w:r>
      <w:r w:rsidR="00FF5C37" w:rsidRPr="00C64418">
        <w:rPr>
          <w:rFonts w:ascii="Arial" w:hAnsi="Arial" w:cs="Arial"/>
        </w:rPr>
        <w:t>member staff</w:t>
      </w:r>
      <w:r w:rsidR="003B7806" w:rsidRPr="00C64418">
        <w:rPr>
          <w:rFonts w:ascii="Arial" w:hAnsi="Arial" w:cs="Arial"/>
        </w:rPr>
        <w:t>.</w:t>
      </w:r>
    </w:p>
    <w:p w14:paraId="5F89D52A" w14:textId="7A616BF2" w:rsidR="003B7806" w:rsidRPr="00C64418" w:rsidRDefault="003B7806" w:rsidP="00C6441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</w:rPr>
        <w:t>Performa actuarial calculations to allow for investment returns and allowing for the impact of investment switches including investments/disinvestments between the Super Fund investment portfolios and the Super Fund bank account</w:t>
      </w:r>
      <w:r w:rsidR="00933EC0" w:rsidRPr="00C64418">
        <w:rPr>
          <w:rFonts w:ascii="Arial" w:hAnsi="Arial" w:cs="Arial"/>
        </w:rPr>
        <w:t>.</w:t>
      </w:r>
    </w:p>
    <w:p w14:paraId="4EAEC0F8" w14:textId="77777777" w:rsidR="008E49A9" w:rsidRPr="00C64418" w:rsidRDefault="008E49A9" w:rsidP="00C64418">
      <w:pPr>
        <w:spacing w:line="360" w:lineRule="auto"/>
        <w:rPr>
          <w:rFonts w:ascii="Arial" w:hAnsi="Arial" w:cs="Arial"/>
        </w:rPr>
      </w:pPr>
    </w:p>
    <w:p w14:paraId="212DBC5E" w14:textId="77777777" w:rsidR="00B80EFF" w:rsidRPr="00C64418" w:rsidRDefault="00B80EFF" w:rsidP="00C64418">
      <w:pPr>
        <w:spacing w:line="360" w:lineRule="auto"/>
        <w:rPr>
          <w:rFonts w:ascii="Arial" w:hAnsi="Arial" w:cs="Arial"/>
          <w:b/>
        </w:rPr>
      </w:pPr>
      <w:r w:rsidRPr="00C64418">
        <w:rPr>
          <w:rFonts w:ascii="Arial" w:hAnsi="Arial" w:cs="Arial"/>
          <w:b/>
        </w:rPr>
        <w:t>Terms of Agreement</w:t>
      </w:r>
    </w:p>
    <w:p w14:paraId="72A0268E" w14:textId="77777777" w:rsidR="008E49A9" w:rsidRPr="00C64418" w:rsidRDefault="008E49A9" w:rsidP="00C64418">
      <w:pPr>
        <w:spacing w:line="360" w:lineRule="auto"/>
        <w:rPr>
          <w:rFonts w:ascii="Arial" w:hAnsi="Arial" w:cs="Arial"/>
        </w:rPr>
      </w:pPr>
    </w:p>
    <w:p w14:paraId="04F40F93" w14:textId="451FD0ED" w:rsidR="00B80EFF" w:rsidRPr="00C64418" w:rsidRDefault="00B80EFF" w:rsidP="00C64418">
      <w:p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</w:rPr>
        <w:t xml:space="preserve">This agreement will commence upon </w:t>
      </w:r>
      <w:r w:rsidR="00933EC0" w:rsidRPr="00C64418">
        <w:rPr>
          <w:rFonts w:ascii="Arial" w:hAnsi="Arial" w:cs="Arial"/>
        </w:rPr>
        <w:t xml:space="preserve">the </w:t>
      </w:r>
      <w:r w:rsidRPr="00C64418">
        <w:rPr>
          <w:rFonts w:ascii="Arial" w:hAnsi="Arial" w:cs="Arial"/>
        </w:rPr>
        <w:t xml:space="preserve">signature of this contract and will end </w:t>
      </w:r>
      <w:r w:rsidR="00275AF3" w:rsidRPr="00C64418">
        <w:rPr>
          <w:rFonts w:ascii="Arial" w:hAnsi="Arial" w:cs="Arial"/>
        </w:rPr>
        <w:t xml:space="preserve">upon </w:t>
      </w:r>
      <w:r w:rsidR="00933EC0" w:rsidRPr="00C64418">
        <w:rPr>
          <w:rFonts w:ascii="Arial" w:hAnsi="Arial" w:cs="Arial"/>
        </w:rPr>
        <w:t xml:space="preserve">the </w:t>
      </w:r>
      <w:r w:rsidR="00275AF3" w:rsidRPr="00C64418">
        <w:rPr>
          <w:rFonts w:ascii="Arial" w:hAnsi="Arial" w:cs="Arial"/>
        </w:rPr>
        <w:t xml:space="preserve">completion of this specific project. </w:t>
      </w:r>
    </w:p>
    <w:p w14:paraId="6D384A9E" w14:textId="77777777" w:rsidR="005F7BEB" w:rsidRPr="00C64418" w:rsidRDefault="005F7BEB" w:rsidP="00C64418">
      <w:pPr>
        <w:spacing w:line="360" w:lineRule="auto"/>
        <w:rPr>
          <w:rFonts w:ascii="Arial" w:hAnsi="Arial" w:cs="Arial"/>
        </w:rPr>
      </w:pPr>
    </w:p>
    <w:p w14:paraId="6071758C" w14:textId="77777777" w:rsidR="008E49A9" w:rsidRPr="00C64418" w:rsidRDefault="00B80EFF" w:rsidP="00C64418">
      <w:pPr>
        <w:spacing w:line="360" w:lineRule="auto"/>
        <w:rPr>
          <w:rFonts w:ascii="Arial" w:hAnsi="Arial" w:cs="Arial"/>
          <w:b/>
        </w:rPr>
      </w:pPr>
      <w:r w:rsidRPr="00C64418">
        <w:rPr>
          <w:rFonts w:ascii="Arial" w:hAnsi="Arial" w:cs="Arial"/>
          <w:b/>
        </w:rPr>
        <w:t xml:space="preserve">Expiration of Agreement </w:t>
      </w:r>
    </w:p>
    <w:p w14:paraId="48788AFC" w14:textId="443DA1A7" w:rsidR="002A3149" w:rsidRPr="00C64418" w:rsidRDefault="00B80EFF" w:rsidP="00C64418">
      <w:pPr>
        <w:spacing w:line="360" w:lineRule="auto"/>
        <w:rPr>
          <w:rFonts w:ascii="Arial" w:hAnsi="Arial" w:cs="Arial"/>
        </w:rPr>
      </w:pPr>
      <w:r w:rsidRPr="00C64418">
        <w:rPr>
          <w:rFonts w:ascii="Arial" w:hAnsi="Arial" w:cs="Arial"/>
        </w:rPr>
        <w:t xml:space="preserve">This agreement </w:t>
      </w:r>
      <w:r w:rsidR="008E49A9" w:rsidRPr="00C64418">
        <w:rPr>
          <w:rFonts w:ascii="Arial" w:hAnsi="Arial" w:cs="Arial"/>
        </w:rPr>
        <w:t xml:space="preserve">will be </w:t>
      </w:r>
      <w:r w:rsidR="00454B72" w:rsidRPr="00C64418">
        <w:rPr>
          <w:rFonts w:ascii="Arial" w:hAnsi="Arial" w:cs="Arial"/>
        </w:rPr>
        <w:t xml:space="preserve">for </w:t>
      </w:r>
      <w:r w:rsidR="00B5560C" w:rsidRPr="00C64418">
        <w:rPr>
          <w:rFonts w:ascii="Arial" w:hAnsi="Arial" w:cs="Arial"/>
        </w:rPr>
        <w:t>2</w:t>
      </w:r>
      <w:r w:rsidR="00AD0EF5" w:rsidRPr="00C64418">
        <w:rPr>
          <w:rFonts w:ascii="Arial" w:hAnsi="Arial" w:cs="Arial"/>
        </w:rPr>
        <w:t>60</w:t>
      </w:r>
      <w:r w:rsidR="008E49A9" w:rsidRPr="00C64418">
        <w:rPr>
          <w:rFonts w:ascii="Arial" w:hAnsi="Arial" w:cs="Arial"/>
        </w:rPr>
        <w:t xml:space="preserve"> hours</w:t>
      </w:r>
      <w:r w:rsidR="00AD0EF5" w:rsidRPr="00C64418">
        <w:rPr>
          <w:rFonts w:ascii="Arial" w:hAnsi="Arial" w:cs="Arial"/>
        </w:rPr>
        <w:t xml:space="preserve">. As per </w:t>
      </w:r>
      <w:r w:rsidR="00933EC0" w:rsidRPr="00C64418">
        <w:rPr>
          <w:rFonts w:ascii="Arial" w:hAnsi="Arial" w:cs="Arial"/>
        </w:rPr>
        <w:t xml:space="preserve">cost containment measures issued by </w:t>
      </w:r>
      <w:r w:rsidR="00AD0EF5" w:rsidRPr="00C64418">
        <w:rPr>
          <w:rFonts w:ascii="Arial" w:hAnsi="Arial" w:cs="Arial"/>
        </w:rPr>
        <w:t>National Treasury</w:t>
      </w:r>
      <w:r w:rsidR="00933EC0" w:rsidRPr="00C64418">
        <w:rPr>
          <w:rFonts w:ascii="Arial" w:hAnsi="Arial" w:cs="Arial"/>
        </w:rPr>
        <w:t>,</w:t>
      </w:r>
      <w:r w:rsidR="00AD0EF5" w:rsidRPr="00C64418">
        <w:rPr>
          <w:rFonts w:ascii="Arial" w:hAnsi="Arial" w:cs="Arial"/>
        </w:rPr>
        <w:t xml:space="preserve"> rates approved by the AGSA must be used in the quoting of price.</w:t>
      </w:r>
    </w:p>
    <w:p w14:paraId="5378C7C7" w14:textId="77777777" w:rsidR="00282822" w:rsidRPr="00C64418" w:rsidRDefault="00282822" w:rsidP="00C64418">
      <w:pPr>
        <w:spacing w:line="360" w:lineRule="auto"/>
        <w:rPr>
          <w:rFonts w:ascii="Arial" w:hAnsi="Arial" w:cs="Arial"/>
        </w:rPr>
      </w:pPr>
    </w:p>
    <w:p w14:paraId="74C2417C" w14:textId="77777777" w:rsidR="00495E7B" w:rsidRPr="00C64418" w:rsidRDefault="00495E7B" w:rsidP="00C6441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64418">
        <w:rPr>
          <w:rFonts w:ascii="Arial" w:hAnsi="Arial" w:cs="Arial"/>
          <w:b/>
          <w:bCs/>
        </w:rPr>
        <w:t>EVALUATION CRITERIA</w:t>
      </w:r>
    </w:p>
    <w:p w14:paraId="5B572BCE" w14:textId="77777777" w:rsidR="00495E7B" w:rsidRPr="00C64418" w:rsidRDefault="00495E7B" w:rsidP="00C64418">
      <w:pPr>
        <w:spacing w:line="360" w:lineRule="auto"/>
        <w:ind w:left="720"/>
        <w:rPr>
          <w:rFonts w:ascii="Arial" w:hAnsi="Arial" w:cs="Arial"/>
        </w:rPr>
      </w:pPr>
      <w:r w:rsidRPr="00C64418">
        <w:rPr>
          <w:rFonts w:ascii="Arial" w:eastAsia="Arial" w:hAnsi="Arial" w:cs="Arial"/>
        </w:rPr>
        <w:t xml:space="preserve">The minimum threshold on functionality is 70% to qualify for the next evaluation phase of price and HSRC Specific Goals.  </w:t>
      </w:r>
    </w:p>
    <w:p w14:paraId="3A385E1F" w14:textId="77777777" w:rsidR="00495E7B" w:rsidRPr="00C64418" w:rsidRDefault="00495E7B" w:rsidP="00C64418">
      <w:pPr>
        <w:spacing w:line="360" w:lineRule="auto"/>
        <w:rPr>
          <w:rFonts w:ascii="Arial" w:hAnsi="Arial" w:cs="Arial"/>
        </w:rPr>
      </w:pPr>
    </w:p>
    <w:tbl>
      <w:tblPr>
        <w:tblW w:w="99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807"/>
        <w:gridCol w:w="6"/>
        <w:gridCol w:w="1218"/>
        <w:gridCol w:w="7"/>
      </w:tblGrid>
      <w:tr w:rsidR="00495E7B" w:rsidRPr="00C64418" w14:paraId="11C2D7D3" w14:textId="77777777" w:rsidTr="0020641B">
        <w:trPr>
          <w:tblHeader/>
        </w:trPr>
        <w:tc>
          <w:tcPr>
            <w:tcW w:w="1871" w:type="dxa"/>
            <w:shd w:val="clear" w:color="auto" w:fill="D9D9D9"/>
          </w:tcPr>
          <w:p w14:paraId="1F7F8E66" w14:textId="77777777" w:rsidR="00495E7B" w:rsidRPr="00C64418" w:rsidRDefault="00495E7B" w:rsidP="00C644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Description</w:t>
            </w:r>
          </w:p>
        </w:tc>
        <w:tc>
          <w:tcPr>
            <w:tcW w:w="6807" w:type="dxa"/>
            <w:shd w:val="clear" w:color="auto" w:fill="D9D9D9"/>
          </w:tcPr>
          <w:p w14:paraId="7B86AF4D" w14:textId="77777777" w:rsidR="00495E7B" w:rsidRPr="00C64418" w:rsidRDefault="00495E7B" w:rsidP="00C644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Details</w:t>
            </w:r>
          </w:p>
        </w:tc>
        <w:tc>
          <w:tcPr>
            <w:tcW w:w="1231" w:type="dxa"/>
            <w:gridSpan w:val="3"/>
            <w:shd w:val="clear" w:color="auto" w:fill="D9D9D9"/>
          </w:tcPr>
          <w:p w14:paraId="79000B6A" w14:textId="77777777" w:rsidR="00495E7B" w:rsidRPr="00C64418" w:rsidRDefault="00495E7B" w:rsidP="00C644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Maximum Points</w:t>
            </w:r>
          </w:p>
        </w:tc>
      </w:tr>
      <w:tr w:rsidR="00495E7B" w:rsidRPr="00C64418" w14:paraId="22CD91E6" w14:textId="77777777" w:rsidTr="0020641B">
        <w:tc>
          <w:tcPr>
            <w:tcW w:w="1871" w:type="dxa"/>
            <w:shd w:val="clear" w:color="auto" w:fill="auto"/>
          </w:tcPr>
          <w:p w14:paraId="7ADE65EF" w14:textId="37BA9FDE" w:rsidR="00495E7B" w:rsidRPr="00C64418" w:rsidRDefault="009F5BDF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1.1 </w:t>
            </w:r>
            <w:r w:rsidR="00495E7B" w:rsidRPr="00C64418">
              <w:rPr>
                <w:rFonts w:ascii="Arial" w:hAnsi="Arial" w:cs="Arial"/>
                <w:b/>
                <w:bCs/>
                <w:lang w:val="en-US"/>
              </w:rPr>
              <w:t xml:space="preserve">Experience of the Entity </w:t>
            </w:r>
          </w:p>
        </w:tc>
        <w:tc>
          <w:tcPr>
            <w:tcW w:w="6807" w:type="dxa"/>
            <w:shd w:val="clear" w:color="auto" w:fill="auto"/>
          </w:tcPr>
          <w:p w14:paraId="2AE1481F" w14:textId="2B304605" w:rsidR="0065694F" w:rsidRPr="00C64418" w:rsidRDefault="00495E7B" w:rsidP="00C64418">
            <w:pPr>
              <w:spacing w:line="360" w:lineRule="auto"/>
              <w:rPr>
                <w:rFonts w:ascii="Arial" w:hAnsi="Arial" w:cs="Arial"/>
              </w:rPr>
            </w:pPr>
            <w:r w:rsidRPr="00C64418">
              <w:rPr>
                <w:rFonts w:ascii="Arial" w:hAnsi="Arial" w:cs="Arial"/>
                <w:lang w:val="en-US"/>
              </w:rPr>
              <w:t xml:space="preserve">Proof that the bidder / service provider has been in existence and practice performing similar </w:t>
            </w:r>
            <w:r w:rsidR="002172D8" w:rsidRPr="00C64418">
              <w:rPr>
                <w:rFonts w:ascii="Arial" w:hAnsi="Arial" w:cs="Arial"/>
              </w:rPr>
              <w:t xml:space="preserve">services in rendering Tax Consultant Services, Audit Services, and Actuarial services to similar public entities like the HSRC or any other entities or departments within the sphere of government. </w:t>
            </w:r>
            <w:r w:rsidR="000E1D34" w:rsidRPr="00C64418">
              <w:rPr>
                <w:rFonts w:ascii="Arial" w:hAnsi="Arial" w:cs="Arial"/>
                <w:b/>
                <w:bCs/>
              </w:rPr>
              <w:t>(15)</w:t>
            </w:r>
          </w:p>
          <w:p w14:paraId="3B40E36E" w14:textId="0139781F" w:rsidR="00495E7B" w:rsidRPr="00C64418" w:rsidRDefault="00495E7B" w:rsidP="00C64418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408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 xml:space="preserve">Less than </w:t>
            </w:r>
            <w:r w:rsidR="00AB06B3" w:rsidRPr="00C64418">
              <w:rPr>
                <w:rFonts w:ascii="Arial" w:hAnsi="Arial" w:cs="Arial"/>
                <w:lang w:val="en-US"/>
              </w:rPr>
              <w:t xml:space="preserve">five (5) </w:t>
            </w:r>
            <w:r w:rsidRPr="00C64418">
              <w:rPr>
                <w:rFonts w:ascii="Arial" w:hAnsi="Arial" w:cs="Arial"/>
                <w:lang w:val="en-US"/>
              </w:rPr>
              <w:t>years (0)</w:t>
            </w:r>
          </w:p>
          <w:p w14:paraId="4361D185" w14:textId="48118A8B" w:rsidR="00495E7B" w:rsidRPr="00C64418" w:rsidRDefault="00AB06B3" w:rsidP="00C644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>5</w:t>
            </w:r>
            <w:r w:rsidR="00495E7B" w:rsidRPr="00C64418">
              <w:rPr>
                <w:rFonts w:ascii="Arial" w:hAnsi="Arial" w:cs="Arial"/>
                <w:lang w:val="en-US"/>
              </w:rPr>
              <w:t xml:space="preserve"> – </w:t>
            </w:r>
            <w:r w:rsidR="000255B0" w:rsidRPr="00C64418">
              <w:rPr>
                <w:rFonts w:ascii="Arial" w:hAnsi="Arial" w:cs="Arial"/>
                <w:lang w:val="en-US"/>
              </w:rPr>
              <w:t>8</w:t>
            </w:r>
            <w:r w:rsidR="00495E7B" w:rsidRPr="00C64418">
              <w:rPr>
                <w:rFonts w:ascii="Arial" w:hAnsi="Arial" w:cs="Arial"/>
                <w:lang w:val="en-US"/>
              </w:rPr>
              <w:t xml:space="preserve"> Years (5)</w:t>
            </w:r>
          </w:p>
          <w:p w14:paraId="1AAFBE00" w14:textId="54111BD1" w:rsidR="00495E7B" w:rsidRPr="00C64418" w:rsidRDefault="000255B0" w:rsidP="00C644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>9</w:t>
            </w:r>
            <w:r w:rsidR="00495E7B" w:rsidRPr="00C64418">
              <w:rPr>
                <w:rFonts w:ascii="Arial" w:hAnsi="Arial" w:cs="Arial"/>
                <w:lang w:val="en-US"/>
              </w:rPr>
              <w:t xml:space="preserve"> – </w:t>
            </w:r>
            <w:r w:rsidRPr="00C64418">
              <w:rPr>
                <w:rFonts w:ascii="Arial" w:hAnsi="Arial" w:cs="Arial"/>
                <w:lang w:val="en-US"/>
              </w:rPr>
              <w:t>12</w:t>
            </w:r>
            <w:r w:rsidR="00495E7B" w:rsidRPr="00C64418">
              <w:rPr>
                <w:rFonts w:ascii="Arial" w:hAnsi="Arial" w:cs="Arial"/>
                <w:lang w:val="en-US"/>
              </w:rPr>
              <w:t xml:space="preserve"> years (10)</w:t>
            </w:r>
          </w:p>
          <w:p w14:paraId="6318C1F1" w14:textId="6741304F" w:rsidR="00495E7B" w:rsidRPr="00C64418" w:rsidRDefault="00495E7B" w:rsidP="00C644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 xml:space="preserve">More than </w:t>
            </w:r>
            <w:r w:rsidR="000255B0" w:rsidRPr="00C64418">
              <w:rPr>
                <w:rFonts w:ascii="Arial" w:hAnsi="Arial" w:cs="Arial"/>
                <w:lang w:val="en-US"/>
              </w:rPr>
              <w:t>12</w:t>
            </w:r>
            <w:r w:rsidRPr="00C64418">
              <w:rPr>
                <w:rFonts w:ascii="Arial" w:hAnsi="Arial" w:cs="Arial"/>
                <w:lang w:val="en-US"/>
              </w:rPr>
              <w:t xml:space="preserve"> years (15)</w:t>
            </w:r>
          </w:p>
          <w:p w14:paraId="08482756" w14:textId="24A143E8" w:rsidR="000E1D34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Note:</w:t>
            </w:r>
            <w:r w:rsidRPr="00C64418">
              <w:rPr>
                <w:rFonts w:ascii="Arial" w:hAnsi="Arial" w:cs="Arial"/>
                <w:lang w:val="en-US"/>
              </w:rPr>
              <w:t xml:space="preserve"> Company profile to be included indicating</w:t>
            </w:r>
            <w:r w:rsidR="000E1D34" w:rsidRPr="00C64418">
              <w:rPr>
                <w:rFonts w:ascii="Arial" w:hAnsi="Arial" w:cs="Arial"/>
                <w:lang w:val="en-US"/>
              </w:rPr>
              <w:t>:</w:t>
            </w:r>
          </w:p>
          <w:p w14:paraId="1FA3DF18" w14:textId="77777777" w:rsidR="000E1D34" w:rsidRPr="00C64418" w:rsidRDefault="00495E7B" w:rsidP="00C6441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 xml:space="preserve">relevant experience, </w:t>
            </w:r>
          </w:p>
          <w:p w14:paraId="140D0F5E" w14:textId="77777777" w:rsidR="000E1D34" w:rsidRPr="00C64418" w:rsidRDefault="00495E7B" w:rsidP="00C6441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>date when the entity started operating, and</w:t>
            </w:r>
          </w:p>
          <w:p w14:paraId="47D52061" w14:textId="5413459D" w:rsidR="00495E7B" w:rsidRPr="00C64418" w:rsidRDefault="00495E7B" w:rsidP="00C6441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 xml:space="preserve">list of clients where similar services </w:t>
            </w:r>
            <w:proofErr w:type="gramStart"/>
            <w:r w:rsidRPr="00C64418">
              <w:rPr>
                <w:rFonts w:ascii="Arial" w:hAnsi="Arial" w:cs="Arial"/>
                <w:lang w:val="en-US"/>
              </w:rPr>
              <w:t>were</w:t>
            </w:r>
            <w:proofErr w:type="gramEnd"/>
            <w:r w:rsidRPr="00C64418">
              <w:rPr>
                <w:rFonts w:ascii="Arial" w:hAnsi="Arial" w:cs="Arial"/>
                <w:lang w:val="en-US"/>
              </w:rPr>
              <w:t xml:space="preserve"> rendered. </w:t>
            </w:r>
          </w:p>
        </w:tc>
        <w:tc>
          <w:tcPr>
            <w:tcW w:w="1231" w:type="dxa"/>
            <w:gridSpan w:val="3"/>
            <w:shd w:val="clear" w:color="auto" w:fill="auto"/>
          </w:tcPr>
          <w:p w14:paraId="5647FD4F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15</w:t>
            </w:r>
          </w:p>
        </w:tc>
      </w:tr>
      <w:tr w:rsidR="00495E7B" w:rsidRPr="00C64418" w14:paraId="0B94FE36" w14:textId="77777777" w:rsidTr="0020641B">
        <w:tc>
          <w:tcPr>
            <w:tcW w:w="1871" w:type="dxa"/>
            <w:shd w:val="clear" w:color="auto" w:fill="auto"/>
          </w:tcPr>
          <w:p w14:paraId="4362E1FF" w14:textId="283440A1" w:rsidR="00495E7B" w:rsidRPr="00C64418" w:rsidRDefault="009F5BDF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1.2 </w:t>
            </w:r>
            <w:r w:rsidR="00495E7B" w:rsidRPr="00C64418">
              <w:rPr>
                <w:rFonts w:ascii="Arial" w:hAnsi="Arial" w:cs="Arial"/>
                <w:b/>
                <w:bCs/>
                <w:lang w:val="en-US"/>
              </w:rPr>
              <w:t xml:space="preserve">References </w:t>
            </w:r>
          </w:p>
        </w:tc>
        <w:tc>
          <w:tcPr>
            <w:tcW w:w="6807" w:type="dxa"/>
            <w:shd w:val="clear" w:color="auto" w:fill="auto"/>
          </w:tcPr>
          <w:p w14:paraId="4384CB61" w14:textId="77777777" w:rsidR="00495E7B" w:rsidRPr="00C64418" w:rsidRDefault="00495E7B" w:rsidP="00C64418">
            <w:pPr>
              <w:pStyle w:val="ListParagraph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>The service provider must attach:</w:t>
            </w:r>
          </w:p>
          <w:p w14:paraId="587B169D" w14:textId="77777777" w:rsidR="00495E7B" w:rsidRPr="00C64418" w:rsidRDefault="00495E7B" w:rsidP="00C64418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60" w:hanging="425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 xml:space="preserve">3 written reference letters highlighting the scope of work done similar to the project of this nature </w:t>
            </w:r>
            <w:r w:rsidRPr="00C64418">
              <w:rPr>
                <w:rFonts w:ascii="Arial" w:hAnsi="Arial" w:cs="Arial"/>
                <w:b/>
                <w:bCs/>
                <w:lang w:val="en-US"/>
              </w:rPr>
              <w:t>(15 points)</w:t>
            </w:r>
          </w:p>
          <w:p w14:paraId="051F5EBA" w14:textId="77777777" w:rsidR="00495E7B" w:rsidRPr="00C64418" w:rsidRDefault="00495E7B" w:rsidP="00C64418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60" w:hanging="425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 xml:space="preserve">2 written reference letters highlighting the scope of work done similar to the project of this nature </w:t>
            </w:r>
            <w:r w:rsidRPr="00C64418">
              <w:rPr>
                <w:rFonts w:ascii="Arial" w:hAnsi="Arial" w:cs="Arial"/>
                <w:b/>
                <w:bCs/>
                <w:lang w:val="en-US"/>
              </w:rPr>
              <w:t>(10 points)</w:t>
            </w:r>
          </w:p>
          <w:p w14:paraId="1F81C94F" w14:textId="77777777" w:rsidR="00495E7B" w:rsidRPr="00C64418" w:rsidRDefault="00495E7B" w:rsidP="00C64418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60" w:hanging="425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 xml:space="preserve">1 written reference letters highlighting the scope of work done similar to the project of this nature </w:t>
            </w:r>
            <w:r w:rsidRPr="00C64418">
              <w:rPr>
                <w:rFonts w:ascii="Arial" w:hAnsi="Arial" w:cs="Arial"/>
                <w:b/>
                <w:bCs/>
                <w:lang w:val="en-US"/>
              </w:rPr>
              <w:t>(5 points)</w:t>
            </w:r>
          </w:p>
          <w:p w14:paraId="511496F7" w14:textId="77777777" w:rsidR="00495E7B" w:rsidRPr="00C64418" w:rsidRDefault="00495E7B" w:rsidP="00C64418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60" w:hanging="425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>No references or reference letters not meeting the criteria</w:t>
            </w:r>
            <w:r w:rsidRPr="00C64418">
              <w:rPr>
                <w:rFonts w:ascii="Arial" w:hAnsi="Arial" w:cs="Arial"/>
                <w:b/>
                <w:bCs/>
                <w:lang w:val="en-US"/>
              </w:rPr>
              <w:t xml:space="preserve"> (0)</w:t>
            </w:r>
          </w:p>
          <w:p w14:paraId="1DF07592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10F658DD" w14:textId="1B0880D2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 xml:space="preserve">NB: The reference letters should be on a client’s letterhead with a logo, signed or stamped by the appropriate personnel of the respective company and should include contactable reference and </w:t>
            </w:r>
            <w:r w:rsidRPr="00C64418">
              <w:rPr>
                <w:rFonts w:ascii="Arial" w:hAnsi="Arial" w:cs="Arial"/>
                <w:b/>
                <w:bCs/>
                <w:u w:val="single"/>
                <w:lang w:val="en-US"/>
              </w:rPr>
              <w:t>date of service not older than 3 years</w:t>
            </w:r>
            <w:r w:rsidRPr="00C64418">
              <w:rPr>
                <w:rFonts w:ascii="Arial" w:hAnsi="Arial" w:cs="Arial"/>
                <w:b/>
                <w:bCs/>
                <w:lang w:val="en-US"/>
              </w:rPr>
              <w:t xml:space="preserve">. </w:t>
            </w:r>
            <w:r w:rsidRPr="00C64418">
              <w:rPr>
                <w:rFonts w:ascii="Arial" w:hAnsi="Arial" w:cs="Arial"/>
                <w:lang w:val="en-US"/>
              </w:rPr>
              <w:t xml:space="preserve"> </w:t>
            </w:r>
          </w:p>
          <w:p w14:paraId="55BBDCCB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14:paraId="23122EAA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15</w:t>
            </w:r>
          </w:p>
        </w:tc>
      </w:tr>
      <w:tr w:rsidR="00495E7B" w:rsidRPr="00C64418" w14:paraId="4BD1CF99" w14:textId="77777777" w:rsidTr="0020641B">
        <w:tc>
          <w:tcPr>
            <w:tcW w:w="1871" w:type="dxa"/>
            <w:shd w:val="clear" w:color="auto" w:fill="auto"/>
          </w:tcPr>
          <w:p w14:paraId="6DE917E9" w14:textId="04B5816B" w:rsidR="00495E7B" w:rsidRPr="00C64418" w:rsidRDefault="009F5BDF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1.3 </w:t>
            </w:r>
            <w:r w:rsidR="00495E7B" w:rsidRPr="00C64418">
              <w:rPr>
                <w:rFonts w:ascii="Arial" w:hAnsi="Arial" w:cs="Arial"/>
                <w:b/>
                <w:bCs/>
                <w:lang w:val="en-US"/>
              </w:rPr>
              <w:t xml:space="preserve">Capacity and Team Experience </w:t>
            </w:r>
          </w:p>
        </w:tc>
        <w:tc>
          <w:tcPr>
            <w:tcW w:w="6807" w:type="dxa"/>
            <w:shd w:val="clear" w:color="auto" w:fill="auto"/>
          </w:tcPr>
          <w:p w14:paraId="22472BA0" w14:textId="3500EC82" w:rsidR="00495E7B" w:rsidRPr="00C64418" w:rsidRDefault="00495E7B" w:rsidP="00C6441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18">
              <w:rPr>
                <w:rFonts w:ascii="Arial" w:hAnsi="Arial" w:cs="Arial"/>
                <w:sz w:val="22"/>
                <w:szCs w:val="22"/>
              </w:rPr>
              <w:t>The bidder’s proposed lead consultant and team must demonstrate a track record and proven experience (CV’s) in the provision of similar assignments</w:t>
            </w:r>
            <w:r w:rsidR="001820D5">
              <w:rPr>
                <w:rFonts w:ascii="Arial" w:hAnsi="Arial" w:cs="Arial"/>
                <w:sz w:val="22"/>
                <w:szCs w:val="22"/>
              </w:rPr>
              <w:t xml:space="preserve"> in relation to tax consulting services, Audits, and Actuarial services. </w:t>
            </w:r>
          </w:p>
          <w:p w14:paraId="5AED8BB2" w14:textId="77777777" w:rsidR="001820D5" w:rsidRDefault="001820D5" w:rsidP="00C64418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00B363" w14:textId="017E075F" w:rsidR="00495E7B" w:rsidRPr="00C64418" w:rsidRDefault="00495E7B" w:rsidP="00C6441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Lead Consultant: </w:t>
            </w:r>
            <w:r w:rsidRPr="00C64418">
              <w:rPr>
                <w:rFonts w:ascii="Arial" w:hAnsi="Arial" w:cs="Arial"/>
                <w:sz w:val="22"/>
                <w:szCs w:val="22"/>
              </w:rPr>
              <w:t xml:space="preserve">The proposed lead consultant must meet the following criteria: </w:t>
            </w:r>
          </w:p>
          <w:p w14:paraId="29716FF1" w14:textId="77777777" w:rsidR="00341EEF" w:rsidRPr="00341EEF" w:rsidRDefault="00495E7B" w:rsidP="00C75F46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18">
              <w:rPr>
                <w:rFonts w:ascii="Arial" w:hAnsi="Arial" w:cs="Arial"/>
                <w:sz w:val="22"/>
                <w:szCs w:val="22"/>
              </w:rPr>
              <w:t xml:space="preserve">have a minimum of five (5) years individual experience in </w:t>
            </w:r>
            <w:r w:rsidR="00687213">
              <w:rPr>
                <w:rFonts w:ascii="Arial" w:hAnsi="Arial" w:cs="Arial"/>
                <w:sz w:val="22"/>
                <w:szCs w:val="22"/>
              </w:rPr>
              <w:t xml:space="preserve">either Tax Consultation, and/or </w:t>
            </w:r>
            <w:r w:rsidR="00187B6E">
              <w:rPr>
                <w:rFonts w:ascii="Arial" w:hAnsi="Arial" w:cs="Arial"/>
                <w:sz w:val="22"/>
                <w:szCs w:val="22"/>
              </w:rPr>
              <w:t xml:space="preserve">Audits, and/or </w:t>
            </w:r>
            <w:r w:rsidR="002E66A9">
              <w:rPr>
                <w:rFonts w:ascii="Arial" w:hAnsi="Arial" w:cs="Arial"/>
                <w:sz w:val="22"/>
                <w:szCs w:val="22"/>
              </w:rPr>
              <w:t>Actuarial services</w:t>
            </w:r>
            <w:r w:rsidR="00995C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6441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341EE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C6441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995C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9EEE3C2" w14:textId="2D53BCDA" w:rsidR="00495E7B" w:rsidRPr="007C1DE9" w:rsidRDefault="00341EEF" w:rsidP="00C75F46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EEF">
              <w:rPr>
                <w:rFonts w:ascii="Arial" w:hAnsi="Arial" w:cs="Arial"/>
                <w:sz w:val="22"/>
                <w:szCs w:val="22"/>
              </w:rPr>
              <w:t>Proof of a</w:t>
            </w:r>
            <w:r w:rsidR="00276F2B" w:rsidRPr="00341EEF">
              <w:rPr>
                <w:rFonts w:ascii="Arial" w:hAnsi="Arial" w:cs="Arial"/>
                <w:sz w:val="22"/>
                <w:szCs w:val="22"/>
              </w:rPr>
              <w:t xml:space="preserve"> formal qualification</w:t>
            </w:r>
            <w:r w:rsidRPr="00341E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2BF6">
              <w:rPr>
                <w:rFonts w:ascii="Arial" w:hAnsi="Arial" w:cs="Arial"/>
                <w:sz w:val="22"/>
                <w:szCs w:val="22"/>
              </w:rPr>
              <w:t>(at least NQF 7) i</w:t>
            </w:r>
            <w:r w:rsidRPr="00341EEF">
              <w:rPr>
                <w:rFonts w:ascii="Arial" w:hAnsi="Arial" w:cs="Arial"/>
                <w:sz w:val="22"/>
                <w:szCs w:val="22"/>
              </w:rPr>
              <w:t>n any of the above will be required</w:t>
            </w:r>
            <w:r w:rsidR="007C1DE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C1DE9" w:rsidRPr="007C1DE9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9C1FE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7C1DE9" w:rsidRPr="007C1DE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3CA480FD" w14:textId="7E160D85" w:rsidR="00495E7B" w:rsidRPr="00C64418" w:rsidRDefault="00495E7B" w:rsidP="00C75F46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18">
              <w:rPr>
                <w:rFonts w:ascii="Arial" w:hAnsi="Arial" w:cs="Arial"/>
                <w:sz w:val="22"/>
                <w:szCs w:val="22"/>
              </w:rPr>
              <w:t xml:space="preserve">Experience of having had consulted/worked within </w:t>
            </w:r>
            <w:r w:rsidR="006B0E3E">
              <w:rPr>
                <w:rFonts w:ascii="Arial" w:hAnsi="Arial" w:cs="Arial"/>
                <w:sz w:val="22"/>
                <w:szCs w:val="22"/>
              </w:rPr>
              <w:t xml:space="preserve">public </w:t>
            </w:r>
            <w:r w:rsidR="006B0E3E" w:rsidRPr="00C64418">
              <w:rPr>
                <w:rFonts w:ascii="Arial" w:hAnsi="Arial" w:cs="Arial"/>
                <w:sz w:val="22"/>
                <w:szCs w:val="22"/>
              </w:rPr>
              <w:t>sectors</w:t>
            </w:r>
            <w:r w:rsidR="006B0E3E">
              <w:rPr>
                <w:rFonts w:ascii="Arial" w:hAnsi="Arial" w:cs="Arial"/>
                <w:sz w:val="22"/>
                <w:szCs w:val="22"/>
              </w:rPr>
              <w:t xml:space="preserve"> and/or any other entities. </w:t>
            </w:r>
            <w:r w:rsidRPr="00C6441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9C1FE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C6441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0DF538E3" w14:textId="77777777" w:rsidR="00495E7B" w:rsidRPr="00C64418" w:rsidRDefault="00495E7B" w:rsidP="00C64418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94212D" w14:textId="77777777" w:rsidR="00495E7B" w:rsidRPr="00C64418" w:rsidRDefault="00495E7B" w:rsidP="00C6441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Team: </w:t>
            </w:r>
            <w:r w:rsidRPr="00C64418">
              <w:rPr>
                <w:rFonts w:ascii="Arial" w:hAnsi="Arial" w:cs="Arial"/>
                <w:sz w:val="22"/>
                <w:szCs w:val="22"/>
              </w:rPr>
              <w:t xml:space="preserve">The proposed team must meet the following criteria: </w:t>
            </w:r>
          </w:p>
          <w:p w14:paraId="34C9847B" w14:textId="1133E83D" w:rsidR="00495E7B" w:rsidRPr="00C64418" w:rsidRDefault="00495E7B" w:rsidP="00C75F46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18">
              <w:rPr>
                <w:rFonts w:ascii="Arial" w:hAnsi="Arial" w:cs="Arial"/>
                <w:sz w:val="22"/>
                <w:szCs w:val="22"/>
              </w:rPr>
              <w:t xml:space="preserve">have a minimum of three (3) years individual experience in </w:t>
            </w:r>
            <w:r w:rsidR="007236DF">
              <w:rPr>
                <w:rFonts w:ascii="Arial" w:hAnsi="Arial" w:cs="Arial"/>
                <w:sz w:val="22"/>
                <w:szCs w:val="22"/>
              </w:rPr>
              <w:t>either Tax Consultation, and/or Audits, and/or Actuarial services</w:t>
            </w:r>
            <w:r w:rsidR="007236DF" w:rsidRPr="00C644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6441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1F086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6441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22DE1775" w14:textId="66F108AA" w:rsidR="00C75F46" w:rsidRPr="007C1DE9" w:rsidRDefault="00C75F46" w:rsidP="00C75F46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EEF">
              <w:rPr>
                <w:rFonts w:ascii="Arial" w:hAnsi="Arial" w:cs="Arial"/>
                <w:sz w:val="22"/>
                <w:szCs w:val="22"/>
              </w:rPr>
              <w:lastRenderedPageBreak/>
              <w:t>Proof of a formal qualification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F02BF6">
              <w:rPr>
                <w:rFonts w:ascii="Arial" w:hAnsi="Arial" w:cs="Arial"/>
                <w:sz w:val="22"/>
                <w:szCs w:val="22"/>
              </w:rPr>
              <w:t xml:space="preserve">(at least NQF 7) </w:t>
            </w:r>
            <w:r>
              <w:rPr>
                <w:rFonts w:ascii="Arial" w:hAnsi="Arial" w:cs="Arial"/>
                <w:sz w:val="22"/>
                <w:szCs w:val="22"/>
              </w:rPr>
              <w:t xml:space="preserve">of each team member assigned to this project </w:t>
            </w:r>
            <w:r w:rsidRPr="00341EEF">
              <w:rPr>
                <w:rFonts w:ascii="Arial" w:hAnsi="Arial" w:cs="Arial"/>
                <w:sz w:val="22"/>
                <w:szCs w:val="22"/>
              </w:rPr>
              <w:t>in any of the above will be required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C1DE9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7C1DE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0717DD3D" w14:textId="2B2C106B" w:rsidR="00495E7B" w:rsidRPr="00062868" w:rsidRDefault="00495E7B" w:rsidP="00636F31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64418">
              <w:rPr>
                <w:rFonts w:ascii="Arial" w:hAnsi="Arial" w:cs="Arial"/>
                <w:sz w:val="22"/>
                <w:szCs w:val="22"/>
              </w:rPr>
              <w:t xml:space="preserve">Experience of having had consulted/worked within and across the </w:t>
            </w:r>
            <w:r w:rsidR="006B0E3E">
              <w:rPr>
                <w:rFonts w:ascii="Arial" w:hAnsi="Arial" w:cs="Arial"/>
                <w:sz w:val="22"/>
                <w:szCs w:val="22"/>
              </w:rPr>
              <w:t xml:space="preserve">public </w:t>
            </w:r>
            <w:r w:rsidRPr="00C64418">
              <w:rPr>
                <w:rFonts w:ascii="Arial" w:hAnsi="Arial" w:cs="Arial"/>
                <w:sz w:val="22"/>
                <w:szCs w:val="22"/>
              </w:rPr>
              <w:t>sectors</w:t>
            </w:r>
            <w:r w:rsidR="006B0E3E">
              <w:rPr>
                <w:rFonts w:ascii="Arial" w:hAnsi="Arial" w:cs="Arial"/>
                <w:sz w:val="22"/>
                <w:szCs w:val="22"/>
              </w:rPr>
              <w:t xml:space="preserve"> and/or any other entities. </w:t>
            </w:r>
            <w:r w:rsidRPr="00C64418">
              <w:rPr>
                <w:rFonts w:ascii="Arial" w:hAnsi="Arial" w:cs="Arial"/>
                <w:b/>
                <w:bCs/>
                <w:sz w:val="22"/>
                <w:szCs w:val="22"/>
              </w:rPr>
              <w:t>(5)</w:t>
            </w:r>
            <w:r w:rsidRPr="00C6441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093B987" w14:textId="77777777" w:rsidR="00062868" w:rsidRDefault="00062868" w:rsidP="0006286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B8E1F1" w14:textId="4089F0E7" w:rsidR="00062868" w:rsidRPr="00C64418" w:rsidRDefault="00062868" w:rsidP="0006286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166">
              <w:rPr>
                <w:rFonts w:ascii="Arial" w:hAnsi="Arial" w:cs="Arial"/>
                <w:b/>
                <w:bCs/>
                <w:sz w:val="22"/>
                <w:szCs w:val="22"/>
              </w:rPr>
              <w:t>Note: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7166">
              <w:rPr>
                <w:rFonts w:ascii="Arial" w:hAnsi="Arial" w:cs="Arial"/>
                <w:sz w:val="22"/>
                <w:szCs w:val="22"/>
              </w:rPr>
              <w:t xml:space="preserve">Team members or Lead Consultant with less experience indicated above will score a zero (0) </w:t>
            </w:r>
          </w:p>
        </w:tc>
        <w:tc>
          <w:tcPr>
            <w:tcW w:w="1231" w:type="dxa"/>
            <w:gridSpan w:val="3"/>
            <w:shd w:val="clear" w:color="auto" w:fill="auto"/>
          </w:tcPr>
          <w:p w14:paraId="31C0C852" w14:textId="1CBC99BE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lastRenderedPageBreak/>
              <w:t>3</w:t>
            </w:r>
            <w:r w:rsidR="001F0869">
              <w:rPr>
                <w:rFonts w:ascii="Arial" w:hAnsi="Arial" w:cs="Arial"/>
                <w:b/>
                <w:bCs/>
                <w:lang w:val="en-US"/>
              </w:rPr>
              <w:t>0</w:t>
            </w:r>
          </w:p>
        </w:tc>
      </w:tr>
      <w:tr w:rsidR="00495E7B" w:rsidRPr="00C64418" w14:paraId="6D6D3C42" w14:textId="77777777" w:rsidTr="0020641B">
        <w:tc>
          <w:tcPr>
            <w:tcW w:w="1871" w:type="dxa"/>
            <w:shd w:val="clear" w:color="auto" w:fill="auto"/>
          </w:tcPr>
          <w:p w14:paraId="4B160A4E" w14:textId="60F78ADB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 xml:space="preserve">Methodology </w:t>
            </w:r>
          </w:p>
        </w:tc>
        <w:tc>
          <w:tcPr>
            <w:tcW w:w="6807" w:type="dxa"/>
            <w:shd w:val="clear" w:color="auto" w:fill="auto"/>
          </w:tcPr>
          <w:p w14:paraId="2796377E" w14:textId="66B7E557" w:rsidR="00495E7B" w:rsidRPr="00C64418" w:rsidRDefault="00495E7B" w:rsidP="00C64418">
            <w:pPr>
              <w:pStyle w:val="Default"/>
              <w:spacing w:line="360" w:lineRule="auto"/>
              <w:ind w:left="32"/>
              <w:rPr>
                <w:rFonts w:ascii="Arial" w:hAnsi="Arial" w:cs="Arial"/>
                <w:bCs/>
                <w:sz w:val="22"/>
                <w:szCs w:val="22"/>
              </w:rPr>
            </w:pPr>
            <w:r w:rsidRPr="00C64418">
              <w:rPr>
                <w:rFonts w:ascii="Arial" w:hAnsi="Arial" w:cs="Arial"/>
                <w:bCs/>
                <w:sz w:val="22"/>
                <w:szCs w:val="22"/>
              </w:rPr>
              <w:t xml:space="preserve">Submit a project plan indicating how this service will be delivered, turnaround times, and citing the </w:t>
            </w:r>
            <w:r w:rsidR="002644BA">
              <w:rPr>
                <w:rFonts w:ascii="Arial" w:hAnsi="Arial" w:cs="Arial"/>
                <w:bCs/>
                <w:sz w:val="22"/>
                <w:szCs w:val="22"/>
              </w:rPr>
              <w:t xml:space="preserve">approach in managing this specific project. </w:t>
            </w:r>
            <w:r w:rsidR="002644BA" w:rsidRPr="00C93F8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C93F8F" w:rsidRPr="00C93F8F">
              <w:rPr>
                <w:rFonts w:ascii="Arial" w:hAnsi="Arial" w:cs="Arial"/>
                <w:b/>
                <w:sz w:val="22"/>
                <w:szCs w:val="22"/>
              </w:rPr>
              <w:t>30)</w:t>
            </w:r>
          </w:p>
          <w:p w14:paraId="2B75EAB3" w14:textId="16A399B1" w:rsidR="00495E7B" w:rsidRPr="00C64418" w:rsidRDefault="00015F67" w:rsidP="00C64418">
            <w:pPr>
              <w:pStyle w:val="Default"/>
              <w:spacing w:line="360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495E7B" w:rsidRPr="00C64418">
              <w:rPr>
                <w:rFonts w:ascii="Arial" w:hAnsi="Arial" w:cs="Arial"/>
                <w:bCs/>
                <w:sz w:val="22"/>
                <w:szCs w:val="22"/>
              </w:rPr>
              <w:t>oints allocation:</w:t>
            </w:r>
          </w:p>
          <w:p w14:paraId="65B98F18" w14:textId="77777777" w:rsidR="00495E7B" w:rsidRPr="00C64418" w:rsidRDefault="00495E7B" w:rsidP="00C64418">
            <w:pPr>
              <w:pStyle w:val="Default"/>
              <w:spacing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C64418">
              <w:rPr>
                <w:rFonts w:ascii="Arial" w:hAnsi="Arial" w:cs="Arial"/>
                <w:bCs/>
                <w:sz w:val="22"/>
                <w:szCs w:val="22"/>
              </w:rPr>
              <w:t> No demonstration of how service will be rendered = 0</w:t>
            </w:r>
          </w:p>
          <w:p w14:paraId="1AB38328" w14:textId="77777777" w:rsidR="00495E7B" w:rsidRPr="00C64418" w:rsidRDefault="00495E7B" w:rsidP="00C64418">
            <w:pPr>
              <w:pStyle w:val="Default"/>
              <w:spacing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C64418">
              <w:rPr>
                <w:rFonts w:ascii="Arial" w:hAnsi="Arial" w:cs="Arial"/>
                <w:bCs/>
                <w:sz w:val="22"/>
                <w:szCs w:val="22"/>
              </w:rPr>
              <w:t> Poor = 5 points</w:t>
            </w:r>
          </w:p>
          <w:p w14:paraId="73BB5D89" w14:textId="77777777" w:rsidR="00495E7B" w:rsidRPr="00C64418" w:rsidRDefault="00495E7B" w:rsidP="00C64418">
            <w:pPr>
              <w:pStyle w:val="Default"/>
              <w:spacing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C64418">
              <w:rPr>
                <w:rFonts w:ascii="Arial" w:hAnsi="Arial" w:cs="Arial"/>
                <w:bCs/>
                <w:sz w:val="22"/>
                <w:szCs w:val="22"/>
              </w:rPr>
              <w:t> Fair = 10 points</w:t>
            </w:r>
          </w:p>
          <w:p w14:paraId="76003FF6" w14:textId="77777777" w:rsidR="00495E7B" w:rsidRPr="00C64418" w:rsidRDefault="00495E7B" w:rsidP="00C64418">
            <w:pPr>
              <w:pStyle w:val="Default"/>
              <w:spacing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C64418">
              <w:rPr>
                <w:rFonts w:ascii="Arial" w:hAnsi="Arial" w:cs="Arial"/>
                <w:bCs/>
                <w:sz w:val="22"/>
                <w:szCs w:val="22"/>
              </w:rPr>
              <w:t> Good = 15 points</w:t>
            </w:r>
          </w:p>
          <w:p w14:paraId="02A2AF7D" w14:textId="77777777" w:rsidR="00495E7B" w:rsidRPr="00C64418" w:rsidRDefault="00495E7B" w:rsidP="00C64418">
            <w:pPr>
              <w:pStyle w:val="Default"/>
              <w:spacing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C64418">
              <w:rPr>
                <w:rFonts w:ascii="Arial" w:hAnsi="Arial" w:cs="Arial"/>
                <w:bCs/>
                <w:sz w:val="22"/>
                <w:szCs w:val="22"/>
              </w:rPr>
              <w:t> Advanced = 25 points</w:t>
            </w:r>
          </w:p>
          <w:p w14:paraId="36331046" w14:textId="77777777" w:rsidR="00495E7B" w:rsidRPr="00C64418" w:rsidRDefault="00495E7B" w:rsidP="00C64418">
            <w:pPr>
              <w:pStyle w:val="Default"/>
              <w:spacing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C64418">
              <w:rPr>
                <w:rFonts w:ascii="Arial" w:hAnsi="Arial" w:cs="Arial"/>
                <w:bCs/>
                <w:sz w:val="22"/>
                <w:szCs w:val="22"/>
              </w:rPr>
              <w:t> Excellent = 30 points</w:t>
            </w:r>
          </w:p>
          <w:p w14:paraId="60041A4F" w14:textId="77777777" w:rsidR="00495E7B" w:rsidRPr="00C64418" w:rsidRDefault="00495E7B" w:rsidP="00C64418">
            <w:pPr>
              <w:pStyle w:val="ListParagraph"/>
              <w:spacing w:line="360" w:lineRule="auto"/>
              <w:ind w:left="602"/>
              <w:rPr>
                <w:rFonts w:ascii="Arial" w:hAnsi="Arial" w:cs="Arial"/>
                <w:lang w:val="en-US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14:paraId="1872211E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30</w:t>
            </w:r>
          </w:p>
        </w:tc>
      </w:tr>
      <w:tr w:rsidR="00495E7B" w:rsidRPr="00C64418" w14:paraId="18C8E532" w14:textId="77777777" w:rsidTr="0020641B">
        <w:tc>
          <w:tcPr>
            <w:tcW w:w="1871" w:type="dxa"/>
            <w:shd w:val="clear" w:color="auto" w:fill="auto"/>
          </w:tcPr>
          <w:p w14:paraId="12ADB14E" w14:textId="52D4A653" w:rsidR="00495E7B" w:rsidRPr="00C64418" w:rsidRDefault="009F5BDF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1.5 </w:t>
            </w:r>
            <w:r w:rsidR="001F0869" w:rsidRPr="00C64418">
              <w:rPr>
                <w:rFonts w:ascii="Arial" w:hAnsi="Arial" w:cs="Arial"/>
                <w:b/>
              </w:rPr>
              <w:t>Financial Stability</w:t>
            </w:r>
          </w:p>
        </w:tc>
        <w:tc>
          <w:tcPr>
            <w:tcW w:w="6807" w:type="dxa"/>
            <w:shd w:val="clear" w:color="auto" w:fill="auto"/>
          </w:tcPr>
          <w:p w14:paraId="68407D03" w14:textId="77777777" w:rsidR="001F0869" w:rsidRPr="00C64418" w:rsidRDefault="001F0869" w:rsidP="001F086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64418">
              <w:rPr>
                <w:rFonts w:ascii="Arial" w:hAnsi="Arial" w:cs="Arial"/>
              </w:rPr>
              <w:t xml:space="preserve">Provide audited Financial Statements for 2020/21, 2021/22, 2022/23 </w:t>
            </w:r>
            <w:r w:rsidRPr="00301AB9">
              <w:rPr>
                <w:rFonts w:ascii="Arial" w:hAnsi="Arial" w:cs="Arial"/>
                <w:b/>
                <w:bCs/>
              </w:rPr>
              <w:t>(10)</w:t>
            </w:r>
          </w:p>
          <w:p w14:paraId="0D08B9E7" w14:textId="77777777" w:rsidR="001F0869" w:rsidRDefault="001F0869" w:rsidP="001F086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64418">
              <w:rPr>
                <w:rFonts w:ascii="Arial" w:hAnsi="Arial" w:cs="Arial"/>
              </w:rPr>
              <w:t>The AFS will be subject to evaluation and the criteria is as follows:</w:t>
            </w:r>
          </w:p>
          <w:p w14:paraId="386E0C9D" w14:textId="57725567" w:rsidR="00301AB9" w:rsidRDefault="00301AB9" w:rsidP="00301AB9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C64418">
              <w:rPr>
                <w:rFonts w:ascii="Arial" w:hAnsi="Arial" w:cs="Arial"/>
              </w:rPr>
              <w:t>Entity in good financial standing for all three years</w:t>
            </w:r>
            <w:r>
              <w:rPr>
                <w:rFonts w:ascii="Arial" w:hAnsi="Arial" w:cs="Arial"/>
              </w:rPr>
              <w:t xml:space="preserve"> </w:t>
            </w:r>
            <w:r w:rsidRPr="002550F0">
              <w:rPr>
                <w:rFonts w:ascii="Arial" w:hAnsi="Arial" w:cs="Arial"/>
                <w:b/>
                <w:bCs/>
              </w:rPr>
              <w:t>(10)</w:t>
            </w:r>
          </w:p>
          <w:p w14:paraId="089EA51E" w14:textId="77777777" w:rsidR="00301AB9" w:rsidRDefault="00301AB9" w:rsidP="00301AB9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C64418">
              <w:rPr>
                <w:rFonts w:ascii="Arial" w:hAnsi="Arial" w:cs="Arial"/>
              </w:rPr>
              <w:t>Entity only one negative indicator for all three years</w:t>
            </w:r>
            <w:r>
              <w:rPr>
                <w:rFonts w:ascii="Arial" w:hAnsi="Arial" w:cs="Arial"/>
              </w:rPr>
              <w:t xml:space="preserve"> </w:t>
            </w:r>
            <w:r w:rsidRPr="002550F0">
              <w:rPr>
                <w:rFonts w:ascii="Arial" w:hAnsi="Arial" w:cs="Arial"/>
                <w:b/>
                <w:bCs/>
              </w:rPr>
              <w:t>(5)</w:t>
            </w:r>
          </w:p>
          <w:p w14:paraId="22A22432" w14:textId="1F5C0AB2" w:rsidR="00301AB9" w:rsidRPr="00301AB9" w:rsidRDefault="00301AB9" w:rsidP="00301AB9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C64418">
              <w:rPr>
                <w:rFonts w:ascii="Arial" w:hAnsi="Arial" w:cs="Arial"/>
              </w:rPr>
              <w:t xml:space="preserve">Entity more than one negative indicator for all three years </w:t>
            </w:r>
            <w:r w:rsidR="002550F0" w:rsidRPr="002550F0">
              <w:rPr>
                <w:rFonts w:ascii="Arial" w:hAnsi="Arial" w:cs="Arial"/>
                <w:b/>
                <w:bCs/>
              </w:rPr>
              <w:t>(0)</w:t>
            </w:r>
            <w:r w:rsidRPr="00C64418">
              <w:rPr>
                <w:rFonts w:ascii="Arial" w:hAnsi="Arial" w:cs="Arial"/>
              </w:rPr>
              <w:t xml:space="preserve">           </w:t>
            </w:r>
          </w:p>
          <w:p w14:paraId="09BDCB19" w14:textId="647E9C56" w:rsidR="00495E7B" w:rsidRPr="00C64418" w:rsidRDefault="00495E7B" w:rsidP="002550F0">
            <w:pPr>
              <w:pStyle w:val="Default"/>
              <w:spacing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14:paraId="51252352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10</w:t>
            </w:r>
          </w:p>
        </w:tc>
      </w:tr>
      <w:tr w:rsidR="00495E7B" w:rsidRPr="00C64418" w14:paraId="4CA2757C" w14:textId="77777777" w:rsidTr="0020641B">
        <w:trPr>
          <w:gridAfter w:val="1"/>
          <w:wAfter w:w="7" w:type="dxa"/>
        </w:trPr>
        <w:tc>
          <w:tcPr>
            <w:tcW w:w="8684" w:type="dxa"/>
            <w:gridSpan w:val="3"/>
            <w:shd w:val="clear" w:color="auto" w:fill="EDEDED"/>
          </w:tcPr>
          <w:p w14:paraId="6E0D71EC" w14:textId="77777777" w:rsidR="00495E7B" w:rsidRPr="00C64418" w:rsidRDefault="00495E7B" w:rsidP="00C644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Total Functionality Points</w:t>
            </w:r>
          </w:p>
        </w:tc>
        <w:tc>
          <w:tcPr>
            <w:tcW w:w="1218" w:type="dxa"/>
            <w:shd w:val="clear" w:color="auto" w:fill="auto"/>
          </w:tcPr>
          <w:p w14:paraId="14D864DF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>100</w:t>
            </w:r>
          </w:p>
        </w:tc>
      </w:tr>
      <w:tr w:rsidR="00495E7B" w:rsidRPr="00C64418" w14:paraId="5C45B882" w14:textId="77777777" w:rsidTr="0020641B">
        <w:tc>
          <w:tcPr>
            <w:tcW w:w="1871" w:type="dxa"/>
            <w:shd w:val="clear" w:color="auto" w:fill="auto"/>
          </w:tcPr>
          <w:p w14:paraId="0F81F1EA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807" w:type="dxa"/>
            <w:shd w:val="clear" w:color="auto" w:fill="auto"/>
          </w:tcPr>
          <w:p w14:paraId="072A45A6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14:paraId="7BBEA826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495E7B" w:rsidRPr="00C64418" w14:paraId="731934F8" w14:textId="77777777" w:rsidTr="0020641B">
        <w:tc>
          <w:tcPr>
            <w:tcW w:w="1871" w:type="dxa"/>
            <w:shd w:val="clear" w:color="auto" w:fill="auto"/>
          </w:tcPr>
          <w:p w14:paraId="79C4330F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Price</w:t>
            </w:r>
          </w:p>
        </w:tc>
        <w:tc>
          <w:tcPr>
            <w:tcW w:w="6807" w:type="dxa"/>
            <w:shd w:val="clear" w:color="auto" w:fill="auto"/>
          </w:tcPr>
          <w:p w14:paraId="76E7AC80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14:paraId="30D193A0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>80</w:t>
            </w:r>
          </w:p>
        </w:tc>
      </w:tr>
      <w:tr w:rsidR="00495E7B" w:rsidRPr="00C64418" w14:paraId="0B50599E" w14:textId="77777777" w:rsidTr="0020641B">
        <w:tc>
          <w:tcPr>
            <w:tcW w:w="1871" w:type="dxa"/>
            <w:shd w:val="clear" w:color="auto" w:fill="auto"/>
          </w:tcPr>
          <w:p w14:paraId="2911F1C0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Specific Goals</w:t>
            </w:r>
          </w:p>
        </w:tc>
        <w:tc>
          <w:tcPr>
            <w:tcW w:w="6807" w:type="dxa"/>
            <w:shd w:val="clear" w:color="auto" w:fill="auto"/>
          </w:tcPr>
          <w:p w14:paraId="30741CB5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14:paraId="717E09F1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>20</w:t>
            </w:r>
          </w:p>
        </w:tc>
      </w:tr>
      <w:tr w:rsidR="00495E7B" w:rsidRPr="00C64418" w14:paraId="28E12286" w14:textId="77777777" w:rsidTr="0020641B">
        <w:trPr>
          <w:gridAfter w:val="1"/>
          <w:wAfter w:w="7" w:type="dxa"/>
        </w:trPr>
        <w:tc>
          <w:tcPr>
            <w:tcW w:w="8684" w:type="dxa"/>
            <w:gridSpan w:val="3"/>
            <w:shd w:val="clear" w:color="auto" w:fill="D9E2F3"/>
          </w:tcPr>
          <w:p w14:paraId="248AA7A4" w14:textId="77777777" w:rsidR="00495E7B" w:rsidRPr="00C64418" w:rsidRDefault="00495E7B" w:rsidP="00C644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64418">
              <w:rPr>
                <w:rFonts w:ascii="Arial" w:hAnsi="Arial" w:cs="Arial"/>
                <w:b/>
                <w:bCs/>
                <w:lang w:val="en-US"/>
              </w:rPr>
              <w:t>Total Price and Specific Goals points</w:t>
            </w:r>
          </w:p>
        </w:tc>
        <w:tc>
          <w:tcPr>
            <w:tcW w:w="1218" w:type="dxa"/>
            <w:shd w:val="clear" w:color="auto" w:fill="auto"/>
          </w:tcPr>
          <w:p w14:paraId="764DFC9E" w14:textId="77777777" w:rsidR="00495E7B" w:rsidRPr="00C64418" w:rsidRDefault="00495E7B" w:rsidP="00C6441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64418">
              <w:rPr>
                <w:rFonts w:ascii="Arial" w:hAnsi="Arial" w:cs="Arial"/>
                <w:lang w:val="en-US"/>
              </w:rPr>
              <w:t>100</w:t>
            </w:r>
          </w:p>
        </w:tc>
      </w:tr>
    </w:tbl>
    <w:p w14:paraId="5FF64286" w14:textId="77777777" w:rsidR="00495E7B" w:rsidRPr="00C64418" w:rsidRDefault="00495E7B" w:rsidP="00C64418">
      <w:pPr>
        <w:spacing w:line="360" w:lineRule="auto"/>
        <w:rPr>
          <w:rFonts w:ascii="Arial" w:hAnsi="Arial" w:cs="Arial"/>
          <w:lang w:val="en-US"/>
        </w:rPr>
      </w:pPr>
    </w:p>
    <w:p w14:paraId="0562F257" w14:textId="77777777" w:rsidR="00495E7B" w:rsidRPr="00C64418" w:rsidRDefault="00495E7B" w:rsidP="00C64418">
      <w:pPr>
        <w:spacing w:line="360" w:lineRule="auto"/>
        <w:rPr>
          <w:rFonts w:ascii="Arial" w:hAnsi="Arial" w:cs="Arial"/>
          <w:b/>
          <w:bCs/>
          <w:lang w:val="en-US"/>
        </w:rPr>
      </w:pPr>
      <w:r w:rsidRPr="00C64418">
        <w:rPr>
          <w:rFonts w:ascii="Arial" w:hAnsi="Arial" w:cs="Arial"/>
          <w:b/>
          <w:bCs/>
          <w:lang w:val="en-US"/>
        </w:rPr>
        <w:t xml:space="preserve">Note: a compulsory briefing session will be a requirement. </w:t>
      </w:r>
    </w:p>
    <w:sectPr w:rsidR="00495E7B" w:rsidRPr="00C64418" w:rsidSect="00292C82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10DF0" w14:textId="77777777" w:rsidR="00776512" w:rsidRDefault="00776512" w:rsidP="00CA4C09">
      <w:r>
        <w:separator/>
      </w:r>
    </w:p>
  </w:endnote>
  <w:endnote w:type="continuationSeparator" w:id="0">
    <w:p w14:paraId="189A48F1" w14:textId="77777777" w:rsidR="00776512" w:rsidRDefault="00776512" w:rsidP="00C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45589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F636858" w14:textId="7BF1DCF6" w:rsidR="00292C82" w:rsidRDefault="00292C8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D0A8E8" w14:textId="77777777" w:rsidR="00CA4C09" w:rsidRDefault="00CA4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FDEBA" w14:textId="77777777" w:rsidR="00776512" w:rsidRDefault="00776512" w:rsidP="00CA4C09">
      <w:r>
        <w:separator/>
      </w:r>
    </w:p>
  </w:footnote>
  <w:footnote w:type="continuationSeparator" w:id="0">
    <w:p w14:paraId="1D875B5E" w14:textId="77777777" w:rsidR="00776512" w:rsidRDefault="00776512" w:rsidP="00CA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A69"/>
    <w:multiLevelType w:val="hybridMultilevel"/>
    <w:tmpl w:val="7B04AC50"/>
    <w:lvl w:ilvl="0" w:tplc="1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92745BF"/>
    <w:multiLevelType w:val="hybridMultilevel"/>
    <w:tmpl w:val="0BEE17C8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5E320B"/>
    <w:multiLevelType w:val="hybridMultilevel"/>
    <w:tmpl w:val="1C5C4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5141B"/>
    <w:multiLevelType w:val="hybridMultilevel"/>
    <w:tmpl w:val="226870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0E67"/>
    <w:multiLevelType w:val="hybridMultilevel"/>
    <w:tmpl w:val="889EA0A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B49C6"/>
    <w:multiLevelType w:val="hybridMultilevel"/>
    <w:tmpl w:val="09CC383C"/>
    <w:lvl w:ilvl="0" w:tplc="1C09000F">
      <w:start w:val="1"/>
      <w:numFmt w:val="decimal"/>
      <w:lvlText w:val="%1."/>
      <w:lvlJc w:val="left"/>
      <w:pPr>
        <w:ind w:left="770" w:hanging="360"/>
      </w:pPr>
    </w:lvl>
    <w:lvl w:ilvl="1" w:tplc="1C090019">
      <w:start w:val="1"/>
      <w:numFmt w:val="lowerLetter"/>
      <w:lvlText w:val="%2."/>
      <w:lvlJc w:val="left"/>
      <w:pPr>
        <w:ind w:left="1490" w:hanging="360"/>
      </w:pPr>
    </w:lvl>
    <w:lvl w:ilvl="2" w:tplc="1C09001B" w:tentative="1">
      <w:start w:val="1"/>
      <w:numFmt w:val="lowerRoman"/>
      <w:lvlText w:val="%3."/>
      <w:lvlJc w:val="right"/>
      <w:pPr>
        <w:ind w:left="2210" w:hanging="180"/>
      </w:pPr>
    </w:lvl>
    <w:lvl w:ilvl="3" w:tplc="1C09000F" w:tentative="1">
      <w:start w:val="1"/>
      <w:numFmt w:val="decimal"/>
      <w:lvlText w:val="%4."/>
      <w:lvlJc w:val="left"/>
      <w:pPr>
        <w:ind w:left="2930" w:hanging="360"/>
      </w:pPr>
    </w:lvl>
    <w:lvl w:ilvl="4" w:tplc="1C090019" w:tentative="1">
      <w:start w:val="1"/>
      <w:numFmt w:val="lowerLetter"/>
      <w:lvlText w:val="%5."/>
      <w:lvlJc w:val="left"/>
      <w:pPr>
        <w:ind w:left="3650" w:hanging="360"/>
      </w:pPr>
    </w:lvl>
    <w:lvl w:ilvl="5" w:tplc="1C09001B" w:tentative="1">
      <w:start w:val="1"/>
      <w:numFmt w:val="lowerRoman"/>
      <w:lvlText w:val="%6."/>
      <w:lvlJc w:val="right"/>
      <w:pPr>
        <w:ind w:left="4370" w:hanging="180"/>
      </w:pPr>
    </w:lvl>
    <w:lvl w:ilvl="6" w:tplc="1C09000F" w:tentative="1">
      <w:start w:val="1"/>
      <w:numFmt w:val="decimal"/>
      <w:lvlText w:val="%7."/>
      <w:lvlJc w:val="left"/>
      <w:pPr>
        <w:ind w:left="5090" w:hanging="360"/>
      </w:pPr>
    </w:lvl>
    <w:lvl w:ilvl="7" w:tplc="1C090019" w:tentative="1">
      <w:start w:val="1"/>
      <w:numFmt w:val="lowerLetter"/>
      <w:lvlText w:val="%8."/>
      <w:lvlJc w:val="left"/>
      <w:pPr>
        <w:ind w:left="5810" w:hanging="360"/>
      </w:pPr>
    </w:lvl>
    <w:lvl w:ilvl="8" w:tplc="1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34FA11B8"/>
    <w:multiLevelType w:val="hybridMultilevel"/>
    <w:tmpl w:val="CB66B1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80287"/>
    <w:multiLevelType w:val="hybridMultilevel"/>
    <w:tmpl w:val="262EF90C"/>
    <w:lvl w:ilvl="0" w:tplc="02DAB6D4">
      <w:start w:val="1"/>
      <w:numFmt w:val="upperLetter"/>
      <w:lvlText w:val="%1."/>
      <w:lvlJc w:val="left"/>
      <w:pPr>
        <w:ind w:left="11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31" w:hanging="360"/>
      </w:pPr>
    </w:lvl>
    <w:lvl w:ilvl="2" w:tplc="1C09001B">
      <w:start w:val="1"/>
      <w:numFmt w:val="lowerRoman"/>
      <w:lvlText w:val="%3."/>
      <w:lvlJc w:val="right"/>
      <w:pPr>
        <w:ind w:left="1451" w:hanging="180"/>
      </w:pPr>
    </w:lvl>
    <w:lvl w:ilvl="3" w:tplc="1C09000F">
      <w:start w:val="1"/>
      <w:numFmt w:val="decimal"/>
      <w:lvlText w:val="%4."/>
      <w:lvlJc w:val="left"/>
      <w:pPr>
        <w:ind w:left="2171" w:hanging="360"/>
      </w:pPr>
    </w:lvl>
    <w:lvl w:ilvl="4" w:tplc="1C090019">
      <w:start w:val="1"/>
      <w:numFmt w:val="lowerLetter"/>
      <w:lvlText w:val="%5."/>
      <w:lvlJc w:val="left"/>
      <w:pPr>
        <w:ind w:left="2891" w:hanging="360"/>
      </w:pPr>
    </w:lvl>
    <w:lvl w:ilvl="5" w:tplc="1C09001B">
      <w:start w:val="1"/>
      <w:numFmt w:val="lowerRoman"/>
      <w:lvlText w:val="%6."/>
      <w:lvlJc w:val="right"/>
      <w:pPr>
        <w:ind w:left="3611" w:hanging="180"/>
      </w:pPr>
    </w:lvl>
    <w:lvl w:ilvl="6" w:tplc="1C09000F">
      <w:start w:val="1"/>
      <w:numFmt w:val="decimal"/>
      <w:lvlText w:val="%7."/>
      <w:lvlJc w:val="left"/>
      <w:pPr>
        <w:ind w:left="4331" w:hanging="360"/>
      </w:pPr>
    </w:lvl>
    <w:lvl w:ilvl="7" w:tplc="1C090019">
      <w:start w:val="1"/>
      <w:numFmt w:val="lowerLetter"/>
      <w:lvlText w:val="%8."/>
      <w:lvlJc w:val="left"/>
      <w:pPr>
        <w:ind w:left="5051" w:hanging="360"/>
      </w:pPr>
    </w:lvl>
    <w:lvl w:ilvl="8" w:tplc="1C09001B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4BA129AC"/>
    <w:multiLevelType w:val="hybridMultilevel"/>
    <w:tmpl w:val="F24AC502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D0B6A1C"/>
    <w:multiLevelType w:val="multilevel"/>
    <w:tmpl w:val="EFCCFBF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5C5E403F"/>
    <w:multiLevelType w:val="hybridMultilevel"/>
    <w:tmpl w:val="FC98DD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C15CE"/>
    <w:multiLevelType w:val="hybridMultilevel"/>
    <w:tmpl w:val="8A345BD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AE90C32"/>
    <w:multiLevelType w:val="hybridMultilevel"/>
    <w:tmpl w:val="68981C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Q0NDczsTA0tjQxMrZQ0lEKTi0uzszPAykwrwUA6P+yZSwAAAA="/>
  </w:docVars>
  <w:rsids>
    <w:rsidRoot w:val="00B80EFF"/>
    <w:rsid w:val="00015F67"/>
    <w:rsid w:val="000255B0"/>
    <w:rsid w:val="00046D83"/>
    <w:rsid w:val="00047B01"/>
    <w:rsid w:val="00062868"/>
    <w:rsid w:val="00066596"/>
    <w:rsid w:val="0008039E"/>
    <w:rsid w:val="00091A22"/>
    <w:rsid w:val="000A5795"/>
    <w:rsid w:val="000D60F3"/>
    <w:rsid w:val="000E1D34"/>
    <w:rsid w:val="000E752D"/>
    <w:rsid w:val="000F63A6"/>
    <w:rsid w:val="001057A9"/>
    <w:rsid w:val="001118EC"/>
    <w:rsid w:val="001147FC"/>
    <w:rsid w:val="00120436"/>
    <w:rsid w:val="001222B7"/>
    <w:rsid w:val="00134B84"/>
    <w:rsid w:val="001419E0"/>
    <w:rsid w:val="001545F3"/>
    <w:rsid w:val="00164484"/>
    <w:rsid w:val="001820D5"/>
    <w:rsid w:val="00187B6E"/>
    <w:rsid w:val="001A09EB"/>
    <w:rsid w:val="001E2104"/>
    <w:rsid w:val="001F0869"/>
    <w:rsid w:val="001F4575"/>
    <w:rsid w:val="00201924"/>
    <w:rsid w:val="002026A7"/>
    <w:rsid w:val="0020641B"/>
    <w:rsid w:val="002172D8"/>
    <w:rsid w:val="002319DE"/>
    <w:rsid w:val="00251D2B"/>
    <w:rsid w:val="002550F0"/>
    <w:rsid w:val="002644BA"/>
    <w:rsid w:val="00275AF3"/>
    <w:rsid w:val="00276F2B"/>
    <w:rsid w:val="00282822"/>
    <w:rsid w:val="0028399E"/>
    <w:rsid w:val="00292C82"/>
    <w:rsid w:val="002A3149"/>
    <w:rsid w:val="002A5F11"/>
    <w:rsid w:val="002C465A"/>
    <w:rsid w:val="002C7294"/>
    <w:rsid w:val="002E66A9"/>
    <w:rsid w:val="002F6136"/>
    <w:rsid w:val="00301AB9"/>
    <w:rsid w:val="003419F2"/>
    <w:rsid w:val="00341EEF"/>
    <w:rsid w:val="003B7806"/>
    <w:rsid w:val="003C0C42"/>
    <w:rsid w:val="003C292D"/>
    <w:rsid w:val="003C4417"/>
    <w:rsid w:val="003E199F"/>
    <w:rsid w:val="003F5CBF"/>
    <w:rsid w:val="0042110F"/>
    <w:rsid w:val="004306EB"/>
    <w:rsid w:val="00454B72"/>
    <w:rsid w:val="00455E52"/>
    <w:rsid w:val="00462A0D"/>
    <w:rsid w:val="004658F9"/>
    <w:rsid w:val="00475D98"/>
    <w:rsid w:val="00493F5E"/>
    <w:rsid w:val="00495E7B"/>
    <w:rsid w:val="004C5EC6"/>
    <w:rsid w:val="005656D5"/>
    <w:rsid w:val="005A725C"/>
    <w:rsid w:val="005F7BEB"/>
    <w:rsid w:val="0063577C"/>
    <w:rsid w:val="00636F31"/>
    <w:rsid w:val="00640600"/>
    <w:rsid w:val="00641A73"/>
    <w:rsid w:val="00654000"/>
    <w:rsid w:val="0065694F"/>
    <w:rsid w:val="00687213"/>
    <w:rsid w:val="006B0E3E"/>
    <w:rsid w:val="006B76C8"/>
    <w:rsid w:val="006E3FB9"/>
    <w:rsid w:val="00700CEF"/>
    <w:rsid w:val="00722C85"/>
    <w:rsid w:val="007236DF"/>
    <w:rsid w:val="00742D05"/>
    <w:rsid w:val="0076482D"/>
    <w:rsid w:val="00767E39"/>
    <w:rsid w:val="00776512"/>
    <w:rsid w:val="007C1DE9"/>
    <w:rsid w:val="007C2DC7"/>
    <w:rsid w:val="007D7EA7"/>
    <w:rsid w:val="008418E9"/>
    <w:rsid w:val="00853135"/>
    <w:rsid w:val="0086120C"/>
    <w:rsid w:val="00861F7A"/>
    <w:rsid w:val="00862705"/>
    <w:rsid w:val="00867166"/>
    <w:rsid w:val="008C54CD"/>
    <w:rsid w:val="008E49A9"/>
    <w:rsid w:val="00917929"/>
    <w:rsid w:val="00933EC0"/>
    <w:rsid w:val="00971958"/>
    <w:rsid w:val="00995CA2"/>
    <w:rsid w:val="009B33FE"/>
    <w:rsid w:val="009B5254"/>
    <w:rsid w:val="009C1FE5"/>
    <w:rsid w:val="009E666A"/>
    <w:rsid w:val="009F5BDF"/>
    <w:rsid w:val="00A33424"/>
    <w:rsid w:val="00A439CA"/>
    <w:rsid w:val="00A56CD5"/>
    <w:rsid w:val="00A67229"/>
    <w:rsid w:val="00A9368B"/>
    <w:rsid w:val="00AB06B3"/>
    <w:rsid w:val="00AD0EF5"/>
    <w:rsid w:val="00B17656"/>
    <w:rsid w:val="00B46BBA"/>
    <w:rsid w:val="00B5560C"/>
    <w:rsid w:val="00B63574"/>
    <w:rsid w:val="00B77C5E"/>
    <w:rsid w:val="00B80EFF"/>
    <w:rsid w:val="00C353B8"/>
    <w:rsid w:val="00C47288"/>
    <w:rsid w:val="00C64418"/>
    <w:rsid w:val="00C75F46"/>
    <w:rsid w:val="00C8079B"/>
    <w:rsid w:val="00C93767"/>
    <w:rsid w:val="00C93F8F"/>
    <w:rsid w:val="00C95500"/>
    <w:rsid w:val="00CA196B"/>
    <w:rsid w:val="00CA4C09"/>
    <w:rsid w:val="00CA5AED"/>
    <w:rsid w:val="00CE264C"/>
    <w:rsid w:val="00D228B6"/>
    <w:rsid w:val="00D87BAA"/>
    <w:rsid w:val="00D97A6F"/>
    <w:rsid w:val="00E5155A"/>
    <w:rsid w:val="00E84B72"/>
    <w:rsid w:val="00E9375E"/>
    <w:rsid w:val="00EA17FD"/>
    <w:rsid w:val="00EB6929"/>
    <w:rsid w:val="00F02BF6"/>
    <w:rsid w:val="00F258C2"/>
    <w:rsid w:val="00F458A4"/>
    <w:rsid w:val="00F8230D"/>
    <w:rsid w:val="00FA4E09"/>
    <w:rsid w:val="00FC1DCE"/>
    <w:rsid w:val="00FD3357"/>
    <w:rsid w:val="00FE57F9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CFAD0"/>
  <w15:chartTrackingRefBased/>
  <w15:docId w15:val="{F48957D9-F899-428B-A5B5-F25152B1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E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Bullets,Table of contents numbered,Bulleted list,List Paragraph1,footer text,Normal for Tables,LIST,BULLETS,normal,EOH bullet,Use Case List Paragraph,EOH paragraph,Figure_name,Table (List),Bullet 1"/>
    <w:basedOn w:val="Normal"/>
    <w:link w:val="ListParagraphChar"/>
    <w:uiPriority w:val="34"/>
    <w:qFormat/>
    <w:rsid w:val="00120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36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282822"/>
    <w:pPr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282822"/>
    <w:rPr>
      <w:rFonts w:ascii="Arial" w:eastAsia="Times New Roman" w:hAnsi="Arial" w:cs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C0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C09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D7EA7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D7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E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EA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EA7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4306E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41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1 Char,Bullets Char,Table of contents numbered Char,Bulleted list Char,List Paragraph1 Char,footer text Char,Normal for Tables Char,LIST Char,BULLETS Char,normal Char,EOH bullet Char,Use Case List Paragraph Char"/>
    <w:link w:val="ListParagraph"/>
    <w:uiPriority w:val="34"/>
    <w:qFormat/>
    <w:locked/>
    <w:rsid w:val="00495E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Lewis</dc:creator>
  <cp:keywords/>
  <dc:description/>
  <cp:lastModifiedBy>Meshack M. Monareng</cp:lastModifiedBy>
  <cp:revision>2</cp:revision>
  <dcterms:created xsi:type="dcterms:W3CDTF">2023-08-30T12:04:00Z</dcterms:created>
  <dcterms:modified xsi:type="dcterms:W3CDTF">2023-08-30T12:04:00Z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090150a0d2b7f37d788cd0dbbef8f8c0ccb3f4807cc327e48c4f18fa27fdf43b</vt:lpwstr>
  </property>
</Properties>
</file>