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C11" w:rsidRDefault="00E56C11" w:rsidP="004C5E40">
      <w:pPr>
        <w:rPr>
          <w:rFonts w:ascii="Tahoma" w:hAnsi="Tahoma" w:cs="Tahoma"/>
          <w:b/>
        </w:rPr>
      </w:pPr>
    </w:p>
    <w:p w:rsidR="002E6362" w:rsidRDefault="002E6362"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r>
        <w:rPr>
          <w:rFonts w:ascii="Tahoma" w:hAnsi="Tahoma" w:cs="Tahoma"/>
          <w:b/>
        </w:rPr>
        <w:t>REQUEST FOR QUOTE FOR PROFESSIONAL SERVICES – STANDARD FORMAT</w:t>
      </w:r>
    </w:p>
    <w:p w:rsidR="002C5A09" w:rsidRDefault="002C5A09" w:rsidP="004C5E40">
      <w:pPr>
        <w:rPr>
          <w:rFonts w:ascii="Tahoma" w:hAnsi="Tahoma" w:cs="Tahoma"/>
          <w:b/>
        </w:rPr>
      </w:pPr>
    </w:p>
    <w:p w:rsidR="002C5A09" w:rsidRDefault="002C5A09" w:rsidP="004C5E40">
      <w:pPr>
        <w:rPr>
          <w:rFonts w:ascii="Tahoma" w:hAnsi="Tahoma" w:cs="Tahoma"/>
          <w:b/>
        </w:rPr>
      </w:pPr>
    </w:p>
    <w:tbl>
      <w:tblPr>
        <w:tblStyle w:val="TableGrid"/>
        <w:tblW w:w="0" w:type="auto"/>
        <w:tblLook w:val="04A0"/>
      </w:tblPr>
      <w:tblGrid>
        <w:gridCol w:w="2268"/>
        <w:gridCol w:w="7308"/>
      </w:tblGrid>
      <w:tr w:rsidR="002C5A09" w:rsidTr="002C5A09">
        <w:tc>
          <w:tcPr>
            <w:tcW w:w="2268" w:type="dxa"/>
          </w:tcPr>
          <w:p w:rsidR="002C5A09" w:rsidRDefault="002C5A09" w:rsidP="002C5A09">
            <w:pPr>
              <w:rPr>
                <w:rFonts w:ascii="Tahoma" w:hAnsi="Tahoma" w:cs="Tahoma"/>
                <w:b/>
              </w:rPr>
            </w:pPr>
            <w:r>
              <w:rPr>
                <w:rFonts w:ascii="Tahoma" w:hAnsi="Tahoma" w:cs="Tahoma"/>
                <w:b/>
              </w:rPr>
              <w:t>RFQ</w:t>
            </w:r>
          </w:p>
        </w:tc>
        <w:tc>
          <w:tcPr>
            <w:tcW w:w="7308" w:type="dxa"/>
          </w:tcPr>
          <w:p w:rsidR="002C5A09" w:rsidRDefault="00861DB0" w:rsidP="00861DB0">
            <w:pPr>
              <w:rPr>
                <w:rFonts w:ascii="Tahoma" w:hAnsi="Tahoma" w:cs="Tahoma"/>
                <w:b/>
              </w:rPr>
            </w:pPr>
            <w:r>
              <w:rPr>
                <w:rFonts w:ascii="Tahoma" w:hAnsi="Tahoma" w:cs="Tahoma"/>
                <w:b/>
              </w:rPr>
              <w:t xml:space="preserve">REQUEST FOR PROVISION OF LEGAL PROFESSIONAL SERVICES </w:t>
            </w:r>
          </w:p>
        </w:tc>
      </w:tr>
      <w:tr w:rsidR="00861DB0" w:rsidTr="002C5A09">
        <w:tc>
          <w:tcPr>
            <w:tcW w:w="2268" w:type="dxa"/>
          </w:tcPr>
          <w:p w:rsidR="00861DB0" w:rsidRDefault="00861DB0" w:rsidP="004C5E40">
            <w:pPr>
              <w:rPr>
                <w:rFonts w:ascii="Tahoma" w:hAnsi="Tahoma" w:cs="Tahoma"/>
                <w:b/>
              </w:rPr>
            </w:pPr>
            <w:r>
              <w:rPr>
                <w:rFonts w:ascii="Tahoma" w:hAnsi="Tahoma" w:cs="Tahoma"/>
                <w:b/>
              </w:rPr>
              <w:t>RFQ No.</w:t>
            </w:r>
          </w:p>
        </w:tc>
        <w:tc>
          <w:tcPr>
            <w:tcW w:w="7308" w:type="dxa"/>
          </w:tcPr>
          <w:p w:rsidR="00861DB0" w:rsidRDefault="00861DB0" w:rsidP="004C5E40">
            <w:pPr>
              <w:rPr>
                <w:rFonts w:ascii="Tahoma" w:hAnsi="Tahoma" w:cs="Tahoma"/>
                <w:b/>
              </w:rPr>
            </w:pPr>
            <w:r>
              <w:rPr>
                <w:rFonts w:ascii="Tahoma" w:hAnsi="Tahoma" w:cs="Tahoma"/>
                <w:b/>
              </w:rPr>
              <w:t>RFQ G</w:t>
            </w:r>
          </w:p>
        </w:tc>
      </w:tr>
      <w:tr w:rsidR="002C5A09" w:rsidTr="002C5A09">
        <w:tc>
          <w:tcPr>
            <w:tcW w:w="2268" w:type="dxa"/>
          </w:tcPr>
          <w:p w:rsidR="002C5A09" w:rsidRDefault="002C5A09" w:rsidP="004C5E40">
            <w:pPr>
              <w:rPr>
                <w:rFonts w:ascii="Tahoma" w:hAnsi="Tahoma" w:cs="Tahoma"/>
                <w:b/>
              </w:rPr>
            </w:pPr>
            <w:r>
              <w:rPr>
                <w:rFonts w:ascii="Tahoma" w:hAnsi="Tahoma" w:cs="Tahoma"/>
                <w:b/>
              </w:rPr>
              <w:t>ISSUE DATE</w:t>
            </w:r>
          </w:p>
        </w:tc>
        <w:tc>
          <w:tcPr>
            <w:tcW w:w="7308" w:type="dxa"/>
          </w:tcPr>
          <w:p w:rsidR="002C5A09" w:rsidRDefault="00861DB0" w:rsidP="004C5E40">
            <w:pPr>
              <w:rPr>
                <w:rFonts w:ascii="Tahoma" w:hAnsi="Tahoma" w:cs="Tahoma"/>
                <w:b/>
              </w:rPr>
            </w:pPr>
            <w:r>
              <w:rPr>
                <w:rFonts w:ascii="Tahoma" w:hAnsi="Tahoma" w:cs="Tahoma"/>
                <w:b/>
              </w:rPr>
              <w:t>02 November 2022</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DATE</w:t>
            </w:r>
          </w:p>
        </w:tc>
        <w:tc>
          <w:tcPr>
            <w:tcW w:w="7308" w:type="dxa"/>
          </w:tcPr>
          <w:p w:rsidR="002C5A09" w:rsidRDefault="00861DB0" w:rsidP="004C5E40">
            <w:pPr>
              <w:rPr>
                <w:rFonts w:ascii="Tahoma" w:hAnsi="Tahoma" w:cs="Tahoma"/>
                <w:b/>
              </w:rPr>
            </w:pPr>
            <w:r>
              <w:rPr>
                <w:rFonts w:ascii="Tahoma" w:hAnsi="Tahoma" w:cs="Tahoma"/>
                <w:b/>
              </w:rPr>
              <w:t>11 November 2022</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TIME</w:t>
            </w:r>
          </w:p>
        </w:tc>
        <w:tc>
          <w:tcPr>
            <w:tcW w:w="7308" w:type="dxa"/>
          </w:tcPr>
          <w:p w:rsidR="002C5A09" w:rsidRDefault="00861DB0" w:rsidP="004C5E40">
            <w:pPr>
              <w:rPr>
                <w:rFonts w:ascii="Tahoma" w:hAnsi="Tahoma" w:cs="Tahoma"/>
                <w:b/>
              </w:rPr>
            </w:pPr>
            <w:r>
              <w:rPr>
                <w:rFonts w:ascii="Tahoma" w:hAnsi="Tahoma" w:cs="Tahoma"/>
                <w:b/>
              </w:rPr>
              <w:t>18h00</w:t>
            </w:r>
          </w:p>
        </w:tc>
      </w:tr>
    </w:tbl>
    <w:p w:rsidR="002C5A09" w:rsidRDefault="002C5A09" w:rsidP="004C5E40">
      <w:pPr>
        <w:rPr>
          <w:rFonts w:ascii="Tahoma" w:hAnsi="Tahoma" w:cs="Tahoma"/>
          <w:b/>
        </w:rPr>
      </w:pPr>
    </w:p>
    <w:p w:rsidR="00376A4D" w:rsidRDefault="00376A4D" w:rsidP="004C5E40">
      <w:pPr>
        <w:rPr>
          <w:rFonts w:ascii="Tahoma" w:hAnsi="Tahoma" w:cs="Tahoma"/>
          <w:b/>
        </w:rPr>
      </w:pPr>
    </w:p>
    <w:p w:rsidR="00491876" w:rsidRDefault="00491876" w:rsidP="004C5E40">
      <w:pPr>
        <w:rPr>
          <w:rFonts w:ascii="Tahoma" w:hAnsi="Tahoma" w:cs="Tahoma"/>
          <w:b/>
        </w:rPr>
      </w:pPr>
      <w:r w:rsidRPr="004C5E40">
        <w:rPr>
          <w:rFonts w:ascii="Tahoma" w:hAnsi="Tahoma" w:cs="Tahoma"/>
          <w:b/>
        </w:rPr>
        <w:t>R</w:t>
      </w:r>
      <w:r w:rsidR="00B44316" w:rsidRPr="004C5E40">
        <w:rPr>
          <w:rFonts w:ascii="Tahoma" w:hAnsi="Tahoma" w:cs="Tahoma"/>
          <w:b/>
        </w:rPr>
        <w:t>EQUEST FOR A QUOTE FOR</w:t>
      </w:r>
      <w:r w:rsidR="00861DB0">
        <w:rPr>
          <w:rFonts w:ascii="Tahoma" w:hAnsi="Tahoma" w:cs="Tahoma"/>
          <w:b/>
        </w:rPr>
        <w:t xml:space="preserve"> PROVISION OF LEGAL PROFESSIONAL SERVICES </w:t>
      </w:r>
    </w:p>
    <w:p w:rsidR="002E6362" w:rsidRDefault="002E6362" w:rsidP="004C5E40">
      <w:pPr>
        <w:rPr>
          <w:rFonts w:ascii="Tahoma" w:hAnsi="Tahoma" w:cs="Tahoma"/>
          <w:b/>
        </w:rPr>
      </w:pPr>
    </w:p>
    <w:p w:rsidR="002E6362" w:rsidRPr="004C5E40" w:rsidRDefault="002E6362" w:rsidP="004C5E40">
      <w:pPr>
        <w:rPr>
          <w:rFonts w:ascii="Tahoma" w:hAnsi="Tahoma" w:cs="Tahoma"/>
        </w:rPr>
      </w:pPr>
    </w:p>
    <w:p w:rsidR="00491876"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E0936" w:rsidRPr="00FE0936" w:rsidRDefault="00FE0936" w:rsidP="00FE0936">
      <w:pPr>
        <w:ind w:left="360"/>
        <w:rPr>
          <w:rFonts w:ascii="Tahoma" w:hAnsi="Tahoma" w:cs="Tahoma"/>
          <w:b/>
          <w:bCs/>
        </w:rPr>
      </w:pP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246152" w:rsidRDefault="00491876" w:rsidP="004C5E40">
      <w:pPr>
        <w:pStyle w:val="ListParagraph"/>
        <w:numPr>
          <w:ilvl w:val="0"/>
          <w:numId w:val="6"/>
        </w:numPr>
        <w:spacing w:line="240" w:lineRule="auto"/>
        <w:rPr>
          <w:rFonts w:ascii="Tahoma" w:hAnsi="Tahoma" w:cs="Tahoma"/>
          <w:b/>
          <w:bCs/>
        </w:rPr>
      </w:pPr>
      <w:r w:rsidRPr="00FE0936">
        <w:rPr>
          <w:rFonts w:ascii="Tahoma" w:hAnsi="Tahoma" w:cs="Tahoma"/>
          <w:b/>
          <w:bCs/>
        </w:rPr>
        <w:t>Purpose</w:t>
      </w:r>
      <w:r w:rsidR="003F2480">
        <w:rPr>
          <w:rFonts w:ascii="Tahoma" w:hAnsi="Tahoma" w:cs="Tahoma"/>
          <w:b/>
          <w:bCs/>
        </w:rPr>
        <w:t xml:space="preserve">, </w:t>
      </w:r>
      <w:r w:rsidR="009C6906" w:rsidRPr="00FE0936">
        <w:rPr>
          <w:rFonts w:ascii="Tahoma" w:hAnsi="Tahoma" w:cs="Tahoma"/>
          <w:b/>
          <w:bCs/>
        </w:rPr>
        <w:t>Background</w:t>
      </w:r>
      <w:r w:rsidR="003F2480">
        <w:rPr>
          <w:rFonts w:ascii="Tahoma" w:hAnsi="Tahoma" w:cs="Tahoma"/>
          <w:b/>
          <w:bCs/>
        </w:rPr>
        <w:t xml:space="preserve"> and scope of work</w:t>
      </w:r>
    </w:p>
    <w:p w:rsidR="00FE0936" w:rsidRPr="00FE0936" w:rsidRDefault="00FE0936" w:rsidP="00FE0936">
      <w:pPr>
        <w:ind w:left="360"/>
        <w:rPr>
          <w:rFonts w:ascii="Tahoma" w:hAnsi="Tahoma" w:cs="Tahoma"/>
          <w:b/>
          <w:bCs/>
        </w:rPr>
      </w:pPr>
    </w:p>
    <w:p w:rsidR="003F2480" w:rsidRDefault="00861DB0" w:rsidP="00861DB0">
      <w:pPr>
        <w:rPr>
          <w:rFonts w:ascii="Arial" w:hAnsi="Arial" w:cs="Arial"/>
        </w:rPr>
      </w:pPr>
      <w:r>
        <w:rPr>
          <w:rFonts w:ascii="Arial" w:hAnsi="Arial" w:cs="Arial"/>
        </w:rPr>
        <w:t xml:space="preserve">The Museum is looking </w:t>
      </w:r>
      <w:r w:rsidR="003F2480">
        <w:rPr>
          <w:rFonts w:ascii="Arial" w:hAnsi="Arial" w:cs="Arial"/>
        </w:rPr>
        <w:t xml:space="preserve">for </w:t>
      </w:r>
      <w:r>
        <w:rPr>
          <w:rFonts w:ascii="Arial" w:hAnsi="Arial" w:cs="Arial"/>
        </w:rPr>
        <w:t xml:space="preserve">legal professional services to draft various contractual documents as stated </w:t>
      </w:r>
      <w:r w:rsidR="003F2480">
        <w:rPr>
          <w:rFonts w:ascii="Arial" w:hAnsi="Arial" w:cs="Arial"/>
        </w:rPr>
        <w:t>below regarding Artwork</w:t>
      </w:r>
      <w:r>
        <w:rPr>
          <w:rFonts w:ascii="Arial" w:hAnsi="Arial" w:cs="Arial"/>
        </w:rPr>
        <w:t>.</w:t>
      </w:r>
      <w:r w:rsidR="003F2480">
        <w:rPr>
          <w:rFonts w:ascii="Arial" w:hAnsi="Arial" w:cs="Arial"/>
        </w:rPr>
        <w:t xml:space="preserve"> </w:t>
      </w:r>
    </w:p>
    <w:p w:rsidR="003F2480" w:rsidRDefault="003F2480" w:rsidP="00861DB0">
      <w:pPr>
        <w:rPr>
          <w:rFonts w:ascii="Arial" w:hAnsi="Arial" w:cs="Arial"/>
        </w:rPr>
      </w:pPr>
    </w:p>
    <w:p w:rsidR="00861DB0" w:rsidRPr="001B754B" w:rsidRDefault="00861DB0" w:rsidP="00861DB0">
      <w:pPr>
        <w:rPr>
          <w:rFonts w:ascii="Arial" w:hAnsi="Arial" w:cs="Arial"/>
        </w:rPr>
      </w:pPr>
      <w:proofErr w:type="spellStart"/>
      <w:r w:rsidRPr="001B754B">
        <w:rPr>
          <w:rFonts w:ascii="Arial" w:hAnsi="Arial" w:cs="Arial"/>
        </w:rPr>
        <w:t>Oliewenhuis</w:t>
      </w:r>
      <w:proofErr w:type="spellEnd"/>
      <w:r w:rsidRPr="001B754B">
        <w:rPr>
          <w:rFonts w:ascii="Arial" w:hAnsi="Arial" w:cs="Arial"/>
        </w:rPr>
        <w:t xml:space="preserve"> Art Museum hosts quality, temporary exhibitions. These are often exhibitions from other institutions and/or solo- exhibitions travelling to </w:t>
      </w:r>
      <w:proofErr w:type="spellStart"/>
      <w:r w:rsidRPr="001B754B">
        <w:rPr>
          <w:rFonts w:ascii="Arial" w:hAnsi="Arial" w:cs="Arial"/>
        </w:rPr>
        <w:t>Oliewenhuis</w:t>
      </w:r>
      <w:proofErr w:type="spellEnd"/>
      <w:r w:rsidRPr="001B754B">
        <w:rPr>
          <w:rFonts w:ascii="Arial" w:hAnsi="Arial" w:cs="Arial"/>
        </w:rPr>
        <w:t xml:space="preserve"> Art Museum. (Some temporary exhibitions are </w:t>
      </w:r>
      <w:proofErr w:type="spellStart"/>
      <w:r w:rsidRPr="001B754B">
        <w:rPr>
          <w:rFonts w:ascii="Arial" w:hAnsi="Arial" w:cs="Arial"/>
        </w:rPr>
        <w:t>curated</w:t>
      </w:r>
      <w:proofErr w:type="spellEnd"/>
      <w:r w:rsidRPr="001B754B">
        <w:rPr>
          <w:rFonts w:ascii="Arial" w:hAnsi="Arial" w:cs="Arial"/>
        </w:rPr>
        <w:t xml:space="preserve"> by </w:t>
      </w:r>
      <w:proofErr w:type="spellStart"/>
      <w:r w:rsidRPr="001B754B">
        <w:rPr>
          <w:rFonts w:ascii="Arial" w:hAnsi="Arial" w:cs="Arial"/>
        </w:rPr>
        <w:t>Oliewenhuis</w:t>
      </w:r>
      <w:proofErr w:type="spellEnd"/>
      <w:r w:rsidRPr="001B754B">
        <w:rPr>
          <w:rFonts w:ascii="Arial" w:hAnsi="Arial" w:cs="Arial"/>
        </w:rPr>
        <w:t xml:space="preserve"> Art Museum from the Permanent Collection and </w:t>
      </w:r>
      <w:proofErr w:type="spellStart"/>
      <w:r w:rsidRPr="001B754B">
        <w:rPr>
          <w:rFonts w:ascii="Arial" w:hAnsi="Arial" w:cs="Arial"/>
        </w:rPr>
        <w:t>ArtbankSA</w:t>
      </w:r>
      <w:proofErr w:type="spellEnd"/>
      <w:r w:rsidRPr="001B754B">
        <w:rPr>
          <w:rFonts w:ascii="Arial" w:hAnsi="Arial" w:cs="Arial"/>
        </w:rPr>
        <w:t xml:space="preserve"> Collection with the occasional artwork loans from other institutions).</w:t>
      </w:r>
    </w:p>
    <w:p w:rsidR="00861DB0" w:rsidRDefault="00861DB0" w:rsidP="00861DB0">
      <w:pPr>
        <w:rPr>
          <w:rFonts w:ascii="Arial" w:hAnsi="Arial" w:cs="Arial"/>
        </w:rPr>
      </w:pPr>
      <w:r w:rsidRPr="001B754B">
        <w:rPr>
          <w:rFonts w:ascii="Arial" w:hAnsi="Arial" w:cs="Arial"/>
        </w:rPr>
        <w:t xml:space="preserve">In order to make potential/ prospective exhibitors aware of all the </w:t>
      </w:r>
      <w:proofErr w:type="spellStart"/>
      <w:r w:rsidRPr="001B754B">
        <w:rPr>
          <w:rFonts w:ascii="Arial" w:hAnsi="Arial" w:cs="Arial"/>
        </w:rPr>
        <w:t>Oliewenhuis</w:t>
      </w:r>
      <w:proofErr w:type="spellEnd"/>
      <w:r w:rsidRPr="001B754B">
        <w:rPr>
          <w:rFonts w:ascii="Arial" w:hAnsi="Arial" w:cs="Arial"/>
        </w:rPr>
        <w:t xml:space="preserve"> Art Museum provisions and the various clauses of its Exhibition Agreements, a quote from a specialist in art law who offers legal counsel for examining each of the five specified legal aspects of the museum's exhibition guidelines is requested. </w:t>
      </w:r>
      <w:proofErr w:type="gramStart"/>
      <w:r w:rsidRPr="001B754B">
        <w:rPr>
          <w:rFonts w:ascii="Arial" w:hAnsi="Arial" w:cs="Arial"/>
        </w:rPr>
        <w:t>All of the below will, after completion be presented to Council for final approval.</w:t>
      </w:r>
      <w:proofErr w:type="gramEnd"/>
    </w:p>
    <w:p w:rsidR="003F2480" w:rsidRPr="001B754B" w:rsidRDefault="003F2480" w:rsidP="00861DB0">
      <w:pPr>
        <w:rPr>
          <w:rFonts w:ascii="Arial" w:hAnsi="Arial" w:cs="Arial"/>
        </w:rPr>
      </w:pPr>
    </w:p>
    <w:p w:rsidR="00861DB0" w:rsidRDefault="00861DB0" w:rsidP="00861DB0">
      <w:pPr>
        <w:rPr>
          <w:rFonts w:ascii="Arial" w:hAnsi="Arial" w:cs="Arial"/>
        </w:rPr>
      </w:pPr>
      <w:r>
        <w:rPr>
          <w:rFonts w:ascii="Arial" w:hAnsi="Arial" w:cs="Arial"/>
        </w:rPr>
        <w:t xml:space="preserve">1. </w:t>
      </w:r>
      <w:r w:rsidRPr="001B754B">
        <w:rPr>
          <w:rFonts w:ascii="Arial" w:hAnsi="Arial" w:cs="Arial"/>
          <w:u w:val="single"/>
        </w:rPr>
        <w:t>Create a formal Temporary Exhibition agreement/ contract   to use for all ‘travelling’ exhibitions.</w:t>
      </w:r>
      <w:r w:rsidRPr="001B754B">
        <w:rPr>
          <w:rFonts w:ascii="Arial" w:hAnsi="Arial" w:cs="Arial"/>
        </w:rPr>
        <w:t xml:space="preserve"> This should include all terms and conditions applicable and especially provide clarity regarding insurance of artworks while on </w:t>
      </w:r>
      <w:proofErr w:type="spellStart"/>
      <w:r w:rsidRPr="001B754B">
        <w:rPr>
          <w:rFonts w:ascii="Arial" w:hAnsi="Arial" w:cs="Arial"/>
        </w:rPr>
        <w:t>Oliewenhuis</w:t>
      </w:r>
      <w:proofErr w:type="spellEnd"/>
      <w:r w:rsidRPr="001B754B">
        <w:rPr>
          <w:rFonts w:ascii="Arial" w:hAnsi="Arial" w:cs="Arial"/>
        </w:rPr>
        <w:t xml:space="preserve"> Art Museum’s premises. </w:t>
      </w:r>
    </w:p>
    <w:p w:rsidR="003F2480" w:rsidRDefault="003F2480" w:rsidP="00861DB0">
      <w:pPr>
        <w:rPr>
          <w:rFonts w:ascii="Arial" w:hAnsi="Arial" w:cs="Arial"/>
        </w:rPr>
      </w:pPr>
    </w:p>
    <w:p w:rsidR="00861DB0" w:rsidRDefault="00861DB0" w:rsidP="00861DB0">
      <w:pPr>
        <w:rPr>
          <w:rFonts w:ascii="Arial" w:hAnsi="Arial" w:cs="Arial"/>
        </w:rPr>
      </w:pPr>
      <w:r>
        <w:rPr>
          <w:rFonts w:ascii="Arial" w:hAnsi="Arial" w:cs="Arial"/>
        </w:rPr>
        <w:lastRenderedPageBreak/>
        <w:t xml:space="preserve">2. </w:t>
      </w:r>
      <w:r w:rsidRPr="001B754B">
        <w:rPr>
          <w:rFonts w:ascii="Arial" w:hAnsi="Arial" w:cs="Arial"/>
          <w:u w:val="single"/>
        </w:rPr>
        <w:t xml:space="preserve">Provide legal advice and review the current </w:t>
      </w:r>
      <w:proofErr w:type="spellStart"/>
      <w:r w:rsidRPr="001B754B">
        <w:rPr>
          <w:rFonts w:ascii="Arial" w:hAnsi="Arial" w:cs="Arial"/>
          <w:u w:val="single"/>
        </w:rPr>
        <w:t>Oliewenhuis</w:t>
      </w:r>
      <w:proofErr w:type="spellEnd"/>
      <w:r w:rsidRPr="001B754B">
        <w:rPr>
          <w:rFonts w:ascii="Arial" w:hAnsi="Arial" w:cs="Arial"/>
          <w:u w:val="single"/>
        </w:rPr>
        <w:t xml:space="preserve"> Art Museum loan agreement for schedule 3A entities (museum to museum)</w:t>
      </w:r>
      <w:r w:rsidRPr="001B754B">
        <w:rPr>
          <w:rFonts w:ascii="Arial" w:hAnsi="Arial" w:cs="Arial"/>
        </w:rPr>
        <w:t xml:space="preserve">, focusing on obligatory terms and conditions. In addition, the structured legal document should consider the existing NASMUS insurance plan/schedule with the aim of averting any unintended risks or liabilities (see attached insurance schedule and loan agreement). </w:t>
      </w:r>
    </w:p>
    <w:p w:rsidR="003F2480" w:rsidRPr="001B754B" w:rsidRDefault="003F2480" w:rsidP="00861DB0">
      <w:pPr>
        <w:rPr>
          <w:rFonts w:ascii="Arial" w:hAnsi="Arial" w:cs="Arial"/>
        </w:rPr>
      </w:pPr>
    </w:p>
    <w:p w:rsidR="00861DB0" w:rsidRDefault="00861DB0" w:rsidP="00861DB0">
      <w:pPr>
        <w:rPr>
          <w:rFonts w:ascii="Arial" w:hAnsi="Arial" w:cs="Arial"/>
        </w:rPr>
      </w:pPr>
      <w:r>
        <w:rPr>
          <w:rFonts w:ascii="Arial" w:hAnsi="Arial" w:cs="Arial"/>
        </w:rPr>
        <w:t xml:space="preserve">3. </w:t>
      </w:r>
      <w:r w:rsidRPr="006943D5">
        <w:rPr>
          <w:rFonts w:ascii="Arial" w:hAnsi="Arial" w:cs="Arial"/>
          <w:u w:val="single"/>
        </w:rPr>
        <w:t xml:space="preserve">Provide legal advice and review the current </w:t>
      </w:r>
      <w:proofErr w:type="spellStart"/>
      <w:r w:rsidRPr="006943D5">
        <w:rPr>
          <w:rFonts w:ascii="Arial" w:hAnsi="Arial" w:cs="Arial"/>
          <w:u w:val="single"/>
        </w:rPr>
        <w:t>Oliewenhuis</w:t>
      </w:r>
      <w:proofErr w:type="spellEnd"/>
      <w:r w:rsidRPr="006943D5">
        <w:rPr>
          <w:rFonts w:ascii="Arial" w:hAnsi="Arial" w:cs="Arial"/>
          <w:u w:val="single"/>
        </w:rPr>
        <w:t xml:space="preserve"> Art Museum loan agreement when borrowing artworks from individual artists, curators, commercial galleries, and art collective groups etc. </w:t>
      </w:r>
      <w:r w:rsidRPr="001B754B">
        <w:rPr>
          <w:rFonts w:ascii="Arial" w:hAnsi="Arial" w:cs="Arial"/>
        </w:rPr>
        <w:t xml:space="preserve">(not an entire exhibition, but as part of an </w:t>
      </w:r>
      <w:proofErr w:type="spellStart"/>
      <w:r w:rsidRPr="001B754B">
        <w:rPr>
          <w:rFonts w:ascii="Arial" w:hAnsi="Arial" w:cs="Arial"/>
        </w:rPr>
        <w:t>Oliewenhuis</w:t>
      </w:r>
      <w:proofErr w:type="spellEnd"/>
      <w:r w:rsidRPr="001B754B">
        <w:rPr>
          <w:rFonts w:ascii="Arial" w:hAnsi="Arial" w:cs="Arial"/>
        </w:rPr>
        <w:t xml:space="preserve"> Art Museum </w:t>
      </w:r>
      <w:proofErr w:type="spellStart"/>
      <w:r w:rsidRPr="001B754B">
        <w:rPr>
          <w:rFonts w:ascii="Arial" w:hAnsi="Arial" w:cs="Arial"/>
        </w:rPr>
        <w:t>curated</w:t>
      </w:r>
      <w:proofErr w:type="spellEnd"/>
      <w:r w:rsidRPr="001B754B">
        <w:rPr>
          <w:rFonts w:ascii="Arial" w:hAnsi="Arial" w:cs="Arial"/>
        </w:rPr>
        <w:t xml:space="preserve"> exhibition)</w:t>
      </w:r>
      <w:r>
        <w:rPr>
          <w:rFonts w:ascii="Arial" w:hAnsi="Arial" w:cs="Arial"/>
        </w:rPr>
        <w:t xml:space="preserve">. This should focus </w:t>
      </w:r>
      <w:r w:rsidRPr="001B754B">
        <w:rPr>
          <w:rFonts w:ascii="Arial" w:hAnsi="Arial" w:cs="Arial"/>
        </w:rPr>
        <w:t xml:space="preserve">on obligatory terms and conditions. In addition, the structured legal document should consider the existing NASMUS insurance plan/schedule with the aim of averting any unintended risks or liabilities (see attached insurance schedule and loan agreement). </w:t>
      </w:r>
    </w:p>
    <w:p w:rsidR="003F2480" w:rsidRPr="001B754B" w:rsidRDefault="003F2480" w:rsidP="00861DB0">
      <w:pPr>
        <w:rPr>
          <w:rFonts w:ascii="Arial" w:hAnsi="Arial" w:cs="Arial"/>
        </w:rPr>
      </w:pPr>
    </w:p>
    <w:p w:rsidR="00861DB0" w:rsidRDefault="00861DB0" w:rsidP="00861DB0">
      <w:pPr>
        <w:rPr>
          <w:rFonts w:ascii="Arial" w:hAnsi="Arial" w:cs="Arial"/>
        </w:rPr>
      </w:pPr>
      <w:r>
        <w:rPr>
          <w:rFonts w:ascii="Arial" w:hAnsi="Arial" w:cs="Arial"/>
        </w:rPr>
        <w:t xml:space="preserve">4. </w:t>
      </w:r>
      <w:r w:rsidRPr="006943D5">
        <w:rPr>
          <w:rFonts w:ascii="Arial" w:hAnsi="Arial" w:cs="Arial"/>
          <w:u w:val="single"/>
        </w:rPr>
        <w:t xml:space="preserve">Provide legal advice and review the </w:t>
      </w:r>
      <w:r>
        <w:rPr>
          <w:rFonts w:ascii="Arial" w:hAnsi="Arial" w:cs="Arial"/>
          <w:u w:val="single"/>
        </w:rPr>
        <w:t xml:space="preserve">entry forms for Art Competitions where </w:t>
      </w:r>
      <w:proofErr w:type="spellStart"/>
      <w:r>
        <w:rPr>
          <w:rFonts w:ascii="Arial" w:hAnsi="Arial" w:cs="Arial"/>
          <w:u w:val="single"/>
        </w:rPr>
        <w:t>Oliewenhuis</w:t>
      </w:r>
      <w:proofErr w:type="spellEnd"/>
      <w:r>
        <w:rPr>
          <w:rFonts w:ascii="Arial" w:hAnsi="Arial" w:cs="Arial"/>
          <w:u w:val="single"/>
        </w:rPr>
        <w:t xml:space="preserve"> Art Museum receive artwork entries (SASOL New Signatures and New Breed Art Competition) and in regard to the New Breed Art Competition exhibit selected artworks </w:t>
      </w:r>
      <w:r w:rsidRPr="001B754B">
        <w:rPr>
          <w:rFonts w:ascii="Arial" w:hAnsi="Arial" w:cs="Arial"/>
        </w:rPr>
        <w:t>(</w:t>
      </w:r>
      <w:r>
        <w:rPr>
          <w:rFonts w:ascii="Arial" w:hAnsi="Arial" w:cs="Arial"/>
        </w:rPr>
        <w:t xml:space="preserve">see attached </w:t>
      </w:r>
      <w:r w:rsidRPr="001B754B">
        <w:rPr>
          <w:rFonts w:ascii="Arial" w:hAnsi="Arial" w:cs="Arial"/>
        </w:rPr>
        <w:t xml:space="preserve">Sasol </w:t>
      </w:r>
      <w:r>
        <w:rPr>
          <w:rFonts w:ascii="Arial" w:hAnsi="Arial" w:cs="Arial"/>
        </w:rPr>
        <w:t>New S</w:t>
      </w:r>
      <w:r w:rsidRPr="001B754B">
        <w:rPr>
          <w:rFonts w:ascii="Arial" w:hAnsi="Arial" w:cs="Arial"/>
        </w:rPr>
        <w:t xml:space="preserve">ignature and New Breed competition forms). The legal adviser must focus on setting out indemnity exempting </w:t>
      </w:r>
      <w:proofErr w:type="spellStart"/>
      <w:r w:rsidRPr="001B754B">
        <w:rPr>
          <w:rFonts w:ascii="Arial" w:hAnsi="Arial" w:cs="Arial"/>
        </w:rPr>
        <w:t>Oliewenhuis</w:t>
      </w:r>
      <w:proofErr w:type="spellEnd"/>
      <w:r w:rsidRPr="001B754B">
        <w:rPr>
          <w:rFonts w:ascii="Arial" w:hAnsi="Arial" w:cs="Arial"/>
        </w:rPr>
        <w:t xml:space="preserve"> Art Museum of any insurance liabilities with regards to adverse physical loss or damages of submitted artworks for art competition purposes.</w:t>
      </w:r>
    </w:p>
    <w:p w:rsidR="003F2480" w:rsidRPr="001B754B" w:rsidRDefault="003F2480" w:rsidP="00861DB0">
      <w:pPr>
        <w:rPr>
          <w:rFonts w:ascii="Arial" w:hAnsi="Arial" w:cs="Arial"/>
        </w:rPr>
      </w:pPr>
    </w:p>
    <w:p w:rsidR="002E6362" w:rsidRDefault="00861DB0" w:rsidP="00861DB0">
      <w:pPr>
        <w:autoSpaceDE w:val="0"/>
        <w:autoSpaceDN w:val="0"/>
        <w:adjustRightInd w:val="0"/>
        <w:jc w:val="both"/>
        <w:rPr>
          <w:rFonts w:ascii="Arial" w:hAnsi="Arial" w:cs="Arial"/>
        </w:rPr>
      </w:pPr>
      <w:r>
        <w:rPr>
          <w:rFonts w:ascii="Arial" w:hAnsi="Arial" w:cs="Arial"/>
        </w:rPr>
        <w:t xml:space="preserve">5. </w:t>
      </w:r>
      <w:r w:rsidRPr="006943D5">
        <w:rPr>
          <w:rFonts w:ascii="Arial" w:hAnsi="Arial" w:cs="Arial"/>
          <w:u w:val="single"/>
        </w:rPr>
        <w:t xml:space="preserve">Provide legal advice and review the </w:t>
      </w:r>
      <w:r w:rsidRPr="001B754B">
        <w:rPr>
          <w:rFonts w:ascii="Arial" w:hAnsi="Arial" w:cs="Arial"/>
        </w:rPr>
        <w:t>MOA</w:t>
      </w:r>
      <w:r>
        <w:rPr>
          <w:rFonts w:ascii="Arial" w:hAnsi="Arial" w:cs="Arial"/>
        </w:rPr>
        <w:t>’s and update template for recurring annual exhibitions (Sophia Gra</w:t>
      </w:r>
      <w:r w:rsidRPr="001B754B">
        <w:rPr>
          <w:rFonts w:ascii="Arial" w:hAnsi="Arial" w:cs="Arial"/>
        </w:rPr>
        <w:t xml:space="preserve">y </w:t>
      </w:r>
      <w:r>
        <w:rPr>
          <w:rFonts w:ascii="Arial" w:hAnsi="Arial" w:cs="Arial"/>
        </w:rPr>
        <w:t>Memorial L</w:t>
      </w:r>
      <w:r w:rsidRPr="001B754B">
        <w:rPr>
          <w:rFonts w:ascii="Arial" w:hAnsi="Arial" w:cs="Arial"/>
        </w:rPr>
        <w:t xml:space="preserve">ecture and </w:t>
      </w:r>
      <w:r>
        <w:rPr>
          <w:rFonts w:ascii="Arial" w:hAnsi="Arial" w:cs="Arial"/>
        </w:rPr>
        <w:t>Exhibition and New Breed Art Competition</w:t>
      </w:r>
      <w:r w:rsidRPr="001B754B">
        <w:rPr>
          <w:rFonts w:ascii="Arial" w:hAnsi="Arial" w:cs="Arial"/>
        </w:rPr>
        <w:t xml:space="preserve">). </w:t>
      </w:r>
      <w:r>
        <w:rPr>
          <w:rFonts w:ascii="Arial" w:hAnsi="Arial" w:cs="Arial"/>
        </w:rPr>
        <w:t xml:space="preserve">There are </w:t>
      </w:r>
      <w:proofErr w:type="gramStart"/>
      <w:r>
        <w:rPr>
          <w:rFonts w:ascii="Arial" w:hAnsi="Arial" w:cs="Arial"/>
        </w:rPr>
        <w:t>existing</w:t>
      </w:r>
      <w:proofErr w:type="gramEnd"/>
      <w:r>
        <w:rPr>
          <w:rFonts w:ascii="Arial" w:hAnsi="Arial" w:cs="Arial"/>
        </w:rPr>
        <w:t xml:space="preserve"> MOA’s, but there are omissions such as insurance coverage, and possibly other artwork and exhibitions aspects that wasn’t considered when doing the MOA’s.</w:t>
      </w:r>
    </w:p>
    <w:p w:rsidR="003F2480" w:rsidRPr="002E6362" w:rsidRDefault="003F2480" w:rsidP="00861DB0">
      <w:pPr>
        <w:autoSpaceDE w:val="0"/>
        <w:autoSpaceDN w:val="0"/>
        <w:adjustRightInd w:val="0"/>
        <w:jc w:val="both"/>
        <w:rPr>
          <w:rFonts w:ascii="Arial" w:hAnsi="Arial" w:cs="Arial"/>
          <w:b/>
          <w:color w:val="FF0000"/>
        </w:rPr>
      </w:pPr>
    </w:p>
    <w:p w:rsidR="00FE0936" w:rsidRDefault="00FE0936" w:rsidP="00FE0936">
      <w:pPr>
        <w:pStyle w:val="ListParagraph"/>
        <w:numPr>
          <w:ilvl w:val="0"/>
          <w:numId w:val="29"/>
        </w:numPr>
        <w:jc w:val="both"/>
        <w:rPr>
          <w:rFonts w:ascii="Arial" w:hAnsi="Arial" w:cs="Arial"/>
          <w:b/>
          <w:bCs/>
        </w:rPr>
      </w:pPr>
      <w:r w:rsidRPr="00300092">
        <w:rPr>
          <w:rFonts w:ascii="Arial" w:hAnsi="Arial" w:cs="Arial"/>
          <w:b/>
          <w:bCs/>
        </w:rPr>
        <w:t>Scope</w:t>
      </w:r>
      <w:r w:rsidR="00F1544D">
        <w:rPr>
          <w:rFonts w:ascii="Arial" w:hAnsi="Arial" w:cs="Arial"/>
          <w:b/>
          <w:bCs/>
        </w:rPr>
        <w:t>/</w:t>
      </w:r>
      <w:r w:rsidR="007D3ED8">
        <w:rPr>
          <w:rFonts w:ascii="Arial" w:hAnsi="Arial" w:cs="Arial"/>
          <w:b/>
          <w:bCs/>
        </w:rPr>
        <w:t>S</w:t>
      </w:r>
      <w:r w:rsidR="002E6362">
        <w:rPr>
          <w:rFonts w:ascii="Arial" w:hAnsi="Arial" w:cs="Arial"/>
          <w:b/>
          <w:bCs/>
        </w:rPr>
        <w:t>pecifications</w:t>
      </w:r>
      <w:r w:rsidR="00F1544D">
        <w:rPr>
          <w:rFonts w:ascii="Arial" w:hAnsi="Arial" w:cs="Arial"/>
          <w:b/>
          <w:bCs/>
        </w:rPr>
        <w:t xml:space="preserve"> with deliverables</w:t>
      </w:r>
      <w:r w:rsidR="002E6362">
        <w:rPr>
          <w:rFonts w:ascii="Arial" w:hAnsi="Arial" w:cs="Arial"/>
          <w:b/>
          <w:bCs/>
        </w:rPr>
        <w:t xml:space="preserve"> </w:t>
      </w:r>
      <w:r w:rsidRPr="00300092">
        <w:rPr>
          <w:rFonts w:ascii="Arial" w:hAnsi="Arial" w:cs="Arial"/>
          <w:b/>
          <w:bCs/>
        </w:rPr>
        <w:t>of Service</w:t>
      </w:r>
      <w:r w:rsidR="002E6362">
        <w:rPr>
          <w:rFonts w:ascii="Arial" w:hAnsi="Arial" w:cs="Arial"/>
          <w:b/>
          <w:bCs/>
        </w:rPr>
        <w:t>(s)</w:t>
      </w:r>
      <w:r w:rsidR="00F1544D">
        <w:rPr>
          <w:rFonts w:ascii="Arial" w:hAnsi="Arial" w:cs="Arial"/>
          <w:b/>
          <w:bCs/>
        </w:rPr>
        <w:t xml:space="preserve"> required</w:t>
      </w:r>
      <w:r w:rsidRPr="00300092">
        <w:rPr>
          <w:rFonts w:ascii="Arial" w:hAnsi="Arial" w:cs="Arial"/>
          <w:b/>
          <w:bCs/>
        </w:rPr>
        <w:t xml:space="preserve"> </w:t>
      </w:r>
    </w:p>
    <w:p w:rsidR="003F2480" w:rsidRDefault="003F2480" w:rsidP="003F2480">
      <w:pPr>
        <w:jc w:val="both"/>
        <w:rPr>
          <w:rFonts w:ascii="Arial" w:hAnsi="Arial" w:cs="Arial"/>
          <w:b/>
          <w:bCs/>
        </w:rPr>
      </w:pPr>
    </w:p>
    <w:tbl>
      <w:tblPr>
        <w:tblStyle w:val="TableGrid"/>
        <w:tblW w:w="0" w:type="auto"/>
        <w:tblLayout w:type="fixed"/>
        <w:tblLook w:val="04A0"/>
      </w:tblPr>
      <w:tblGrid>
        <w:gridCol w:w="4518"/>
        <w:gridCol w:w="1890"/>
        <w:gridCol w:w="1890"/>
        <w:gridCol w:w="1890"/>
      </w:tblGrid>
      <w:tr w:rsidR="00B84ED9" w:rsidTr="00B84ED9">
        <w:tc>
          <w:tcPr>
            <w:tcW w:w="4518" w:type="dxa"/>
          </w:tcPr>
          <w:p w:rsidR="00B84ED9" w:rsidRDefault="00B84ED9" w:rsidP="003F2480">
            <w:pPr>
              <w:jc w:val="both"/>
              <w:rPr>
                <w:rFonts w:ascii="Arial" w:hAnsi="Arial" w:cs="Arial"/>
                <w:b/>
                <w:bCs/>
              </w:rPr>
            </w:pPr>
            <w:r>
              <w:rPr>
                <w:rFonts w:ascii="Arial" w:hAnsi="Arial" w:cs="Arial"/>
                <w:b/>
                <w:bCs/>
              </w:rPr>
              <w:t>Scope of work</w:t>
            </w:r>
          </w:p>
        </w:tc>
        <w:tc>
          <w:tcPr>
            <w:tcW w:w="1890" w:type="dxa"/>
          </w:tcPr>
          <w:p w:rsidR="00B84ED9" w:rsidRDefault="00B84ED9" w:rsidP="003F2480">
            <w:pPr>
              <w:jc w:val="both"/>
              <w:rPr>
                <w:rFonts w:ascii="Arial" w:hAnsi="Arial" w:cs="Arial"/>
                <w:b/>
                <w:bCs/>
              </w:rPr>
            </w:pPr>
            <w:r>
              <w:rPr>
                <w:rFonts w:ascii="Arial" w:hAnsi="Arial" w:cs="Arial"/>
                <w:b/>
                <w:bCs/>
              </w:rPr>
              <w:t>Rate/hour for all activities</w:t>
            </w:r>
          </w:p>
        </w:tc>
        <w:tc>
          <w:tcPr>
            <w:tcW w:w="1890" w:type="dxa"/>
          </w:tcPr>
          <w:p w:rsidR="00B84ED9" w:rsidRDefault="00B84ED9" w:rsidP="003F2480">
            <w:pPr>
              <w:jc w:val="both"/>
              <w:rPr>
                <w:rFonts w:ascii="Arial" w:hAnsi="Arial" w:cs="Arial"/>
                <w:b/>
                <w:bCs/>
              </w:rPr>
            </w:pPr>
            <w:r>
              <w:rPr>
                <w:rFonts w:ascii="Arial" w:hAnsi="Arial" w:cs="Arial"/>
                <w:b/>
                <w:bCs/>
              </w:rPr>
              <w:t>Proposed hours</w:t>
            </w:r>
          </w:p>
        </w:tc>
        <w:tc>
          <w:tcPr>
            <w:tcW w:w="1890" w:type="dxa"/>
          </w:tcPr>
          <w:p w:rsidR="00B84ED9" w:rsidRDefault="00B84ED9" w:rsidP="00B84ED9">
            <w:pPr>
              <w:jc w:val="both"/>
              <w:rPr>
                <w:rFonts w:ascii="Arial" w:hAnsi="Arial" w:cs="Arial"/>
                <w:b/>
                <w:bCs/>
              </w:rPr>
            </w:pPr>
            <w:r>
              <w:rPr>
                <w:rFonts w:ascii="Arial" w:hAnsi="Arial" w:cs="Arial"/>
                <w:b/>
                <w:bCs/>
              </w:rPr>
              <w:t>Total cost</w:t>
            </w:r>
          </w:p>
        </w:tc>
      </w:tr>
      <w:tr w:rsidR="00B84ED9" w:rsidTr="00B84ED9">
        <w:tc>
          <w:tcPr>
            <w:tcW w:w="4518" w:type="dxa"/>
          </w:tcPr>
          <w:p w:rsidR="00B84ED9" w:rsidRDefault="00B84ED9" w:rsidP="003F2480">
            <w:pPr>
              <w:rPr>
                <w:rFonts w:ascii="Arial" w:hAnsi="Arial" w:cs="Arial"/>
              </w:rPr>
            </w:pPr>
            <w:r>
              <w:rPr>
                <w:rFonts w:ascii="Arial" w:hAnsi="Arial" w:cs="Arial"/>
                <w:u w:val="single"/>
              </w:rPr>
              <w:t xml:space="preserve">1. </w:t>
            </w:r>
            <w:r w:rsidRPr="001B754B">
              <w:rPr>
                <w:rFonts w:ascii="Arial" w:hAnsi="Arial" w:cs="Arial"/>
                <w:u w:val="single"/>
              </w:rPr>
              <w:t>Create a formal Temporary Exhibition agreement/ contract   to use for all ‘travelling’ exhibitions.</w:t>
            </w:r>
            <w:r w:rsidRPr="001B754B">
              <w:rPr>
                <w:rFonts w:ascii="Arial" w:hAnsi="Arial" w:cs="Arial"/>
              </w:rPr>
              <w:t xml:space="preserve"> This should include all terms and conditions applicable and especially provide clarity regarding insurance of artworks while on </w:t>
            </w:r>
            <w:proofErr w:type="spellStart"/>
            <w:r w:rsidRPr="001B754B">
              <w:rPr>
                <w:rFonts w:ascii="Arial" w:hAnsi="Arial" w:cs="Arial"/>
              </w:rPr>
              <w:t>Oliewenhuis</w:t>
            </w:r>
            <w:proofErr w:type="spellEnd"/>
            <w:r w:rsidRPr="001B754B">
              <w:rPr>
                <w:rFonts w:ascii="Arial" w:hAnsi="Arial" w:cs="Arial"/>
              </w:rPr>
              <w:t xml:space="preserve"> Art Museum’s premises. </w:t>
            </w:r>
          </w:p>
          <w:p w:rsidR="00B84ED9" w:rsidRDefault="00B84ED9" w:rsidP="003F2480">
            <w:pPr>
              <w:rPr>
                <w:rFonts w:ascii="Arial" w:hAnsi="Arial" w:cs="Arial"/>
              </w:rPr>
            </w:pPr>
          </w:p>
          <w:p w:rsidR="00B84ED9" w:rsidRDefault="00B84ED9" w:rsidP="003F2480">
            <w:pPr>
              <w:rPr>
                <w:rFonts w:ascii="Arial" w:hAnsi="Arial" w:cs="Arial"/>
              </w:rPr>
            </w:pPr>
            <w:r>
              <w:rPr>
                <w:rFonts w:ascii="Arial" w:hAnsi="Arial" w:cs="Arial"/>
                <w:u w:val="single"/>
              </w:rPr>
              <w:t xml:space="preserve">2. </w:t>
            </w:r>
            <w:r w:rsidRPr="001B754B">
              <w:rPr>
                <w:rFonts w:ascii="Arial" w:hAnsi="Arial" w:cs="Arial"/>
                <w:u w:val="single"/>
              </w:rPr>
              <w:t xml:space="preserve">Provide legal advice and review the current </w:t>
            </w:r>
            <w:proofErr w:type="spellStart"/>
            <w:r w:rsidRPr="001B754B">
              <w:rPr>
                <w:rFonts w:ascii="Arial" w:hAnsi="Arial" w:cs="Arial"/>
                <w:u w:val="single"/>
              </w:rPr>
              <w:t>Oliewenhuis</w:t>
            </w:r>
            <w:proofErr w:type="spellEnd"/>
            <w:r w:rsidRPr="001B754B">
              <w:rPr>
                <w:rFonts w:ascii="Arial" w:hAnsi="Arial" w:cs="Arial"/>
                <w:u w:val="single"/>
              </w:rPr>
              <w:t xml:space="preserve"> Art Museum loan agreement for schedule 3A entities (museum to museum)</w:t>
            </w:r>
            <w:r w:rsidRPr="001B754B">
              <w:rPr>
                <w:rFonts w:ascii="Arial" w:hAnsi="Arial" w:cs="Arial"/>
              </w:rPr>
              <w:t xml:space="preserve">, focusing on obligatory terms and conditions. In addition, the structured legal document should consider the existing NASMUS insurance plan/schedule with the aim of averting any unintended risks or liabilities (see attached insurance schedule and loan agreement). </w:t>
            </w:r>
          </w:p>
          <w:p w:rsidR="00B84ED9" w:rsidRDefault="00B84ED9" w:rsidP="003F2480">
            <w:pPr>
              <w:rPr>
                <w:rFonts w:ascii="Arial" w:hAnsi="Arial" w:cs="Arial"/>
              </w:rPr>
            </w:pPr>
          </w:p>
          <w:p w:rsidR="00B84ED9" w:rsidRDefault="00B84ED9" w:rsidP="003F2480">
            <w:pPr>
              <w:rPr>
                <w:rFonts w:ascii="Arial" w:hAnsi="Arial" w:cs="Arial"/>
              </w:rPr>
            </w:pPr>
            <w:r>
              <w:rPr>
                <w:rFonts w:ascii="Arial" w:hAnsi="Arial" w:cs="Arial"/>
              </w:rPr>
              <w:t xml:space="preserve">3. </w:t>
            </w:r>
            <w:r w:rsidRPr="006943D5">
              <w:rPr>
                <w:rFonts w:ascii="Arial" w:hAnsi="Arial" w:cs="Arial"/>
                <w:u w:val="single"/>
              </w:rPr>
              <w:t xml:space="preserve">Provide legal advice and review the </w:t>
            </w:r>
            <w:r w:rsidRPr="006943D5">
              <w:rPr>
                <w:rFonts w:ascii="Arial" w:hAnsi="Arial" w:cs="Arial"/>
                <w:u w:val="single"/>
              </w:rPr>
              <w:lastRenderedPageBreak/>
              <w:t xml:space="preserve">current </w:t>
            </w:r>
            <w:proofErr w:type="spellStart"/>
            <w:r w:rsidRPr="006943D5">
              <w:rPr>
                <w:rFonts w:ascii="Arial" w:hAnsi="Arial" w:cs="Arial"/>
                <w:u w:val="single"/>
              </w:rPr>
              <w:t>Oliewenhuis</w:t>
            </w:r>
            <w:proofErr w:type="spellEnd"/>
            <w:r w:rsidRPr="006943D5">
              <w:rPr>
                <w:rFonts w:ascii="Arial" w:hAnsi="Arial" w:cs="Arial"/>
                <w:u w:val="single"/>
              </w:rPr>
              <w:t xml:space="preserve"> Art Museum loan agreement when borrowing artworks from individual artists, curators, commercial galleries, and art collective groups etc. </w:t>
            </w:r>
            <w:r w:rsidRPr="001B754B">
              <w:rPr>
                <w:rFonts w:ascii="Arial" w:hAnsi="Arial" w:cs="Arial"/>
              </w:rPr>
              <w:t xml:space="preserve">(not an entire exhibition, but as part of an </w:t>
            </w:r>
            <w:proofErr w:type="spellStart"/>
            <w:r w:rsidRPr="001B754B">
              <w:rPr>
                <w:rFonts w:ascii="Arial" w:hAnsi="Arial" w:cs="Arial"/>
              </w:rPr>
              <w:t>Oliewenhuis</w:t>
            </w:r>
            <w:proofErr w:type="spellEnd"/>
            <w:r w:rsidRPr="001B754B">
              <w:rPr>
                <w:rFonts w:ascii="Arial" w:hAnsi="Arial" w:cs="Arial"/>
              </w:rPr>
              <w:t xml:space="preserve"> Art Museum </w:t>
            </w:r>
            <w:proofErr w:type="spellStart"/>
            <w:r w:rsidRPr="001B754B">
              <w:rPr>
                <w:rFonts w:ascii="Arial" w:hAnsi="Arial" w:cs="Arial"/>
              </w:rPr>
              <w:t>curated</w:t>
            </w:r>
            <w:proofErr w:type="spellEnd"/>
            <w:r w:rsidRPr="001B754B">
              <w:rPr>
                <w:rFonts w:ascii="Arial" w:hAnsi="Arial" w:cs="Arial"/>
              </w:rPr>
              <w:t xml:space="preserve"> exhibition)</w:t>
            </w:r>
            <w:r>
              <w:rPr>
                <w:rFonts w:ascii="Arial" w:hAnsi="Arial" w:cs="Arial"/>
              </w:rPr>
              <w:t xml:space="preserve">. This should focus </w:t>
            </w:r>
            <w:r w:rsidRPr="001B754B">
              <w:rPr>
                <w:rFonts w:ascii="Arial" w:hAnsi="Arial" w:cs="Arial"/>
              </w:rPr>
              <w:t xml:space="preserve">on obligatory terms and conditions. In addition, the structured legal document should consider the existing NASMUS insurance plan/schedule with the aim of averting any unintended risks or liabilities (see attached insurance schedule and loan agreement). </w:t>
            </w:r>
          </w:p>
          <w:p w:rsidR="00B84ED9" w:rsidRDefault="00B84ED9" w:rsidP="003F2480">
            <w:pPr>
              <w:rPr>
                <w:rFonts w:ascii="Arial" w:hAnsi="Arial" w:cs="Arial"/>
              </w:rPr>
            </w:pPr>
          </w:p>
          <w:p w:rsidR="00B84ED9" w:rsidRDefault="00B84ED9" w:rsidP="003F2480">
            <w:pPr>
              <w:rPr>
                <w:rFonts w:ascii="Arial" w:hAnsi="Arial" w:cs="Arial"/>
              </w:rPr>
            </w:pPr>
            <w:r>
              <w:rPr>
                <w:rFonts w:ascii="Arial" w:hAnsi="Arial" w:cs="Arial"/>
                <w:u w:val="single"/>
              </w:rPr>
              <w:t>4.</w:t>
            </w:r>
            <w:r w:rsidRPr="006943D5">
              <w:rPr>
                <w:rFonts w:ascii="Arial" w:hAnsi="Arial" w:cs="Arial"/>
                <w:u w:val="single"/>
              </w:rPr>
              <w:t xml:space="preserve">Provide legal advice and review the </w:t>
            </w:r>
            <w:r>
              <w:rPr>
                <w:rFonts w:ascii="Arial" w:hAnsi="Arial" w:cs="Arial"/>
                <w:u w:val="single"/>
              </w:rPr>
              <w:t xml:space="preserve">entry forms for Art Competitions where </w:t>
            </w:r>
            <w:proofErr w:type="spellStart"/>
            <w:r>
              <w:rPr>
                <w:rFonts w:ascii="Arial" w:hAnsi="Arial" w:cs="Arial"/>
                <w:u w:val="single"/>
              </w:rPr>
              <w:t>Oliewenhuis</w:t>
            </w:r>
            <w:proofErr w:type="spellEnd"/>
            <w:r>
              <w:rPr>
                <w:rFonts w:ascii="Arial" w:hAnsi="Arial" w:cs="Arial"/>
                <w:u w:val="single"/>
              </w:rPr>
              <w:t xml:space="preserve"> Art Museum receive artwork entries (SASOL New Signatures and New Breed Art Competition) and in regard to the New Breed Art Competition exhibit selected artworks </w:t>
            </w:r>
            <w:r w:rsidRPr="001B754B">
              <w:rPr>
                <w:rFonts w:ascii="Arial" w:hAnsi="Arial" w:cs="Arial"/>
              </w:rPr>
              <w:t>(</w:t>
            </w:r>
            <w:r>
              <w:rPr>
                <w:rFonts w:ascii="Arial" w:hAnsi="Arial" w:cs="Arial"/>
              </w:rPr>
              <w:t xml:space="preserve">see attached </w:t>
            </w:r>
            <w:r w:rsidRPr="001B754B">
              <w:rPr>
                <w:rFonts w:ascii="Arial" w:hAnsi="Arial" w:cs="Arial"/>
              </w:rPr>
              <w:t xml:space="preserve">Sasol </w:t>
            </w:r>
            <w:r>
              <w:rPr>
                <w:rFonts w:ascii="Arial" w:hAnsi="Arial" w:cs="Arial"/>
              </w:rPr>
              <w:t>New S</w:t>
            </w:r>
            <w:r w:rsidRPr="001B754B">
              <w:rPr>
                <w:rFonts w:ascii="Arial" w:hAnsi="Arial" w:cs="Arial"/>
              </w:rPr>
              <w:t xml:space="preserve">ignature and New Breed competition forms). The legal adviser must focus on setting out indemnity exempting </w:t>
            </w:r>
            <w:proofErr w:type="spellStart"/>
            <w:r w:rsidRPr="001B754B">
              <w:rPr>
                <w:rFonts w:ascii="Arial" w:hAnsi="Arial" w:cs="Arial"/>
              </w:rPr>
              <w:t>Oliewenhuis</w:t>
            </w:r>
            <w:proofErr w:type="spellEnd"/>
            <w:r w:rsidRPr="001B754B">
              <w:rPr>
                <w:rFonts w:ascii="Arial" w:hAnsi="Arial" w:cs="Arial"/>
              </w:rPr>
              <w:t xml:space="preserve"> Art Museum of any insurance liabilities with regards to adverse physical loss or damages of submitted artworks for art competition purposes.</w:t>
            </w:r>
          </w:p>
          <w:p w:rsidR="00B84ED9" w:rsidRDefault="00B84ED9" w:rsidP="003F2480">
            <w:pPr>
              <w:rPr>
                <w:rFonts w:ascii="Arial" w:hAnsi="Arial" w:cs="Arial"/>
              </w:rPr>
            </w:pPr>
          </w:p>
          <w:p w:rsidR="00B84ED9" w:rsidRDefault="00B84ED9" w:rsidP="003F2480">
            <w:pPr>
              <w:rPr>
                <w:rFonts w:ascii="Arial" w:hAnsi="Arial" w:cs="Arial"/>
              </w:rPr>
            </w:pPr>
            <w:r>
              <w:rPr>
                <w:rFonts w:ascii="Arial" w:hAnsi="Arial" w:cs="Arial"/>
                <w:u w:val="single"/>
              </w:rPr>
              <w:t xml:space="preserve">5. </w:t>
            </w:r>
            <w:r w:rsidRPr="006943D5">
              <w:rPr>
                <w:rFonts w:ascii="Arial" w:hAnsi="Arial" w:cs="Arial"/>
                <w:u w:val="single"/>
              </w:rPr>
              <w:t xml:space="preserve">Provide legal advice and review the </w:t>
            </w:r>
            <w:r w:rsidRPr="001B754B">
              <w:rPr>
                <w:rFonts w:ascii="Arial" w:hAnsi="Arial" w:cs="Arial"/>
              </w:rPr>
              <w:t>MOA</w:t>
            </w:r>
            <w:r>
              <w:rPr>
                <w:rFonts w:ascii="Arial" w:hAnsi="Arial" w:cs="Arial"/>
              </w:rPr>
              <w:t>’s and update template for recurring annual exhibitions (Sophia Gra</w:t>
            </w:r>
            <w:r w:rsidRPr="001B754B">
              <w:rPr>
                <w:rFonts w:ascii="Arial" w:hAnsi="Arial" w:cs="Arial"/>
              </w:rPr>
              <w:t xml:space="preserve">y </w:t>
            </w:r>
            <w:r>
              <w:rPr>
                <w:rFonts w:ascii="Arial" w:hAnsi="Arial" w:cs="Arial"/>
              </w:rPr>
              <w:t>Memorial L</w:t>
            </w:r>
            <w:r w:rsidRPr="001B754B">
              <w:rPr>
                <w:rFonts w:ascii="Arial" w:hAnsi="Arial" w:cs="Arial"/>
              </w:rPr>
              <w:t xml:space="preserve">ecture and </w:t>
            </w:r>
            <w:r>
              <w:rPr>
                <w:rFonts w:ascii="Arial" w:hAnsi="Arial" w:cs="Arial"/>
              </w:rPr>
              <w:t>Exhibition and New Breed Art Competition</w:t>
            </w:r>
            <w:r w:rsidRPr="001B754B">
              <w:rPr>
                <w:rFonts w:ascii="Arial" w:hAnsi="Arial" w:cs="Arial"/>
              </w:rPr>
              <w:t xml:space="preserve">). </w:t>
            </w:r>
            <w:r>
              <w:rPr>
                <w:rFonts w:ascii="Arial" w:hAnsi="Arial" w:cs="Arial"/>
              </w:rPr>
              <w:t xml:space="preserve">There are </w:t>
            </w:r>
            <w:proofErr w:type="gramStart"/>
            <w:r>
              <w:rPr>
                <w:rFonts w:ascii="Arial" w:hAnsi="Arial" w:cs="Arial"/>
              </w:rPr>
              <w:t>existing</w:t>
            </w:r>
            <w:proofErr w:type="gramEnd"/>
            <w:r>
              <w:rPr>
                <w:rFonts w:ascii="Arial" w:hAnsi="Arial" w:cs="Arial"/>
              </w:rPr>
              <w:t xml:space="preserve"> MOA’s, but there are omissions such as insurance coverage, and possibly other artwork and exhibitions aspects that wasn’t considered when doing the MOA’s.</w:t>
            </w:r>
          </w:p>
          <w:p w:rsidR="00B84ED9" w:rsidRDefault="00B84ED9" w:rsidP="003F2480">
            <w:pPr>
              <w:rPr>
                <w:rFonts w:ascii="Arial" w:hAnsi="Arial" w:cs="Arial"/>
              </w:rPr>
            </w:pPr>
          </w:p>
          <w:p w:rsidR="00B84ED9" w:rsidRPr="001B754B" w:rsidRDefault="00B84ED9" w:rsidP="003F2480">
            <w:pPr>
              <w:rPr>
                <w:rFonts w:ascii="Arial" w:hAnsi="Arial" w:cs="Arial"/>
              </w:rPr>
            </w:pPr>
          </w:p>
          <w:p w:rsidR="00B84ED9" w:rsidRDefault="00B84ED9" w:rsidP="003F2480">
            <w:pPr>
              <w:rPr>
                <w:rFonts w:ascii="Arial" w:hAnsi="Arial" w:cs="Arial"/>
              </w:rPr>
            </w:pPr>
          </w:p>
          <w:p w:rsidR="00B84ED9" w:rsidRDefault="00B84ED9" w:rsidP="003F2480">
            <w:pPr>
              <w:rPr>
                <w:rFonts w:ascii="Arial" w:hAnsi="Arial" w:cs="Arial"/>
              </w:rPr>
            </w:pPr>
          </w:p>
          <w:p w:rsidR="00B84ED9" w:rsidRDefault="00B84ED9" w:rsidP="003F2480">
            <w:pPr>
              <w:jc w:val="both"/>
              <w:rPr>
                <w:rFonts w:ascii="Arial" w:hAnsi="Arial" w:cs="Arial"/>
                <w:b/>
                <w:bCs/>
              </w:rPr>
            </w:pPr>
          </w:p>
        </w:tc>
        <w:tc>
          <w:tcPr>
            <w:tcW w:w="1890" w:type="dxa"/>
          </w:tcPr>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r>
              <w:rPr>
                <w:rFonts w:ascii="Arial" w:hAnsi="Arial" w:cs="Arial"/>
                <w:b/>
                <w:bCs/>
              </w:rPr>
              <w:t>R___________</w:t>
            </w: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both"/>
              <w:rPr>
                <w:rFonts w:ascii="Arial" w:hAnsi="Arial" w:cs="Arial"/>
                <w:b/>
                <w:bCs/>
              </w:rPr>
            </w:pPr>
            <w:r>
              <w:rPr>
                <w:rFonts w:ascii="Arial" w:hAnsi="Arial" w:cs="Arial"/>
                <w:b/>
                <w:bCs/>
              </w:rPr>
              <w:t>R___________</w:t>
            </w: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r>
              <w:rPr>
                <w:rFonts w:ascii="Arial" w:hAnsi="Arial" w:cs="Arial"/>
                <w:b/>
                <w:bCs/>
              </w:rPr>
              <w:t>R____________</w:t>
            </w: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both"/>
              <w:rPr>
                <w:rFonts w:ascii="Arial" w:hAnsi="Arial" w:cs="Arial"/>
                <w:b/>
                <w:bCs/>
              </w:rPr>
            </w:pPr>
            <w:r>
              <w:rPr>
                <w:rFonts w:ascii="Arial" w:hAnsi="Arial" w:cs="Arial"/>
                <w:b/>
                <w:bCs/>
              </w:rPr>
              <w:t>R___________</w:t>
            </w: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center"/>
              <w:rPr>
                <w:rFonts w:ascii="Arial" w:hAnsi="Arial" w:cs="Arial"/>
                <w:b/>
                <w:bCs/>
              </w:rPr>
            </w:pPr>
          </w:p>
          <w:p w:rsidR="00B84ED9" w:rsidRDefault="00B84ED9" w:rsidP="00B84ED9">
            <w:pPr>
              <w:jc w:val="both"/>
              <w:rPr>
                <w:rFonts w:ascii="Arial" w:hAnsi="Arial" w:cs="Arial"/>
                <w:b/>
                <w:bCs/>
              </w:rPr>
            </w:pPr>
            <w:r>
              <w:rPr>
                <w:rFonts w:ascii="Arial" w:hAnsi="Arial" w:cs="Arial"/>
                <w:b/>
                <w:bCs/>
              </w:rPr>
              <w:t>R___________</w:t>
            </w:r>
          </w:p>
          <w:p w:rsidR="00B84ED9" w:rsidRDefault="00B84ED9" w:rsidP="00B84ED9">
            <w:pPr>
              <w:jc w:val="center"/>
              <w:rPr>
                <w:rFonts w:ascii="Arial" w:hAnsi="Arial" w:cs="Arial"/>
                <w:b/>
                <w:bCs/>
              </w:rPr>
            </w:pPr>
          </w:p>
        </w:tc>
        <w:tc>
          <w:tcPr>
            <w:tcW w:w="1890" w:type="dxa"/>
          </w:tcPr>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pBdr>
                <w:bottom w:val="single" w:sz="12" w:space="1" w:color="auto"/>
              </w:pBd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pBdr>
                <w:bottom w:val="single" w:sz="12" w:space="1" w:color="auto"/>
              </w:pBd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pBdr>
                <w:bottom w:val="single" w:sz="12" w:space="1" w:color="auto"/>
              </w:pBd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pBdr>
                <w:bottom w:val="single" w:sz="12" w:space="1" w:color="auto"/>
              </w:pBd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pBdr>
                <w:bottom w:val="single" w:sz="12" w:space="1" w:color="auto"/>
              </w:pBd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tc>
        <w:tc>
          <w:tcPr>
            <w:tcW w:w="1890" w:type="dxa"/>
          </w:tcPr>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B84ED9">
            <w:pPr>
              <w:jc w:val="both"/>
              <w:rPr>
                <w:rFonts w:ascii="Arial" w:hAnsi="Arial" w:cs="Arial"/>
                <w:b/>
                <w:bCs/>
              </w:rPr>
            </w:pPr>
            <w:r>
              <w:rPr>
                <w:rFonts w:ascii="Arial" w:hAnsi="Arial" w:cs="Arial"/>
                <w:b/>
                <w:bCs/>
              </w:rPr>
              <w:t>R___________</w:t>
            </w:r>
          </w:p>
          <w:p w:rsidR="00B84ED9" w:rsidRDefault="00B84ED9" w:rsidP="00B84ED9">
            <w:pPr>
              <w:jc w:val="center"/>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B84ED9">
            <w:pPr>
              <w:jc w:val="both"/>
              <w:rPr>
                <w:rFonts w:ascii="Arial" w:hAnsi="Arial" w:cs="Arial"/>
                <w:b/>
                <w:bCs/>
              </w:rPr>
            </w:pPr>
            <w:r>
              <w:rPr>
                <w:rFonts w:ascii="Arial" w:hAnsi="Arial" w:cs="Arial"/>
                <w:b/>
                <w:bCs/>
              </w:rPr>
              <w:t>R___________</w:t>
            </w:r>
          </w:p>
          <w:p w:rsidR="00B84ED9" w:rsidRDefault="00B84ED9" w:rsidP="00B84ED9">
            <w:pPr>
              <w:jc w:val="center"/>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B84ED9">
            <w:pPr>
              <w:jc w:val="both"/>
              <w:rPr>
                <w:rFonts w:ascii="Arial" w:hAnsi="Arial" w:cs="Arial"/>
                <w:b/>
                <w:bCs/>
              </w:rPr>
            </w:pPr>
            <w:r>
              <w:rPr>
                <w:rFonts w:ascii="Arial" w:hAnsi="Arial" w:cs="Arial"/>
                <w:b/>
                <w:bCs/>
              </w:rPr>
              <w:t>R___________</w:t>
            </w:r>
          </w:p>
          <w:p w:rsidR="00B84ED9" w:rsidRDefault="00B84ED9" w:rsidP="00B84ED9">
            <w:pPr>
              <w:jc w:val="center"/>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B84ED9">
            <w:pPr>
              <w:jc w:val="both"/>
              <w:rPr>
                <w:rFonts w:ascii="Arial" w:hAnsi="Arial" w:cs="Arial"/>
                <w:b/>
                <w:bCs/>
              </w:rPr>
            </w:pPr>
            <w:r>
              <w:rPr>
                <w:rFonts w:ascii="Arial" w:hAnsi="Arial" w:cs="Arial"/>
                <w:b/>
                <w:bCs/>
              </w:rPr>
              <w:t>R___________</w:t>
            </w:r>
          </w:p>
          <w:p w:rsidR="00B84ED9" w:rsidRDefault="00B84ED9" w:rsidP="00B84ED9">
            <w:pPr>
              <w:jc w:val="center"/>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B84ED9">
            <w:pPr>
              <w:jc w:val="both"/>
              <w:rPr>
                <w:rFonts w:ascii="Arial" w:hAnsi="Arial" w:cs="Arial"/>
                <w:b/>
                <w:bCs/>
              </w:rPr>
            </w:pPr>
            <w:r>
              <w:rPr>
                <w:rFonts w:ascii="Arial" w:hAnsi="Arial" w:cs="Arial"/>
                <w:b/>
                <w:bCs/>
              </w:rPr>
              <w:t>R___________</w:t>
            </w:r>
          </w:p>
          <w:p w:rsidR="00B84ED9" w:rsidRDefault="00B84ED9" w:rsidP="00B84ED9">
            <w:pPr>
              <w:jc w:val="center"/>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p w:rsidR="00B84ED9" w:rsidRDefault="00B84ED9" w:rsidP="003F2480">
            <w:pPr>
              <w:jc w:val="both"/>
              <w:rPr>
                <w:rFonts w:ascii="Arial" w:hAnsi="Arial" w:cs="Arial"/>
                <w:b/>
                <w:bCs/>
              </w:rPr>
            </w:pPr>
          </w:p>
        </w:tc>
      </w:tr>
      <w:tr w:rsidR="00B84ED9" w:rsidTr="00B84ED9">
        <w:trPr>
          <w:trHeight w:val="827"/>
        </w:trPr>
        <w:tc>
          <w:tcPr>
            <w:tcW w:w="4518" w:type="dxa"/>
          </w:tcPr>
          <w:p w:rsidR="00B84ED9" w:rsidRPr="00B84ED9" w:rsidRDefault="00B84ED9" w:rsidP="003F2480">
            <w:pPr>
              <w:rPr>
                <w:rFonts w:ascii="Arial" w:hAnsi="Arial" w:cs="Arial"/>
                <w:b/>
              </w:rPr>
            </w:pPr>
            <w:r w:rsidRPr="00B84ED9">
              <w:rPr>
                <w:rFonts w:ascii="Arial" w:hAnsi="Arial" w:cs="Arial"/>
                <w:b/>
              </w:rPr>
              <w:lastRenderedPageBreak/>
              <w:t>Total cost of all activities</w:t>
            </w:r>
            <w:r>
              <w:rPr>
                <w:rFonts w:ascii="Arial" w:hAnsi="Arial" w:cs="Arial"/>
                <w:b/>
              </w:rPr>
              <w:t xml:space="preserve"> incl. VAT</w:t>
            </w:r>
          </w:p>
        </w:tc>
        <w:tc>
          <w:tcPr>
            <w:tcW w:w="1890" w:type="dxa"/>
          </w:tcPr>
          <w:p w:rsidR="00B84ED9" w:rsidRDefault="00B84ED9" w:rsidP="003F2480">
            <w:pPr>
              <w:jc w:val="both"/>
              <w:rPr>
                <w:rFonts w:ascii="Arial" w:hAnsi="Arial" w:cs="Arial"/>
                <w:b/>
                <w:bCs/>
              </w:rPr>
            </w:pPr>
          </w:p>
        </w:tc>
        <w:tc>
          <w:tcPr>
            <w:tcW w:w="1890" w:type="dxa"/>
          </w:tcPr>
          <w:p w:rsidR="00B84ED9" w:rsidRDefault="00B84ED9" w:rsidP="003F2480">
            <w:pPr>
              <w:jc w:val="both"/>
              <w:rPr>
                <w:rFonts w:ascii="Arial" w:hAnsi="Arial" w:cs="Arial"/>
                <w:b/>
                <w:bCs/>
              </w:rPr>
            </w:pPr>
          </w:p>
        </w:tc>
        <w:tc>
          <w:tcPr>
            <w:tcW w:w="1890" w:type="dxa"/>
          </w:tcPr>
          <w:p w:rsidR="00B84ED9" w:rsidRDefault="00B84ED9" w:rsidP="00B84ED9">
            <w:pPr>
              <w:jc w:val="both"/>
              <w:rPr>
                <w:rFonts w:ascii="Arial" w:hAnsi="Arial" w:cs="Arial"/>
                <w:b/>
                <w:bCs/>
              </w:rPr>
            </w:pPr>
          </w:p>
          <w:p w:rsidR="00B84ED9" w:rsidRDefault="00B84ED9" w:rsidP="00B84ED9">
            <w:pPr>
              <w:jc w:val="both"/>
              <w:rPr>
                <w:rFonts w:ascii="Arial" w:hAnsi="Arial" w:cs="Arial"/>
                <w:b/>
                <w:bCs/>
              </w:rPr>
            </w:pPr>
            <w:r>
              <w:rPr>
                <w:rFonts w:ascii="Arial" w:hAnsi="Arial" w:cs="Arial"/>
                <w:b/>
                <w:bCs/>
              </w:rPr>
              <w:t>R____________</w:t>
            </w:r>
          </w:p>
        </w:tc>
      </w:tr>
    </w:tbl>
    <w:p w:rsidR="003F2480" w:rsidRPr="003F2480" w:rsidRDefault="003F2480" w:rsidP="003F2480">
      <w:pPr>
        <w:jc w:val="both"/>
        <w:rPr>
          <w:rFonts w:ascii="Arial" w:hAnsi="Arial" w:cs="Arial"/>
          <w:b/>
          <w:bCs/>
        </w:rPr>
      </w:pPr>
    </w:p>
    <w:p w:rsidR="00FE0936" w:rsidRDefault="00FE0936" w:rsidP="00FE0936">
      <w:pPr>
        <w:jc w:val="both"/>
        <w:rPr>
          <w:rFonts w:ascii="Arial" w:hAnsi="Arial" w:cs="Arial"/>
          <w:b/>
          <w:bCs/>
          <w:color w:val="FF0000"/>
          <w:sz w:val="20"/>
          <w:szCs w:val="20"/>
        </w:rPr>
      </w:pPr>
    </w:p>
    <w:p w:rsidR="00B84ED9" w:rsidRDefault="00B84ED9" w:rsidP="00FE0936">
      <w:pPr>
        <w:jc w:val="both"/>
        <w:rPr>
          <w:rFonts w:ascii="Arial" w:hAnsi="Arial" w:cs="Arial"/>
          <w:b/>
          <w:bCs/>
          <w:color w:val="FF0000"/>
          <w:sz w:val="20"/>
          <w:szCs w:val="20"/>
        </w:rPr>
      </w:pPr>
    </w:p>
    <w:p w:rsidR="00B84ED9" w:rsidRDefault="00B84ED9" w:rsidP="00FE0936">
      <w:pPr>
        <w:jc w:val="both"/>
        <w:rPr>
          <w:rFonts w:ascii="Arial" w:hAnsi="Arial" w:cs="Arial"/>
          <w:b/>
          <w:bCs/>
          <w:color w:val="FF0000"/>
          <w:sz w:val="20"/>
          <w:szCs w:val="20"/>
        </w:rPr>
      </w:pPr>
    </w:p>
    <w:p w:rsidR="00B84ED9" w:rsidRPr="002E6362" w:rsidRDefault="00B84ED9" w:rsidP="00FE0936">
      <w:pPr>
        <w:jc w:val="both"/>
        <w:rPr>
          <w:rFonts w:ascii="Arial" w:hAnsi="Arial" w:cs="Arial"/>
          <w:b/>
          <w:bCs/>
          <w:color w:val="FF0000"/>
          <w:sz w:val="20"/>
          <w:szCs w:val="20"/>
        </w:rPr>
      </w:pPr>
    </w:p>
    <w:p w:rsidR="00FE0936" w:rsidRDefault="00FE0936" w:rsidP="009E697E">
      <w:pPr>
        <w:autoSpaceDE w:val="0"/>
        <w:autoSpaceDN w:val="0"/>
        <w:adjustRightInd w:val="0"/>
        <w:jc w:val="both"/>
        <w:rPr>
          <w:rFonts w:ascii="Arial" w:hAnsi="Arial" w:cs="Arial"/>
          <w:color w:val="050300"/>
        </w:rPr>
      </w:pPr>
    </w:p>
    <w:p w:rsidR="00491876" w:rsidRDefault="007745B5" w:rsidP="00B917DF">
      <w:pPr>
        <w:pStyle w:val="ListParagraph"/>
        <w:numPr>
          <w:ilvl w:val="0"/>
          <w:numId w:val="26"/>
        </w:numPr>
        <w:rPr>
          <w:rFonts w:ascii="Tahoma" w:hAnsi="Tahoma" w:cs="Tahoma"/>
          <w:b/>
          <w:bCs/>
        </w:rPr>
      </w:pPr>
      <w:r w:rsidRPr="00B917DF">
        <w:rPr>
          <w:rFonts w:ascii="Tahoma" w:hAnsi="Tahoma" w:cs="Tahoma"/>
          <w:b/>
          <w:bCs/>
        </w:rPr>
        <w:t>Compulsory requirements</w:t>
      </w:r>
    </w:p>
    <w:p w:rsidR="00FE0936" w:rsidRDefault="00FE0936" w:rsidP="00FE0936">
      <w:pPr>
        <w:rPr>
          <w:rFonts w:ascii="Tahoma" w:hAnsi="Tahoma" w:cs="Tahoma"/>
          <w:b/>
          <w:bCs/>
        </w:rPr>
      </w:pPr>
    </w:p>
    <w:p w:rsidR="00FE0936" w:rsidRPr="00300092" w:rsidRDefault="00FE0936" w:rsidP="00FE0936">
      <w:pPr>
        <w:jc w:val="both"/>
        <w:rPr>
          <w:rFonts w:ascii="Arial" w:hAnsi="Arial" w:cs="Arial"/>
        </w:rPr>
      </w:pPr>
      <w:r w:rsidRPr="00300092">
        <w:rPr>
          <w:rFonts w:ascii="Arial" w:hAnsi="Arial" w:cs="Arial"/>
        </w:rPr>
        <w:t xml:space="preserve">The </w:t>
      </w:r>
      <w:r w:rsidR="007D3ED8">
        <w:rPr>
          <w:rFonts w:ascii="Arial" w:hAnsi="Arial" w:cs="Arial"/>
        </w:rPr>
        <w:t>bidder</w:t>
      </w:r>
      <w:r w:rsidRPr="00300092">
        <w:rPr>
          <w:rFonts w:ascii="Arial" w:hAnsi="Arial" w:cs="Arial"/>
        </w:rPr>
        <w:t xml:space="preserve"> must </w:t>
      </w:r>
      <w:r w:rsidR="007D3ED8">
        <w:rPr>
          <w:rFonts w:ascii="Arial" w:hAnsi="Arial" w:cs="Arial"/>
        </w:rPr>
        <w:t xml:space="preserve">attach the </w:t>
      </w:r>
      <w:r w:rsidRPr="00300092">
        <w:rPr>
          <w:rFonts w:ascii="Arial" w:hAnsi="Arial" w:cs="Arial"/>
        </w:rPr>
        <w:t>following</w:t>
      </w:r>
      <w:r w:rsidR="007D3ED8">
        <w:rPr>
          <w:rFonts w:ascii="Arial" w:hAnsi="Arial" w:cs="Arial"/>
        </w:rPr>
        <w:t xml:space="preserve"> documents to the quotation as follows</w:t>
      </w:r>
      <w:r w:rsidRPr="00300092">
        <w:rPr>
          <w:rFonts w:ascii="Arial" w:hAnsi="Arial" w:cs="Arial"/>
        </w:rPr>
        <w:t>;</w:t>
      </w:r>
    </w:p>
    <w:p w:rsidR="00FE0936" w:rsidRPr="00300092" w:rsidRDefault="00FE0936" w:rsidP="00FE0936">
      <w:pPr>
        <w:jc w:val="both"/>
        <w:rPr>
          <w:rFonts w:ascii="Arial" w:hAnsi="Arial" w:cs="Arial"/>
        </w:rPr>
      </w:pPr>
    </w:p>
    <w:p w:rsidR="003A7401" w:rsidRPr="003A7401" w:rsidRDefault="00FE0936" w:rsidP="00FE0936">
      <w:pPr>
        <w:pStyle w:val="ListParagraph"/>
        <w:numPr>
          <w:ilvl w:val="2"/>
          <w:numId w:val="26"/>
        </w:numPr>
        <w:jc w:val="both"/>
        <w:rPr>
          <w:rFonts w:ascii="Arial" w:hAnsi="Arial" w:cs="Arial"/>
          <w:b/>
          <w:bCs/>
        </w:rPr>
      </w:pPr>
      <w:proofErr w:type="gramStart"/>
      <w:r w:rsidRPr="003A7401">
        <w:rPr>
          <w:rFonts w:ascii="Arial" w:hAnsi="Arial" w:cs="Arial"/>
          <w:bCs/>
        </w:rPr>
        <w:t>at</w:t>
      </w:r>
      <w:proofErr w:type="gramEnd"/>
      <w:r w:rsidRPr="003A7401">
        <w:rPr>
          <w:rFonts w:ascii="Arial" w:hAnsi="Arial" w:cs="Arial"/>
          <w:bCs/>
        </w:rPr>
        <w:t xml:space="preserve"> least</w:t>
      </w:r>
      <w:r w:rsidR="00B84ED9">
        <w:rPr>
          <w:rFonts w:ascii="Arial" w:hAnsi="Arial" w:cs="Arial"/>
          <w:bCs/>
        </w:rPr>
        <w:t xml:space="preserve"> 3 y</w:t>
      </w:r>
      <w:r w:rsidRPr="003A7401">
        <w:rPr>
          <w:rFonts w:ascii="Arial" w:hAnsi="Arial" w:cs="Arial"/>
          <w:bCs/>
        </w:rPr>
        <w:t xml:space="preserve">ears’ experience in provision of </w:t>
      </w:r>
      <w:r w:rsidR="003A7401" w:rsidRPr="003A7401">
        <w:rPr>
          <w:rFonts w:ascii="Arial" w:hAnsi="Arial" w:cs="Arial"/>
          <w:bCs/>
        </w:rPr>
        <w:t>similar services supported by at least</w:t>
      </w:r>
      <w:r w:rsidR="00B84ED9">
        <w:rPr>
          <w:rFonts w:ascii="Arial" w:hAnsi="Arial" w:cs="Arial"/>
          <w:bCs/>
        </w:rPr>
        <w:t xml:space="preserve"> 3 </w:t>
      </w:r>
      <w:r w:rsidRPr="003A7401">
        <w:rPr>
          <w:rFonts w:ascii="Arial" w:hAnsi="Arial" w:cs="Arial"/>
        </w:rPr>
        <w:t>contactable reference letters</w:t>
      </w:r>
      <w:r w:rsidR="003A7401">
        <w:rPr>
          <w:rFonts w:ascii="Arial" w:hAnsi="Arial" w:cs="Arial"/>
        </w:rPr>
        <w:t xml:space="preserve">. </w:t>
      </w:r>
      <w:r w:rsidR="00B738C1">
        <w:rPr>
          <w:rFonts w:ascii="Arial" w:hAnsi="Arial" w:cs="Arial"/>
        </w:rPr>
        <w:t>A bidder will score m</w:t>
      </w:r>
      <w:r w:rsidR="003A7401">
        <w:rPr>
          <w:rFonts w:ascii="Arial" w:hAnsi="Arial" w:cs="Arial"/>
        </w:rPr>
        <w:t>ore points on technical assessment</w:t>
      </w:r>
      <w:r w:rsidR="00B738C1">
        <w:rPr>
          <w:rFonts w:ascii="Arial" w:hAnsi="Arial" w:cs="Arial"/>
        </w:rPr>
        <w:t xml:space="preserve"> with more than the required number of years of </w:t>
      </w:r>
      <w:r w:rsidR="003A7401">
        <w:rPr>
          <w:rFonts w:ascii="Arial" w:hAnsi="Arial" w:cs="Arial"/>
        </w:rPr>
        <w:t xml:space="preserve">experience </w:t>
      </w:r>
      <w:r w:rsidR="00B738C1">
        <w:rPr>
          <w:rFonts w:ascii="Arial" w:hAnsi="Arial" w:cs="Arial"/>
        </w:rPr>
        <w:t>as indicated above. Contactable written ref</w:t>
      </w:r>
      <w:r w:rsidR="003A7401">
        <w:rPr>
          <w:rFonts w:ascii="Arial" w:hAnsi="Arial" w:cs="Arial"/>
        </w:rPr>
        <w:t>erence letter</w:t>
      </w:r>
      <w:r w:rsidR="00B738C1">
        <w:rPr>
          <w:rFonts w:ascii="Arial" w:hAnsi="Arial" w:cs="Arial"/>
        </w:rPr>
        <w:t>(</w:t>
      </w:r>
      <w:r w:rsidR="003A7401">
        <w:rPr>
          <w:rFonts w:ascii="Arial" w:hAnsi="Arial" w:cs="Arial"/>
        </w:rPr>
        <w:t>s</w:t>
      </w:r>
      <w:r w:rsidR="00B738C1">
        <w:rPr>
          <w:rFonts w:ascii="Arial" w:hAnsi="Arial" w:cs="Arial"/>
        </w:rPr>
        <w:t>) must be attached to support the number of years’ claimed by the bidder.</w:t>
      </w:r>
    </w:p>
    <w:p w:rsidR="003A7401" w:rsidRPr="003A7401" w:rsidRDefault="00B738C1" w:rsidP="00FE0936">
      <w:pPr>
        <w:pStyle w:val="ListParagraph"/>
        <w:numPr>
          <w:ilvl w:val="2"/>
          <w:numId w:val="26"/>
        </w:numPr>
        <w:jc w:val="both"/>
        <w:rPr>
          <w:rFonts w:ascii="Arial" w:hAnsi="Arial" w:cs="Arial"/>
          <w:b/>
          <w:bCs/>
        </w:rPr>
      </w:pPr>
      <w:r>
        <w:rPr>
          <w:rFonts w:ascii="Arial" w:hAnsi="Arial" w:cs="Arial"/>
        </w:rPr>
        <w:t>a</w:t>
      </w:r>
      <w:r w:rsidR="003A7401">
        <w:rPr>
          <w:rFonts w:ascii="Arial" w:hAnsi="Arial" w:cs="Arial"/>
        </w:rPr>
        <w:t xml:space="preserve"> valid copy</w:t>
      </w:r>
      <w:r w:rsidR="00A7146F">
        <w:rPr>
          <w:rFonts w:ascii="Arial" w:hAnsi="Arial" w:cs="Arial"/>
        </w:rPr>
        <w:t xml:space="preserve"> or copies</w:t>
      </w:r>
      <w:r w:rsidR="003A7401">
        <w:rPr>
          <w:rFonts w:ascii="Arial" w:hAnsi="Arial" w:cs="Arial"/>
        </w:rPr>
        <w:t xml:space="preserve"> of relevant professional registration</w:t>
      </w:r>
      <w:r w:rsidR="00A7146F">
        <w:rPr>
          <w:rFonts w:ascii="Arial" w:hAnsi="Arial" w:cs="Arial"/>
        </w:rPr>
        <w:t xml:space="preserve"> </w:t>
      </w:r>
      <w:r>
        <w:rPr>
          <w:rFonts w:ascii="Arial" w:hAnsi="Arial" w:cs="Arial"/>
        </w:rPr>
        <w:t>with a professional body</w:t>
      </w:r>
      <w:r w:rsidR="00A7146F">
        <w:rPr>
          <w:rFonts w:ascii="Arial" w:hAnsi="Arial" w:cs="Arial"/>
        </w:rPr>
        <w:t xml:space="preserve"> or professional bodies</w:t>
      </w:r>
      <w:r w:rsidR="003A7401">
        <w:rPr>
          <w:rFonts w:ascii="Arial" w:hAnsi="Arial" w:cs="Arial"/>
        </w:rPr>
        <w:t xml:space="preserve"> must be attached. </w:t>
      </w:r>
    </w:p>
    <w:p w:rsidR="003A7401" w:rsidRPr="00023862" w:rsidRDefault="00B738C1" w:rsidP="00FE0936">
      <w:pPr>
        <w:pStyle w:val="ListParagraph"/>
        <w:numPr>
          <w:ilvl w:val="2"/>
          <w:numId w:val="26"/>
        </w:numPr>
        <w:jc w:val="both"/>
        <w:rPr>
          <w:rFonts w:ascii="Arial" w:hAnsi="Arial" w:cs="Arial"/>
          <w:b/>
          <w:bCs/>
        </w:rPr>
      </w:pPr>
      <w:r>
        <w:rPr>
          <w:rFonts w:ascii="Arial" w:hAnsi="Arial" w:cs="Arial"/>
        </w:rPr>
        <w:t>c</w:t>
      </w:r>
      <w:r w:rsidR="003A7401">
        <w:rPr>
          <w:rFonts w:ascii="Arial" w:hAnsi="Arial" w:cs="Arial"/>
        </w:rPr>
        <w:t xml:space="preserve">ompleted, signed and witnessed SBD forms 4, 8 and 9 must be attached.  </w:t>
      </w:r>
    </w:p>
    <w:p w:rsidR="00023862" w:rsidRDefault="00B738C1" w:rsidP="00FE0936">
      <w:pPr>
        <w:pStyle w:val="ListParagraph"/>
        <w:numPr>
          <w:ilvl w:val="2"/>
          <w:numId w:val="26"/>
        </w:numPr>
        <w:jc w:val="both"/>
        <w:rPr>
          <w:rFonts w:ascii="Arial" w:hAnsi="Arial" w:cs="Arial"/>
          <w:bCs/>
        </w:rPr>
      </w:pPr>
      <w:proofErr w:type="gramStart"/>
      <w:r>
        <w:rPr>
          <w:rFonts w:ascii="Arial" w:hAnsi="Arial" w:cs="Arial"/>
          <w:bCs/>
        </w:rPr>
        <w:t>a</w:t>
      </w:r>
      <w:proofErr w:type="gramEnd"/>
      <w:r w:rsidR="00CE66AE" w:rsidRPr="00CE66AE">
        <w:rPr>
          <w:rFonts w:ascii="Arial" w:hAnsi="Arial" w:cs="Arial"/>
          <w:bCs/>
        </w:rPr>
        <w:t xml:space="preserve"> copy of a detailed CV</w:t>
      </w:r>
      <w:r>
        <w:rPr>
          <w:rFonts w:ascii="Arial" w:hAnsi="Arial" w:cs="Arial"/>
          <w:bCs/>
        </w:rPr>
        <w:t>(s)</w:t>
      </w:r>
      <w:r w:rsidR="00CE66AE" w:rsidRPr="00CE66AE">
        <w:rPr>
          <w:rFonts w:ascii="Arial" w:hAnsi="Arial" w:cs="Arial"/>
          <w:bCs/>
        </w:rPr>
        <w:t xml:space="preserve"> and qualification</w:t>
      </w:r>
      <w:r>
        <w:rPr>
          <w:rFonts w:ascii="Arial" w:hAnsi="Arial" w:cs="Arial"/>
          <w:bCs/>
        </w:rPr>
        <w:t>(</w:t>
      </w:r>
      <w:r w:rsidR="00CE66AE" w:rsidRPr="00CE66AE">
        <w:rPr>
          <w:rFonts w:ascii="Arial" w:hAnsi="Arial" w:cs="Arial"/>
          <w:bCs/>
        </w:rPr>
        <w:t>s</w:t>
      </w:r>
      <w:r>
        <w:rPr>
          <w:rFonts w:ascii="Arial" w:hAnsi="Arial" w:cs="Arial"/>
          <w:bCs/>
        </w:rPr>
        <w:t>)</w:t>
      </w:r>
      <w:r w:rsidR="00CE66AE" w:rsidRPr="00CE66AE">
        <w:rPr>
          <w:rFonts w:ascii="Arial" w:hAnsi="Arial" w:cs="Arial"/>
          <w:bCs/>
        </w:rPr>
        <w:t xml:space="preserve"> of </w:t>
      </w:r>
      <w:r>
        <w:rPr>
          <w:rFonts w:ascii="Arial" w:hAnsi="Arial" w:cs="Arial"/>
          <w:bCs/>
        </w:rPr>
        <w:t>expert</w:t>
      </w:r>
      <w:r w:rsidR="007F6541">
        <w:rPr>
          <w:rFonts w:ascii="Arial" w:hAnsi="Arial" w:cs="Arial"/>
          <w:bCs/>
        </w:rPr>
        <w:t xml:space="preserve"> in contractual and art law</w:t>
      </w:r>
      <w:r w:rsidR="00CE66AE" w:rsidRPr="00CE66AE">
        <w:rPr>
          <w:rFonts w:ascii="Arial" w:hAnsi="Arial" w:cs="Arial"/>
          <w:bCs/>
        </w:rPr>
        <w:t xml:space="preserve"> to be used on this project must also accompany the quote</w:t>
      </w:r>
      <w:r w:rsidR="00CE66AE">
        <w:rPr>
          <w:rFonts w:ascii="Arial" w:hAnsi="Arial" w:cs="Arial"/>
          <w:bCs/>
        </w:rPr>
        <w:t>.</w:t>
      </w:r>
      <w:r w:rsidR="00CE66AE" w:rsidRPr="00CE66AE">
        <w:rPr>
          <w:rFonts w:ascii="Arial" w:hAnsi="Arial" w:cs="Arial"/>
          <w:bCs/>
        </w:rPr>
        <w:t xml:space="preserve"> </w:t>
      </w:r>
    </w:p>
    <w:p w:rsidR="00B738C1" w:rsidRDefault="00B738C1" w:rsidP="00FE0936">
      <w:pPr>
        <w:pStyle w:val="ListParagraph"/>
        <w:numPr>
          <w:ilvl w:val="2"/>
          <w:numId w:val="26"/>
        </w:numPr>
        <w:jc w:val="both"/>
        <w:rPr>
          <w:rFonts w:ascii="Arial" w:hAnsi="Arial" w:cs="Arial"/>
          <w:bCs/>
        </w:rPr>
      </w:pPr>
      <w:r>
        <w:rPr>
          <w:rFonts w:ascii="Arial" w:hAnsi="Arial" w:cs="Arial"/>
          <w:bCs/>
        </w:rPr>
        <w:t>the bidder must be tax compliant and a tax pin issued by SARS must be attached.</w:t>
      </w:r>
    </w:p>
    <w:p w:rsidR="00B738C1" w:rsidRDefault="00B738C1" w:rsidP="00FE0936">
      <w:pPr>
        <w:pStyle w:val="ListParagraph"/>
        <w:numPr>
          <w:ilvl w:val="2"/>
          <w:numId w:val="26"/>
        </w:numPr>
        <w:jc w:val="both"/>
        <w:rPr>
          <w:rFonts w:ascii="Arial" w:hAnsi="Arial" w:cs="Arial"/>
          <w:bCs/>
        </w:rPr>
      </w:pPr>
      <w:r>
        <w:rPr>
          <w:rFonts w:ascii="Arial" w:hAnsi="Arial" w:cs="Arial"/>
          <w:bCs/>
        </w:rPr>
        <w:t>a valid copy of BBBEE certificate</w:t>
      </w:r>
      <w:r w:rsidR="00A7146F">
        <w:rPr>
          <w:rFonts w:ascii="Arial" w:hAnsi="Arial" w:cs="Arial"/>
          <w:bCs/>
        </w:rPr>
        <w:t xml:space="preserve"> or completed and signed BBBEE declaration must be attached.</w:t>
      </w:r>
      <w:r>
        <w:rPr>
          <w:rFonts w:ascii="Arial" w:hAnsi="Arial" w:cs="Arial"/>
          <w:bCs/>
        </w:rPr>
        <w:t xml:space="preserve">     </w:t>
      </w:r>
    </w:p>
    <w:p w:rsidR="007D3ED8" w:rsidRDefault="00A7146F" w:rsidP="00FE0936">
      <w:pPr>
        <w:pStyle w:val="ListParagraph"/>
        <w:numPr>
          <w:ilvl w:val="2"/>
          <w:numId w:val="26"/>
        </w:numPr>
        <w:jc w:val="both"/>
        <w:rPr>
          <w:rFonts w:ascii="Arial" w:hAnsi="Arial" w:cs="Arial"/>
          <w:bCs/>
        </w:rPr>
      </w:pPr>
      <w:r>
        <w:rPr>
          <w:rFonts w:ascii="Arial" w:hAnsi="Arial" w:cs="Arial"/>
          <w:bCs/>
        </w:rPr>
        <w:t>the must be registered on CSD and CSD supplier report must be attached.</w:t>
      </w:r>
    </w:p>
    <w:p w:rsidR="00A7146F" w:rsidRDefault="007D3ED8" w:rsidP="00FE0936">
      <w:pPr>
        <w:pStyle w:val="ListParagraph"/>
        <w:numPr>
          <w:ilvl w:val="2"/>
          <w:numId w:val="26"/>
        </w:numPr>
        <w:jc w:val="both"/>
        <w:rPr>
          <w:rFonts w:ascii="Arial" w:hAnsi="Arial" w:cs="Arial"/>
          <w:bCs/>
        </w:rPr>
      </w:pPr>
      <w:proofErr w:type="gramStart"/>
      <w:r>
        <w:rPr>
          <w:rFonts w:ascii="Arial" w:hAnsi="Arial" w:cs="Arial"/>
          <w:bCs/>
        </w:rPr>
        <w:t>the</w:t>
      </w:r>
      <w:proofErr w:type="gramEnd"/>
      <w:r>
        <w:rPr>
          <w:rFonts w:ascii="Arial" w:hAnsi="Arial" w:cs="Arial"/>
          <w:bCs/>
        </w:rPr>
        <w:t xml:space="preserve"> bidder must be an active company registered in the Republic of South Africa and a copy of CIP</w:t>
      </w:r>
      <w:r w:rsidR="00B84ED9">
        <w:rPr>
          <w:rFonts w:ascii="Arial" w:hAnsi="Arial" w:cs="Arial"/>
          <w:bCs/>
        </w:rPr>
        <w:t>C</w:t>
      </w:r>
      <w:r>
        <w:rPr>
          <w:rFonts w:ascii="Arial" w:hAnsi="Arial" w:cs="Arial"/>
          <w:bCs/>
        </w:rPr>
        <w:t xml:space="preserve"> registration documents must be attached. </w:t>
      </w:r>
      <w:r w:rsidR="00A7146F">
        <w:rPr>
          <w:rFonts w:ascii="Arial" w:hAnsi="Arial" w:cs="Arial"/>
          <w:bCs/>
        </w:rPr>
        <w:t xml:space="preserve">   </w:t>
      </w:r>
    </w:p>
    <w:p w:rsidR="00A7146F" w:rsidRDefault="00A7146F" w:rsidP="00A7146F">
      <w:pPr>
        <w:jc w:val="both"/>
        <w:rPr>
          <w:rFonts w:ascii="Arial" w:hAnsi="Arial" w:cs="Arial"/>
          <w:bCs/>
        </w:rPr>
      </w:pPr>
    </w:p>
    <w:p w:rsidR="00A7146F" w:rsidRDefault="00A7146F" w:rsidP="00A7146F">
      <w:pPr>
        <w:jc w:val="both"/>
        <w:rPr>
          <w:rFonts w:ascii="Arial" w:hAnsi="Arial" w:cs="Arial"/>
          <w:b/>
          <w:bCs/>
          <w:color w:val="FF0000"/>
        </w:rPr>
      </w:pPr>
      <w:r w:rsidRPr="00A7146F">
        <w:rPr>
          <w:rFonts w:ascii="Arial" w:hAnsi="Arial" w:cs="Arial"/>
          <w:b/>
          <w:bCs/>
          <w:color w:val="FF0000"/>
        </w:rPr>
        <w:t>NB: Non-compliance to the above compulsory requirements will lead to a disqualification of the bidder</w:t>
      </w:r>
      <w:r>
        <w:rPr>
          <w:rFonts w:ascii="Arial" w:hAnsi="Arial" w:cs="Arial"/>
          <w:b/>
          <w:bCs/>
          <w:color w:val="FF0000"/>
        </w:rPr>
        <w:t>, except for non-tax compliant with tax matter which is subject to grace period of at least 7 days that will be provided to a preferred service provider should that service provider is not compliant following bid evaluation.</w:t>
      </w:r>
    </w:p>
    <w:p w:rsidR="00A7146F" w:rsidRDefault="00A7146F" w:rsidP="00A7146F">
      <w:pPr>
        <w:jc w:val="both"/>
        <w:rPr>
          <w:rFonts w:ascii="Arial" w:hAnsi="Arial" w:cs="Arial"/>
          <w:b/>
          <w:bCs/>
          <w:color w:val="FF0000"/>
        </w:rPr>
      </w:pPr>
    </w:p>
    <w:p w:rsidR="00A7146F" w:rsidRPr="00A7146F" w:rsidRDefault="00A7146F" w:rsidP="00A7146F">
      <w:pPr>
        <w:jc w:val="both"/>
        <w:rPr>
          <w:rFonts w:ascii="Arial" w:hAnsi="Arial" w:cs="Arial"/>
          <w:b/>
          <w:bCs/>
          <w:color w:val="FF0000"/>
        </w:rPr>
      </w:pPr>
      <w:r>
        <w:rPr>
          <w:rFonts w:ascii="Arial" w:hAnsi="Arial" w:cs="Arial"/>
          <w:b/>
          <w:bCs/>
          <w:color w:val="FF0000"/>
        </w:rPr>
        <w:t xml:space="preserve">Failure by this preferred service provider to rectify its tax matters to a compliant status within the grace period provided will lead to an automatic disqualification.    </w:t>
      </w:r>
    </w:p>
    <w:p w:rsidR="003A7401" w:rsidRDefault="003A7401" w:rsidP="003A7401">
      <w:pPr>
        <w:jc w:val="both"/>
        <w:rPr>
          <w:rFonts w:ascii="Arial" w:hAnsi="Arial" w:cs="Arial"/>
          <w:b/>
          <w:bCs/>
        </w:rPr>
      </w:pPr>
    </w:p>
    <w:p w:rsidR="00010095" w:rsidRPr="00300092" w:rsidRDefault="00010095" w:rsidP="004C5E40">
      <w:pPr>
        <w:rPr>
          <w:rFonts w:ascii="Arial" w:hAnsi="Arial" w:cs="Arial"/>
          <w:b/>
          <w:bCs/>
        </w:rPr>
      </w:pPr>
    </w:p>
    <w:p w:rsidR="00444474" w:rsidRPr="00300092" w:rsidRDefault="00444474" w:rsidP="004C5E40">
      <w:pPr>
        <w:rPr>
          <w:rFonts w:ascii="Arial" w:hAnsi="Arial" w:cs="Arial"/>
          <w:b/>
          <w:bCs/>
        </w:rPr>
      </w:pPr>
    </w:p>
    <w:p w:rsidR="003E5E32" w:rsidRPr="004C5E40" w:rsidRDefault="00444474" w:rsidP="00444474">
      <w:pPr>
        <w:pStyle w:val="ListParagraph"/>
        <w:spacing w:line="240" w:lineRule="auto"/>
        <w:ind w:left="0"/>
        <w:rPr>
          <w:rFonts w:ascii="Tahoma" w:hAnsi="Tahoma" w:cs="Tahoma"/>
          <w:b/>
        </w:rPr>
      </w:pPr>
      <w:r>
        <w:rPr>
          <w:rFonts w:ascii="Tahoma" w:hAnsi="Tahoma" w:cs="Tahoma"/>
          <w:b/>
        </w:rPr>
        <w:t>5</w:t>
      </w:r>
      <w:r>
        <w:rPr>
          <w:rFonts w:ascii="Tahoma" w:hAnsi="Tahoma" w:cs="Tahoma"/>
          <w:b/>
        </w:rPr>
        <w:tab/>
      </w:r>
      <w:r w:rsidR="00C01CF1" w:rsidRPr="004C5E40">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C6587B" w:rsidRPr="004C5E40" w:rsidRDefault="00C6587B"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444474">
      <w:pPr>
        <w:pStyle w:val="ListParagraph"/>
        <w:numPr>
          <w:ilvl w:val="0"/>
          <w:numId w:val="14"/>
        </w:numPr>
        <w:spacing w:line="240" w:lineRule="auto"/>
        <w:rPr>
          <w:rFonts w:ascii="Tahoma" w:hAnsi="Tahoma" w:cs="Tahoma"/>
          <w:b/>
        </w:rPr>
      </w:pPr>
      <w:r w:rsidRPr="004C5E40">
        <w:rPr>
          <w:rFonts w:ascii="Tahoma" w:hAnsi="Tahoma" w:cs="Tahoma"/>
          <w:b/>
        </w:rPr>
        <w:t>Bid Evaluation.</w:t>
      </w:r>
    </w:p>
    <w:p w:rsidR="00D7299A" w:rsidRPr="00300092" w:rsidRDefault="00D7299A" w:rsidP="004C5E40">
      <w:pPr>
        <w:rPr>
          <w:rFonts w:ascii="Arial" w:hAnsi="Arial" w:cs="Arial"/>
          <w:b/>
        </w:rPr>
      </w:pPr>
    </w:p>
    <w:p w:rsidR="007745B5" w:rsidRPr="00300092" w:rsidRDefault="00D7299A" w:rsidP="004C5E40">
      <w:pPr>
        <w:rPr>
          <w:rFonts w:ascii="Arial" w:hAnsi="Arial" w:cs="Arial"/>
        </w:rPr>
      </w:pPr>
      <w:r w:rsidRPr="00300092">
        <w:rPr>
          <w:rFonts w:ascii="Arial" w:hAnsi="Arial" w:cs="Arial"/>
        </w:rPr>
        <w:t xml:space="preserve">All bidders will be subject to a </w:t>
      </w:r>
      <w:r w:rsidR="007D3ED8">
        <w:rPr>
          <w:rFonts w:ascii="Arial" w:hAnsi="Arial" w:cs="Arial"/>
        </w:rPr>
        <w:t>three-</w:t>
      </w:r>
      <w:r w:rsidRPr="00300092">
        <w:rPr>
          <w:rFonts w:ascii="Arial" w:hAnsi="Arial" w:cs="Arial"/>
        </w:rPr>
        <w:t>stage</w:t>
      </w:r>
      <w:r w:rsidR="007D3ED8">
        <w:rPr>
          <w:rFonts w:ascii="Arial" w:hAnsi="Arial" w:cs="Arial"/>
        </w:rPr>
        <w:t xml:space="preserve"> technical</w:t>
      </w:r>
      <w:r w:rsidRPr="00300092">
        <w:rPr>
          <w:rFonts w:ascii="Arial" w:hAnsi="Arial" w:cs="Arial"/>
        </w:rPr>
        <w:t xml:space="preserve"> evaluation process</w:t>
      </w:r>
      <w:r w:rsidR="007D3ED8">
        <w:rPr>
          <w:rFonts w:ascii="Arial" w:hAnsi="Arial" w:cs="Arial"/>
        </w:rPr>
        <w:t xml:space="preserve"> as follows;</w:t>
      </w:r>
    </w:p>
    <w:p w:rsidR="007745B5" w:rsidRPr="00300092" w:rsidRDefault="007745B5" w:rsidP="004C5E40">
      <w:pPr>
        <w:rPr>
          <w:rFonts w:ascii="Arial" w:hAnsi="Arial" w:cs="Arial"/>
        </w:rPr>
      </w:pPr>
    </w:p>
    <w:p w:rsidR="004C5E40" w:rsidRPr="00300092" w:rsidRDefault="007745B5" w:rsidP="007A3A32">
      <w:pPr>
        <w:pStyle w:val="ListParagraph"/>
        <w:numPr>
          <w:ilvl w:val="1"/>
          <w:numId w:val="14"/>
        </w:numPr>
        <w:spacing w:line="240" w:lineRule="auto"/>
        <w:rPr>
          <w:rFonts w:ascii="Arial" w:hAnsi="Arial" w:cs="Arial"/>
        </w:rPr>
      </w:pPr>
      <w:r w:rsidRPr="00300092">
        <w:rPr>
          <w:rFonts w:ascii="Arial" w:hAnsi="Arial" w:cs="Arial"/>
        </w:rPr>
        <w:t xml:space="preserve">Pre-screening, i.e. determination of compliance to compulsory requirements. The will be required to pass pre-screening to be eligible for further evaluation.  </w:t>
      </w:r>
    </w:p>
    <w:p w:rsidR="004C5E40" w:rsidRPr="00300092" w:rsidRDefault="00D7299A" w:rsidP="007A3A32">
      <w:pPr>
        <w:pStyle w:val="ListParagraph"/>
        <w:numPr>
          <w:ilvl w:val="1"/>
          <w:numId w:val="14"/>
        </w:numPr>
        <w:spacing w:line="240" w:lineRule="auto"/>
        <w:rPr>
          <w:rFonts w:ascii="Arial" w:hAnsi="Arial" w:cs="Arial"/>
        </w:rPr>
      </w:pPr>
      <w:r w:rsidRPr="00300092">
        <w:rPr>
          <w:rFonts w:ascii="Arial" w:hAnsi="Arial" w:cs="Arial"/>
        </w:rPr>
        <w:t>Technical assessment</w:t>
      </w:r>
      <w:r w:rsidR="007745B5" w:rsidRPr="00300092">
        <w:rPr>
          <w:rFonts w:ascii="Arial" w:hAnsi="Arial" w:cs="Arial"/>
        </w:rPr>
        <w:t>, measurement of capability</w:t>
      </w:r>
      <w:r w:rsidR="00246152" w:rsidRPr="00300092">
        <w:rPr>
          <w:rFonts w:ascii="Arial" w:hAnsi="Arial" w:cs="Arial"/>
        </w:rPr>
        <w:t>.</w:t>
      </w:r>
      <w:r w:rsidR="007745B5" w:rsidRPr="00300092">
        <w:rPr>
          <w:rFonts w:ascii="Arial" w:hAnsi="Arial" w:cs="Arial"/>
        </w:rPr>
        <w:t xml:space="preserve"> The bidder will be r</w:t>
      </w:r>
      <w:r w:rsidR="004C5E40" w:rsidRPr="00300092">
        <w:rPr>
          <w:rFonts w:ascii="Arial" w:hAnsi="Arial" w:cs="Arial"/>
        </w:rPr>
        <w:t>equired to obtain a minimum of 6</w:t>
      </w:r>
      <w:r w:rsidR="007745B5" w:rsidRPr="00300092">
        <w:rPr>
          <w:rFonts w:ascii="Arial" w:hAnsi="Arial" w:cs="Arial"/>
        </w:rPr>
        <w:t xml:space="preserve">0 points in order to be eligible for preferential procurement evaluation. </w:t>
      </w:r>
    </w:p>
    <w:p w:rsidR="00D7299A" w:rsidRPr="00300092" w:rsidRDefault="004C5E40" w:rsidP="007A3A32">
      <w:pPr>
        <w:pStyle w:val="ListParagraph"/>
        <w:numPr>
          <w:ilvl w:val="1"/>
          <w:numId w:val="14"/>
        </w:numPr>
        <w:spacing w:line="240" w:lineRule="auto"/>
        <w:rPr>
          <w:rFonts w:ascii="Arial" w:hAnsi="Arial" w:cs="Arial"/>
        </w:rPr>
      </w:pPr>
      <w:r w:rsidRPr="00300092">
        <w:rPr>
          <w:rFonts w:ascii="Arial" w:hAnsi="Arial" w:cs="Arial"/>
        </w:rPr>
        <w:t>Preferential procurement calculation 80/20, whereby 80 is for price and 20 points for BBBEE</w:t>
      </w:r>
      <w:r w:rsidR="007745B5" w:rsidRPr="00300092">
        <w:rPr>
          <w:rFonts w:ascii="Arial" w:hAnsi="Arial" w:cs="Arial"/>
        </w:rPr>
        <w:t xml:space="preserve"> points. </w:t>
      </w:r>
    </w:p>
    <w:p w:rsidR="007745B5" w:rsidRPr="004C5E40" w:rsidRDefault="007745B5" w:rsidP="004C5E40">
      <w:pPr>
        <w:ind w:left="360"/>
        <w:rPr>
          <w:rFonts w:ascii="Tahoma" w:hAnsi="Tahoma" w:cs="Tahoma"/>
          <w:b/>
        </w:rPr>
      </w:pPr>
    </w:p>
    <w:p w:rsidR="00D7299A"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Technical Assessment </w:t>
      </w:r>
    </w:p>
    <w:p w:rsidR="004C5E40" w:rsidRPr="004C5E40" w:rsidRDefault="004C5E40" w:rsidP="004C5E40">
      <w:pPr>
        <w:pStyle w:val="ListParagraph"/>
        <w:spacing w:line="240" w:lineRule="auto"/>
        <w:rPr>
          <w:rFonts w:ascii="Tahoma" w:hAnsi="Tahoma" w:cs="Tahoma"/>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2552"/>
      </w:tblGrid>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FUNCTIONALITY CRITERIA</w:t>
            </w:r>
          </w:p>
        </w:tc>
        <w:tc>
          <w:tcPr>
            <w:tcW w:w="2552" w:type="dxa"/>
            <w:shd w:val="clear" w:color="auto" w:fill="auto"/>
          </w:tcPr>
          <w:p w:rsidR="00D7299A" w:rsidRPr="004C5E40" w:rsidRDefault="00D7299A" w:rsidP="004C5E40">
            <w:pPr>
              <w:ind w:left="-108" w:right="-1530"/>
              <w:rPr>
                <w:rFonts w:ascii="Tahoma" w:hAnsi="Tahoma" w:cs="Tahoma"/>
                <w:b/>
              </w:rPr>
            </w:pPr>
            <w:r w:rsidRPr="004C5E40">
              <w:rPr>
                <w:rFonts w:ascii="Tahoma" w:hAnsi="Tahoma" w:cs="Tahoma"/>
                <w:b/>
              </w:rPr>
              <w:t xml:space="preserve"> POINTS ALLOCATION</w:t>
            </w:r>
          </w:p>
        </w:tc>
      </w:tr>
      <w:tr w:rsidR="00D7299A" w:rsidRPr="004C5E40" w:rsidTr="000155FE">
        <w:tc>
          <w:tcPr>
            <w:tcW w:w="8188" w:type="dxa"/>
            <w:shd w:val="clear" w:color="auto" w:fill="auto"/>
          </w:tcPr>
          <w:p w:rsidR="00D7299A" w:rsidRPr="004C5E40" w:rsidRDefault="00D7299A" w:rsidP="004C5E40">
            <w:pPr>
              <w:ind w:right="-1530"/>
              <w:rPr>
                <w:rFonts w:ascii="Tahoma" w:hAnsi="Tahoma" w:cs="Tahoma"/>
              </w:rPr>
            </w:pPr>
            <w:r w:rsidRPr="004C5E40">
              <w:rPr>
                <w:rFonts w:ascii="Tahoma" w:hAnsi="Tahoma" w:cs="Tahoma"/>
              </w:rPr>
              <w:t xml:space="preserve">Experience of firm </w:t>
            </w:r>
            <w:r w:rsidR="00E56C11" w:rsidRPr="004C5E40">
              <w:rPr>
                <w:rFonts w:ascii="Tahoma" w:hAnsi="Tahoma" w:cs="Tahoma"/>
              </w:rPr>
              <w:t>–</w:t>
            </w:r>
            <w:r w:rsidRPr="004C5E40">
              <w:rPr>
                <w:rFonts w:ascii="Tahoma" w:hAnsi="Tahoma" w:cs="Tahoma"/>
              </w:rPr>
              <w:t xml:space="preserve"> </w:t>
            </w:r>
            <w:r w:rsidR="002C5A09">
              <w:rPr>
                <w:rFonts w:ascii="Tahoma" w:hAnsi="Tahoma" w:cs="Tahoma"/>
              </w:rPr>
              <w:t>for s</w:t>
            </w:r>
            <w:r w:rsidRPr="004C5E40">
              <w:rPr>
                <w:rFonts w:ascii="Tahoma" w:hAnsi="Tahoma" w:cs="Tahoma"/>
              </w:rPr>
              <w:t>imilar scale projects</w:t>
            </w:r>
            <w:r w:rsidR="00A7146F">
              <w:rPr>
                <w:rFonts w:ascii="Tahoma" w:hAnsi="Tahoma" w:cs="Tahoma"/>
              </w:rPr>
              <w:t xml:space="preserve"> or services required.</w:t>
            </w:r>
            <w:r w:rsidRPr="004C5E40">
              <w:rPr>
                <w:rFonts w:ascii="Tahoma" w:hAnsi="Tahoma" w:cs="Tahoma"/>
              </w:rPr>
              <w:t xml:space="preserve"> </w:t>
            </w:r>
          </w:p>
          <w:p w:rsidR="00D7299A" w:rsidRPr="004C5E40" w:rsidRDefault="00E56C11" w:rsidP="004C5E40">
            <w:pPr>
              <w:ind w:right="-1530"/>
              <w:rPr>
                <w:rFonts w:ascii="Tahoma" w:hAnsi="Tahoma" w:cs="Tahoma"/>
                <w:b/>
              </w:rPr>
            </w:pPr>
            <w:r w:rsidRPr="004C5E40">
              <w:rPr>
                <w:rFonts w:ascii="Tahoma" w:hAnsi="Tahoma" w:cs="Tahoma"/>
              </w:rPr>
              <w:t xml:space="preserve"> </w:t>
            </w:r>
          </w:p>
          <w:p w:rsidR="00D7299A" w:rsidRPr="004C5E40" w:rsidRDefault="00D7299A" w:rsidP="004C5E40">
            <w:pPr>
              <w:ind w:right="-1530"/>
              <w:rPr>
                <w:rFonts w:ascii="Tahoma" w:hAnsi="Tahoma" w:cs="Tahoma"/>
                <w:b/>
              </w:rPr>
            </w:pPr>
            <w:r w:rsidRPr="004C5E40">
              <w:rPr>
                <w:rFonts w:ascii="Tahoma" w:hAnsi="Tahoma" w:cs="Tahoma"/>
                <w:b/>
              </w:rPr>
              <w:t>Score points;</w:t>
            </w:r>
          </w:p>
          <w:p w:rsidR="00D7299A" w:rsidRPr="004C5E40" w:rsidRDefault="00D7299A" w:rsidP="004C5E40">
            <w:pPr>
              <w:ind w:right="-1530"/>
              <w:rPr>
                <w:rFonts w:ascii="Tahoma" w:hAnsi="Tahoma" w:cs="Tahoma"/>
                <w:b/>
              </w:rPr>
            </w:pPr>
          </w:p>
          <w:p w:rsidR="00D7299A" w:rsidRPr="004C5E40" w:rsidRDefault="00C01CF1" w:rsidP="004C5E40">
            <w:pPr>
              <w:ind w:right="-1530"/>
              <w:rPr>
                <w:rFonts w:ascii="Tahoma" w:hAnsi="Tahoma" w:cs="Tahoma"/>
              </w:rPr>
            </w:pPr>
            <w:r w:rsidRPr="004C5E40">
              <w:rPr>
                <w:rFonts w:ascii="Tahoma" w:hAnsi="Tahoma" w:cs="Tahoma"/>
              </w:rPr>
              <w:t xml:space="preserve">1 = </w:t>
            </w:r>
            <w:r w:rsidR="00633C48">
              <w:rPr>
                <w:rFonts w:ascii="Tahoma" w:hAnsi="Tahoma" w:cs="Tahoma"/>
              </w:rPr>
              <w:t>1 year</w:t>
            </w:r>
          </w:p>
          <w:p w:rsidR="00D7299A" w:rsidRPr="004C5E40" w:rsidRDefault="00C01CF1" w:rsidP="004C5E40">
            <w:pPr>
              <w:ind w:right="-1530"/>
              <w:rPr>
                <w:rFonts w:ascii="Tahoma" w:hAnsi="Tahoma" w:cs="Tahoma"/>
              </w:rPr>
            </w:pPr>
            <w:r w:rsidRPr="004C5E40">
              <w:rPr>
                <w:rFonts w:ascii="Tahoma" w:hAnsi="Tahoma" w:cs="Tahoma"/>
              </w:rPr>
              <w:t xml:space="preserve">2 = </w:t>
            </w:r>
            <w:r w:rsidR="00633C48">
              <w:rPr>
                <w:rFonts w:ascii="Tahoma" w:hAnsi="Tahoma" w:cs="Tahoma"/>
              </w:rPr>
              <w:t>2 years</w:t>
            </w:r>
          </w:p>
          <w:p w:rsidR="00D7299A" w:rsidRPr="004C5E40" w:rsidRDefault="00C01CF1" w:rsidP="004C5E40">
            <w:pPr>
              <w:ind w:right="-1530"/>
              <w:rPr>
                <w:rFonts w:ascii="Tahoma" w:hAnsi="Tahoma" w:cs="Tahoma"/>
              </w:rPr>
            </w:pPr>
            <w:r w:rsidRPr="004C5E40">
              <w:rPr>
                <w:rFonts w:ascii="Tahoma" w:hAnsi="Tahoma" w:cs="Tahoma"/>
              </w:rPr>
              <w:t>3 =</w:t>
            </w:r>
            <w:r w:rsidR="00633C48">
              <w:rPr>
                <w:rFonts w:ascii="Tahoma" w:hAnsi="Tahoma" w:cs="Tahoma"/>
              </w:rPr>
              <w:t>3 years</w:t>
            </w:r>
            <w:r w:rsidRPr="004C5E40">
              <w:rPr>
                <w:rFonts w:ascii="Tahoma" w:hAnsi="Tahoma" w:cs="Tahoma"/>
              </w:rPr>
              <w:t xml:space="preserve"> </w:t>
            </w:r>
          </w:p>
          <w:p w:rsidR="00D7299A" w:rsidRPr="004C5E40" w:rsidRDefault="00C01CF1" w:rsidP="004C5E40">
            <w:pPr>
              <w:ind w:right="-1530"/>
              <w:rPr>
                <w:rFonts w:ascii="Tahoma" w:hAnsi="Tahoma" w:cs="Tahoma"/>
              </w:rPr>
            </w:pPr>
            <w:r w:rsidRPr="004C5E40">
              <w:rPr>
                <w:rFonts w:ascii="Tahoma" w:hAnsi="Tahoma" w:cs="Tahoma"/>
              </w:rPr>
              <w:t xml:space="preserve">4 </w:t>
            </w:r>
            <w:r w:rsidR="00633C48">
              <w:rPr>
                <w:rFonts w:ascii="Tahoma" w:hAnsi="Tahoma" w:cs="Tahoma"/>
              </w:rPr>
              <w:t xml:space="preserve">=4 </w:t>
            </w:r>
            <w:r w:rsidRPr="004C5E40">
              <w:rPr>
                <w:rFonts w:ascii="Tahoma" w:hAnsi="Tahoma" w:cs="Tahoma"/>
              </w:rPr>
              <w:t xml:space="preserve">years </w:t>
            </w:r>
          </w:p>
          <w:p w:rsidR="00C01CF1" w:rsidRPr="004C5E40" w:rsidRDefault="00C01CF1" w:rsidP="004C5E40">
            <w:pPr>
              <w:ind w:right="-1530"/>
              <w:rPr>
                <w:rFonts w:ascii="Tahoma" w:hAnsi="Tahoma" w:cs="Tahoma"/>
              </w:rPr>
            </w:pPr>
            <w:r w:rsidRPr="004C5E40">
              <w:rPr>
                <w:rFonts w:ascii="Tahoma" w:hAnsi="Tahoma" w:cs="Tahoma"/>
              </w:rPr>
              <w:t xml:space="preserve">5 </w:t>
            </w:r>
            <w:r w:rsidR="00633C48">
              <w:rPr>
                <w:rFonts w:ascii="Tahoma" w:hAnsi="Tahoma" w:cs="Tahoma"/>
              </w:rPr>
              <w:t>=5</w:t>
            </w:r>
            <w:r w:rsidRPr="004C5E40">
              <w:rPr>
                <w:rFonts w:ascii="Tahoma" w:hAnsi="Tahoma" w:cs="Tahoma"/>
              </w:rPr>
              <w:t xml:space="preserve"> years plus </w:t>
            </w:r>
          </w:p>
          <w:p w:rsidR="00D7299A" w:rsidRPr="004C5E40" w:rsidRDefault="00D7299A" w:rsidP="004C5E40">
            <w:pPr>
              <w:ind w:right="-1530"/>
              <w:rPr>
                <w:rFonts w:ascii="Tahoma" w:hAnsi="Tahoma" w:cs="Tahoma"/>
              </w:rPr>
            </w:pPr>
          </w:p>
        </w:tc>
        <w:tc>
          <w:tcPr>
            <w:tcW w:w="2552" w:type="dxa"/>
            <w:shd w:val="clear" w:color="auto" w:fill="auto"/>
          </w:tcPr>
          <w:p w:rsidR="00D7299A" w:rsidRPr="004C5E40" w:rsidRDefault="00E56C11" w:rsidP="004C5E40">
            <w:pPr>
              <w:ind w:right="-1530"/>
              <w:rPr>
                <w:rFonts w:ascii="Tahoma" w:hAnsi="Tahoma" w:cs="Tahoma"/>
              </w:rPr>
            </w:pPr>
            <w:r w:rsidRPr="004C5E40">
              <w:rPr>
                <w:rFonts w:ascii="Tahoma" w:hAnsi="Tahoma" w:cs="Tahoma"/>
              </w:rPr>
              <w:t>40</w:t>
            </w:r>
          </w:p>
        </w:tc>
      </w:tr>
      <w:tr w:rsidR="00E56C11" w:rsidRPr="004C5E40" w:rsidTr="000155FE">
        <w:tc>
          <w:tcPr>
            <w:tcW w:w="8188" w:type="dxa"/>
            <w:shd w:val="clear" w:color="auto" w:fill="auto"/>
          </w:tcPr>
          <w:p w:rsidR="002C5A09" w:rsidRDefault="00B917DF" w:rsidP="00B917DF">
            <w:pPr>
              <w:ind w:right="-1530"/>
              <w:rPr>
                <w:rFonts w:ascii="Tahoma" w:hAnsi="Tahoma" w:cs="Tahoma"/>
              </w:rPr>
            </w:pPr>
            <w:r>
              <w:rPr>
                <w:rFonts w:ascii="Tahoma" w:hAnsi="Tahoma" w:cs="Tahoma"/>
              </w:rPr>
              <w:t>Experience</w:t>
            </w:r>
            <w:r w:rsidR="009C6906">
              <w:rPr>
                <w:rFonts w:ascii="Tahoma" w:hAnsi="Tahoma" w:cs="Tahoma"/>
              </w:rPr>
              <w:t xml:space="preserve"> and Qualifications</w:t>
            </w:r>
            <w:r>
              <w:rPr>
                <w:rFonts w:ascii="Tahoma" w:hAnsi="Tahoma" w:cs="Tahoma"/>
              </w:rPr>
              <w:t xml:space="preserve"> of one (1) </w:t>
            </w:r>
            <w:r w:rsidR="00824AE7">
              <w:rPr>
                <w:rFonts w:ascii="Tahoma" w:hAnsi="Tahoma" w:cs="Tahoma"/>
              </w:rPr>
              <w:t xml:space="preserve">Lead </w:t>
            </w:r>
            <w:r w:rsidR="00023862">
              <w:rPr>
                <w:rFonts w:ascii="Tahoma" w:hAnsi="Tahoma" w:cs="Tahoma"/>
              </w:rPr>
              <w:t>Technical</w:t>
            </w:r>
            <w:r w:rsidR="00824AE7">
              <w:rPr>
                <w:rFonts w:ascii="Tahoma" w:hAnsi="Tahoma" w:cs="Tahoma"/>
              </w:rPr>
              <w:t xml:space="preserve"> </w:t>
            </w:r>
            <w:r w:rsidRPr="004C5E40">
              <w:rPr>
                <w:rFonts w:ascii="Tahoma" w:hAnsi="Tahoma" w:cs="Tahoma"/>
              </w:rPr>
              <w:t xml:space="preserve"> – </w:t>
            </w:r>
            <w:r w:rsidR="002C5A09">
              <w:rPr>
                <w:rFonts w:ascii="Tahoma" w:hAnsi="Tahoma" w:cs="Tahoma"/>
              </w:rPr>
              <w:t>for s</w:t>
            </w:r>
            <w:r w:rsidRPr="004C5E40">
              <w:rPr>
                <w:rFonts w:ascii="Tahoma" w:hAnsi="Tahoma" w:cs="Tahoma"/>
              </w:rPr>
              <w:t>imilar scale</w:t>
            </w:r>
          </w:p>
          <w:p w:rsidR="009C6906" w:rsidRDefault="002C5A09" w:rsidP="00B917DF">
            <w:pPr>
              <w:ind w:right="-1530"/>
              <w:rPr>
                <w:rFonts w:ascii="Tahoma" w:hAnsi="Tahoma" w:cs="Tahoma"/>
              </w:rPr>
            </w:pPr>
            <w:r w:rsidRPr="004C5E40">
              <w:rPr>
                <w:rFonts w:ascii="Tahoma" w:hAnsi="Tahoma" w:cs="Tahoma"/>
              </w:rPr>
              <w:t>P</w:t>
            </w:r>
            <w:r w:rsidR="00B917DF" w:rsidRPr="004C5E40">
              <w:rPr>
                <w:rFonts w:ascii="Tahoma" w:hAnsi="Tahoma" w:cs="Tahoma"/>
              </w:rPr>
              <w:t>rojects</w:t>
            </w:r>
            <w:r>
              <w:rPr>
                <w:rFonts w:ascii="Tahoma" w:hAnsi="Tahoma" w:cs="Tahoma"/>
              </w:rPr>
              <w:t xml:space="preserve"> or services required.</w:t>
            </w:r>
            <w:r w:rsidR="00B917DF" w:rsidRPr="004C5E40">
              <w:rPr>
                <w:rFonts w:ascii="Tahoma" w:hAnsi="Tahoma" w:cs="Tahoma"/>
              </w:rPr>
              <w:t xml:space="preserve"> </w:t>
            </w:r>
          </w:p>
          <w:p w:rsidR="00B917DF" w:rsidRPr="004C5E40" w:rsidRDefault="00B917DF" w:rsidP="00B917DF">
            <w:pPr>
              <w:ind w:right="-1530"/>
              <w:rPr>
                <w:rFonts w:ascii="Tahoma" w:hAnsi="Tahoma" w:cs="Tahoma"/>
                <w:b/>
              </w:rPr>
            </w:pPr>
            <w:r w:rsidRPr="004C5E40">
              <w:rPr>
                <w:rFonts w:ascii="Tahoma" w:hAnsi="Tahoma" w:cs="Tahoma"/>
              </w:rPr>
              <w:t xml:space="preserve"> </w:t>
            </w:r>
          </w:p>
          <w:p w:rsidR="00B917DF" w:rsidRPr="004C5E40" w:rsidRDefault="00B917DF" w:rsidP="00B917DF">
            <w:pPr>
              <w:ind w:right="-1530"/>
              <w:rPr>
                <w:rFonts w:ascii="Tahoma" w:hAnsi="Tahoma" w:cs="Tahoma"/>
                <w:b/>
              </w:rPr>
            </w:pPr>
            <w:r w:rsidRPr="004C5E40">
              <w:rPr>
                <w:rFonts w:ascii="Tahoma" w:hAnsi="Tahoma" w:cs="Tahoma"/>
                <w:b/>
              </w:rPr>
              <w:t>Score points;</w:t>
            </w:r>
          </w:p>
          <w:p w:rsidR="00B917DF" w:rsidRPr="004C5E40" w:rsidRDefault="00B917DF" w:rsidP="00B917DF">
            <w:pPr>
              <w:ind w:right="-1530"/>
              <w:rPr>
                <w:rFonts w:ascii="Tahoma" w:hAnsi="Tahoma" w:cs="Tahoma"/>
                <w:b/>
              </w:rPr>
            </w:pPr>
          </w:p>
          <w:p w:rsidR="00B917DF" w:rsidRPr="004C5E40" w:rsidRDefault="00B917DF" w:rsidP="00B917DF">
            <w:pPr>
              <w:ind w:right="-1530"/>
              <w:rPr>
                <w:rFonts w:ascii="Tahoma" w:hAnsi="Tahoma" w:cs="Tahoma"/>
              </w:rPr>
            </w:pPr>
            <w:r w:rsidRPr="004C5E40">
              <w:rPr>
                <w:rFonts w:ascii="Tahoma" w:hAnsi="Tahoma" w:cs="Tahoma"/>
              </w:rPr>
              <w:t xml:space="preserve">1 = </w:t>
            </w:r>
            <w:r>
              <w:rPr>
                <w:rFonts w:ascii="Tahoma" w:hAnsi="Tahoma" w:cs="Tahoma"/>
              </w:rPr>
              <w:t>1 year</w:t>
            </w:r>
          </w:p>
          <w:p w:rsidR="00B917DF" w:rsidRPr="004C5E40" w:rsidRDefault="00B917DF" w:rsidP="00B917DF">
            <w:pPr>
              <w:ind w:right="-1530"/>
              <w:rPr>
                <w:rFonts w:ascii="Tahoma" w:hAnsi="Tahoma" w:cs="Tahoma"/>
              </w:rPr>
            </w:pPr>
            <w:r w:rsidRPr="004C5E40">
              <w:rPr>
                <w:rFonts w:ascii="Tahoma" w:hAnsi="Tahoma" w:cs="Tahoma"/>
              </w:rPr>
              <w:t xml:space="preserve">2 = </w:t>
            </w:r>
            <w:r>
              <w:rPr>
                <w:rFonts w:ascii="Tahoma" w:hAnsi="Tahoma" w:cs="Tahoma"/>
              </w:rPr>
              <w:t>2 years</w:t>
            </w:r>
          </w:p>
          <w:p w:rsidR="00B917DF" w:rsidRPr="004C5E40" w:rsidRDefault="00B917DF" w:rsidP="00B917DF">
            <w:pPr>
              <w:ind w:right="-1530"/>
              <w:rPr>
                <w:rFonts w:ascii="Tahoma" w:hAnsi="Tahoma" w:cs="Tahoma"/>
              </w:rPr>
            </w:pPr>
            <w:r w:rsidRPr="004C5E40">
              <w:rPr>
                <w:rFonts w:ascii="Tahoma" w:hAnsi="Tahoma" w:cs="Tahoma"/>
              </w:rPr>
              <w:t>3 =</w:t>
            </w:r>
            <w:r>
              <w:rPr>
                <w:rFonts w:ascii="Tahoma" w:hAnsi="Tahoma" w:cs="Tahoma"/>
              </w:rPr>
              <w:t>3 years</w:t>
            </w:r>
            <w:r w:rsidRPr="004C5E40">
              <w:rPr>
                <w:rFonts w:ascii="Tahoma" w:hAnsi="Tahoma" w:cs="Tahoma"/>
              </w:rPr>
              <w:t xml:space="preserve"> </w:t>
            </w:r>
          </w:p>
          <w:p w:rsidR="00B917DF" w:rsidRPr="004C5E40" w:rsidRDefault="00B917DF" w:rsidP="00B917DF">
            <w:pPr>
              <w:ind w:right="-1530"/>
              <w:rPr>
                <w:rFonts w:ascii="Tahoma" w:hAnsi="Tahoma" w:cs="Tahoma"/>
              </w:rPr>
            </w:pPr>
            <w:r w:rsidRPr="004C5E40">
              <w:rPr>
                <w:rFonts w:ascii="Tahoma" w:hAnsi="Tahoma" w:cs="Tahoma"/>
              </w:rPr>
              <w:t xml:space="preserve">4 </w:t>
            </w:r>
            <w:r>
              <w:rPr>
                <w:rFonts w:ascii="Tahoma" w:hAnsi="Tahoma" w:cs="Tahoma"/>
              </w:rPr>
              <w:t xml:space="preserve">=4 </w:t>
            </w:r>
            <w:r w:rsidRPr="004C5E40">
              <w:rPr>
                <w:rFonts w:ascii="Tahoma" w:hAnsi="Tahoma" w:cs="Tahoma"/>
              </w:rPr>
              <w:t xml:space="preserve">years </w:t>
            </w:r>
          </w:p>
          <w:p w:rsidR="00B917DF" w:rsidRDefault="00B917DF" w:rsidP="00B917DF">
            <w:pPr>
              <w:ind w:right="-1530"/>
              <w:rPr>
                <w:rFonts w:ascii="Tahoma" w:hAnsi="Tahoma" w:cs="Tahoma"/>
              </w:rPr>
            </w:pPr>
            <w:r w:rsidRPr="004C5E40">
              <w:rPr>
                <w:rFonts w:ascii="Tahoma" w:hAnsi="Tahoma" w:cs="Tahoma"/>
              </w:rPr>
              <w:t xml:space="preserve">5 </w:t>
            </w:r>
            <w:r>
              <w:rPr>
                <w:rFonts w:ascii="Tahoma" w:hAnsi="Tahoma" w:cs="Tahoma"/>
              </w:rPr>
              <w:t>=5</w:t>
            </w:r>
            <w:r w:rsidRPr="004C5E40">
              <w:rPr>
                <w:rFonts w:ascii="Tahoma" w:hAnsi="Tahoma" w:cs="Tahoma"/>
              </w:rPr>
              <w:t xml:space="preserve"> years plus </w:t>
            </w:r>
          </w:p>
          <w:p w:rsidR="009C6906" w:rsidRDefault="009C6906" w:rsidP="00B917DF">
            <w:pPr>
              <w:ind w:right="-1530"/>
              <w:rPr>
                <w:rFonts w:ascii="Tahoma" w:hAnsi="Tahoma" w:cs="Tahoma"/>
              </w:rPr>
            </w:pPr>
          </w:p>
          <w:p w:rsidR="009C6906" w:rsidRDefault="002C5A09" w:rsidP="00B917DF">
            <w:pPr>
              <w:ind w:right="-1530"/>
              <w:rPr>
                <w:rFonts w:ascii="Tahoma" w:hAnsi="Tahoma" w:cs="Tahoma"/>
              </w:rPr>
            </w:pPr>
            <w:r>
              <w:rPr>
                <w:rFonts w:ascii="Tahoma" w:hAnsi="Tahoma" w:cs="Tahoma"/>
              </w:rPr>
              <w:t xml:space="preserve">Certificate, trade test, </w:t>
            </w:r>
            <w:r w:rsidR="009C6906">
              <w:rPr>
                <w:rFonts w:ascii="Tahoma" w:hAnsi="Tahoma" w:cs="Tahoma"/>
              </w:rPr>
              <w:t>Diploma</w:t>
            </w:r>
            <w:r>
              <w:rPr>
                <w:rFonts w:ascii="Tahoma" w:hAnsi="Tahoma" w:cs="Tahoma"/>
              </w:rPr>
              <w:t xml:space="preserve"> or higher</w:t>
            </w:r>
            <w:r w:rsidR="009C6906">
              <w:rPr>
                <w:rFonts w:ascii="Tahoma" w:hAnsi="Tahoma" w:cs="Tahoma"/>
              </w:rPr>
              <w:t xml:space="preserve"> = 5</w:t>
            </w:r>
          </w:p>
          <w:p w:rsidR="009C6906" w:rsidRPr="004C5E40" w:rsidRDefault="002C5A09" w:rsidP="00B917DF">
            <w:pPr>
              <w:ind w:right="-1530"/>
              <w:rPr>
                <w:rFonts w:ascii="Tahoma" w:hAnsi="Tahoma" w:cs="Tahoma"/>
              </w:rPr>
            </w:pPr>
            <w:r>
              <w:rPr>
                <w:rFonts w:ascii="Tahoma" w:hAnsi="Tahoma" w:cs="Tahoma"/>
              </w:rPr>
              <w:t>No</w:t>
            </w:r>
            <w:r w:rsidR="009C6906">
              <w:rPr>
                <w:rFonts w:ascii="Tahoma" w:hAnsi="Tahoma" w:cs="Tahoma"/>
              </w:rPr>
              <w:t xml:space="preserve"> </w:t>
            </w:r>
            <w:r>
              <w:rPr>
                <w:rFonts w:ascii="Tahoma" w:hAnsi="Tahoma" w:cs="Tahoma"/>
              </w:rPr>
              <w:t xml:space="preserve">qualification </w:t>
            </w:r>
            <w:r w:rsidR="009C6906">
              <w:rPr>
                <w:rFonts w:ascii="Tahoma" w:hAnsi="Tahoma" w:cs="Tahoma"/>
              </w:rPr>
              <w:t xml:space="preserve"> = 1</w:t>
            </w:r>
          </w:p>
          <w:p w:rsidR="00E56C11" w:rsidRPr="004C5E40" w:rsidRDefault="00E56C11" w:rsidP="00633C48">
            <w:pPr>
              <w:ind w:right="-1530"/>
              <w:rPr>
                <w:rFonts w:ascii="Tahoma" w:hAnsi="Tahoma" w:cs="Tahoma"/>
              </w:rPr>
            </w:pPr>
          </w:p>
        </w:tc>
        <w:tc>
          <w:tcPr>
            <w:tcW w:w="2552" w:type="dxa"/>
            <w:shd w:val="clear" w:color="auto" w:fill="auto"/>
          </w:tcPr>
          <w:p w:rsidR="00E56C11" w:rsidRPr="004C5E40" w:rsidRDefault="00E56C11" w:rsidP="004C5E40">
            <w:pPr>
              <w:ind w:right="-1530"/>
              <w:rPr>
                <w:rFonts w:ascii="Tahoma" w:hAnsi="Tahoma" w:cs="Tahoma"/>
              </w:rPr>
            </w:pPr>
            <w:r w:rsidRPr="004C5E40">
              <w:rPr>
                <w:rFonts w:ascii="Tahoma" w:hAnsi="Tahoma" w:cs="Tahoma"/>
              </w:rPr>
              <w:t>40</w:t>
            </w:r>
          </w:p>
        </w:tc>
      </w:tr>
      <w:tr w:rsidR="00C01CF1" w:rsidRPr="004C5E40" w:rsidTr="000155FE">
        <w:trPr>
          <w:trHeight w:val="2341"/>
        </w:trPr>
        <w:tc>
          <w:tcPr>
            <w:tcW w:w="8188" w:type="dxa"/>
            <w:shd w:val="clear" w:color="auto" w:fill="auto"/>
          </w:tcPr>
          <w:p w:rsidR="00C01CF1" w:rsidRPr="004C5E40" w:rsidRDefault="00C01CF1" w:rsidP="004C5E40">
            <w:pPr>
              <w:ind w:right="-1530"/>
              <w:rPr>
                <w:rFonts w:ascii="Tahoma" w:hAnsi="Tahoma" w:cs="Tahoma"/>
                <w:b/>
              </w:rPr>
            </w:pPr>
            <w:r w:rsidRPr="004C5E40">
              <w:rPr>
                <w:rFonts w:ascii="Tahoma" w:hAnsi="Tahoma" w:cs="Tahoma"/>
                <w:b/>
              </w:rPr>
              <w:t>Reference letters</w:t>
            </w:r>
          </w:p>
          <w:p w:rsidR="00E56C11" w:rsidRPr="004C5E40" w:rsidRDefault="00E56C11" w:rsidP="004C5E40">
            <w:pPr>
              <w:ind w:right="-1530"/>
              <w:rPr>
                <w:rFonts w:ascii="Tahoma" w:hAnsi="Tahoma" w:cs="Tahoma"/>
                <w:b/>
              </w:rPr>
            </w:pPr>
            <w:r w:rsidRPr="004C5E40">
              <w:rPr>
                <w:rFonts w:ascii="Tahoma" w:hAnsi="Tahoma" w:cs="Tahoma"/>
                <w:b/>
              </w:rPr>
              <w:t>Score points;</w:t>
            </w:r>
          </w:p>
          <w:p w:rsidR="00E56C11" w:rsidRPr="004C5E40" w:rsidRDefault="00E56C11" w:rsidP="004C5E40">
            <w:pPr>
              <w:ind w:right="-1530"/>
              <w:rPr>
                <w:rFonts w:ascii="Tahoma" w:hAnsi="Tahoma" w:cs="Tahoma"/>
                <w:b/>
              </w:rPr>
            </w:pPr>
          </w:p>
          <w:p w:rsidR="00E56C11" w:rsidRPr="004C5E40" w:rsidRDefault="00E56C11" w:rsidP="004C5E40">
            <w:pPr>
              <w:ind w:right="-1530"/>
              <w:rPr>
                <w:rFonts w:ascii="Tahoma" w:hAnsi="Tahoma" w:cs="Tahoma"/>
              </w:rPr>
            </w:pPr>
            <w:r w:rsidRPr="004C5E40">
              <w:rPr>
                <w:rFonts w:ascii="Tahoma" w:hAnsi="Tahoma" w:cs="Tahoma"/>
              </w:rPr>
              <w:t>1 = 1 reference letter</w:t>
            </w:r>
          </w:p>
          <w:p w:rsidR="00E56C11" w:rsidRPr="004C5E40" w:rsidRDefault="00E56C11" w:rsidP="004C5E40">
            <w:pPr>
              <w:ind w:right="-1530"/>
              <w:rPr>
                <w:rFonts w:ascii="Tahoma" w:hAnsi="Tahoma" w:cs="Tahoma"/>
              </w:rPr>
            </w:pPr>
            <w:r w:rsidRPr="004C5E40">
              <w:rPr>
                <w:rFonts w:ascii="Tahoma" w:hAnsi="Tahoma" w:cs="Tahoma"/>
              </w:rPr>
              <w:t>2 = 2 reference letters</w:t>
            </w:r>
          </w:p>
          <w:p w:rsidR="00E56C11" w:rsidRPr="004C5E40" w:rsidRDefault="00E56C11" w:rsidP="004C5E40">
            <w:pPr>
              <w:ind w:right="-1530"/>
              <w:rPr>
                <w:rFonts w:ascii="Tahoma" w:hAnsi="Tahoma" w:cs="Tahoma"/>
              </w:rPr>
            </w:pPr>
            <w:r w:rsidRPr="004C5E40">
              <w:rPr>
                <w:rFonts w:ascii="Tahoma" w:hAnsi="Tahoma" w:cs="Tahoma"/>
              </w:rPr>
              <w:t xml:space="preserve">3 = 3 reference letters </w:t>
            </w:r>
          </w:p>
          <w:p w:rsidR="00E56C11" w:rsidRPr="004C5E40" w:rsidRDefault="00E56C11" w:rsidP="004C5E40">
            <w:pPr>
              <w:ind w:right="-1530"/>
              <w:rPr>
                <w:rFonts w:ascii="Tahoma" w:hAnsi="Tahoma" w:cs="Tahoma"/>
              </w:rPr>
            </w:pPr>
            <w:r w:rsidRPr="004C5E40">
              <w:rPr>
                <w:rFonts w:ascii="Tahoma" w:hAnsi="Tahoma" w:cs="Tahoma"/>
              </w:rPr>
              <w:t xml:space="preserve">4 = 4 reference letters </w:t>
            </w:r>
          </w:p>
          <w:p w:rsidR="00E56C11" w:rsidRPr="004C5E40" w:rsidRDefault="00E56C11" w:rsidP="004C5E40">
            <w:pPr>
              <w:ind w:right="-1530"/>
              <w:rPr>
                <w:rFonts w:ascii="Tahoma" w:hAnsi="Tahoma" w:cs="Tahoma"/>
              </w:rPr>
            </w:pPr>
            <w:r w:rsidRPr="004C5E40">
              <w:rPr>
                <w:rFonts w:ascii="Tahoma" w:hAnsi="Tahoma" w:cs="Tahoma"/>
              </w:rPr>
              <w:t xml:space="preserve">5 – 5 plus reference letters </w:t>
            </w:r>
          </w:p>
          <w:p w:rsidR="00E56C11" w:rsidRPr="004C5E40" w:rsidRDefault="00E56C11" w:rsidP="004C5E40">
            <w:pPr>
              <w:ind w:right="-1530"/>
              <w:rPr>
                <w:rFonts w:ascii="Tahoma" w:hAnsi="Tahoma" w:cs="Tahoma"/>
              </w:rPr>
            </w:pPr>
          </w:p>
          <w:p w:rsidR="00E56C11" w:rsidRPr="004C5E40" w:rsidRDefault="00E56C11" w:rsidP="004C5E40">
            <w:pPr>
              <w:ind w:right="-1530"/>
              <w:rPr>
                <w:rFonts w:ascii="Tahoma" w:hAnsi="Tahoma" w:cs="Tahoma"/>
              </w:rPr>
            </w:pPr>
          </w:p>
        </w:tc>
        <w:tc>
          <w:tcPr>
            <w:tcW w:w="2552" w:type="dxa"/>
            <w:shd w:val="clear" w:color="auto" w:fill="auto"/>
          </w:tcPr>
          <w:p w:rsidR="00C01CF1" w:rsidRPr="004C5E40" w:rsidRDefault="00E56C11" w:rsidP="004C5E40">
            <w:pPr>
              <w:ind w:right="-1530"/>
              <w:rPr>
                <w:rFonts w:ascii="Tahoma" w:hAnsi="Tahoma" w:cs="Tahoma"/>
              </w:rPr>
            </w:pPr>
            <w:r w:rsidRPr="004C5E40">
              <w:rPr>
                <w:rFonts w:ascii="Tahoma" w:hAnsi="Tahoma" w:cs="Tahoma"/>
              </w:rPr>
              <w:t>20</w:t>
            </w:r>
          </w:p>
        </w:tc>
      </w:tr>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Total points</w:t>
            </w:r>
          </w:p>
        </w:tc>
        <w:tc>
          <w:tcPr>
            <w:tcW w:w="2552" w:type="dxa"/>
            <w:shd w:val="clear" w:color="auto" w:fill="auto"/>
          </w:tcPr>
          <w:p w:rsidR="00D7299A" w:rsidRPr="004C5E40" w:rsidRDefault="004C5E40" w:rsidP="004C5E40">
            <w:pPr>
              <w:pStyle w:val="ListParagraph"/>
              <w:spacing w:line="240" w:lineRule="auto"/>
              <w:ind w:right="-1530"/>
              <w:rPr>
                <w:rFonts w:ascii="Tahoma" w:hAnsi="Tahoma" w:cs="Tahoma"/>
                <w:b/>
              </w:rPr>
            </w:pPr>
            <w:r w:rsidRPr="004C5E40">
              <w:rPr>
                <w:rFonts w:ascii="Tahoma" w:hAnsi="Tahoma" w:cs="Tahoma"/>
                <w:b/>
              </w:rPr>
              <w:t>100 points</w:t>
            </w:r>
          </w:p>
        </w:tc>
      </w:tr>
    </w:tbl>
    <w:p w:rsidR="00D7299A" w:rsidRPr="004C5E40" w:rsidRDefault="00D7299A" w:rsidP="004C5E40">
      <w:pPr>
        <w:rPr>
          <w:rFonts w:ascii="Tahoma" w:hAnsi="Tahoma" w:cs="Tahoma"/>
        </w:rPr>
      </w:pPr>
    </w:p>
    <w:p w:rsidR="00ED7396" w:rsidRPr="004C5E40" w:rsidRDefault="00ED7396"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Price </w:t>
      </w:r>
    </w:p>
    <w:p w:rsidR="004C5E40" w:rsidRPr="004C5E40" w:rsidRDefault="004C5E40" w:rsidP="004C5E40">
      <w:pPr>
        <w:rPr>
          <w:rFonts w:ascii="Tahoma" w:hAnsi="Tahoma" w:cs="Tahoma"/>
          <w:b/>
        </w:rPr>
      </w:pPr>
    </w:p>
    <w:p w:rsidR="00B917DF" w:rsidRDefault="004C5E40" w:rsidP="004C5E40">
      <w:pPr>
        <w:rPr>
          <w:rFonts w:ascii="Tahoma" w:hAnsi="Tahoma" w:cs="Tahoma"/>
          <w:b/>
        </w:rPr>
      </w:pPr>
      <w:r w:rsidRPr="004C5E40">
        <w:rPr>
          <w:rFonts w:ascii="Tahoma" w:hAnsi="Tahoma" w:cs="Tahoma"/>
        </w:rPr>
        <w:t xml:space="preserve">The </w:t>
      </w:r>
      <w:r w:rsidR="002C5A09">
        <w:rPr>
          <w:rFonts w:ascii="Tahoma" w:hAnsi="Tahoma" w:cs="Tahoma"/>
        </w:rPr>
        <w:t>bidder</w:t>
      </w:r>
      <w:r w:rsidRPr="004C5E40">
        <w:rPr>
          <w:rFonts w:ascii="Tahoma" w:hAnsi="Tahoma" w:cs="Tahoma"/>
        </w:rPr>
        <w:t xml:space="preserve"> must </w:t>
      </w:r>
      <w:r w:rsidR="002C5A09">
        <w:rPr>
          <w:rFonts w:ascii="Tahoma" w:hAnsi="Tahoma" w:cs="Tahoma"/>
        </w:rPr>
        <w:t>provider</w:t>
      </w:r>
      <w:r w:rsidRPr="004C5E40">
        <w:rPr>
          <w:rFonts w:ascii="Tahoma" w:hAnsi="Tahoma" w:cs="Tahoma"/>
        </w:rPr>
        <w:t xml:space="preserve"> </w:t>
      </w:r>
      <w:r w:rsidR="002C5A09">
        <w:rPr>
          <w:rFonts w:ascii="Tahoma" w:hAnsi="Tahoma" w:cs="Tahoma"/>
        </w:rPr>
        <w:t xml:space="preserve">a cost inclusive quotation </w:t>
      </w:r>
      <w:r w:rsidRPr="004C5E40">
        <w:rPr>
          <w:rFonts w:ascii="Tahoma" w:hAnsi="Tahoma" w:cs="Tahoma"/>
        </w:rPr>
        <w:t xml:space="preserve">including VAT if applicable. </w:t>
      </w:r>
      <w:r w:rsidR="002C5A09">
        <w:rPr>
          <w:rFonts w:ascii="Tahoma" w:hAnsi="Tahoma" w:cs="Tahoma"/>
        </w:rPr>
        <w:t xml:space="preserve">The financial offer must be provided in the table below; </w:t>
      </w:r>
    </w:p>
    <w:p w:rsidR="00B917DF" w:rsidRPr="004C5E40" w:rsidRDefault="00B917DF" w:rsidP="00B917DF">
      <w:pPr>
        <w:rPr>
          <w:rFonts w:ascii="Tahoma" w:hAnsi="Tahoma" w:cs="Tahoma"/>
        </w:rPr>
      </w:pPr>
    </w:p>
    <w:p w:rsidR="007A3A32" w:rsidRPr="004C5E40" w:rsidRDefault="007A3A32"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Default="004C5E40" w:rsidP="004C5E40">
      <w:pPr>
        <w:rPr>
          <w:rFonts w:ascii="Tahoma" w:hAnsi="Tahoma" w:cs="Tahoma"/>
        </w:rPr>
      </w:pPr>
    </w:p>
    <w:p w:rsidR="00A9683B" w:rsidRDefault="00A9683B" w:rsidP="004C5E40">
      <w:pPr>
        <w:rPr>
          <w:rFonts w:ascii="Tahoma" w:hAnsi="Tahoma" w:cs="Tahoma"/>
          <w:color w:val="FF0000"/>
        </w:rPr>
      </w:pPr>
      <w:r w:rsidRPr="00A9683B">
        <w:rPr>
          <w:rFonts w:ascii="Tahoma" w:hAnsi="Tahoma" w:cs="Tahoma"/>
          <w:color w:val="FF0000"/>
        </w:rPr>
        <w:t xml:space="preserve">NB: The Museum reserves the right to determine whether </w:t>
      </w:r>
      <w:r w:rsidR="00CE66AE">
        <w:rPr>
          <w:rFonts w:ascii="Tahoma" w:hAnsi="Tahoma" w:cs="Tahoma"/>
          <w:color w:val="FF0000"/>
        </w:rPr>
        <w:t xml:space="preserve">a technical </w:t>
      </w:r>
      <w:r w:rsidRPr="00A9683B">
        <w:rPr>
          <w:rFonts w:ascii="Tahoma" w:hAnsi="Tahoma" w:cs="Tahoma"/>
          <w:color w:val="FF0000"/>
        </w:rPr>
        <w:t>evaluation</w:t>
      </w:r>
      <w:r w:rsidR="002C5A09">
        <w:rPr>
          <w:rFonts w:ascii="Tahoma" w:hAnsi="Tahoma" w:cs="Tahoma"/>
          <w:color w:val="FF0000"/>
        </w:rPr>
        <w:t xml:space="preserve"> or assessment</w:t>
      </w:r>
      <w:r w:rsidRPr="00A9683B">
        <w:rPr>
          <w:rFonts w:ascii="Tahoma" w:hAnsi="Tahoma" w:cs="Tahoma"/>
          <w:color w:val="FF0000"/>
        </w:rPr>
        <w:t xml:space="preserve"> of bids should be applied</w:t>
      </w:r>
      <w:r w:rsidR="002C5A09">
        <w:rPr>
          <w:rFonts w:ascii="Tahoma" w:hAnsi="Tahoma" w:cs="Tahoma"/>
          <w:color w:val="FF0000"/>
        </w:rPr>
        <w:t xml:space="preserve"> or not</w:t>
      </w:r>
      <w:r w:rsidRPr="00A9683B">
        <w:rPr>
          <w:rFonts w:ascii="Tahoma" w:hAnsi="Tahoma" w:cs="Tahoma"/>
          <w:color w:val="FF0000"/>
        </w:rPr>
        <w:t xml:space="preserve"> depending on the lowest price</w:t>
      </w:r>
      <w:r w:rsidR="002C5A09">
        <w:rPr>
          <w:rFonts w:ascii="Tahoma" w:hAnsi="Tahoma" w:cs="Tahoma"/>
          <w:color w:val="FF0000"/>
        </w:rPr>
        <w:t xml:space="preserve"> obtained from this request for a quote (RFQ) </w:t>
      </w:r>
      <w:r w:rsidR="009C6906">
        <w:rPr>
          <w:rFonts w:ascii="Tahoma" w:hAnsi="Tahoma" w:cs="Tahoma"/>
          <w:color w:val="FF0000"/>
        </w:rPr>
        <w:t>but all compulsory requirements</w:t>
      </w:r>
      <w:r w:rsidR="00CE66AE">
        <w:rPr>
          <w:rFonts w:ascii="Tahoma" w:hAnsi="Tahoma" w:cs="Tahoma"/>
          <w:color w:val="FF0000"/>
        </w:rPr>
        <w:t xml:space="preserve"> of submission of information </w:t>
      </w:r>
      <w:r w:rsidR="002C5A09">
        <w:rPr>
          <w:rFonts w:ascii="Tahoma" w:hAnsi="Tahoma" w:cs="Tahoma"/>
          <w:color w:val="FF0000"/>
        </w:rPr>
        <w:t>stated above</w:t>
      </w:r>
      <w:r w:rsidR="009C6906">
        <w:rPr>
          <w:rFonts w:ascii="Tahoma" w:hAnsi="Tahoma" w:cs="Tahoma"/>
          <w:color w:val="FF0000"/>
        </w:rPr>
        <w:t xml:space="preserve"> must be adhered to</w:t>
      </w:r>
      <w:r w:rsidR="00CE66AE">
        <w:rPr>
          <w:rFonts w:ascii="Tahoma" w:hAnsi="Tahoma" w:cs="Tahoma"/>
          <w:color w:val="FF0000"/>
        </w:rPr>
        <w:t xml:space="preserve"> by the bidder.</w:t>
      </w:r>
      <w:r w:rsidRPr="00A9683B">
        <w:rPr>
          <w:rFonts w:ascii="Tahoma" w:hAnsi="Tahoma" w:cs="Tahoma"/>
          <w:color w:val="FF0000"/>
        </w:rPr>
        <w:t xml:space="preserve"> </w:t>
      </w:r>
    </w:p>
    <w:p w:rsidR="007D3ED8" w:rsidRDefault="007D3ED8" w:rsidP="004C5E40">
      <w:pPr>
        <w:rPr>
          <w:rFonts w:ascii="Tahoma" w:hAnsi="Tahoma" w:cs="Tahoma"/>
          <w:color w:val="FF0000"/>
        </w:rPr>
      </w:pPr>
    </w:p>
    <w:p w:rsidR="007D3ED8" w:rsidRPr="00A9683B" w:rsidRDefault="007D3ED8" w:rsidP="004C5E40">
      <w:pPr>
        <w:rPr>
          <w:rFonts w:ascii="Tahoma" w:hAnsi="Tahoma" w:cs="Tahoma"/>
          <w:color w:val="FF0000"/>
        </w:rPr>
      </w:pPr>
      <w:r>
        <w:rPr>
          <w:rFonts w:ascii="Tahoma" w:hAnsi="Tahoma" w:cs="Tahoma"/>
          <w:color w:val="FF0000"/>
        </w:rPr>
        <w:t xml:space="preserve">This important notice is in line with the Museum’s approved Supply Chain Policy which is aligned to Public Finance Management Act </w:t>
      </w:r>
    </w:p>
    <w:sectPr w:rsidR="007D3ED8" w:rsidRPr="00A9683B"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Corbel"/>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00"/>
    <w:lvl w:ilvl="0">
      <w:start w:val="1"/>
      <w:numFmt w:val="decimal"/>
      <w:pStyle w:val="Level1"/>
      <w:lvlText w:val="%1."/>
      <w:lvlJc w:val="left"/>
      <w:pPr>
        <w:tabs>
          <w:tab w:val="num" w:pos="721"/>
        </w:tabs>
        <w:ind w:left="721" w:hanging="721"/>
      </w:pPr>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49082F"/>
    <w:multiLevelType w:val="hybridMultilevel"/>
    <w:tmpl w:val="919ED43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nsid w:val="06506759"/>
    <w:multiLevelType w:val="hybridMultilevel"/>
    <w:tmpl w:val="4C9683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nsid w:val="0DA40FC3"/>
    <w:multiLevelType w:val="hybridMultilevel"/>
    <w:tmpl w:val="5C36E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F3894"/>
    <w:multiLevelType w:val="hybridMultilevel"/>
    <w:tmpl w:val="57EC6E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530E9"/>
    <w:multiLevelType w:val="hybridMultilevel"/>
    <w:tmpl w:val="78FC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F8279F9"/>
    <w:multiLevelType w:val="hybridMultilevel"/>
    <w:tmpl w:val="1D70B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14">
    <w:nsid w:val="2DAB25EE"/>
    <w:multiLevelType w:val="hybridMultilevel"/>
    <w:tmpl w:val="BBCE7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321E6F51"/>
    <w:multiLevelType w:val="hybridMultilevel"/>
    <w:tmpl w:val="BE287846"/>
    <w:lvl w:ilvl="0" w:tplc="245E976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32983178"/>
    <w:multiLevelType w:val="hybridMultilevel"/>
    <w:tmpl w:val="29B2E52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17">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8">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4B80B33"/>
    <w:multiLevelType w:val="hybridMultilevel"/>
    <w:tmpl w:val="7DCC6F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460A30DB"/>
    <w:multiLevelType w:val="hybridMultilevel"/>
    <w:tmpl w:val="6A8A8F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8FB12F8"/>
    <w:multiLevelType w:val="hybridMultilevel"/>
    <w:tmpl w:val="83EEA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2">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4">
    <w:nsid w:val="4CC27649"/>
    <w:multiLevelType w:val="hybridMultilevel"/>
    <w:tmpl w:val="7B1E88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52901A9E"/>
    <w:multiLevelType w:val="hybridMultilevel"/>
    <w:tmpl w:val="CA3A8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nsid w:val="554D3A45"/>
    <w:multiLevelType w:val="hybridMultilevel"/>
    <w:tmpl w:val="3E00F0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7">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5B21BC"/>
    <w:multiLevelType w:val="hybridMultilevel"/>
    <w:tmpl w:val="82009C1A"/>
    <w:lvl w:ilvl="0" w:tplc="E8F838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70DB4C55"/>
    <w:multiLevelType w:val="hybridMultilevel"/>
    <w:tmpl w:val="FCB2F8C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2">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7"/>
  </w:num>
  <w:num w:numId="3">
    <w:abstractNumId w:val="28"/>
  </w:num>
  <w:num w:numId="4">
    <w:abstractNumId w:val="29"/>
  </w:num>
  <w:num w:numId="5">
    <w:abstractNumId w:val="22"/>
  </w:num>
  <w:num w:numId="6">
    <w:abstractNumId w:val="10"/>
  </w:num>
  <w:num w:numId="7">
    <w:abstractNumId w:val="27"/>
  </w:num>
  <w:num w:numId="8">
    <w:abstractNumId w:val="1"/>
  </w:num>
  <w:num w:numId="9">
    <w:abstractNumId w:val="11"/>
  </w:num>
  <w:num w:numId="10">
    <w:abstractNumId w:val="4"/>
  </w:num>
  <w:num w:numId="11">
    <w:abstractNumId w:val="12"/>
  </w:num>
  <w:num w:numId="12">
    <w:abstractNumId w:val="17"/>
  </w:num>
  <w:num w:numId="13">
    <w:abstractNumId w:val="23"/>
  </w:num>
  <w:num w:numId="14">
    <w:abstractNumId w:val="13"/>
  </w:num>
  <w:num w:numId="15">
    <w:abstractNumId w:val="3"/>
  </w:num>
  <w:num w:numId="16">
    <w:abstractNumId w:val="14"/>
  </w:num>
  <w:num w:numId="1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6"/>
  </w:num>
  <w:num w:numId="19">
    <w:abstractNumId w:val="31"/>
  </w:num>
  <w:num w:numId="20">
    <w:abstractNumId w:val="20"/>
  </w:num>
  <w:num w:numId="21">
    <w:abstractNumId w:val="9"/>
  </w:num>
  <w:num w:numId="22">
    <w:abstractNumId w:val="21"/>
  </w:num>
  <w:num w:numId="23">
    <w:abstractNumId w:val="2"/>
  </w:num>
  <w:num w:numId="24">
    <w:abstractNumId w:val="16"/>
  </w:num>
  <w:num w:numId="25">
    <w:abstractNumId w:val="8"/>
  </w:num>
  <w:num w:numId="26">
    <w:abstractNumId w:val="18"/>
  </w:num>
  <w:num w:numId="27">
    <w:abstractNumId w:val="6"/>
  </w:num>
  <w:num w:numId="28">
    <w:abstractNumId w:val="25"/>
  </w:num>
  <w:num w:numId="29">
    <w:abstractNumId w:val="5"/>
  </w:num>
  <w:num w:numId="30">
    <w:abstractNumId w:val="24"/>
  </w:num>
  <w:num w:numId="31">
    <w:abstractNumId w:val="19"/>
  </w:num>
  <w:num w:numId="32">
    <w:abstractNumId w:val="30"/>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1876"/>
    <w:rsid w:val="00010095"/>
    <w:rsid w:val="000155FE"/>
    <w:rsid w:val="00023862"/>
    <w:rsid w:val="000970F7"/>
    <w:rsid w:val="001A4918"/>
    <w:rsid w:val="00221CD5"/>
    <w:rsid w:val="00243CD6"/>
    <w:rsid w:val="00246152"/>
    <w:rsid w:val="002B2D2E"/>
    <w:rsid w:val="002C5A09"/>
    <w:rsid w:val="002E6362"/>
    <w:rsid w:val="00300092"/>
    <w:rsid w:val="00337379"/>
    <w:rsid w:val="003449A8"/>
    <w:rsid w:val="00350871"/>
    <w:rsid w:val="00376A4D"/>
    <w:rsid w:val="003A2BCE"/>
    <w:rsid w:val="003A7401"/>
    <w:rsid w:val="003D3947"/>
    <w:rsid w:val="003E5E32"/>
    <w:rsid w:val="003F2480"/>
    <w:rsid w:val="00444474"/>
    <w:rsid w:val="0045119E"/>
    <w:rsid w:val="004674BF"/>
    <w:rsid w:val="00491876"/>
    <w:rsid w:val="004C5E40"/>
    <w:rsid w:val="004D5292"/>
    <w:rsid w:val="00504EFF"/>
    <w:rsid w:val="0055603B"/>
    <w:rsid w:val="00633C48"/>
    <w:rsid w:val="00656BCD"/>
    <w:rsid w:val="006945C3"/>
    <w:rsid w:val="006F1E96"/>
    <w:rsid w:val="00763D8A"/>
    <w:rsid w:val="007745B5"/>
    <w:rsid w:val="007A3A32"/>
    <w:rsid w:val="007B0F01"/>
    <w:rsid w:val="007D3ED8"/>
    <w:rsid w:val="007E6952"/>
    <w:rsid w:val="007F6541"/>
    <w:rsid w:val="00824AE7"/>
    <w:rsid w:val="00861DB0"/>
    <w:rsid w:val="00880E8D"/>
    <w:rsid w:val="009035E2"/>
    <w:rsid w:val="009C6906"/>
    <w:rsid w:val="009E5445"/>
    <w:rsid w:val="009E697E"/>
    <w:rsid w:val="00A7146F"/>
    <w:rsid w:val="00A9683B"/>
    <w:rsid w:val="00AB0F46"/>
    <w:rsid w:val="00B44316"/>
    <w:rsid w:val="00B738C1"/>
    <w:rsid w:val="00B84ED9"/>
    <w:rsid w:val="00B917DF"/>
    <w:rsid w:val="00BD2A87"/>
    <w:rsid w:val="00BD745C"/>
    <w:rsid w:val="00BE1C82"/>
    <w:rsid w:val="00BE2517"/>
    <w:rsid w:val="00C01CF1"/>
    <w:rsid w:val="00C241A3"/>
    <w:rsid w:val="00C24D67"/>
    <w:rsid w:val="00C340BB"/>
    <w:rsid w:val="00C6587B"/>
    <w:rsid w:val="00CE5B16"/>
    <w:rsid w:val="00CE66AE"/>
    <w:rsid w:val="00CF3D7C"/>
    <w:rsid w:val="00D0148A"/>
    <w:rsid w:val="00D304DF"/>
    <w:rsid w:val="00D43DC2"/>
    <w:rsid w:val="00D7299A"/>
    <w:rsid w:val="00DD3B42"/>
    <w:rsid w:val="00E157DB"/>
    <w:rsid w:val="00E56C11"/>
    <w:rsid w:val="00E72361"/>
    <w:rsid w:val="00EB7AD5"/>
    <w:rsid w:val="00ED7396"/>
    <w:rsid w:val="00F105E7"/>
    <w:rsid w:val="00F1544D"/>
    <w:rsid w:val="00F15C3B"/>
    <w:rsid w:val="00F67F7A"/>
    <w:rsid w:val="00F9358A"/>
    <w:rsid w:val="00FB146D"/>
    <w:rsid w:val="00FE0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 w:type="paragraph" w:customStyle="1" w:styleId="Level1">
    <w:name w:val="Level 1"/>
    <w:basedOn w:val="Normal"/>
    <w:rsid w:val="009E697E"/>
    <w:pPr>
      <w:widowControl w:val="0"/>
      <w:numPr>
        <w:numId w:val="17"/>
      </w:numPr>
      <w:autoSpaceDE w:val="0"/>
      <w:autoSpaceDN w:val="0"/>
      <w:adjustRightInd w:val="0"/>
      <w:ind w:left="721" w:hanging="721"/>
      <w:outlineLvl w:val="0"/>
    </w:pPr>
    <w:rPr>
      <w:rFonts w:ascii="Antique Olive" w:eastAsia="Times New Roman" w:hAnsi="Antique Olive" w:cs="Times New Roman"/>
      <w:sz w:val="20"/>
      <w:szCs w:val="24"/>
    </w:rPr>
  </w:style>
  <w:style w:type="paragraph" w:customStyle="1" w:styleId="TableParagraph">
    <w:name w:val="Table Paragraph"/>
    <w:basedOn w:val="Normal"/>
    <w:uiPriority w:val="1"/>
    <w:qFormat/>
    <w:rsid w:val="00CE66AE"/>
    <w:pPr>
      <w:widowControl w:val="0"/>
      <w:autoSpaceDE w:val="0"/>
      <w:autoSpaceDN w:val="0"/>
      <w:spacing w:line="222" w:lineRule="exact"/>
      <w:ind w:left="105"/>
    </w:pPr>
    <w:rPr>
      <w:rFonts w:ascii="Verdana" w:eastAsia="Verdana" w:hAnsi="Verdana" w:cs="Verdana"/>
      <w:lang w:val="en-US"/>
    </w:rPr>
  </w:style>
</w:styles>
</file>

<file path=word/webSettings.xml><?xml version="1.0" encoding="utf-8"?>
<w:webSettings xmlns:r="http://schemas.openxmlformats.org/officeDocument/2006/relationships" xmlns:w="http://schemas.openxmlformats.org/wordprocessingml/2006/main">
  <w:divs>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dcterms:created xsi:type="dcterms:W3CDTF">2022-11-02T10:25:00Z</dcterms:created>
  <dcterms:modified xsi:type="dcterms:W3CDTF">2022-11-02T10:25:00Z</dcterms:modified>
</cp:coreProperties>
</file>