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19B2" w14:textId="77777777" w:rsidR="00540287" w:rsidRPr="005B0D48" w:rsidRDefault="00540287" w:rsidP="00540287">
      <w:pPr>
        <w:spacing w:after="200" w:line="276" w:lineRule="auto"/>
        <w:jc w:val="center"/>
        <w:rPr>
          <w:rFonts w:ascii="Arial" w:eastAsia="Times New Roman" w:hAnsi="Arial" w:cs="Arial"/>
          <w:b/>
          <w:sz w:val="28"/>
          <w:szCs w:val="28"/>
          <w:u w:val="single"/>
          <w:lang w:eastAsia="en-ZA"/>
        </w:rPr>
      </w:pPr>
    </w:p>
    <w:p w14:paraId="0B3E79B7" w14:textId="77777777" w:rsidR="00540287" w:rsidRPr="005B0D48" w:rsidRDefault="003D7E42" w:rsidP="00540287">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val="en-US"/>
        </w:rPr>
        <w:object w:dxaOrig="1440" w:dyaOrig="1440" w14:anchorId="7FE51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8.25pt;margin-top:-28.25pt;width:123.9pt;height:91.9pt;z-index:251658240" wrapcoords="-92 0 -92 21459 21600 21459 21600 0 -92 0" fillcolor="window">
            <v:imagedata r:id="rId5" o:title=""/>
            <w10:wrap type="tight"/>
          </v:shape>
          <o:OLEObject Type="Embed" ProgID="PBrush" ShapeID="_x0000_s1026" DrawAspect="Content" ObjectID="_1706004353" r:id="rId6"/>
        </w:object>
      </w:r>
    </w:p>
    <w:p w14:paraId="76D00FDC" w14:textId="77777777" w:rsidR="00540287" w:rsidRPr="005B0D48" w:rsidRDefault="00540287" w:rsidP="00540287">
      <w:pPr>
        <w:spacing w:after="200" w:line="276" w:lineRule="auto"/>
        <w:jc w:val="center"/>
        <w:rPr>
          <w:rFonts w:ascii="Arial Narrow" w:eastAsia="Times New Roman" w:hAnsi="Arial Narrow" w:cs="Arial"/>
          <w:b/>
          <w:sz w:val="28"/>
          <w:szCs w:val="28"/>
          <w:u w:val="single"/>
          <w:lang w:eastAsia="en-ZA"/>
        </w:rPr>
      </w:pPr>
    </w:p>
    <w:p w14:paraId="26FD5579" w14:textId="77777777" w:rsidR="00540287" w:rsidRDefault="00540287" w:rsidP="00540287">
      <w:pPr>
        <w:spacing w:after="200" w:line="276" w:lineRule="auto"/>
        <w:jc w:val="center"/>
        <w:rPr>
          <w:rFonts w:ascii="Arial" w:eastAsia="Times New Roman" w:hAnsi="Arial" w:cs="Arial"/>
          <w:b/>
          <w:sz w:val="24"/>
          <w:szCs w:val="24"/>
          <w:u w:val="single"/>
          <w:lang w:eastAsia="en-ZA"/>
        </w:rPr>
      </w:pPr>
    </w:p>
    <w:p w14:paraId="5FC4C1D2" w14:textId="77777777" w:rsidR="00540287" w:rsidRPr="00D30883" w:rsidRDefault="00540287" w:rsidP="00540287">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187/2021</w:t>
      </w:r>
    </w:p>
    <w:p w14:paraId="1A4C7E57" w14:textId="77777777" w:rsidR="00540287" w:rsidRPr="00D866AD" w:rsidRDefault="00540287" w:rsidP="00540287">
      <w:pPr>
        <w:spacing w:after="200" w:line="276" w:lineRule="auto"/>
        <w:jc w:val="center"/>
        <w:rPr>
          <w:rFonts w:ascii="Arial" w:eastAsia="Times New Roman" w:hAnsi="Arial" w:cs="Arial"/>
          <w:b/>
          <w:sz w:val="24"/>
          <w:szCs w:val="24"/>
          <w:u w:val="single"/>
          <w:lang w:eastAsia="en-ZA"/>
        </w:rPr>
      </w:pPr>
      <w:r w:rsidRPr="00D866AD">
        <w:rPr>
          <w:rFonts w:ascii="Arial" w:eastAsia="Times New Roman" w:hAnsi="Arial" w:cs="Arial"/>
          <w:b/>
          <w:sz w:val="24"/>
          <w:szCs w:val="24"/>
          <w:u w:val="single"/>
          <w:lang w:eastAsia="en-ZA"/>
        </w:rPr>
        <w:t>TENDER FOR SUPPLY, INSTALLATION AND MANAGEMENT OF AN INDIGENT SOFTWARE SYSTEM AND THE AUDIT OF THE INDIGENT DATA BASE ON AN ADHOC BASIS FOR A PERIOD OF THREE YEARS</w:t>
      </w:r>
    </w:p>
    <w:p w14:paraId="03979C69" w14:textId="7DB26DFB" w:rsidR="00540287" w:rsidRDefault="00540287" w:rsidP="00540287">
      <w:pPr>
        <w:spacing w:after="200" w:line="276" w:lineRule="auto"/>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14371C87" w14:textId="77777777" w:rsidR="002E2AE7" w:rsidRPr="008E1428" w:rsidRDefault="002E2AE7" w:rsidP="002E2AE7">
      <w:pPr>
        <w:spacing w:after="200" w:line="276" w:lineRule="auto"/>
        <w:jc w:val="both"/>
        <w:rPr>
          <w:rFonts w:ascii="Arial" w:hAnsi="Arial" w:cs="Arial"/>
        </w:rPr>
      </w:pPr>
      <w:r>
        <w:rPr>
          <w:rFonts w:ascii="Arial" w:hAnsi="Arial" w:cs="Arial"/>
        </w:rPr>
        <w:t xml:space="preserve">The physical address for collection of tender documents is: General Justice Mpanza Building, 104 Mahatma Gandhi Street, Ramesh </w:t>
      </w:r>
      <w:proofErr w:type="spellStart"/>
      <w:r>
        <w:rPr>
          <w:rFonts w:ascii="Arial" w:hAnsi="Arial" w:cs="Arial"/>
        </w:rPr>
        <w:t>Rampersadh</w:t>
      </w:r>
      <w:proofErr w:type="spellEnd"/>
      <w:r>
        <w:rPr>
          <w:rFonts w:ascii="Arial" w:hAnsi="Arial" w:cs="Arial"/>
        </w:rPr>
        <w:t xml:space="preserve"> (032 437 5536), email </w:t>
      </w:r>
      <w:hyperlink r:id="rId7" w:history="1">
        <w:r>
          <w:rPr>
            <w:rStyle w:val="Hyperlink"/>
            <w:rFonts w:ascii="Arial" w:hAnsi="Arial" w:cs="Arial"/>
          </w:rPr>
          <w:t>rameshr@kwadukuza.gov.za</w:t>
        </w:r>
      </w:hyperlink>
      <w:r>
        <w:rPr>
          <w:rFonts w:ascii="Arial" w:hAnsi="Arial" w:cs="Arial"/>
        </w:rPr>
        <w:t xml:space="preserve">. KwaDukuza, upon presentation of a receipt proving prior payment of a non-refundable fee of R150.52 (inclusive of VAT) having been made at the Municipal Finance Directorate, General Justice Mpanza Building, 104 Mahatma Gandhi Street, KwaDukuza during the hours: Monday to Friday </w:t>
      </w:r>
      <w:r w:rsidRPr="008E1428">
        <w:rPr>
          <w:rFonts w:ascii="Arial" w:hAnsi="Arial" w:cs="Arial"/>
          <w:color w:val="000000"/>
          <w:shd w:val="clear" w:color="auto" w:fill="FFFF00"/>
        </w:rPr>
        <w:t>08h00 to 15h00</w:t>
      </w:r>
      <w:r w:rsidRPr="008E1428">
        <w:rPr>
          <w:rFonts w:ascii="Arial" w:hAnsi="Arial" w:cs="Arial"/>
        </w:rPr>
        <w:t xml:space="preserve">. (Cash, EFT or bank guaranteed cheques only). </w:t>
      </w:r>
    </w:p>
    <w:p w14:paraId="214E1068" w14:textId="77777777" w:rsidR="002E2AE7" w:rsidRDefault="002E2AE7" w:rsidP="002E2AE7">
      <w:pPr>
        <w:tabs>
          <w:tab w:val="left" w:pos="960"/>
          <w:tab w:val="left" w:pos="3969"/>
        </w:tabs>
        <w:spacing w:after="0" w:line="276" w:lineRule="auto"/>
        <w:jc w:val="both"/>
        <w:rPr>
          <w:rStyle w:val="Hyperlink"/>
          <w:rFonts w:ascii="Arial" w:eastAsia="Times New Roman" w:hAnsi="Arial" w:cs="Arial"/>
          <w:sz w:val="24"/>
          <w:szCs w:val="24"/>
          <w:lang w:eastAsia="en-ZA"/>
        </w:rPr>
      </w:pPr>
      <w:r w:rsidRPr="008E1428">
        <w:rPr>
          <w:rFonts w:ascii="Arial" w:eastAsia="Times New Roman" w:hAnsi="Arial" w:cs="Arial"/>
          <w:b/>
          <w:sz w:val="24"/>
          <w:szCs w:val="24"/>
          <w:lang w:val="en-US" w:eastAsia="en-ZA"/>
        </w:rPr>
        <w:t xml:space="preserve">Tender documents will be available from 10h00 on </w:t>
      </w:r>
      <w:r>
        <w:rPr>
          <w:rFonts w:ascii="Arial" w:eastAsia="Times New Roman" w:hAnsi="Arial" w:cs="Arial"/>
          <w:b/>
          <w:sz w:val="24"/>
          <w:szCs w:val="24"/>
          <w:lang w:val="en-US" w:eastAsia="en-ZA"/>
        </w:rPr>
        <w:t>16</w:t>
      </w:r>
      <w:r w:rsidRPr="008E1428">
        <w:rPr>
          <w:rFonts w:ascii="Arial" w:eastAsia="Times New Roman" w:hAnsi="Arial" w:cs="Arial"/>
          <w:b/>
          <w:sz w:val="24"/>
          <w:szCs w:val="24"/>
          <w:vertAlign w:val="superscript"/>
          <w:lang w:val="en-US" w:eastAsia="en-ZA"/>
        </w:rPr>
        <w:t>TH</w:t>
      </w:r>
      <w:r>
        <w:rPr>
          <w:rFonts w:ascii="Arial" w:eastAsia="Times New Roman" w:hAnsi="Arial" w:cs="Arial"/>
          <w:b/>
          <w:sz w:val="24"/>
          <w:szCs w:val="24"/>
          <w:lang w:val="en-US" w:eastAsia="en-ZA"/>
        </w:rPr>
        <w:t xml:space="preserve"> FEBRUARY 2022.</w:t>
      </w:r>
      <w:r w:rsidRPr="008E1428">
        <w:rPr>
          <w:rFonts w:ascii="Arial" w:eastAsia="Times New Roman" w:hAnsi="Arial" w:cs="Arial"/>
          <w:b/>
          <w:sz w:val="24"/>
          <w:szCs w:val="24"/>
          <w:lang w:val="en-US" w:eastAsia="en-ZA"/>
        </w:rPr>
        <w:t xml:space="preserve"> The cut-off time for selling of tender document is 15h00 on the </w:t>
      </w:r>
      <w:r>
        <w:rPr>
          <w:rFonts w:ascii="Arial" w:eastAsia="Times New Roman" w:hAnsi="Arial" w:cs="Arial"/>
          <w:b/>
          <w:sz w:val="24"/>
          <w:szCs w:val="24"/>
          <w:lang w:val="en-US" w:eastAsia="en-ZA"/>
        </w:rPr>
        <w:t>3</w:t>
      </w:r>
      <w:r w:rsidRPr="008E1428">
        <w:rPr>
          <w:rFonts w:ascii="Arial" w:eastAsia="Times New Roman" w:hAnsi="Arial" w:cs="Arial"/>
          <w:b/>
          <w:sz w:val="24"/>
          <w:szCs w:val="24"/>
          <w:vertAlign w:val="superscript"/>
          <w:lang w:val="en-US" w:eastAsia="en-ZA"/>
        </w:rPr>
        <w:t>RD</w:t>
      </w:r>
      <w:r>
        <w:rPr>
          <w:rFonts w:ascii="Arial" w:eastAsia="Times New Roman" w:hAnsi="Arial" w:cs="Arial"/>
          <w:b/>
          <w:sz w:val="24"/>
          <w:szCs w:val="24"/>
          <w:lang w:val="en-US" w:eastAsia="en-ZA"/>
        </w:rPr>
        <w:t xml:space="preserve"> March 2022</w:t>
      </w:r>
      <w:r w:rsidRPr="008E1428">
        <w:rPr>
          <w:rFonts w:ascii="Arial" w:eastAsia="Times New Roman" w:hAnsi="Arial" w:cs="Arial"/>
          <w:b/>
          <w:sz w:val="24"/>
          <w:szCs w:val="24"/>
          <w:lang w:val="en-US" w:eastAsia="en-ZA"/>
        </w:rPr>
        <w:t>.</w:t>
      </w:r>
      <w:r w:rsidRPr="008E1428">
        <w:rPr>
          <w:rFonts w:ascii="Arial" w:eastAsia="Times New Roman" w:hAnsi="Arial" w:cs="Arial"/>
          <w:sz w:val="24"/>
          <w:szCs w:val="24"/>
          <w:lang w:val="en-GB" w:eastAsia="en-ZA"/>
        </w:rPr>
        <w:t xml:space="preserve"> Contact person regarding collection of these documents is Krishen Kemi</w:t>
      </w:r>
      <w:r w:rsidRPr="008E1428">
        <w:rPr>
          <w:rFonts w:ascii="Arial" w:eastAsia="Times New Roman" w:hAnsi="Arial" w:cs="Arial"/>
          <w:sz w:val="24"/>
          <w:szCs w:val="24"/>
          <w:lang w:eastAsia="en-ZA"/>
        </w:rPr>
        <w:t xml:space="preserve">,       Tel No: 032 - 437 5576, email: </w:t>
      </w:r>
      <w:hyperlink r:id="rId8" w:history="1">
        <w:r w:rsidRPr="008E1428">
          <w:rPr>
            <w:rStyle w:val="Hyperlink"/>
            <w:rFonts w:ascii="Arial" w:eastAsia="Times New Roman" w:hAnsi="Arial" w:cs="Arial"/>
            <w:sz w:val="24"/>
            <w:szCs w:val="24"/>
            <w:lang w:eastAsia="en-ZA"/>
          </w:rPr>
          <w:t>krishenk@kwadukuza.gov.za</w:t>
        </w:r>
      </w:hyperlink>
      <w:r w:rsidRPr="008E1428">
        <w:rPr>
          <w:rFonts w:ascii="Arial" w:eastAsia="Times New Roman" w:hAnsi="Arial" w:cs="Arial"/>
          <w:sz w:val="24"/>
          <w:szCs w:val="24"/>
          <w:lang w:eastAsia="en-ZA"/>
        </w:rPr>
        <w:t xml:space="preserve"> and Technical queries may be addressed to Krishen Kemi Tel No. 032 - 437 5576, email: </w:t>
      </w:r>
      <w:hyperlink r:id="rId9" w:history="1">
        <w:r w:rsidRPr="008E1428">
          <w:rPr>
            <w:rStyle w:val="Hyperlink"/>
            <w:rFonts w:ascii="Arial" w:eastAsia="Times New Roman" w:hAnsi="Arial" w:cs="Arial"/>
            <w:sz w:val="24"/>
            <w:szCs w:val="24"/>
            <w:lang w:eastAsia="en-ZA"/>
          </w:rPr>
          <w:t>KrishenK@kwadukuza.gov.za</w:t>
        </w:r>
      </w:hyperlink>
    </w:p>
    <w:p w14:paraId="4AD82372" w14:textId="77777777" w:rsidR="002E2AE7" w:rsidRDefault="002E2AE7" w:rsidP="002E2AE7">
      <w:pPr>
        <w:tabs>
          <w:tab w:val="left" w:pos="960"/>
          <w:tab w:val="left" w:pos="3969"/>
        </w:tabs>
        <w:spacing w:after="0" w:line="276" w:lineRule="auto"/>
        <w:jc w:val="both"/>
        <w:rPr>
          <w:rStyle w:val="Hyperlink"/>
          <w:rFonts w:ascii="Arial" w:eastAsia="Times New Roman" w:hAnsi="Arial" w:cs="Arial"/>
          <w:sz w:val="24"/>
          <w:szCs w:val="24"/>
          <w:lang w:eastAsia="en-ZA"/>
        </w:rPr>
      </w:pPr>
    </w:p>
    <w:p w14:paraId="279C178C" w14:textId="15EE2933" w:rsidR="00540287" w:rsidRDefault="002E2AE7" w:rsidP="002E2AE7">
      <w:pPr>
        <w:spacing w:after="200" w:line="276" w:lineRule="auto"/>
        <w:jc w:val="both"/>
        <w:rPr>
          <w:rFonts w:ascii="Arial" w:hAnsi="Arial" w:cs="Arial"/>
          <w:lang w:val="en-US"/>
        </w:rPr>
      </w:pPr>
      <w:r w:rsidRPr="005C326D">
        <w:rPr>
          <w:rFonts w:ascii="Arial" w:hAnsi="Arial" w:cs="Arial"/>
          <w:sz w:val="24"/>
          <w:szCs w:val="24"/>
          <w:lang w:val="en-GB"/>
        </w:rPr>
        <w:t xml:space="preserve">A compulsory clarification meeting with representatives of the Employer will take place at the </w:t>
      </w:r>
      <w:r w:rsidRPr="003F26E1">
        <w:rPr>
          <w:rFonts w:ascii="Arial" w:hAnsi="Arial" w:cs="Arial"/>
          <w:b/>
          <w:bCs/>
          <w:sz w:val="24"/>
          <w:szCs w:val="24"/>
          <w:lang w:val="en-GB"/>
        </w:rPr>
        <w:t xml:space="preserve">Finance Boardroom, </w:t>
      </w:r>
      <w:r w:rsidRPr="003F26E1">
        <w:rPr>
          <w:rFonts w:ascii="Arial" w:hAnsi="Arial" w:cs="Arial"/>
          <w:b/>
          <w:bCs/>
          <w:sz w:val="24"/>
          <w:szCs w:val="24"/>
          <w:lang w:val="en-US"/>
        </w:rPr>
        <w:t>General Justice Mpanza Building, 104 Mahatma Gandhi Street,</w:t>
      </w:r>
      <w:r w:rsidRPr="003F26E1">
        <w:rPr>
          <w:rFonts w:ascii="Arial" w:hAnsi="Arial" w:cs="Arial"/>
          <w:b/>
          <w:bCs/>
          <w:sz w:val="24"/>
          <w:szCs w:val="24"/>
          <w:lang w:val="en-GB"/>
        </w:rPr>
        <w:t xml:space="preserve"> KwaDukuza, starting at </w:t>
      </w:r>
      <w:r w:rsidRPr="002E2AE7">
        <w:rPr>
          <w:rFonts w:ascii="Arial" w:hAnsi="Arial" w:cs="Arial"/>
          <w:b/>
          <w:bCs/>
          <w:sz w:val="24"/>
          <w:szCs w:val="24"/>
          <w:u w:val="single"/>
          <w:lang w:val="en-GB"/>
        </w:rPr>
        <w:t>12h00</w:t>
      </w:r>
      <w:r w:rsidR="003D7E42">
        <w:rPr>
          <w:rFonts w:ascii="Arial" w:hAnsi="Arial" w:cs="Arial"/>
          <w:b/>
          <w:bCs/>
          <w:sz w:val="24"/>
          <w:szCs w:val="24"/>
          <w:u w:val="single"/>
          <w:lang w:val="en-GB"/>
        </w:rPr>
        <w:t xml:space="preserve"> o</w:t>
      </w:r>
      <w:r w:rsidRPr="002E2AE7">
        <w:rPr>
          <w:rFonts w:ascii="Arial" w:hAnsi="Arial" w:cs="Arial"/>
          <w:b/>
          <w:bCs/>
          <w:sz w:val="24"/>
          <w:szCs w:val="24"/>
          <w:u w:val="single"/>
          <w:lang w:val="en-GB"/>
        </w:rPr>
        <w:t>n 4</w:t>
      </w:r>
      <w:r w:rsidRPr="002E2AE7">
        <w:rPr>
          <w:rFonts w:ascii="Arial" w:hAnsi="Arial" w:cs="Arial"/>
          <w:b/>
          <w:bCs/>
          <w:sz w:val="24"/>
          <w:szCs w:val="24"/>
          <w:u w:val="single"/>
          <w:vertAlign w:val="superscript"/>
          <w:lang w:val="en-GB"/>
        </w:rPr>
        <w:t>th</w:t>
      </w:r>
      <w:r w:rsidRPr="002E2AE7">
        <w:rPr>
          <w:rFonts w:ascii="Arial" w:hAnsi="Arial" w:cs="Arial"/>
          <w:b/>
          <w:bCs/>
          <w:sz w:val="24"/>
          <w:szCs w:val="24"/>
          <w:u w:val="single"/>
          <w:lang w:val="en-GB"/>
        </w:rPr>
        <w:t xml:space="preserve"> March 2022</w:t>
      </w:r>
      <w:r>
        <w:rPr>
          <w:rFonts w:ascii="Arial" w:hAnsi="Arial" w:cs="Arial"/>
          <w:b/>
          <w:bCs/>
          <w:sz w:val="24"/>
          <w:szCs w:val="24"/>
          <w:lang w:val="en-GB"/>
        </w:rPr>
        <w:t xml:space="preserve">. </w:t>
      </w:r>
      <w:r w:rsidR="00540287" w:rsidRPr="00BE397F">
        <w:rPr>
          <w:rFonts w:ascii="Arial" w:hAnsi="Arial" w:cs="Arial"/>
          <w:sz w:val="24"/>
          <w:szCs w:val="24"/>
          <w:lang w:val="en-US"/>
        </w:rPr>
        <w:t>Failure to attend the compulsory clari</w:t>
      </w:r>
      <w:r w:rsidR="00540287">
        <w:rPr>
          <w:rFonts w:ascii="Arial" w:hAnsi="Arial" w:cs="Arial"/>
          <w:sz w:val="24"/>
          <w:szCs w:val="24"/>
          <w:lang w:val="en-US"/>
        </w:rPr>
        <w:t xml:space="preserve">fication meeting </w:t>
      </w:r>
      <w:r w:rsidR="00540287" w:rsidRPr="00BE397F">
        <w:rPr>
          <w:rFonts w:ascii="Arial" w:hAnsi="Arial" w:cs="Arial"/>
          <w:sz w:val="24"/>
          <w:szCs w:val="24"/>
          <w:lang w:val="en-US"/>
        </w:rPr>
        <w:t xml:space="preserve">will disqualify the tender. Doors to the venue will be closed at </w:t>
      </w:r>
      <w:r w:rsidR="00540287" w:rsidRPr="002E2AE7">
        <w:rPr>
          <w:rFonts w:ascii="Arial" w:hAnsi="Arial" w:cs="Arial"/>
          <w:b/>
          <w:sz w:val="24"/>
          <w:szCs w:val="24"/>
          <w:u w:val="single"/>
          <w:lang w:val="en-US"/>
        </w:rPr>
        <w:t>1</w:t>
      </w:r>
      <w:r w:rsidRPr="002E2AE7">
        <w:rPr>
          <w:rFonts w:ascii="Arial" w:hAnsi="Arial" w:cs="Arial"/>
          <w:b/>
          <w:sz w:val="24"/>
          <w:szCs w:val="24"/>
          <w:u w:val="single"/>
          <w:lang w:val="en-US"/>
        </w:rPr>
        <w:t>2</w:t>
      </w:r>
      <w:r w:rsidR="00540287" w:rsidRPr="002E2AE7">
        <w:rPr>
          <w:rFonts w:ascii="Arial" w:hAnsi="Arial" w:cs="Arial"/>
          <w:b/>
          <w:sz w:val="24"/>
          <w:szCs w:val="24"/>
          <w:u w:val="single"/>
          <w:lang w:val="en-US"/>
        </w:rPr>
        <w:t>H00</w:t>
      </w:r>
      <w:r w:rsidR="00540287" w:rsidRPr="00BE397F">
        <w:rPr>
          <w:rFonts w:ascii="Arial" w:hAnsi="Arial" w:cs="Arial"/>
          <w:sz w:val="24"/>
          <w:szCs w:val="24"/>
          <w:lang w:val="en-US"/>
        </w:rPr>
        <w:t xml:space="preserve"> and the briefing will commence immediately. Late attendance will not be accepted and tenderers will </w:t>
      </w:r>
      <w:r w:rsidR="00540287" w:rsidRPr="00BE397F">
        <w:rPr>
          <w:rFonts w:ascii="Arial" w:hAnsi="Arial" w:cs="Arial"/>
          <w:b/>
          <w:sz w:val="24"/>
          <w:szCs w:val="24"/>
          <w:lang w:val="en-US"/>
        </w:rPr>
        <w:t>NOT</w:t>
      </w:r>
      <w:r w:rsidR="00540287" w:rsidRPr="00BE397F">
        <w:rPr>
          <w:rFonts w:ascii="Arial" w:hAnsi="Arial" w:cs="Arial"/>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00540287" w:rsidRPr="00BE397F">
        <w:rPr>
          <w:rFonts w:ascii="Arial" w:hAnsi="Arial" w:cs="Arial"/>
          <w:b/>
          <w:sz w:val="24"/>
          <w:szCs w:val="24"/>
          <w:lang w:val="en-US"/>
        </w:rPr>
        <w:t>All Bidders need to adhere to COVID19 regulations</w:t>
      </w:r>
      <w:r w:rsidR="00540287" w:rsidRPr="00B832CE">
        <w:rPr>
          <w:rFonts w:ascii="Arial" w:hAnsi="Arial" w:cs="Arial"/>
          <w:lang w:val="en-US"/>
        </w:rPr>
        <w:t>.</w:t>
      </w:r>
    </w:p>
    <w:p w14:paraId="792E11D2" w14:textId="2A60B6A5" w:rsidR="00540287" w:rsidRPr="004B7957" w:rsidRDefault="00540287" w:rsidP="00540287">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 xml:space="preserve"> 187/2021</w:t>
      </w:r>
      <w:r>
        <w:rPr>
          <w:rFonts w:ascii="Arial" w:eastAsia="Times New Roman" w:hAnsi="Arial" w:cs="Arial"/>
          <w:b/>
          <w:sz w:val="24"/>
          <w:szCs w:val="24"/>
          <w:lang w:eastAsia="en-ZA"/>
        </w:rPr>
        <w:t xml:space="preserve">, </w:t>
      </w:r>
      <w:r w:rsidRPr="000F6EF9">
        <w:rPr>
          <w:rFonts w:ascii="Arial" w:eastAsia="Times New Roman" w:hAnsi="Arial" w:cs="Arial"/>
          <w:b/>
          <w:sz w:val="24"/>
          <w:szCs w:val="24"/>
          <w:lang w:eastAsia="en-ZA"/>
        </w:rPr>
        <w:t>TENDER FOR SUPPLY, INSTALLATION AND MANAGEMENT OF AN INDIGENT SOFTWARE SYSTEM AND THE AUDIT OF THE INDIGENT DATA BASE ON AN ADHOC BASIS FOR A PERIOD OF THREE YEARS</w:t>
      </w:r>
      <w:r>
        <w:rPr>
          <w:rFonts w:ascii="Arial" w:eastAsia="Times New Roman" w:hAnsi="Arial" w:cs="Arial"/>
          <w:b/>
          <w:sz w:val="24"/>
          <w:szCs w:val="24"/>
          <w:lang w:eastAsia="en-ZA"/>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w:t>
      </w:r>
      <w:r w:rsidRPr="00D30883">
        <w:rPr>
          <w:rFonts w:ascii="Arial" w:hAnsi="Arial" w:cs="Arial"/>
          <w:iCs/>
          <w:sz w:val="24"/>
          <w:szCs w:val="24"/>
          <w:lang w:val="en-US"/>
        </w:rPr>
        <w:lastRenderedPageBreak/>
        <w:t xml:space="preserve">SCM Municipal Offices, No. </w:t>
      </w:r>
      <w:r w:rsidRPr="00D30883">
        <w:rPr>
          <w:rFonts w:ascii="Arial" w:hAnsi="Arial" w:cs="Arial"/>
          <w:b/>
          <w:iCs/>
          <w:sz w:val="24"/>
          <w:szCs w:val="24"/>
          <w:lang w:val="en-US"/>
        </w:rPr>
        <w:t xml:space="preserve">2 </w:t>
      </w:r>
      <w:proofErr w:type="spellStart"/>
      <w:r w:rsidRPr="00D30883">
        <w:rPr>
          <w:rFonts w:ascii="Arial" w:hAnsi="Arial" w:cs="Arial"/>
          <w:b/>
          <w:iCs/>
          <w:sz w:val="24"/>
          <w:szCs w:val="24"/>
          <w:lang w:val="en-US"/>
        </w:rPr>
        <w:t>Industria</w:t>
      </w:r>
      <w:proofErr w:type="spellEnd"/>
      <w:r w:rsidRPr="00D30883">
        <w:rPr>
          <w:rFonts w:ascii="Arial" w:hAnsi="Arial" w:cs="Arial"/>
          <w:b/>
          <w:iCs/>
          <w:sz w:val="24"/>
          <w:szCs w:val="24"/>
          <w:lang w:val="en-US"/>
        </w:rPr>
        <w:t xml:space="preserve"> Crescent</w:t>
      </w:r>
      <w:r w:rsidRPr="00D30883">
        <w:rPr>
          <w:rFonts w:ascii="Arial" w:hAnsi="Arial" w:cs="Arial"/>
          <w:iCs/>
          <w:sz w:val="24"/>
          <w:szCs w:val="24"/>
          <w:lang w:val="en-US"/>
        </w:rPr>
        <w:t xml:space="preserve">, KwaDukuza, </w:t>
      </w:r>
      <w:proofErr w:type="spellStart"/>
      <w:r w:rsidRPr="00D30883">
        <w:rPr>
          <w:rFonts w:ascii="Arial" w:hAnsi="Arial" w:cs="Arial"/>
          <w:iCs/>
          <w:sz w:val="24"/>
          <w:szCs w:val="24"/>
          <w:lang w:val="en-US"/>
        </w:rPr>
        <w:t>Lavoipierre</w:t>
      </w:r>
      <w:proofErr w:type="spellEnd"/>
      <w:r w:rsidRPr="00D30883">
        <w:rPr>
          <w:rFonts w:ascii="Arial" w:hAnsi="Arial" w:cs="Arial"/>
          <w:iCs/>
          <w:sz w:val="24"/>
          <w:szCs w:val="24"/>
          <w:lang w:val="en-US"/>
        </w:rPr>
        <w:t xml:space="preserve"> Building, SCM Offices not later than </w:t>
      </w:r>
      <w:r w:rsidRPr="00D30883">
        <w:rPr>
          <w:rFonts w:ascii="Arial" w:hAnsi="Arial" w:cs="Arial"/>
          <w:b/>
          <w:iCs/>
          <w:sz w:val="24"/>
          <w:szCs w:val="24"/>
          <w:lang w:val="en-US"/>
        </w:rPr>
        <w:t>12h00 on</w:t>
      </w:r>
      <w:r w:rsidRPr="00D30883">
        <w:rPr>
          <w:rFonts w:ascii="Arial" w:hAnsi="Arial" w:cs="Arial"/>
          <w:b/>
          <w:iCs/>
          <w:color w:val="FF0000"/>
          <w:sz w:val="24"/>
          <w:szCs w:val="24"/>
          <w:lang w:val="en-US"/>
        </w:rPr>
        <w:t xml:space="preserve"> </w:t>
      </w:r>
      <w:r w:rsidR="002E2AE7" w:rsidRPr="00A67805">
        <w:rPr>
          <w:rFonts w:ascii="Arial" w:hAnsi="Arial" w:cs="Arial"/>
          <w:b/>
          <w:iCs/>
          <w:sz w:val="24"/>
          <w:szCs w:val="24"/>
          <w:u w:val="single"/>
          <w:lang w:val="en-US"/>
        </w:rPr>
        <w:t>25</w:t>
      </w:r>
      <w:r w:rsidR="002E2AE7" w:rsidRPr="00A67805">
        <w:rPr>
          <w:rFonts w:ascii="Arial" w:hAnsi="Arial" w:cs="Arial"/>
          <w:b/>
          <w:iCs/>
          <w:sz w:val="24"/>
          <w:szCs w:val="24"/>
          <w:u w:val="single"/>
          <w:vertAlign w:val="superscript"/>
          <w:lang w:val="en-US"/>
        </w:rPr>
        <w:t>TH</w:t>
      </w:r>
      <w:r w:rsidR="002E2AE7" w:rsidRPr="00A67805">
        <w:rPr>
          <w:rFonts w:ascii="Arial" w:hAnsi="Arial" w:cs="Arial"/>
          <w:b/>
          <w:iCs/>
          <w:sz w:val="24"/>
          <w:szCs w:val="24"/>
          <w:u w:val="single"/>
          <w:lang w:val="en-US"/>
        </w:rPr>
        <w:t xml:space="preserve"> MARCH 2022</w:t>
      </w:r>
      <w:r w:rsidRPr="00D30883">
        <w:rPr>
          <w:rFonts w:ascii="Arial" w:hAnsi="Arial" w:cs="Arial"/>
          <w:b/>
          <w:iCs/>
          <w:sz w:val="24"/>
          <w:szCs w:val="24"/>
          <w:highlight w:val="yellow"/>
          <w:lang w:val="en-US"/>
        </w:rPr>
        <w:t>,</w:t>
      </w:r>
      <w:r w:rsidRPr="00D30883">
        <w:rPr>
          <w:rFonts w:ascii="Arial" w:hAnsi="Arial" w:cs="Arial"/>
          <w:b/>
          <w:iCs/>
          <w:sz w:val="24"/>
          <w:szCs w:val="24"/>
          <w:lang w:val="en-US"/>
        </w:rPr>
        <w:t xml:space="preserve"> </w:t>
      </w:r>
      <w:r w:rsidRPr="00D30883">
        <w:rPr>
          <w:rFonts w:ascii="Arial" w:hAnsi="Arial" w:cs="Arial"/>
          <w:iCs/>
          <w:sz w:val="24"/>
          <w:szCs w:val="24"/>
          <w:lang w:val="en-US"/>
        </w:rPr>
        <w:t>at which time the tenders will be opened in public.  Tenders are to be submitted on the tender documentation provided by the Municipality. Late, electronic, or faxed</w:t>
      </w:r>
      <w:r>
        <w:rPr>
          <w:rFonts w:ascii="Arial" w:hAnsi="Arial" w:cs="Arial"/>
          <w:iCs/>
          <w:sz w:val="24"/>
          <w:szCs w:val="24"/>
          <w:lang w:val="en-US"/>
        </w:rPr>
        <w:t xml:space="preserve"> tenders will not be accepted. </w:t>
      </w:r>
    </w:p>
    <w:p w14:paraId="776E9980" w14:textId="77777777" w:rsidR="00540287" w:rsidRPr="00D30883" w:rsidRDefault="00540287" w:rsidP="00540287">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t>Tenders w</w:t>
      </w:r>
      <w:r w:rsidRPr="00D30883">
        <w:rPr>
          <w:rFonts w:ascii="Arial" w:eastAsia="Times New Roman" w:hAnsi="Arial" w:cs="Arial"/>
          <w:b/>
          <w:color w:val="000000"/>
          <w:sz w:val="24"/>
          <w:szCs w:val="24"/>
          <w:lang w:eastAsia="en-ZA"/>
        </w:rPr>
        <w:t>ill be evaluated and adjudicated according to the following criteria: -</w:t>
      </w:r>
    </w:p>
    <w:p w14:paraId="6903B936" w14:textId="77777777" w:rsidR="00540287" w:rsidRPr="00D30883" w:rsidRDefault="00540287" w:rsidP="00540287">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4EE5343E" w14:textId="77777777" w:rsidR="00540287" w:rsidRPr="00D30883" w:rsidRDefault="00540287" w:rsidP="00540287">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4A121061" w14:textId="77777777" w:rsidR="00540287" w:rsidRPr="00D30883" w:rsidRDefault="00540287" w:rsidP="00540287">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320B3B9F" w14:textId="77777777" w:rsidR="00540287" w:rsidRPr="00D30883" w:rsidRDefault="00540287" w:rsidP="00540287">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73FB0931" w14:textId="77777777" w:rsidR="00540287" w:rsidRPr="00D30883" w:rsidRDefault="00540287" w:rsidP="00540287">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009C931E" w14:textId="77777777" w:rsidR="00540287" w:rsidRPr="00D30883" w:rsidRDefault="00540287" w:rsidP="00540287">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11C4922F" w14:textId="77777777" w:rsidR="00540287" w:rsidRDefault="00540287" w:rsidP="00540287">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3D28D5F7" w14:textId="77777777" w:rsidR="00540287" w:rsidRPr="00494ECA" w:rsidRDefault="00540287" w:rsidP="00540287">
      <w:pPr>
        <w:numPr>
          <w:ilvl w:val="0"/>
          <w:numId w:val="1"/>
        </w:numPr>
        <w:spacing w:after="200" w:line="276" w:lineRule="auto"/>
        <w:contextualSpacing/>
        <w:jc w:val="both"/>
        <w:rPr>
          <w:rFonts w:ascii="Arial" w:eastAsia="Times New Roman" w:hAnsi="Arial" w:cs="Arial"/>
          <w:sz w:val="24"/>
          <w:szCs w:val="24"/>
          <w:highlight w:val="yellow"/>
          <w:lang w:eastAsia="en-ZA"/>
        </w:rPr>
      </w:pPr>
      <w:r w:rsidRPr="00494ECA">
        <w:rPr>
          <w:rFonts w:ascii="Arial" w:eastAsia="Times New Roman" w:hAnsi="Arial" w:cs="Arial"/>
          <w:sz w:val="24"/>
          <w:szCs w:val="24"/>
          <w:highlight w:val="yellow"/>
          <w:lang w:eastAsia="en-ZA"/>
        </w:rPr>
        <w:t xml:space="preserve">Proof of Ownership of an Indigent Software </w:t>
      </w:r>
      <w:r>
        <w:rPr>
          <w:rFonts w:ascii="Arial" w:eastAsia="Times New Roman" w:hAnsi="Arial" w:cs="Arial"/>
          <w:sz w:val="24"/>
          <w:szCs w:val="24"/>
          <w:highlight w:val="yellow"/>
          <w:lang w:eastAsia="en-ZA"/>
        </w:rPr>
        <w:t>System/</w:t>
      </w:r>
      <w:r w:rsidRPr="00494ECA">
        <w:rPr>
          <w:rFonts w:ascii="Arial" w:eastAsia="Times New Roman" w:hAnsi="Arial" w:cs="Arial"/>
          <w:sz w:val="24"/>
          <w:szCs w:val="24"/>
          <w:highlight w:val="yellow"/>
          <w:lang w:eastAsia="en-ZA"/>
        </w:rPr>
        <w:t xml:space="preserve">Solution </w:t>
      </w:r>
    </w:p>
    <w:p w14:paraId="62A52F3F" w14:textId="77777777" w:rsidR="00540287" w:rsidRPr="00D30883" w:rsidRDefault="00540287" w:rsidP="00540287">
      <w:pPr>
        <w:spacing w:after="200" w:line="276" w:lineRule="auto"/>
        <w:ind w:left="1080"/>
        <w:contextualSpacing/>
        <w:jc w:val="both"/>
        <w:rPr>
          <w:rFonts w:ascii="Arial" w:eastAsia="Times New Roman" w:hAnsi="Arial" w:cs="Arial"/>
          <w:sz w:val="24"/>
          <w:szCs w:val="24"/>
          <w:lang w:eastAsia="en-ZA"/>
        </w:rPr>
      </w:pPr>
    </w:p>
    <w:p w14:paraId="76126331" w14:textId="77777777" w:rsidR="00540287" w:rsidRPr="00D30883" w:rsidRDefault="00540287" w:rsidP="00540287">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3A7450CD" w14:textId="77777777" w:rsidR="00540287" w:rsidRPr="00D30883" w:rsidRDefault="00540287" w:rsidP="00540287">
      <w:pPr>
        <w:tabs>
          <w:tab w:val="left" w:pos="960"/>
          <w:tab w:val="left" w:pos="3969"/>
        </w:tabs>
        <w:spacing w:after="0" w:line="276" w:lineRule="auto"/>
        <w:jc w:val="both"/>
        <w:rPr>
          <w:rFonts w:ascii="Arial" w:eastAsia="Times New Roman" w:hAnsi="Arial" w:cs="Arial"/>
          <w:sz w:val="24"/>
          <w:szCs w:val="24"/>
          <w:lang w:val="en-GB" w:eastAsia="en-ZA"/>
        </w:rPr>
      </w:pPr>
    </w:p>
    <w:p w14:paraId="1B4CA802" w14:textId="77777777" w:rsidR="00540287" w:rsidRPr="00D30883" w:rsidRDefault="00540287" w:rsidP="00540287">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P</w:t>
      </w:r>
      <w:r w:rsidRPr="00D30883">
        <w:rPr>
          <w:rFonts w:ascii="Arial" w:eastAsia="Arial" w:hAnsi="Arial" w:cs="Arial"/>
          <w:color w:val="000000"/>
          <w:sz w:val="24"/>
          <w:szCs w:val="24"/>
          <w:shd w:val="clear" w:color="auto" w:fill="FFFFFF" w:themeFill="background1"/>
          <w:lang w:val="en-GB" w:eastAsia="en-GB"/>
        </w:rPr>
        <w:t xml:space="preserve">reference will be given to an EME (exempted micro enterprise) or QSE (qualifying small business enterprise) which is at least 51% owned by black people residing within the jurisdiction of KwaDukuza. </w:t>
      </w:r>
      <w:r w:rsidRPr="00D30883">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66D61EE7" w14:textId="77777777" w:rsidR="00540287" w:rsidRPr="00D30883" w:rsidRDefault="00540287" w:rsidP="00540287">
      <w:pPr>
        <w:spacing w:after="8" w:line="276" w:lineRule="auto"/>
        <w:ind w:left="10" w:hanging="10"/>
        <w:jc w:val="both"/>
        <w:rPr>
          <w:rFonts w:ascii="Arial" w:eastAsia="Arial" w:hAnsi="Arial" w:cs="Arial"/>
          <w:color w:val="000000"/>
          <w:sz w:val="24"/>
          <w:szCs w:val="24"/>
          <w:lang w:val="en-GB" w:eastAsia="en-GB"/>
        </w:rPr>
      </w:pPr>
    </w:p>
    <w:p w14:paraId="3F6C7D61" w14:textId="77777777" w:rsidR="00540287" w:rsidRPr="00D30883" w:rsidRDefault="00540287" w:rsidP="00540287">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0B3CD5F6" w14:textId="77777777" w:rsidR="00540287" w:rsidRPr="00D30883" w:rsidRDefault="00540287" w:rsidP="00540287">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37E8EDCC" w14:textId="77777777" w:rsidR="00540287" w:rsidRPr="00D30883" w:rsidRDefault="00540287" w:rsidP="00540287">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 xml:space="preserve">N.J. </w:t>
      </w:r>
      <w:proofErr w:type="spellStart"/>
      <w:r w:rsidRPr="00D30883">
        <w:rPr>
          <w:rFonts w:ascii="Arial" w:eastAsia="Times New Roman" w:hAnsi="Arial" w:cs="Arial"/>
          <w:b/>
          <w:sz w:val="24"/>
          <w:szCs w:val="24"/>
          <w:lang w:val="en-GB" w:eastAsia="en-ZA"/>
        </w:rPr>
        <w:t>Mdakane</w:t>
      </w:r>
      <w:proofErr w:type="spellEnd"/>
    </w:p>
    <w:p w14:paraId="2D99C9F2" w14:textId="74D1FE3E" w:rsidR="006A5EF7" w:rsidRDefault="00540287" w:rsidP="00A67805">
      <w:pPr>
        <w:tabs>
          <w:tab w:val="left" w:pos="960"/>
          <w:tab w:val="left" w:pos="3969"/>
        </w:tabs>
        <w:spacing w:after="0" w:line="276" w:lineRule="auto"/>
        <w:jc w:val="both"/>
      </w:pPr>
      <w:r w:rsidRPr="00D30883">
        <w:rPr>
          <w:rFonts w:ascii="Arial" w:eastAsia="Times New Roman" w:hAnsi="Arial" w:cs="Arial"/>
          <w:b/>
          <w:sz w:val="24"/>
          <w:szCs w:val="24"/>
          <w:lang w:val="en-GB" w:eastAsia="en-ZA"/>
        </w:rPr>
        <w:t>MUNICIPAL MANAGER</w:t>
      </w:r>
    </w:p>
    <w:sectPr w:rsidR="006A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287"/>
    <w:rsid w:val="000007A1"/>
    <w:rsid w:val="002E2AE7"/>
    <w:rsid w:val="003D7E42"/>
    <w:rsid w:val="00540287"/>
    <w:rsid w:val="005C382F"/>
    <w:rsid w:val="00871C87"/>
    <w:rsid w:val="00A67805"/>
    <w:rsid w:val="00E1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DA428A"/>
  <w15:chartTrackingRefBased/>
  <w15:docId w15:val="{0B3A614D-4688-4597-9E94-DA2670BE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87"/>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0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henk@kwadukuza.gov.za" TargetMode="External"/><Relationship Id="rId3" Type="http://schemas.openxmlformats.org/officeDocument/2006/relationships/settings" Target="settings.xml"/><Relationship Id="rId7" Type="http://schemas.openxmlformats.org/officeDocument/2006/relationships/hyperlink" Target="mailto:rameshr@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henK@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4</cp:revision>
  <dcterms:created xsi:type="dcterms:W3CDTF">2022-02-10T09:56:00Z</dcterms:created>
  <dcterms:modified xsi:type="dcterms:W3CDTF">2022-02-10T11:19:00Z</dcterms:modified>
</cp:coreProperties>
</file>