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5E" w:rsidRPr="007708D3" w:rsidRDefault="0090589F" w:rsidP="001A3F8D">
      <w:pPr>
        <w:pStyle w:val="Default"/>
        <w:jc w:val="both"/>
        <w:rPr>
          <w:b/>
          <w:bCs/>
          <w:sz w:val="22"/>
          <w:szCs w:val="22"/>
        </w:rPr>
      </w:pPr>
      <w:r w:rsidRPr="007708D3">
        <w:rPr>
          <w:b/>
          <w:bCs/>
          <w:sz w:val="22"/>
          <w:szCs w:val="22"/>
        </w:rPr>
        <w:t>TERMS OF REFERENCE</w:t>
      </w:r>
    </w:p>
    <w:p w:rsidR="00EA0A79" w:rsidRPr="007708D3" w:rsidRDefault="00EA0A79" w:rsidP="001A3F8D">
      <w:pPr>
        <w:pStyle w:val="Default"/>
        <w:jc w:val="both"/>
        <w:rPr>
          <w:b/>
          <w:bCs/>
          <w:sz w:val="22"/>
          <w:szCs w:val="22"/>
        </w:rPr>
      </w:pPr>
    </w:p>
    <w:p w:rsidR="0015655F" w:rsidRPr="007708D3" w:rsidRDefault="0015655F" w:rsidP="001A3F8D">
      <w:pPr>
        <w:pStyle w:val="Default"/>
        <w:numPr>
          <w:ilvl w:val="0"/>
          <w:numId w:val="3"/>
        </w:numPr>
        <w:jc w:val="both"/>
        <w:rPr>
          <w:b/>
          <w:bCs/>
          <w:sz w:val="22"/>
          <w:szCs w:val="22"/>
          <w:u w:val="single"/>
        </w:rPr>
      </w:pPr>
      <w:r w:rsidRPr="007708D3">
        <w:rPr>
          <w:b/>
          <w:bCs/>
          <w:sz w:val="22"/>
          <w:szCs w:val="22"/>
          <w:u w:val="single"/>
        </w:rPr>
        <w:t>OVERVIEW</w:t>
      </w:r>
    </w:p>
    <w:p w:rsidR="0015655F" w:rsidRPr="007708D3" w:rsidRDefault="0015655F" w:rsidP="00E93D50">
      <w:pPr>
        <w:spacing w:before="100" w:beforeAutospacing="1" w:after="100" w:afterAutospacing="1" w:line="360" w:lineRule="auto"/>
        <w:jc w:val="both"/>
        <w:rPr>
          <w:rFonts w:ascii="Arial" w:hAnsi="Arial" w:cs="Arial"/>
        </w:rPr>
      </w:pPr>
      <w:r w:rsidRPr="007708D3">
        <w:rPr>
          <w:rFonts w:ascii="Arial" w:hAnsi="Arial" w:cs="Arial"/>
        </w:rPr>
        <w:t xml:space="preserve">The Agricultural Research Council (ARC) is a Research Science and Technology institution of excellence in South Africa, which operates within the </w:t>
      </w:r>
      <w:r w:rsidR="00D91A76" w:rsidRPr="007708D3">
        <w:rPr>
          <w:rFonts w:ascii="Arial" w:hAnsi="Arial" w:cs="Arial"/>
        </w:rPr>
        <w:t xml:space="preserve">National System of Innovation. </w:t>
      </w:r>
      <w:r w:rsidRPr="007708D3">
        <w:rPr>
          <w:rFonts w:ascii="Arial" w:hAnsi="Arial" w:cs="Arial"/>
        </w:rPr>
        <w:t xml:space="preserve">The ARC has a mandate for innovative and creative agricultural research, technology development and transfer aimed at the advancement of South African agriculture.  Its operations are overseen by the ARC Council which is appointed by and accountable to the Minister for Agriculture, </w:t>
      </w:r>
      <w:r w:rsidR="00A52EAB" w:rsidRPr="007708D3">
        <w:rPr>
          <w:rFonts w:ascii="Arial" w:hAnsi="Arial" w:cs="Arial"/>
        </w:rPr>
        <w:t>Land Reform and Rural Development</w:t>
      </w:r>
      <w:r w:rsidRPr="007708D3">
        <w:rPr>
          <w:rFonts w:ascii="Arial" w:hAnsi="Arial" w:cs="Arial"/>
        </w:rPr>
        <w:t>.</w:t>
      </w:r>
    </w:p>
    <w:p w:rsidR="00E661EF" w:rsidRPr="007708D3" w:rsidRDefault="00E661EF" w:rsidP="00E93D50">
      <w:pPr>
        <w:pStyle w:val="Default"/>
        <w:numPr>
          <w:ilvl w:val="0"/>
          <w:numId w:val="3"/>
        </w:numPr>
        <w:jc w:val="both"/>
        <w:rPr>
          <w:sz w:val="22"/>
          <w:szCs w:val="22"/>
        </w:rPr>
      </w:pPr>
      <w:r w:rsidRPr="007708D3">
        <w:rPr>
          <w:b/>
          <w:bCs/>
          <w:sz w:val="22"/>
          <w:szCs w:val="22"/>
        </w:rPr>
        <w:t xml:space="preserve">OVERALL GOALS/OBJECTIVES </w:t>
      </w:r>
    </w:p>
    <w:p w:rsidR="00E661EF" w:rsidRPr="007708D3" w:rsidRDefault="00E661EF" w:rsidP="00E93D50">
      <w:pPr>
        <w:spacing w:before="100" w:beforeAutospacing="1" w:after="100" w:afterAutospacing="1" w:line="360" w:lineRule="auto"/>
        <w:jc w:val="both"/>
        <w:rPr>
          <w:rFonts w:ascii="Arial" w:hAnsi="Arial" w:cs="Arial"/>
        </w:rPr>
      </w:pPr>
      <w:r w:rsidRPr="007708D3">
        <w:rPr>
          <w:rFonts w:ascii="Arial" w:hAnsi="Arial" w:cs="Arial"/>
        </w:rPr>
        <w:t>The objectives of this bid is to appoint a suitable servi</w:t>
      </w:r>
      <w:r w:rsidR="006712FC" w:rsidRPr="007708D3">
        <w:rPr>
          <w:rFonts w:ascii="Arial" w:hAnsi="Arial" w:cs="Arial"/>
        </w:rPr>
        <w:t xml:space="preserve">ce provider, with competent, </w:t>
      </w:r>
      <w:r w:rsidRPr="007708D3">
        <w:rPr>
          <w:rFonts w:ascii="Arial" w:hAnsi="Arial" w:cs="Arial"/>
        </w:rPr>
        <w:t xml:space="preserve">skilled personnel </w:t>
      </w:r>
      <w:r w:rsidR="006712FC" w:rsidRPr="007708D3">
        <w:rPr>
          <w:rFonts w:ascii="Arial" w:hAnsi="Arial" w:cs="Arial"/>
        </w:rPr>
        <w:t xml:space="preserve">and capabilities </w:t>
      </w:r>
      <w:r w:rsidRPr="007708D3">
        <w:rPr>
          <w:rFonts w:ascii="Arial" w:hAnsi="Arial" w:cs="Arial"/>
        </w:rPr>
        <w:t xml:space="preserve">that can provide an appropriate </w:t>
      </w:r>
      <w:r w:rsidR="006712FC" w:rsidRPr="007708D3">
        <w:rPr>
          <w:rFonts w:ascii="Arial" w:hAnsi="Arial" w:cs="Arial"/>
        </w:rPr>
        <w:t xml:space="preserve">valuation of </w:t>
      </w:r>
      <w:r w:rsidR="004C30D3" w:rsidRPr="007708D3">
        <w:rPr>
          <w:rFonts w:ascii="Arial" w:hAnsi="Arial" w:cs="Arial"/>
        </w:rPr>
        <w:t>agricultural produce</w:t>
      </w:r>
      <w:r w:rsidR="002B6676" w:rsidRPr="007708D3">
        <w:rPr>
          <w:rFonts w:ascii="Arial" w:hAnsi="Arial" w:cs="Arial"/>
        </w:rPr>
        <w:t>.</w:t>
      </w:r>
    </w:p>
    <w:p w:rsidR="00E661EF" w:rsidRPr="007708D3" w:rsidRDefault="00E661EF" w:rsidP="00E93D50">
      <w:pPr>
        <w:spacing w:before="100" w:beforeAutospacing="1" w:after="100" w:afterAutospacing="1" w:line="360" w:lineRule="auto"/>
        <w:jc w:val="both"/>
        <w:rPr>
          <w:rFonts w:ascii="Arial" w:hAnsi="Arial" w:cs="Arial"/>
        </w:rPr>
      </w:pPr>
      <w:r w:rsidRPr="007708D3">
        <w:rPr>
          <w:rFonts w:ascii="Arial" w:hAnsi="Arial" w:cs="Arial"/>
        </w:rPr>
        <w:t>The successful bidder will work closely with the</w:t>
      </w:r>
      <w:r w:rsidR="00A52EAB" w:rsidRPr="007708D3">
        <w:rPr>
          <w:rFonts w:ascii="Arial" w:hAnsi="Arial" w:cs="Arial"/>
        </w:rPr>
        <w:t xml:space="preserve"> Institute Finance Managers</w:t>
      </w:r>
      <w:r w:rsidR="00E35DE5" w:rsidRPr="007708D3">
        <w:rPr>
          <w:rFonts w:ascii="Arial" w:hAnsi="Arial" w:cs="Arial"/>
        </w:rPr>
        <w:t xml:space="preserve"> and shall report to th</w:t>
      </w:r>
      <w:r w:rsidR="008926F1" w:rsidRPr="007708D3">
        <w:rPr>
          <w:rFonts w:ascii="Arial" w:hAnsi="Arial" w:cs="Arial"/>
        </w:rPr>
        <w:t xml:space="preserve">e </w:t>
      </w:r>
      <w:r w:rsidR="004C30D3" w:rsidRPr="007708D3">
        <w:rPr>
          <w:rFonts w:ascii="Arial" w:hAnsi="Arial" w:cs="Arial"/>
        </w:rPr>
        <w:t>CFO</w:t>
      </w:r>
      <w:r w:rsidR="00E35DE5" w:rsidRPr="007708D3">
        <w:rPr>
          <w:rFonts w:ascii="Arial" w:hAnsi="Arial" w:cs="Arial"/>
        </w:rPr>
        <w:t>.</w:t>
      </w:r>
    </w:p>
    <w:p w:rsidR="00B60FD2" w:rsidRPr="007708D3" w:rsidRDefault="00EE281F" w:rsidP="00E93D50">
      <w:pPr>
        <w:pStyle w:val="Default"/>
        <w:numPr>
          <w:ilvl w:val="0"/>
          <w:numId w:val="3"/>
        </w:numPr>
        <w:jc w:val="both"/>
        <w:rPr>
          <w:b/>
          <w:bCs/>
          <w:sz w:val="22"/>
          <w:szCs w:val="22"/>
        </w:rPr>
      </w:pPr>
      <w:r>
        <w:rPr>
          <w:b/>
          <w:bCs/>
          <w:sz w:val="22"/>
          <w:szCs w:val="22"/>
        </w:rPr>
        <w:t>Mandatory</w:t>
      </w:r>
      <w:r w:rsidR="00B60FD2" w:rsidRPr="007708D3">
        <w:rPr>
          <w:b/>
          <w:bCs/>
          <w:sz w:val="22"/>
          <w:szCs w:val="22"/>
        </w:rPr>
        <w:t xml:space="preserve"> Requirements of the </w:t>
      </w:r>
      <w:r w:rsidR="00CA21CB" w:rsidRPr="007708D3">
        <w:rPr>
          <w:b/>
          <w:bCs/>
          <w:sz w:val="22"/>
          <w:szCs w:val="22"/>
        </w:rPr>
        <w:t>RFQ</w:t>
      </w:r>
    </w:p>
    <w:p w:rsidR="00B60FD2" w:rsidRPr="007708D3" w:rsidRDefault="00B60FD2" w:rsidP="00E93D50">
      <w:pPr>
        <w:spacing w:after="0" w:line="360" w:lineRule="auto"/>
        <w:jc w:val="both"/>
        <w:rPr>
          <w:rFonts w:ascii="Arial" w:eastAsia="Times New Roman" w:hAnsi="Arial" w:cs="Arial"/>
        </w:rPr>
      </w:pPr>
    </w:p>
    <w:p w:rsidR="00B60FD2" w:rsidRPr="007708D3" w:rsidRDefault="00B60FD2" w:rsidP="00E93D50">
      <w:pPr>
        <w:pStyle w:val="ListParagraph"/>
        <w:numPr>
          <w:ilvl w:val="0"/>
          <w:numId w:val="5"/>
        </w:numPr>
        <w:spacing w:after="200" w:line="276" w:lineRule="auto"/>
        <w:jc w:val="both"/>
        <w:rPr>
          <w:rFonts w:ascii="Arial" w:hAnsi="Arial" w:cs="Arial"/>
        </w:rPr>
      </w:pPr>
      <w:r w:rsidRPr="007708D3">
        <w:rPr>
          <w:rFonts w:ascii="Arial" w:hAnsi="Arial" w:cs="Arial"/>
        </w:rPr>
        <w:t xml:space="preserve">A valid and current </w:t>
      </w:r>
      <w:r w:rsidR="00B06A1C" w:rsidRPr="007708D3">
        <w:rPr>
          <w:rFonts w:ascii="Arial" w:hAnsi="Arial" w:cs="Arial"/>
        </w:rPr>
        <w:t xml:space="preserve">Tax Clearance </w:t>
      </w:r>
      <w:r w:rsidRPr="007708D3">
        <w:rPr>
          <w:rFonts w:ascii="Arial" w:hAnsi="Arial" w:cs="Arial"/>
        </w:rPr>
        <w:t>PIN number from SARS.</w:t>
      </w:r>
    </w:p>
    <w:p w:rsidR="00B60FD2" w:rsidRPr="007708D3" w:rsidRDefault="00B60FD2" w:rsidP="00E93D50">
      <w:pPr>
        <w:pStyle w:val="ListParagraph"/>
        <w:numPr>
          <w:ilvl w:val="0"/>
          <w:numId w:val="5"/>
        </w:numPr>
        <w:spacing w:after="200" w:line="276" w:lineRule="auto"/>
        <w:jc w:val="both"/>
        <w:rPr>
          <w:rFonts w:ascii="Arial" w:hAnsi="Arial" w:cs="Arial"/>
        </w:rPr>
      </w:pPr>
      <w:r w:rsidRPr="007708D3">
        <w:rPr>
          <w:rFonts w:ascii="Arial" w:hAnsi="Arial" w:cs="Arial"/>
        </w:rPr>
        <w:t>Central Supplier Database Report (Full CSD Report).</w:t>
      </w:r>
    </w:p>
    <w:p w:rsidR="004859F5" w:rsidRPr="007708D3" w:rsidRDefault="004859F5" w:rsidP="00E93D50">
      <w:pPr>
        <w:pStyle w:val="ListParagraph"/>
        <w:numPr>
          <w:ilvl w:val="0"/>
          <w:numId w:val="5"/>
        </w:numPr>
        <w:spacing w:after="200" w:line="276" w:lineRule="auto"/>
        <w:jc w:val="both"/>
        <w:rPr>
          <w:rFonts w:ascii="Arial" w:hAnsi="Arial" w:cs="Arial"/>
        </w:rPr>
      </w:pPr>
      <w:r w:rsidRPr="007708D3">
        <w:rPr>
          <w:rFonts w:ascii="Arial" w:hAnsi="Arial" w:cs="Arial"/>
        </w:rPr>
        <w:t>Standard Bidding Document (SBD forms)</w:t>
      </w:r>
    </w:p>
    <w:p w:rsidR="00B60FD2" w:rsidRPr="007708D3" w:rsidRDefault="00B60FD2" w:rsidP="00E93D50">
      <w:pPr>
        <w:pStyle w:val="ListParagraph"/>
        <w:numPr>
          <w:ilvl w:val="0"/>
          <w:numId w:val="5"/>
        </w:numPr>
        <w:spacing w:after="200" w:line="276" w:lineRule="auto"/>
        <w:jc w:val="both"/>
        <w:rPr>
          <w:rFonts w:ascii="Arial" w:hAnsi="Arial" w:cs="Arial"/>
          <w:lang w:val="en-US"/>
        </w:rPr>
      </w:pPr>
      <w:r w:rsidRPr="007708D3">
        <w:rPr>
          <w:rFonts w:ascii="Arial" w:hAnsi="Arial" w:cs="Arial"/>
          <w:lang w:val="en-US"/>
        </w:rPr>
        <w:t>Service providers should not have been found implicated in any unprofessional conduct, which are known in the public domain, as this will present a reputational risk to the ARC.</w:t>
      </w:r>
      <w:r w:rsidR="002675D0" w:rsidRPr="007708D3">
        <w:rPr>
          <w:rFonts w:ascii="Arial" w:hAnsi="Arial" w:cs="Arial"/>
          <w:lang w:val="en-US"/>
        </w:rPr>
        <w:t xml:space="preserve">  The service provider must provide a declaration letter stating that they are not implicated in any unprofessional conduct.</w:t>
      </w:r>
    </w:p>
    <w:p w:rsidR="00B60FD2" w:rsidRPr="0010458E" w:rsidRDefault="00B60FD2" w:rsidP="00E93D50">
      <w:pPr>
        <w:pStyle w:val="ListParagraph"/>
        <w:numPr>
          <w:ilvl w:val="0"/>
          <w:numId w:val="5"/>
        </w:numPr>
        <w:spacing w:after="200" w:line="276" w:lineRule="auto"/>
        <w:jc w:val="both"/>
        <w:rPr>
          <w:rFonts w:ascii="Arial" w:hAnsi="Arial" w:cs="Arial"/>
          <w:lang w:val="en-US"/>
        </w:rPr>
      </w:pPr>
      <w:r w:rsidRPr="007708D3">
        <w:rPr>
          <w:rFonts w:ascii="Arial" w:hAnsi="Arial" w:cs="Arial"/>
        </w:rPr>
        <w:t>Failure to adhere to the above will disqualify your bid.</w:t>
      </w:r>
    </w:p>
    <w:p w:rsidR="0010458E" w:rsidRPr="007708D3" w:rsidRDefault="0010458E" w:rsidP="0010458E">
      <w:pPr>
        <w:pStyle w:val="ListParagraph"/>
        <w:spacing w:after="200" w:line="276" w:lineRule="auto"/>
        <w:jc w:val="both"/>
        <w:rPr>
          <w:rFonts w:ascii="Arial" w:hAnsi="Arial" w:cs="Arial"/>
          <w:lang w:val="en-US"/>
        </w:rPr>
      </w:pPr>
    </w:p>
    <w:p w:rsidR="002643C1" w:rsidRPr="007708D3" w:rsidRDefault="002643C1" w:rsidP="00E93D50">
      <w:pPr>
        <w:pStyle w:val="Default"/>
        <w:numPr>
          <w:ilvl w:val="0"/>
          <w:numId w:val="3"/>
        </w:numPr>
        <w:jc w:val="both"/>
        <w:rPr>
          <w:b/>
          <w:bCs/>
          <w:sz w:val="22"/>
          <w:szCs w:val="22"/>
          <w:u w:val="single"/>
        </w:rPr>
      </w:pPr>
      <w:r w:rsidRPr="007708D3">
        <w:rPr>
          <w:b/>
          <w:bCs/>
          <w:sz w:val="22"/>
          <w:szCs w:val="22"/>
          <w:u w:val="single"/>
        </w:rPr>
        <w:t xml:space="preserve">SCOPE OF WORK </w:t>
      </w:r>
    </w:p>
    <w:p w:rsidR="00A2315E" w:rsidRPr="007708D3" w:rsidRDefault="00A2315E" w:rsidP="00E93D50">
      <w:pPr>
        <w:autoSpaceDE w:val="0"/>
        <w:autoSpaceDN w:val="0"/>
        <w:adjustRightInd w:val="0"/>
        <w:spacing w:after="0" w:line="240" w:lineRule="auto"/>
        <w:jc w:val="both"/>
        <w:rPr>
          <w:rFonts w:ascii="Arial" w:hAnsi="Arial" w:cs="Arial"/>
        </w:rPr>
      </w:pPr>
    </w:p>
    <w:p w:rsidR="00FC1239" w:rsidRPr="007708D3" w:rsidRDefault="00090970" w:rsidP="00E93D50">
      <w:pPr>
        <w:spacing w:line="360" w:lineRule="auto"/>
        <w:jc w:val="both"/>
        <w:rPr>
          <w:rFonts w:ascii="Arial" w:hAnsi="Arial" w:cs="Arial"/>
        </w:rPr>
      </w:pPr>
      <w:r w:rsidRPr="007708D3">
        <w:rPr>
          <w:rFonts w:ascii="Arial" w:hAnsi="Arial" w:cs="Arial"/>
        </w:rPr>
        <w:t xml:space="preserve">The scope of the </w:t>
      </w:r>
      <w:r w:rsidR="00A52EAB" w:rsidRPr="007708D3">
        <w:rPr>
          <w:rFonts w:ascii="Arial" w:hAnsi="Arial" w:cs="Arial"/>
        </w:rPr>
        <w:t>agricultural produce</w:t>
      </w:r>
      <w:r w:rsidR="004C30D3" w:rsidRPr="007708D3">
        <w:rPr>
          <w:rFonts w:ascii="Arial" w:hAnsi="Arial" w:cs="Arial"/>
        </w:rPr>
        <w:t xml:space="preserve"> </w:t>
      </w:r>
      <w:r w:rsidR="00D1609A" w:rsidRPr="007708D3">
        <w:rPr>
          <w:rFonts w:ascii="Arial" w:hAnsi="Arial" w:cs="Arial"/>
        </w:rPr>
        <w:t>valuation services</w:t>
      </w:r>
      <w:r w:rsidRPr="007708D3">
        <w:rPr>
          <w:rFonts w:ascii="Arial" w:hAnsi="Arial" w:cs="Arial"/>
        </w:rPr>
        <w:t xml:space="preserve"> includes the points listed below. However, should any other function be regarded as imperative by the bidder, it should be added and clearly defined. </w:t>
      </w:r>
      <w:r w:rsidR="007A53D5">
        <w:rPr>
          <w:rFonts w:ascii="Arial" w:hAnsi="Arial" w:cs="Arial"/>
        </w:rPr>
        <w:t>The service will be linked and planned according to the harvesting period for the different cultivars.</w:t>
      </w:r>
    </w:p>
    <w:p w:rsidR="00435BCA" w:rsidRPr="007A53D5" w:rsidRDefault="007A2D88" w:rsidP="007A53D5">
      <w:pPr>
        <w:pStyle w:val="ListParagraph"/>
        <w:numPr>
          <w:ilvl w:val="0"/>
          <w:numId w:val="2"/>
        </w:numPr>
        <w:autoSpaceDE w:val="0"/>
        <w:autoSpaceDN w:val="0"/>
        <w:adjustRightInd w:val="0"/>
        <w:spacing w:line="276" w:lineRule="auto"/>
        <w:jc w:val="both"/>
        <w:rPr>
          <w:rFonts w:ascii="Arial" w:eastAsia="Calibri" w:hAnsi="Arial" w:cs="Arial"/>
        </w:rPr>
      </w:pPr>
      <w:r w:rsidRPr="007A53D5">
        <w:rPr>
          <w:rFonts w:ascii="Arial" w:eastAsia="Calibri" w:hAnsi="Arial" w:cs="Arial"/>
        </w:rPr>
        <w:t>V</w:t>
      </w:r>
      <w:r w:rsidR="00A52EAB" w:rsidRPr="007A53D5">
        <w:rPr>
          <w:rFonts w:ascii="Arial" w:eastAsia="Calibri" w:hAnsi="Arial" w:cs="Arial"/>
        </w:rPr>
        <w:t>aluation</w:t>
      </w:r>
      <w:r w:rsidRPr="007A53D5">
        <w:rPr>
          <w:rFonts w:ascii="Arial" w:eastAsia="Calibri" w:hAnsi="Arial" w:cs="Arial"/>
        </w:rPr>
        <w:t xml:space="preserve"> of </w:t>
      </w:r>
      <w:r w:rsidR="007A53D5">
        <w:rPr>
          <w:rFonts w:ascii="Arial" w:eastAsia="Calibri" w:hAnsi="Arial" w:cs="Arial"/>
        </w:rPr>
        <w:t>unharvested agricultural produce</w:t>
      </w:r>
      <w:r w:rsidR="00435BCA" w:rsidRPr="007A53D5">
        <w:rPr>
          <w:rFonts w:ascii="Arial" w:eastAsia="Calibri" w:hAnsi="Arial" w:cs="Arial"/>
        </w:rPr>
        <w:t xml:space="preserve"> </w:t>
      </w:r>
    </w:p>
    <w:p w:rsidR="00435BCA" w:rsidRPr="007708D3" w:rsidRDefault="00435BCA" w:rsidP="007A53D5">
      <w:pPr>
        <w:pStyle w:val="ListParagraph"/>
        <w:numPr>
          <w:ilvl w:val="0"/>
          <w:numId w:val="2"/>
        </w:numPr>
        <w:rPr>
          <w:rFonts w:ascii="Arial" w:eastAsia="Calibri" w:hAnsi="Arial" w:cs="Arial"/>
        </w:rPr>
      </w:pPr>
      <w:r w:rsidRPr="007708D3">
        <w:rPr>
          <w:rFonts w:ascii="Arial" w:eastAsia="Calibri" w:hAnsi="Arial" w:cs="Arial"/>
        </w:rPr>
        <w:t xml:space="preserve">Methodology </w:t>
      </w:r>
      <w:r w:rsidR="007A53D5">
        <w:rPr>
          <w:rFonts w:ascii="Arial" w:eastAsia="Calibri" w:hAnsi="Arial" w:cs="Arial"/>
        </w:rPr>
        <w:t xml:space="preserve">and assumptions used </w:t>
      </w:r>
      <w:r w:rsidRPr="007708D3">
        <w:rPr>
          <w:rFonts w:ascii="Arial" w:eastAsia="Calibri" w:hAnsi="Arial" w:cs="Arial"/>
        </w:rPr>
        <w:t>for the valuation of unharvested agricultural produce</w:t>
      </w:r>
      <w:r w:rsidR="00CA21CB" w:rsidRPr="007708D3">
        <w:rPr>
          <w:rFonts w:ascii="Arial" w:eastAsia="Calibri" w:hAnsi="Arial" w:cs="Arial"/>
        </w:rPr>
        <w:t>.</w:t>
      </w:r>
      <w:r w:rsidRPr="007708D3">
        <w:rPr>
          <w:rFonts w:ascii="Arial" w:eastAsia="Calibri" w:hAnsi="Arial" w:cs="Arial"/>
        </w:rPr>
        <w:t xml:space="preserve"> </w:t>
      </w:r>
    </w:p>
    <w:p w:rsidR="00567652" w:rsidRPr="007708D3" w:rsidRDefault="00080D49" w:rsidP="007708D3">
      <w:pPr>
        <w:pStyle w:val="ListParagraph"/>
        <w:numPr>
          <w:ilvl w:val="0"/>
          <w:numId w:val="2"/>
        </w:numPr>
        <w:autoSpaceDE w:val="0"/>
        <w:autoSpaceDN w:val="0"/>
        <w:adjustRightInd w:val="0"/>
        <w:spacing w:line="276" w:lineRule="auto"/>
        <w:jc w:val="both"/>
        <w:rPr>
          <w:rFonts w:ascii="Arial" w:hAnsi="Arial" w:cs="Arial"/>
        </w:rPr>
      </w:pPr>
      <w:r w:rsidRPr="007708D3">
        <w:rPr>
          <w:rFonts w:ascii="Arial" w:hAnsi="Arial" w:cs="Arial"/>
        </w:rPr>
        <w:t xml:space="preserve"> </w:t>
      </w:r>
      <w:r w:rsidR="00EB7AC0" w:rsidRPr="007708D3">
        <w:rPr>
          <w:rFonts w:ascii="Arial" w:eastAsia="Calibri" w:hAnsi="Arial" w:cs="Arial"/>
        </w:rPr>
        <w:t>Prepare the reports and related appendixes for the work done (valuation report per respective site or location</w:t>
      </w:r>
      <w:r w:rsidR="007A53D5">
        <w:rPr>
          <w:rFonts w:ascii="Arial" w:eastAsia="Calibri" w:hAnsi="Arial" w:cs="Arial"/>
        </w:rPr>
        <w:t xml:space="preserve"> or cultivar</w:t>
      </w:r>
      <w:r w:rsidR="00EB7AC0" w:rsidRPr="007708D3">
        <w:rPr>
          <w:rFonts w:ascii="Arial" w:eastAsia="Calibri" w:hAnsi="Arial" w:cs="Arial"/>
        </w:rPr>
        <w:t>).</w:t>
      </w:r>
      <w:r w:rsidR="00EB7AC0" w:rsidRPr="007708D3">
        <w:rPr>
          <w:rFonts w:ascii="Arial" w:hAnsi="Arial" w:cs="Arial"/>
        </w:rPr>
        <w:t xml:space="preserve"> </w:t>
      </w:r>
    </w:p>
    <w:p w:rsidR="00F96849" w:rsidRDefault="00080D49" w:rsidP="007708D3">
      <w:pPr>
        <w:pStyle w:val="ListParagraph"/>
        <w:numPr>
          <w:ilvl w:val="0"/>
          <w:numId w:val="2"/>
        </w:numPr>
        <w:rPr>
          <w:rFonts w:ascii="Arial" w:hAnsi="Arial" w:cs="Arial"/>
        </w:rPr>
      </w:pPr>
      <w:r w:rsidRPr="007708D3">
        <w:rPr>
          <w:rFonts w:ascii="Arial" w:hAnsi="Arial" w:cs="Arial"/>
        </w:rPr>
        <w:t>And any</w:t>
      </w:r>
      <w:r w:rsidR="00FC1239" w:rsidRPr="007708D3">
        <w:rPr>
          <w:rFonts w:ascii="Arial" w:hAnsi="Arial" w:cs="Arial"/>
        </w:rPr>
        <w:t xml:space="preserve"> other </w:t>
      </w:r>
      <w:r w:rsidRPr="007708D3">
        <w:rPr>
          <w:rFonts w:ascii="Arial" w:hAnsi="Arial" w:cs="Arial"/>
        </w:rPr>
        <w:t xml:space="preserve">related </w:t>
      </w:r>
      <w:r w:rsidR="00FC1239" w:rsidRPr="007708D3">
        <w:rPr>
          <w:rFonts w:ascii="Arial" w:hAnsi="Arial" w:cs="Arial"/>
        </w:rPr>
        <w:t>ad</w:t>
      </w:r>
      <w:r w:rsidR="00B06A1C" w:rsidRPr="007708D3">
        <w:rPr>
          <w:rFonts w:ascii="Arial" w:hAnsi="Arial" w:cs="Arial"/>
        </w:rPr>
        <w:t xml:space="preserve"> </w:t>
      </w:r>
      <w:r w:rsidRPr="007708D3">
        <w:rPr>
          <w:rFonts w:ascii="Arial" w:hAnsi="Arial" w:cs="Arial"/>
        </w:rPr>
        <w:t xml:space="preserve">hoc </w:t>
      </w:r>
      <w:r w:rsidR="00FC1239" w:rsidRPr="007708D3">
        <w:rPr>
          <w:rFonts w:ascii="Arial" w:hAnsi="Arial" w:cs="Arial"/>
        </w:rPr>
        <w:t>work</w:t>
      </w:r>
      <w:r w:rsidRPr="007708D3">
        <w:rPr>
          <w:rFonts w:ascii="Arial" w:hAnsi="Arial" w:cs="Arial"/>
        </w:rPr>
        <w:t>.</w:t>
      </w:r>
      <w:r w:rsidR="00FC1239" w:rsidRPr="007708D3">
        <w:rPr>
          <w:rFonts w:ascii="Arial" w:hAnsi="Arial" w:cs="Arial"/>
        </w:rPr>
        <w:t xml:space="preserve"> </w:t>
      </w:r>
    </w:p>
    <w:p w:rsidR="00BD2239" w:rsidRPr="00BD2239" w:rsidRDefault="00BD2239" w:rsidP="00BD2239">
      <w:pPr>
        <w:rPr>
          <w:rFonts w:ascii="Arial" w:hAnsi="Arial" w:cs="Arial"/>
        </w:rPr>
      </w:pPr>
    </w:p>
    <w:p w:rsidR="002A7A2F" w:rsidRPr="007708D3" w:rsidRDefault="002A7A2F" w:rsidP="00E93D50">
      <w:pPr>
        <w:pStyle w:val="Default"/>
        <w:numPr>
          <w:ilvl w:val="0"/>
          <w:numId w:val="3"/>
        </w:numPr>
        <w:spacing w:after="240"/>
        <w:jc w:val="both"/>
        <w:rPr>
          <w:b/>
          <w:bCs/>
          <w:sz w:val="22"/>
          <w:szCs w:val="22"/>
          <w:u w:val="single"/>
        </w:rPr>
      </w:pPr>
      <w:r w:rsidRPr="007708D3">
        <w:rPr>
          <w:b/>
          <w:bCs/>
          <w:sz w:val="22"/>
          <w:szCs w:val="22"/>
          <w:u w:val="single"/>
        </w:rPr>
        <w:lastRenderedPageBreak/>
        <w:t>CONTRACT DURATION</w:t>
      </w:r>
    </w:p>
    <w:p w:rsidR="002A7A2F" w:rsidRPr="007708D3" w:rsidRDefault="00FD3030" w:rsidP="00FD3030">
      <w:pPr>
        <w:pStyle w:val="ListParagraph"/>
        <w:spacing w:line="360" w:lineRule="auto"/>
        <w:ind w:left="644"/>
        <w:jc w:val="both"/>
        <w:rPr>
          <w:rFonts w:ascii="Arial" w:hAnsi="Arial" w:cs="Arial"/>
        </w:rPr>
      </w:pPr>
      <w:r w:rsidRPr="007708D3">
        <w:rPr>
          <w:rFonts w:ascii="Arial" w:hAnsi="Arial" w:cs="Arial"/>
        </w:rPr>
        <w:t xml:space="preserve">These services will be required for a period of </w:t>
      </w:r>
      <w:r w:rsidR="00A52EAB" w:rsidRPr="007708D3">
        <w:rPr>
          <w:rFonts w:ascii="Arial" w:hAnsi="Arial" w:cs="Arial"/>
        </w:rPr>
        <w:t>3 years</w:t>
      </w:r>
      <w:r w:rsidRPr="007708D3">
        <w:rPr>
          <w:rFonts w:ascii="Arial" w:hAnsi="Arial" w:cs="Arial"/>
        </w:rPr>
        <w:t>.</w:t>
      </w:r>
      <w:r w:rsidR="007708D3">
        <w:rPr>
          <w:rFonts w:ascii="Arial" w:hAnsi="Arial" w:cs="Arial"/>
        </w:rPr>
        <w:t xml:space="preserve"> </w:t>
      </w:r>
      <w:r w:rsidR="008E3EC6" w:rsidRPr="007708D3">
        <w:rPr>
          <w:rFonts w:ascii="Arial" w:hAnsi="Arial" w:cs="Arial"/>
        </w:rPr>
        <w:t>T</w:t>
      </w:r>
      <w:r w:rsidR="007A53D5">
        <w:rPr>
          <w:rFonts w:ascii="Arial" w:hAnsi="Arial" w:cs="Arial"/>
        </w:rPr>
        <w:t xml:space="preserve">he quotation should exclude </w:t>
      </w:r>
      <w:r w:rsidR="008E3EC6" w:rsidRPr="007708D3">
        <w:rPr>
          <w:rFonts w:ascii="Arial" w:hAnsi="Arial" w:cs="Arial"/>
        </w:rPr>
        <w:t>disbursements</w:t>
      </w:r>
      <w:r w:rsidR="007708D3">
        <w:rPr>
          <w:rFonts w:ascii="Arial" w:hAnsi="Arial" w:cs="Arial"/>
        </w:rPr>
        <w:t xml:space="preserve"> and the potential bidders should p</w:t>
      </w:r>
      <w:r w:rsidR="008E3EC6" w:rsidRPr="007708D3">
        <w:rPr>
          <w:rFonts w:ascii="Arial" w:hAnsi="Arial" w:cs="Arial"/>
        </w:rPr>
        <w:t xml:space="preserve">rovide indication of cost of travel per </w:t>
      </w:r>
      <w:r w:rsidR="007A53D5">
        <w:rPr>
          <w:rFonts w:ascii="Arial" w:hAnsi="Arial" w:cs="Arial"/>
        </w:rPr>
        <w:t>kilometre. Disbursements</w:t>
      </w:r>
      <w:r w:rsidR="008E3EC6" w:rsidRPr="007708D3">
        <w:rPr>
          <w:rFonts w:ascii="Arial" w:hAnsi="Arial" w:cs="Arial"/>
        </w:rPr>
        <w:t xml:space="preserve"> will be </w:t>
      </w:r>
      <w:r w:rsidR="007A53D5">
        <w:rPr>
          <w:rFonts w:ascii="Arial" w:hAnsi="Arial" w:cs="Arial"/>
        </w:rPr>
        <w:t xml:space="preserve">based on </w:t>
      </w:r>
      <w:r w:rsidR="008E3EC6" w:rsidRPr="007708D3">
        <w:rPr>
          <w:rFonts w:ascii="Arial" w:hAnsi="Arial" w:cs="Arial"/>
        </w:rPr>
        <w:t>actual cost</w:t>
      </w:r>
      <w:r w:rsidR="007A53D5">
        <w:rPr>
          <w:rFonts w:ascii="Arial" w:hAnsi="Arial" w:cs="Arial"/>
        </w:rPr>
        <w:t>s</w:t>
      </w:r>
      <w:r w:rsidR="007708D3">
        <w:rPr>
          <w:rFonts w:ascii="Arial" w:hAnsi="Arial" w:cs="Arial"/>
        </w:rPr>
        <w:t xml:space="preserve"> incurred and supported by</w:t>
      </w:r>
      <w:r w:rsidR="008E3EC6" w:rsidRPr="007708D3">
        <w:rPr>
          <w:rFonts w:ascii="Arial" w:hAnsi="Arial" w:cs="Arial"/>
        </w:rPr>
        <w:t xml:space="preserve"> proof of expenditure.</w:t>
      </w:r>
    </w:p>
    <w:p w:rsidR="008E3EC6" w:rsidRPr="007708D3" w:rsidRDefault="008E3EC6" w:rsidP="00FD3030">
      <w:pPr>
        <w:pStyle w:val="ListParagraph"/>
        <w:spacing w:line="360" w:lineRule="auto"/>
        <w:ind w:left="644"/>
        <w:jc w:val="both"/>
        <w:rPr>
          <w:rFonts w:ascii="Arial" w:hAnsi="Arial" w:cs="Arial"/>
        </w:rPr>
      </w:pPr>
    </w:p>
    <w:p w:rsidR="004933A6" w:rsidRPr="007708D3" w:rsidRDefault="004933A6" w:rsidP="004933A6">
      <w:pPr>
        <w:pStyle w:val="ListParagraph"/>
        <w:numPr>
          <w:ilvl w:val="0"/>
          <w:numId w:val="3"/>
        </w:numPr>
        <w:spacing w:line="360" w:lineRule="auto"/>
        <w:jc w:val="both"/>
        <w:rPr>
          <w:rFonts w:ascii="Arial" w:hAnsi="Arial" w:cs="Arial"/>
        </w:rPr>
      </w:pPr>
      <w:r w:rsidRPr="007708D3">
        <w:rPr>
          <w:rFonts w:ascii="Arial" w:hAnsi="Arial" w:cs="Arial"/>
          <w:b/>
          <w:u w:val="single"/>
        </w:rPr>
        <w:t>LOCATIONS OF THE ARC FA</w:t>
      </w:r>
      <w:r w:rsidR="002B6676" w:rsidRPr="007708D3">
        <w:rPr>
          <w:rFonts w:ascii="Arial" w:hAnsi="Arial" w:cs="Arial"/>
          <w:b/>
          <w:u w:val="single"/>
        </w:rPr>
        <w:t>R</w:t>
      </w:r>
      <w:r w:rsidRPr="007708D3">
        <w:rPr>
          <w:rFonts w:ascii="Arial" w:hAnsi="Arial" w:cs="Arial"/>
          <w:b/>
          <w:u w:val="single"/>
        </w:rPr>
        <w:t>MS OR EXPERIMENTAL STATIONS</w:t>
      </w:r>
      <w:r w:rsidRPr="007708D3">
        <w:rPr>
          <w:rFonts w:ascii="Arial" w:hAnsi="Arial" w:cs="Arial"/>
        </w:rPr>
        <w:t>.</w:t>
      </w:r>
    </w:p>
    <w:p w:rsidR="004933A6" w:rsidRPr="007708D3" w:rsidRDefault="003B686A" w:rsidP="004933A6">
      <w:pPr>
        <w:rPr>
          <w:rFonts w:ascii="Arial" w:hAnsi="Arial" w:cs="Arial"/>
          <w:b/>
          <w:u w:val="single"/>
        </w:rPr>
      </w:pPr>
      <w:r w:rsidRPr="007708D3">
        <w:rPr>
          <w:rFonts w:ascii="Arial" w:hAnsi="Arial" w:cs="Arial"/>
          <w:b/>
          <w:u w:val="single"/>
        </w:rPr>
        <w:t>Locations</w:t>
      </w:r>
    </w:p>
    <w:tbl>
      <w:tblPr>
        <w:tblStyle w:val="TableGrid"/>
        <w:tblW w:w="0" w:type="auto"/>
        <w:tblLook w:val="04A0" w:firstRow="1" w:lastRow="0" w:firstColumn="1" w:lastColumn="0" w:noHBand="0" w:noVBand="1"/>
      </w:tblPr>
      <w:tblGrid>
        <w:gridCol w:w="2720"/>
        <w:gridCol w:w="2560"/>
      </w:tblGrid>
      <w:tr w:rsidR="004933A6" w:rsidRPr="007708D3" w:rsidTr="00233DA5">
        <w:trPr>
          <w:trHeight w:val="300"/>
        </w:trPr>
        <w:tc>
          <w:tcPr>
            <w:tcW w:w="2720" w:type="dxa"/>
            <w:noWrap/>
            <w:hideMark/>
          </w:tcPr>
          <w:p w:rsidR="004933A6" w:rsidRPr="007708D3" w:rsidRDefault="004933A6" w:rsidP="00233DA5">
            <w:pPr>
              <w:rPr>
                <w:rFonts w:ascii="Arial" w:hAnsi="Arial" w:cs="Arial"/>
              </w:rPr>
            </w:pPr>
            <w:r w:rsidRPr="007708D3">
              <w:rPr>
                <w:rFonts w:ascii="Arial" w:hAnsi="Arial" w:cs="Arial"/>
              </w:rPr>
              <w:t>ADDO Farm</w:t>
            </w:r>
          </w:p>
        </w:tc>
        <w:tc>
          <w:tcPr>
            <w:tcW w:w="2560" w:type="dxa"/>
            <w:noWrap/>
            <w:hideMark/>
          </w:tcPr>
          <w:p w:rsidR="004933A6" w:rsidRPr="007708D3" w:rsidRDefault="004933A6" w:rsidP="00233DA5">
            <w:pPr>
              <w:rPr>
                <w:rFonts w:ascii="Arial" w:hAnsi="Arial" w:cs="Arial"/>
              </w:rPr>
            </w:pPr>
            <w:r w:rsidRPr="007708D3">
              <w:rPr>
                <w:rFonts w:ascii="Arial" w:hAnsi="Arial" w:cs="Arial"/>
              </w:rPr>
              <w:t>EC</w:t>
            </w:r>
          </w:p>
        </w:tc>
      </w:tr>
      <w:tr w:rsidR="004933A6" w:rsidRPr="007708D3" w:rsidTr="00233DA5">
        <w:trPr>
          <w:trHeight w:val="300"/>
        </w:trPr>
        <w:tc>
          <w:tcPr>
            <w:tcW w:w="2720" w:type="dxa"/>
            <w:noWrap/>
            <w:hideMark/>
          </w:tcPr>
          <w:p w:rsidR="004933A6" w:rsidRPr="007708D3" w:rsidRDefault="004933A6" w:rsidP="00233DA5">
            <w:pPr>
              <w:rPr>
                <w:rFonts w:ascii="Arial" w:hAnsi="Arial" w:cs="Arial"/>
              </w:rPr>
            </w:pPr>
            <w:r w:rsidRPr="007708D3">
              <w:rPr>
                <w:rFonts w:ascii="Arial" w:hAnsi="Arial" w:cs="Arial"/>
              </w:rPr>
              <w:t>Friedenheim Farm</w:t>
            </w:r>
          </w:p>
        </w:tc>
        <w:tc>
          <w:tcPr>
            <w:tcW w:w="2560" w:type="dxa"/>
            <w:noWrap/>
            <w:hideMark/>
          </w:tcPr>
          <w:p w:rsidR="004933A6" w:rsidRPr="007708D3" w:rsidRDefault="004933A6" w:rsidP="00233DA5">
            <w:pPr>
              <w:rPr>
                <w:rFonts w:ascii="Arial" w:hAnsi="Arial" w:cs="Arial"/>
              </w:rPr>
            </w:pPr>
            <w:r w:rsidRPr="007708D3">
              <w:rPr>
                <w:rFonts w:ascii="Arial" w:hAnsi="Arial" w:cs="Arial"/>
              </w:rPr>
              <w:t>MP</w:t>
            </w:r>
          </w:p>
        </w:tc>
      </w:tr>
      <w:tr w:rsidR="004933A6" w:rsidRPr="007708D3" w:rsidTr="00233DA5">
        <w:trPr>
          <w:trHeight w:val="300"/>
        </w:trPr>
        <w:tc>
          <w:tcPr>
            <w:tcW w:w="2720" w:type="dxa"/>
            <w:noWrap/>
            <w:hideMark/>
          </w:tcPr>
          <w:p w:rsidR="004933A6" w:rsidRPr="007708D3" w:rsidRDefault="004933A6" w:rsidP="00233DA5">
            <w:pPr>
              <w:rPr>
                <w:rFonts w:ascii="Arial" w:hAnsi="Arial" w:cs="Arial"/>
              </w:rPr>
            </w:pPr>
            <w:r w:rsidRPr="007708D3">
              <w:rPr>
                <w:rFonts w:ascii="Arial" w:hAnsi="Arial" w:cs="Arial"/>
              </w:rPr>
              <w:t xml:space="preserve">Hluhluwe Farm </w:t>
            </w:r>
          </w:p>
        </w:tc>
        <w:tc>
          <w:tcPr>
            <w:tcW w:w="2560" w:type="dxa"/>
            <w:noWrap/>
            <w:hideMark/>
          </w:tcPr>
          <w:p w:rsidR="004933A6" w:rsidRPr="007708D3" w:rsidRDefault="004933A6" w:rsidP="00233DA5">
            <w:pPr>
              <w:rPr>
                <w:rFonts w:ascii="Arial" w:hAnsi="Arial" w:cs="Arial"/>
              </w:rPr>
            </w:pPr>
            <w:r w:rsidRPr="007708D3">
              <w:rPr>
                <w:rFonts w:ascii="Arial" w:hAnsi="Arial" w:cs="Arial"/>
              </w:rPr>
              <w:t>KZN</w:t>
            </w:r>
          </w:p>
        </w:tc>
      </w:tr>
      <w:tr w:rsidR="004933A6" w:rsidRPr="007708D3" w:rsidTr="00233DA5">
        <w:trPr>
          <w:trHeight w:val="300"/>
        </w:trPr>
        <w:tc>
          <w:tcPr>
            <w:tcW w:w="2720" w:type="dxa"/>
            <w:noWrap/>
            <w:hideMark/>
          </w:tcPr>
          <w:p w:rsidR="004933A6" w:rsidRPr="007708D3" w:rsidRDefault="004933A6" w:rsidP="00233DA5">
            <w:pPr>
              <w:rPr>
                <w:rFonts w:ascii="Arial" w:hAnsi="Arial" w:cs="Arial"/>
              </w:rPr>
            </w:pPr>
            <w:r w:rsidRPr="007708D3">
              <w:rPr>
                <w:rFonts w:ascii="Arial" w:hAnsi="Arial" w:cs="Arial"/>
              </w:rPr>
              <w:t>Levubu Farm</w:t>
            </w:r>
          </w:p>
        </w:tc>
        <w:tc>
          <w:tcPr>
            <w:tcW w:w="2560" w:type="dxa"/>
            <w:noWrap/>
            <w:hideMark/>
          </w:tcPr>
          <w:p w:rsidR="004933A6" w:rsidRPr="007708D3" w:rsidRDefault="004933A6" w:rsidP="00233DA5">
            <w:pPr>
              <w:rPr>
                <w:rFonts w:ascii="Arial" w:hAnsi="Arial" w:cs="Arial"/>
              </w:rPr>
            </w:pPr>
            <w:r w:rsidRPr="007708D3">
              <w:rPr>
                <w:rFonts w:ascii="Arial" w:hAnsi="Arial" w:cs="Arial"/>
              </w:rPr>
              <w:t>Limpopo</w:t>
            </w:r>
          </w:p>
        </w:tc>
      </w:tr>
      <w:tr w:rsidR="004933A6" w:rsidRPr="007708D3" w:rsidTr="00233DA5">
        <w:trPr>
          <w:trHeight w:val="300"/>
        </w:trPr>
        <w:tc>
          <w:tcPr>
            <w:tcW w:w="2720" w:type="dxa"/>
            <w:noWrap/>
            <w:hideMark/>
          </w:tcPr>
          <w:p w:rsidR="004933A6" w:rsidRPr="007708D3" w:rsidRDefault="004933A6" w:rsidP="00233DA5">
            <w:pPr>
              <w:rPr>
                <w:rFonts w:ascii="Arial" w:hAnsi="Arial" w:cs="Arial"/>
              </w:rPr>
            </w:pPr>
            <w:r w:rsidRPr="007708D3">
              <w:rPr>
                <w:rFonts w:ascii="Arial" w:hAnsi="Arial" w:cs="Arial"/>
              </w:rPr>
              <w:t>Nelspruit Farm</w:t>
            </w:r>
          </w:p>
        </w:tc>
        <w:tc>
          <w:tcPr>
            <w:tcW w:w="2560" w:type="dxa"/>
            <w:noWrap/>
            <w:hideMark/>
          </w:tcPr>
          <w:p w:rsidR="004933A6" w:rsidRPr="007708D3" w:rsidRDefault="004933A6" w:rsidP="00233DA5">
            <w:pPr>
              <w:rPr>
                <w:rFonts w:ascii="Arial" w:hAnsi="Arial" w:cs="Arial"/>
              </w:rPr>
            </w:pPr>
            <w:r w:rsidRPr="007708D3">
              <w:rPr>
                <w:rFonts w:ascii="Arial" w:hAnsi="Arial" w:cs="Arial"/>
              </w:rPr>
              <w:t>Nelspruit</w:t>
            </w:r>
          </w:p>
        </w:tc>
      </w:tr>
      <w:tr w:rsidR="004933A6" w:rsidRPr="007708D3" w:rsidTr="00233DA5">
        <w:trPr>
          <w:trHeight w:val="300"/>
        </w:trPr>
        <w:tc>
          <w:tcPr>
            <w:tcW w:w="2720" w:type="dxa"/>
            <w:noWrap/>
            <w:hideMark/>
          </w:tcPr>
          <w:p w:rsidR="004933A6" w:rsidRPr="007708D3" w:rsidRDefault="004933A6" w:rsidP="00233DA5">
            <w:pPr>
              <w:rPr>
                <w:rFonts w:ascii="Arial" w:hAnsi="Arial" w:cs="Arial"/>
              </w:rPr>
            </w:pPr>
            <w:proofErr w:type="spellStart"/>
            <w:r w:rsidRPr="007708D3">
              <w:rPr>
                <w:rFonts w:ascii="Arial" w:hAnsi="Arial" w:cs="Arial"/>
              </w:rPr>
              <w:t>Burgershall</w:t>
            </w:r>
            <w:proofErr w:type="spellEnd"/>
            <w:r w:rsidRPr="007708D3">
              <w:rPr>
                <w:rFonts w:ascii="Arial" w:hAnsi="Arial" w:cs="Arial"/>
              </w:rPr>
              <w:t xml:space="preserve"> Farm</w:t>
            </w:r>
          </w:p>
        </w:tc>
        <w:tc>
          <w:tcPr>
            <w:tcW w:w="2560" w:type="dxa"/>
            <w:noWrap/>
            <w:hideMark/>
          </w:tcPr>
          <w:p w:rsidR="004933A6" w:rsidRPr="007708D3" w:rsidRDefault="004933A6" w:rsidP="00233DA5">
            <w:pPr>
              <w:rPr>
                <w:rFonts w:ascii="Arial" w:hAnsi="Arial" w:cs="Arial"/>
              </w:rPr>
            </w:pPr>
            <w:r w:rsidRPr="007708D3">
              <w:rPr>
                <w:rFonts w:ascii="Arial" w:hAnsi="Arial" w:cs="Arial"/>
              </w:rPr>
              <w:t>Nelspruit</w:t>
            </w:r>
          </w:p>
        </w:tc>
      </w:tr>
      <w:tr w:rsidR="003B686A" w:rsidRPr="007708D3" w:rsidTr="00233DA5">
        <w:trPr>
          <w:trHeight w:val="300"/>
        </w:trPr>
        <w:tc>
          <w:tcPr>
            <w:tcW w:w="2720" w:type="dxa"/>
            <w:noWrap/>
          </w:tcPr>
          <w:p w:rsidR="003B686A" w:rsidRPr="007708D3" w:rsidRDefault="00F967A8" w:rsidP="00233DA5">
            <w:pPr>
              <w:rPr>
                <w:rFonts w:ascii="Arial" w:hAnsi="Arial" w:cs="Arial"/>
              </w:rPr>
            </w:pPr>
            <w:r w:rsidRPr="007708D3">
              <w:rPr>
                <w:rFonts w:ascii="Arial" w:hAnsi="Arial" w:cs="Arial"/>
              </w:rPr>
              <w:t>Nietvoorbij</w:t>
            </w:r>
          </w:p>
        </w:tc>
        <w:tc>
          <w:tcPr>
            <w:tcW w:w="2560" w:type="dxa"/>
            <w:noWrap/>
          </w:tcPr>
          <w:p w:rsidR="003B686A" w:rsidRPr="007708D3" w:rsidRDefault="00F967A8" w:rsidP="00233DA5">
            <w:pPr>
              <w:rPr>
                <w:rFonts w:ascii="Arial" w:hAnsi="Arial" w:cs="Arial"/>
              </w:rPr>
            </w:pPr>
            <w:r w:rsidRPr="007708D3">
              <w:rPr>
                <w:rFonts w:ascii="Arial" w:hAnsi="Arial" w:cs="Arial"/>
              </w:rPr>
              <w:t>Stellenbosch</w:t>
            </w:r>
          </w:p>
        </w:tc>
      </w:tr>
      <w:tr w:rsidR="003B686A" w:rsidRPr="007708D3" w:rsidTr="00233DA5">
        <w:trPr>
          <w:trHeight w:val="300"/>
        </w:trPr>
        <w:tc>
          <w:tcPr>
            <w:tcW w:w="2720" w:type="dxa"/>
            <w:noWrap/>
          </w:tcPr>
          <w:p w:rsidR="003B686A" w:rsidRPr="007708D3" w:rsidRDefault="00F967A8" w:rsidP="00233DA5">
            <w:pPr>
              <w:rPr>
                <w:rFonts w:ascii="Arial" w:hAnsi="Arial" w:cs="Arial"/>
              </w:rPr>
            </w:pPr>
            <w:r w:rsidRPr="007708D3">
              <w:rPr>
                <w:rFonts w:ascii="Arial" w:hAnsi="Arial" w:cs="Arial"/>
              </w:rPr>
              <w:t>Bien Donne</w:t>
            </w:r>
          </w:p>
        </w:tc>
        <w:tc>
          <w:tcPr>
            <w:tcW w:w="2560" w:type="dxa"/>
            <w:noWrap/>
          </w:tcPr>
          <w:p w:rsidR="003B686A" w:rsidRPr="007708D3" w:rsidRDefault="00F967A8" w:rsidP="00233DA5">
            <w:pPr>
              <w:rPr>
                <w:rFonts w:ascii="Arial" w:hAnsi="Arial" w:cs="Arial"/>
              </w:rPr>
            </w:pPr>
            <w:proofErr w:type="spellStart"/>
            <w:r w:rsidRPr="007708D3">
              <w:rPr>
                <w:rFonts w:ascii="Arial" w:hAnsi="Arial" w:cs="Arial"/>
              </w:rPr>
              <w:t>Franschhoek</w:t>
            </w:r>
            <w:proofErr w:type="spellEnd"/>
          </w:p>
        </w:tc>
      </w:tr>
      <w:tr w:rsidR="003B686A" w:rsidRPr="007708D3" w:rsidTr="00233DA5">
        <w:trPr>
          <w:trHeight w:val="300"/>
        </w:trPr>
        <w:tc>
          <w:tcPr>
            <w:tcW w:w="2720" w:type="dxa"/>
            <w:noWrap/>
          </w:tcPr>
          <w:p w:rsidR="003B686A" w:rsidRPr="007708D3" w:rsidRDefault="00F967A8" w:rsidP="00233DA5">
            <w:pPr>
              <w:rPr>
                <w:rFonts w:ascii="Arial" w:hAnsi="Arial" w:cs="Arial"/>
              </w:rPr>
            </w:pPr>
            <w:r w:rsidRPr="007708D3">
              <w:rPr>
                <w:rFonts w:ascii="Arial" w:hAnsi="Arial" w:cs="Arial"/>
              </w:rPr>
              <w:t>Robertson</w:t>
            </w:r>
          </w:p>
        </w:tc>
        <w:tc>
          <w:tcPr>
            <w:tcW w:w="2560" w:type="dxa"/>
            <w:noWrap/>
          </w:tcPr>
          <w:p w:rsidR="003B686A" w:rsidRPr="007708D3" w:rsidRDefault="00F967A8" w:rsidP="00233DA5">
            <w:pPr>
              <w:rPr>
                <w:rFonts w:ascii="Arial" w:hAnsi="Arial" w:cs="Arial"/>
              </w:rPr>
            </w:pPr>
            <w:r w:rsidRPr="007708D3">
              <w:rPr>
                <w:rFonts w:ascii="Arial" w:hAnsi="Arial" w:cs="Arial"/>
              </w:rPr>
              <w:t>Robertson</w:t>
            </w:r>
          </w:p>
        </w:tc>
      </w:tr>
      <w:tr w:rsidR="00F967A8" w:rsidRPr="007708D3" w:rsidTr="00233DA5">
        <w:trPr>
          <w:trHeight w:val="300"/>
        </w:trPr>
        <w:tc>
          <w:tcPr>
            <w:tcW w:w="2720" w:type="dxa"/>
            <w:noWrap/>
          </w:tcPr>
          <w:p w:rsidR="00F967A8" w:rsidRPr="007708D3" w:rsidRDefault="00F967A8" w:rsidP="00233DA5">
            <w:pPr>
              <w:rPr>
                <w:rFonts w:ascii="Arial" w:hAnsi="Arial" w:cs="Arial"/>
              </w:rPr>
            </w:pPr>
            <w:proofErr w:type="spellStart"/>
            <w:r w:rsidRPr="007708D3">
              <w:rPr>
                <w:rFonts w:ascii="Arial" w:hAnsi="Arial" w:cs="Arial"/>
              </w:rPr>
              <w:t>Drostersnes</w:t>
            </w:r>
            <w:proofErr w:type="spellEnd"/>
          </w:p>
        </w:tc>
        <w:tc>
          <w:tcPr>
            <w:tcW w:w="2560" w:type="dxa"/>
            <w:noWrap/>
          </w:tcPr>
          <w:p w:rsidR="00F967A8" w:rsidRPr="007708D3" w:rsidRDefault="00F967A8" w:rsidP="00233DA5">
            <w:pPr>
              <w:rPr>
                <w:rFonts w:ascii="Arial" w:hAnsi="Arial" w:cs="Arial"/>
              </w:rPr>
            </w:pPr>
            <w:r w:rsidRPr="007708D3">
              <w:rPr>
                <w:rFonts w:ascii="Arial" w:hAnsi="Arial" w:cs="Arial"/>
              </w:rPr>
              <w:t>Overberg</w:t>
            </w:r>
          </w:p>
        </w:tc>
      </w:tr>
      <w:tr w:rsidR="00F967A8" w:rsidRPr="007708D3" w:rsidTr="00233DA5">
        <w:trPr>
          <w:trHeight w:val="300"/>
        </w:trPr>
        <w:tc>
          <w:tcPr>
            <w:tcW w:w="2720" w:type="dxa"/>
            <w:noWrap/>
          </w:tcPr>
          <w:p w:rsidR="00F967A8" w:rsidRPr="007708D3" w:rsidRDefault="00F967A8" w:rsidP="00233DA5">
            <w:pPr>
              <w:rPr>
                <w:rFonts w:ascii="Arial" w:hAnsi="Arial" w:cs="Arial"/>
              </w:rPr>
            </w:pPr>
            <w:r w:rsidRPr="007708D3">
              <w:rPr>
                <w:rFonts w:ascii="Arial" w:hAnsi="Arial" w:cs="Arial"/>
              </w:rPr>
              <w:t>Elgin</w:t>
            </w:r>
          </w:p>
        </w:tc>
        <w:tc>
          <w:tcPr>
            <w:tcW w:w="2560" w:type="dxa"/>
            <w:noWrap/>
          </w:tcPr>
          <w:p w:rsidR="00F967A8" w:rsidRPr="007708D3" w:rsidRDefault="00F967A8" w:rsidP="00233DA5">
            <w:pPr>
              <w:rPr>
                <w:rFonts w:ascii="Arial" w:hAnsi="Arial" w:cs="Arial"/>
              </w:rPr>
            </w:pPr>
            <w:r w:rsidRPr="007708D3">
              <w:rPr>
                <w:rFonts w:ascii="Arial" w:hAnsi="Arial" w:cs="Arial"/>
              </w:rPr>
              <w:t>Overberg</w:t>
            </w:r>
          </w:p>
        </w:tc>
      </w:tr>
      <w:tr w:rsidR="00F967A8" w:rsidRPr="007708D3" w:rsidTr="00233DA5">
        <w:trPr>
          <w:trHeight w:val="300"/>
        </w:trPr>
        <w:tc>
          <w:tcPr>
            <w:tcW w:w="2720" w:type="dxa"/>
            <w:noWrap/>
          </w:tcPr>
          <w:p w:rsidR="00F967A8" w:rsidRPr="007708D3" w:rsidRDefault="00F967A8" w:rsidP="00233DA5">
            <w:pPr>
              <w:rPr>
                <w:rFonts w:ascii="Arial" w:hAnsi="Arial" w:cs="Arial"/>
              </w:rPr>
            </w:pPr>
            <w:r w:rsidRPr="007708D3">
              <w:rPr>
                <w:rFonts w:ascii="Arial" w:hAnsi="Arial" w:cs="Arial"/>
              </w:rPr>
              <w:t>Hex River</w:t>
            </w:r>
          </w:p>
        </w:tc>
        <w:tc>
          <w:tcPr>
            <w:tcW w:w="2560" w:type="dxa"/>
            <w:noWrap/>
          </w:tcPr>
          <w:p w:rsidR="00F967A8" w:rsidRPr="007708D3" w:rsidRDefault="00F967A8" w:rsidP="00233DA5">
            <w:pPr>
              <w:rPr>
                <w:rFonts w:ascii="Arial" w:hAnsi="Arial" w:cs="Arial"/>
              </w:rPr>
            </w:pPr>
            <w:r w:rsidRPr="007708D3">
              <w:rPr>
                <w:rFonts w:ascii="Arial" w:hAnsi="Arial" w:cs="Arial"/>
              </w:rPr>
              <w:t xml:space="preserve">De </w:t>
            </w:r>
            <w:proofErr w:type="spellStart"/>
            <w:r w:rsidRPr="007708D3">
              <w:rPr>
                <w:rFonts w:ascii="Arial" w:hAnsi="Arial" w:cs="Arial"/>
              </w:rPr>
              <w:t>Doorns</w:t>
            </w:r>
            <w:proofErr w:type="spellEnd"/>
          </w:p>
        </w:tc>
      </w:tr>
      <w:tr w:rsidR="00F967A8" w:rsidRPr="007708D3" w:rsidTr="00233DA5">
        <w:trPr>
          <w:trHeight w:val="300"/>
        </w:trPr>
        <w:tc>
          <w:tcPr>
            <w:tcW w:w="2720" w:type="dxa"/>
            <w:noWrap/>
          </w:tcPr>
          <w:p w:rsidR="00F967A8" w:rsidRPr="007708D3" w:rsidRDefault="00E96677" w:rsidP="00233DA5">
            <w:pPr>
              <w:rPr>
                <w:rFonts w:ascii="Arial" w:hAnsi="Arial" w:cs="Arial"/>
              </w:rPr>
            </w:pPr>
            <w:proofErr w:type="spellStart"/>
            <w:r w:rsidRPr="007708D3">
              <w:rPr>
                <w:rFonts w:ascii="Arial" w:hAnsi="Arial" w:cs="Arial"/>
              </w:rPr>
              <w:t>Lutzville</w:t>
            </w:r>
            <w:proofErr w:type="spellEnd"/>
          </w:p>
        </w:tc>
        <w:tc>
          <w:tcPr>
            <w:tcW w:w="2560" w:type="dxa"/>
            <w:noWrap/>
          </w:tcPr>
          <w:p w:rsidR="00F967A8" w:rsidRPr="007708D3" w:rsidRDefault="00E96677" w:rsidP="00233DA5">
            <w:pPr>
              <w:rPr>
                <w:rFonts w:ascii="Arial" w:hAnsi="Arial" w:cs="Arial"/>
              </w:rPr>
            </w:pPr>
            <w:proofErr w:type="spellStart"/>
            <w:r w:rsidRPr="007708D3">
              <w:rPr>
                <w:rFonts w:ascii="Arial" w:hAnsi="Arial" w:cs="Arial"/>
              </w:rPr>
              <w:t>Lutzville</w:t>
            </w:r>
            <w:proofErr w:type="spellEnd"/>
            <w:r w:rsidRPr="007708D3">
              <w:rPr>
                <w:rFonts w:ascii="Arial" w:hAnsi="Arial" w:cs="Arial"/>
              </w:rPr>
              <w:t xml:space="preserve"> </w:t>
            </w:r>
          </w:p>
        </w:tc>
      </w:tr>
    </w:tbl>
    <w:p w:rsidR="004933A6" w:rsidRPr="007708D3" w:rsidRDefault="004933A6" w:rsidP="00FD3030">
      <w:pPr>
        <w:pStyle w:val="ListParagraph"/>
        <w:spacing w:line="360" w:lineRule="auto"/>
        <w:ind w:left="644"/>
        <w:jc w:val="both"/>
        <w:rPr>
          <w:rFonts w:ascii="Arial" w:hAnsi="Arial" w:cs="Arial"/>
        </w:rPr>
      </w:pPr>
    </w:p>
    <w:p w:rsidR="009055BF" w:rsidRPr="007708D3" w:rsidRDefault="009055BF" w:rsidP="00E93D50">
      <w:pPr>
        <w:pStyle w:val="Default"/>
        <w:numPr>
          <w:ilvl w:val="0"/>
          <w:numId w:val="3"/>
        </w:numPr>
        <w:spacing w:after="240"/>
        <w:jc w:val="both"/>
        <w:rPr>
          <w:b/>
          <w:bCs/>
          <w:sz w:val="22"/>
          <w:szCs w:val="22"/>
          <w:u w:val="single"/>
        </w:rPr>
      </w:pPr>
      <w:r w:rsidRPr="007708D3">
        <w:rPr>
          <w:b/>
          <w:bCs/>
          <w:sz w:val="22"/>
          <w:szCs w:val="22"/>
          <w:u w:val="single"/>
        </w:rPr>
        <w:t>EVALUATION CRITERIA</w:t>
      </w:r>
    </w:p>
    <w:p w:rsidR="009055BF" w:rsidRPr="007708D3" w:rsidRDefault="009055BF" w:rsidP="00E93D50">
      <w:pPr>
        <w:spacing w:line="360" w:lineRule="auto"/>
        <w:ind w:left="360"/>
        <w:jc w:val="both"/>
        <w:rPr>
          <w:rFonts w:ascii="Arial" w:hAnsi="Arial" w:cs="Arial"/>
        </w:rPr>
      </w:pPr>
      <w:r w:rsidRPr="007708D3">
        <w:rPr>
          <w:rFonts w:ascii="Arial" w:hAnsi="Arial" w:cs="Arial"/>
        </w:rPr>
        <w:t>Potential service providers will be evaluated according to the following:</w:t>
      </w:r>
    </w:p>
    <w:p w:rsidR="009055BF" w:rsidRPr="007708D3" w:rsidRDefault="009055BF" w:rsidP="00E93D50">
      <w:pPr>
        <w:pStyle w:val="ListParagraph"/>
        <w:numPr>
          <w:ilvl w:val="0"/>
          <w:numId w:val="7"/>
        </w:numPr>
        <w:spacing w:after="0" w:line="360" w:lineRule="auto"/>
        <w:jc w:val="both"/>
        <w:rPr>
          <w:rFonts w:ascii="Arial" w:hAnsi="Arial" w:cs="Arial"/>
        </w:rPr>
      </w:pPr>
      <w:r w:rsidRPr="007708D3">
        <w:rPr>
          <w:rFonts w:ascii="Arial" w:hAnsi="Arial" w:cs="Arial"/>
        </w:rPr>
        <w:t xml:space="preserve">Compliance to Terms of Reference and compulsory requirements of the </w:t>
      </w:r>
      <w:r w:rsidR="00A52EAB" w:rsidRPr="007708D3">
        <w:rPr>
          <w:rFonts w:ascii="Arial" w:hAnsi="Arial" w:cs="Arial"/>
        </w:rPr>
        <w:t>RFQ</w:t>
      </w:r>
    </w:p>
    <w:p w:rsidR="007D5A5C" w:rsidRPr="007708D3" w:rsidRDefault="007D5A5C" w:rsidP="007D5A5C">
      <w:pPr>
        <w:spacing w:line="360" w:lineRule="auto"/>
        <w:jc w:val="both"/>
        <w:rPr>
          <w:rFonts w:ascii="Arial" w:eastAsia="Times New Roman" w:hAnsi="Arial" w:cs="Arial"/>
        </w:rPr>
      </w:pPr>
    </w:p>
    <w:p w:rsidR="00EE281F" w:rsidRPr="00EE281F" w:rsidRDefault="00EE281F" w:rsidP="00EE281F">
      <w:pPr>
        <w:pStyle w:val="ListParagraph"/>
        <w:numPr>
          <w:ilvl w:val="0"/>
          <w:numId w:val="7"/>
        </w:numPr>
        <w:spacing w:after="0" w:line="360" w:lineRule="auto"/>
        <w:rPr>
          <w:rFonts w:ascii="Segoe UI" w:eastAsia="Segoe UI" w:hAnsi="Segoe UI" w:cs="Times New Roman"/>
          <w:color w:val="000000"/>
          <w:sz w:val="16"/>
          <w:szCs w:val="20"/>
          <w:lang w:eastAsia="en-ZA"/>
        </w:rPr>
      </w:pPr>
      <w:r w:rsidRPr="00EE281F">
        <w:rPr>
          <w:rFonts w:ascii="Arial" w:hAnsi="Arial" w:cs="Arial"/>
        </w:rPr>
        <w:t>Specific</w:t>
      </w:r>
      <w:r w:rsidRPr="00EE281F">
        <w:rPr>
          <w:rFonts w:ascii="Arial" w:hAnsi="Arial" w:cs="Arial"/>
        </w:rPr>
        <w:t xml:space="preserve"> goals points will be allocated as follows:</w:t>
      </w:r>
      <w:r w:rsidRPr="00EE281F">
        <w:rPr>
          <w:rFonts w:ascii="Segoe UI" w:eastAsia="Segoe UI" w:hAnsi="Segoe UI" w:cs="Times New Roman"/>
          <w:color w:val="000000"/>
          <w:sz w:val="16"/>
          <w:szCs w:val="20"/>
          <w:lang w:eastAsia="en-ZA"/>
        </w:rPr>
        <w:br/>
      </w:r>
    </w:p>
    <w:tbl>
      <w:tblPr>
        <w:tblStyle w:val="TableGrid1"/>
        <w:tblW w:w="0" w:type="auto"/>
        <w:tblInd w:w="0" w:type="dxa"/>
        <w:tblLook w:val="04A0" w:firstRow="1" w:lastRow="0" w:firstColumn="1" w:lastColumn="0" w:noHBand="0" w:noVBand="1"/>
      </w:tblPr>
      <w:tblGrid>
        <w:gridCol w:w="1710"/>
        <w:gridCol w:w="1710"/>
      </w:tblGrid>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494"/>
            </w:tblGrid>
            <w:tr w:rsidR="00EE281F" w:rsidRPr="00EE281F" w:rsidTr="00496A61">
              <w:trPr>
                <w:trHeight w:val="369"/>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b/>
                      <w:bCs/>
                      <w:color w:val="000000"/>
                      <w:sz w:val="20"/>
                      <w:szCs w:val="20"/>
                      <w:lang w:eastAsia="en-ZA"/>
                    </w:rPr>
                    <w:t xml:space="preserve">Percentage (%) Ownership By HDIs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194"/>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b/>
                      <w:bCs/>
                      <w:color w:val="000000"/>
                      <w:sz w:val="20"/>
                      <w:szCs w:val="20"/>
                      <w:lang w:eastAsia="en-ZA"/>
                    </w:rPr>
                    <w:t xml:space="preserve">Points (8) </w:t>
                  </w:r>
                </w:p>
              </w:tc>
            </w:tr>
          </w:tbl>
          <w:p w:rsidR="00EE281F" w:rsidRPr="00EE281F" w:rsidRDefault="00EE281F" w:rsidP="00EE281F">
            <w:pPr>
              <w:rPr>
                <w:rFonts w:ascii="Segoe UI" w:eastAsia="Segoe UI" w:hAnsi="Segoe UI" w:cs="Times New Roman"/>
                <w:color w:val="000000"/>
                <w:sz w:val="16"/>
                <w:szCs w:val="20"/>
                <w:lang w:eastAsia="en-ZA"/>
              </w:rPr>
            </w:pP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084"/>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91-100%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8</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81-90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7</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71-80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6</w:t>
            </w:r>
          </w:p>
        </w:tc>
      </w:tr>
    </w:tbl>
    <w:tbl>
      <w:tblPr>
        <w:tblStyle w:val="TableGrid11"/>
        <w:tblW w:w="0" w:type="auto"/>
        <w:tblInd w:w="0" w:type="dxa"/>
        <w:tblLook w:val="04A0" w:firstRow="1" w:lastRow="0" w:firstColumn="1" w:lastColumn="0" w:noHBand="0" w:noVBand="1"/>
      </w:tblPr>
      <w:tblGrid>
        <w:gridCol w:w="1710"/>
        <w:gridCol w:w="1710"/>
      </w:tblGrid>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lastRenderedPageBreak/>
                    <w:t xml:space="preserve"> </w:t>
                  </w:r>
                  <w:r w:rsidRPr="00EE281F">
                    <w:rPr>
                      <w:rFonts w:ascii="Arial" w:eastAsia="Times New Roman" w:hAnsi="Arial" w:cs="Arial"/>
                      <w:color w:val="000000"/>
                      <w:sz w:val="20"/>
                      <w:szCs w:val="20"/>
                      <w:lang w:eastAsia="en-ZA"/>
                    </w:rPr>
                    <w:t xml:space="preserve">61-70 </w:t>
                  </w:r>
                </w:p>
              </w:tc>
            </w:tr>
          </w:tbl>
          <w:p w:rsidR="00EE281F" w:rsidRPr="00EE281F" w:rsidRDefault="00EE281F" w:rsidP="00EE281F">
            <w:pPr>
              <w:rPr>
                <w:rFonts w:ascii="Segoe UI" w:eastAsia="Segoe UI" w:hAnsi="Segoe UI"/>
                <w:color w:val="000000"/>
                <w:sz w:val="16"/>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olor w:val="000000"/>
                <w:sz w:val="16"/>
              </w:rPr>
            </w:pPr>
            <w:r w:rsidRPr="00EE281F">
              <w:rPr>
                <w:rFonts w:ascii="Segoe UI" w:eastAsia="Segoe UI" w:hAnsi="Segoe UI"/>
                <w:color w:val="000000"/>
                <w:sz w:val="16"/>
              </w:rPr>
              <w:lastRenderedPageBreak/>
              <w:t>5</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51-60 </w:t>
                  </w:r>
                </w:p>
              </w:tc>
            </w:tr>
          </w:tbl>
          <w:p w:rsidR="00EE281F" w:rsidRPr="00EE281F" w:rsidRDefault="00EE281F" w:rsidP="00EE281F">
            <w:pPr>
              <w:rPr>
                <w:rFonts w:ascii="Segoe UI" w:eastAsia="Segoe UI" w:hAnsi="Segoe UI"/>
                <w:color w:val="000000"/>
                <w:sz w:val="16"/>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olor w:val="000000"/>
                <w:sz w:val="16"/>
              </w:rPr>
            </w:pPr>
            <w:r w:rsidRPr="00EE281F">
              <w:rPr>
                <w:rFonts w:ascii="Segoe UI" w:eastAsia="Segoe UI" w:hAnsi="Segoe UI"/>
                <w:color w:val="000000"/>
                <w:sz w:val="16"/>
              </w:rPr>
              <w:t>4</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41-50 </w:t>
                  </w:r>
                </w:p>
              </w:tc>
            </w:tr>
          </w:tbl>
          <w:p w:rsidR="00EE281F" w:rsidRPr="00EE281F" w:rsidRDefault="00EE281F" w:rsidP="00EE281F">
            <w:pPr>
              <w:rPr>
                <w:rFonts w:ascii="Segoe UI" w:eastAsia="Segoe UI" w:hAnsi="Segoe UI"/>
                <w:color w:val="000000"/>
                <w:sz w:val="16"/>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olor w:val="000000"/>
                <w:sz w:val="16"/>
              </w:rPr>
            </w:pPr>
            <w:r w:rsidRPr="00EE281F">
              <w:rPr>
                <w:rFonts w:ascii="Segoe UI" w:eastAsia="Segoe UI" w:hAnsi="Segoe UI"/>
                <w:color w:val="000000"/>
                <w:sz w:val="16"/>
              </w:rPr>
              <w:t>3</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21-40 </w:t>
                  </w:r>
                </w:p>
              </w:tc>
            </w:tr>
          </w:tbl>
          <w:p w:rsidR="00EE281F" w:rsidRPr="00EE281F" w:rsidRDefault="00EE281F" w:rsidP="00EE281F">
            <w:pPr>
              <w:rPr>
                <w:rFonts w:ascii="Segoe UI" w:eastAsia="Segoe UI" w:hAnsi="Segoe UI"/>
                <w:color w:val="000000"/>
                <w:sz w:val="16"/>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olor w:val="000000"/>
                <w:sz w:val="16"/>
              </w:rPr>
            </w:pPr>
            <w:r w:rsidRPr="00EE281F">
              <w:rPr>
                <w:rFonts w:ascii="Segoe UI" w:eastAsia="Segoe UI" w:hAnsi="Segoe UI"/>
                <w:color w:val="000000"/>
                <w:sz w:val="16"/>
              </w:rPr>
              <w:t>2</w:t>
            </w:r>
          </w:p>
        </w:tc>
      </w:tr>
    </w:tbl>
    <w:tbl>
      <w:tblPr>
        <w:tblStyle w:val="TableGrid2"/>
        <w:tblW w:w="0" w:type="auto"/>
        <w:tblInd w:w="0" w:type="dxa"/>
        <w:tblLook w:val="04A0" w:firstRow="1" w:lastRow="0" w:firstColumn="1" w:lastColumn="0" w:noHBand="0" w:noVBand="1"/>
      </w:tblPr>
      <w:tblGrid>
        <w:gridCol w:w="1710"/>
        <w:gridCol w:w="1710"/>
      </w:tblGrid>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683"/>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1-20 </w:t>
                  </w:r>
                </w:p>
              </w:tc>
            </w:tr>
          </w:tbl>
          <w:p w:rsidR="00EE281F" w:rsidRPr="00EE281F" w:rsidRDefault="00EE281F" w:rsidP="00EE281F">
            <w:pPr>
              <w:rPr>
                <w:rFonts w:ascii="Segoe UI" w:eastAsia="Segoe UI" w:hAnsi="Segoe UI"/>
                <w:color w:val="000000"/>
                <w:sz w:val="16"/>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olor w:val="000000"/>
                <w:sz w:val="16"/>
              </w:rPr>
            </w:pPr>
            <w:r w:rsidRPr="00EE281F">
              <w:rPr>
                <w:rFonts w:ascii="Segoe UI" w:eastAsia="Segoe UI" w:hAnsi="Segoe UI"/>
                <w:color w:val="000000"/>
                <w:sz w:val="16"/>
              </w:rPr>
              <w:t>1</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572"/>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0% </w:t>
                  </w:r>
                </w:p>
              </w:tc>
            </w:tr>
          </w:tbl>
          <w:p w:rsidR="00EE281F" w:rsidRPr="00EE281F" w:rsidRDefault="00EE281F" w:rsidP="00EE281F">
            <w:pPr>
              <w:rPr>
                <w:rFonts w:ascii="Segoe UI" w:eastAsia="Segoe UI" w:hAnsi="Segoe UI"/>
                <w:color w:val="000000"/>
                <w:sz w:val="16"/>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olor w:val="000000"/>
                <w:sz w:val="16"/>
              </w:rPr>
            </w:pPr>
            <w:r w:rsidRPr="00EE281F">
              <w:rPr>
                <w:rFonts w:ascii="Segoe UI" w:eastAsia="Segoe UI" w:hAnsi="Segoe UI"/>
                <w:color w:val="000000"/>
                <w:sz w:val="16"/>
              </w:rPr>
              <w:t>0</w:t>
            </w:r>
          </w:p>
        </w:tc>
      </w:tr>
    </w:tbl>
    <w:p w:rsidR="00EE281F" w:rsidRPr="00EE281F" w:rsidRDefault="00EE281F" w:rsidP="00EE281F">
      <w:pPr>
        <w:rPr>
          <w:rFonts w:ascii="Calibri" w:eastAsia="Times New Roman" w:hAnsi="Calibri" w:cs="Calibri"/>
          <w:sz w:val="24"/>
          <w:szCs w:val="24"/>
          <w:lang w:eastAsia="en-ZA"/>
        </w:rPr>
      </w:pPr>
    </w:p>
    <w:p w:rsidR="00EE281F" w:rsidRPr="00EE281F" w:rsidRDefault="00EE281F" w:rsidP="00EE281F">
      <w:pPr>
        <w:rPr>
          <w:rFonts w:ascii="Calibri" w:eastAsia="Times New Roman" w:hAnsi="Calibri" w:cs="Calibri"/>
          <w:sz w:val="24"/>
          <w:szCs w:val="24"/>
          <w:lang w:eastAsia="en-ZA"/>
        </w:rPr>
      </w:pPr>
    </w:p>
    <w:tbl>
      <w:tblPr>
        <w:tblStyle w:val="TableGrid1"/>
        <w:tblW w:w="0" w:type="auto"/>
        <w:tblInd w:w="0" w:type="dxa"/>
        <w:tblLook w:val="04A0" w:firstRow="1" w:lastRow="0" w:firstColumn="1" w:lastColumn="0" w:noHBand="0" w:noVBand="1"/>
      </w:tblPr>
      <w:tblGrid>
        <w:gridCol w:w="1710"/>
        <w:gridCol w:w="1710"/>
      </w:tblGrid>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494"/>
            </w:tblGrid>
            <w:tr w:rsidR="00EE281F" w:rsidRPr="00EE281F" w:rsidTr="00496A61">
              <w:trPr>
                <w:trHeight w:val="369"/>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b/>
                      <w:bCs/>
                      <w:color w:val="000000"/>
                      <w:sz w:val="20"/>
                      <w:szCs w:val="20"/>
                      <w:lang w:eastAsia="en-ZA"/>
                    </w:rPr>
                    <w:t xml:space="preserve">Percentage (%) Ownership By Women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194"/>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b/>
                      <w:bCs/>
                      <w:color w:val="000000"/>
                      <w:sz w:val="20"/>
                      <w:szCs w:val="20"/>
                      <w:lang w:eastAsia="en-ZA"/>
                    </w:rPr>
                    <w:t xml:space="preserve">Points (4) </w:t>
                  </w:r>
                </w:p>
              </w:tc>
            </w:tr>
          </w:tbl>
          <w:p w:rsidR="00EE281F" w:rsidRPr="00EE281F" w:rsidRDefault="00EE281F" w:rsidP="00EE281F">
            <w:pPr>
              <w:rPr>
                <w:rFonts w:ascii="Segoe UI" w:eastAsia="Segoe UI" w:hAnsi="Segoe UI" w:cs="Times New Roman"/>
                <w:color w:val="000000"/>
                <w:sz w:val="16"/>
                <w:szCs w:val="20"/>
                <w:lang w:eastAsia="en-ZA"/>
              </w:rPr>
            </w:pP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906"/>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81-100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4</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51-80 </w:t>
                  </w:r>
                </w:p>
              </w:tc>
            </w:tr>
          </w:tbl>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3</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31-50 </w:t>
                  </w:r>
                </w:p>
              </w:tc>
            </w:tr>
          </w:tbl>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2</w:t>
            </w:r>
          </w:p>
        </w:tc>
      </w:tr>
    </w:tbl>
    <w:tbl>
      <w:tblPr>
        <w:tblStyle w:val="TableGrid3"/>
        <w:tblW w:w="0" w:type="auto"/>
        <w:tblInd w:w="0" w:type="dxa"/>
        <w:tblLook w:val="04A0" w:firstRow="1" w:lastRow="0" w:firstColumn="1" w:lastColumn="0" w:noHBand="0" w:noVBand="1"/>
      </w:tblPr>
      <w:tblGrid>
        <w:gridCol w:w="1710"/>
        <w:gridCol w:w="1710"/>
      </w:tblGrid>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683"/>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1-30 </w:t>
                  </w:r>
                </w:p>
              </w:tc>
            </w:tr>
          </w:tbl>
          <w:p w:rsidR="00EE281F" w:rsidRPr="00EE281F" w:rsidRDefault="00EE281F" w:rsidP="00EE281F">
            <w:pPr>
              <w:autoSpaceDE w:val="0"/>
              <w:autoSpaceDN w:val="0"/>
              <w:adjustRightInd w:val="0"/>
              <w:rPr>
                <w:rFonts w:ascii="Arial" w:hAnsi="Arial" w:cs="Arial"/>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eastAsia="Segoe UI"/>
                <w:color w:val="000000"/>
                <w:sz w:val="16"/>
              </w:rPr>
            </w:pPr>
            <w:r w:rsidRPr="00EE281F">
              <w:rPr>
                <w:rFonts w:eastAsia="Segoe UI"/>
                <w:color w:val="000000"/>
                <w:sz w:val="16"/>
              </w:rPr>
              <w:t>1</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572"/>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0% </w:t>
                  </w:r>
                </w:p>
              </w:tc>
            </w:tr>
          </w:tbl>
          <w:p w:rsidR="00EE281F" w:rsidRPr="00EE281F" w:rsidRDefault="00EE281F" w:rsidP="00EE281F">
            <w:pPr>
              <w:autoSpaceDE w:val="0"/>
              <w:autoSpaceDN w:val="0"/>
              <w:adjustRightInd w:val="0"/>
              <w:rPr>
                <w:rFonts w:ascii="Arial" w:hAnsi="Arial" w:cs="Arial"/>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eastAsia="Segoe UI"/>
                <w:color w:val="000000"/>
                <w:sz w:val="16"/>
              </w:rPr>
            </w:pPr>
            <w:r w:rsidRPr="00EE281F">
              <w:rPr>
                <w:rFonts w:eastAsia="Segoe UI"/>
                <w:color w:val="000000"/>
                <w:sz w:val="16"/>
              </w:rPr>
              <w:t>0</w:t>
            </w:r>
          </w:p>
        </w:tc>
      </w:tr>
    </w:tbl>
    <w:p w:rsidR="00EE281F" w:rsidRPr="00EE281F" w:rsidRDefault="00EE281F" w:rsidP="00EE281F">
      <w:pPr>
        <w:rPr>
          <w:rFonts w:ascii="Calibri" w:eastAsia="Times New Roman" w:hAnsi="Calibri" w:cs="Calibri"/>
          <w:sz w:val="24"/>
          <w:szCs w:val="24"/>
          <w:lang w:eastAsia="en-ZA"/>
        </w:rPr>
      </w:pPr>
    </w:p>
    <w:tbl>
      <w:tblPr>
        <w:tblStyle w:val="TableGrid1"/>
        <w:tblW w:w="0" w:type="auto"/>
        <w:tblInd w:w="0" w:type="dxa"/>
        <w:tblLook w:val="04A0" w:firstRow="1" w:lastRow="0" w:firstColumn="1" w:lastColumn="0" w:noHBand="0" w:noVBand="1"/>
      </w:tblPr>
      <w:tblGrid>
        <w:gridCol w:w="1710"/>
        <w:gridCol w:w="1710"/>
      </w:tblGrid>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494"/>
            </w:tblGrid>
            <w:tr w:rsidR="00EE281F" w:rsidRPr="00EE281F" w:rsidTr="00496A61">
              <w:trPr>
                <w:trHeight w:val="368"/>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b/>
                      <w:bCs/>
                      <w:color w:val="000000"/>
                      <w:sz w:val="20"/>
                      <w:szCs w:val="20"/>
                      <w:lang w:eastAsia="en-ZA"/>
                    </w:rPr>
                    <w:t xml:space="preserve">Percentage (%) Ownership By Youth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194"/>
            </w:tblGrid>
            <w:tr w:rsidR="00EE281F" w:rsidRPr="00EE281F" w:rsidTr="00496A61">
              <w:trPr>
                <w:trHeight w:val="230"/>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b/>
                      <w:bCs/>
                      <w:color w:val="000000"/>
                      <w:sz w:val="20"/>
                      <w:szCs w:val="20"/>
                      <w:lang w:eastAsia="en-ZA"/>
                    </w:rPr>
                    <w:t xml:space="preserve">Points (4) </w:t>
                  </w:r>
                </w:p>
              </w:tc>
            </w:tr>
          </w:tbl>
          <w:p w:rsidR="00EE281F" w:rsidRPr="00EE281F" w:rsidRDefault="00EE281F" w:rsidP="00EE281F">
            <w:pPr>
              <w:rPr>
                <w:rFonts w:ascii="Segoe UI" w:eastAsia="Segoe UI" w:hAnsi="Segoe UI" w:cs="Times New Roman"/>
                <w:color w:val="000000"/>
                <w:sz w:val="16"/>
                <w:szCs w:val="20"/>
                <w:lang w:eastAsia="en-ZA"/>
              </w:rPr>
            </w:pP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906"/>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81-100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4</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795"/>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51-80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3</w:t>
            </w:r>
          </w:p>
        </w:tc>
      </w:tr>
      <w:tr w:rsidR="00EE281F" w:rsidRPr="00EE281F" w:rsidTr="00496A61">
        <w:tc>
          <w:tcPr>
            <w:tcW w:w="1710"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728"/>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0"/>
                      <w:szCs w:val="20"/>
                      <w:lang w:eastAsia="en-ZA"/>
                    </w:rPr>
                    <w:t xml:space="preserve">31-50 </w:t>
                  </w:r>
                </w:p>
              </w:tc>
            </w:tr>
          </w:tbl>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222"/>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s="Times New Roman"/>
                <w:color w:val="000000"/>
                <w:sz w:val="16"/>
                <w:szCs w:val="20"/>
                <w:lang w:eastAsia="en-ZA"/>
              </w:rPr>
            </w:pPr>
            <w:r w:rsidRPr="00EE281F">
              <w:rPr>
                <w:rFonts w:ascii="Segoe UI" w:eastAsia="Segoe UI" w:hAnsi="Segoe UI" w:cs="Times New Roman"/>
                <w:color w:val="000000"/>
                <w:sz w:val="16"/>
                <w:szCs w:val="20"/>
                <w:lang w:eastAsia="en-ZA"/>
              </w:rPr>
              <w:t>2</w:t>
            </w:r>
          </w:p>
        </w:tc>
      </w:tr>
    </w:tbl>
    <w:tbl>
      <w:tblPr>
        <w:tblStyle w:val="TableGrid4"/>
        <w:tblW w:w="0" w:type="auto"/>
        <w:tblInd w:w="0" w:type="dxa"/>
        <w:tblLook w:val="04A0" w:firstRow="1" w:lastRow="0" w:firstColumn="1" w:lastColumn="0" w:noHBand="0" w:noVBand="1"/>
      </w:tblPr>
      <w:tblGrid>
        <w:gridCol w:w="1710"/>
        <w:gridCol w:w="1710"/>
      </w:tblGrid>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hAnsi="Arial" w:cs="Arial"/>
                <w:color w:val="000000"/>
                <w:sz w:val="24"/>
                <w:szCs w:val="24"/>
              </w:rPr>
            </w:pPr>
          </w:p>
          <w:tbl>
            <w:tblPr>
              <w:tblW w:w="0" w:type="auto"/>
              <w:tblLook w:val="04A0" w:firstRow="1" w:lastRow="0" w:firstColumn="1" w:lastColumn="0" w:noHBand="0" w:noVBand="1"/>
            </w:tblPr>
            <w:tblGrid>
              <w:gridCol w:w="683"/>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color w:val="000000"/>
                      <w:sz w:val="20"/>
                      <w:szCs w:val="20"/>
                      <w:lang w:eastAsia="en-ZA"/>
                    </w:rPr>
                    <w:t xml:space="preserve">1-30 </w:t>
                  </w:r>
                </w:p>
              </w:tc>
            </w:tr>
          </w:tbl>
          <w:p w:rsidR="00EE281F" w:rsidRPr="00EE281F" w:rsidRDefault="00EE281F" w:rsidP="00EE281F">
            <w:pPr>
              <w:rPr>
                <w:rFonts w:ascii="Segoe UI" w:eastAsia="Segoe UI" w:hAnsi="Segoe UI"/>
                <w:color w:val="000000"/>
                <w:sz w:val="16"/>
              </w:rPr>
            </w:pPr>
          </w:p>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olor w:val="000000"/>
                <w:sz w:val="16"/>
              </w:rPr>
            </w:pPr>
            <w:r w:rsidRPr="00EE281F">
              <w:rPr>
                <w:rFonts w:ascii="Segoe UI" w:eastAsia="Segoe UI" w:hAnsi="Segoe UI"/>
                <w:color w:val="000000"/>
                <w:sz w:val="16"/>
              </w:rPr>
              <w:t>1</w:t>
            </w:r>
          </w:p>
        </w:tc>
      </w:tr>
      <w:tr w:rsidR="00EE281F" w:rsidRPr="00EE281F" w:rsidTr="00496A61">
        <w:trPr>
          <w:trHeight w:val="312"/>
        </w:trPr>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autoSpaceDE w:val="0"/>
              <w:autoSpaceDN w:val="0"/>
              <w:adjustRightInd w:val="0"/>
              <w:rPr>
                <w:rFonts w:ascii="Arial" w:hAnsi="Arial" w:cs="Arial"/>
                <w:color w:val="000000"/>
                <w:sz w:val="24"/>
                <w:szCs w:val="24"/>
              </w:rPr>
            </w:pPr>
            <w:r w:rsidRPr="00EE281F">
              <w:rPr>
                <w:rFonts w:ascii="Arial" w:hAnsi="Arial" w:cs="Arial"/>
                <w:color w:val="000000"/>
                <w:sz w:val="24"/>
                <w:szCs w:val="24"/>
              </w:rPr>
              <w:t xml:space="preserve">   </w:t>
            </w:r>
          </w:p>
          <w:tbl>
            <w:tblPr>
              <w:tblW w:w="0" w:type="auto"/>
              <w:tblLook w:val="04A0" w:firstRow="1" w:lastRow="0" w:firstColumn="1" w:lastColumn="0" w:noHBand="0" w:noVBand="1"/>
            </w:tblPr>
            <w:tblGrid>
              <w:gridCol w:w="506"/>
            </w:tblGrid>
            <w:tr w:rsidR="00EE281F" w:rsidRPr="00EE281F" w:rsidTr="00496A61">
              <w:trPr>
                <w:trHeight w:val="93"/>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0"/>
                      <w:szCs w:val="20"/>
                      <w:lang w:eastAsia="en-ZA"/>
                    </w:rPr>
                    <w:t xml:space="preserve">0% </w:t>
                  </w:r>
                </w:p>
              </w:tc>
            </w:tr>
          </w:tbl>
          <w:p w:rsidR="00EE281F" w:rsidRPr="00EE281F" w:rsidRDefault="00EE281F" w:rsidP="00EE281F"/>
        </w:tc>
        <w:tc>
          <w:tcPr>
            <w:tcW w:w="1710" w:type="dxa"/>
            <w:tcBorders>
              <w:top w:val="single" w:sz="4" w:space="0" w:color="auto"/>
              <w:left w:val="single" w:sz="4" w:space="0" w:color="auto"/>
              <w:bottom w:val="single" w:sz="4" w:space="0" w:color="auto"/>
              <w:right w:val="single" w:sz="4" w:space="0" w:color="auto"/>
            </w:tcBorders>
            <w:hideMark/>
          </w:tcPr>
          <w:p w:rsidR="00EE281F" w:rsidRPr="00EE281F" w:rsidRDefault="00EE281F" w:rsidP="00EE281F">
            <w:pPr>
              <w:rPr>
                <w:rFonts w:ascii="Segoe UI" w:eastAsia="Segoe UI" w:hAnsi="Segoe UI"/>
                <w:color w:val="000000"/>
                <w:sz w:val="16"/>
              </w:rPr>
            </w:pPr>
            <w:r w:rsidRPr="00EE281F">
              <w:rPr>
                <w:rFonts w:ascii="Segoe UI" w:eastAsia="Segoe UI" w:hAnsi="Segoe UI"/>
                <w:color w:val="000000"/>
                <w:sz w:val="16"/>
              </w:rPr>
              <w:t>0</w:t>
            </w:r>
          </w:p>
        </w:tc>
      </w:tr>
    </w:tbl>
    <w:p w:rsidR="00EE281F" w:rsidRPr="00EE281F" w:rsidRDefault="00EE281F" w:rsidP="00EE281F">
      <w:pPr>
        <w:rPr>
          <w:rFonts w:ascii="Calibri" w:eastAsia="Times New Roman" w:hAnsi="Calibri" w:cs="Calibri"/>
          <w:sz w:val="24"/>
          <w:szCs w:val="24"/>
          <w:lang w:eastAsia="en-ZA"/>
        </w:rPr>
      </w:pPr>
    </w:p>
    <w:tbl>
      <w:tblPr>
        <w:tblStyle w:val="TableGrid1"/>
        <w:tblW w:w="0" w:type="auto"/>
        <w:tblInd w:w="0" w:type="dxa"/>
        <w:tblLook w:val="04A0" w:firstRow="1" w:lastRow="0" w:firstColumn="1" w:lastColumn="0" w:noHBand="0" w:noVBand="1"/>
      </w:tblPr>
      <w:tblGrid>
        <w:gridCol w:w="1710"/>
        <w:gridCol w:w="1710"/>
      </w:tblGrid>
      <w:tr w:rsidR="00EE281F" w:rsidRPr="00EE281F" w:rsidTr="00496A61">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494"/>
            </w:tblGrid>
            <w:tr w:rsidR="00EE281F" w:rsidRPr="00EE281F" w:rsidTr="00496A61">
              <w:trPr>
                <w:trHeight w:val="208"/>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0"/>
                      <w:szCs w:val="20"/>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b/>
                      <w:bCs/>
                      <w:color w:val="000000"/>
                      <w:sz w:val="20"/>
                      <w:szCs w:val="20"/>
                      <w:lang w:eastAsia="en-ZA"/>
                    </w:rPr>
                    <w:t xml:space="preserve">Percentage Ownership By PwD </w:t>
                  </w:r>
                </w:p>
              </w:tc>
            </w:tr>
          </w:tbl>
          <w:p w:rsidR="00EE281F" w:rsidRPr="00EE281F" w:rsidRDefault="00EE281F" w:rsidP="00EE281F">
            <w:pPr>
              <w:rPr>
                <w:rFonts w:ascii="Segoe UI" w:eastAsia="Segoe UI" w:hAnsi="Segoe UI" w:cs="Times New Roman"/>
                <w:color w:val="000000"/>
                <w:sz w:val="16"/>
                <w:szCs w:val="20"/>
                <w:lang w:eastAsia="en-ZA"/>
              </w:rPr>
            </w:pPr>
          </w:p>
        </w:tc>
        <w:tc>
          <w:tcPr>
            <w:tcW w:w="1710" w:type="dxa"/>
            <w:tcBorders>
              <w:top w:val="single" w:sz="4" w:space="0" w:color="auto"/>
              <w:left w:val="single" w:sz="4" w:space="0" w:color="auto"/>
              <w:bottom w:val="single" w:sz="4" w:space="0" w:color="auto"/>
              <w:right w:val="single" w:sz="4" w:space="0" w:color="auto"/>
            </w:tcBorders>
          </w:tcPr>
          <w:p w:rsidR="00EE281F" w:rsidRPr="00EE281F" w:rsidRDefault="00EE281F" w:rsidP="00EE281F">
            <w:pPr>
              <w:autoSpaceDE w:val="0"/>
              <w:autoSpaceDN w:val="0"/>
              <w:adjustRightInd w:val="0"/>
              <w:rPr>
                <w:rFonts w:ascii="Arial" w:eastAsia="Times New Roman" w:hAnsi="Arial" w:cs="Arial"/>
                <w:color w:val="000000"/>
                <w:sz w:val="24"/>
                <w:szCs w:val="24"/>
                <w:lang w:eastAsia="en-ZA"/>
              </w:rPr>
            </w:pPr>
          </w:p>
          <w:tbl>
            <w:tblPr>
              <w:tblW w:w="0" w:type="auto"/>
              <w:tblLook w:val="04A0" w:firstRow="1" w:lastRow="0" w:firstColumn="1" w:lastColumn="0" w:noHBand="0" w:noVBand="1"/>
            </w:tblPr>
            <w:tblGrid>
              <w:gridCol w:w="1331"/>
            </w:tblGrid>
            <w:tr w:rsidR="00EE281F" w:rsidRPr="00EE281F" w:rsidTr="00496A61">
              <w:trPr>
                <w:trHeight w:val="68"/>
              </w:trPr>
              <w:tc>
                <w:tcPr>
                  <w:tcW w:w="0" w:type="auto"/>
                  <w:hideMark/>
                </w:tcPr>
                <w:p w:rsidR="00EE281F" w:rsidRPr="00EE281F" w:rsidRDefault="00EE281F" w:rsidP="00EE281F">
                  <w:pPr>
                    <w:autoSpaceDE w:val="0"/>
                    <w:autoSpaceDN w:val="0"/>
                    <w:adjustRightInd w:val="0"/>
                    <w:spacing w:after="0" w:line="252" w:lineRule="auto"/>
                    <w:rPr>
                      <w:rFonts w:ascii="Arial" w:eastAsia="Times New Roman" w:hAnsi="Arial" w:cs="Arial"/>
                      <w:color w:val="000000"/>
                      <w:sz w:val="23"/>
                      <w:szCs w:val="23"/>
                      <w:lang w:eastAsia="en-ZA"/>
                    </w:rPr>
                  </w:pPr>
                  <w:r w:rsidRPr="00EE281F">
                    <w:rPr>
                      <w:rFonts w:ascii="Arial" w:eastAsia="Times New Roman" w:hAnsi="Arial" w:cs="Arial"/>
                      <w:color w:val="000000"/>
                      <w:sz w:val="24"/>
                      <w:szCs w:val="24"/>
                      <w:lang w:eastAsia="en-ZA"/>
                    </w:rPr>
                    <w:t xml:space="preserve"> </w:t>
                  </w:r>
                  <w:r w:rsidRPr="00EE281F">
                    <w:rPr>
                      <w:rFonts w:ascii="Arial" w:eastAsia="Times New Roman" w:hAnsi="Arial" w:cs="Arial"/>
                      <w:b/>
                      <w:bCs/>
                      <w:color w:val="000000"/>
                      <w:sz w:val="23"/>
                      <w:szCs w:val="23"/>
                      <w:lang w:eastAsia="en-ZA"/>
                    </w:rPr>
                    <w:t xml:space="preserve">Points (2) </w:t>
                  </w:r>
                </w:p>
              </w:tc>
            </w:tr>
          </w:tbl>
          <w:p w:rsidR="00EE281F" w:rsidRPr="00EE281F" w:rsidRDefault="00EE281F" w:rsidP="00EE281F">
            <w:pPr>
              <w:rPr>
                <w:rFonts w:ascii="Segoe UI" w:eastAsia="Segoe UI" w:hAnsi="Segoe UI" w:cs="Times New Roman"/>
                <w:color w:val="000000"/>
                <w:sz w:val="16"/>
                <w:szCs w:val="20"/>
                <w:lang w:eastAsia="en-ZA"/>
              </w:rPr>
            </w:pPr>
          </w:p>
        </w:tc>
      </w:tr>
    </w:tbl>
    <w:p w:rsidR="007D5A5C" w:rsidRDefault="00EE281F" w:rsidP="00BD2239">
      <w:pPr>
        <w:spacing w:line="360" w:lineRule="auto"/>
        <w:rPr>
          <w:rFonts w:ascii="Arial" w:eastAsia="Times New Roman" w:hAnsi="Arial" w:cs="Arial"/>
        </w:rPr>
      </w:pPr>
      <w:r w:rsidRPr="00EE281F">
        <w:rPr>
          <w:rFonts w:ascii="Segoe UI" w:eastAsia="Segoe UI" w:hAnsi="Segoe UI" w:cs="Times New Roman"/>
          <w:color w:val="000000"/>
          <w:sz w:val="16"/>
          <w:szCs w:val="20"/>
          <w:lang w:eastAsia="en-ZA"/>
        </w:rPr>
        <w:lastRenderedPageBreak/>
        <w:br/>
      </w:r>
      <w:r w:rsidR="0010458E">
        <w:rPr>
          <w:rFonts w:ascii="Arial" w:hAnsi="Arial" w:cs="Arial"/>
          <w:b/>
        </w:rPr>
        <w:t>7.1</w:t>
      </w:r>
      <w:r w:rsidRPr="0010458E">
        <w:rPr>
          <w:rFonts w:ascii="Arial" w:hAnsi="Arial" w:cs="Arial"/>
          <w:b/>
        </w:rPr>
        <w:t>.</w:t>
      </w:r>
      <w:r w:rsidRPr="0010458E">
        <w:rPr>
          <w:rFonts w:ascii="Segoe UI" w:eastAsia="Segoe UI" w:hAnsi="Segoe UI" w:cs="Times New Roman"/>
          <w:b/>
          <w:color w:val="000000"/>
          <w:sz w:val="16"/>
          <w:szCs w:val="20"/>
          <w:lang w:eastAsia="en-ZA"/>
        </w:rPr>
        <w:t xml:space="preserve"> </w:t>
      </w:r>
      <w:r w:rsidRPr="0010458E">
        <w:rPr>
          <w:rFonts w:ascii="Arial" w:hAnsi="Arial" w:cs="Arial"/>
          <w:b/>
        </w:rPr>
        <w:t>Standard conditions:</w:t>
      </w:r>
      <w:r w:rsidR="0010458E">
        <w:rPr>
          <w:rFonts w:ascii="Arial" w:hAnsi="Arial" w:cs="Arial"/>
        </w:rPr>
        <w:t xml:space="preserve"> </w:t>
      </w:r>
      <w:r w:rsidR="0010458E">
        <w:rPr>
          <w:rFonts w:ascii="Arial" w:hAnsi="Arial" w:cs="Arial"/>
        </w:rPr>
        <w:br/>
      </w:r>
      <w:r w:rsidR="0010458E">
        <w:rPr>
          <w:rFonts w:ascii="Arial" w:hAnsi="Arial" w:cs="Arial"/>
        </w:rPr>
        <w:br/>
        <w:t>7</w:t>
      </w:r>
      <w:r w:rsidRPr="00BD2239">
        <w:rPr>
          <w:rFonts w:ascii="Arial" w:hAnsi="Arial" w:cs="Arial"/>
        </w:rPr>
        <w:t>.1</w:t>
      </w:r>
      <w:r w:rsidR="0010458E">
        <w:rPr>
          <w:rFonts w:ascii="Arial" w:hAnsi="Arial" w:cs="Arial"/>
        </w:rPr>
        <w:t>.1</w:t>
      </w:r>
      <w:r w:rsidRPr="00BD2239">
        <w:rPr>
          <w:rFonts w:ascii="Arial" w:hAnsi="Arial" w:cs="Arial"/>
        </w:rPr>
        <w:t xml:space="preserve"> </w:t>
      </w:r>
      <w:r w:rsidR="00BD2239" w:rsidRPr="00BD2239">
        <w:rPr>
          <w:rFonts w:ascii="Arial" w:hAnsi="Arial" w:cs="Arial"/>
        </w:rPr>
        <w:t>the</w:t>
      </w:r>
      <w:r w:rsidRPr="00BD2239">
        <w:rPr>
          <w:rFonts w:ascii="Arial" w:hAnsi="Arial" w:cs="Arial"/>
        </w:rPr>
        <w:t xml:space="preserve"> validity of the </w:t>
      </w:r>
      <w:r w:rsidR="0010458E">
        <w:rPr>
          <w:rFonts w:ascii="Arial" w:hAnsi="Arial" w:cs="Arial"/>
        </w:rPr>
        <w:t>quotations must be indicated.</w:t>
      </w:r>
      <w:r w:rsidR="0010458E">
        <w:rPr>
          <w:rFonts w:ascii="Arial" w:hAnsi="Arial" w:cs="Arial"/>
        </w:rPr>
        <w:br/>
      </w:r>
      <w:r w:rsidR="0010458E">
        <w:rPr>
          <w:rFonts w:ascii="Arial" w:hAnsi="Arial" w:cs="Arial"/>
        </w:rPr>
        <w:br/>
        <w:t>7.1</w:t>
      </w:r>
      <w:r w:rsidRPr="00BD2239">
        <w:rPr>
          <w:rFonts w:ascii="Arial" w:hAnsi="Arial" w:cs="Arial"/>
        </w:rPr>
        <w:t xml:space="preserve">.2 Prices quoted should be in South African Rand and inclusive of VAT costs </w:t>
      </w:r>
      <w:r w:rsidRPr="00BD2239">
        <w:rPr>
          <w:rFonts w:ascii="Arial" w:hAnsi="Arial" w:cs="Arial"/>
        </w:rPr>
        <w:br/>
        <w:t xml:space="preserve"> such as del</w:t>
      </w:r>
      <w:r w:rsidR="0010458E">
        <w:rPr>
          <w:rFonts w:ascii="Arial" w:hAnsi="Arial" w:cs="Arial"/>
        </w:rPr>
        <w:t>ivery, insurance, taxes, etc.</w:t>
      </w:r>
      <w:r w:rsidR="0010458E">
        <w:rPr>
          <w:rFonts w:ascii="Arial" w:hAnsi="Arial" w:cs="Arial"/>
        </w:rPr>
        <w:br/>
      </w:r>
      <w:r w:rsidR="0010458E">
        <w:rPr>
          <w:rFonts w:ascii="Arial" w:hAnsi="Arial" w:cs="Arial"/>
        </w:rPr>
        <w:br/>
        <w:t>7.1</w:t>
      </w:r>
      <w:r w:rsidRPr="00BD2239">
        <w:rPr>
          <w:rFonts w:ascii="Arial" w:hAnsi="Arial" w:cs="Arial"/>
        </w:rPr>
        <w:t xml:space="preserve">.3 No price adjustments or amendment of the delivery particulars contained </w:t>
      </w:r>
      <w:r w:rsidRPr="00BD2239">
        <w:rPr>
          <w:rFonts w:ascii="Arial" w:hAnsi="Arial" w:cs="Arial"/>
        </w:rPr>
        <w:br/>
        <w:t xml:space="preserve"> in paragraph 2 will be con</w:t>
      </w:r>
      <w:r w:rsidR="0010458E">
        <w:rPr>
          <w:rFonts w:ascii="Arial" w:hAnsi="Arial" w:cs="Arial"/>
        </w:rPr>
        <w:t>sidered by the ARC.</w:t>
      </w:r>
      <w:r w:rsidR="0010458E">
        <w:rPr>
          <w:rFonts w:ascii="Arial" w:hAnsi="Arial" w:cs="Arial"/>
        </w:rPr>
        <w:br/>
      </w:r>
      <w:r w:rsidR="0010458E">
        <w:rPr>
          <w:rFonts w:ascii="Arial" w:hAnsi="Arial" w:cs="Arial"/>
        </w:rPr>
        <w:br/>
        <w:t>7.1</w:t>
      </w:r>
      <w:r w:rsidRPr="00BD2239">
        <w:rPr>
          <w:rFonts w:ascii="Arial" w:hAnsi="Arial" w:cs="Arial"/>
        </w:rPr>
        <w:t>.4 The supplier accepts full responsibility for the proper execution and</w:t>
      </w:r>
      <w:r w:rsidRPr="00BD2239">
        <w:rPr>
          <w:rFonts w:ascii="Arial" w:hAnsi="Arial" w:cs="Arial"/>
        </w:rPr>
        <w:br/>
        <w:t xml:space="preserve"> fulfilment of t</w:t>
      </w:r>
      <w:r w:rsidR="0010458E">
        <w:rPr>
          <w:rFonts w:ascii="Arial" w:hAnsi="Arial" w:cs="Arial"/>
        </w:rPr>
        <w:t>he goods/services quoted for.</w:t>
      </w:r>
      <w:r w:rsidR="0010458E">
        <w:rPr>
          <w:rFonts w:ascii="Arial" w:hAnsi="Arial" w:cs="Arial"/>
        </w:rPr>
        <w:br/>
      </w:r>
      <w:r w:rsidR="0010458E">
        <w:rPr>
          <w:rFonts w:ascii="Arial" w:hAnsi="Arial" w:cs="Arial"/>
        </w:rPr>
        <w:br/>
        <w:t>7.1</w:t>
      </w:r>
      <w:r w:rsidRPr="00BD2239">
        <w:rPr>
          <w:rFonts w:ascii="Arial" w:hAnsi="Arial" w:cs="Arial"/>
        </w:rPr>
        <w:t xml:space="preserve">.5 ARC reserves the right to accept or reject any special terms and </w:t>
      </w:r>
      <w:r w:rsidRPr="00BD2239">
        <w:rPr>
          <w:rFonts w:ascii="Arial" w:hAnsi="Arial" w:cs="Arial"/>
        </w:rPr>
        <w:br/>
        <w:t xml:space="preserve"> conditions that may qualify the goods/servi</w:t>
      </w:r>
      <w:r w:rsidR="0010458E">
        <w:rPr>
          <w:rFonts w:ascii="Arial" w:hAnsi="Arial" w:cs="Arial"/>
        </w:rPr>
        <w:t xml:space="preserve">ces to be provided. </w:t>
      </w:r>
      <w:r w:rsidR="0010458E">
        <w:rPr>
          <w:rFonts w:ascii="Arial" w:hAnsi="Arial" w:cs="Arial"/>
        </w:rPr>
        <w:br/>
      </w:r>
      <w:r w:rsidR="0010458E">
        <w:rPr>
          <w:rFonts w:ascii="Arial" w:hAnsi="Arial" w:cs="Arial"/>
        </w:rPr>
        <w:br/>
        <w:t>7.1</w:t>
      </w:r>
      <w:r w:rsidRPr="00BD2239">
        <w:rPr>
          <w:rFonts w:ascii="Arial" w:hAnsi="Arial" w:cs="Arial"/>
        </w:rPr>
        <w:t>.6 Quotes should be submitted on an offici</w:t>
      </w:r>
      <w:r w:rsidR="0010458E">
        <w:rPr>
          <w:rFonts w:ascii="Arial" w:hAnsi="Arial" w:cs="Arial"/>
        </w:rPr>
        <w:t>al letterhead and duly signed</w:t>
      </w:r>
      <w:r w:rsidR="0010458E">
        <w:rPr>
          <w:rFonts w:ascii="Arial" w:hAnsi="Arial" w:cs="Arial"/>
        </w:rPr>
        <w:br/>
      </w:r>
      <w:r w:rsidR="0010458E">
        <w:rPr>
          <w:rFonts w:ascii="Arial" w:hAnsi="Arial" w:cs="Arial"/>
        </w:rPr>
        <w:br/>
        <w:t>7.1</w:t>
      </w:r>
      <w:r w:rsidRPr="00BD2239">
        <w:rPr>
          <w:rFonts w:ascii="Arial" w:hAnsi="Arial" w:cs="Arial"/>
        </w:rPr>
        <w:t xml:space="preserve">.7 Goods and services should be supplied/rendered upon receipt of a </w:t>
      </w:r>
      <w:r w:rsidR="0010458E">
        <w:rPr>
          <w:rFonts w:ascii="Arial" w:hAnsi="Arial" w:cs="Arial"/>
        </w:rPr>
        <w:br/>
        <w:t xml:space="preserve"> purchase order from the ARC</w:t>
      </w:r>
      <w:r w:rsidR="0010458E">
        <w:rPr>
          <w:rFonts w:ascii="Arial" w:hAnsi="Arial" w:cs="Arial"/>
        </w:rPr>
        <w:br/>
      </w:r>
      <w:r w:rsidR="0010458E">
        <w:rPr>
          <w:rFonts w:ascii="Arial" w:hAnsi="Arial" w:cs="Arial"/>
        </w:rPr>
        <w:br/>
        <w:t>7.1</w:t>
      </w:r>
      <w:r w:rsidRPr="00BD2239">
        <w:rPr>
          <w:rFonts w:ascii="Arial" w:hAnsi="Arial" w:cs="Arial"/>
        </w:rPr>
        <w:t>.8 The General Conditions of Contract issued by National Tr</w:t>
      </w:r>
      <w:r w:rsidR="0010458E">
        <w:rPr>
          <w:rFonts w:ascii="Arial" w:hAnsi="Arial" w:cs="Arial"/>
        </w:rPr>
        <w:t>easury are</w:t>
      </w:r>
      <w:r w:rsidR="0010458E">
        <w:rPr>
          <w:rFonts w:ascii="Arial" w:hAnsi="Arial" w:cs="Arial"/>
        </w:rPr>
        <w:br/>
        <w:t xml:space="preserve"> applicable. </w:t>
      </w:r>
      <w:r w:rsidR="0010458E">
        <w:rPr>
          <w:rFonts w:ascii="Arial" w:hAnsi="Arial" w:cs="Arial"/>
        </w:rPr>
        <w:br/>
      </w:r>
      <w:r w:rsidR="0010458E">
        <w:rPr>
          <w:rFonts w:ascii="Arial" w:hAnsi="Arial" w:cs="Arial"/>
        </w:rPr>
        <w:br/>
        <w:t>7.1</w:t>
      </w:r>
      <w:r w:rsidRPr="00BD2239">
        <w:rPr>
          <w:rFonts w:ascii="Arial" w:hAnsi="Arial" w:cs="Arial"/>
        </w:rPr>
        <w:t>.9 The ARC supply chain management c</w:t>
      </w:r>
      <w:r w:rsidR="0010458E">
        <w:rPr>
          <w:rFonts w:ascii="Arial" w:hAnsi="Arial" w:cs="Arial"/>
        </w:rPr>
        <w:t>ode of conduct is applicable.</w:t>
      </w:r>
      <w:r w:rsidR="0010458E">
        <w:rPr>
          <w:rFonts w:ascii="Arial" w:hAnsi="Arial" w:cs="Arial"/>
        </w:rPr>
        <w:br/>
      </w:r>
      <w:r w:rsidR="0010458E">
        <w:rPr>
          <w:rFonts w:ascii="Arial" w:hAnsi="Arial" w:cs="Arial"/>
        </w:rPr>
        <w:br/>
        <w:t>7.1</w:t>
      </w:r>
      <w:r w:rsidRPr="00BD2239">
        <w:rPr>
          <w:rFonts w:ascii="Arial" w:hAnsi="Arial" w:cs="Arial"/>
        </w:rPr>
        <w:t>.10 SBD Forms must be signed and returned together with the quotation if</w:t>
      </w:r>
      <w:r w:rsidRPr="00BD2239">
        <w:rPr>
          <w:rFonts w:ascii="Arial" w:hAnsi="Arial" w:cs="Arial"/>
        </w:rPr>
        <w:br/>
        <w:t xml:space="preserve"> your price is above R10 000.00, failure to comply will result to</w:t>
      </w:r>
      <w:r w:rsidRPr="00BD2239">
        <w:rPr>
          <w:rFonts w:ascii="Arial" w:hAnsi="Arial" w:cs="Arial"/>
        </w:rPr>
        <w:br/>
        <w:t xml:space="preserve"> disqualification of y</w:t>
      </w:r>
      <w:r w:rsidR="0010458E">
        <w:rPr>
          <w:rFonts w:ascii="Arial" w:hAnsi="Arial" w:cs="Arial"/>
        </w:rPr>
        <w:t>our quotation.</w:t>
      </w:r>
      <w:r w:rsidR="0010458E">
        <w:rPr>
          <w:rFonts w:ascii="Arial" w:hAnsi="Arial" w:cs="Arial"/>
        </w:rPr>
        <w:br/>
      </w:r>
      <w:r w:rsidR="0010458E">
        <w:rPr>
          <w:rFonts w:ascii="Arial" w:hAnsi="Arial" w:cs="Arial"/>
        </w:rPr>
        <w:br/>
        <w:t>7.1</w:t>
      </w:r>
      <w:r w:rsidRPr="00BD2239">
        <w:rPr>
          <w:rFonts w:ascii="Arial" w:hAnsi="Arial" w:cs="Arial"/>
        </w:rPr>
        <w:t xml:space="preserve">.11 </w:t>
      </w:r>
      <w:r w:rsidR="0010458E" w:rsidRPr="00BD2239">
        <w:rPr>
          <w:rFonts w:ascii="Arial" w:hAnsi="Arial" w:cs="Arial"/>
        </w:rPr>
        <w:t>only</w:t>
      </w:r>
      <w:r w:rsidRPr="00BD2239">
        <w:rPr>
          <w:rFonts w:ascii="Arial" w:hAnsi="Arial" w:cs="Arial"/>
        </w:rPr>
        <w:t xml:space="preserve"> quotation from suppliers who are requested to quote shall b</w:t>
      </w:r>
      <w:r w:rsidR="0010458E">
        <w:rPr>
          <w:rFonts w:ascii="Arial" w:hAnsi="Arial" w:cs="Arial"/>
        </w:rPr>
        <w:t xml:space="preserve">e </w:t>
      </w:r>
      <w:r w:rsidR="0010458E">
        <w:rPr>
          <w:rFonts w:ascii="Arial" w:hAnsi="Arial" w:cs="Arial"/>
        </w:rPr>
        <w:br/>
        <w:t xml:space="preserve"> evaluated and considered.</w:t>
      </w:r>
      <w:r w:rsidR="0010458E">
        <w:rPr>
          <w:rFonts w:ascii="Arial" w:hAnsi="Arial" w:cs="Arial"/>
        </w:rPr>
        <w:br/>
      </w:r>
      <w:r w:rsidR="0010458E">
        <w:rPr>
          <w:rFonts w:ascii="Arial" w:hAnsi="Arial" w:cs="Arial"/>
        </w:rPr>
        <w:br/>
        <w:t>7.1</w:t>
      </w:r>
      <w:r w:rsidRPr="00BD2239">
        <w:rPr>
          <w:rFonts w:ascii="Arial" w:hAnsi="Arial" w:cs="Arial"/>
        </w:rPr>
        <w:t xml:space="preserve">.12 </w:t>
      </w:r>
      <w:r w:rsidR="0010458E" w:rsidRPr="00BD2239">
        <w:rPr>
          <w:rFonts w:ascii="Arial" w:hAnsi="Arial" w:cs="Arial"/>
        </w:rPr>
        <w:t>your</w:t>
      </w:r>
      <w:r w:rsidRPr="00BD2239">
        <w:rPr>
          <w:rFonts w:ascii="Arial" w:hAnsi="Arial" w:cs="Arial"/>
        </w:rPr>
        <w:t xml:space="preserve"> quotation mus</w:t>
      </w:r>
      <w:r w:rsidR="0010458E">
        <w:rPr>
          <w:rFonts w:ascii="Arial" w:hAnsi="Arial" w:cs="Arial"/>
        </w:rPr>
        <w:t>t indicate the delivery date.</w:t>
      </w:r>
      <w:r w:rsidR="0010458E">
        <w:rPr>
          <w:rFonts w:ascii="Arial" w:hAnsi="Arial" w:cs="Arial"/>
        </w:rPr>
        <w:br/>
      </w:r>
      <w:r w:rsidR="0010458E">
        <w:rPr>
          <w:rFonts w:ascii="Arial" w:hAnsi="Arial" w:cs="Arial"/>
        </w:rPr>
        <w:br/>
        <w:t>7</w:t>
      </w:r>
      <w:r w:rsidRPr="00BD2239">
        <w:rPr>
          <w:rFonts w:ascii="Arial" w:hAnsi="Arial" w:cs="Arial"/>
        </w:rPr>
        <w:t>.</w:t>
      </w:r>
      <w:r w:rsidR="0010458E">
        <w:rPr>
          <w:rFonts w:ascii="Arial" w:hAnsi="Arial" w:cs="Arial"/>
        </w:rPr>
        <w:t>1.</w:t>
      </w:r>
      <w:r w:rsidRPr="00BD2239">
        <w:rPr>
          <w:rFonts w:ascii="Arial" w:hAnsi="Arial" w:cs="Arial"/>
        </w:rPr>
        <w:t>13 The ARC reserve the right to do due diligence on the quotations.</w:t>
      </w:r>
      <w:r w:rsidRPr="00BD2239">
        <w:rPr>
          <w:rFonts w:ascii="Arial" w:hAnsi="Arial" w:cs="Arial"/>
        </w:rPr>
        <w:br/>
      </w:r>
      <w:r w:rsidR="0010458E">
        <w:rPr>
          <w:rFonts w:ascii="Arial" w:hAnsi="Arial" w:cs="Arial"/>
        </w:rPr>
        <w:lastRenderedPageBreak/>
        <w:br/>
        <w:t>7.1</w:t>
      </w:r>
      <w:r w:rsidRPr="00BD2239">
        <w:rPr>
          <w:rFonts w:ascii="Arial" w:hAnsi="Arial" w:cs="Arial"/>
        </w:rPr>
        <w:t>.14 The ARC reserve the right to benchmark prices quote</w:t>
      </w:r>
      <w:r w:rsidR="0010458E">
        <w:rPr>
          <w:rFonts w:ascii="Arial" w:hAnsi="Arial" w:cs="Arial"/>
        </w:rPr>
        <w:t>d.</w:t>
      </w:r>
      <w:r w:rsidR="0010458E">
        <w:rPr>
          <w:rFonts w:ascii="Arial" w:hAnsi="Arial" w:cs="Arial"/>
        </w:rPr>
        <w:br/>
      </w:r>
      <w:r w:rsidR="0010458E">
        <w:rPr>
          <w:rFonts w:ascii="Arial" w:hAnsi="Arial" w:cs="Arial"/>
        </w:rPr>
        <w:br/>
      </w:r>
      <w:r w:rsidR="0010458E">
        <w:rPr>
          <w:rFonts w:ascii="Arial" w:hAnsi="Arial" w:cs="Arial"/>
        </w:rPr>
        <w:br/>
      </w:r>
      <w:r w:rsidR="0010458E">
        <w:rPr>
          <w:rFonts w:ascii="Arial" w:hAnsi="Arial" w:cs="Arial"/>
        </w:rPr>
        <w:br/>
        <w:t>Thank you in anticipation</w:t>
      </w:r>
      <w:r w:rsidRPr="00BD2239">
        <w:rPr>
          <w:rFonts w:ascii="Arial" w:hAnsi="Arial" w:cs="Arial"/>
        </w:rPr>
        <w:br/>
        <w:t xml:space="preserve">Supply Chain </w:t>
      </w:r>
      <w:r w:rsidR="00BD2239" w:rsidRPr="00BD2239">
        <w:rPr>
          <w:rFonts w:ascii="Arial" w:hAnsi="Arial" w:cs="Arial"/>
        </w:rPr>
        <w:t>Management: ARC</w:t>
      </w:r>
      <w:r w:rsidRPr="00EE281F">
        <w:rPr>
          <w:rFonts w:ascii="Segoe UI" w:eastAsia="Segoe UI" w:hAnsi="Segoe UI" w:cs="Times New Roman"/>
          <w:color w:val="000000"/>
          <w:sz w:val="16"/>
          <w:szCs w:val="20"/>
          <w:lang w:eastAsia="en-ZA"/>
        </w:rPr>
        <w:br/>
      </w:r>
    </w:p>
    <w:p w:rsidR="00BD2239" w:rsidRDefault="00BD2239" w:rsidP="00BD2239">
      <w:pPr>
        <w:spacing w:line="360" w:lineRule="auto"/>
        <w:rPr>
          <w:rFonts w:ascii="Arial" w:eastAsia="Times New Roman" w:hAnsi="Arial" w:cs="Arial"/>
        </w:rPr>
      </w:pPr>
    </w:p>
    <w:p w:rsidR="00BD2239" w:rsidRDefault="00BD2239" w:rsidP="00BD2239">
      <w:pPr>
        <w:spacing w:line="360" w:lineRule="auto"/>
        <w:rPr>
          <w:rFonts w:ascii="Arial" w:eastAsia="Times New Roman" w:hAnsi="Arial" w:cs="Arial"/>
        </w:rPr>
      </w:pPr>
    </w:p>
    <w:p w:rsidR="00BD2239" w:rsidRDefault="00BD2239" w:rsidP="00BD2239">
      <w:pPr>
        <w:spacing w:line="360" w:lineRule="auto"/>
        <w:rPr>
          <w:rFonts w:ascii="Arial" w:eastAsia="Times New Roman" w:hAnsi="Arial" w:cs="Arial"/>
        </w:rPr>
      </w:pPr>
    </w:p>
    <w:p w:rsidR="00BD2239" w:rsidRDefault="00BD2239" w:rsidP="00BD2239">
      <w:pPr>
        <w:spacing w:line="360" w:lineRule="auto"/>
        <w:rPr>
          <w:rFonts w:ascii="Arial" w:eastAsia="Times New Roman" w:hAnsi="Arial" w:cs="Arial"/>
        </w:rPr>
      </w:pPr>
    </w:p>
    <w:p w:rsidR="00BD2239" w:rsidRDefault="00BD2239" w:rsidP="00BD2239">
      <w:pPr>
        <w:spacing w:line="360" w:lineRule="auto"/>
        <w:rPr>
          <w:rFonts w:ascii="Arial" w:eastAsia="Times New Roman" w:hAnsi="Arial" w:cs="Arial"/>
        </w:rPr>
      </w:pPr>
    </w:p>
    <w:p w:rsidR="00BD2239" w:rsidRDefault="00BD2239" w:rsidP="00BD2239">
      <w:pPr>
        <w:spacing w:line="360" w:lineRule="auto"/>
        <w:rPr>
          <w:rFonts w:ascii="Arial" w:eastAsia="Times New Roman" w:hAnsi="Arial" w:cs="Arial"/>
        </w:rPr>
      </w:pPr>
    </w:p>
    <w:p w:rsidR="00BD2239" w:rsidRDefault="00BD2239" w:rsidP="00BD2239">
      <w:pPr>
        <w:spacing w:line="360" w:lineRule="auto"/>
        <w:rPr>
          <w:rFonts w:ascii="Arial" w:eastAsia="Times New Roman" w:hAnsi="Arial" w:cs="Arial"/>
        </w:rPr>
      </w:pPr>
    </w:p>
    <w:p w:rsidR="00BD2239" w:rsidRDefault="00BD2239" w:rsidP="00BD2239">
      <w:pPr>
        <w:spacing w:line="360" w:lineRule="auto"/>
        <w:rPr>
          <w:rFonts w:ascii="Arial" w:eastAsia="Times New Roman" w:hAnsi="Arial" w:cs="Arial"/>
        </w:rPr>
      </w:pPr>
    </w:p>
    <w:p w:rsidR="00BD2239" w:rsidRPr="007708D3" w:rsidRDefault="00BD2239" w:rsidP="00BD2239">
      <w:pPr>
        <w:spacing w:line="360" w:lineRule="auto"/>
        <w:rPr>
          <w:rFonts w:ascii="Arial" w:eastAsia="Times New Roman" w:hAnsi="Arial" w:cs="Arial"/>
        </w:rPr>
      </w:pPr>
    </w:p>
    <w:p w:rsidR="002C3712" w:rsidRPr="007708D3" w:rsidRDefault="002C3712" w:rsidP="0010458E">
      <w:pPr>
        <w:jc w:val="both"/>
        <w:rPr>
          <w:rFonts w:ascii="Arial" w:hAnsi="Arial" w:cs="Arial"/>
        </w:rPr>
      </w:pPr>
      <w:bookmarkStart w:id="0" w:name="_GoBack"/>
      <w:bookmarkEnd w:id="0"/>
    </w:p>
    <w:sectPr w:rsidR="002C3712" w:rsidRPr="007708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B73" w:rsidRDefault="00EC2B73" w:rsidP="0010458E">
      <w:pPr>
        <w:spacing w:after="0" w:line="240" w:lineRule="auto"/>
      </w:pPr>
      <w:r>
        <w:separator/>
      </w:r>
    </w:p>
  </w:endnote>
  <w:endnote w:type="continuationSeparator" w:id="0">
    <w:p w:rsidR="00EC2B73" w:rsidRDefault="00EC2B73" w:rsidP="0010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B73" w:rsidRDefault="00EC2B73" w:rsidP="0010458E">
      <w:pPr>
        <w:spacing w:after="0" w:line="240" w:lineRule="auto"/>
      </w:pPr>
      <w:r>
        <w:separator/>
      </w:r>
    </w:p>
  </w:footnote>
  <w:footnote w:type="continuationSeparator" w:id="0">
    <w:p w:rsidR="00EC2B73" w:rsidRDefault="00EC2B73" w:rsidP="00104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271"/>
    <w:multiLevelType w:val="hybridMultilevel"/>
    <w:tmpl w:val="3A042672"/>
    <w:lvl w:ilvl="0" w:tplc="433A9BF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202D3E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43A691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F0FDA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16C7B5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6D607B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8567D7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4484F0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6A398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64748E"/>
    <w:multiLevelType w:val="hybridMultilevel"/>
    <w:tmpl w:val="A5064A88"/>
    <w:lvl w:ilvl="0" w:tplc="953C9318">
      <w:start w:val="1"/>
      <w:numFmt w:val="decimal"/>
      <w:lvlText w:val="%1."/>
      <w:lvlJc w:val="left"/>
      <w:pPr>
        <w:ind w:left="644" w:hanging="360"/>
      </w:pPr>
      <w:rPr>
        <w:rFonts w:ascii="Arial" w:eastAsia="Calibri" w:hAnsi="Arial" w:cs="Arial"/>
      </w:rPr>
    </w:lvl>
    <w:lvl w:ilvl="1" w:tplc="1C090019">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A731F"/>
    <w:multiLevelType w:val="hybridMultilevel"/>
    <w:tmpl w:val="71706EAC"/>
    <w:lvl w:ilvl="0" w:tplc="1C09001B">
      <w:start w:val="1"/>
      <w:numFmt w:val="lowerRoman"/>
      <w:lvlText w:val="%1."/>
      <w:lvlJc w:val="righ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B0F21BF"/>
    <w:multiLevelType w:val="hybridMultilevel"/>
    <w:tmpl w:val="921CB6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89F621F"/>
    <w:multiLevelType w:val="hybridMultilevel"/>
    <w:tmpl w:val="177A1DF2"/>
    <w:lvl w:ilvl="0" w:tplc="23D298C8">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3E8E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8637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26A1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BAF0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2AF6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50C5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28D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0A73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6E4516"/>
    <w:multiLevelType w:val="hybridMultilevel"/>
    <w:tmpl w:val="40208A20"/>
    <w:lvl w:ilvl="0" w:tplc="5686C5E2">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8A1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467E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92BB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080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0C3A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ABB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E09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205F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2C1304"/>
    <w:multiLevelType w:val="hybridMultilevel"/>
    <w:tmpl w:val="901AD07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0F4D8B"/>
    <w:multiLevelType w:val="hybridMultilevel"/>
    <w:tmpl w:val="9D2E7A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D345A0D"/>
    <w:multiLevelType w:val="hybridMultilevel"/>
    <w:tmpl w:val="BDCCAA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439298E"/>
    <w:multiLevelType w:val="hybridMultilevel"/>
    <w:tmpl w:val="8282388C"/>
    <w:lvl w:ilvl="0" w:tplc="C1683416">
      <w:start w:val="1"/>
      <w:numFmt w:val="decimal"/>
      <w:lvlText w:val="%1."/>
      <w:lvlJc w:val="left"/>
      <w:pPr>
        <w:ind w:left="644"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74B014D"/>
    <w:multiLevelType w:val="hybridMultilevel"/>
    <w:tmpl w:val="F00CB02E"/>
    <w:lvl w:ilvl="0" w:tplc="1C090001">
      <w:start w:val="1"/>
      <w:numFmt w:val="bullet"/>
      <w:lvlText w:val=""/>
      <w:lvlJc w:val="left"/>
      <w:pPr>
        <w:ind w:left="2911"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6C4D1E0C"/>
    <w:multiLevelType w:val="hybridMultilevel"/>
    <w:tmpl w:val="CDD60B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FC5317"/>
    <w:multiLevelType w:val="hybridMultilevel"/>
    <w:tmpl w:val="B3A2E9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BD44AD9"/>
    <w:multiLevelType w:val="hybridMultilevel"/>
    <w:tmpl w:val="5C1ADD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10"/>
  </w:num>
  <w:num w:numId="4">
    <w:abstractNumId w:val="0"/>
  </w:num>
  <w:num w:numId="5">
    <w:abstractNumId w:val="3"/>
  </w:num>
  <w:num w:numId="6">
    <w:abstractNumId w:val="12"/>
  </w:num>
  <w:num w:numId="7">
    <w:abstractNumId w:val="4"/>
  </w:num>
  <w:num w:numId="8">
    <w:abstractNumId w:val="7"/>
  </w:num>
  <w:num w:numId="9">
    <w:abstractNumId w:val="5"/>
  </w:num>
  <w:num w:numId="10">
    <w:abstractNumId w:val="2"/>
  </w:num>
  <w:num w:numId="11">
    <w:abstractNumId w:val="6"/>
  </w:num>
  <w:num w:numId="12">
    <w:abstractNumId w:val="14"/>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87"/>
    <w:rsid w:val="00080D49"/>
    <w:rsid w:val="00090970"/>
    <w:rsid w:val="00093F2E"/>
    <w:rsid w:val="000C32B8"/>
    <w:rsid w:val="000E3ADD"/>
    <w:rsid w:val="0010458E"/>
    <w:rsid w:val="00123601"/>
    <w:rsid w:val="00134847"/>
    <w:rsid w:val="00141AA6"/>
    <w:rsid w:val="0015655F"/>
    <w:rsid w:val="00173589"/>
    <w:rsid w:val="00180E97"/>
    <w:rsid w:val="001A3F8D"/>
    <w:rsid w:val="001B49EA"/>
    <w:rsid w:val="001B7276"/>
    <w:rsid w:val="00203BBD"/>
    <w:rsid w:val="00206368"/>
    <w:rsid w:val="00213CC5"/>
    <w:rsid w:val="0023561A"/>
    <w:rsid w:val="0026215E"/>
    <w:rsid w:val="002643C1"/>
    <w:rsid w:val="002675D0"/>
    <w:rsid w:val="00296B1E"/>
    <w:rsid w:val="002A7A2F"/>
    <w:rsid w:val="002B6676"/>
    <w:rsid w:val="002C3712"/>
    <w:rsid w:val="002D1141"/>
    <w:rsid w:val="00323A1F"/>
    <w:rsid w:val="00333C71"/>
    <w:rsid w:val="00361C9B"/>
    <w:rsid w:val="0036568C"/>
    <w:rsid w:val="00366D0A"/>
    <w:rsid w:val="0037476F"/>
    <w:rsid w:val="00381DE9"/>
    <w:rsid w:val="00394772"/>
    <w:rsid w:val="003B686A"/>
    <w:rsid w:val="003E6746"/>
    <w:rsid w:val="004025FD"/>
    <w:rsid w:val="00435BCA"/>
    <w:rsid w:val="004407EA"/>
    <w:rsid w:val="00465487"/>
    <w:rsid w:val="004859F5"/>
    <w:rsid w:val="004933A6"/>
    <w:rsid w:val="0049754B"/>
    <w:rsid w:val="004C30D3"/>
    <w:rsid w:val="004D0D81"/>
    <w:rsid w:val="0052282D"/>
    <w:rsid w:val="005347F7"/>
    <w:rsid w:val="005438D0"/>
    <w:rsid w:val="005522EF"/>
    <w:rsid w:val="00567652"/>
    <w:rsid w:val="005830D5"/>
    <w:rsid w:val="005853BF"/>
    <w:rsid w:val="00595D58"/>
    <w:rsid w:val="005B70E6"/>
    <w:rsid w:val="005D325A"/>
    <w:rsid w:val="006037CA"/>
    <w:rsid w:val="006102EB"/>
    <w:rsid w:val="00631E89"/>
    <w:rsid w:val="00632CED"/>
    <w:rsid w:val="00645C5A"/>
    <w:rsid w:val="006712FC"/>
    <w:rsid w:val="00674601"/>
    <w:rsid w:val="006B4D9D"/>
    <w:rsid w:val="006D6F5B"/>
    <w:rsid w:val="0072117E"/>
    <w:rsid w:val="00727D3E"/>
    <w:rsid w:val="007370A1"/>
    <w:rsid w:val="007708D3"/>
    <w:rsid w:val="007A2D88"/>
    <w:rsid w:val="007A53D5"/>
    <w:rsid w:val="007B3A78"/>
    <w:rsid w:val="007C434A"/>
    <w:rsid w:val="007D5A5C"/>
    <w:rsid w:val="007F7021"/>
    <w:rsid w:val="00800CFA"/>
    <w:rsid w:val="00833CD5"/>
    <w:rsid w:val="00835F41"/>
    <w:rsid w:val="0084389D"/>
    <w:rsid w:val="00891E08"/>
    <w:rsid w:val="008926F1"/>
    <w:rsid w:val="008A357B"/>
    <w:rsid w:val="008C3298"/>
    <w:rsid w:val="008D5D8D"/>
    <w:rsid w:val="008E0569"/>
    <w:rsid w:val="008E3EC6"/>
    <w:rsid w:val="009055BF"/>
    <w:rsid w:val="0090589F"/>
    <w:rsid w:val="00910965"/>
    <w:rsid w:val="00921EE3"/>
    <w:rsid w:val="00926765"/>
    <w:rsid w:val="00937A76"/>
    <w:rsid w:val="0096300A"/>
    <w:rsid w:val="009A14CA"/>
    <w:rsid w:val="009A53F6"/>
    <w:rsid w:val="009B66F7"/>
    <w:rsid w:val="009D53A2"/>
    <w:rsid w:val="00A2315E"/>
    <w:rsid w:val="00A52EAB"/>
    <w:rsid w:val="00A773EE"/>
    <w:rsid w:val="00A77781"/>
    <w:rsid w:val="00A82FA9"/>
    <w:rsid w:val="00AD16E3"/>
    <w:rsid w:val="00AD7272"/>
    <w:rsid w:val="00AF446C"/>
    <w:rsid w:val="00B05C1C"/>
    <w:rsid w:val="00B06A1C"/>
    <w:rsid w:val="00B274B1"/>
    <w:rsid w:val="00B60FD2"/>
    <w:rsid w:val="00B640E4"/>
    <w:rsid w:val="00B96F4E"/>
    <w:rsid w:val="00BC6526"/>
    <w:rsid w:val="00BD2239"/>
    <w:rsid w:val="00BE27FA"/>
    <w:rsid w:val="00BF0D19"/>
    <w:rsid w:val="00BF4CF3"/>
    <w:rsid w:val="00C13193"/>
    <w:rsid w:val="00C20690"/>
    <w:rsid w:val="00C474F2"/>
    <w:rsid w:val="00C74687"/>
    <w:rsid w:val="00C97ECC"/>
    <w:rsid w:val="00CA21CB"/>
    <w:rsid w:val="00D1609A"/>
    <w:rsid w:val="00D1747A"/>
    <w:rsid w:val="00D674E1"/>
    <w:rsid w:val="00D70C1B"/>
    <w:rsid w:val="00D87D85"/>
    <w:rsid w:val="00D91A76"/>
    <w:rsid w:val="00DC5A7A"/>
    <w:rsid w:val="00DD7982"/>
    <w:rsid w:val="00DF6506"/>
    <w:rsid w:val="00E35DE5"/>
    <w:rsid w:val="00E60C04"/>
    <w:rsid w:val="00E64C2E"/>
    <w:rsid w:val="00E661EF"/>
    <w:rsid w:val="00E772F3"/>
    <w:rsid w:val="00E87923"/>
    <w:rsid w:val="00E93D50"/>
    <w:rsid w:val="00E96677"/>
    <w:rsid w:val="00EA0A79"/>
    <w:rsid w:val="00EB7AC0"/>
    <w:rsid w:val="00EC2B73"/>
    <w:rsid w:val="00EE281F"/>
    <w:rsid w:val="00EF1531"/>
    <w:rsid w:val="00EF1D6E"/>
    <w:rsid w:val="00EF61E9"/>
    <w:rsid w:val="00EF64D2"/>
    <w:rsid w:val="00F15008"/>
    <w:rsid w:val="00F36D63"/>
    <w:rsid w:val="00F36FCA"/>
    <w:rsid w:val="00F948D5"/>
    <w:rsid w:val="00F967A8"/>
    <w:rsid w:val="00F96849"/>
    <w:rsid w:val="00FA7565"/>
    <w:rsid w:val="00FB6177"/>
    <w:rsid w:val="00FC1239"/>
    <w:rsid w:val="00FD30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59B1"/>
  <w15:chartTrackingRefBased/>
  <w15:docId w15:val="{5C2AF194-1986-4E45-B549-7FCA7FBE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1D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VS3"/>
    <w:basedOn w:val="Normal"/>
    <w:next w:val="Normal"/>
    <w:link w:val="Heading3Char"/>
    <w:autoRedefine/>
    <w:uiPriority w:val="9"/>
    <w:qFormat/>
    <w:rsid w:val="0015655F"/>
    <w:pPr>
      <w:keepNext/>
      <w:keepLines/>
      <w:suppressAutoHyphens/>
      <w:spacing w:before="120" w:after="120" w:line="360" w:lineRule="auto"/>
      <w:ind w:left="284"/>
      <w:jc w:val="both"/>
      <w:outlineLvl w:val="2"/>
    </w:pPr>
    <w:rPr>
      <w:rFonts w:ascii="Arial" w:eastAsia="Times New Roman" w:hAnsi="Arial" w:cs="Arial"/>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68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A53F6"/>
    <w:pPr>
      <w:ind w:left="720"/>
      <w:contextualSpacing/>
    </w:pPr>
  </w:style>
  <w:style w:type="character" w:customStyle="1" w:styleId="Heading3Char">
    <w:name w:val="Heading 3 Char"/>
    <w:aliases w:val="VS3 Char"/>
    <w:basedOn w:val="DefaultParagraphFont"/>
    <w:link w:val="Heading3"/>
    <w:uiPriority w:val="9"/>
    <w:rsid w:val="0015655F"/>
    <w:rPr>
      <w:rFonts w:ascii="Arial" w:eastAsia="Times New Roman" w:hAnsi="Arial" w:cs="Arial"/>
      <w:bCs/>
      <w:lang w:val="en-GB"/>
    </w:rPr>
  </w:style>
  <w:style w:type="paragraph" w:styleId="BodyText">
    <w:name w:val="Body Text"/>
    <w:basedOn w:val="Normal"/>
    <w:link w:val="BodyTextChar"/>
    <w:rsid w:val="0015655F"/>
    <w:pPr>
      <w:spacing w:after="120" w:line="240" w:lineRule="auto"/>
    </w:pPr>
    <w:rPr>
      <w:rFonts w:ascii="Comic Sans MS" w:eastAsia="Times New Roman" w:hAnsi="Comic Sans MS" w:cs="Times New Roman"/>
      <w:lang w:val="en-US"/>
    </w:rPr>
  </w:style>
  <w:style w:type="character" w:customStyle="1" w:styleId="BodyTextChar">
    <w:name w:val="Body Text Char"/>
    <w:basedOn w:val="DefaultParagraphFont"/>
    <w:link w:val="BodyText"/>
    <w:rsid w:val="0015655F"/>
    <w:rPr>
      <w:rFonts w:ascii="Comic Sans MS" w:eastAsia="Times New Roman" w:hAnsi="Comic Sans MS" w:cs="Times New Roman"/>
      <w:lang w:val="en-US"/>
    </w:rPr>
  </w:style>
  <w:style w:type="paragraph" w:styleId="BalloonText">
    <w:name w:val="Balloon Text"/>
    <w:basedOn w:val="Normal"/>
    <w:link w:val="BalloonTextChar"/>
    <w:uiPriority w:val="99"/>
    <w:semiHidden/>
    <w:unhideWhenUsed/>
    <w:rsid w:val="001A3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F8D"/>
    <w:rPr>
      <w:rFonts w:ascii="Segoe UI" w:hAnsi="Segoe UI" w:cs="Segoe UI"/>
      <w:sz w:val="18"/>
      <w:szCs w:val="18"/>
    </w:rPr>
  </w:style>
  <w:style w:type="character" w:customStyle="1" w:styleId="Heading1Char">
    <w:name w:val="Heading 1 Char"/>
    <w:basedOn w:val="DefaultParagraphFont"/>
    <w:link w:val="Heading1"/>
    <w:uiPriority w:val="9"/>
    <w:rsid w:val="00EF1D6E"/>
    <w:rPr>
      <w:rFonts w:asciiTheme="majorHAnsi" w:eastAsiaTheme="majorEastAsia" w:hAnsiTheme="majorHAnsi" w:cstheme="majorBidi"/>
      <w:color w:val="2E74B5" w:themeColor="accent1" w:themeShade="BF"/>
      <w:sz w:val="32"/>
      <w:szCs w:val="32"/>
    </w:rPr>
  </w:style>
  <w:style w:type="character" w:styleId="PageNumber">
    <w:name w:val="page number"/>
    <w:basedOn w:val="DefaultParagraphFont"/>
    <w:rsid w:val="005522EF"/>
  </w:style>
  <w:style w:type="table" w:styleId="TableGrid">
    <w:name w:val="Table Grid"/>
    <w:basedOn w:val="TableNormal"/>
    <w:uiPriority w:val="39"/>
    <w:rsid w:val="0049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28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EE281F"/>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E281F"/>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E281F"/>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EE281F"/>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58E"/>
  </w:style>
  <w:style w:type="paragraph" w:styleId="Footer">
    <w:name w:val="footer"/>
    <w:basedOn w:val="Normal"/>
    <w:link w:val="FooterChar"/>
    <w:uiPriority w:val="99"/>
    <w:unhideWhenUsed/>
    <w:rsid w:val="00104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06217-B7C4-4717-A43C-07605DCB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Lesiba LS. Bosoga</dc:creator>
  <cp:keywords/>
  <dc:description/>
  <cp:lastModifiedBy>Sibusiso Mazibuko</cp:lastModifiedBy>
  <cp:revision>3</cp:revision>
  <cp:lastPrinted>2023-11-22T11:00:00Z</cp:lastPrinted>
  <dcterms:created xsi:type="dcterms:W3CDTF">2023-11-22T10:28:00Z</dcterms:created>
  <dcterms:modified xsi:type="dcterms:W3CDTF">2023-11-22T11:00:00Z</dcterms:modified>
</cp:coreProperties>
</file>