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B259" w14:textId="77777777" w:rsidR="00860679" w:rsidRPr="00BA6730" w:rsidRDefault="00860679" w:rsidP="00860679">
      <w:pPr>
        <w:spacing w:before="120" w:after="0" w:line="240" w:lineRule="auto"/>
        <w:rPr>
          <w:rFonts w:ascii="Arial" w:eastAsia="Times New Roman" w:hAnsi="Arial" w:cs="Times New Roman"/>
          <w:szCs w:val="20"/>
        </w:rPr>
      </w:pPr>
      <w:r>
        <w:rPr>
          <w:rFonts w:ascii="Arial" w:eastAsia="Times New Roman" w:hAnsi="Arial" w:cs="Times New Roman"/>
          <w:szCs w:val="20"/>
        </w:rPr>
        <w:t xml:space="preserve">   </w:t>
      </w:r>
      <w:r>
        <w:rPr>
          <w:noProof/>
        </w:rPr>
        <w:drawing>
          <wp:inline distT="0" distB="0" distL="0" distR="0" wp14:anchorId="26EE435E" wp14:editId="1D9B4498">
            <wp:extent cx="2355850" cy="1169425"/>
            <wp:effectExtent l="0" t="0" r="635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7633" cy="1190166"/>
                    </a:xfrm>
                    <a:prstGeom prst="rect">
                      <a:avLst/>
                    </a:prstGeom>
                    <a:noFill/>
                    <a:ln>
                      <a:noFill/>
                    </a:ln>
                  </pic:spPr>
                </pic:pic>
              </a:graphicData>
            </a:graphic>
          </wp:inline>
        </w:drawing>
      </w:r>
      <w:r>
        <w:rPr>
          <w:rFonts w:ascii="Arial" w:eastAsia="Times New Roman" w:hAnsi="Arial" w:cs="Times New Roman"/>
          <w:szCs w:val="20"/>
        </w:rPr>
        <w:t xml:space="preserve">                        </w:t>
      </w:r>
      <w:r w:rsidRPr="00BA6730">
        <w:rPr>
          <w:rFonts w:ascii="Arial" w:eastAsia="Times New Roman" w:hAnsi="Arial" w:cs="Times New Roman"/>
          <w:noProof/>
          <w:szCs w:val="20"/>
          <w:lang w:eastAsia="en-ZA"/>
        </w:rPr>
        <w:drawing>
          <wp:inline distT="0" distB="0" distL="0" distR="0" wp14:anchorId="68A32DB8" wp14:editId="571DD604">
            <wp:extent cx="2272062" cy="1137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AC Logo A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6451" cy="1154499"/>
                    </a:xfrm>
                    <a:prstGeom prst="rect">
                      <a:avLst/>
                    </a:prstGeom>
                  </pic:spPr>
                </pic:pic>
              </a:graphicData>
            </a:graphic>
          </wp:inline>
        </w:drawing>
      </w:r>
      <w:r>
        <w:rPr>
          <w:rFonts w:ascii="Arial" w:eastAsia="Times New Roman" w:hAnsi="Arial" w:cs="Times New Roman"/>
          <w:szCs w:val="20"/>
        </w:rPr>
        <w:t xml:space="preserve">                                           </w:t>
      </w:r>
      <w:r>
        <w:rPr>
          <w:noProof/>
        </w:rPr>
        <w:t xml:space="preserve">                    </w:t>
      </w:r>
    </w:p>
    <w:p w14:paraId="767DF1EC" w14:textId="77777777" w:rsidR="00860679" w:rsidRPr="00BA6730" w:rsidRDefault="00860679" w:rsidP="00860679">
      <w:pPr>
        <w:spacing w:before="120" w:after="0" w:line="240" w:lineRule="auto"/>
        <w:jc w:val="both"/>
        <w:rPr>
          <w:rFonts w:ascii="Arial" w:eastAsia="Times New Roman" w:hAnsi="Arial" w:cs="Times New Roman"/>
          <w:sz w:val="2"/>
          <w:szCs w:val="20"/>
        </w:rPr>
      </w:pPr>
    </w:p>
    <w:tbl>
      <w:tblPr>
        <w:tblW w:w="972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720"/>
      </w:tblGrid>
      <w:tr w:rsidR="00860679" w:rsidRPr="00BA6730" w14:paraId="1BF2291A" w14:textId="77777777" w:rsidTr="007E7324">
        <w:tc>
          <w:tcPr>
            <w:tcW w:w="9720" w:type="dxa"/>
          </w:tcPr>
          <w:p w14:paraId="58B6D2A9" w14:textId="02C96240" w:rsidR="00860679" w:rsidRPr="00BA6730" w:rsidRDefault="00860679" w:rsidP="007E7324">
            <w:pPr>
              <w:spacing w:before="120" w:after="0" w:line="240" w:lineRule="auto"/>
              <w:jc w:val="center"/>
              <w:rPr>
                <w:rFonts w:ascii="Arial" w:eastAsia="Times New Roman" w:hAnsi="Arial" w:cs="Arial"/>
                <w:b/>
                <w:sz w:val="24"/>
                <w:szCs w:val="24"/>
              </w:rPr>
            </w:pPr>
            <w:r>
              <w:rPr>
                <w:rFonts w:ascii="Arial" w:eastAsia="Times New Roman" w:hAnsi="Arial" w:cs="Arial"/>
                <w:b/>
                <w:sz w:val="24"/>
                <w:szCs w:val="24"/>
              </w:rPr>
              <w:t>PRICING SCHEDULE/COST BREAKDOWN TEMPLATE</w:t>
            </w:r>
          </w:p>
          <w:p w14:paraId="78BC74D5" w14:textId="77777777" w:rsidR="00860679" w:rsidRPr="00BA6730" w:rsidRDefault="00860679" w:rsidP="007E7324">
            <w:pPr>
              <w:spacing w:after="0" w:line="240" w:lineRule="auto"/>
              <w:jc w:val="center"/>
              <w:rPr>
                <w:rFonts w:ascii="Arial" w:eastAsia="Times New Roman" w:hAnsi="Arial" w:cs="Arial"/>
                <w:b/>
              </w:rPr>
            </w:pPr>
          </w:p>
          <w:p w14:paraId="70DB0E9B" w14:textId="77777777" w:rsidR="00860679" w:rsidRPr="001311C7" w:rsidRDefault="00860679" w:rsidP="007E7324">
            <w:pPr>
              <w:jc w:val="both"/>
              <w:rPr>
                <w:rFonts w:ascii="Arial" w:hAnsi="Arial" w:cs="Arial"/>
                <w:b/>
              </w:rPr>
            </w:pPr>
            <w:bookmarkStart w:id="0" w:name="_Hlk133919064"/>
            <w:r w:rsidRPr="001311C7">
              <w:rPr>
                <w:rFonts w:ascii="Arial" w:hAnsi="Arial" w:cs="Arial"/>
                <w:b/>
              </w:rPr>
              <w:t xml:space="preserve">Appointment of </w:t>
            </w:r>
            <w:r>
              <w:rPr>
                <w:rFonts w:ascii="Arial" w:hAnsi="Arial" w:cs="Arial"/>
                <w:b/>
              </w:rPr>
              <w:t>a</w:t>
            </w:r>
            <w:r w:rsidRPr="001311C7">
              <w:rPr>
                <w:rFonts w:ascii="Arial" w:hAnsi="Arial" w:cs="Arial"/>
                <w:b/>
              </w:rPr>
              <w:t xml:space="preserve"> professional service provider to assist the National Housing Finance Corporation (NHFC) with the functions of the project management Office (PMO) that will manage the establishment of the Human Settlements Development Bank (“HSDB”) project for a period of two years.</w:t>
            </w:r>
          </w:p>
          <w:bookmarkEnd w:id="0"/>
          <w:p w14:paraId="1ECC3AA2" w14:textId="77777777" w:rsidR="00860679" w:rsidRPr="00BA6730" w:rsidRDefault="00860679" w:rsidP="007E7324">
            <w:pPr>
              <w:jc w:val="both"/>
              <w:rPr>
                <w:rFonts w:ascii="Arial" w:eastAsia="Times New Roman" w:hAnsi="Arial" w:cs="Times New Roman"/>
                <w:sz w:val="2"/>
                <w:szCs w:val="20"/>
              </w:rPr>
            </w:pPr>
          </w:p>
        </w:tc>
      </w:tr>
    </w:tbl>
    <w:p w14:paraId="341F9287" w14:textId="77777777" w:rsidR="00860679" w:rsidRPr="00BA6730" w:rsidRDefault="00860679" w:rsidP="00860679">
      <w:pPr>
        <w:spacing w:before="120" w:after="0" w:line="240" w:lineRule="auto"/>
        <w:jc w:val="both"/>
        <w:rPr>
          <w:rFonts w:ascii="Arial" w:eastAsia="Times New Roman" w:hAnsi="Arial" w:cs="Times New Roman"/>
          <w:b/>
          <w:sz w:val="4"/>
          <w:lang w:val="en-US"/>
        </w:rPr>
      </w:pPr>
    </w:p>
    <w:p w14:paraId="3A4514D8" w14:textId="77777777" w:rsidR="00860679" w:rsidRPr="00BA6730" w:rsidRDefault="00860679" w:rsidP="00860679">
      <w:pPr>
        <w:spacing w:before="120" w:after="0" w:line="240" w:lineRule="auto"/>
        <w:jc w:val="both"/>
        <w:rPr>
          <w:rFonts w:ascii="Arial" w:eastAsia="Times New Roman" w:hAnsi="Arial" w:cs="Times New Roman"/>
          <w:b/>
          <w:lang w:val="en-US"/>
        </w:rPr>
      </w:pPr>
      <w:r w:rsidRPr="00BA6730">
        <w:rPr>
          <w:rFonts w:ascii="Arial" w:eastAsia="Times New Roman" w:hAnsi="Arial" w:cs="Times New Roman"/>
          <w:b/>
          <w:lang w:val="en-US"/>
        </w:rPr>
        <w:t>BACKGROUND INFORMATION</w:t>
      </w:r>
    </w:p>
    <w:p w14:paraId="073D671B" w14:textId="77777777" w:rsidR="00860679" w:rsidRPr="00BA6730" w:rsidRDefault="00860679" w:rsidP="00860679">
      <w:pPr>
        <w:spacing w:before="120" w:after="0" w:line="240" w:lineRule="auto"/>
        <w:jc w:val="both"/>
        <w:rPr>
          <w:rFonts w:ascii="Arial" w:eastAsia="Times New Roman" w:hAnsi="Arial" w:cs="Times New Roman"/>
          <w:b/>
          <w:sz w:val="8"/>
          <w:lang w:val="en-US"/>
        </w:rPr>
      </w:pPr>
    </w:p>
    <w:p w14:paraId="59A938F8" w14:textId="77777777" w:rsidR="00860679" w:rsidRPr="00BA6730" w:rsidRDefault="00860679" w:rsidP="00860679">
      <w:pPr>
        <w:spacing w:before="120" w:after="0" w:line="240" w:lineRule="auto"/>
        <w:jc w:val="both"/>
        <w:rPr>
          <w:rFonts w:ascii="Arial" w:eastAsia="Times New Roman" w:hAnsi="Arial" w:cs="Times New Roman"/>
          <w:b/>
          <w:lang w:val="en-US"/>
        </w:rPr>
      </w:pPr>
    </w:p>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7791"/>
      </w:tblGrid>
      <w:tr w:rsidR="00860679" w:rsidRPr="00BA6730" w14:paraId="0C1C7EC6" w14:textId="77777777" w:rsidTr="007E7324">
        <w:trPr>
          <w:trHeight w:val="890"/>
        </w:trPr>
        <w:tc>
          <w:tcPr>
            <w:tcW w:w="2269" w:type="dxa"/>
          </w:tcPr>
          <w:p w14:paraId="4BFB6AD8" w14:textId="77777777" w:rsidR="00860679" w:rsidRPr="00BA6730" w:rsidRDefault="00860679" w:rsidP="007E7324">
            <w:pPr>
              <w:spacing w:before="120" w:after="0" w:line="240" w:lineRule="auto"/>
              <w:jc w:val="both"/>
              <w:rPr>
                <w:rFonts w:ascii="Arial" w:eastAsia="Times New Roman" w:hAnsi="Arial" w:cs="Times New Roman"/>
                <w:b/>
                <w:sz w:val="20"/>
                <w:szCs w:val="20"/>
              </w:rPr>
            </w:pPr>
            <w:r w:rsidRPr="00BA6730">
              <w:rPr>
                <w:rFonts w:ascii="Arial" w:eastAsia="Times New Roman" w:hAnsi="Arial" w:cs="Times New Roman"/>
                <w:b/>
                <w:sz w:val="20"/>
                <w:szCs w:val="20"/>
              </w:rPr>
              <w:t>Contracting authority</w:t>
            </w:r>
          </w:p>
        </w:tc>
        <w:tc>
          <w:tcPr>
            <w:tcW w:w="7791" w:type="dxa"/>
          </w:tcPr>
          <w:p w14:paraId="073EB7C4" w14:textId="77777777" w:rsidR="00860679" w:rsidRPr="00BA6730" w:rsidRDefault="00860679" w:rsidP="007E7324">
            <w:pPr>
              <w:spacing w:before="120" w:after="0" w:line="240" w:lineRule="auto"/>
              <w:rPr>
                <w:rFonts w:ascii="Arial" w:eastAsia="Times New Roman" w:hAnsi="Arial" w:cs="Times New Roman"/>
                <w:sz w:val="20"/>
                <w:szCs w:val="20"/>
              </w:rPr>
            </w:pPr>
            <w:bookmarkStart w:id="1" w:name="OLE_LINK1"/>
            <w:bookmarkStart w:id="2" w:name="OLE_LINK2"/>
            <w:r w:rsidRPr="0011223E">
              <w:rPr>
                <w:rFonts w:ascii="Arial" w:eastAsia="Times New Roman" w:hAnsi="Arial" w:cs="Arial"/>
                <w:sz w:val="20"/>
                <w:szCs w:val="20"/>
                <w:lang w:val="en-US" w:eastAsia="en-GB"/>
              </w:rPr>
              <w:t>Government Technical Advisory Centre (GTAC)</w:t>
            </w:r>
            <w:bookmarkEnd w:id="1"/>
            <w:bookmarkEnd w:id="2"/>
          </w:p>
        </w:tc>
      </w:tr>
      <w:tr w:rsidR="00860679" w:rsidRPr="00BA6730" w14:paraId="365D9153" w14:textId="77777777" w:rsidTr="007E7324">
        <w:trPr>
          <w:trHeight w:val="845"/>
        </w:trPr>
        <w:tc>
          <w:tcPr>
            <w:tcW w:w="2269" w:type="dxa"/>
          </w:tcPr>
          <w:p w14:paraId="3C38179F" w14:textId="77777777" w:rsidR="00860679" w:rsidRPr="00BA6730" w:rsidRDefault="00860679" w:rsidP="007E7324">
            <w:pPr>
              <w:spacing w:before="120" w:after="0" w:line="240" w:lineRule="auto"/>
              <w:jc w:val="both"/>
              <w:rPr>
                <w:rFonts w:ascii="Arial" w:eastAsia="Times New Roman" w:hAnsi="Arial" w:cs="Times New Roman"/>
                <w:b/>
                <w:sz w:val="20"/>
                <w:szCs w:val="20"/>
              </w:rPr>
            </w:pPr>
            <w:r w:rsidRPr="00BA6730">
              <w:rPr>
                <w:rFonts w:ascii="Arial" w:eastAsia="Times New Roman" w:hAnsi="Arial" w:cs="Times New Roman"/>
                <w:b/>
                <w:sz w:val="20"/>
                <w:szCs w:val="20"/>
              </w:rPr>
              <w:t>Name of project</w:t>
            </w:r>
          </w:p>
        </w:tc>
        <w:tc>
          <w:tcPr>
            <w:tcW w:w="7791" w:type="dxa"/>
          </w:tcPr>
          <w:p w14:paraId="4EEEF040" w14:textId="77777777" w:rsidR="00860679" w:rsidRPr="00D91D66" w:rsidRDefault="00860679" w:rsidP="007E7324">
            <w:pPr>
              <w:spacing w:before="120" w:after="0" w:line="276" w:lineRule="auto"/>
              <w:jc w:val="both"/>
              <w:rPr>
                <w:rFonts w:ascii="Arial" w:eastAsia="Times New Roman" w:hAnsi="Arial" w:cs="Times New Roman"/>
                <w:sz w:val="20"/>
                <w:szCs w:val="20"/>
              </w:rPr>
            </w:pPr>
            <w:bookmarkStart w:id="3" w:name="_Hlk129599289"/>
            <w:r w:rsidRPr="00D91D66">
              <w:rPr>
                <w:rFonts w:ascii="Arial" w:eastAsia="Times New Roman" w:hAnsi="Arial" w:cs="Times New Roman"/>
                <w:sz w:val="20"/>
                <w:szCs w:val="20"/>
              </w:rPr>
              <w:t>Appointment of the professional service provider to assist the National Housing Finance Corporation (NHFC) with the functions of the project management Office (PMO) that will manage the establishment of the Human Settlements Development Bank (“HSDB”) project for a period of two years.</w:t>
            </w:r>
          </w:p>
          <w:bookmarkEnd w:id="3"/>
          <w:p w14:paraId="3F8397A6" w14:textId="77777777" w:rsidR="00860679" w:rsidRPr="00BA6730" w:rsidRDefault="00860679" w:rsidP="007E7324">
            <w:pPr>
              <w:spacing w:before="120" w:after="0" w:line="276" w:lineRule="auto"/>
              <w:jc w:val="both"/>
              <w:rPr>
                <w:rFonts w:ascii="Arial" w:eastAsia="Times New Roman" w:hAnsi="Arial" w:cs="Times New Roman"/>
                <w:sz w:val="20"/>
                <w:szCs w:val="20"/>
              </w:rPr>
            </w:pPr>
          </w:p>
        </w:tc>
      </w:tr>
      <w:tr w:rsidR="00860679" w:rsidRPr="00BA6730" w14:paraId="3C04615D" w14:textId="77777777" w:rsidTr="007E7324">
        <w:trPr>
          <w:trHeight w:val="576"/>
        </w:trPr>
        <w:tc>
          <w:tcPr>
            <w:tcW w:w="2269" w:type="dxa"/>
          </w:tcPr>
          <w:p w14:paraId="06D20D17" w14:textId="77777777" w:rsidR="00860679" w:rsidRPr="00E14A91" w:rsidRDefault="00860679" w:rsidP="007E7324">
            <w:pPr>
              <w:spacing w:before="120" w:after="0" w:line="240" w:lineRule="auto"/>
              <w:jc w:val="both"/>
              <w:rPr>
                <w:rFonts w:ascii="Arial" w:eastAsia="Times New Roman" w:hAnsi="Arial" w:cs="Times New Roman"/>
                <w:b/>
                <w:sz w:val="20"/>
                <w:szCs w:val="20"/>
                <w:highlight w:val="yellow"/>
              </w:rPr>
            </w:pPr>
            <w:r w:rsidRPr="00677988">
              <w:rPr>
                <w:rFonts w:ascii="Arial" w:eastAsia="Times New Roman" w:hAnsi="Arial" w:cs="Times New Roman"/>
                <w:b/>
                <w:sz w:val="20"/>
                <w:szCs w:val="20"/>
              </w:rPr>
              <w:t>Purpose</w:t>
            </w:r>
          </w:p>
        </w:tc>
        <w:tc>
          <w:tcPr>
            <w:tcW w:w="7791" w:type="dxa"/>
            <w:vAlign w:val="center"/>
          </w:tcPr>
          <w:p w14:paraId="434CE008" w14:textId="77777777" w:rsidR="00860679" w:rsidRPr="00677988" w:rsidRDefault="00860679" w:rsidP="007E7324">
            <w:pPr>
              <w:spacing w:line="276" w:lineRule="auto"/>
              <w:rPr>
                <w:rFonts w:ascii="Arial" w:hAnsi="Arial" w:cs="Arial"/>
                <w:sz w:val="20"/>
                <w:szCs w:val="20"/>
              </w:rPr>
            </w:pPr>
            <w:r>
              <w:rPr>
                <w:rFonts w:ascii="Arial" w:hAnsi="Arial" w:cs="Arial"/>
                <w:sz w:val="20"/>
                <w:szCs w:val="20"/>
              </w:rPr>
              <w:t>To a</w:t>
            </w:r>
            <w:r w:rsidRPr="00677988">
              <w:rPr>
                <w:rFonts w:ascii="Arial" w:hAnsi="Arial" w:cs="Arial"/>
                <w:sz w:val="20"/>
                <w:szCs w:val="20"/>
              </w:rPr>
              <w:t>ppoin</w:t>
            </w:r>
            <w:r>
              <w:rPr>
                <w:rFonts w:ascii="Arial" w:hAnsi="Arial" w:cs="Arial"/>
                <w:sz w:val="20"/>
                <w:szCs w:val="20"/>
              </w:rPr>
              <w:t xml:space="preserve">t a </w:t>
            </w:r>
            <w:r w:rsidRPr="00677988">
              <w:rPr>
                <w:rFonts w:ascii="Arial" w:hAnsi="Arial" w:cs="Arial"/>
                <w:sz w:val="20"/>
                <w:szCs w:val="20"/>
              </w:rPr>
              <w:t xml:space="preserve">professional service provider to assist the National Housing Finance Corporation (NHFC) with the functions of the project management Office (PMO) that will </w:t>
            </w:r>
            <w:r>
              <w:rPr>
                <w:rFonts w:ascii="Arial" w:hAnsi="Arial" w:cs="Arial"/>
                <w:sz w:val="20"/>
                <w:szCs w:val="20"/>
              </w:rPr>
              <w:t>be responsible for</w:t>
            </w:r>
            <w:r w:rsidRPr="00677988">
              <w:rPr>
                <w:rFonts w:ascii="Arial" w:hAnsi="Arial" w:cs="Arial"/>
                <w:sz w:val="20"/>
                <w:szCs w:val="20"/>
              </w:rPr>
              <w:t xml:space="preserve"> the </w:t>
            </w:r>
            <w:r>
              <w:rPr>
                <w:rFonts w:ascii="Arial" w:hAnsi="Arial" w:cs="Arial"/>
                <w:sz w:val="20"/>
                <w:szCs w:val="20"/>
              </w:rPr>
              <w:t xml:space="preserve">management of the </w:t>
            </w:r>
            <w:r w:rsidRPr="00677988">
              <w:rPr>
                <w:rFonts w:ascii="Arial" w:hAnsi="Arial" w:cs="Arial"/>
                <w:sz w:val="20"/>
                <w:szCs w:val="20"/>
              </w:rPr>
              <w:t>establishment of the Human Settlements Development Bank (“HSDB”) project for a period of two years.</w:t>
            </w:r>
          </w:p>
          <w:p w14:paraId="773B60FA" w14:textId="77777777" w:rsidR="00860679" w:rsidRPr="00BA6730" w:rsidRDefault="00860679" w:rsidP="007E7324">
            <w:pPr>
              <w:spacing w:line="276" w:lineRule="auto"/>
              <w:rPr>
                <w:rFonts w:ascii="Arial" w:hAnsi="Arial" w:cs="Arial"/>
                <w:sz w:val="20"/>
                <w:szCs w:val="20"/>
              </w:rPr>
            </w:pPr>
          </w:p>
        </w:tc>
      </w:tr>
    </w:tbl>
    <w:p w14:paraId="0F180115" w14:textId="77777777" w:rsidR="00860679" w:rsidRDefault="00860679" w:rsidP="00860679">
      <w:pPr>
        <w:spacing w:before="120" w:after="0" w:line="240" w:lineRule="auto"/>
        <w:jc w:val="both"/>
        <w:rPr>
          <w:rFonts w:ascii="Arial" w:eastAsia="Times New Roman" w:hAnsi="Arial" w:cs="Times New Roman"/>
          <w:b/>
        </w:rPr>
      </w:pPr>
    </w:p>
    <w:p w14:paraId="0B4C276E" w14:textId="77777777" w:rsidR="00860679" w:rsidRDefault="00860679" w:rsidP="00037F27">
      <w:pPr>
        <w:spacing w:after="0" w:line="276" w:lineRule="auto"/>
        <w:ind w:firstLine="142"/>
        <w:rPr>
          <w:rFonts w:ascii="Arial" w:hAnsi="Arial" w:cs="Arial"/>
          <w:b/>
          <w:i/>
          <w:iCs/>
        </w:rPr>
      </w:pPr>
    </w:p>
    <w:p w14:paraId="7AC2E6CC" w14:textId="77777777" w:rsidR="00860679" w:rsidRDefault="00860679" w:rsidP="00037F27">
      <w:pPr>
        <w:spacing w:after="0" w:line="276" w:lineRule="auto"/>
        <w:ind w:firstLine="142"/>
        <w:rPr>
          <w:rFonts w:ascii="Arial" w:hAnsi="Arial" w:cs="Arial"/>
          <w:b/>
          <w:i/>
          <w:iCs/>
        </w:rPr>
      </w:pPr>
    </w:p>
    <w:p w14:paraId="4ECCF882" w14:textId="77777777" w:rsidR="00860679" w:rsidRDefault="00860679" w:rsidP="00037F27">
      <w:pPr>
        <w:spacing w:after="0" w:line="276" w:lineRule="auto"/>
        <w:ind w:firstLine="142"/>
        <w:rPr>
          <w:rFonts w:ascii="Arial" w:hAnsi="Arial" w:cs="Arial"/>
          <w:b/>
          <w:i/>
          <w:iCs/>
        </w:rPr>
      </w:pPr>
    </w:p>
    <w:p w14:paraId="7AA42BAA" w14:textId="77777777" w:rsidR="00860679" w:rsidRDefault="00860679" w:rsidP="00037F27">
      <w:pPr>
        <w:spacing w:after="0" w:line="276" w:lineRule="auto"/>
        <w:ind w:firstLine="142"/>
        <w:rPr>
          <w:rFonts w:ascii="Arial" w:hAnsi="Arial" w:cs="Arial"/>
          <w:b/>
          <w:i/>
          <w:iCs/>
        </w:rPr>
      </w:pPr>
    </w:p>
    <w:p w14:paraId="3A4E60EC" w14:textId="77777777" w:rsidR="00860679" w:rsidRDefault="00860679" w:rsidP="00037F27">
      <w:pPr>
        <w:spacing w:after="0" w:line="276" w:lineRule="auto"/>
        <w:ind w:firstLine="142"/>
        <w:rPr>
          <w:rFonts w:ascii="Arial" w:hAnsi="Arial" w:cs="Arial"/>
          <w:b/>
          <w:i/>
          <w:iCs/>
        </w:rPr>
      </w:pPr>
    </w:p>
    <w:p w14:paraId="65CA4221" w14:textId="77777777" w:rsidR="00860679" w:rsidRDefault="00860679" w:rsidP="00037F27">
      <w:pPr>
        <w:spacing w:after="0" w:line="276" w:lineRule="auto"/>
        <w:ind w:firstLine="142"/>
        <w:rPr>
          <w:rFonts w:ascii="Arial" w:hAnsi="Arial" w:cs="Arial"/>
          <w:b/>
          <w:i/>
          <w:iCs/>
        </w:rPr>
      </w:pPr>
    </w:p>
    <w:p w14:paraId="15BF747A" w14:textId="77777777" w:rsidR="00860679" w:rsidRDefault="00860679" w:rsidP="00037F27">
      <w:pPr>
        <w:spacing w:after="0" w:line="276" w:lineRule="auto"/>
        <w:ind w:firstLine="142"/>
        <w:rPr>
          <w:rFonts w:ascii="Arial" w:hAnsi="Arial" w:cs="Arial"/>
          <w:b/>
          <w:i/>
          <w:iCs/>
        </w:rPr>
      </w:pPr>
    </w:p>
    <w:p w14:paraId="0939C90A" w14:textId="77777777" w:rsidR="00860679" w:rsidRDefault="00860679" w:rsidP="00037F27">
      <w:pPr>
        <w:spacing w:after="0" w:line="276" w:lineRule="auto"/>
        <w:ind w:firstLine="142"/>
        <w:rPr>
          <w:rFonts w:ascii="Arial" w:hAnsi="Arial" w:cs="Arial"/>
          <w:b/>
          <w:i/>
          <w:iCs/>
        </w:rPr>
      </w:pPr>
    </w:p>
    <w:p w14:paraId="6B2D4938" w14:textId="77777777" w:rsidR="00860679" w:rsidRDefault="00860679" w:rsidP="00037F27">
      <w:pPr>
        <w:spacing w:after="0" w:line="276" w:lineRule="auto"/>
        <w:ind w:firstLine="142"/>
        <w:rPr>
          <w:rFonts w:ascii="Arial" w:hAnsi="Arial" w:cs="Arial"/>
          <w:b/>
          <w:i/>
          <w:iCs/>
        </w:rPr>
      </w:pPr>
    </w:p>
    <w:p w14:paraId="286F516C" w14:textId="77777777" w:rsidR="00860679" w:rsidRDefault="00860679" w:rsidP="00037F27">
      <w:pPr>
        <w:spacing w:after="0" w:line="276" w:lineRule="auto"/>
        <w:ind w:firstLine="142"/>
        <w:rPr>
          <w:rFonts w:ascii="Arial" w:hAnsi="Arial" w:cs="Arial"/>
          <w:b/>
          <w:i/>
          <w:iCs/>
        </w:rPr>
      </w:pPr>
    </w:p>
    <w:p w14:paraId="1ED28359" w14:textId="77777777" w:rsidR="00860679" w:rsidRDefault="00860679" w:rsidP="00037F27">
      <w:pPr>
        <w:spacing w:after="0" w:line="276" w:lineRule="auto"/>
        <w:ind w:firstLine="142"/>
        <w:rPr>
          <w:rFonts w:ascii="Arial" w:hAnsi="Arial" w:cs="Arial"/>
          <w:b/>
          <w:i/>
          <w:iCs/>
        </w:rPr>
      </w:pPr>
    </w:p>
    <w:p w14:paraId="2D418800" w14:textId="77777777" w:rsidR="00860679" w:rsidRDefault="00860679" w:rsidP="00037F27">
      <w:pPr>
        <w:spacing w:after="0" w:line="276" w:lineRule="auto"/>
        <w:ind w:firstLine="142"/>
        <w:rPr>
          <w:rFonts w:ascii="Arial" w:hAnsi="Arial" w:cs="Arial"/>
          <w:b/>
          <w:i/>
          <w:iCs/>
        </w:rPr>
      </w:pPr>
    </w:p>
    <w:p w14:paraId="36D01EF6" w14:textId="77777777" w:rsidR="00860679" w:rsidRDefault="00860679" w:rsidP="00037F27">
      <w:pPr>
        <w:spacing w:after="0" w:line="276" w:lineRule="auto"/>
        <w:ind w:firstLine="142"/>
        <w:rPr>
          <w:rFonts w:ascii="Arial" w:hAnsi="Arial" w:cs="Arial"/>
          <w:b/>
          <w:i/>
          <w:iCs/>
        </w:rPr>
      </w:pPr>
    </w:p>
    <w:p w14:paraId="6F4BE6E1" w14:textId="77777777" w:rsidR="00860679" w:rsidRDefault="00860679" w:rsidP="00037F27">
      <w:pPr>
        <w:spacing w:after="0" w:line="276" w:lineRule="auto"/>
        <w:ind w:firstLine="142"/>
        <w:rPr>
          <w:rFonts w:ascii="Arial" w:hAnsi="Arial" w:cs="Arial"/>
          <w:b/>
          <w:i/>
          <w:iCs/>
        </w:rPr>
      </w:pPr>
    </w:p>
    <w:p w14:paraId="0D8F3384" w14:textId="28666101" w:rsidR="00037F27" w:rsidRPr="00567920" w:rsidRDefault="00037F27" w:rsidP="00037F27">
      <w:pPr>
        <w:spacing w:after="0" w:line="276" w:lineRule="auto"/>
        <w:ind w:firstLine="142"/>
        <w:rPr>
          <w:rFonts w:ascii="Arial" w:hAnsi="Arial" w:cs="Arial"/>
          <w:b/>
          <w:i/>
          <w:iCs/>
        </w:rPr>
      </w:pPr>
      <w:r w:rsidRPr="00567920">
        <w:rPr>
          <w:rFonts w:ascii="Arial" w:hAnsi="Arial" w:cs="Arial"/>
          <w:b/>
          <w:i/>
          <w:iCs/>
        </w:rPr>
        <w:lastRenderedPageBreak/>
        <w:t>Remuneration schedule</w:t>
      </w:r>
      <w:r>
        <w:rPr>
          <w:rFonts w:ascii="Arial" w:hAnsi="Arial" w:cs="Arial"/>
          <w:b/>
          <w:i/>
          <w:iCs/>
        </w:rPr>
        <w:t xml:space="preserve"> (Price breakdown per deliverable) Template:</w:t>
      </w:r>
    </w:p>
    <w:p w14:paraId="49B7F5D7" w14:textId="77777777" w:rsidR="00037F27" w:rsidRPr="00567920" w:rsidRDefault="00037F27" w:rsidP="00037F27">
      <w:pPr>
        <w:spacing w:after="0" w:line="276" w:lineRule="auto"/>
        <w:ind w:firstLine="142"/>
        <w:rPr>
          <w:rFonts w:ascii="Arial" w:hAnsi="Arial" w:cs="Arial"/>
          <w:b/>
          <w:i/>
          <w:iCs/>
        </w:rPr>
      </w:pPr>
    </w:p>
    <w:p w14:paraId="315F1D5C" w14:textId="77777777" w:rsidR="00037F27" w:rsidRDefault="00037F27" w:rsidP="00037F27">
      <w:pPr>
        <w:spacing w:after="0" w:line="276" w:lineRule="auto"/>
        <w:ind w:left="170"/>
        <w:jc w:val="both"/>
        <w:rPr>
          <w:rFonts w:ascii="Arial" w:hAnsi="Arial" w:cs="Arial"/>
        </w:rPr>
      </w:pPr>
      <w:bookmarkStart w:id="4" w:name="_Hlk133940777"/>
      <w:r w:rsidRPr="00567920">
        <w:rPr>
          <w:rFonts w:ascii="Arial" w:hAnsi="Arial" w:cs="Arial"/>
        </w:rPr>
        <w:t>The following remuneration schedule should be submitted as part of the bid showing the quoted cost per deliverable:</w:t>
      </w:r>
    </w:p>
    <w:p w14:paraId="28F62D9D" w14:textId="77777777" w:rsidR="00037F27" w:rsidRPr="008B2EDE" w:rsidRDefault="00037F27" w:rsidP="00037F27">
      <w:pPr>
        <w:spacing w:after="0" w:line="276" w:lineRule="auto"/>
        <w:ind w:left="170"/>
        <w:jc w:val="both"/>
        <w:rPr>
          <w:rFonts w:ascii="Arial" w:hAnsi="Arial" w:cs="Arial"/>
        </w:rPr>
      </w:pPr>
    </w:p>
    <w:tbl>
      <w:tblPr>
        <w:tblW w:w="94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0"/>
        <w:gridCol w:w="1607"/>
        <w:gridCol w:w="2132"/>
      </w:tblGrid>
      <w:tr w:rsidR="00037F27" w:rsidRPr="00071D25" w14:paraId="064C8B0B" w14:textId="77777777" w:rsidTr="00860679">
        <w:trPr>
          <w:trHeight w:val="396"/>
        </w:trPr>
        <w:tc>
          <w:tcPr>
            <w:tcW w:w="5720" w:type="dxa"/>
            <w:shd w:val="clear" w:color="auto" w:fill="B4C6E7" w:themeFill="accent1" w:themeFillTint="66"/>
          </w:tcPr>
          <w:p w14:paraId="074095B0" w14:textId="77777777" w:rsidR="00037F27" w:rsidRPr="00071D25" w:rsidRDefault="00037F27" w:rsidP="007E7324">
            <w:pPr>
              <w:widowControl w:val="0"/>
              <w:spacing w:after="0" w:line="276" w:lineRule="auto"/>
              <w:jc w:val="center"/>
              <w:rPr>
                <w:rFonts w:ascii="Arial Narrow" w:hAnsi="Arial Narrow" w:cs="Arial"/>
                <w:b/>
                <w:bCs/>
                <w:lang w:val="en-GB"/>
              </w:rPr>
            </w:pPr>
            <w:r w:rsidRPr="00071D25">
              <w:rPr>
                <w:rFonts w:ascii="Arial Narrow" w:hAnsi="Arial Narrow" w:cs="Arial"/>
                <w:b/>
                <w:bCs/>
                <w:lang w:val="en-GB"/>
              </w:rPr>
              <w:t>Deliverable</w:t>
            </w:r>
          </w:p>
        </w:tc>
        <w:tc>
          <w:tcPr>
            <w:tcW w:w="1607" w:type="dxa"/>
            <w:shd w:val="clear" w:color="auto" w:fill="B4C6E7" w:themeFill="accent1" w:themeFillTint="66"/>
          </w:tcPr>
          <w:p w14:paraId="53BB3683" w14:textId="77777777" w:rsidR="00037F27" w:rsidRPr="00071D25" w:rsidRDefault="00037F27" w:rsidP="007E7324">
            <w:pPr>
              <w:widowControl w:val="0"/>
              <w:spacing w:after="0" w:line="276" w:lineRule="auto"/>
              <w:jc w:val="center"/>
              <w:rPr>
                <w:rFonts w:ascii="Arial Narrow" w:hAnsi="Arial Narrow" w:cs="Arial"/>
                <w:b/>
                <w:bCs/>
                <w:lang w:val="en-GB"/>
              </w:rPr>
            </w:pPr>
            <w:r w:rsidRPr="00071D25">
              <w:rPr>
                <w:rFonts w:ascii="Arial Narrow" w:hAnsi="Arial Narrow" w:cs="Arial"/>
                <w:b/>
                <w:bCs/>
                <w:lang w:val="en-GB"/>
              </w:rPr>
              <w:t>Percentage</w:t>
            </w:r>
          </w:p>
        </w:tc>
        <w:tc>
          <w:tcPr>
            <w:tcW w:w="2132" w:type="dxa"/>
            <w:shd w:val="clear" w:color="auto" w:fill="B4C6E7" w:themeFill="accent1" w:themeFillTint="66"/>
          </w:tcPr>
          <w:p w14:paraId="5027148F" w14:textId="77777777" w:rsidR="00037F27" w:rsidRPr="00071D25" w:rsidRDefault="00037F27" w:rsidP="007E7324">
            <w:pPr>
              <w:widowControl w:val="0"/>
              <w:spacing w:after="0" w:line="276" w:lineRule="auto"/>
              <w:jc w:val="center"/>
              <w:rPr>
                <w:rFonts w:ascii="Arial Narrow" w:hAnsi="Arial Narrow" w:cs="Arial"/>
                <w:b/>
                <w:bCs/>
                <w:lang w:val="en-GB"/>
              </w:rPr>
            </w:pPr>
            <w:r w:rsidRPr="00071D25">
              <w:rPr>
                <w:rFonts w:ascii="Arial Narrow" w:hAnsi="Arial Narrow" w:cs="Arial"/>
                <w:b/>
                <w:bCs/>
                <w:lang w:val="en-GB"/>
              </w:rPr>
              <w:t>Amount</w:t>
            </w:r>
          </w:p>
        </w:tc>
      </w:tr>
      <w:tr w:rsidR="00037F27" w:rsidRPr="00071D25" w14:paraId="1D084AED" w14:textId="77777777" w:rsidTr="00860679">
        <w:trPr>
          <w:trHeight w:val="396"/>
        </w:trPr>
        <w:tc>
          <w:tcPr>
            <w:tcW w:w="5720" w:type="dxa"/>
          </w:tcPr>
          <w:p w14:paraId="417ED759" w14:textId="77777777" w:rsidR="00037F27" w:rsidRPr="00071D25" w:rsidRDefault="00037F27" w:rsidP="007E7324">
            <w:pPr>
              <w:widowControl w:val="0"/>
              <w:spacing w:after="0" w:line="276" w:lineRule="auto"/>
              <w:rPr>
                <w:rFonts w:ascii="Arial Narrow" w:hAnsi="Arial Narrow" w:cs="Arial"/>
                <w:lang w:val="en-GB"/>
              </w:rPr>
            </w:pPr>
            <w:r>
              <w:rPr>
                <w:rFonts w:ascii="Arial Narrow" w:hAnsi="Arial Narrow" w:cs="Arial"/>
                <w:lang w:val="en-GB"/>
              </w:rPr>
              <w:t>Updated HSBD business case, current vs desired capabilities, defining project scope</w:t>
            </w:r>
          </w:p>
        </w:tc>
        <w:tc>
          <w:tcPr>
            <w:tcW w:w="1607" w:type="dxa"/>
          </w:tcPr>
          <w:p w14:paraId="3A184D92" w14:textId="77777777" w:rsidR="00037F27" w:rsidRPr="00071D25" w:rsidRDefault="00037F27" w:rsidP="007E7324">
            <w:pPr>
              <w:widowControl w:val="0"/>
              <w:spacing w:after="0" w:line="276" w:lineRule="auto"/>
              <w:jc w:val="right"/>
              <w:rPr>
                <w:rFonts w:ascii="Arial Narrow" w:hAnsi="Arial Narrow" w:cs="Arial"/>
                <w:lang w:val="en-GB"/>
              </w:rPr>
            </w:pPr>
            <w:r>
              <w:rPr>
                <w:rFonts w:ascii="Arial Narrow" w:hAnsi="Arial Narrow" w:cs="Arial"/>
                <w:lang w:val="en-GB"/>
              </w:rPr>
              <w:t>10</w:t>
            </w:r>
          </w:p>
        </w:tc>
        <w:tc>
          <w:tcPr>
            <w:tcW w:w="2132" w:type="dxa"/>
          </w:tcPr>
          <w:p w14:paraId="5164A484" w14:textId="52C09CC5" w:rsidR="00037F27" w:rsidRPr="00257572" w:rsidRDefault="00037F27" w:rsidP="007E7324">
            <w:pPr>
              <w:widowControl w:val="0"/>
              <w:spacing w:after="0" w:line="276" w:lineRule="auto"/>
              <w:rPr>
                <w:rFonts w:ascii="Arial Narrow" w:hAnsi="Arial Narrow" w:cs="Arial"/>
                <w:lang w:val="en-GB"/>
              </w:rPr>
            </w:pPr>
          </w:p>
        </w:tc>
      </w:tr>
      <w:tr w:rsidR="00037F27" w:rsidRPr="00071D25" w14:paraId="15BA247D" w14:textId="77777777" w:rsidTr="00860679">
        <w:trPr>
          <w:trHeight w:val="396"/>
        </w:trPr>
        <w:tc>
          <w:tcPr>
            <w:tcW w:w="5720" w:type="dxa"/>
          </w:tcPr>
          <w:p w14:paraId="622F19F2" w14:textId="77777777" w:rsidR="00037F27" w:rsidRPr="00071D25" w:rsidRDefault="00037F27" w:rsidP="007E7324">
            <w:pPr>
              <w:widowControl w:val="0"/>
              <w:spacing w:after="0" w:line="276" w:lineRule="auto"/>
              <w:rPr>
                <w:rFonts w:ascii="Arial Narrow" w:hAnsi="Arial Narrow" w:cs="Arial"/>
                <w:lang w:val="en-GB"/>
              </w:rPr>
            </w:pPr>
            <w:r>
              <w:rPr>
                <w:rFonts w:ascii="Arial Narrow" w:hAnsi="Arial Narrow" w:cs="Arial"/>
                <w:lang w:val="en-GB"/>
              </w:rPr>
              <w:t>HSBD organisational structure and optimal corporate structure including workstreams, key activities, technical resource allocation</w:t>
            </w:r>
          </w:p>
        </w:tc>
        <w:tc>
          <w:tcPr>
            <w:tcW w:w="1607" w:type="dxa"/>
          </w:tcPr>
          <w:p w14:paraId="44034D6D" w14:textId="77777777" w:rsidR="00037F27" w:rsidRPr="00071D25" w:rsidRDefault="00037F27" w:rsidP="007E7324">
            <w:pPr>
              <w:widowControl w:val="0"/>
              <w:spacing w:after="0" w:line="276" w:lineRule="auto"/>
              <w:jc w:val="right"/>
              <w:rPr>
                <w:rFonts w:ascii="Arial Narrow" w:hAnsi="Arial Narrow" w:cs="Arial"/>
                <w:lang w:val="en-GB"/>
              </w:rPr>
            </w:pPr>
            <w:r>
              <w:rPr>
                <w:rFonts w:ascii="Arial Narrow" w:hAnsi="Arial Narrow" w:cs="Arial"/>
                <w:lang w:val="en-GB"/>
              </w:rPr>
              <w:t>15</w:t>
            </w:r>
          </w:p>
        </w:tc>
        <w:tc>
          <w:tcPr>
            <w:tcW w:w="2132" w:type="dxa"/>
          </w:tcPr>
          <w:p w14:paraId="4DBE39BF" w14:textId="424B1106" w:rsidR="00037F27" w:rsidRPr="00257572" w:rsidRDefault="00037F27" w:rsidP="007E7324">
            <w:pPr>
              <w:widowControl w:val="0"/>
              <w:spacing w:after="0" w:line="276" w:lineRule="auto"/>
              <w:rPr>
                <w:rFonts w:ascii="Arial Narrow" w:hAnsi="Arial Narrow" w:cs="Arial"/>
                <w:lang w:val="en-GB"/>
              </w:rPr>
            </w:pPr>
          </w:p>
        </w:tc>
      </w:tr>
      <w:tr w:rsidR="00037F27" w:rsidRPr="00071D25" w14:paraId="162F1E9B" w14:textId="77777777" w:rsidTr="00860679">
        <w:trPr>
          <w:trHeight w:val="411"/>
        </w:trPr>
        <w:tc>
          <w:tcPr>
            <w:tcW w:w="5720" w:type="dxa"/>
          </w:tcPr>
          <w:p w14:paraId="2116898F" w14:textId="77777777" w:rsidR="00037F27" w:rsidRPr="00071D25" w:rsidRDefault="00037F27" w:rsidP="007E7324">
            <w:pPr>
              <w:widowControl w:val="0"/>
              <w:spacing w:after="0" w:line="276" w:lineRule="auto"/>
              <w:rPr>
                <w:rFonts w:ascii="Arial Narrow" w:hAnsi="Arial Narrow" w:cs="Arial"/>
                <w:lang w:val="en-GB"/>
              </w:rPr>
            </w:pPr>
            <w:r>
              <w:rPr>
                <w:rFonts w:ascii="Arial Narrow" w:hAnsi="Arial Narrow" w:cs="Arial"/>
                <w:lang w:val="en-GB"/>
              </w:rPr>
              <w:t>HSBD legislation, regulations and risk register(ongoing)</w:t>
            </w:r>
          </w:p>
        </w:tc>
        <w:tc>
          <w:tcPr>
            <w:tcW w:w="1607" w:type="dxa"/>
          </w:tcPr>
          <w:p w14:paraId="78A7E4A0" w14:textId="77777777" w:rsidR="00037F27" w:rsidRDefault="00037F27" w:rsidP="007E7324">
            <w:pPr>
              <w:widowControl w:val="0"/>
              <w:spacing w:after="0" w:line="276" w:lineRule="auto"/>
              <w:jc w:val="right"/>
              <w:rPr>
                <w:rFonts w:ascii="Arial Narrow" w:hAnsi="Arial Narrow" w:cs="Arial"/>
                <w:lang w:val="en-GB"/>
              </w:rPr>
            </w:pPr>
            <w:r>
              <w:rPr>
                <w:rFonts w:ascii="Arial Narrow" w:hAnsi="Arial Narrow" w:cs="Arial"/>
                <w:lang w:val="en-GB"/>
              </w:rPr>
              <w:t>10</w:t>
            </w:r>
          </w:p>
          <w:p w14:paraId="5BFAB85F" w14:textId="77777777" w:rsidR="00037F27" w:rsidRPr="00071D25" w:rsidRDefault="00037F27" w:rsidP="007E7324">
            <w:pPr>
              <w:widowControl w:val="0"/>
              <w:spacing w:after="0" w:line="276" w:lineRule="auto"/>
              <w:jc w:val="right"/>
              <w:rPr>
                <w:rFonts w:ascii="Arial Narrow" w:hAnsi="Arial Narrow" w:cs="Arial"/>
                <w:lang w:val="en-GB"/>
              </w:rPr>
            </w:pPr>
          </w:p>
        </w:tc>
        <w:tc>
          <w:tcPr>
            <w:tcW w:w="2132" w:type="dxa"/>
          </w:tcPr>
          <w:p w14:paraId="3C80043B" w14:textId="54D8FCC1" w:rsidR="00037F27" w:rsidRPr="00257572" w:rsidRDefault="00037F27" w:rsidP="007E7324">
            <w:pPr>
              <w:widowControl w:val="0"/>
              <w:spacing w:after="0" w:line="276" w:lineRule="auto"/>
              <w:rPr>
                <w:rFonts w:ascii="Arial Narrow" w:hAnsi="Arial Narrow" w:cs="Arial"/>
                <w:lang w:val="en-GB"/>
              </w:rPr>
            </w:pPr>
          </w:p>
        </w:tc>
      </w:tr>
      <w:tr w:rsidR="00037F27" w:rsidRPr="00071D25" w14:paraId="42A60701" w14:textId="77777777" w:rsidTr="00860679">
        <w:trPr>
          <w:trHeight w:val="396"/>
        </w:trPr>
        <w:tc>
          <w:tcPr>
            <w:tcW w:w="5720" w:type="dxa"/>
          </w:tcPr>
          <w:p w14:paraId="28B5EB9D" w14:textId="77777777" w:rsidR="00037F27" w:rsidRPr="00071D25" w:rsidRDefault="00037F27" w:rsidP="007E7324">
            <w:pPr>
              <w:widowControl w:val="0"/>
              <w:spacing w:after="0" w:line="276" w:lineRule="auto"/>
              <w:rPr>
                <w:rFonts w:ascii="Arial Narrow" w:hAnsi="Arial Narrow" w:cs="Arial"/>
                <w:lang w:val="en-GB"/>
              </w:rPr>
            </w:pPr>
            <w:r>
              <w:rPr>
                <w:rFonts w:ascii="Arial Narrow" w:hAnsi="Arial Narrow" w:cs="Arial"/>
                <w:lang w:val="en-GB"/>
              </w:rPr>
              <w:t>Change management report and strategy operationalising of HSBD</w:t>
            </w:r>
          </w:p>
        </w:tc>
        <w:tc>
          <w:tcPr>
            <w:tcW w:w="1607" w:type="dxa"/>
          </w:tcPr>
          <w:p w14:paraId="661CAE90" w14:textId="77777777" w:rsidR="00037F27" w:rsidRPr="00071D25" w:rsidRDefault="00037F27" w:rsidP="007E7324">
            <w:pPr>
              <w:widowControl w:val="0"/>
              <w:spacing w:after="0" w:line="276" w:lineRule="auto"/>
              <w:jc w:val="right"/>
              <w:rPr>
                <w:rFonts w:ascii="Arial Narrow" w:hAnsi="Arial Narrow" w:cs="Arial"/>
                <w:lang w:val="en-GB"/>
              </w:rPr>
            </w:pPr>
            <w:r>
              <w:rPr>
                <w:rFonts w:ascii="Arial Narrow" w:hAnsi="Arial Narrow" w:cs="Arial"/>
                <w:lang w:val="en-GB"/>
              </w:rPr>
              <w:t>15</w:t>
            </w:r>
          </w:p>
        </w:tc>
        <w:tc>
          <w:tcPr>
            <w:tcW w:w="2132" w:type="dxa"/>
          </w:tcPr>
          <w:p w14:paraId="7561C3EB" w14:textId="23654F55" w:rsidR="00037F27" w:rsidRPr="00257572" w:rsidRDefault="00037F27" w:rsidP="007E7324">
            <w:pPr>
              <w:widowControl w:val="0"/>
              <w:spacing w:after="0" w:line="276" w:lineRule="auto"/>
              <w:rPr>
                <w:rFonts w:ascii="Arial Narrow" w:hAnsi="Arial Narrow" w:cs="Arial"/>
                <w:lang w:val="en-GB"/>
              </w:rPr>
            </w:pPr>
          </w:p>
        </w:tc>
      </w:tr>
      <w:tr w:rsidR="00037F27" w:rsidRPr="00071D25" w14:paraId="26CCC1AA" w14:textId="77777777" w:rsidTr="00860679">
        <w:trPr>
          <w:trHeight w:val="710"/>
        </w:trPr>
        <w:tc>
          <w:tcPr>
            <w:tcW w:w="5720" w:type="dxa"/>
          </w:tcPr>
          <w:p w14:paraId="76679C48" w14:textId="77777777" w:rsidR="00037F27" w:rsidRPr="00071D25" w:rsidRDefault="00037F27" w:rsidP="007E7324">
            <w:pPr>
              <w:widowControl w:val="0"/>
              <w:spacing w:after="0" w:line="276" w:lineRule="auto"/>
              <w:rPr>
                <w:rFonts w:ascii="Arial Narrow" w:hAnsi="Arial Narrow" w:cs="Arial"/>
                <w:lang w:val="en-GB"/>
              </w:rPr>
            </w:pPr>
            <w:r>
              <w:rPr>
                <w:rFonts w:ascii="Arial Narrow" w:hAnsi="Arial Narrow" w:cs="Arial"/>
                <w:lang w:val="en-GB"/>
              </w:rPr>
              <w:t>Final HSBD project implementation plan, funding plan and draft bill</w:t>
            </w:r>
          </w:p>
        </w:tc>
        <w:tc>
          <w:tcPr>
            <w:tcW w:w="1607" w:type="dxa"/>
          </w:tcPr>
          <w:p w14:paraId="7FE37E13" w14:textId="77777777" w:rsidR="00037F27" w:rsidRPr="00071D25" w:rsidRDefault="00037F27" w:rsidP="007E7324">
            <w:pPr>
              <w:widowControl w:val="0"/>
              <w:spacing w:after="0" w:line="276" w:lineRule="auto"/>
              <w:jc w:val="right"/>
              <w:rPr>
                <w:rFonts w:ascii="Arial Narrow" w:hAnsi="Arial Narrow" w:cs="Arial"/>
                <w:lang w:val="en-GB"/>
              </w:rPr>
            </w:pPr>
            <w:r>
              <w:rPr>
                <w:rFonts w:ascii="Arial Narrow" w:hAnsi="Arial Narrow" w:cs="Arial"/>
                <w:lang w:val="en-GB"/>
              </w:rPr>
              <w:t>20</w:t>
            </w:r>
          </w:p>
        </w:tc>
        <w:tc>
          <w:tcPr>
            <w:tcW w:w="2132" w:type="dxa"/>
          </w:tcPr>
          <w:p w14:paraId="55688BEC" w14:textId="00A133D8" w:rsidR="00037F27" w:rsidRPr="00257572" w:rsidRDefault="00037F27" w:rsidP="007E7324">
            <w:pPr>
              <w:widowControl w:val="0"/>
              <w:spacing w:after="0" w:line="276" w:lineRule="auto"/>
              <w:rPr>
                <w:rFonts w:ascii="Arial Narrow" w:hAnsi="Arial Narrow" w:cs="Arial"/>
                <w:lang w:val="en-GB"/>
              </w:rPr>
            </w:pPr>
          </w:p>
        </w:tc>
      </w:tr>
      <w:tr w:rsidR="00037F27" w:rsidRPr="00071D25" w14:paraId="64FD9D3F" w14:textId="77777777" w:rsidTr="00860679">
        <w:trPr>
          <w:trHeight w:val="447"/>
        </w:trPr>
        <w:tc>
          <w:tcPr>
            <w:tcW w:w="5720" w:type="dxa"/>
          </w:tcPr>
          <w:p w14:paraId="182E63F0" w14:textId="77777777" w:rsidR="00037F27" w:rsidRPr="00376FA8" w:rsidRDefault="00037F27" w:rsidP="007E7324">
            <w:pPr>
              <w:widowControl w:val="0"/>
              <w:spacing w:after="0" w:line="276" w:lineRule="auto"/>
              <w:rPr>
                <w:rFonts w:ascii="Arial Narrow" w:hAnsi="Arial Narrow" w:cs="Arial"/>
              </w:rPr>
            </w:pPr>
            <w:r>
              <w:rPr>
                <w:rFonts w:ascii="Arial Narrow" w:hAnsi="Arial Narrow" w:cs="Arial"/>
              </w:rPr>
              <w:t>I</w:t>
            </w:r>
            <w:r w:rsidRPr="00376FA8">
              <w:rPr>
                <w:rFonts w:ascii="Arial Narrow" w:hAnsi="Arial Narrow" w:cs="Arial"/>
              </w:rPr>
              <w:t>mplement change management for the HSDB’s implementation.</w:t>
            </w:r>
          </w:p>
          <w:p w14:paraId="46BCA51C" w14:textId="77777777" w:rsidR="00037F27" w:rsidRDefault="00037F27" w:rsidP="007E7324">
            <w:pPr>
              <w:widowControl w:val="0"/>
              <w:spacing w:after="0" w:line="276" w:lineRule="auto"/>
              <w:rPr>
                <w:rFonts w:ascii="Arial Narrow" w:hAnsi="Arial Narrow" w:cs="Arial"/>
                <w:lang w:val="en-GB"/>
              </w:rPr>
            </w:pPr>
          </w:p>
        </w:tc>
        <w:tc>
          <w:tcPr>
            <w:tcW w:w="1607" w:type="dxa"/>
          </w:tcPr>
          <w:p w14:paraId="4E17027B" w14:textId="77777777" w:rsidR="00037F27" w:rsidRPr="00071D25" w:rsidRDefault="00037F27" w:rsidP="007E7324">
            <w:pPr>
              <w:widowControl w:val="0"/>
              <w:spacing w:after="0" w:line="276" w:lineRule="auto"/>
              <w:jc w:val="right"/>
              <w:rPr>
                <w:rFonts w:ascii="Arial Narrow" w:hAnsi="Arial Narrow" w:cs="Arial"/>
                <w:lang w:val="en-GB"/>
              </w:rPr>
            </w:pPr>
            <w:r>
              <w:rPr>
                <w:rFonts w:ascii="Arial Narrow" w:hAnsi="Arial Narrow" w:cs="Arial"/>
                <w:lang w:val="en-GB"/>
              </w:rPr>
              <w:t>30</w:t>
            </w:r>
          </w:p>
        </w:tc>
        <w:tc>
          <w:tcPr>
            <w:tcW w:w="2132" w:type="dxa"/>
          </w:tcPr>
          <w:p w14:paraId="63C70452" w14:textId="434E8F47" w:rsidR="00037F27" w:rsidRPr="00257572" w:rsidRDefault="00037F27" w:rsidP="007E7324">
            <w:pPr>
              <w:widowControl w:val="0"/>
              <w:spacing w:after="0" w:line="276" w:lineRule="auto"/>
              <w:rPr>
                <w:rFonts w:ascii="Arial Narrow" w:hAnsi="Arial Narrow" w:cs="Arial"/>
                <w:lang w:val="en-GB"/>
              </w:rPr>
            </w:pPr>
          </w:p>
        </w:tc>
      </w:tr>
      <w:tr w:rsidR="00037F27" w:rsidRPr="00184F91" w14:paraId="691DF8E3" w14:textId="77777777" w:rsidTr="00860679">
        <w:trPr>
          <w:trHeight w:val="396"/>
        </w:trPr>
        <w:tc>
          <w:tcPr>
            <w:tcW w:w="5720" w:type="dxa"/>
          </w:tcPr>
          <w:p w14:paraId="70866375" w14:textId="77777777" w:rsidR="00037F27" w:rsidRPr="00184F91" w:rsidRDefault="00037F27" w:rsidP="007E7324">
            <w:pPr>
              <w:widowControl w:val="0"/>
              <w:spacing w:after="0" w:line="276" w:lineRule="auto"/>
              <w:ind w:hanging="102"/>
              <w:rPr>
                <w:rFonts w:ascii="Arial Narrow" w:hAnsi="Arial Narrow" w:cs="Arial"/>
                <w:b/>
                <w:lang w:val="en-GB"/>
              </w:rPr>
            </w:pPr>
            <w:r w:rsidRPr="00184F91">
              <w:rPr>
                <w:rFonts w:ascii="Arial Narrow" w:hAnsi="Arial Narrow" w:cs="Arial"/>
                <w:b/>
                <w:lang w:val="en-GB"/>
              </w:rPr>
              <w:t>TOTAL</w:t>
            </w:r>
          </w:p>
        </w:tc>
        <w:tc>
          <w:tcPr>
            <w:tcW w:w="1607" w:type="dxa"/>
          </w:tcPr>
          <w:p w14:paraId="6EA27D15" w14:textId="77777777" w:rsidR="00037F27" w:rsidRPr="00184F91" w:rsidRDefault="00037F27" w:rsidP="007E7324">
            <w:pPr>
              <w:widowControl w:val="0"/>
              <w:spacing w:after="0" w:line="276" w:lineRule="auto"/>
              <w:jc w:val="right"/>
              <w:rPr>
                <w:rFonts w:ascii="Arial Narrow" w:hAnsi="Arial Narrow" w:cs="Arial"/>
                <w:b/>
                <w:lang w:val="en-GB"/>
              </w:rPr>
            </w:pPr>
            <w:r w:rsidRPr="00184F91">
              <w:rPr>
                <w:rFonts w:ascii="Arial Narrow" w:hAnsi="Arial Narrow" w:cs="Arial"/>
                <w:b/>
                <w:lang w:val="en-GB"/>
              </w:rPr>
              <w:t>100</w:t>
            </w:r>
          </w:p>
        </w:tc>
        <w:tc>
          <w:tcPr>
            <w:tcW w:w="2132" w:type="dxa"/>
          </w:tcPr>
          <w:p w14:paraId="6AA578F3" w14:textId="77777777" w:rsidR="00037F27" w:rsidRPr="00184F91" w:rsidRDefault="00037F27" w:rsidP="007E7324">
            <w:pPr>
              <w:widowControl w:val="0"/>
              <w:spacing w:after="0" w:line="276" w:lineRule="auto"/>
              <w:rPr>
                <w:rFonts w:ascii="Arial Narrow" w:hAnsi="Arial Narrow" w:cs="Arial"/>
                <w:b/>
                <w:lang w:val="en-GB"/>
              </w:rPr>
            </w:pPr>
          </w:p>
        </w:tc>
      </w:tr>
      <w:bookmarkEnd w:id="4"/>
    </w:tbl>
    <w:p w14:paraId="510F4054" w14:textId="77777777" w:rsidR="00473CAC" w:rsidRDefault="00473CAC"/>
    <w:p w14:paraId="592A7B69" w14:textId="2E08996D" w:rsidR="00037F27" w:rsidRPr="00860679" w:rsidRDefault="00860679">
      <w:pPr>
        <w:rPr>
          <w:rFonts w:ascii="Arial" w:hAnsi="Arial" w:cs="Arial"/>
          <w:b/>
          <w:bCs/>
        </w:rPr>
      </w:pPr>
      <w:r w:rsidRPr="00860679">
        <w:rPr>
          <w:rFonts w:ascii="Arial" w:hAnsi="Arial" w:cs="Arial"/>
          <w:b/>
          <w:bCs/>
        </w:rPr>
        <w:t>Date:</w:t>
      </w:r>
    </w:p>
    <w:p w14:paraId="6BE5CB32" w14:textId="4CCE821F" w:rsidR="00860679" w:rsidRPr="00860679" w:rsidRDefault="00860679">
      <w:pPr>
        <w:rPr>
          <w:rFonts w:ascii="Arial" w:hAnsi="Arial" w:cs="Arial"/>
          <w:b/>
          <w:bCs/>
        </w:rPr>
      </w:pPr>
      <w:r w:rsidRPr="00860679">
        <w:rPr>
          <w:rFonts w:ascii="Arial" w:hAnsi="Arial" w:cs="Arial"/>
          <w:b/>
          <w:bCs/>
        </w:rPr>
        <w:t>Completed by:</w:t>
      </w:r>
    </w:p>
    <w:p w14:paraId="4D15F897" w14:textId="212FEB47" w:rsidR="00860679" w:rsidRPr="00860679" w:rsidRDefault="00860679">
      <w:pPr>
        <w:rPr>
          <w:rFonts w:ascii="Arial" w:hAnsi="Arial" w:cs="Arial"/>
          <w:b/>
          <w:bCs/>
        </w:rPr>
      </w:pPr>
      <w:r w:rsidRPr="00860679">
        <w:rPr>
          <w:rFonts w:ascii="Arial" w:hAnsi="Arial" w:cs="Arial"/>
          <w:b/>
          <w:bCs/>
        </w:rPr>
        <w:t>Position:</w:t>
      </w:r>
    </w:p>
    <w:p w14:paraId="301E29C5" w14:textId="4C962164" w:rsidR="00860679" w:rsidRDefault="00860679">
      <w:r w:rsidRPr="00860679">
        <w:rPr>
          <w:rFonts w:ascii="Arial" w:hAnsi="Arial" w:cs="Arial"/>
          <w:b/>
          <w:bCs/>
        </w:rPr>
        <w:t>Signature</w:t>
      </w:r>
      <w:r>
        <w:t>:</w:t>
      </w:r>
    </w:p>
    <w:sectPr w:rsidR="00860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27"/>
    <w:rsid w:val="00037F27"/>
    <w:rsid w:val="00473CAC"/>
    <w:rsid w:val="00860679"/>
    <w:rsid w:val="00A43184"/>
    <w:rsid w:val="00A85065"/>
    <w:rsid w:val="00AA7C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5A62"/>
  <w15:chartTrackingRefBased/>
  <w15:docId w15:val="{201B091A-FD58-49F8-89F4-C68086F8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F2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1AE238E60C145925E570EEF4DB8CB" ma:contentTypeVersion="15" ma:contentTypeDescription="Create a new document." ma:contentTypeScope="" ma:versionID="a3b85a4b6d69b9d2d43d991529199bbc">
  <xsd:schema xmlns:xsd="http://www.w3.org/2001/XMLSchema" xmlns:xs="http://www.w3.org/2001/XMLSchema" xmlns:p="http://schemas.microsoft.com/office/2006/metadata/properties" xmlns:ns2="66631086-28a5-44ee-8e11-a49a3b773f30" xmlns:ns3="fd20b924-dc33-401c-a27e-94ebfa5949da" targetNamespace="http://schemas.microsoft.com/office/2006/metadata/properties" ma:root="true" ma:fieldsID="9162331f97fab66b14356294bf003f02" ns2:_="" ns3:_="">
    <xsd:import namespace="66631086-28a5-44ee-8e11-a49a3b773f30"/>
    <xsd:import namespace="fd20b924-dc33-401c-a27e-94ebfa594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1086-28a5-44ee-8e11-a49a3b77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0b924-dc33-401c-a27e-94ebfa594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631086-28a5-44ee-8e11-a49a3b773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063A24-22D8-46B1-8F1C-D248C86649E4}"/>
</file>

<file path=customXml/itemProps2.xml><?xml version="1.0" encoding="utf-8"?>
<ds:datastoreItem xmlns:ds="http://schemas.openxmlformats.org/officeDocument/2006/customXml" ds:itemID="{59586E10-8095-4886-B430-C7DCDE7F77FB}"/>
</file>

<file path=customXml/itemProps3.xml><?xml version="1.0" encoding="utf-8"?>
<ds:datastoreItem xmlns:ds="http://schemas.openxmlformats.org/officeDocument/2006/customXml" ds:itemID="{6C71B3FA-BF29-4D5D-8C5A-3DCB07AFF3CB}"/>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1631</Characters>
  <Application>Microsoft Office Word</Application>
  <DocSecurity>4</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Yonwaba Mfengwana</dc:creator>
  <cp:keywords/>
  <dc:description/>
  <cp:lastModifiedBy>Lebakang Mogale</cp:lastModifiedBy>
  <cp:revision>2</cp:revision>
  <dcterms:created xsi:type="dcterms:W3CDTF">2023-06-05T16:50:00Z</dcterms:created>
  <dcterms:modified xsi:type="dcterms:W3CDTF">2023-06-05T16:50:00Z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0x010100C6F1AE238E60C145925E570EEF4DB8CB</vt:lpwstr>
  </property>
</Properties>
</file>