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2B2C8" w14:textId="21F19D64" w:rsidR="004136C3" w:rsidRDefault="004136C3">
      <w:pPr>
        <w:jc w:val="center"/>
      </w:pPr>
      <w:r>
        <w:tab/>
      </w:r>
    </w:p>
    <w:sdt>
      <w:sdtPr>
        <w:id w:val="391311504"/>
        <w:placeholder>
          <w:docPart w:val="E0B52F74F98A494DA77947ACB71C014F"/>
        </w:placeholder>
      </w:sdtPr>
      <w:sdtEndPr/>
      <w:sdtContent>
        <w:sdt>
          <w:sdtPr>
            <w:id w:val="-1462265599"/>
            <w:lock w:val="sdtContentLocked"/>
            <w:placeholder>
              <w:docPart w:val="E0B52F74F98A494DA77947ACB71C014F"/>
            </w:placeholder>
            <w15:appearance w15:val="hidden"/>
          </w:sdtPr>
          <w:sdtEndPr/>
          <w:sdtContent>
            <w:p w14:paraId="4DF9FFA5" w14:textId="44896B35" w:rsidR="001019A5" w:rsidRDefault="001019A5">
              <w:pPr>
                <w:jc w:val="center"/>
              </w:pPr>
            </w:p>
            <w:p w14:paraId="0AD1453F" w14:textId="77777777" w:rsidR="001019A5" w:rsidRDefault="00D76BA0">
              <w:pPr>
                <w:jc w:val="center"/>
              </w:pPr>
              <w:r>
                <w:rPr>
                  <w:noProof/>
                  <w:lang w:val="en-US"/>
                </w:rPr>
                <w:drawing>
                  <wp:anchor distT="0" distB="0" distL="114300" distR="114300" simplePos="0" relativeHeight="251660288" behindDoc="0" locked="0" layoutInCell="1" allowOverlap="1" wp14:anchorId="61E67958" wp14:editId="61CA05D9">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1079500"/>
                            </a:xfrm>
                            <a:prstGeom prst="rect">
                              <a:avLst/>
                            </a:prstGeom>
                            <a:noFill/>
                          </pic:spPr>
                        </pic:pic>
                      </a:graphicData>
                    </a:graphic>
                  </wp:anchor>
                </w:drawing>
              </w:r>
            </w:p>
            <w:p w14:paraId="195A2F5F" w14:textId="77777777" w:rsidR="001019A5" w:rsidRDefault="00D76BA0">
              <w:pPr>
                <w:jc w:val="center"/>
              </w:pPr>
              <w:r>
                <w:rPr>
                  <w:noProof/>
                  <w:lang w:val="en-US"/>
                </w:rPr>
                <w:drawing>
                  <wp:anchor distT="0" distB="0" distL="114300" distR="114300" simplePos="0" relativeHeight="251659264" behindDoc="1" locked="1" layoutInCell="1" allowOverlap="0" wp14:anchorId="1E4F50B8" wp14:editId="63D8521F">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rot="10800000" flipH="1">
                              <a:off x="0" y="0"/>
                              <a:ext cx="2201545" cy="4644390"/>
                            </a:xfrm>
                            <a:prstGeom prst="rect">
                              <a:avLst/>
                            </a:prstGeom>
                            <a:noFill/>
                          </pic:spPr>
                        </pic:pic>
                      </a:graphicData>
                    </a:graphic>
                  </wp:anchor>
                </w:drawing>
              </w:r>
            </w:p>
            <w:p w14:paraId="33D80CCE" w14:textId="77777777" w:rsidR="001019A5" w:rsidRDefault="001019A5">
              <w:pPr>
                <w:jc w:val="center"/>
              </w:pPr>
            </w:p>
            <w:p w14:paraId="027004A5" w14:textId="77777777" w:rsidR="001019A5" w:rsidRDefault="001019A5">
              <w:pPr>
                <w:jc w:val="center"/>
              </w:pPr>
            </w:p>
            <w:p w14:paraId="1E6EDE33" w14:textId="77777777" w:rsidR="001019A5" w:rsidRDefault="001019A5">
              <w:pPr>
                <w:jc w:val="center"/>
              </w:pPr>
            </w:p>
            <w:p w14:paraId="1E4EFD1C" w14:textId="77777777" w:rsidR="001019A5" w:rsidRDefault="001019A5">
              <w:pPr>
                <w:jc w:val="center"/>
              </w:pPr>
            </w:p>
            <w:p w14:paraId="5750D697" w14:textId="77777777" w:rsidR="001019A5" w:rsidRDefault="001019A5">
              <w:pPr>
                <w:jc w:val="center"/>
              </w:pPr>
            </w:p>
            <w:p w14:paraId="53453A44" w14:textId="77777777" w:rsidR="001019A5" w:rsidRDefault="001019A5">
              <w:pPr>
                <w:jc w:val="center"/>
              </w:pPr>
            </w:p>
            <w:p w14:paraId="21D9339F" w14:textId="77777777" w:rsidR="001019A5" w:rsidRDefault="001019A5">
              <w:pPr>
                <w:jc w:val="center"/>
              </w:pPr>
            </w:p>
            <w:p w14:paraId="249E2A56" w14:textId="77777777" w:rsidR="001019A5" w:rsidRDefault="004B2CE8">
              <w:pPr>
                <w:jc w:val="center"/>
              </w:pPr>
            </w:p>
          </w:sdtContent>
        </w:sdt>
      </w:sdtContent>
    </w:sdt>
    <w:p w14:paraId="6CD6D9AA" w14:textId="56D3DC71" w:rsidR="00C17839" w:rsidRPr="00C17839" w:rsidRDefault="00D76BA0" w:rsidP="00C17839">
      <w:pPr>
        <w:jc w:val="center"/>
        <w:rPr>
          <w:rFonts w:asciiTheme="majorHAnsi" w:hAnsiTheme="majorHAnsi"/>
          <w:b/>
          <w:color w:val="0E1B8D"/>
          <w:sz w:val="28"/>
          <w:szCs w:val="28"/>
        </w:rPr>
      </w:pPr>
      <w:r w:rsidRPr="008377DD">
        <w:rPr>
          <w:rFonts w:asciiTheme="majorHAnsi" w:hAnsiTheme="majorHAnsi"/>
          <w:b/>
          <w:color w:val="0E1B8D"/>
          <w:sz w:val="32"/>
          <w:szCs w:val="32"/>
        </w:rPr>
        <w:t>Annexure 1:</w:t>
      </w:r>
      <w:r>
        <w:rPr>
          <w:rFonts w:asciiTheme="majorHAnsi" w:hAnsiTheme="majorHAnsi"/>
          <w:b/>
          <w:color w:val="0E1B8D"/>
          <w:sz w:val="40"/>
          <w:szCs w:val="40"/>
        </w:rPr>
        <w:t xml:space="preserve"> </w:t>
      </w:r>
      <w:r w:rsidRPr="008377DD">
        <w:rPr>
          <w:rFonts w:asciiTheme="majorHAnsi" w:hAnsiTheme="majorHAnsi"/>
          <w:b/>
          <w:color w:val="0E1B8D"/>
          <w:sz w:val="32"/>
          <w:szCs w:val="32"/>
        </w:rPr>
        <w:t>Bid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C17839" w14:paraId="606FB190" w14:textId="77777777" w:rsidTr="00266AA2">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692E4C" w14:textId="77777777" w:rsidR="00C17839" w:rsidRDefault="00C17839" w:rsidP="00266AA2">
            <w:pPr>
              <w:rPr>
                <w:rFonts w:cs="Calibri"/>
                <w:b/>
                <w:bCs/>
                <w:lang w:val="en-GB"/>
              </w:rPr>
            </w:pPr>
            <w:bookmarkStart w:id="0" w:name="_Hlk67408358"/>
            <w:bookmarkStart w:id="1" w:name="_Hlk197354779"/>
            <w:r>
              <w:rPr>
                <w:rFonts w:cs="Calibri"/>
                <w:b/>
                <w:bCs/>
                <w:lang w:val="en-GB"/>
              </w:rPr>
              <w:t>RFB REF. NO:</w:t>
            </w:r>
          </w:p>
        </w:tc>
        <w:tc>
          <w:tcPr>
            <w:tcW w:w="6317" w:type="dxa"/>
            <w:tcBorders>
              <w:top w:val="single" w:sz="4" w:space="0" w:color="auto"/>
              <w:left w:val="single" w:sz="4" w:space="0" w:color="auto"/>
              <w:bottom w:val="single" w:sz="4" w:space="0" w:color="auto"/>
              <w:right w:val="single" w:sz="4" w:space="0" w:color="auto"/>
            </w:tcBorders>
            <w:vAlign w:val="center"/>
            <w:hideMark/>
          </w:tcPr>
          <w:p w14:paraId="2321BD81" w14:textId="77777777" w:rsidR="00C17839" w:rsidRPr="00141335" w:rsidRDefault="00C17839" w:rsidP="00266AA2">
            <w:pPr>
              <w:rPr>
                <w:rFonts w:cs="Calibri"/>
                <w:b/>
                <w:bCs/>
                <w:lang w:val="en-GB"/>
              </w:rPr>
            </w:pPr>
            <w:bookmarkStart w:id="2" w:name="_Hlk208172681"/>
            <w:r w:rsidRPr="00141335">
              <w:rPr>
                <w:rFonts w:cs="Calibri"/>
                <w:b/>
                <w:bCs/>
                <w:lang w:val="en-GB"/>
              </w:rPr>
              <w:t>RFB 3144-2025</w:t>
            </w:r>
            <w:bookmarkEnd w:id="2"/>
          </w:p>
        </w:tc>
      </w:tr>
      <w:tr w:rsidR="00C17839" w14:paraId="43819AE8" w14:textId="77777777" w:rsidTr="00266AA2">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7FBC7E4" w14:textId="77777777" w:rsidR="00C17839" w:rsidRDefault="00C17839" w:rsidP="00266AA2">
            <w:pPr>
              <w:spacing w:after="0"/>
              <w:rPr>
                <w:rFonts w:cs="Calibri"/>
                <w:b/>
                <w:bCs/>
                <w:highlight w:val="lightGray"/>
                <w:lang w:val="en-GB"/>
              </w:rPr>
            </w:pPr>
            <w:bookmarkStart w:id="3" w:name="_Hlk67409835"/>
            <w:r>
              <w:rPr>
                <w:rFonts w:cs="Calibri"/>
                <w:b/>
                <w:bCs/>
                <w:lang w:val="en-GB"/>
              </w:rPr>
              <w:t>DESCRIPTION</w:t>
            </w:r>
          </w:p>
        </w:tc>
        <w:tc>
          <w:tcPr>
            <w:tcW w:w="6317" w:type="dxa"/>
            <w:tcBorders>
              <w:top w:val="single" w:sz="4" w:space="0" w:color="auto"/>
              <w:left w:val="single" w:sz="4" w:space="0" w:color="auto"/>
              <w:bottom w:val="single" w:sz="4" w:space="0" w:color="auto"/>
              <w:right w:val="single" w:sz="4" w:space="0" w:color="auto"/>
            </w:tcBorders>
          </w:tcPr>
          <w:p w14:paraId="513042DB" w14:textId="1AFDE4B8" w:rsidR="00C17839" w:rsidRPr="00141335" w:rsidRDefault="00A2405E" w:rsidP="00266AA2">
            <w:pPr>
              <w:spacing w:after="0"/>
              <w:rPr>
                <w:rFonts w:cs="Calibri"/>
                <w:b/>
                <w:bCs/>
              </w:rPr>
            </w:pPr>
            <w:r w:rsidRPr="00141335">
              <w:rPr>
                <w:rFonts w:cs="Calibri"/>
                <w:b/>
                <w:bCs/>
              </w:rPr>
              <w:t xml:space="preserve">Procurement </w:t>
            </w:r>
            <w:r>
              <w:rPr>
                <w:rFonts w:cs="Calibri"/>
                <w:b/>
                <w:bCs/>
              </w:rPr>
              <w:t>o</w:t>
            </w:r>
            <w:r w:rsidRPr="00141335">
              <w:rPr>
                <w:rFonts w:cs="Calibri"/>
                <w:b/>
                <w:bCs/>
              </w:rPr>
              <w:t xml:space="preserve">f Kofax Scanning Software Licenses, Professional Services, Maintenance </w:t>
            </w:r>
            <w:r>
              <w:rPr>
                <w:rFonts w:cs="Calibri"/>
                <w:b/>
                <w:bCs/>
              </w:rPr>
              <w:t>a</w:t>
            </w:r>
            <w:r w:rsidRPr="00141335">
              <w:rPr>
                <w:rFonts w:cs="Calibri"/>
                <w:b/>
                <w:bCs/>
              </w:rPr>
              <w:t xml:space="preserve">nd Support of the Kofax Product for the Department </w:t>
            </w:r>
            <w:r>
              <w:rPr>
                <w:rFonts w:cs="Calibri"/>
                <w:b/>
                <w:bCs/>
              </w:rPr>
              <w:t>o</w:t>
            </w:r>
            <w:r w:rsidRPr="00141335">
              <w:rPr>
                <w:rFonts w:cs="Calibri"/>
                <w:b/>
                <w:bCs/>
              </w:rPr>
              <w:t>f Defence (D</w:t>
            </w:r>
            <w:r>
              <w:rPr>
                <w:rFonts w:cs="Calibri"/>
                <w:b/>
                <w:bCs/>
              </w:rPr>
              <w:t>OD</w:t>
            </w:r>
            <w:r w:rsidRPr="00141335">
              <w:rPr>
                <w:rFonts w:cs="Calibri"/>
                <w:b/>
                <w:bCs/>
              </w:rPr>
              <w:t xml:space="preserve">) South African Military Health Service (SAMHS) for a Period </w:t>
            </w:r>
            <w:r>
              <w:rPr>
                <w:rFonts w:cs="Calibri"/>
                <w:b/>
                <w:bCs/>
              </w:rPr>
              <w:t>o</w:t>
            </w:r>
            <w:r w:rsidRPr="00141335">
              <w:rPr>
                <w:rFonts w:cs="Calibri"/>
                <w:b/>
                <w:bCs/>
              </w:rPr>
              <w:t>f Three (3) Years</w:t>
            </w:r>
            <w:bookmarkStart w:id="4" w:name="_GoBack"/>
            <w:bookmarkEnd w:id="4"/>
            <w:r w:rsidR="00C17839" w:rsidRPr="00141335">
              <w:rPr>
                <w:rFonts w:cs="Calibri"/>
                <w:b/>
                <w:bCs/>
              </w:rPr>
              <w:t>.</w:t>
            </w:r>
          </w:p>
        </w:tc>
        <w:bookmarkEnd w:id="3"/>
      </w:tr>
      <w:tr w:rsidR="00C17839" w14:paraId="3E434A35" w14:textId="77777777" w:rsidTr="00266AA2">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209DD5" w14:textId="77777777" w:rsidR="00C17839" w:rsidRPr="002406FE" w:rsidRDefault="00C17839" w:rsidP="00266AA2">
            <w:pPr>
              <w:rPr>
                <w:rFonts w:cs="Calibri"/>
                <w:b/>
                <w:bCs/>
                <w:lang w:val="en-GB"/>
              </w:rPr>
            </w:pPr>
            <w:r w:rsidRPr="002406FE">
              <w:rPr>
                <w:rFonts w:cs="Calibri"/>
                <w:b/>
                <w:bCs/>
                <w:lang w:val="en-GB"/>
              </w:rPr>
              <w:t>PUBLICATION DATE</w:t>
            </w:r>
          </w:p>
        </w:tc>
        <w:tc>
          <w:tcPr>
            <w:tcW w:w="6317" w:type="dxa"/>
            <w:tcBorders>
              <w:top w:val="single" w:sz="4" w:space="0" w:color="auto"/>
              <w:left w:val="single" w:sz="4" w:space="0" w:color="auto"/>
              <w:bottom w:val="single" w:sz="4" w:space="0" w:color="auto"/>
              <w:right w:val="single" w:sz="4" w:space="0" w:color="auto"/>
            </w:tcBorders>
            <w:vAlign w:val="center"/>
            <w:hideMark/>
          </w:tcPr>
          <w:p w14:paraId="2453CF45" w14:textId="77777777" w:rsidR="00C17839" w:rsidRPr="00141335" w:rsidRDefault="00C17839" w:rsidP="00266AA2">
            <w:pPr>
              <w:spacing w:after="0" w:line="240" w:lineRule="auto"/>
              <w:rPr>
                <w:rFonts w:asciiTheme="minorHAnsi" w:eastAsiaTheme="minorEastAsia" w:hAnsiTheme="minorHAnsi" w:cs="Calibri"/>
                <w:b/>
                <w:bCs/>
              </w:rPr>
            </w:pPr>
            <w:r w:rsidRPr="00141335">
              <w:rPr>
                <w:rFonts w:asciiTheme="minorHAnsi" w:eastAsiaTheme="minorEastAsia" w:hAnsiTheme="minorHAnsi" w:cs="Calibri"/>
                <w:b/>
                <w:bCs/>
              </w:rPr>
              <w:t>10 September 2025</w:t>
            </w:r>
          </w:p>
        </w:tc>
      </w:tr>
      <w:tr w:rsidR="00C17839" w14:paraId="09FDBDF3" w14:textId="77777777" w:rsidTr="00266AA2">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829950" w14:textId="77777777" w:rsidR="00C17839" w:rsidRPr="002406FE" w:rsidRDefault="00C17839" w:rsidP="00266AA2">
            <w:pPr>
              <w:rPr>
                <w:rFonts w:cs="Calibri"/>
                <w:b/>
                <w:bCs/>
                <w:lang w:val="en-GB"/>
              </w:rPr>
            </w:pPr>
            <w:r w:rsidRPr="000B2F2D">
              <w:rPr>
                <w:rFonts w:cs="Calibri"/>
                <w:b/>
                <w:bCs/>
                <w:lang w:val="en-GB"/>
              </w:rPr>
              <w:t>VIRTUAL BRIEFING SESSION</w:t>
            </w:r>
          </w:p>
        </w:tc>
        <w:tc>
          <w:tcPr>
            <w:tcW w:w="6317" w:type="dxa"/>
            <w:tcBorders>
              <w:top w:val="single" w:sz="4" w:space="0" w:color="auto"/>
              <w:left w:val="single" w:sz="4" w:space="0" w:color="auto"/>
              <w:bottom w:val="single" w:sz="4" w:space="0" w:color="auto"/>
              <w:right w:val="single" w:sz="4" w:space="0" w:color="auto"/>
            </w:tcBorders>
            <w:vAlign w:val="center"/>
          </w:tcPr>
          <w:p w14:paraId="4B406588" w14:textId="77777777" w:rsidR="00C17839" w:rsidRPr="000B2F2D" w:rsidRDefault="00C17839" w:rsidP="00266AA2">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Compulsory </w:t>
            </w:r>
            <w:r>
              <w:rPr>
                <w:rFonts w:asciiTheme="minorHAnsi" w:eastAsiaTheme="minorEastAsia" w:hAnsiTheme="minorHAnsi" w:cs="Calibri"/>
                <w:b/>
                <w:bCs/>
              </w:rPr>
              <w:t xml:space="preserve">Virtual </w:t>
            </w:r>
            <w:r w:rsidRPr="000B2F2D">
              <w:rPr>
                <w:rFonts w:asciiTheme="minorHAnsi" w:eastAsiaTheme="minorEastAsia" w:hAnsiTheme="minorHAnsi" w:cs="Calibri"/>
                <w:b/>
                <w:bCs/>
              </w:rPr>
              <w:t>Briefing Session</w:t>
            </w:r>
          </w:p>
          <w:p w14:paraId="0083F996" w14:textId="77777777" w:rsidR="00C17839" w:rsidRPr="00141335" w:rsidRDefault="00C17839" w:rsidP="00266AA2">
            <w:pPr>
              <w:spacing w:after="0"/>
              <w:rPr>
                <w:rFonts w:asciiTheme="minorHAnsi" w:eastAsiaTheme="minorEastAsia" w:hAnsiTheme="minorHAnsi" w:cs="Calibri"/>
                <w:b/>
                <w:bCs/>
              </w:rPr>
            </w:pPr>
            <w:r w:rsidRPr="00141335">
              <w:rPr>
                <w:rFonts w:asciiTheme="minorHAnsi" w:eastAsiaTheme="minorEastAsia" w:hAnsiTheme="minorHAnsi" w:cs="Calibri"/>
                <w:b/>
                <w:bCs/>
              </w:rPr>
              <w:t xml:space="preserve">Date: </w:t>
            </w:r>
            <w:r w:rsidRPr="00141335">
              <w:rPr>
                <w:rFonts w:asciiTheme="minorHAnsi" w:eastAsiaTheme="minorEastAsia" w:hAnsiTheme="minorHAnsi" w:cs="Calibri"/>
                <w:b/>
                <w:bCs/>
                <w:color w:val="FF0000"/>
              </w:rPr>
              <w:t>19 September 2025</w:t>
            </w:r>
          </w:p>
          <w:p w14:paraId="620AA789" w14:textId="77777777" w:rsidR="00C17839" w:rsidRPr="00141335" w:rsidRDefault="00C17839" w:rsidP="00266AA2">
            <w:pPr>
              <w:spacing w:after="0"/>
              <w:rPr>
                <w:rFonts w:asciiTheme="minorHAnsi" w:eastAsiaTheme="minorEastAsia" w:hAnsiTheme="minorHAnsi" w:cs="Calibri"/>
                <w:b/>
                <w:bCs/>
              </w:rPr>
            </w:pPr>
            <w:r w:rsidRPr="00141335">
              <w:rPr>
                <w:rFonts w:asciiTheme="minorHAnsi" w:eastAsiaTheme="minorEastAsia" w:hAnsiTheme="minorHAnsi" w:cs="Calibri"/>
                <w:b/>
                <w:bCs/>
              </w:rPr>
              <w:t>Time: 11:00am</w:t>
            </w:r>
          </w:p>
          <w:p w14:paraId="4DCA2DE1" w14:textId="77777777" w:rsidR="00C17839" w:rsidRPr="003F13C4" w:rsidRDefault="00C17839" w:rsidP="00266AA2">
            <w:pPr>
              <w:spacing w:after="0"/>
              <w:rPr>
                <w:rFonts w:asciiTheme="minorHAnsi" w:eastAsiaTheme="minorEastAsia" w:hAnsiTheme="minorHAnsi" w:cs="Calibri"/>
                <w:b/>
                <w:bCs/>
                <w:lang w:val="en-US"/>
              </w:rPr>
            </w:pPr>
            <w:bookmarkStart w:id="5" w:name="_Hlk197588611"/>
            <w:r w:rsidRPr="00141335">
              <w:rPr>
                <w:rFonts w:asciiTheme="minorHAnsi" w:eastAsiaTheme="minorEastAsia" w:hAnsiTheme="minorHAnsi" w:cs="Calibri"/>
                <w:b/>
                <w:bCs/>
              </w:rPr>
              <w:t>Venue:</w:t>
            </w:r>
            <w:r w:rsidRPr="000B2F2D">
              <w:rPr>
                <w:rFonts w:asciiTheme="minorHAnsi" w:eastAsiaTheme="minorEastAsia" w:hAnsiTheme="minorHAnsi" w:cs="Calibri"/>
                <w:b/>
                <w:bCs/>
              </w:rPr>
              <w:t xml:space="preserve"> </w:t>
            </w:r>
            <w:bookmarkEnd w:id="5"/>
            <w:r w:rsidRPr="003F13C4">
              <w:rPr>
                <w:rFonts w:asciiTheme="minorHAnsi" w:eastAsiaTheme="minorEastAsia" w:hAnsiTheme="minorHAnsi" w:cs="Calibri"/>
                <w:b/>
                <w:bCs/>
                <w:lang w:val="en-US"/>
              </w:rPr>
              <w:fldChar w:fldCharType="begin"/>
            </w:r>
            <w:r w:rsidRPr="003F13C4">
              <w:rPr>
                <w:rFonts w:asciiTheme="minorHAnsi" w:eastAsiaTheme="minorEastAsia" w:hAnsiTheme="minorHAnsi" w:cs="Calibri"/>
                <w:b/>
                <w:bCs/>
                <w:lang w:val="en-US"/>
              </w:rPr>
              <w:instrText xml:space="preserve"> HYPERLINK "https://teams.microsoft.com/l/meetup-join/19%3ameeting_ZjYwNThhMjUtMTc1My00ZjU2LTllYTItNmUyZjUyNzE0ZWZj%40thread.v2/0?context=%7b%22Tid%22%3a%2248cd5724-88c7-48c3-a665-945436edd7fc%22%2c%22Oid%22%3a%22d9b1bddc-9f63-4548-84d5-5f08fae64bbb%22%7d" \o "Meeting join link" \t "_blank" </w:instrText>
            </w:r>
            <w:r w:rsidRPr="003F13C4">
              <w:rPr>
                <w:rFonts w:asciiTheme="minorHAnsi" w:eastAsiaTheme="minorEastAsia" w:hAnsiTheme="minorHAnsi" w:cs="Calibri"/>
                <w:b/>
                <w:bCs/>
                <w:lang w:val="en-US"/>
              </w:rPr>
              <w:fldChar w:fldCharType="separate"/>
            </w:r>
            <w:r w:rsidRPr="003F13C4">
              <w:rPr>
                <w:rStyle w:val="Hyperlink"/>
                <w:rFonts w:asciiTheme="minorHAnsi" w:eastAsiaTheme="minorEastAsia" w:hAnsiTheme="minorHAnsi" w:cs="Calibri"/>
                <w:b/>
                <w:bCs/>
                <w:lang w:val="en-US"/>
              </w:rPr>
              <w:t>Join the meeting now</w:t>
            </w:r>
            <w:r w:rsidRPr="003F13C4">
              <w:rPr>
                <w:rFonts w:asciiTheme="minorHAnsi" w:eastAsiaTheme="minorEastAsia" w:hAnsiTheme="minorHAnsi" w:cs="Calibri"/>
                <w:b/>
                <w:bCs/>
              </w:rPr>
              <w:fldChar w:fldCharType="end"/>
            </w:r>
            <w:r w:rsidRPr="003F13C4">
              <w:rPr>
                <w:rFonts w:asciiTheme="minorHAnsi" w:eastAsiaTheme="minorEastAsia" w:hAnsiTheme="minorHAnsi" w:cs="Calibri"/>
                <w:b/>
                <w:bCs/>
                <w:lang w:val="en-US"/>
              </w:rPr>
              <w:t xml:space="preserve"> </w:t>
            </w:r>
          </w:p>
          <w:p w14:paraId="604EE063" w14:textId="77777777" w:rsidR="00C17839" w:rsidRPr="003F13C4" w:rsidRDefault="00C17839" w:rsidP="00266AA2">
            <w:pPr>
              <w:spacing w:after="0"/>
              <w:rPr>
                <w:rFonts w:asciiTheme="minorHAnsi" w:eastAsiaTheme="minorEastAsia" w:hAnsiTheme="minorHAnsi" w:cs="Calibri"/>
                <w:b/>
                <w:bCs/>
                <w:lang w:val="en-US"/>
              </w:rPr>
            </w:pPr>
            <w:r w:rsidRPr="003F13C4">
              <w:rPr>
                <w:rFonts w:asciiTheme="minorHAnsi" w:eastAsiaTheme="minorEastAsia" w:hAnsiTheme="minorHAnsi" w:cs="Calibri"/>
                <w:b/>
                <w:bCs/>
                <w:lang w:val="en-US"/>
              </w:rPr>
              <w:t xml:space="preserve">Meeting ID: 310 686 162 584 </w:t>
            </w:r>
          </w:p>
          <w:p w14:paraId="4D031306" w14:textId="77777777" w:rsidR="00C17839" w:rsidRPr="003F13C4" w:rsidRDefault="00C17839" w:rsidP="00266AA2">
            <w:pPr>
              <w:spacing w:after="0"/>
              <w:rPr>
                <w:rFonts w:asciiTheme="minorHAnsi" w:eastAsiaTheme="minorEastAsia" w:hAnsiTheme="minorHAnsi" w:cs="Calibri"/>
                <w:b/>
                <w:bCs/>
                <w:lang w:val="en-US"/>
              </w:rPr>
            </w:pPr>
            <w:r w:rsidRPr="003F13C4">
              <w:rPr>
                <w:rFonts w:asciiTheme="minorHAnsi" w:eastAsiaTheme="minorEastAsia" w:hAnsiTheme="minorHAnsi" w:cs="Calibri"/>
                <w:b/>
                <w:bCs/>
                <w:lang w:val="en-US"/>
              </w:rPr>
              <w:t xml:space="preserve">Passcode: 9uv62SY9 </w:t>
            </w:r>
            <w:r w:rsidRPr="004A0EC0">
              <w:rPr>
                <w:rFonts w:asciiTheme="minorHAnsi" w:eastAsiaTheme="minorEastAsia" w:hAnsiTheme="minorHAnsi" w:cs="Calibri"/>
                <w:b/>
                <w:bCs/>
              </w:rPr>
              <w:t xml:space="preserve"> </w:t>
            </w:r>
          </w:p>
        </w:tc>
      </w:tr>
      <w:tr w:rsidR="00C17839" w14:paraId="08F444BF" w14:textId="77777777" w:rsidTr="00266AA2">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6CD4EA" w14:textId="77777777" w:rsidR="00C17839" w:rsidRDefault="00C17839" w:rsidP="00266AA2">
            <w:pPr>
              <w:rPr>
                <w:rFonts w:cs="Calibri"/>
                <w:b/>
                <w:bCs/>
                <w:lang w:val="en-GB"/>
              </w:rPr>
            </w:pPr>
            <w:r>
              <w:rPr>
                <w:rFonts w:cs="Calibri"/>
                <w:b/>
                <w:bCs/>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7830F357" w14:textId="77777777" w:rsidR="00C17839" w:rsidRPr="004D5FAC" w:rsidRDefault="00C17839" w:rsidP="00266AA2">
            <w:pPr>
              <w:rPr>
                <w:rFonts w:cs="Calibri"/>
                <w:b/>
                <w:bCs/>
                <w:color w:val="FF0000"/>
                <w:lang w:val="en-GB"/>
              </w:rPr>
            </w:pPr>
            <w:r>
              <w:rPr>
                <w:rFonts w:cs="Calibri"/>
                <w:b/>
                <w:bCs/>
                <w:color w:val="FF0000"/>
                <w:lang w:val="en-GB"/>
              </w:rPr>
              <w:t xml:space="preserve">26 September </w:t>
            </w:r>
            <w:r w:rsidRPr="004D5FAC">
              <w:rPr>
                <w:rFonts w:cs="Calibri"/>
                <w:b/>
                <w:bCs/>
                <w:color w:val="FF0000"/>
                <w:lang w:val="en-GB"/>
              </w:rPr>
              <w:t>202</w:t>
            </w:r>
            <w:r>
              <w:rPr>
                <w:rFonts w:cs="Calibri"/>
                <w:b/>
                <w:bCs/>
                <w:color w:val="FF0000"/>
                <w:lang w:val="en-GB"/>
              </w:rPr>
              <w:t>5</w:t>
            </w:r>
          </w:p>
        </w:tc>
      </w:tr>
      <w:tr w:rsidR="00C17839" w14:paraId="13866372" w14:textId="77777777" w:rsidTr="00266AA2">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FE1BD8" w14:textId="77777777" w:rsidR="00C17839" w:rsidRPr="0087076B" w:rsidRDefault="00C17839" w:rsidP="00266AA2">
            <w:pPr>
              <w:spacing w:after="0"/>
              <w:rPr>
                <w:rFonts w:cs="Calibri"/>
                <w:b/>
                <w:bCs/>
                <w:lang w:val="en-GB"/>
              </w:rPr>
            </w:pPr>
            <w:r w:rsidRPr="0087076B">
              <w:rPr>
                <w:rFonts w:cs="Calibri"/>
                <w:b/>
                <w:bCs/>
                <w:lang w:val="en-GB"/>
              </w:rPr>
              <w:t>RFB CLOSING DETAILS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387EF9BF" w14:textId="77777777" w:rsidR="00C17839" w:rsidRPr="004D5FAC" w:rsidRDefault="00C17839" w:rsidP="00266AA2">
            <w:pPr>
              <w:spacing w:after="0"/>
              <w:rPr>
                <w:rFonts w:cs="Calibri"/>
                <w:b/>
                <w:bCs/>
                <w:lang w:val="en-GB"/>
              </w:rPr>
            </w:pPr>
            <w:r w:rsidRPr="004D5FAC">
              <w:rPr>
                <w:rFonts w:cs="Calibri"/>
                <w:b/>
                <w:bCs/>
                <w:lang w:val="en-GB"/>
              </w:rPr>
              <w:t>DATE</w:t>
            </w:r>
            <w:r w:rsidRPr="002406FE">
              <w:rPr>
                <w:rFonts w:cs="Calibri"/>
                <w:b/>
                <w:bCs/>
                <w:lang w:val="en-GB"/>
              </w:rPr>
              <w:t>:</w:t>
            </w:r>
            <w:r>
              <w:rPr>
                <w:rFonts w:cs="Calibri"/>
                <w:b/>
                <w:bCs/>
                <w:lang w:val="en-GB"/>
              </w:rPr>
              <w:t xml:space="preserve"> </w:t>
            </w:r>
            <w:r w:rsidRPr="00141335">
              <w:rPr>
                <w:rFonts w:cs="Calibri"/>
                <w:b/>
                <w:bCs/>
                <w:color w:val="FF0000"/>
                <w:lang w:val="en-GB"/>
              </w:rPr>
              <w:t>06 October</w:t>
            </w:r>
            <w:r w:rsidRPr="00141335">
              <w:rPr>
                <w:rFonts w:cs="Calibri"/>
                <w:b/>
                <w:bCs/>
                <w:lang w:val="en-GB"/>
              </w:rPr>
              <w:t xml:space="preserve"> </w:t>
            </w:r>
            <w:r w:rsidRPr="00141335">
              <w:rPr>
                <w:rFonts w:cs="Calibri"/>
                <w:b/>
                <w:bCs/>
                <w:color w:val="FF0000"/>
                <w:lang w:val="en-GB"/>
              </w:rPr>
              <w:t>2025</w:t>
            </w:r>
          </w:p>
          <w:p w14:paraId="7A3FEAC7" w14:textId="77777777" w:rsidR="00C17839" w:rsidRPr="004D5FAC" w:rsidRDefault="00C17839" w:rsidP="00266AA2">
            <w:pPr>
              <w:spacing w:after="0"/>
              <w:rPr>
                <w:rFonts w:cs="Calibri"/>
                <w:b/>
                <w:bCs/>
                <w:lang w:val="en-GB"/>
              </w:rPr>
            </w:pPr>
            <w:r w:rsidRPr="004D5FAC">
              <w:rPr>
                <w:rFonts w:cs="Calibri"/>
                <w:b/>
                <w:bCs/>
                <w:lang w:val="en-GB"/>
              </w:rPr>
              <w:t>TIME:</w:t>
            </w:r>
            <w:r w:rsidRPr="004D5FAC">
              <w:rPr>
                <w:rFonts w:cs="Calibri"/>
                <w:b/>
                <w:bCs/>
                <w:color w:val="FF0000"/>
                <w:lang w:val="en-GB"/>
              </w:rPr>
              <w:t xml:space="preserve"> 11:00am </w:t>
            </w:r>
            <w:r w:rsidRPr="004D5FAC">
              <w:rPr>
                <w:rFonts w:cs="Calibri"/>
                <w:b/>
                <w:bCs/>
                <w:lang w:val="en-GB"/>
              </w:rPr>
              <w:t>(SOUTH AFRICAN TIME)</w:t>
            </w:r>
          </w:p>
          <w:p w14:paraId="011EBEB2" w14:textId="77777777" w:rsidR="00C17839" w:rsidRPr="004D5FAC" w:rsidRDefault="00C17839" w:rsidP="00266AA2">
            <w:pPr>
              <w:spacing w:after="0"/>
              <w:rPr>
                <w:rFonts w:cs="Calibri"/>
                <w:b/>
                <w:bCs/>
                <w:lang w:val="en-GB"/>
              </w:rPr>
            </w:pPr>
            <w:r w:rsidRPr="00436AE6">
              <w:rPr>
                <w:rFonts w:cs="Calibri"/>
                <w:b/>
                <w:bCs/>
                <w:lang w:val="en-GB"/>
              </w:rPr>
              <w:t xml:space="preserve">PLACE: </w:t>
            </w:r>
            <w:r w:rsidRPr="000B2F2D">
              <w:rPr>
                <w:rFonts w:cs="Calibri"/>
                <w:b/>
                <w:bCs/>
                <w:lang w:val="en-GB"/>
              </w:rPr>
              <w:t xml:space="preserve">Tender Office, 459 </w:t>
            </w:r>
            <w:proofErr w:type="spellStart"/>
            <w:r w:rsidRPr="000B2F2D">
              <w:rPr>
                <w:rFonts w:cs="Calibri"/>
                <w:b/>
                <w:bCs/>
                <w:lang w:val="en-GB"/>
              </w:rPr>
              <w:t>Tsitsa</w:t>
            </w:r>
            <w:proofErr w:type="spellEnd"/>
            <w:r w:rsidRPr="000B2F2D">
              <w:rPr>
                <w:rFonts w:cs="Calibri"/>
                <w:b/>
                <w:bCs/>
                <w:lang w:val="en-GB"/>
              </w:rPr>
              <w:t xml:space="preserve"> Street, </w:t>
            </w:r>
            <w:proofErr w:type="spellStart"/>
            <w:r w:rsidRPr="000B2F2D">
              <w:rPr>
                <w:rFonts w:cs="Calibri"/>
                <w:b/>
                <w:bCs/>
                <w:lang w:val="en-GB"/>
              </w:rPr>
              <w:t>Erasmuskloof</w:t>
            </w:r>
            <w:proofErr w:type="spellEnd"/>
            <w:r w:rsidRPr="000B2F2D">
              <w:rPr>
                <w:rFonts w:cs="Calibri"/>
                <w:b/>
                <w:bCs/>
                <w:lang w:val="en-GB"/>
              </w:rPr>
              <w:t>, Pretoria, 0105</w:t>
            </w:r>
          </w:p>
        </w:tc>
      </w:tr>
      <w:tr w:rsidR="00C17839" w14:paraId="22434F27" w14:textId="77777777" w:rsidTr="00266AA2">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A1C969" w14:textId="77777777" w:rsidR="00C17839" w:rsidRDefault="00C17839" w:rsidP="00266AA2">
            <w:pPr>
              <w:rPr>
                <w:rFonts w:cs="Calibri"/>
                <w:b/>
                <w:bCs/>
                <w:lang w:val="en-GB"/>
              </w:rPr>
            </w:pPr>
            <w:r>
              <w:rPr>
                <w:rFonts w:cs="Calibri"/>
                <w:b/>
                <w:bCs/>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4AB87A94" w14:textId="77777777" w:rsidR="00C17839" w:rsidRDefault="00C17839" w:rsidP="00266AA2">
            <w:pPr>
              <w:spacing w:line="360" w:lineRule="auto"/>
              <w:rPr>
                <w:rFonts w:cs="Calibri"/>
                <w:b/>
                <w:bCs/>
                <w:lang w:val="en-GB"/>
              </w:rPr>
            </w:pPr>
            <w:r>
              <w:rPr>
                <w:rFonts w:cs="Calibri"/>
                <w:b/>
                <w:bCs/>
                <w:lang w:val="en-GB"/>
              </w:rPr>
              <w:t>N/A</w:t>
            </w:r>
          </w:p>
        </w:tc>
      </w:tr>
      <w:tr w:rsidR="00C17839" w14:paraId="7B072A65" w14:textId="77777777" w:rsidTr="00266AA2">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4062FD" w14:textId="77777777" w:rsidR="00C17839" w:rsidRDefault="00C17839" w:rsidP="00266AA2">
            <w:pPr>
              <w:rPr>
                <w:rFonts w:cs="Calibri"/>
                <w:b/>
                <w:bCs/>
                <w:lang w:val="en-GB"/>
              </w:rPr>
            </w:pPr>
            <w:r>
              <w:rPr>
                <w:rFonts w:cs="Calibri"/>
                <w:b/>
                <w:bCs/>
                <w:lang w:val="en-GB"/>
              </w:rPr>
              <w:t>RFB VALIDITY PERIOD</w:t>
            </w:r>
          </w:p>
        </w:tc>
        <w:tc>
          <w:tcPr>
            <w:tcW w:w="6317" w:type="dxa"/>
            <w:tcBorders>
              <w:top w:val="single" w:sz="4" w:space="0" w:color="auto"/>
              <w:left w:val="single" w:sz="4" w:space="0" w:color="auto"/>
              <w:bottom w:val="single" w:sz="4" w:space="0" w:color="auto"/>
              <w:right w:val="single" w:sz="4" w:space="0" w:color="auto"/>
            </w:tcBorders>
            <w:vAlign w:val="center"/>
            <w:hideMark/>
          </w:tcPr>
          <w:p w14:paraId="402232E4" w14:textId="77777777" w:rsidR="00C17839" w:rsidRDefault="00C17839" w:rsidP="00266AA2">
            <w:pPr>
              <w:rPr>
                <w:rFonts w:cs="Calibri"/>
                <w:b/>
                <w:bCs/>
                <w:lang w:val="en-GB"/>
              </w:rPr>
            </w:pPr>
            <w:r>
              <w:rPr>
                <w:rFonts w:cs="Calibri"/>
                <w:b/>
                <w:bCs/>
                <w:lang w:val="en-GB"/>
              </w:rPr>
              <w:t>200 Days</w:t>
            </w:r>
          </w:p>
        </w:tc>
        <w:bookmarkEnd w:id="0"/>
      </w:tr>
    </w:tbl>
    <w:bookmarkEnd w:id="1"/>
    <w:p w14:paraId="644B1E49" w14:textId="77777777" w:rsidR="00DB1EE3" w:rsidRDefault="00DB1EE3" w:rsidP="00DB1EE3">
      <w:pPr>
        <w:tabs>
          <w:tab w:val="left" w:pos="720"/>
          <w:tab w:val="left" w:pos="1944"/>
          <w:tab w:val="left" w:pos="3384"/>
          <w:tab w:val="left" w:pos="3744"/>
          <w:tab w:val="left" w:pos="4644"/>
          <w:tab w:val="left" w:pos="5760"/>
          <w:tab w:val="left" w:pos="7920"/>
        </w:tabs>
        <w:spacing w:after="240" w:line="240" w:lineRule="auto"/>
        <w:rPr>
          <w:rFonts w:eastAsia="Times New Roman" w:cs="Calibri Light"/>
          <w:b/>
          <w:color w:val="FF0000"/>
        </w:rPr>
      </w:pPr>
      <w:r w:rsidRPr="00841BDC">
        <w:rPr>
          <w:rFonts w:eastAsia="Times New Roman" w:cs="Calibri Light"/>
          <w:b/>
          <w:color w:val="FF0000"/>
        </w:rPr>
        <w:t>NOTE: PROSPECTIVE BIDDERS MUST BE REGISTERED ON NATIONAL TREASURY’S CENTRAL SUPPLIER DATABASE (CSD) PRIOR TO SUBMITTING BIDS</w:t>
      </w:r>
      <w:r>
        <w:rPr>
          <w:rFonts w:eastAsia="Times New Roman" w:cs="Calibri Light"/>
          <w:b/>
          <w:color w:val="FF0000"/>
        </w:rPr>
        <w:t>.</w:t>
      </w:r>
    </w:p>
    <w:p w14:paraId="77F035F0" w14:textId="77777777" w:rsidR="001019A5" w:rsidRDefault="00D76BA0">
      <w:pPr>
        <w:pStyle w:val="Title"/>
      </w:pPr>
      <w:r>
        <w:t>Contents</w:t>
      </w:r>
    </w:p>
    <w:p w14:paraId="1B6686C4" w14:textId="7BE56D3D" w:rsidR="0058179B" w:rsidRDefault="00D76BA0">
      <w:pPr>
        <w:pStyle w:val="TOC1"/>
        <w:rPr>
          <w:rFonts w:asciiTheme="minorHAnsi" w:eastAsiaTheme="minorEastAsia" w:hAnsiTheme="minorHAnsi" w:cstheme="minorBidi"/>
          <w:b w:val="0"/>
          <w:noProof/>
          <w:kern w:val="2"/>
          <w:sz w:val="24"/>
          <w:szCs w:val="24"/>
          <w:lang w:eastAsia="en-ZA"/>
          <w14:ligatures w14:val="standardContextual"/>
        </w:rPr>
      </w:pPr>
      <w:r>
        <w:lastRenderedPageBreak/>
        <w:fldChar w:fldCharType="begin"/>
      </w:r>
      <w:r>
        <w:instrText xml:space="preserve"> TOC \o "2-2" \h \z \t "Heading 1,1,Heading 3,3,Annex H1,1" </w:instrText>
      </w:r>
      <w:r>
        <w:fldChar w:fldCharType="separate"/>
      </w:r>
      <w:hyperlink w:anchor="_Toc207366715" w:history="1">
        <w:r w:rsidR="0058179B" w:rsidRPr="009D7A2B">
          <w:rPr>
            <w:rStyle w:val="Hyperlink"/>
            <w:noProof/>
          </w:rPr>
          <w:t>1.</w:t>
        </w:r>
        <w:r w:rsidR="0058179B">
          <w:rPr>
            <w:rFonts w:asciiTheme="minorHAnsi" w:eastAsiaTheme="minorEastAsia" w:hAnsiTheme="minorHAnsi" w:cstheme="minorBidi"/>
            <w:b w:val="0"/>
            <w:noProof/>
            <w:kern w:val="2"/>
            <w:sz w:val="24"/>
            <w:szCs w:val="24"/>
            <w:lang w:eastAsia="en-ZA"/>
            <w14:ligatures w14:val="standardContextual"/>
          </w:rPr>
          <w:tab/>
        </w:r>
        <w:r w:rsidR="0058179B" w:rsidRPr="009D7A2B">
          <w:rPr>
            <w:rStyle w:val="Hyperlink"/>
            <w:noProof/>
          </w:rPr>
          <w:t>Purpose and Background</w:t>
        </w:r>
        <w:r w:rsidR="0058179B">
          <w:rPr>
            <w:noProof/>
            <w:webHidden/>
          </w:rPr>
          <w:tab/>
        </w:r>
        <w:r w:rsidR="0058179B">
          <w:rPr>
            <w:noProof/>
            <w:webHidden/>
          </w:rPr>
          <w:fldChar w:fldCharType="begin"/>
        </w:r>
        <w:r w:rsidR="0058179B">
          <w:rPr>
            <w:noProof/>
            <w:webHidden/>
          </w:rPr>
          <w:instrText xml:space="preserve"> PAGEREF _Toc207366715 \h </w:instrText>
        </w:r>
        <w:r w:rsidR="0058179B">
          <w:rPr>
            <w:noProof/>
            <w:webHidden/>
          </w:rPr>
        </w:r>
        <w:r w:rsidR="0058179B">
          <w:rPr>
            <w:noProof/>
            <w:webHidden/>
          </w:rPr>
          <w:fldChar w:fldCharType="separate"/>
        </w:r>
        <w:r w:rsidR="0058179B">
          <w:rPr>
            <w:noProof/>
            <w:webHidden/>
          </w:rPr>
          <w:t>3</w:t>
        </w:r>
        <w:r w:rsidR="0058179B">
          <w:rPr>
            <w:noProof/>
            <w:webHidden/>
          </w:rPr>
          <w:fldChar w:fldCharType="end"/>
        </w:r>
      </w:hyperlink>
    </w:p>
    <w:p w14:paraId="474CD582" w14:textId="33A13292"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16" w:history="1">
        <w:r w:rsidR="0058179B" w:rsidRPr="009D7A2B">
          <w:rPr>
            <w:rStyle w:val="Hyperlink"/>
            <w:noProof/>
          </w:rPr>
          <w:t>1.1</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Purpose</w:t>
        </w:r>
        <w:r w:rsidR="0058179B">
          <w:rPr>
            <w:noProof/>
            <w:webHidden/>
          </w:rPr>
          <w:tab/>
        </w:r>
        <w:r w:rsidR="0058179B">
          <w:rPr>
            <w:noProof/>
            <w:webHidden/>
          </w:rPr>
          <w:fldChar w:fldCharType="begin"/>
        </w:r>
        <w:r w:rsidR="0058179B">
          <w:rPr>
            <w:noProof/>
            <w:webHidden/>
          </w:rPr>
          <w:instrText xml:space="preserve"> PAGEREF _Toc207366716 \h </w:instrText>
        </w:r>
        <w:r w:rsidR="0058179B">
          <w:rPr>
            <w:noProof/>
            <w:webHidden/>
          </w:rPr>
        </w:r>
        <w:r w:rsidR="0058179B">
          <w:rPr>
            <w:noProof/>
            <w:webHidden/>
          </w:rPr>
          <w:fldChar w:fldCharType="separate"/>
        </w:r>
        <w:r w:rsidR="0058179B">
          <w:rPr>
            <w:noProof/>
            <w:webHidden/>
          </w:rPr>
          <w:t>3</w:t>
        </w:r>
        <w:r w:rsidR="0058179B">
          <w:rPr>
            <w:noProof/>
            <w:webHidden/>
          </w:rPr>
          <w:fldChar w:fldCharType="end"/>
        </w:r>
      </w:hyperlink>
    </w:p>
    <w:p w14:paraId="69A7C0EE" w14:textId="75449B8A"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17" w:history="1">
        <w:r w:rsidR="0058179B" w:rsidRPr="009D7A2B">
          <w:rPr>
            <w:rStyle w:val="Hyperlink"/>
            <w:noProof/>
          </w:rPr>
          <w:t>1.2</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Background</w:t>
        </w:r>
        <w:r w:rsidR="0058179B">
          <w:rPr>
            <w:noProof/>
            <w:webHidden/>
          </w:rPr>
          <w:tab/>
        </w:r>
        <w:r w:rsidR="0058179B">
          <w:rPr>
            <w:noProof/>
            <w:webHidden/>
          </w:rPr>
          <w:fldChar w:fldCharType="begin"/>
        </w:r>
        <w:r w:rsidR="0058179B">
          <w:rPr>
            <w:noProof/>
            <w:webHidden/>
          </w:rPr>
          <w:instrText xml:space="preserve"> PAGEREF _Toc207366717 \h </w:instrText>
        </w:r>
        <w:r w:rsidR="0058179B">
          <w:rPr>
            <w:noProof/>
            <w:webHidden/>
          </w:rPr>
        </w:r>
        <w:r w:rsidR="0058179B">
          <w:rPr>
            <w:noProof/>
            <w:webHidden/>
          </w:rPr>
          <w:fldChar w:fldCharType="separate"/>
        </w:r>
        <w:r w:rsidR="0058179B">
          <w:rPr>
            <w:noProof/>
            <w:webHidden/>
          </w:rPr>
          <w:t>3</w:t>
        </w:r>
        <w:r w:rsidR="0058179B">
          <w:rPr>
            <w:noProof/>
            <w:webHidden/>
          </w:rPr>
          <w:fldChar w:fldCharType="end"/>
        </w:r>
      </w:hyperlink>
    </w:p>
    <w:p w14:paraId="63A14918" w14:textId="54907CC0" w:rsidR="0058179B" w:rsidRDefault="004B2CE8">
      <w:pPr>
        <w:pStyle w:val="TOC1"/>
        <w:rPr>
          <w:rFonts w:asciiTheme="minorHAnsi" w:eastAsiaTheme="minorEastAsia" w:hAnsiTheme="minorHAnsi" w:cstheme="minorBidi"/>
          <w:b w:val="0"/>
          <w:noProof/>
          <w:kern w:val="2"/>
          <w:sz w:val="24"/>
          <w:szCs w:val="24"/>
          <w:lang w:eastAsia="en-ZA"/>
          <w14:ligatures w14:val="standardContextual"/>
        </w:rPr>
      </w:pPr>
      <w:hyperlink w:anchor="_Toc207366718" w:history="1">
        <w:r w:rsidR="0058179B" w:rsidRPr="009D7A2B">
          <w:rPr>
            <w:rStyle w:val="Hyperlink"/>
            <w:noProof/>
          </w:rPr>
          <w:t>2.</w:t>
        </w:r>
        <w:r w:rsidR="0058179B">
          <w:rPr>
            <w:rFonts w:asciiTheme="minorHAnsi" w:eastAsiaTheme="minorEastAsia" w:hAnsiTheme="minorHAnsi" w:cstheme="minorBidi"/>
            <w:b w:val="0"/>
            <w:noProof/>
            <w:kern w:val="2"/>
            <w:sz w:val="24"/>
            <w:szCs w:val="24"/>
            <w:lang w:eastAsia="en-ZA"/>
            <w14:ligatures w14:val="standardContextual"/>
          </w:rPr>
          <w:tab/>
        </w:r>
        <w:r w:rsidR="0058179B" w:rsidRPr="009D7A2B">
          <w:rPr>
            <w:rStyle w:val="Hyperlink"/>
            <w:noProof/>
          </w:rPr>
          <w:t>Scope of Bid</w:t>
        </w:r>
        <w:r w:rsidR="0058179B">
          <w:rPr>
            <w:noProof/>
            <w:webHidden/>
          </w:rPr>
          <w:tab/>
        </w:r>
        <w:r w:rsidR="0058179B">
          <w:rPr>
            <w:noProof/>
            <w:webHidden/>
          </w:rPr>
          <w:fldChar w:fldCharType="begin"/>
        </w:r>
        <w:r w:rsidR="0058179B">
          <w:rPr>
            <w:noProof/>
            <w:webHidden/>
          </w:rPr>
          <w:instrText xml:space="preserve"> PAGEREF _Toc207366718 \h </w:instrText>
        </w:r>
        <w:r w:rsidR="0058179B">
          <w:rPr>
            <w:noProof/>
            <w:webHidden/>
          </w:rPr>
        </w:r>
        <w:r w:rsidR="0058179B">
          <w:rPr>
            <w:noProof/>
            <w:webHidden/>
          </w:rPr>
          <w:fldChar w:fldCharType="separate"/>
        </w:r>
        <w:r w:rsidR="0058179B">
          <w:rPr>
            <w:noProof/>
            <w:webHidden/>
          </w:rPr>
          <w:t>3</w:t>
        </w:r>
        <w:r w:rsidR="0058179B">
          <w:rPr>
            <w:noProof/>
            <w:webHidden/>
          </w:rPr>
          <w:fldChar w:fldCharType="end"/>
        </w:r>
      </w:hyperlink>
    </w:p>
    <w:p w14:paraId="3D7E075E" w14:textId="3BF9301B"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19" w:history="1">
        <w:r w:rsidR="0058179B" w:rsidRPr="009D7A2B">
          <w:rPr>
            <w:rStyle w:val="Hyperlink"/>
            <w:bCs/>
            <w:noProof/>
          </w:rPr>
          <w:t>2.1</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Scope of Work</w:t>
        </w:r>
        <w:r w:rsidR="0058179B">
          <w:rPr>
            <w:noProof/>
            <w:webHidden/>
          </w:rPr>
          <w:tab/>
        </w:r>
        <w:r w:rsidR="0058179B">
          <w:rPr>
            <w:noProof/>
            <w:webHidden/>
          </w:rPr>
          <w:fldChar w:fldCharType="begin"/>
        </w:r>
        <w:r w:rsidR="0058179B">
          <w:rPr>
            <w:noProof/>
            <w:webHidden/>
          </w:rPr>
          <w:instrText xml:space="preserve"> PAGEREF _Toc207366719 \h </w:instrText>
        </w:r>
        <w:r w:rsidR="0058179B">
          <w:rPr>
            <w:noProof/>
            <w:webHidden/>
          </w:rPr>
        </w:r>
        <w:r w:rsidR="0058179B">
          <w:rPr>
            <w:noProof/>
            <w:webHidden/>
          </w:rPr>
          <w:fldChar w:fldCharType="separate"/>
        </w:r>
        <w:r w:rsidR="0058179B">
          <w:rPr>
            <w:noProof/>
            <w:webHidden/>
          </w:rPr>
          <w:t>3</w:t>
        </w:r>
        <w:r w:rsidR="0058179B">
          <w:rPr>
            <w:noProof/>
            <w:webHidden/>
          </w:rPr>
          <w:fldChar w:fldCharType="end"/>
        </w:r>
      </w:hyperlink>
    </w:p>
    <w:p w14:paraId="26ED7F56" w14:textId="5040FFC7"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20" w:history="1">
        <w:r w:rsidR="0058179B" w:rsidRPr="009D7A2B">
          <w:rPr>
            <w:rStyle w:val="Hyperlink"/>
            <w:noProof/>
          </w:rPr>
          <w:t>2.2</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Delivery address</w:t>
        </w:r>
        <w:r w:rsidR="0058179B">
          <w:rPr>
            <w:noProof/>
            <w:webHidden/>
          </w:rPr>
          <w:tab/>
        </w:r>
        <w:r w:rsidR="0058179B">
          <w:rPr>
            <w:noProof/>
            <w:webHidden/>
          </w:rPr>
          <w:fldChar w:fldCharType="begin"/>
        </w:r>
        <w:r w:rsidR="0058179B">
          <w:rPr>
            <w:noProof/>
            <w:webHidden/>
          </w:rPr>
          <w:instrText xml:space="preserve"> PAGEREF _Toc207366720 \h </w:instrText>
        </w:r>
        <w:r w:rsidR="0058179B">
          <w:rPr>
            <w:noProof/>
            <w:webHidden/>
          </w:rPr>
        </w:r>
        <w:r w:rsidR="0058179B">
          <w:rPr>
            <w:noProof/>
            <w:webHidden/>
          </w:rPr>
          <w:fldChar w:fldCharType="separate"/>
        </w:r>
        <w:r w:rsidR="0058179B">
          <w:rPr>
            <w:noProof/>
            <w:webHidden/>
          </w:rPr>
          <w:t>4</w:t>
        </w:r>
        <w:r w:rsidR="0058179B">
          <w:rPr>
            <w:noProof/>
            <w:webHidden/>
          </w:rPr>
          <w:fldChar w:fldCharType="end"/>
        </w:r>
      </w:hyperlink>
    </w:p>
    <w:p w14:paraId="003AC616" w14:textId="12FA93C6"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21" w:history="1">
        <w:r w:rsidR="0058179B" w:rsidRPr="009D7A2B">
          <w:rPr>
            <w:rStyle w:val="Hyperlink"/>
            <w:noProof/>
          </w:rPr>
          <w:t>2.3</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Customer Infrastructure and environment requirements</w:t>
        </w:r>
        <w:r w:rsidR="0058179B">
          <w:rPr>
            <w:noProof/>
            <w:webHidden/>
          </w:rPr>
          <w:tab/>
        </w:r>
        <w:r w:rsidR="0058179B">
          <w:rPr>
            <w:noProof/>
            <w:webHidden/>
          </w:rPr>
          <w:fldChar w:fldCharType="begin"/>
        </w:r>
        <w:r w:rsidR="0058179B">
          <w:rPr>
            <w:noProof/>
            <w:webHidden/>
          </w:rPr>
          <w:instrText xml:space="preserve"> PAGEREF _Toc207366721 \h </w:instrText>
        </w:r>
        <w:r w:rsidR="0058179B">
          <w:rPr>
            <w:noProof/>
            <w:webHidden/>
          </w:rPr>
        </w:r>
        <w:r w:rsidR="0058179B">
          <w:rPr>
            <w:noProof/>
            <w:webHidden/>
          </w:rPr>
          <w:fldChar w:fldCharType="separate"/>
        </w:r>
        <w:r w:rsidR="0058179B">
          <w:rPr>
            <w:noProof/>
            <w:webHidden/>
          </w:rPr>
          <w:t>4</w:t>
        </w:r>
        <w:r w:rsidR="0058179B">
          <w:rPr>
            <w:noProof/>
            <w:webHidden/>
          </w:rPr>
          <w:fldChar w:fldCharType="end"/>
        </w:r>
      </w:hyperlink>
    </w:p>
    <w:p w14:paraId="69CDE42D" w14:textId="544447F2" w:rsidR="0058179B" w:rsidRDefault="004B2CE8">
      <w:pPr>
        <w:pStyle w:val="TOC1"/>
        <w:rPr>
          <w:rFonts w:asciiTheme="minorHAnsi" w:eastAsiaTheme="minorEastAsia" w:hAnsiTheme="minorHAnsi" w:cstheme="minorBidi"/>
          <w:b w:val="0"/>
          <w:noProof/>
          <w:kern w:val="2"/>
          <w:sz w:val="24"/>
          <w:szCs w:val="24"/>
          <w:lang w:eastAsia="en-ZA"/>
          <w14:ligatures w14:val="standardContextual"/>
        </w:rPr>
      </w:pPr>
      <w:hyperlink w:anchor="_Toc207366722" w:history="1">
        <w:r w:rsidR="0058179B" w:rsidRPr="009D7A2B">
          <w:rPr>
            <w:rStyle w:val="Hyperlink"/>
            <w:noProof/>
          </w:rPr>
          <w:t>3.</w:t>
        </w:r>
        <w:r w:rsidR="0058179B">
          <w:rPr>
            <w:rFonts w:asciiTheme="minorHAnsi" w:eastAsiaTheme="minorEastAsia" w:hAnsiTheme="minorHAnsi" w:cstheme="minorBidi"/>
            <w:b w:val="0"/>
            <w:noProof/>
            <w:kern w:val="2"/>
            <w:sz w:val="24"/>
            <w:szCs w:val="24"/>
            <w:lang w:eastAsia="en-ZA"/>
            <w14:ligatures w14:val="standardContextual"/>
          </w:rPr>
          <w:tab/>
        </w:r>
        <w:r w:rsidR="0058179B" w:rsidRPr="009D7A2B">
          <w:rPr>
            <w:rStyle w:val="Hyperlink"/>
            <w:noProof/>
          </w:rPr>
          <w:t>Requirements</w:t>
        </w:r>
        <w:r w:rsidR="0058179B">
          <w:rPr>
            <w:noProof/>
            <w:webHidden/>
          </w:rPr>
          <w:tab/>
        </w:r>
        <w:r w:rsidR="0058179B">
          <w:rPr>
            <w:noProof/>
            <w:webHidden/>
          </w:rPr>
          <w:fldChar w:fldCharType="begin"/>
        </w:r>
        <w:r w:rsidR="0058179B">
          <w:rPr>
            <w:noProof/>
            <w:webHidden/>
          </w:rPr>
          <w:instrText xml:space="preserve"> PAGEREF _Toc207366722 \h </w:instrText>
        </w:r>
        <w:r w:rsidR="0058179B">
          <w:rPr>
            <w:noProof/>
            <w:webHidden/>
          </w:rPr>
        </w:r>
        <w:r w:rsidR="0058179B">
          <w:rPr>
            <w:noProof/>
            <w:webHidden/>
          </w:rPr>
          <w:fldChar w:fldCharType="separate"/>
        </w:r>
        <w:r w:rsidR="0058179B">
          <w:rPr>
            <w:noProof/>
            <w:webHidden/>
          </w:rPr>
          <w:t>5</w:t>
        </w:r>
        <w:r w:rsidR="0058179B">
          <w:rPr>
            <w:noProof/>
            <w:webHidden/>
          </w:rPr>
          <w:fldChar w:fldCharType="end"/>
        </w:r>
      </w:hyperlink>
    </w:p>
    <w:p w14:paraId="1AB7764E" w14:textId="53588EA3"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23" w:history="1">
        <w:r w:rsidR="0058179B" w:rsidRPr="009D7A2B">
          <w:rPr>
            <w:rStyle w:val="Hyperlink"/>
            <w:noProof/>
          </w:rPr>
          <w:t>3.1</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Product / Service / Solution Requirements</w:t>
        </w:r>
        <w:r w:rsidR="0058179B">
          <w:rPr>
            <w:noProof/>
            <w:webHidden/>
          </w:rPr>
          <w:tab/>
        </w:r>
        <w:r w:rsidR="0058179B">
          <w:rPr>
            <w:noProof/>
            <w:webHidden/>
          </w:rPr>
          <w:fldChar w:fldCharType="begin"/>
        </w:r>
        <w:r w:rsidR="0058179B">
          <w:rPr>
            <w:noProof/>
            <w:webHidden/>
          </w:rPr>
          <w:instrText xml:space="preserve"> PAGEREF _Toc207366723 \h </w:instrText>
        </w:r>
        <w:r w:rsidR="0058179B">
          <w:rPr>
            <w:noProof/>
            <w:webHidden/>
          </w:rPr>
        </w:r>
        <w:r w:rsidR="0058179B">
          <w:rPr>
            <w:noProof/>
            <w:webHidden/>
          </w:rPr>
          <w:fldChar w:fldCharType="separate"/>
        </w:r>
        <w:r w:rsidR="0058179B">
          <w:rPr>
            <w:noProof/>
            <w:webHidden/>
          </w:rPr>
          <w:t>5</w:t>
        </w:r>
        <w:r w:rsidR="0058179B">
          <w:rPr>
            <w:noProof/>
            <w:webHidden/>
          </w:rPr>
          <w:fldChar w:fldCharType="end"/>
        </w:r>
      </w:hyperlink>
    </w:p>
    <w:p w14:paraId="0B425C0A" w14:textId="421FA3AA"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24" w:history="1">
        <w:r w:rsidR="0058179B" w:rsidRPr="009D7A2B">
          <w:rPr>
            <w:rStyle w:val="Hyperlink"/>
            <w:noProof/>
          </w:rPr>
          <w:t>3.2</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Service Elements</w:t>
        </w:r>
        <w:r w:rsidR="0058179B">
          <w:rPr>
            <w:noProof/>
            <w:webHidden/>
          </w:rPr>
          <w:tab/>
        </w:r>
        <w:r w:rsidR="0058179B">
          <w:rPr>
            <w:noProof/>
            <w:webHidden/>
          </w:rPr>
          <w:fldChar w:fldCharType="begin"/>
        </w:r>
        <w:r w:rsidR="0058179B">
          <w:rPr>
            <w:noProof/>
            <w:webHidden/>
          </w:rPr>
          <w:instrText xml:space="preserve"> PAGEREF _Toc207366724 \h </w:instrText>
        </w:r>
        <w:r w:rsidR="0058179B">
          <w:rPr>
            <w:noProof/>
            <w:webHidden/>
          </w:rPr>
        </w:r>
        <w:r w:rsidR="0058179B">
          <w:rPr>
            <w:noProof/>
            <w:webHidden/>
          </w:rPr>
          <w:fldChar w:fldCharType="separate"/>
        </w:r>
        <w:r w:rsidR="0058179B">
          <w:rPr>
            <w:noProof/>
            <w:webHidden/>
          </w:rPr>
          <w:t>6</w:t>
        </w:r>
        <w:r w:rsidR="0058179B">
          <w:rPr>
            <w:noProof/>
            <w:webHidden/>
          </w:rPr>
          <w:fldChar w:fldCharType="end"/>
        </w:r>
      </w:hyperlink>
    </w:p>
    <w:p w14:paraId="0BD1ACF9" w14:textId="0CB7F3F0" w:rsidR="0058179B" w:rsidRDefault="004B2CE8">
      <w:pPr>
        <w:pStyle w:val="TOC3"/>
        <w:rPr>
          <w:rFonts w:asciiTheme="minorHAnsi" w:eastAsiaTheme="minorEastAsia" w:hAnsiTheme="minorHAnsi" w:cstheme="minorBidi"/>
          <w:noProof/>
          <w:kern w:val="2"/>
          <w:sz w:val="24"/>
          <w:szCs w:val="24"/>
          <w:lang w:eastAsia="en-ZA"/>
          <w14:ligatures w14:val="standardContextual"/>
        </w:rPr>
      </w:pPr>
      <w:hyperlink w:anchor="_Toc207366725" w:history="1">
        <w:r w:rsidR="0058179B" w:rsidRPr="009D7A2B">
          <w:rPr>
            <w:rStyle w:val="Hyperlink"/>
            <w:noProof/>
          </w:rPr>
          <w:t>3.2.1</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Fault logging management</w:t>
        </w:r>
        <w:r w:rsidR="0058179B">
          <w:rPr>
            <w:noProof/>
            <w:webHidden/>
          </w:rPr>
          <w:tab/>
        </w:r>
        <w:r w:rsidR="0058179B">
          <w:rPr>
            <w:noProof/>
            <w:webHidden/>
          </w:rPr>
          <w:fldChar w:fldCharType="begin"/>
        </w:r>
        <w:r w:rsidR="0058179B">
          <w:rPr>
            <w:noProof/>
            <w:webHidden/>
          </w:rPr>
          <w:instrText xml:space="preserve"> PAGEREF _Toc207366725 \h </w:instrText>
        </w:r>
        <w:r w:rsidR="0058179B">
          <w:rPr>
            <w:noProof/>
            <w:webHidden/>
          </w:rPr>
        </w:r>
        <w:r w:rsidR="0058179B">
          <w:rPr>
            <w:noProof/>
            <w:webHidden/>
          </w:rPr>
          <w:fldChar w:fldCharType="separate"/>
        </w:r>
        <w:r w:rsidR="0058179B">
          <w:rPr>
            <w:noProof/>
            <w:webHidden/>
          </w:rPr>
          <w:t>6</w:t>
        </w:r>
        <w:r w:rsidR="0058179B">
          <w:rPr>
            <w:noProof/>
            <w:webHidden/>
          </w:rPr>
          <w:fldChar w:fldCharType="end"/>
        </w:r>
      </w:hyperlink>
    </w:p>
    <w:p w14:paraId="05E58EEC" w14:textId="4C74BD79" w:rsidR="0058179B" w:rsidRDefault="004B2CE8">
      <w:pPr>
        <w:pStyle w:val="TOC1"/>
        <w:rPr>
          <w:rFonts w:asciiTheme="minorHAnsi" w:eastAsiaTheme="minorEastAsia" w:hAnsiTheme="minorHAnsi" w:cstheme="minorBidi"/>
          <w:b w:val="0"/>
          <w:noProof/>
          <w:kern w:val="2"/>
          <w:sz w:val="24"/>
          <w:szCs w:val="24"/>
          <w:lang w:eastAsia="en-ZA"/>
          <w14:ligatures w14:val="standardContextual"/>
        </w:rPr>
      </w:pPr>
      <w:hyperlink w:anchor="_Toc207366726" w:history="1">
        <w:r w:rsidR="0058179B" w:rsidRPr="009D7A2B">
          <w:rPr>
            <w:rStyle w:val="Hyperlink"/>
            <w:noProof/>
          </w:rPr>
          <w:t>4.</w:t>
        </w:r>
        <w:r w:rsidR="0058179B">
          <w:rPr>
            <w:rFonts w:asciiTheme="minorHAnsi" w:eastAsiaTheme="minorEastAsia" w:hAnsiTheme="minorHAnsi" w:cstheme="minorBidi"/>
            <w:b w:val="0"/>
            <w:noProof/>
            <w:kern w:val="2"/>
            <w:sz w:val="24"/>
            <w:szCs w:val="24"/>
            <w:lang w:eastAsia="en-ZA"/>
            <w14:ligatures w14:val="standardContextual"/>
          </w:rPr>
          <w:tab/>
        </w:r>
        <w:r w:rsidR="0058179B" w:rsidRPr="009D7A2B">
          <w:rPr>
            <w:rStyle w:val="Hyperlink"/>
            <w:noProof/>
          </w:rPr>
          <w:t>Bid Evaluation Stages</w:t>
        </w:r>
        <w:r w:rsidR="0058179B">
          <w:rPr>
            <w:noProof/>
            <w:webHidden/>
          </w:rPr>
          <w:tab/>
        </w:r>
        <w:r w:rsidR="0058179B">
          <w:rPr>
            <w:noProof/>
            <w:webHidden/>
          </w:rPr>
          <w:fldChar w:fldCharType="begin"/>
        </w:r>
        <w:r w:rsidR="0058179B">
          <w:rPr>
            <w:noProof/>
            <w:webHidden/>
          </w:rPr>
          <w:instrText xml:space="preserve"> PAGEREF _Toc207366726 \h </w:instrText>
        </w:r>
        <w:r w:rsidR="0058179B">
          <w:rPr>
            <w:noProof/>
            <w:webHidden/>
          </w:rPr>
        </w:r>
        <w:r w:rsidR="0058179B">
          <w:rPr>
            <w:noProof/>
            <w:webHidden/>
          </w:rPr>
          <w:fldChar w:fldCharType="separate"/>
        </w:r>
        <w:r w:rsidR="0058179B">
          <w:rPr>
            <w:noProof/>
            <w:webHidden/>
          </w:rPr>
          <w:t>6</w:t>
        </w:r>
        <w:r w:rsidR="0058179B">
          <w:rPr>
            <w:noProof/>
            <w:webHidden/>
          </w:rPr>
          <w:fldChar w:fldCharType="end"/>
        </w:r>
      </w:hyperlink>
    </w:p>
    <w:p w14:paraId="52A8ABA1" w14:textId="49E58C03"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27" w:history="1">
        <w:r w:rsidR="0058179B" w:rsidRPr="009D7A2B">
          <w:rPr>
            <w:rStyle w:val="Hyperlink"/>
            <w:noProof/>
          </w:rPr>
          <w:t>4.1</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Mandatory Administrative responsiveness (Stage 1)</w:t>
        </w:r>
        <w:r w:rsidR="0058179B">
          <w:rPr>
            <w:noProof/>
            <w:webHidden/>
          </w:rPr>
          <w:tab/>
        </w:r>
        <w:r w:rsidR="0058179B">
          <w:rPr>
            <w:noProof/>
            <w:webHidden/>
          </w:rPr>
          <w:fldChar w:fldCharType="begin"/>
        </w:r>
        <w:r w:rsidR="0058179B">
          <w:rPr>
            <w:noProof/>
            <w:webHidden/>
          </w:rPr>
          <w:instrText xml:space="preserve"> PAGEREF _Toc207366727 \h </w:instrText>
        </w:r>
        <w:r w:rsidR="0058179B">
          <w:rPr>
            <w:noProof/>
            <w:webHidden/>
          </w:rPr>
        </w:r>
        <w:r w:rsidR="0058179B">
          <w:rPr>
            <w:noProof/>
            <w:webHidden/>
          </w:rPr>
          <w:fldChar w:fldCharType="separate"/>
        </w:r>
        <w:r w:rsidR="0058179B">
          <w:rPr>
            <w:noProof/>
            <w:webHidden/>
          </w:rPr>
          <w:t>6</w:t>
        </w:r>
        <w:r w:rsidR="0058179B">
          <w:rPr>
            <w:noProof/>
            <w:webHidden/>
          </w:rPr>
          <w:fldChar w:fldCharType="end"/>
        </w:r>
      </w:hyperlink>
    </w:p>
    <w:p w14:paraId="2BCD2CA9" w14:textId="5B1D5609" w:rsidR="0058179B" w:rsidRDefault="004B2CE8">
      <w:pPr>
        <w:pStyle w:val="TOC3"/>
        <w:rPr>
          <w:rFonts w:asciiTheme="minorHAnsi" w:eastAsiaTheme="minorEastAsia" w:hAnsiTheme="minorHAnsi" w:cstheme="minorBidi"/>
          <w:noProof/>
          <w:kern w:val="2"/>
          <w:sz w:val="24"/>
          <w:szCs w:val="24"/>
          <w:lang w:eastAsia="en-ZA"/>
          <w14:ligatures w14:val="standardContextual"/>
        </w:rPr>
      </w:pPr>
      <w:hyperlink w:anchor="_Toc207366728" w:history="1">
        <w:r w:rsidR="0058179B" w:rsidRPr="009D7A2B">
          <w:rPr>
            <w:rStyle w:val="Hyperlink"/>
            <w:noProof/>
          </w:rPr>
          <w:t>4.1.1</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Attendance of briefing session</w:t>
        </w:r>
        <w:r w:rsidR="0058179B">
          <w:rPr>
            <w:noProof/>
            <w:webHidden/>
          </w:rPr>
          <w:tab/>
        </w:r>
        <w:r w:rsidR="0058179B">
          <w:rPr>
            <w:noProof/>
            <w:webHidden/>
          </w:rPr>
          <w:fldChar w:fldCharType="begin"/>
        </w:r>
        <w:r w:rsidR="0058179B">
          <w:rPr>
            <w:noProof/>
            <w:webHidden/>
          </w:rPr>
          <w:instrText xml:space="preserve"> PAGEREF _Toc207366728 \h </w:instrText>
        </w:r>
        <w:r w:rsidR="0058179B">
          <w:rPr>
            <w:noProof/>
            <w:webHidden/>
          </w:rPr>
        </w:r>
        <w:r w:rsidR="0058179B">
          <w:rPr>
            <w:noProof/>
            <w:webHidden/>
          </w:rPr>
          <w:fldChar w:fldCharType="separate"/>
        </w:r>
        <w:r w:rsidR="0058179B">
          <w:rPr>
            <w:noProof/>
            <w:webHidden/>
          </w:rPr>
          <w:t>6</w:t>
        </w:r>
        <w:r w:rsidR="0058179B">
          <w:rPr>
            <w:noProof/>
            <w:webHidden/>
          </w:rPr>
          <w:fldChar w:fldCharType="end"/>
        </w:r>
      </w:hyperlink>
    </w:p>
    <w:p w14:paraId="79371BD1" w14:textId="68ED1E59" w:rsidR="0058179B" w:rsidRDefault="004B2CE8">
      <w:pPr>
        <w:pStyle w:val="TOC3"/>
        <w:rPr>
          <w:rFonts w:asciiTheme="minorHAnsi" w:eastAsiaTheme="minorEastAsia" w:hAnsiTheme="minorHAnsi" w:cstheme="minorBidi"/>
          <w:noProof/>
          <w:kern w:val="2"/>
          <w:sz w:val="24"/>
          <w:szCs w:val="24"/>
          <w:lang w:eastAsia="en-ZA"/>
          <w14:ligatures w14:val="standardContextual"/>
        </w:rPr>
      </w:pPr>
      <w:hyperlink w:anchor="_Toc207366729" w:history="1">
        <w:r w:rsidR="0058179B" w:rsidRPr="009D7A2B">
          <w:rPr>
            <w:rStyle w:val="Hyperlink"/>
            <w:noProof/>
          </w:rPr>
          <w:t>4.1.2</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Registered Supplier</w:t>
        </w:r>
        <w:r w:rsidR="0058179B">
          <w:rPr>
            <w:noProof/>
            <w:webHidden/>
          </w:rPr>
          <w:tab/>
        </w:r>
        <w:r w:rsidR="0058179B">
          <w:rPr>
            <w:noProof/>
            <w:webHidden/>
          </w:rPr>
          <w:fldChar w:fldCharType="begin"/>
        </w:r>
        <w:r w:rsidR="0058179B">
          <w:rPr>
            <w:noProof/>
            <w:webHidden/>
          </w:rPr>
          <w:instrText xml:space="preserve"> PAGEREF _Toc207366729 \h </w:instrText>
        </w:r>
        <w:r w:rsidR="0058179B">
          <w:rPr>
            <w:noProof/>
            <w:webHidden/>
          </w:rPr>
        </w:r>
        <w:r w:rsidR="0058179B">
          <w:rPr>
            <w:noProof/>
            <w:webHidden/>
          </w:rPr>
          <w:fldChar w:fldCharType="separate"/>
        </w:r>
        <w:r w:rsidR="0058179B">
          <w:rPr>
            <w:noProof/>
            <w:webHidden/>
          </w:rPr>
          <w:t>7</w:t>
        </w:r>
        <w:r w:rsidR="0058179B">
          <w:rPr>
            <w:noProof/>
            <w:webHidden/>
          </w:rPr>
          <w:fldChar w:fldCharType="end"/>
        </w:r>
      </w:hyperlink>
    </w:p>
    <w:p w14:paraId="52332B9E" w14:textId="2DA41E25"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30" w:history="1">
        <w:r w:rsidR="0058179B" w:rsidRPr="009D7A2B">
          <w:rPr>
            <w:rStyle w:val="Hyperlink"/>
            <w:noProof/>
          </w:rPr>
          <w:t>4.2</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Technical returnable documents</w:t>
        </w:r>
        <w:r w:rsidR="0058179B">
          <w:rPr>
            <w:noProof/>
            <w:webHidden/>
          </w:rPr>
          <w:tab/>
        </w:r>
        <w:r w:rsidR="0058179B">
          <w:rPr>
            <w:noProof/>
            <w:webHidden/>
          </w:rPr>
          <w:fldChar w:fldCharType="begin"/>
        </w:r>
        <w:r w:rsidR="0058179B">
          <w:rPr>
            <w:noProof/>
            <w:webHidden/>
          </w:rPr>
          <w:instrText xml:space="preserve"> PAGEREF _Toc207366730 \h </w:instrText>
        </w:r>
        <w:r w:rsidR="0058179B">
          <w:rPr>
            <w:noProof/>
            <w:webHidden/>
          </w:rPr>
        </w:r>
        <w:r w:rsidR="0058179B">
          <w:rPr>
            <w:noProof/>
            <w:webHidden/>
          </w:rPr>
          <w:fldChar w:fldCharType="separate"/>
        </w:r>
        <w:r w:rsidR="0058179B">
          <w:rPr>
            <w:noProof/>
            <w:webHidden/>
          </w:rPr>
          <w:t>7</w:t>
        </w:r>
        <w:r w:rsidR="0058179B">
          <w:rPr>
            <w:noProof/>
            <w:webHidden/>
          </w:rPr>
          <w:fldChar w:fldCharType="end"/>
        </w:r>
      </w:hyperlink>
    </w:p>
    <w:p w14:paraId="101D2EA2" w14:textId="0AF17B6C" w:rsidR="0058179B" w:rsidRDefault="004B2CE8">
      <w:pPr>
        <w:pStyle w:val="TOC3"/>
        <w:rPr>
          <w:rFonts w:asciiTheme="minorHAnsi" w:eastAsiaTheme="minorEastAsia" w:hAnsiTheme="minorHAnsi" w:cstheme="minorBidi"/>
          <w:noProof/>
          <w:kern w:val="2"/>
          <w:sz w:val="24"/>
          <w:szCs w:val="24"/>
          <w:lang w:eastAsia="en-ZA"/>
          <w14:ligatures w14:val="standardContextual"/>
        </w:rPr>
      </w:pPr>
      <w:hyperlink w:anchor="_Toc207366731" w:history="1">
        <w:r w:rsidR="0058179B" w:rsidRPr="009D7A2B">
          <w:rPr>
            <w:rStyle w:val="Hyperlink"/>
            <w:noProof/>
          </w:rPr>
          <w:t>4.2.1</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Instruction and evaluation criteria</w:t>
        </w:r>
        <w:r w:rsidR="0058179B">
          <w:rPr>
            <w:noProof/>
            <w:webHidden/>
          </w:rPr>
          <w:tab/>
        </w:r>
        <w:r w:rsidR="0058179B">
          <w:rPr>
            <w:noProof/>
            <w:webHidden/>
          </w:rPr>
          <w:fldChar w:fldCharType="begin"/>
        </w:r>
        <w:r w:rsidR="0058179B">
          <w:rPr>
            <w:noProof/>
            <w:webHidden/>
          </w:rPr>
          <w:instrText xml:space="preserve"> PAGEREF _Toc207366731 \h </w:instrText>
        </w:r>
        <w:r w:rsidR="0058179B">
          <w:rPr>
            <w:noProof/>
            <w:webHidden/>
          </w:rPr>
        </w:r>
        <w:r w:rsidR="0058179B">
          <w:rPr>
            <w:noProof/>
            <w:webHidden/>
          </w:rPr>
          <w:fldChar w:fldCharType="separate"/>
        </w:r>
        <w:r w:rsidR="0058179B">
          <w:rPr>
            <w:noProof/>
            <w:webHidden/>
          </w:rPr>
          <w:t>7</w:t>
        </w:r>
        <w:r w:rsidR="0058179B">
          <w:rPr>
            <w:noProof/>
            <w:webHidden/>
          </w:rPr>
          <w:fldChar w:fldCharType="end"/>
        </w:r>
      </w:hyperlink>
    </w:p>
    <w:p w14:paraId="4A92B559" w14:textId="62F100E8" w:rsidR="0058179B" w:rsidRDefault="004B2CE8">
      <w:pPr>
        <w:pStyle w:val="TOC3"/>
        <w:rPr>
          <w:rFonts w:asciiTheme="minorHAnsi" w:eastAsiaTheme="minorEastAsia" w:hAnsiTheme="minorHAnsi" w:cstheme="minorBidi"/>
          <w:noProof/>
          <w:kern w:val="2"/>
          <w:sz w:val="24"/>
          <w:szCs w:val="24"/>
          <w:lang w:eastAsia="en-ZA"/>
          <w14:ligatures w14:val="standardContextual"/>
        </w:rPr>
      </w:pPr>
      <w:hyperlink w:anchor="_Toc207366732" w:history="1">
        <w:r w:rsidR="0058179B" w:rsidRPr="009D7A2B">
          <w:rPr>
            <w:rStyle w:val="Hyperlink"/>
            <w:noProof/>
          </w:rPr>
          <w:t>4.2.2</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Technical mandatory requirements (Stage 2)</w:t>
        </w:r>
        <w:r w:rsidR="0058179B">
          <w:rPr>
            <w:noProof/>
            <w:webHidden/>
          </w:rPr>
          <w:tab/>
        </w:r>
        <w:r w:rsidR="0058179B">
          <w:rPr>
            <w:noProof/>
            <w:webHidden/>
          </w:rPr>
          <w:fldChar w:fldCharType="begin"/>
        </w:r>
        <w:r w:rsidR="0058179B">
          <w:rPr>
            <w:noProof/>
            <w:webHidden/>
          </w:rPr>
          <w:instrText xml:space="preserve"> PAGEREF _Toc207366732 \h </w:instrText>
        </w:r>
        <w:r w:rsidR="0058179B">
          <w:rPr>
            <w:noProof/>
            <w:webHidden/>
          </w:rPr>
        </w:r>
        <w:r w:rsidR="0058179B">
          <w:rPr>
            <w:noProof/>
            <w:webHidden/>
          </w:rPr>
          <w:fldChar w:fldCharType="separate"/>
        </w:r>
        <w:r w:rsidR="0058179B">
          <w:rPr>
            <w:noProof/>
            <w:webHidden/>
          </w:rPr>
          <w:t>7</w:t>
        </w:r>
        <w:r w:rsidR="0058179B">
          <w:rPr>
            <w:noProof/>
            <w:webHidden/>
          </w:rPr>
          <w:fldChar w:fldCharType="end"/>
        </w:r>
      </w:hyperlink>
    </w:p>
    <w:p w14:paraId="7943EF85" w14:textId="2D71AA3D"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33" w:history="1">
        <w:r w:rsidR="0058179B" w:rsidRPr="009D7A2B">
          <w:rPr>
            <w:rStyle w:val="Hyperlink"/>
            <w:noProof/>
          </w:rPr>
          <w:t>4.3</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Special Conditions of Contract Verification (Stage 3)</w:t>
        </w:r>
        <w:r w:rsidR="0058179B">
          <w:rPr>
            <w:noProof/>
            <w:webHidden/>
          </w:rPr>
          <w:tab/>
        </w:r>
        <w:r w:rsidR="0058179B">
          <w:rPr>
            <w:noProof/>
            <w:webHidden/>
          </w:rPr>
          <w:fldChar w:fldCharType="begin"/>
        </w:r>
        <w:r w:rsidR="0058179B">
          <w:rPr>
            <w:noProof/>
            <w:webHidden/>
          </w:rPr>
          <w:instrText xml:space="preserve"> PAGEREF _Toc207366733 \h </w:instrText>
        </w:r>
        <w:r w:rsidR="0058179B">
          <w:rPr>
            <w:noProof/>
            <w:webHidden/>
          </w:rPr>
        </w:r>
        <w:r w:rsidR="0058179B">
          <w:rPr>
            <w:noProof/>
            <w:webHidden/>
          </w:rPr>
          <w:fldChar w:fldCharType="separate"/>
        </w:r>
        <w:r w:rsidR="0058179B">
          <w:rPr>
            <w:noProof/>
            <w:webHidden/>
          </w:rPr>
          <w:t>9</w:t>
        </w:r>
        <w:r w:rsidR="0058179B">
          <w:rPr>
            <w:noProof/>
            <w:webHidden/>
          </w:rPr>
          <w:fldChar w:fldCharType="end"/>
        </w:r>
      </w:hyperlink>
    </w:p>
    <w:p w14:paraId="3E48B980" w14:textId="23CC59B1" w:rsidR="0058179B" w:rsidRDefault="004B2CE8">
      <w:pPr>
        <w:pStyle w:val="TOC3"/>
        <w:rPr>
          <w:rFonts w:asciiTheme="minorHAnsi" w:eastAsiaTheme="minorEastAsia" w:hAnsiTheme="minorHAnsi" w:cstheme="minorBidi"/>
          <w:noProof/>
          <w:kern w:val="2"/>
          <w:sz w:val="24"/>
          <w:szCs w:val="24"/>
          <w:lang w:eastAsia="en-ZA"/>
          <w14:ligatures w14:val="standardContextual"/>
        </w:rPr>
      </w:pPr>
      <w:hyperlink w:anchor="_Toc207366734" w:history="1">
        <w:r w:rsidR="0058179B" w:rsidRPr="009D7A2B">
          <w:rPr>
            <w:rStyle w:val="Hyperlink"/>
            <w:noProof/>
          </w:rPr>
          <w:t>4.3.1</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Special Conditions of Contract</w:t>
        </w:r>
        <w:r w:rsidR="0058179B">
          <w:rPr>
            <w:noProof/>
            <w:webHidden/>
          </w:rPr>
          <w:tab/>
        </w:r>
        <w:r w:rsidR="0058179B">
          <w:rPr>
            <w:noProof/>
            <w:webHidden/>
          </w:rPr>
          <w:fldChar w:fldCharType="begin"/>
        </w:r>
        <w:r w:rsidR="0058179B">
          <w:rPr>
            <w:noProof/>
            <w:webHidden/>
          </w:rPr>
          <w:instrText xml:space="preserve"> PAGEREF _Toc207366734 \h </w:instrText>
        </w:r>
        <w:r w:rsidR="0058179B">
          <w:rPr>
            <w:noProof/>
            <w:webHidden/>
          </w:rPr>
        </w:r>
        <w:r w:rsidR="0058179B">
          <w:rPr>
            <w:noProof/>
            <w:webHidden/>
          </w:rPr>
          <w:fldChar w:fldCharType="separate"/>
        </w:r>
        <w:r w:rsidR="0058179B">
          <w:rPr>
            <w:noProof/>
            <w:webHidden/>
          </w:rPr>
          <w:t>9</w:t>
        </w:r>
        <w:r w:rsidR="0058179B">
          <w:rPr>
            <w:noProof/>
            <w:webHidden/>
          </w:rPr>
          <w:fldChar w:fldCharType="end"/>
        </w:r>
      </w:hyperlink>
    </w:p>
    <w:p w14:paraId="07014AD4" w14:textId="2EC18F08" w:rsidR="0058179B" w:rsidRDefault="004B2CE8">
      <w:pPr>
        <w:pStyle w:val="TOC3"/>
        <w:rPr>
          <w:rFonts w:asciiTheme="minorHAnsi" w:eastAsiaTheme="minorEastAsia" w:hAnsiTheme="minorHAnsi" w:cstheme="minorBidi"/>
          <w:noProof/>
          <w:kern w:val="2"/>
          <w:sz w:val="24"/>
          <w:szCs w:val="24"/>
          <w:lang w:eastAsia="en-ZA"/>
          <w14:ligatures w14:val="standardContextual"/>
        </w:rPr>
      </w:pPr>
      <w:hyperlink w:anchor="_Toc207366735" w:history="1">
        <w:r w:rsidR="0058179B" w:rsidRPr="009D7A2B">
          <w:rPr>
            <w:rStyle w:val="Hyperlink"/>
            <w:noProof/>
          </w:rPr>
          <w:t>4.3.2</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Declaration of compliance and acceptance SCC</w:t>
        </w:r>
        <w:r w:rsidR="0058179B">
          <w:rPr>
            <w:noProof/>
            <w:webHidden/>
          </w:rPr>
          <w:tab/>
        </w:r>
        <w:r w:rsidR="0058179B">
          <w:rPr>
            <w:noProof/>
            <w:webHidden/>
          </w:rPr>
          <w:fldChar w:fldCharType="begin"/>
        </w:r>
        <w:r w:rsidR="0058179B">
          <w:rPr>
            <w:noProof/>
            <w:webHidden/>
          </w:rPr>
          <w:instrText xml:space="preserve"> PAGEREF _Toc207366735 \h </w:instrText>
        </w:r>
        <w:r w:rsidR="0058179B">
          <w:rPr>
            <w:noProof/>
            <w:webHidden/>
          </w:rPr>
        </w:r>
        <w:r w:rsidR="0058179B">
          <w:rPr>
            <w:noProof/>
            <w:webHidden/>
          </w:rPr>
          <w:fldChar w:fldCharType="separate"/>
        </w:r>
        <w:r w:rsidR="0058179B">
          <w:rPr>
            <w:noProof/>
            <w:webHidden/>
          </w:rPr>
          <w:t>17</w:t>
        </w:r>
        <w:r w:rsidR="0058179B">
          <w:rPr>
            <w:noProof/>
            <w:webHidden/>
          </w:rPr>
          <w:fldChar w:fldCharType="end"/>
        </w:r>
      </w:hyperlink>
    </w:p>
    <w:p w14:paraId="57A06CFF" w14:textId="4EBB408C"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36" w:history="1">
        <w:r w:rsidR="0058179B" w:rsidRPr="009D7A2B">
          <w:rPr>
            <w:rStyle w:val="Hyperlink"/>
            <w:noProof/>
          </w:rPr>
          <w:t>4.4</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Costing and Preference Points Evaluation (Stage 4)</w:t>
        </w:r>
        <w:r w:rsidR="0058179B">
          <w:rPr>
            <w:noProof/>
            <w:webHidden/>
          </w:rPr>
          <w:tab/>
        </w:r>
        <w:r w:rsidR="0058179B">
          <w:rPr>
            <w:noProof/>
            <w:webHidden/>
          </w:rPr>
          <w:fldChar w:fldCharType="begin"/>
        </w:r>
        <w:r w:rsidR="0058179B">
          <w:rPr>
            <w:noProof/>
            <w:webHidden/>
          </w:rPr>
          <w:instrText xml:space="preserve"> PAGEREF _Toc207366736 \h </w:instrText>
        </w:r>
        <w:r w:rsidR="0058179B">
          <w:rPr>
            <w:noProof/>
            <w:webHidden/>
          </w:rPr>
        </w:r>
        <w:r w:rsidR="0058179B">
          <w:rPr>
            <w:noProof/>
            <w:webHidden/>
          </w:rPr>
          <w:fldChar w:fldCharType="separate"/>
        </w:r>
        <w:r w:rsidR="0058179B">
          <w:rPr>
            <w:noProof/>
            <w:webHidden/>
          </w:rPr>
          <w:t>17</w:t>
        </w:r>
        <w:r w:rsidR="0058179B">
          <w:rPr>
            <w:noProof/>
            <w:webHidden/>
          </w:rPr>
          <w:fldChar w:fldCharType="end"/>
        </w:r>
      </w:hyperlink>
    </w:p>
    <w:p w14:paraId="40826581" w14:textId="4AD8AC94" w:rsidR="0058179B" w:rsidRDefault="004B2CE8">
      <w:pPr>
        <w:pStyle w:val="TOC3"/>
        <w:rPr>
          <w:rFonts w:asciiTheme="minorHAnsi" w:eastAsiaTheme="minorEastAsia" w:hAnsiTheme="minorHAnsi" w:cstheme="minorBidi"/>
          <w:noProof/>
          <w:kern w:val="2"/>
          <w:sz w:val="24"/>
          <w:szCs w:val="24"/>
          <w:lang w:eastAsia="en-ZA"/>
          <w14:ligatures w14:val="standardContextual"/>
        </w:rPr>
      </w:pPr>
      <w:hyperlink w:anchor="_Toc207366737" w:history="1">
        <w:r w:rsidR="0058179B" w:rsidRPr="009D7A2B">
          <w:rPr>
            <w:rStyle w:val="Hyperlink"/>
            <w:noProof/>
          </w:rPr>
          <w:t>4.4.1</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Costing and Preference Evaluation</w:t>
        </w:r>
        <w:r w:rsidR="0058179B">
          <w:rPr>
            <w:noProof/>
            <w:webHidden/>
          </w:rPr>
          <w:tab/>
        </w:r>
        <w:r w:rsidR="0058179B">
          <w:rPr>
            <w:noProof/>
            <w:webHidden/>
          </w:rPr>
          <w:fldChar w:fldCharType="begin"/>
        </w:r>
        <w:r w:rsidR="0058179B">
          <w:rPr>
            <w:noProof/>
            <w:webHidden/>
          </w:rPr>
          <w:instrText xml:space="preserve"> PAGEREF _Toc207366737 \h </w:instrText>
        </w:r>
        <w:r w:rsidR="0058179B">
          <w:rPr>
            <w:noProof/>
            <w:webHidden/>
          </w:rPr>
        </w:r>
        <w:r w:rsidR="0058179B">
          <w:rPr>
            <w:noProof/>
            <w:webHidden/>
          </w:rPr>
          <w:fldChar w:fldCharType="separate"/>
        </w:r>
        <w:r w:rsidR="0058179B">
          <w:rPr>
            <w:noProof/>
            <w:webHidden/>
          </w:rPr>
          <w:t>17</w:t>
        </w:r>
        <w:r w:rsidR="0058179B">
          <w:rPr>
            <w:noProof/>
            <w:webHidden/>
          </w:rPr>
          <w:fldChar w:fldCharType="end"/>
        </w:r>
      </w:hyperlink>
    </w:p>
    <w:p w14:paraId="657CCACC" w14:textId="3A39207A" w:rsidR="0058179B" w:rsidRDefault="004B2CE8">
      <w:pPr>
        <w:pStyle w:val="TOC3"/>
        <w:rPr>
          <w:rFonts w:asciiTheme="minorHAnsi" w:eastAsiaTheme="minorEastAsia" w:hAnsiTheme="minorHAnsi" w:cstheme="minorBidi"/>
          <w:noProof/>
          <w:kern w:val="2"/>
          <w:sz w:val="24"/>
          <w:szCs w:val="24"/>
          <w:lang w:eastAsia="en-ZA"/>
          <w14:ligatures w14:val="standardContextual"/>
        </w:rPr>
      </w:pPr>
      <w:hyperlink w:anchor="_Toc207366738" w:history="1">
        <w:r w:rsidR="0058179B" w:rsidRPr="009D7A2B">
          <w:rPr>
            <w:rStyle w:val="Hyperlink"/>
            <w:noProof/>
          </w:rPr>
          <w:t>4.4.2</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Costing and Pricing Conditions</w:t>
        </w:r>
        <w:r w:rsidR="0058179B">
          <w:rPr>
            <w:noProof/>
            <w:webHidden/>
          </w:rPr>
          <w:tab/>
        </w:r>
        <w:r w:rsidR="0058179B">
          <w:rPr>
            <w:noProof/>
            <w:webHidden/>
          </w:rPr>
          <w:fldChar w:fldCharType="begin"/>
        </w:r>
        <w:r w:rsidR="0058179B">
          <w:rPr>
            <w:noProof/>
            <w:webHidden/>
          </w:rPr>
          <w:instrText xml:space="preserve"> PAGEREF _Toc207366738 \h </w:instrText>
        </w:r>
        <w:r w:rsidR="0058179B">
          <w:rPr>
            <w:noProof/>
            <w:webHidden/>
          </w:rPr>
        </w:r>
        <w:r w:rsidR="0058179B">
          <w:rPr>
            <w:noProof/>
            <w:webHidden/>
          </w:rPr>
          <w:fldChar w:fldCharType="separate"/>
        </w:r>
        <w:r w:rsidR="0058179B">
          <w:rPr>
            <w:noProof/>
            <w:webHidden/>
          </w:rPr>
          <w:t>18</w:t>
        </w:r>
        <w:r w:rsidR="0058179B">
          <w:rPr>
            <w:noProof/>
            <w:webHidden/>
          </w:rPr>
          <w:fldChar w:fldCharType="end"/>
        </w:r>
      </w:hyperlink>
    </w:p>
    <w:p w14:paraId="7F7CD224" w14:textId="58F0E4AB" w:rsidR="0058179B" w:rsidRDefault="004B2CE8">
      <w:pPr>
        <w:pStyle w:val="TOC3"/>
        <w:rPr>
          <w:rFonts w:asciiTheme="minorHAnsi" w:eastAsiaTheme="minorEastAsia" w:hAnsiTheme="minorHAnsi" w:cstheme="minorBidi"/>
          <w:noProof/>
          <w:kern w:val="2"/>
          <w:sz w:val="24"/>
          <w:szCs w:val="24"/>
          <w:lang w:eastAsia="en-ZA"/>
          <w14:ligatures w14:val="standardContextual"/>
        </w:rPr>
      </w:pPr>
      <w:hyperlink w:anchor="_Toc207366739" w:history="1">
        <w:r w:rsidR="0058179B" w:rsidRPr="009D7A2B">
          <w:rPr>
            <w:rStyle w:val="Hyperlink"/>
            <w:noProof/>
          </w:rPr>
          <w:t>4.4.3</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Bid Exchange Rate Conditions</w:t>
        </w:r>
        <w:r w:rsidR="0058179B">
          <w:rPr>
            <w:noProof/>
            <w:webHidden/>
          </w:rPr>
          <w:tab/>
        </w:r>
        <w:r w:rsidR="0058179B">
          <w:rPr>
            <w:noProof/>
            <w:webHidden/>
          </w:rPr>
          <w:fldChar w:fldCharType="begin"/>
        </w:r>
        <w:r w:rsidR="0058179B">
          <w:rPr>
            <w:noProof/>
            <w:webHidden/>
          </w:rPr>
          <w:instrText xml:space="preserve"> PAGEREF _Toc207366739 \h </w:instrText>
        </w:r>
        <w:r w:rsidR="0058179B">
          <w:rPr>
            <w:noProof/>
            <w:webHidden/>
          </w:rPr>
        </w:r>
        <w:r w:rsidR="0058179B">
          <w:rPr>
            <w:noProof/>
            <w:webHidden/>
          </w:rPr>
          <w:fldChar w:fldCharType="separate"/>
        </w:r>
        <w:r w:rsidR="0058179B">
          <w:rPr>
            <w:noProof/>
            <w:webHidden/>
          </w:rPr>
          <w:t>18</w:t>
        </w:r>
        <w:r w:rsidR="0058179B">
          <w:rPr>
            <w:noProof/>
            <w:webHidden/>
          </w:rPr>
          <w:fldChar w:fldCharType="end"/>
        </w:r>
      </w:hyperlink>
    </w:p>
    <w:p w14:paraId="7296ADB4" w14:textId="7833E10D" w:rsidR="0058179B" w:rsidRDefault="004B2CE8">
      <w:pPr>
        <w:pStyle w:val="TOC3"/>
        <w:rPr>
          <w:rFonts w:asciiTheme="minorHAnsi" w:eastAsiaTheme="minorEastAsia" w:hAnsiTheme="minorHAnsi" w:cstheme="minorBidi"/>
          <w:noProof/>
          <w:kern w:val="2"/>
          <w:sz w:val="24"/>
          <w:szCs w:val="24"/>
          <w:lang w:eastAsia="en-ZA"/>
          <w14:ligatures w14:val="standardContextual"/>
        </w:rPr>
      </w:pPr>
      <w:hyperlink w:anchor="_Toc207366740" w:history="1">
        <w:r w:rsidR="0058179B" w:rsidRPr="009D7A2B">
          <w:rPr>
            <w:rStyle w:val="Hyperlink"/>
            <w:noProof/>
          </w:rPr>
          <w:t>4.4.4</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Bid Pricing Schedule</w:t>
        </w:r>
        <w:r w:rsidR="0058179B">
          <w:rPr>
            <w:noProof/>
            <w:webHidden/>
          </w:rPr>
          <w:tab/>
        </w:r>
        <w:r w:rsidR="0058179B">
          <w:rPr>
            <w:noProof/>
            <w:webHidden/>
          </w:rPr>
          <w:fldChar w:fldCharType="begin"/>
        </w:r>
        <w:r w:rsidR="0058179B">
          <w:rPr>
            <w:noProof/>
            <w:webHidden/>
          </w:rPr>
          <w:instrText xml:space="preserve"> PAGEREF _Toc207366740 \h </w:instrText>
        </w:r>
        <w:r w:rsidR="0058179B">
          <w:rPr>
            <w:noProof/>
            <w:webHidden/>
          </w:rPr>
        </w:r>
        <w:r w:rsidR="0058179B">
          <w:rPr>
            <w:noProof/>
            <w:webHidden/>
          </w:rPr>
          <w:fldChar w:fldCharType="separate"/>
        </w:r>
        <w:r w:rsidR="0058179B">
          <w:rPr>
            <w:noProof/>
            <w:webHidden/>
          </w:rPr>
          <w:t>19</w:t>
        </w:r>
        <w:r w:rsidR="0058179B">
          <w:rPr>
            <w:noProof/>
            <w:webHidden/>
          </w:rPr>
          <w:fldChar w:fldCharType="end"/>
        </w:r>
      </w:hyperlink>
    </w:p>
    <w:p w14:paraId="1992D1B2" w14:textId="3576DC6E" w:rsidR="0058179B" w:rsidRDefault="004B2CE8">
      <w:pPr>
        <w:pStyle w:val="TOC3"/>
        <w:rPr>
          <w:rFonts w:asciiTheme="minorHAnsi" w:eastAsiaTheme="minorEastAsia" w:hAnsiTheme="minorHAnsi" w:cstheme="minorBidi"/>
          <w:noProof/>
          <w:kern w:val="2"/>
          <w:sz w:val="24"/>
          <w:szCs w:val="24"/>
          <w:lang w:eastAsia="en-ZA"/>
          <w14:ligatures w14:val="standardContextual"/>
        </w:rPr>
      </w:pPr>
      <w:hyperlink w:anchor="_Toc207366741" w:history="1">
        <w:r w:rsidR="0058179B" w:rsidRPr="009D7A2B">
          <w:rPr>
            <w:rStyle w:val="Hyperlink"/>
            <w:noProof/>
          </w:rPr>
          <w:t>4.4.5</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Declaration of Acceptance</w:t>
        </w:r>
        <w:r w:rsidR="0058179B">
          <w:rPr>
            <w:noProof/>
            <w:webHidden/>
          </w:rPr>
          <w:tab/>
        </w:r>
        <w:r w:rsidR="0058179B">
          <w:rPr>
            <w:noProof/>
            <w:webHidden/>
          </w:rPr>
          <w:fldChar w:fldCharType="begin"/>
        </w:r>
        <w:r w:rsidR="0058179B">
          <w:rPr>
            <w:noProof/>
            <w:webHidden/>
          </w:rPr>
          <w:instrText xml:space="preserve"> PAGEREF _Toc207366741 \h </w:instrText>
        </w:r>
        <w:r w:rsidR="0058179B">
          <w:rPr>
            <w:noProof/>
            <w:webHidden/>
          </w:rPr>
        </w:r>
        <w:r w:rsidR="0058179B">
          <w:rPr>
            <w:noProof/>
            <w:webHidden/>
          </w:rPr>
          <w:fldChar w:fldCharType="separate"/>
        </w:r>
        <w:r w:rsidR="0058179B">
          <w:rPr>
            <w:noProof/>
            <w:webHidden/>
          </w:rPr>
          <w:t>19</w:t>
        </w:r>
        <w:r w:rsidR="0058179B">
          <w:rPr>
            <w:noProof/>
            <w:webHidden/>
          </w:rPr>
          <w:fldChar w:fldCharType="end"/>
        </w:r>
      </w:hyperlink>
    </w:p>
    <w:p w14:paraId="30836485" w14:textId="2D613075"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42" w:history="1">
        <w:r w:rsidR="0058179B" w:rsidRPr="009D7A2B">
          <w:rPr>
            <w:rStyle w:val="Hyperlink"/>
            <w:noProof/>
          </w:rPr>
          <w:t>4.5</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Preference Requirements</w:t>
        </w:r>
        <w:r w:rsidR="0058179B">
          <w:rPr>
            <w:noProof/>
            <w:webHidden/>
          </w:rPr>
          <w:tab/>
        </w:r>
        <w:r w:rsidR="0058179B">
          <w:rPr>
            <w:noProof/>
            <w:webHidden/>
          </w:rPr>
          <w:fldChar w:fldCharType="begin"/>
        </w:r>
        <w:r w:rsidR="0058179B">
          <w:rPr>
            <w:noProof/>
            <w:webHidden/>
          </w:rPr>
          <w:instrText xml:space="preserve"> PAGEREF _Toc207366742 \h </w:instrText>
        </w:r>
        <w:r w:rsidR="0058179B">
          <w:rPr>
            <w:noProof/>
            <w:webHidden/>
          </w:rPr>
        </w:r>
        <w:r w:rsidR="0058179B">
          <w:rPr>
            <w:noProof/>
            <w:webHidden/>
          </w:rPr>
          <w:fldChar w:fldCharType="separate"/>
        </w:r>
        <w:r w:rsidR="0058179B">
          <w:rPr>
            <w:noProof/>
            <w:webHidden/>
          </w:rPr>
          <w:t>19</w:t>
        </w:r>
        <w:r w:rsidR="0058179B">
          <w:rPr>
            <w:noProof/>
            <w:webHidden/>
          </w:rPr>
          <w:fldChar w:fldCharType="end"/>
        </w:r>
      </w:hyperlink>
    </w:p>
    <w:p w14:paraId="3BB40767" w14:textId="27D61E02" w:rsidR="0058179B" w:rsidRDefault="004B2CE8">
      <w:pPr>
        <w:pStyle w:val="TOC1"/>
        <w:rPr>
          <w:rFonts w:asciiTheme="minorHAnsi" w:eastAsiaTheme="minorEastAsia" w:hAnsiTheme="minorHAnsi" w:cstheme="minorBidi"/>
          <w:b w:val="0"/>
          <w:noProof/>
          <w:kern w:val="2"/>
          <w:sz w:val="24"/>
          <w:szCs w:val="24"/>
          <w:lang w:eastAsia="en-ZA"/>
          <w14:ligatures w14:val="standardContextual"/>
        </w:rPr>
      </w:pPr>
      <w:hyperlink w:anchor="_Toc207366743" w:history="1">
        <w:r w:rsidR="0058179B" w:rsidRPr="009D7A2B">
          <w:rPr>
            <w:rStyle w:val="Hyperlink"/>
            <w:noProof/>
            <w14:scene3d>
              <w14:camera w14:prst="orthographicFront"/>
              <w14:lightRig w14:rig="threePt" w14:dir="t">
                <w14:rot w14:lat="0" w14:lon="0" w14:rev="0"/>
              </w14:lightRig>
            </w14:scene3d>
          </w:rPr>
          <w:t>Annex A:</w:t>
        </w:r>
        <w:r w:rsidR="0058179B" w:rsidRPr="009D7A2B">
          <w:rPr>
            <w:rStyle w:val="Hyperlink"/>
            <w:noProof/>
          </w:rPr>
          <w:t xml:space="preserve"> Bidder substantiating evidence</w:t>
        </w:r>
        <w:r w:rsidR="0058179B">
          <w:rPr>
            <w:noProof/>
            <w:webHidden/>
          </w:rPr>
          <w:tab/>
        </w:r>
        <w:r w:rsidR="0058179B">
          <w:rPr>
            <w:noProof/>
            <w:webHidden/>
          </w:rPr>
          <w:fldChar w:fldCharType="begin"/>
        </w:r>
        <w:r w:rsidR="0058179B">
          <w:rPr>
            <w:noProof/>
            <w:webHidden/>
          </w:rPr>
          <w:instrText xml:space="preserve"> PAGEREF _Toc207366743 \h </w:instrText>
        </w:r>
        <w:r w:rsidR="0058179B">
          <w:rPr>
            <w:noProof/>
            <w:webHidden/>
          </w:rPr>
        </w:r>
        <w:r w:rsidR="0058179B">
          <w:rPr>
            <w:noProof/>
            <w:webHidden/>
          </w:rPr>
          <w:fldChar w:fldCharType="separate"/>
        </w:r>
        <w:r w:rsidR="0058179B">
          <w:rPr>
            <w:noProof/>
            <w:webHidden/>
          </w:rPr>
          <w:t>24</w:t>
        </w:r>
        <w:r w:rsidR="0058179B">
          <w:rPr>
            <w:noProof/>
            <w:webHidden/>
          </w:rPr>
          <w:fldChar w:fldCharType="end"/>
        </w:r>
      </w:hyperlink>
    </w:p>
    <w:p w14:paraId="048CC008" w14:textId="1B759A87" w:rsidR="0058179B" w:rsidRDefault="004B2CE8">
      <w:pPr>
        <w:pStyle w:val="TOC1"/>
        <w:rPr>
          <w:rFonts w:asciiTheme="minorHAnsi" w:eastAsiaTheme="minorEastAsia" w:hAnsiTheme="minorHAnsi" w:cstheme="minorBidi"/>
          <w:b w:val="0"/>
          <w:noProof/>
          <w:kern w:val="2"/>
          <w:sz w:val="24"/>
          <w:szCs w:val="24"/>
          <w:lang w:eastAsia="en-ZA"/>
          <w14:ligatures w14:val="standardContextual"/>
        </w:rPr>
      </w:pPr>
      <w:hyperlink w:anchor="_Toc207366744" w:history="1">
        <w:r w:rsidR="0058179B" w:rsidRPr="009D7A2B">
          <w:rPr>
            <w:rStyle w:val="Hyperlink"/>
            <w:noProof/>
          </w:rPr>
          <w:t>5.</w:t>
        </w:r>
        <w:r w:rsidR="0058179B">
          <w:rPr>
            <w:rFonts w:asciiTheme="minorHAnsi" w:eastAsiaTheme="minorEastAsia" w:hAnsiTheme="minorHAnsi" w:cstheme="minorBidi"/>
            <w:b w:val="0"/>
            <w:noProof/>
            <w:kern w:val="2"/>
            <w:sz w:val="24"/>
            <w:szCs w:val="24"/>
            <w:lang w:eastAsia="en-ZA"/>
            <w14:ligatures w14:val="standardContextual"/>
          </w:rPr>
          <w:tab/>
        </w:r>
        <w:r w:rsidR="0058179B" w:rsidRPr="009D7A2B">
          <w:rPr>
            <w:rStyle w:val="Hyperlink"/>
            <w:noProof/>
          </w:rPr>
          <w:t>Technical Mandatory Requirement Evidence</w:t>
        </w:r>
        <w:r w:rsidR="0058179B">
          <w:rPr>
            <w:noProof/>
            <w:webHidden/>
          </w:rPr>
          <w:tab/>
        </w:r>
        <w:r w:rsidR="0058179B">
          <w:rPr>
            <w:noProof/>
            <w:webHidden/>
          </w:rPr>
          <w:fldChar w:fldCharType="begin"/>
        </w:r>
        <w:r w:rsidR="0058179B">
          <w:rPr>
            <w:noProof/>
            <w:webHidden/>
          </w:rPr>
          <w:instrText xml:space="preserve"> PAGEREF _Toc207366744 \h </w:instrText>
        </w:r>
        <w:r w:rsidR="0058179B">
          <w:rPr>
            <w:noProof/>
            <w:webHidden/>
          </w:rPr>
        </w:r>
        <w:r w:rsidR="0058179B">
          <w:rPr>
            <w:noProof/>
            <w:webHidden/>
          </w:rPr>
          <w:fldChar w:fldCharType="separate"/>
        </w:r>
        <w:r w:rsidR="0058179B">
          <w:rPr>
            <w:noProof/>
            <w:webHidden/>
          </w:rPr>
          <w:t>24</w:t>
        </w:r>
        <w:r w:rsidR="0058179B">
          <w:rPr>
            <w:noProof/>
            <w:webHidden/>
          </w:rPr>
          <w:fldChar w:fldCharType="end"/>
        </w:r>
      </w:hyperlink>
    </w:p>
    <w:p w14:paraId="26AF9C91" w14:textId="254A33C3"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45" w:history="1">
        <w:r w:rsidR="0058179B" w:rsidRPr="009D7A2B">
          <w:rPr>
            <w:rStyle w:val="Hyperlink"/>
            <w:noProof/>
          </w:rPr>
          <w:t>5.1</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Bidder Certification / Affiliation Requirements</w:t>
        </w:r>
        <w:r w:rsidR="0058179B">
          <w:rPr>
            <w:noProof/>
            <w:webHidden/>
          </w:rPr>
          <w:tab/>
        </w:r>
        <w:r w:rsidR="0058179B">
          <w:rPr>
            <w:noProof/>
            <w:webHidden/>
          </w:rPr>
          <w:fldChar w:fldCharType="begin"/>
        </w:r>
        <w:r w:rsidR="0058179B">
          <w:rPr>
            <w:noProof/>
            <w:webHidden/>
          </w:rPr>
          <w:instrText xml:space="preserve"> PAGEREF _Toc207366745 \h </w:instrText>
        </w:r>
        <w:r w:rsidR="0058179B">
          <w:rPr>
            <w:noProof/>
            <w:webHidden/>
          </w:rPr>
        </w:r>
        <w:r w:rsidR="0058179B">
          <w:rPr>
            <w:noProof/>
            <w:webHidden/>
          </w:rPr>
          <w:fldChar w:fldCharType="separate"/>
        </w:r>
        <w:r w:rsidR="0058179B">
          <w:rPr>
            <w:noProof/>
            <w:webHidden/>
          </w:rPr>
          <w:t>24</w:t>
        </w:r>
        <w:r w:rsidR="0058179B">
          <w:rPr>
            <w:noProof/>
            <w:webHidden/>
          </w:rPr>
          <w:fldChar w:fldCharType="end"/>
        </w:r>
      </w:hyperlink>
    </w:p>
    <w:p w14:paraId="3A164037" w14:textId="4FB4AB8B"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46" w:history="1">
        <w:r w:rsidR="0058179B" w:rsidRPr="009D7A2B">
          <w:rPr>
            <w:rStyle w:val="Hyperlink"/>
            <w:noProof/>
          </w:rPr>
          <w:t>5.2</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Bidder Experience and Capability Requirements</w:t>
        </w:r>
        <w:r w:rsidR="0058179B">
          <w:rPr>
            <w:noProof/>
            <w:webHidden/>
          </w:rPr>
          <w:tab/>
        </w:r>
        <w:r w:rsidR="0058179B">
          <w:rPr>
            <w:noProof/>
            <w:webHidden/>
          </w:rPr>
          <w:fldChar w:fldCharType="begin"/>
        </w:r>
        <w:r w:rsidR="0058179B">
          <w:rPr>
            <w:noProof/>
            <w:webHidden/>
          </w:rPr>
          <w:instrText xml:space="preserve"> PAGEREF _Toc207366746 \h </w:instrText>
        </w:r>
        <w:r w:rsidR="0058179B">
          <w:rPr>
            <w:noProof/>
            <w:webHidden/>
          </w:rPr>
        </w:r>
        <w:r w:rsidR="0058179B">
          <w:rPr>
            <w:noProof/>
            <w:webHidden/>
          </w:rPr>
          <w:fldChar w:fldCharType="separate"/>
        </w:r>
        <w:r w:rsidR="0058179B">
          <w:rPr>
            <w:noProof/>
            <w:webHidden/>
          </w:rPr>
          <w:t>24</w:t>
        </w:r>
        <w:r w:rsidR="0058179B">
          <w:rPr>
            <w:noProof/>
            <w:webHidden/>
          </w:rPr>
          <w:fldChar w:fldCharType="end"/>
        </w:r>
      </w:hyperlink>
    </w:p>
    <w:p w14:paraId="02AA5A25" w14:textId="03A1DE24"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47" w:history="1">
        <w:r w:rsidR="0058179B" w:rsidRPr="009D7A2B">
          <w:rPr>
            <w:rStyle w:val="Hyperlink"/>
            <w:noProof/>
          </w:rPr>
          <w:t>5.3</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Special Conditions of Contract</w:t>
        </w:r>
        <w:r w:rsidR="0058179B">
          <w:rPr>
            <w:noProof/>
            <w:webHidden/>
          </w:rPr>
          <w:tab/>
        </w:r>
        <w:r w:rsidR="0058179B">
          <w:rPr>
            <w:noProof/>
            <w:webHidden/>
          </w:rPr>
          <w:fldChar w:fldCharType="begin"/>
        </w:r>
        <w:r w:rsidR="0058179B">
          <w:rPr>
            <w:noProof/>
            <w:webHidden/>
          </w:rPr>
          <w:instrText xml:space="preserve"> PAGEREF _Toc207366747 \h </w:instrText>
        </w:r>
        <w:r w:rsidR="0058179B">
          <w:rPr>
            <w:noProof/>
            <w:webHidden/>
          </w:rPr>
        </w:r>
        <w:r w:rsidR="0058179B">
          <w:rPr>
            <w:noProof/>
            <w:webHidden/>
          </w:rPr>
          <w:fldChar w:fldCharType="separate"/>
        </w:r>
        <w:r w:rsidR="0058179B">
          <w:rPr>
            <w:noProof/>
            <w:webHidden/>
          </w:rPr>
          <w:t>25</w:t>
        </w:r>
        <w:r w:rsidR="0058179B">
          <w:rPr>
            <w:noProof/>
            <w:webHidden/>
          </w:rPr>
          <w:fldChar w:fldCharType="end"/>
        </w:r>
      </w:hyperlink>
    </w:p>
    <w:p w14:paraId="5C5100F3" w14:textId="1C95A705" w:rsidR="0058179B" w:rsidRDefault="004B2CE8">
      <w:pPr>
        <w:pStyle w:val="TOC2"/>
        <w:rPr>
          <w:rFonts w:asciiTheme="minorHAnsi" w:eastAsiaTheme="minorEastAsia" w:hAnsiTheme="minorHAnsi" w:cstheme="minorBidi"/>
          <w:noProof/>
          <w:kern w:val="2"/>
          <w:sz w:val="24"/>
          <w:szCs w:val="24"/>
          <w:lang w:eastAsia="en-ZA"/>
          <w14:ligatures w14:val="standardContextual"/>
        </w:rPr>
      </w:pPr>
      <w:hyperlink w:anchor="_Toc207366748" w:history="1">
        <w:r w:rsidR="0058179B" w:rsidRPr="009D7A2B">
          <w:rPr>
            <w:rStyle w:val="Hyperlink"/>
            <w:noProof/>
          </w:rPr>
          <w:t>5.4</w:t>
        </w:r>
        <w:r w:rsidR="0058179B">
          <w:rPr>
            <w:rFonts w:asciiTheme="minorHAnsi" w:eastAsiaTheme="minorEastAsia" w:hAnsiTheme="minorHAnsi" w:cstheme="minorBidi"/>
            <w:noProof/>
            <w:kern w:val="2"/>
            <w:sz w:val="24"/>
            <w:szCs w:val="24"/>
            <w:lang w:eastAsia="en-ZA"/>
            <w14:ligatures w14:val="standardContextual"/>
          </w:rPr>
          <w:tab/>
        </w:r>
        <w:r w:rsidR="0058179B" w:rsidRPr="009D7A2B">
          <w:rPr>
            <w:rStyle w:val="Hyperlink"/>
            <w:noProof/>
          </w:rPr>
          <w:t>Preference Points Preferential Goals Evidence</w:t>
        </w:r>
        <w:r w:rsidR="0058179B">
          <w:rPr>
            <w:noProof/>
            <w:webHidden/>
          </w:rPr>
          <w:tab/>
        </w:r>
        <w:r w:rsidR="0058179B">
          <w:rPr>
            <w:noProof/>
            <w:webHidden/>
          </w:rPr>
          <w:fldChar w:fldCharType="begin"/>
        </w:r>
        <w:r w:rsidR="0058179B">
          <w:rPr>
            <w:noProof/>
            <w:webHidden/>
          </w:rPr>
          <w:instrText xml:space="preserve"> PAGEREF _Toc207366748 \h </w:instrText>
        </w:r>
        <w:r w:rsidR="0058179B">
          <w:rPr>
            <w:noProof/>
            <w:webHidden/>
          </w:rPr>
        </w:r>
        <w:r w:rsidR="0058179B">
          <w:rPr>
            <w:noProof/>
            <w:webHidden/>
          </w:rPr>
          <w:fldChar w:fldCharType="separate"/>
        </w:r>
        <w:r w:rsidR="0058179B">
          <w:rPr>
            <w:noProof/>
            <w:webHidden/>
          </w:rPr>
          <w:t>25</w:t>
        </w:r>
        <w:r w:rsidR="0058179B">
          <w:rPr>
            <w:noProof/>
            <w:webHidden/>
          </w:rPr>
          <w:fldChar w:fldCharType="end"/>
        </w:r>
      </w:hyperlink>
    </w:p>
    <w:p w14:paraId="38B10DB1" w14:textId="2A9E5D5F" w:rsidR="001019A5" w:rsidRDefault="00D76BA0">
      <w:r>
        <w:rPr>
          <w:rFonts w:asciiTheme="minorHAnsi" w:hAnsiTheme="minorHAnsi"/>
          <w:b/>
          <w:bCs/>
          <w:caps/>
          <w:sz w:val="20"/>
        </w:rPr>
        <w:fldChar w:fldCharType="end"/>
      </w:r>
    </w:p>
    <w:p w14:paraId="5CCBC58A" w14:textId="1F5704FB" w:rsidR="001019A5" w:rsidRDefault="001019A5">
      <w:pPr>
        <w:sectPr w:rsidR="001019A5">
          <w:footerReference w:type="default" r:id="rId11"/>
          <w:pgSz w:w="11906" w:h="16838"/>
          <w:pgMar w:top="1276" w:right="1134" w:bottom="993" w:left="1134" w:header="709" w:footer="584" w:gutter="0"/>
          <w:cols w:space="708"/>
          <w:docGrid w:linePitch="360"/>
        </w:sectPr>
      </w:pPr>
    </w:p>
    <w:p w14:paraId="561A7932" w14:textId="26A75D2D" w:rsidR="00786344" w:rsidRPr="001D1264" w:rsidRDefault="00755B2C" w:rsidP="00786344">
      <w:pPr>
        <w:pStyle w:val="Heading1"/>
        <w:rPr>
          <w:sz w:val="28"/>
          <w:szCs w:val="28"/>
        </w:rPr>
      </w:pPr>
      <w:bookmarkStart w:id="6" w:name="_Toc207366715"/>
      <w:bookmarkStart w:id="7" w:name="_Toc498843318"/>
      <w:bookmarkStart w:id="8" w:name="_Toc394775451"/>
      <w:bookmarkStart w:id="9" w:name="_Toc394778358"/>
      <w:bookmarkStart w:id="10" w:name="_Toc505652265"/>
      <w:r w:rsidRPr="001D1264">
        <w:rPr>
          <w:sz w:val="28"/>
          <w:szCs w:val="28"/>
        </w:rPr>
        <w:lastRenderedPageBreak/>
        <w:t>Purpose and Background</w:t>
      </w:r>
      <w:bookmarkEnd w:id="6"/>
    </w:p>
    <w:p w14:paraId="4F68E2F5" w14:textId="1013EF6C" w:rsidR="00786344" w:rsidRPr="001D1264" w:rsidRDefault="00786344" w:rsidP="00367CAB">
      <w:pPr>
        <w:pStyle w:val="Heading2"/>
        <w:rPr>
          <w:szCs w:val="28"/>
        </w:rPr>
      </w:pPr>
      <w:bookmarkStart w:id="11" w:name="_Toc207366716"/>
      <w:r w:rsidRPr="001D1264">
        <w:rPr>
          <w:szCs w:val="28"/>
        </w:rPr>
        <w:t>Purpose</w:t>
      </w:r>
      <w:bookmarkEnd w:id="11"/>
    </w:p>
    <w:p w14:paraId="478CF373" w14:textId="085020D4" w:rsidR="00367CAB" w:rsidRDefault="00755B2C" w:rsidP="002D7AC4">
      <w:pPr>
        <w:ind w:left="567"/>
        <w:rPr>
          <w:lang w:val="en-GB"/>
        </w:rPr>
      </w:pPr>
      <w:r w:rsidRPr="00755B2C">
        <w:rPr>
          <w:lang w:val="en-GB"/>
        </w:rPr>
        <w:t xml:space="preserve">The purpose of this RFB is to invite Bidders (hereinafter referred to as “bidders”) to submit bids for the </w:t>
      </w:r>
      <w:r w:rsidR="00367CAB">
        <w:rPr>
          <w:lang w:val="en-GB"/>
        </w:rPr>
        <w:t xml:space="preserve">provisioning </w:t>
      </w:r>
      <w:r w:rsidR="00367CAB" w:rsidRPr="00367CAB">
        <w:rPr>
          <w:lang w:val="en-GB"/>
        </w:rPr>
        <w:t>of Kofax scanning Software licenses, Professional services</w:t>
      </w:r>
      <w:r w:rsidR="00367CAB">
        <w:rPr>
          <w:lang w:val="en-GB"/>
        </w:rPr>
        <w:t xml:space="preserve">, </w:t>
      </w:r>
      <w:r w:rsidR="00367CAB" w:rsidRPr="00367CAB">
        <w:rPr>
          <w:lang w:val="en-GB"/>
        </w:rPr>
        <w:t xml:space="preserve">maintenance and support </w:t>
      </w:r>
      <w:r w:rsidR="00367CAB">
        <w:rPr>
          <w:lang w:val="en-GB"/>
        </w:rPr>
        <w:t xml:space="preserve">for the period of three years for </w:t>
      </w:r>
      <w:r w:rsidR="00367CAB" w:rsidRPr="00367CAB">
        <w:rPr>
          <w:lang w:val="en-GB"/>
        </w:rPr>
        <w:t>the South African Military Health Service (SAMHS)</w:t>
      </w:r>
      <w:r w:rsidR="00367CAB">
        <w:rPr>
          <w:lang w:val="en-GB"/>
        </w:rPr>
        <w:t>.</w:t>
      </w:r>
    </w:p>
    <w:p w14:paraId="5F6F2F0B" w14:textId="686A0D4B" w:rsidR="007B67B7" w:rsidRPr="00367CAB" w:rsidRDefault="00367CAB" w:rsidP="001D1264">
      <w:pPr>
        <w:pStyle w:val="Heading2"/>
      </w:pPr>
      <w:r w:rsidRPr="00367CAB">
        <w:rPr>
          <w:lang w:val="en-GB"/>
        </w:rPr>
        <w:t xml:space="preserve"> </w:t>
      </w:r>
      <w:bookmarkStart w:id="12" w:name="_Toc207366717"/>
      <w:r w:rsidR="007B67B7" w:rsidRPr="00367CAB">
        <w:t>Background</w:t>
      </w:r>
      <w:bookmarkEnd w:id="12"/>
    </w:p>
    <w:p w14:paraId="58DF35A9" w14:textId="1611239A" w:rsidR="00786344" w:rsidRDefault="00367CAB" w:rsidP="002D7AC4">
      <w:pPr>
        <w:ind w:left="567"/>
        <w:rPr>
          <w:lang w:val="en-GB"/>
        </w:rPr>
      </w:pPr>
      <w:r w:rsidRPr="00367CAB">
        <w:rPr>
          <w:lang w:val="en-GB"/>
        </w:rPr>
        <w:t xml:space="preserve">The Kofax station and volume licenses were bought as part of the project. SAMHS bought 6.3 million Kofax volume licenses (this is the number of pages that can be scanned within one (1) year). The total number of Kofax volume licenses are allocated automatically on an annual basis on the 1st of January every year. Although there is currently no contract in place, scanning at the Scanning departments continues. However, there is no maintenance or support available on the Kofax product. Upgrades can also not be done by a reseller until a new contract is in </w:t>
      </w:r>
      <w:bookmarkStart w:id="13" w:name="_Hlk206408950"/>
      <w:r w:rsidRPr="00367CAB">
        <w:rPr>
          <w:lang w:val="en-GB"/>
        </w:rPr>
        <w:t>place.</w:t>
      </w:r>
    </w:p>
    <w:p w14:paraId="094F3092" w14:textId="77777777" w:rsidR="001019A5" w:rsidRPr="001D1264" w:rsidRDefault="00D76BA0">
      <w:pPr>
        <w:pStyle w:val="Heading1"/>
        <w:rPr>
          <w:sz w:val="28"/>
          <w:szCs w:val="28"/>
        </w:rPr>
      </w:pPr>
      <w:bookmarkStart w:id="14" w:name="_Toc207366718"/>
      <w:bookmarkEnd w:id="13"/>
      <w:r w:rsidRPr="001D1264">
        <w:rPr>
          <w:sz w:val="28"/>
          <w:szCs w:val="28"/>
        </w:rPr>
        <w:t>Scope of Bid</w:t>
      </w:r>
      <w:bookmarkEnd w:id="14"/>
    </w:p>
    <w:p w14:paraId="3E070963" w14:textId="77777777" w:rsidR="001019A5" w:rsidRPr="001D1264" w:rsidRDefault="00D76BA0">
      <w:pPr>
        <w:pStyle w:val="Heading2"/>
        <w:rPr>
          <w:rFonts w:ascii="Calibri Light" w:eastAsiaTheme="minorHAnsi" w:hAnsi="Calibri Light" w:cstheme="majorBidi"/>
          <w:bCs/>
          <w:color w:val="auto"/>
          <w:szCs w:val="28"/>
        </w:rPr>
      </w:pPr>
      <w:bookmarkStart w:id="15" w:name="_Toc207366719"/>
      <w:r w:rsidRPr="001D1264">
        <w:rPr>
          <w:szCs w:val="28"/>
        </w:rPr>
        <w:t>Scope of Work</w:t>
      </w:r>
      <w:bookmarkEnd w:id="15"/>
    </w:p>
    <w:p w14:paraId="2EFFE538" w14:textId="5F6D3B7F" w:rsidR="001019A5" w:rsidRDefault="00D76BA0" w:rsidP="002D7AC4">
      <w:pPr>
        <w:ind w:firstLine="567"/>
        <w:rPr>
          <w:rFonts w:cs="Calibri"/>
        </w:rPr>
      </w:pPr>
      <w:r>
        <w:rPr>
          <w:rFonts w:cs="Calibri"/>
        </w:rPr>
        <w:t>The scope of work for the bidders is as follow</w:t>
      </w:r>
      <w:r w:rsidR="004A6E4D">
        <w:rPr>
          <w:rFonts w:cs="Calibri"/>
        </w:rPr>
        <w:t>s</w:t>
      </w:r>
      <w:r>
        <w:rPr>
          <w:rFonts w:cs="Calibri"/>
        </w:rPr>
        <w:t>:</w:t>
      </w:r>
    </w:p>
    <w:p w14:paraId="73C7E592" w14:textId="77777777" w:rsidR="005C52C8" w:rsidRDefault="005C52C8" w:rsidP="00240E1C">
      <w:pPr>
        <w:pStyle w:val="ListParagraph"/>
        <w:numPr>
          <w:ilvl w:val="0"/>
          <w:numId w:val="3"/>
        </w:numPr>
        <w:ind w:left="992" w:hanging="425"/>
      </w:pPr>
      <w:r>
        <w:t xml:space="preserve">Provide thirty-five (35) </w:t>
      </w:r>
      <w:r w:rsidRPr="002D5528">
        <w:t>Kofax Capture Station licenses</w:t>
      </w:r>
      <w:r>
        <w:t>, consisting of:</w:t>
      </w:r>
    </w:p>
    <w:p w14:paraId="56BEFA57" w14:textId="77777777" w:rsidR="005C52C8" w:rsidRPr="00C92253" w:rsidRDefault="005C52C8" w:rsidP="00240E1C">
      <w:pPr>
        <w:numPr>
          <w:ilvl w:val="2"/>
          <w:numId w:val="31"/>
        </w:numPr>
        <w:tabs>
          <w:tab w:val="clear" w:pos="1701"/>
        </w:tabs>
        <w:spacing w:after="0"/>
        <w:ind w:left="1276" w:hanging="283"/>
        <w:rPr>
          <w:rFonts w:eastAsia="Times New Roman" w:cs="Calibri Light"/>
        </w:rPr>
      </w:pPr>
      <w:r w:rsidRPr="00C92253">
        <w:rPr>
          <w:rFonts w:eastAsia="Times New Roman" w:cs="Calibri Light"/>
        </w:rPr>
        <w:t>One (1) Kofax Administration license.</w:t>
      </w:r>
    </w:p>
    <w:p w14:paraId="7796AF72" w14:textId="77777777" w:rsidR="005C52C8" w:rsidRPr="00C92253" w:rsidRDefault="005C52C8" w:rsidP="00240E1C">
      <w:pPr>
        <w:numPr>
          <w:ilvl w:val="2"/>
          <w:numId w:val="31"/>
        </w:numPr>
        <w:tabs>
          <w:tab w:val="clear" w:pos="1701"/>
        </w:tabs>
        <w:spacing w:after="0"/>
        <w:ind w:left="1276" w:hanging="283"/>
        <w:rPr>
          <w:rFonts w:eastAsia="Times New Roman" w:cs="Calibri Light"/>
        </w:rPr>
      </w:pPr>
      <w:r w:rsidRPr="00C92253">
        <w:rPr>
          <w:rFonts w:eastAsia="Times New Roman" w:cs="Calibri Light"/>
        </w:rPr>
        <w:t>Six (6) Kofax site server licenses.</w:t>
      </w:r>
    </w:p>
    <w:p w14:paraId="6AD5B26E" w14:textId="77777777" w:rsidR="005C52C8" w:rsidRDefault="005C52C8" w:rsidP="00240E1C">
      <w:pPr>
        <w:numPr>
          <w:ilvl w:val="2"/>
          <w:numId w:val="31"/>
        </w:numPr>
        <w:tabs>
          <w:tab w:val="clear" w:pos="1701"/>
        </w:tabs>
        <w:spacing w:after="0"/>
        <w:ind w:left="1276" w:hanging="283"/>
      </w:pPr>
      <w:r w:rsidRPr="00C92253">
        <w:rPr>
          <w:rFonts w:eastAsia="Times New Roman" w:cs="Calibri Light"/>
        </w:rPr>
        <w:t>Twenty</w:t>
      </w:r>
      <w:r>
        <w:t>-eight (28) Kofax Capture Station licenses for users.</w:t>
      </w:r>
    </w:p>
    <w:p w14:paraId="232B1648" w14:textId="77777777" w:rsidR="005C52C8" w:rsidRDefault="005C52C8" w:rsidP="00240E1C">
      <w:pPr>
        <w:pStyle w:val="ListParagraph"/>
        <w:numPr>
          <w:ilvl w:val="0"/>
          <w:numId w:val="3"/>
        </w:numPr>
        <w:ind w:left="992" w:hanging="425"/>
      </w:pPr>
      <w:r>
        <w:t>Provide two and a half million (</w:t>
      </w:r>
      <w:r w:rsidRPr="000264BF">
        <w:t>2.5 million</w:t>
      </w:r>
      <w:r>
        <w:t>)</w:t>
      </w:r>
      <w:r w:rsidRPr="000264BF">
        <w:t xml:space="preserve"> </w:t>
      </w:r>
      <w:r w:rsidRPr="002D5528">
        <w:t>Kofax Capture Volume licenses</w:t>
      </w:r>
      <w:r>
        <w:t xml:space="preserve"> per year.</w:t>
      </w:r>
    </w:p>
    <w:p w14:paraId="4702866C" w14:textId="77777777" w:rsidR="005C52C8" w:rsidRDefault="005C52C8" w:rsidP="00240E1C">
      <w:pPr>
        <w:pStyle w:val="ListParagraph"/>
        <w:numPr>
          <w:ilvl w:val="0"/>
          <w:numId w:val="3"/>
        </w:numPr>
        <w:ind w:left="992" w:hanging="425"/>
      </w:pPr>
      <w:r>
        <w:t xml:space="preserve">Provide eight (8) Kofax Virtual </w:t>
      </w:r>
      <w:proofErr w:type="spellStart"/>
      <w:r>
        <w:t>ReScan</w:t>
      </w:r>
      <w:proofErr w:type="spellEnd"/>
      <w:r>
        <w:t xml:space="preserve"> (VRS) Elite Production licenses.</w:t>
      </w:r>
    </w:p>
    <w:p w14:paraId="46EBB4E6" w14:textId="77777777" w:rsidR="005C52C8" w:rsidRDefault="005C52C8" w:rsidP="00240E1C">
      <w:pPr>
        <w:pStyle w:val="ListParagraph"/>
        <w:numPr>
          <w:ilvl w:val="0"/>
          <w:numId w:val="3"/>
        </w:numPr>
        <w:ind w:left="992" w:hanging="425"/>
      </w:pPr>
      <w:r>
        <w:t>Installation and activation of the Kofax licenses:</w:t>
      </w:r>
    </w:p>
    <w:p w14:paraId="5B87C953" w14:textId="77777777" w:rsidR="005C52C8" w:rsidRDefault="005C52C8" w:rsidP="00240E1C">
      <w:pPr>
        <w:numPr>
          <w:ilvl w:val="2"/>
          <w:numId w:val="32"/>
        </w:numPr>
        <w:tabs>
          <w:tab w:val="clear" w:pos="1701"/>
        </w:tabs>
        <w:spacing w:after="0"/>
        <w:ind w:left="1559" w:hanging="425"/>
      </w:pPr>
      <w:r>
        <w:t xml:space="preserve">Thirty-five (35) </w:t>
      </w:r>
      <w:r w:rsidRPr="002D5528">
        <w:t>Kofax Capture Station licenses</w:t>
      </w:r>
      <w:r>
        <w:t>, consisting of:</w:t>
      </w:r>
    </w:p>
    <w:p w14:paraId="034352F7" w14:textId="77777777" w:rsidR="005C52C8" w:rsidRDefault="005C52C8" w:rsidP="00240E1C">
      <w:pPr>
        <w:pStyle w:val="ListParagraph"/>
        <w:numPr>
          <w:ilvl w:val="0"/>
          <w:numId w:val="49"/>
        </w:numPr>
        <w:spacing w:after="120"/>
        <w:ind w:left="2126" w:hanging="425"/>
        <w:contextualSpacing/>
      </w:pPr>
      <w:r>
        <w:t>One (1) Kofax Administration license.</w:t>
      </w:r>
    </w:p>
    <w:p w14:paraId="48D29117" w14:textId="77777777" w:rsidR="005C52C8" w:rsidRDefault="005C52C8" w:rsidP="00240E1C">
      <w:pPr>
        <w:pStyle w:val="ListParagraph"/>
        <w:numPr>
          <w:ilvl w:val="0"/>
          <w:numId w:val="49"/>
        </w:numPr>
        <w:spacing w:after="120"/>
        <w:ind w:left="2126" w:hanging="425"/>
        <w:contextualSpacing/>
      </w:pPr>
      <w:r>
        <w:t>Six (6) Kofax site server licenses.</w:t>
      </w:r>
    </w:p>
    <w:p w14:paraId="51150483" w14:textId="77777777" w:rsidR="005C52C8" w:rsidRDefault="005C52C8" w:rsidP="00240E1C">
      <w:pPr>
        <w:pStyle w:val="ListParagraph"/>
        <w:numPr>
          <w:ilvl w:val="0"/>
          <w:numId w:val="49"/>
        </w:numPr>
        <w:spacing w:after="120"/>
        <w:ind w:left="2126" w:hanging="425"/>
        <w:contextualSpacing/>
      </w:pPr>
      <w:r>
        <w:t>Twenty-eight (28) Kofax Capture Station licenses for users.</w:t>
      </w:r>
    </w:p>
    <w:p w14:paraId="2E5AE850" w14:textId="77777777" w:rsidR="005C52C8" w:rsidRDefault="005C52C8" w:rsidP="00240E1C">
      <w:pPr>
        <w:numPr>
          <w:ilvl w:val="2"/>
          <w:numId w:val="32"/>
        </w:numPr>
        <w:tabs>
          <w:tab w:val="clear" w:pos="1701"/>
        </w:tabs>
        <w:spacing w:after="0"/>
        <w:ind w:left="1559" w:hanging="425"/>
      </w:pPr>
      <w:r>
        <w:t>Two and a half million (</w:t>
      </w:r>
      <w:r w:rsidRPr="000264BF">
        <w:t>2.5 million</w:t>
      </w:r>
      <w:r>
        <w:t>)</w:t>
      </w:r>
      <w:r w:rsidRPr="000264BF">
        <w:t xml:space="preserve"> </w:t>
      </w:r>
      <w:r w:rsidRPr="002D5528">
        <w:t>Kofax Capture Volume licenses</w:t>
      </w:r>
      <w:r>
        <w:t xml:space="preserve"> per year.</w:t>
      </w:r>
    </w:p>
    <w:p w14:paraId="708F0CEB" w14:textId="77777777" w:rsidR="005C52C8" w:rsidRDefault="005C52C8" w:rsidP="00240E1C">
      <w:pPr>
        <w:numPr>
          <w:ilvl w:val="2"/>
          <w:numId w:val="32"/>
        </w:numPr>
        <w:tabs>
          <w:tab w:val="clear" w:pos="1701"/>
        </w:tabs>
        <w:spacing w:after="0"/>
        <w:ind w:left="1559" w:hanging="425"/>
      </w:pPr>
      <w:r>
        <w:t xml:space="preserve">Eight (8) Kofax Virtual </w:t>
      </w:r>
      <w:proofErr w:type="spellStart"/>
      <w:r>
        <w:t>ReScan</w:t>
      </w:r>
      <w:proofErr w:type="spellEnd"/>
      <w:r>
        <w:t xml:space="preserve"> (VRS) Elite Production licenses.</w:t>
      </w:r>
    </w:p>
    <w:p w14:paraId="3AEF74A1" w14:textId="77777777" w:rsidR="005C52C8" w:rsidRDefault="005C52C8" w:rsidP="00240E1C">
      <w:pPr>
        <w:pStyle w:val="ListParagraph"/>
        <w:numPr>
          <w:ilvl w:val="0"/>
          <w:numId w:val="3"/>
        </w:numPr>
        <w:ind w:left="992" w:hanging="425"/>
      </w:pPr>
      <w:r>
        <w:t>Provide maintenance and support of the KOFAX product based on the subscription licensing model for a period of three (3) years. The maintenance contract with Kofax must include upgrades of the product to the latest version, for example bug fixes and improvements to the core Kofax product. The installation at one of the sites (</w:t>
      </w:r>
      <w:proofErr w:type="spellStart"/>
      <w:r>
        <w:t>Lyttelton</w:t>
      </w:r>
      <w:proofErr w:type="spellEnd"/>
      <w:r>
        <w:t xml:space="preserve">) was not completed and must still be completed. </w:t>
      </w:r>
      <w:r w:rsidRPr="000D2331">
        <w:t>The current Kofax License Serial numbers are ZA02525 and ZA00120. Contract ID: 500218</w:t>
      </w:r>
      <w:r>
        <w:t>.</w:t>
      </w:r>
    </w:p>
    <w:p w14:paraId="0F5A15A4" w14:textId="77777777" w:rsidR="005C52C8" w:rsidRDefault="005C52C8" w:rsidP="00240E1C">
      <w:pPr>
        <w:pStyle w:val="ListParagraph"/>
        <w:numPr>
          <w:ilvl w:val="0"/>
          <w:numId w:val="3"/>
        </w:numPr>
        <w:ind w:left="992" w:hanging="425"/>
      </w:pPr>
      <w:r>
        <w:t>Provide maintenance and support on the Kofax VRS Elite Production licenses for a period of three (3) years.</w:t>
      </w:r>
    </w:p>
    <w:p w14:paraId="0DFCDD31" w14:textId="77777777" w:rsidR="005C52C8" w:rsidRPr="00E374B3" w:rsidRDefault="005C52C8" w:rsidP="00240E1C">
      <w:pPr>
        <w:pStyle w:val="ListParagraph"/>
        <w:numPr>
          <w:ilvl w:val="0"/>
          <w:numId w:val="3"/>
        </w:numPr>
        <w:ind w:left="992" w:hanging="425"/>
      </w:pPr>
      <w:r>
        <w:t xml:space="preserve">Professional services by a certified reseller of the Kofax product that is used by the six scanning sites within SAMHS. Issues will be resolved via email, phone or visits from Kofax Certified Technical Support experts. </w:t>
      </w:r>
      <w:r w:rsidRPr="00E374B3">
        <w:t xml:space="preserve">For reactive support, maintenance and ad-hoc services that may arise from time-to-time, </w:t>
      </w:r>
      <w:r w:rsidRPr="006731B1">
        <w:t xml:space="preserve">the total amount of hours spent must not exceed </w:t>
      </w:r>
      <w:r>
        <w:t>thirty-two (32)</w:t>
      </w:r>
      <w:r w:rsidRPr="006731B1">
        <w:t xml:space="preserve"> man days for a three (3) year period.</w:t>
      </w:r>
      <w:r w:rsidRPr="00E374B3">
        <w:t xml:space="preserve"> The number of days to be requested from the supplier as follows:</w:t>
      </w:r>
    </w:p>
    <w:p w14:paraId="38BE6583" w14:textId="77777777" w:rsidR="005C52C8" w:rsidRPr="00A15EDE" w:rsidRDefault="005C52C8" w:rsidP="00240E1C">
      <w:pPr>
        <w:numPr>
          <w:ilvl w:val="2"/>
          <w:numId w:val="62"/>
        </w:numPr>
        <w:tabs>
          <w:tab w:val="clear" w:pos="1701"/>
        </w:tabs>
        <w:spacing w:after="0"/>
      </w:pPr>
      <w:r w:rsidRPr="00A15EDE">
        <w:t>Year one (1) of the contract: sixteen (16) days. This is to address the problems currently experienced at the scanning departments of two of the scanning sites. (</w:t>
      </w:r>
      <w:proofErr w:type="spellStart"/>
      <w:r w:rsidRPr="00A15EDE">
        <w:t>Thaba</w:t>
      </w:r>
      <w:proofErr w:type="spellEnd"/>
      <w:r w:rsidRPr="00A15EDE">
        <w:t xml:space="preserve"> Tshwane and Wynberg) </w:t>
      </w:r>
    </w:p>
    <w:p w14:paraId="7B491BB7" w14:textId="77777777" w:rsidR="005C52C8" w:rsidRPr="00A15EDE" w:rsidRDefault="005C52C8" w:rsidP="00240E1C">
      <w:pPr>
        <w:numPr>
          <w:ilvl w:val="2"/>
          <w:numId w:val="62"/>
        </w:numPr>
        <w:tabs>
          <w:tab w:val="clear" w:pos="1701"/>
        </w:tabs>
        <w:spacing w:after="0"/>
        <w:ind w:left="1559" w:hanging="425"/>
      </w:pPr>
      <w:r w:rsidRPr="00A15EDE">
        <w:lastRenderedPageBreak/>
        <w:t>Year two (2) of the contract: eight (8) days.</w:t>
      </w:r>
    </w:p>
    <w:p w14:paraId="3EB94679" w14:textId="77777777" w:rsidR="005C52C8" w:rsidRDefault="005C52C8" w:rsidP="00240E1C">
      <w:pPr>
        <w:numPr>
          <w:ilvl w:val="2"/>
          <w:numId w:val="62"/>
        </w:numPr>
        <w:tabs>
          <w:tab w:val="clear" w:pos="1701"/>
        </w:tabs>
        <w:spacing w:after="0"/>
        <w:ind w:left="1559" w:hanging="425"/>
      </w:pPr>
      <w:r w:rsidRPr="00A15EDE">
        <w:t>Year three</w:t>
      </w:r>
      <w:r w:rsidRPr="00E374B3">
        <w:t xml:space="preserve"> (3) of the contract: eight (8) days.</w:t>
      </w:r>
      <w:r>
        <w:rPr>
          <w:lang w:val="en-US"/>
        </w:rPr>
        <w:tab/>
      </w:r>
    </w:p>
    <w:p w14:paraId="64D167B2" w14:textId="77777777" w:rsidR="005C52C8" w:rsidRPr="00E872C0" w:rsidRDefault="005C52C8" w:rsidP="00240E1C">
      <w:pPr>
        <w:pStyle w:val="ListParagraph"/>
        <w:numPr>
          <w:ilvl w:val="0"/>
          <w:numId w:val="3"/>
        </w:numPr>
        <w:ind w:left="992" w:hanging="425"/>
      </w:pPr>
      <w:r w:rsidRPr="00E872C0">
        <w:t>Provide professional services (preventative maintenance and management reporting) on a quarterly basis</w:t>
      </w:r>
      <w:r>
        <w:t>, including</w:t>
      </w:r>
      <w:r w:rsidRPr="00E872C0">
        <w:t>:</w:t>
      </w:r>
    </w:p>
    <w:p w14:paraId="50840C67" w14:textId="77777777" w:rsidR="005C52C8" w:rsidRDefault="005C52C8" w:rsidP="00240E1C">
      <w:pPr>
        <w:numPr>
          <w:ilvl w:val="2"/>
          <w:numId w:val="63"/>
        </w:numPr>
        <w:tabs>
          <w:tab w:val="clear" w:pos="1701"/>
        </w:tabs>
        <w:spacing w:after="0"/>
        <w:ind w:left="1559" w:hanging="425"/>
      </w:pPr>
      <w:r w:rsidRPr="008276B2">
        <w:t>Performing pro-active maintenance on the production environments.</w:t>
      </w:r>
    </w:p>
    <w:p w14:paraId="74DCA51B" w14:textId="77777777" w:rsidR="005C52C8" w:rsidRPr="008276B2" w:rsidRDefault="005C52C8" w:rsidP="00240E1C">
      <w:pPr>
        <w:numPr>
          <w:ilvl w:val="2"/>
          <w:numId w:val="63"/>
        </w:numPr>
        <w:tabs>
          <w:tab w:val="clear" w:pos="1701"/>
        </w:tabs>
        <w:spacing w:after="0"/>
        <w:ind w:left="1559" w:hanging="425"/>
      </w:pPr>
      <w:r w:rsidRPr="008276B2">
        <w:t>Provide a health check report detailing the support tickets logged for the quarter, summary of server health; SLA contract status; detailed health check findings per site and Kofax licensing information</w:t>
      </w:r>
      <w:r>
        <w:t>;</w:t>
      </w:r>
      <w:r w:rsidRPr="008276B2">
        <w:t xml:space="preserve"> and </w:t>
      </w:r>
    </w:p>
    <w:p w14:paraId="4FB6E6E8" w14:textId="77777777" w:rsidR="005C52C8" w:rsidRPr="008276B2" w:rsidRDefault="005C52C8" w:rsidP="00240E1C">
      <w:pPr>
        <w:numPr>
          <w:ilvl w:val="2"/>
          <w:numId w:val="63"/>
        </w:numPr>
        <w:tabs>
          <w:tab w:val="clear" w:pos="1701"/>
        </w:tabs>
        <w:spacing w:after="0"/>
        <w:ind w:left="1559" w:hanging="425"/>
      </w:pPr>
      <w:r w:rsidRPr="008276B2">
        <w:t>Participate</w:t>
      </w:r>
      <w:r w:rsidRPr="00E374B3">
        <w:t xml:space="preserve"> in meetings with SITA and the DOD to discuss the health status report.</w:t>
      </w:r>
    </w:p>
    <w:p w14:paraId="36C533EA" w14:textId="0A4C2595" w:rsidR="005C52C8" w:rsidRPr="00E374B3" w:rsidRDefault="005C52C8" w:rsidP="00240E1C">
      <w:pPr>
        <w:pStyle w:val="ListParagraph"/>
        <w:numPr>
          <w:ilvl w:val="0"/>
          <w:numId w:val="3"/>
        </w:numPr>
        <w:ind w:left="992" w:hanging="425"/>
      </w:pPr>
      <w:r w:rsidRPr="00E374B3">
        <w:t>Transitioning Out service for handover at the end of the contract.</w:t>
      </w:r>
    </w:p>
    <w:p w14:paraId="4665657C" w14:textId="77777777" w:rsidR="005C52C8" w:rsidRDefault="005C52C8" w:rsidP="00367CAB">
      <w:pPr>
        <w:pStyle w:val="ListParagraph"/>
        <w:spacing w:after="120"/>
        <w:ind w:left="567" w:hanging="567"/>
        <w:contextualSpacing/>
      </w:pPr>
      <w:r w:rsidRPr="00D623A0">
        <w:rPr>
          <w:b/>
          <w:bCs/>
        </w:rPr>
        <w:t>Note:</w:t>
      </w:r>
      <w:r>
        <w:t xml:space="preserve"> </w:t>
      </w:r>
    </w:p>
    <w:p w14:paraId="3AF318D8" w14:textId="4DA6B8AA" w:rsidR="005C52C8" w:rsidRDefault="005C52C8" w:rsidP="00367CAB">
      <w:pPr>
        <w:pStyle w:val="ListParagraph"/>
        <w:spacing w:after="120"/>
        <w:contextualSpacing/>
      </w:pPr>
      <w:r>
        <w:t xml:space="preserve">The virtual Kofax Administration server was upgraded to Kofax 11.0.1.1. The scanning sites were being migrated to the new virtual server one site at a time. All the scanning sites, except for one scanning site in </w:t>
      </w:r>
      <w:proofErr w:type="spellStart"/>
      <w:r>
        <w:t>Lyttelton</w:t>
      </w:r>
      <w:proofErr w:type="spellEnd"/>
      <w:r>
        <w:t xml:space="preserve">, have been upgraded to Kofax 11.1.0.0.0.459. The installation was started at the one scanning </w:t>
      </w:r>
      <w:r w:rsidR="00367CAB">
        <w:t>site but</w:t>
      </w:r>
      <w:r>
        <w:t xml:space="preserve"> is not completed.</w:t>
      </w:r>
    </w:p>
    <w:p w14:paraId="68DB1020" w14:textId="77777777" w:rsidR="001019A5" w:rsidRDefault="00D76BA0">
      <w:pPr>
        <w:pStyle w:val="Heading2"/>
      </w:pPr>
      <w:bookmarkStart w:id="16" w:name="_Toc207366720"/>
      <w:r>
        <w:t>Delivery address</w:t>
      </w:r>
      <w:bookmarkEnd w:id="16"/>
    </w:p>
    <w:p w14:paraId="37068340" w14:textId="2706637F" w:rsidR="001019A5" w:rsidRDefault="00D76BA0" w:rsidP="00E374B3">
      <w:pPr>
        <w:ind w:firstLine="567"/>
        <w:rPr>
          <w:lang w:val="en-GB"/>
        </w:rPr>
      </w:pPr>
      <w:r>
        <w:rPr>
          <w:lang w:val="en-GB"/>
        </w:rPr>
        <w:t xml:space="preserve">The address where the required </w:t>
      </w:r>
      <w:r w:rsidRPr="00FB3567">
        <w:rPr>
          <w:lang w:val="en-GB"/>
        </w:rPr>
        <w:t>goods / services / works</w:t>
      </w:r>
      <w:r>
        <w:rPr>
          <w:lang w:val="en-GB"/>
        </w:rPr>
        <w:t xml:space="preserve"> must be delivered is </w:t>
      </w:r>
    </w:p>
    <w:tbl>
      <w:tblPr>
        <w:tblW w:w="4707" w:type="pct"/>
        <w:tblInd w:w="56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34"/>
        <w:gridCol w:w="8330"/>
      </w:tblGrid>
      <w:tr w:rsidR="005C52C8" w:rsidRPr="00F81E2D" w14:paraId="3C1392E2" w14:textId="77777777" w:rsidTr="00FB3567">
        <w:trPr>
          <w:trHeight w:val="581"/>
        </w:trPr>
        <w:tc>
          <w:tcPr>
            <w:tcW w:w="405" w:type="pct"/>
            <w:shd w:val="clear" w:color="auto" w:fill="DEEAF6"/>
          </w:tcPr>
          <w:p w14:paraId="2B5C7002" w14:textId="77777777" w:rsidR="005C52C8" w:rsidRPr="005C52C8" w:rsidRDefault="005C52C8" w:rsidP="00FB3567">
            <w:pPr>
              <w:rPr>
                <w:rFonts w:asciiTheme="minorHAnsi" w:hAnsiTheme="minorHAnsi" w:cstheme="minorHAnsi"/>
                <w:b/>
              </w:rPr>
            </w:pPr>
            <w:r w:rsidRPr="005C52C8">
              <w:rPr>
                <w:rFonts w:asciiTheme="minorHAnsi" w:hAnsiTheme="minorHAnsi" w:cstheme="minorHAnsi"/>
                <w:b/>
              </w:rPr>
              <w:t>No</w:t>
            </w:r>
          </w:p>
        </w:tc>
        <w:tc>
          <w:tcPr>
            <w:tcW w:w="4595" w:type="pct"/>
            <w:shd w:val="clear" w:color="auto" w:fill="DEEAF6"/>
          </w:tcPr>
          <w:p w14:paraId="1441D1A0" w14:textId="77777777" w:rsidR="005C52C8" w:rsidRPr="005C52C8" w:rsidRDefault="005C52C8" w:rsidP="00FB3567">
            <w:pPr>
              <w:rPr>
                <w:rFonts w:asciiTheme="minorHAnsi" w:hAnsiTheme="minorHAnsi" w:cstheme="minorHAnsi"/>
                <w:b/>
              </w:rPr>
            </w:pPr>
            <w:r w:rsidRPr="005C52C8">
              <w:rPr>
                <w:rFonts w:asciiTheme="minorHAnsi" w:hAnsiTheme="minorHAnsi" w:cstheme="minorHAnsi"/>
                <w:b/>
              </w:rPr>
              <w:t>Physical Address</w:t>
            </w:r>
          </w:p>
        </w:tc>
      </w:tr>
      <w:tr w:rsidR="005C52C8" w:rsidRPr="00F81E2D" w14:paraId="24914BBA" w14:textId="77777777" w:rsidTr="00FB3567">
        <w:trPr>
          <w:trHeight w:val="449"/>
        </w:trPr>
        <w:tc>
          <w:tcPr>
            <w:tcW w:w="405" w:type="pct"/>
          </w:tcPr>
          <w:p w14:paraId="55F6C4F0" w14:textId="77777777" w:rsidR="005C52C8" w:rsidRPr="005C52C8" w:rsidRDefault="005C52C8" w:rsidP="008377DD">
            <w:pPr>
              <w:pStyle w:val="ListParagraph"/>
              <w:numPr>
                <w:ilvl w:val="0"/>
                <w:numId w:val="35"/>
              </w:numPr>
              <w:spacing w:after="120" w:line="240" w:lineRule="auto"/>
              <w:jc w:val="left"/>
              <w:outlineLvl w:val="9"/>
              <w:rPr>
                <w:rFonts w:cstheme="minorHAnsi"/>
              </w:rPr>
            </w:pPr>
          </w:p>
        </w:tc>
        <w:tc>
          <w:tcPr>
            <w:tcW w:w="4595" w:type="pct"/>
          </w:tcPr>
          <w:p w14:paraId="76EE070C" w14:textId="77777777" w:rsidR="005C52C8" w:rsidRPr="005C52C8" w:rsidRDefault="005C52C8" w:rsidP="00FB3567">
            <w:pPr>
              <w:rPr>
                <w:rFonts w:asciiTheme="minorHAnsi" w:hAnsiTheme="minorHAnsi" w:cstheme="minorHAnsi"/>
              </w:rPr>
            </w:pPr>
            <w:r w:rsidRPr="005C52C8">
              <w:rPr>
                <w:rFonts w:asciiTheme="minorHAnsi" w:hAnsiTheme="minorHAnsi" w:cstheme="minorHAnsi"/>
              </w:rPr>
              <w:t xml:space="preserve">SITA </w:t>
            </w:r>
            <w:proofErr w:type="spellStart"/>
            <w:r w:rsidRPr="005C52C8">
              <w:rPr>
                <w:rFonts w:asciiTheme="minorHAnsi" w:hAnsiTheme="minorHAnsi" w:cstheme="minorHAnsi"/>
              </w:rPr>
              <w:t>Erasmuskloof</w:t>
            </w:r>
            <w:proofErr w:type="spellEnd"/>
            <w:r w:rsidRPr="005C52C8">
              <w:rPr>
                <w:rFonts w:asciiTheme="minorHAnsi" w:hAnsiTheme="minorHAnsi" w:cstheme="minorHAnsi"/>
              </w:rPr>
              <w:t xml:space="preserve">, 459 </w:t>
            </w:r>
            <w:proofErr w:type="spellStart"/>
            <w:r w:rsidRPr="005C52C8">
              <w:rPr>
                <w:rFonts w:asciiTheme="minorHAnsi" w:hAnsiTheme="minorHAnsi" w:cstheme="minorHAnsi"/>
              </w:rPr>
              <w:t>Tsitsa</w:t>
            </w:r>
            <w:proofErr w:type="spellEnd"/>
            <w:r w:rsidRPr="005C52C8">
              <w:rPr>
                <w:rFonts w:asciiTheme="minorHAnsi" w:hAnsiTheme="minorHAnsi" w:cstheme="minorHAnsi"/>
              </w:rPr>
              <w:t xml:space="preserve"> Street, </w:t>
            </w:r>
            <w:proofErr w:type="spellStart"/>
            <w:r w:rsidRPr="005C52C8">
              <w:rPr>
                <w:rFonts w:asciiTheme="minorHAnsi" w:hAnsiTheme="minorHAnsi" w:cstheme="minorHAnsi"/>
              </w:rPr>
              <w:t>Erasmuskloof</w:t>
            </w:r>
            <w:proofErr w:type="spellEnd"/>
            <w:r w:rsidRPr="005C52C8">
              <w:rPr>
                <w:rFonts w:asciiTheme="minorHAnsi" w:hAnsiTheme="minorHAnsi" w:cstheme="minorHAnsi"/>
              </w:rPr>
              <w:t>, Pretoria, Gauteng</w:t>
            </w:r>
          </w:p>
        </w:tc>
      </w:tr>
      <w:tr w:rsidR="005C52C8" w:rsidRPr="00F81E2D" w14:paraId="6A495B44" w14:textId="77777777" w:rsidTr="00FB3567">
        <w:trPr>
          <w:trHeight w:val="449"/>
        </w:trPr>
        <w:tc>
          <w:tcPr>
            <w:tcW w:w="405" w:type="pct"/>
          </w:tcPr>
          <w:p w14:paraId="7512D57D" w14:textId="77777777" w:rsidR="005C52C8" w:rsidRPr="005C52C8" w:rsidRDefault="005C52C8" w:rsidP="008377DD">
            <w:pPr>
              <w:pStyle w:val="ListParagraph"/>
              <w:numPr>
                <w:ilvl w:val="0"/>
                <w:numId w:val="35"/>
              </w:numPr>
              <w:spacing w:after="120" w:line="240" w:lineRule="auto"/>
              <w:jc w:val="left"/>
              <w:outlineLvl w:val="9"/>
              <w:rPr>
                <w:rFonts w:cstheme="minorHAnsi"/>
              </w:rPr>
            </w:pPr>
          </w:p>
        </w:tc>
        <w:tc>
          <w:tcPr>
            <w:tcW w:w="4595" w:type="pct"/>
          </w:tcPr>
          <w:p w14:paraId="6E952214" w14:textId="77777777" w:rsidR="005C52C8" w:rsidRPr="005C52C8" w:rsidRDefault="005C52C8" w:rsidP="00FB3567">
            <w:pPr>
              <w:rPr>
                <w:rFonts w:asciiTheme="minorHAnsi" w:hAnsiTheme="minorHAnsi" w:cstheme="minorHAnsi"/>
              </w:rPr>
            </w:pPr>
            <w:proofErr w:type="spellStart"/>
            <w:r w:rsidRPr="005C52C8">
              <w:rPr>
                <w:rFonts w:asciiTheme="minorHAnsi" w:hAnsiTheme="minorHAnsi" w:cstheme="minorHAnsi"/>
              </w:rPr>
              <w:t>Thaba</w:t>
            </w:r>
            <w:proofErr w:type="spellEnd"/>
            <w:r w:rsidRPr="005C52C8">
              <w:rPr>
                <w:rFonts w:asciiTheme="minorHAnsi" w:hAnsiTheme="minorHAnsi" w:cstheme="minorHAnsi"/>
              </w:rPr>
              <w:t xml:space="preserve"> Tshwane, Pretoria – This will only be for testing of changes or upgrades to the product</w:t>
            </w:r>
          </w:p>
        </w:tc>
      </w:tr>
    </w:tbl>
    <w:p w14:paraId="0FE6101C" w14:textId="77777777" w:rsidR="001019A5" w:rsidRDefault="001019A5">
      <w:pPr>
        <w:rPr>
          <w:lang w:val="en-GB"/>
        </w:rPr>
      </w:pPr>
    </w:p>
    <w:p w14:paraId="0804BE31" w14:textId="77777777" w:rsidR="001019A5" w:rsidRPr="00FB3567" w:rsidRDefault="00D76BA0">
      <w:pPr>
        <w:pStyle w:val="Heading2"/>
      </w:pPr>
      <w:bookmarkStart w:id="17" w:name="_Toc207366721"/>
      <w:r w:rsidRPr="00FB3567">
        <w:t>Customer Infrastructure and environment requirements</w:t>
      </w:r>
      <w:bookmarkEnd w:id="17"/>
    </w:p>
    <w:p w14:paraId="5CD5258E" w14:textId="5268B7A4" w:rsidR="005C52C8" w:rsidRDefault="00E374B3" w:rsidP="00E374B3">
      <w:pPr>
        <w:tabs>
          <w:tab w:val="left" w:pos="540"/>
        </w:tabs>
        <w:ind w:left="540"/>
      </w:pPr>
      <w:r>
        <w:tab/>
      </w:r>
      <w:r w:rsidR="005C52C8">
        <w:t>T</w:t>
      </w:r>
      <w:r w:rsidR="005C52C8" w:rsidRPr="00F31C25">
        <w:t xml:space="preserve">he </w:t>
      </w:r>
      <w:r w:rsidR="005C52C8">
        <w:t xml:space="preserve">SAMHS is currently using Kofax Server Solution, including Virtual </w:t>
      </w:r>
      <w:proofErr w:type="spellStart"/>
      <w:r w:rsidR="005C52C8">
        <w:t>ReScan</w:t>
      </w:r>
      <w:proofErr w:type="spellEnd"/>
      <w:r w:rsidR="005C52C8">
        <w:t xml:space="preserve"> (VRS), as part of its digital scanning solution at six (6) scanning sites (see diagram below). The six scanning sites within SAMHS are located throughout the country. </w:t>
      </w:r>
      <w:r w:rsidR="005C52C8" w:rsidRPr="00E32976">
        <w:t xml:space="preserve">The SAMHS </w:t>
      </w:r>
      <w:r w:rsidR="005C52C8">
        <w:t>d</w:t>
      </w:r>
      <w:r w:rsidR="005C52C8" w:rsidRPr="00E32976">
        <w:t xml:space="preserve">igital </w:t>
      </w:r>
      <w:r w:rsidR="005C52C8">
        <w:t>s</w:t>
      </w:r>
      <w:r w:rsidR="005C52C8" w:rsidRPr="00E32976">
        <w:t xml:space="preserve">canning </w:t>
      </w:r>
      <w:r w:rsidR="005C52C8">
        <w:t>s</w:t>
      </w:r>
      <w:r w:rsidR="005C52C8" w:rsidRPr="00E32976">
        <w:t xml:space="preserve">olution was implemented </w:t>
      </w:r>
      <w:r w:rsidR="005C52C8">
        <w:t xml:space="preserve">in </w:t>
      </w:r>
      <w:proofErr w:type="spellStart"/>
      <w:r w:rsidR="005C52C8">
        <w:t>Thaba</w:t>
      </w:r>
      <w:proofErr w:type="spellEnd"/>
      <w:r w:rsidR="005C52C8">
        <w:t xml:space="preserve"> Tshwane, </w:t>
      </w:r>
      <w:proofErr w:type="spellStart"/>
      <w:r w:rsidR="005C52C8">
        <w:t>Simonstown</w:t>
      </w:r>
      <w:proofErr w:type="spellEnd"/>
      <w:r w:rsidR="005C52C8">
        <w:t xml:space="preserve">, </w:t>
      </w:r>
      <w:proofErr w:type="spellStart"/>
      <w:r w:rsidR="005C52C8">
        <w:t>Lyttelton</w:t>
      </w:r>
      <w:proofErr w:type="spellEnd"/>
      <w:r w:rsidR="005C52C8">
        <w:t xml:space="preserve"> (two (2) sites), Bloemfontein and Wynberg. Clinical records of patients are scanned using the Kofax product. </w:t>
      </w:r>
    </w:p>
    <w:p w14:paraId="780EA7DA" w14:textId="77777777" w:rsidR="005C52C8" w:rsidRPr="00095CA4" w:rsidRDefault="005C52C8" w:rsidP="001508A0">
      <w:pPr>
        <w:ind w:firstLine="540"/>
        <w:rPr>
          <w:b/>
          <w:bCs/>
        </w:rPr>
      </w:pPr>
      <w:r w:rsidRPr="00095CA4">
        <w:rPr>
          <w:b/>
          <w:bCs/>
        </w:rPr>
        <w:t>The Kofax Server Solution includes:</w:t>
      </w:r>
    </w:p>
    <w:p w14:paraId="654A57BF" w14:textId="400E1065" w:rsidR="005C52C8" w:rsidRDefault="00E374B3" w:rsidP="00E374B3">
      <w:pPr>
        <w:pStyle w:val="ListParagraph"/>
        <w:numPr>
          <w:ilvl w:val="0"/>
          <w:numId w:val="36"/>
        </w:numPr>
        <w:ind w:left="992" w:hanging="425"/>
      </w:pPr>
      <w:r>
        <w:t>A</w:t>
      </w:r>
      <w:r w:rsidR="005C52C8" w:rsidRPr="00F31C25">
        <w:t xml:space="preserve"> </w:t>
      </w:r>
      <w:r w:rsidR="005C52C8">
        <w:t xml:space="preserve">virtual </w:t>
      </w:r>
      <w:r w:rsidR="005C52C8" w:rsidRPr="00F31C25">
        <w:t xml:space="preserve">Kofax Administration server situated </w:t>
      </w:r>
      <w:r w:rsidR="005C52C8">
        <w:t xml:space="preserve">on Hyper Converged Infrastructure at the primary data centre </w:t>
      </w:r>
      <w:r w:rsidR="005C52C8" w:rsidRPr="00F31C25">
        <w:t xml:space="preserve">in </w:t>
      </w:r>
      <w:r w:rsidR="005C52C8">
        <w:t>Pretoria and is used to allocate licensing volumes to the various scanning sites.</w:t>
      </w:r>
    </w:p>
    <w:p w14:paraId="70151679" w14:textId="369745B6" w:rsidR="005C52C8" w:rsidRDefault="00E374B3" w:rsidP="00E374B3">
      <w:pPr>
        <w:pStyle w:val="ListParagraph"/>
        <w:numPr>
          <w:ilvl w:val="0"/>
          <w:numId w:val="36"/>
        </w:numPr>
        <w:ind w:left="992" w:hanging="425"/>
      </w:pPr>
      <w:r>
        <w:t>A</w:t>
      </w:r>
      <w:r w:rsidR="005C52C8">
        <w:t xml:space="preserve"> Kofax local server at every scanning site, connecting to the primary virtual Kofax Administration server.</w:t>
      </w:r>
    </w:p>
    <w:p w14:paraId="740C02DC" w14:textId="71DE86A4" w:rsidR="005C52C8" w:rsidRDefault="00E374B3" w:rsidP="00E374B3">
      <w:pPr>
        <w:pStyle w:val="ListParagraph"/>
        <w:numPr>
          <w:ilvl w:val="0"/>
          <w:numId w:val="36"/>
        </w:numPr>
        <w:ind w:left="992" w:hanging="425"/>
      </w:pPr>
      <w:r>
        <w:t>F</w:t>
      </w:r>
      <w:r w:rsidR="005C52C8" w:rsidRPr="00F31C25">
        <w:t>ive (5) VRS stand-alone licenses</w:t>
      </w:r>
      <w:r w:rsidR="005C52C8">
        <w:t xml:space="preserve">; and </w:t>
      </w:r>
    </w:p>
    <w:p w14:paraId="0BD6A923" w14:textId="33ECC290" w:rsidR="005C52C8" w:rsidRDefault="00E374B3" w:rsidP="00E374B3">
      <w:pPr>
        <w:pStyle w:val="ListParagraph"/>
        <w:numPr>
          <w:ilvl w:val="0"/>
          <w:numId w:val="36"/>
        </w:numPr>
        <w:ind w:left="992" w:hanging="425"/>
      </w:pPr>
      <w:r>
        <w:t>T</w:t>
      </w:r>
      <w:r w:rsidR="005C52C8" w:rsidRPr="00F31C25">
        <w:t>hree (3) VRS server licenses</w:t>
      </w:r>
      <w:r w:rsidR="005C52C8">
        <w:t>.</w:t>
      </w:r>
    </w:p>
    <w:p w14:paraId="452356E4" w14:textId="77777777" w:rsidR="005C52C8" w:rsidRPr="00BB367B" w:rsidRDefault="005C52C8" w:rsidP="00E374B3">
      <w:pPr>
        <w:pStyle w:val="ListParagraph"/>
        <w:numPr>
          <w:ilvl w:val="0"/>
          <w:numId w:val="36"/>
        </w:numPr>
        <w:ind w:left="992" w:hanging="425"/>
      </w:pPr>
      <w:r w:rsidRPr="00BB367B">
        <w:t xml:space="preserve">The volumes available are 6.3 million pages. </w:t>
      </w:r>
    </w:p>
    <w:p w14:paraId="77C944FD" w14:textId="77777777" w:rsidR="005C52C8" w:rsidRPr="00BB367B" w:rsidRDefault="005C52C8" w:rsidP="00E374B3">
      <w:pPr>
        <w:pStyle w:val="ListParagraph"/>
        <w:numPr>
          <w:ilvl w:val="0"/>
          <w:numId w:val="36"/>
        </w:numPr>
        <w:ind w:left="992" w:hanging="425"/>
      </w:pPr>
      <w:r w:rsidRPr="00BB367B">
        <w:t xml:space="preserve">The Kofax License Serial numbers are ZA02525 and ZA00120. Contract ID: 500218. </w:t>
      </w:r>
    </w:p>
    <w:p w14:paraId="7F6887C8" w14:textId="77777777" w:rsidR="005C52C8" w:rsidRPr="00BB367B" w:rsidRDefault="005C52C8" w:rsidP="00E374B3">
      <w:pPr>
        <w:pStyle w:val="ListParagraph"/>
        <w:numPr>
          <w:ilvl w:val="0"/>
          <w:numId w:val="36"/>
        </w:numPr>
        <w:ind w:left="992" w:hanging="425"/>
      </w:pPr>
      <w:r w:rsidRPr="00BB367B">
        <w:t>The current available volumes must remain in-tact.</w:t>
      </w:r>
    </w:p>
    <w:p w14:paraId="682DF6D2" w14:textId="77777777" w:rsidR="005C52C8" w:rsidRDefault="005C52C8" w:rsidP="00E374B3">
      <w:pPr>
        <w:pStyle w:val="ListParagraph"/>
        <w:numPr>
          <w:ilvl w:val="0"/>
          <w:numId w:val="36"/>
        </w:numPr>
        <w:ind w:left="992" w:hanging="425"/>
      </w:pPr>
      <w:r w:rsidRPr="00BB367B">
        <w:t xml:space="preserve">SAMHS has a single Kofax Maintenance contract for an Enterprise-wide solution. </w:t>
      </w:r>
    </w:p>
    <w:p w14:paraId="7EBABA97" w14:textId="77777777" w:rsidR="00E374B3" w:rsidRDefault="00E374B3" w:rsidP="00E374B3"/>
    <w:p w14:paraId="3FC60882" w14:textId="77777777" w:rsidR="00E374B3" w:rsidRDefault="00E374B3" w:rsidP="00E374B3"/>
    <w:p w14:paraId="0CF275A9" w14:textId="77777777" w:rsidR="00E374B3" w:rsidRDefault="00E374B3" w:rsidP="00E374B3"/>
    <w:p w14:paraId="1128B8A1" w14:textId="77777777" w:rsidR="00E374B3" w:rsidRPr="00BB367B" w:rsidRDefault="00E374B3" w:rsidP="00E374B3"/>
    <w:p w14:paraId="4662B72C" w14:textId="77777777" w:rsidR="005C52C8" w:rsidRPr="00A07621" w:rsidRDefault="005C52C8" w:rsidP="005C52C8">
      <w:r w:rsidRPr="00926173">
        <w:rPr>
          <w:noProof/>
          <w:lang w:val="en-US"/>
        </w:rPr>
        <mc:AlternateContent>
          <mc:Choice Requires="wps">
            <w:drawing>
              <wp:anchor distT="0" distB="0" distL="114300" distR="114300" simplePos="0" relativeHeight="251662336" behindDoc="0" locked="0" layoutInCell="1" allowOverlap="1" wp14:anchorId="4CAD2846" wp14:editId="29EEF4B3">
                <wp:simplePos x="0" y="0"/>
                <wp:positionH relativeFrom="column">
                  <wp:posOffset>2218690</wp:posOffset>
                </wp:positionH>
                <wp:positionV relativeFrom="paragraph">
                  <wp:posOffset>7620</wp:posOffset>
                </wp:positionV>
                <wp:extent cx="2353371" cy="571776"/>
                <wp:effectExtent l="0" t="0" r="27940" b="1905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353371" cy="571776"/>
                        </a:xfrm>
                        <a:prstGeom prst="rect">
                          <a:avLst/>
                        </a:prstGeom>
                        <a:ln>
                          <a:solidFill>
                            <a:schemeClr val="accent1"/>
                          </a:solidFill>
                        </a:ln>
                      </wps:spPr>
                      <wps:txbx>
                        <w:txbxContent>
                          <w:p w14:paraId="51598D4C" w14:textId="77777777" w:rsidR="00DB1EE3" w:rsidRPr="001107A7" w:rsidRDefault="00DB1EE3" w:rsidP="005C52C8">
                            <w:pPr>
                              <w:pStyle w:val="NormalWeb"/>
                              <w:spacing w:before="200" w:beforeAutospacing="0" w:after="0" w:afterAutospacing="0" w:line="216" w:lineRule="auto"/>
                              <w:rPr>
                                <w:sz w:val="20"/>
                                <w:szCs w:val="20"/>
                              </w:rPr>
                            </w:pPr>
                            <w:r w:rsidRPr="001107A7">
                              <w:rPr>
                                <w:rFonts w:asciiTheme="minorHAnsi" w:hAnsi="Calibri" w:cstheme="minorBidi"/>
                                <w:color w:val="000000" w:themeColor="text1"/>
                                <w:kern w:val="24"/>
                                <w:sz w:val="20"/>
                                <w:szCs w:val="20"/>
                              </w:rPr>
                              <w:t xml:space="preserve">      Virtual KOFAX Admin Server, Pretoria</w:t>
                            </w:r>
                          </w:p>
                          <w:p w14:paraId="738E80EF" w14:textId="77777777" w:rsidR="00DB1EE3" w:rsidRDefault="00DB1EE3" w:rsidP="005C52C8">
                            <w:pPr>
                              <w:pStyle w:val="NormalWeb"/>
                              <w:spacing w:before="200" w:beforeAutospacing="0" w:after="0" w:afterAutospacing="0" w:line="216" w:lineRule="auto"/>
                            </w:pPr>
                          </w:p>
                        </w:txbxContent>
                      </wps:txbx>
                      <wps:bodyPr vert="horz" lIns="91440" tIns="45720" rIns="91440" bIns="45720" rtlCol="0">
                        <a:normAutofit/>
                      </wps:bodyPr>
                    </wps:wsp>
                  </a:graphicData>
                </a:graphic>
              </wp:anchor>
            </w:drawing>
          </mc:Choice>
          <mc:Fallback>
            <w:pict>
              <v:rect w14:anchorId="4CAD2846" id="Content Placeholder 2" o:spid="_x0000_s1026" style="position:absolute;left:0;text-align:left;margin-left:174.7pt;margin-top:.6pt;width:185.3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" filled="f" strokecolor="#4f81bd [3204]">
                <v:path arrowok="t"/>
                <o:lock v:ext="edit" grouping="t"/>
                <v:textbox>
                  <w:txbxContent>
                    <w:p w14:paraId="51598D4C" w14:textId="77777777" w:rsidR="00DB1EE3" w:rsidRPr="001107A7" w:rsidRDefault="00DB1EE3" w:rsidP="005C52C8">
                      <w:pPr>
                        <w:pStyle w:val="NormalWeb"/>
                        <w:spacing w:before="200" w:beforeAutospacing="0" w:after="0" w:afterAutospacing="0" w:line="216" w:lineRule="auto"/>
                        <w:rPr>
                          <w:sz w:val="20"/>
                          <w:szCs w:val="20"/>
                        </w:rPr>
                      </w:pPr>
                      <w:r w:rsidRPr="001107A7">
                        <w:rPr>
                          <w:rFonts w:asciiTheme="minorHAnsi" w:hAnsi="Calibri" w:cstheme="minorBidi"/>
                          <w:color w:val="000000" w:themeColor="text1"/>
                          <w:kern w:val="24"/>
                          <w:sz w:val="20"/>
                          <w:szCs w:val="20"/>
                        </w:rPr>
                        <w:t xml:space="preserve">      Virtual KOFAX Admin Server, Pretoria</w:t>
                      </w:r>
                    </w:p>
                    <w:p w14:paraId="738E80EF" w14:textId="77777777" w:rsidR="00DB1EE3" w:rsidRDefault="00DB1EE3" w:rsidP="005C52C8">
                      <w:pPr>
                        <w:pStyle w:val="NormalWeb"/>
                        <w:spacing w:before="200" w:beforeAutospacing="0" w:after="0" w:afterAutospacing="0" w:line="216" w:lineRule="auto"/>
                      </w:pPr>
                    </w:p>
                  </w:txbxContent>
                </v:textbox>
              </v:rect>
            </w:pict>
          </mc:Fallback>
        </mc:AlternateContent>
      </w:r>
      <w:r w:rsidRPr="00926173">
        <w:rPr>
          <w:noProof/>
          <w:lang w:val="en-US"/>
        </w:rPr>
        <mc:AlternateContent>
          <mc:Choice Requires="wps">
            <w:drawing>
              <wp:anchor distT="0" distB="0" distL="114300" distR="114300" simplePos="0" relativeHeight="251669504" behindDoc="0" locked="0" layoutInCell="1" allowOverlap="1" wp14:anchorId="4F2E46C0" wp14:editId="3D5D17C8">
                <wp:simplePos x="0" y="0"/>
                <wp:positionH relativeFrom="column">
                  <wp:posOffset>577215</wp:posOffset>
                </wp:positionH>
                <wp:positionV relativeFrom="paragraph">
                  <wp:posOffset>982980</wp:posOffset>
                </wp:positionV>
                <wp:extent cx="5525126" cy="15343"/>
                <wp:effectExtent l="0" t="0" r="19050" b="22860"/>
                <wp:wrapNone/>
                <wp:docPr id="10" name="Straight Connector 15"/>
                <wp:cNvGraphicFramePr/>
                <a:graphic xmlns:a="http://schemas.openxmlformats.org/drawingml/2006/main">
                  <a:graphicData uri="http://schemas.microsoft.com/office/word/2010/wordprocessingShape">
                    <wps:wsp>
                      <wps:cNvCnPr/>
                      <wps:spPr>
                        <a:xfrm>
                          <a:off x="0" y="0"/>
                          <a:ext cx="5525126" cy="153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8B8BD3"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5.45pt,77.4pt" to="480.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" strokecolor="#4f81bd [3204]" strokeweight=".5pt">
                <v:stroke joinstyle="miter"/>
              </v:line>
            </w:pict>
          </mc:Fallback>
        </mc:AlternateContent>
      </w:r>
      <w:r w:rsidRPr="00926173">
        <w:rPr>
          <w:noProof/>
          <w:lang w:val="en-US"/>
        </w:rPr>
        <mc:AlternateContent>
          <mc:Choice Requires="wps">
            <w:drawing>
              <wp:anchor distT="0" distB="0" distL="114300" distR="114300" simplePos="0" relativeHeight="251670528" behindDoc="0" locked="0" layoutInCell="1" allowOverlap="1" wp14:anchorId="376619F1" wp14:editId="62FDF490">
                <wp:simplePos x="0" y="0"/>
                <wp:positionH relativeFrom="column">
                  <wp:posOffset>577215</wp:posOffset>
                </wp:positionH>
                <wp:positionV relativeFrom="paragraph">
                  <wp:posOffset>977900</wp:posOffset>
                </wp:positionV>
                <wp:extent cx="0" cy="331689"/>
                <wp:effectExtent l="0" t="0" r="19050" b="30480"/>
                <wp:wrapNone/>
                <wp:docPr id="11" name="Straight Connector 75"/>
                <wp:cNvGraphicFramePr/>
                <a:graphic xmlns:a="http://schemas.openxmlformats.org/drawingml/2006/main">
                  <a:graphicData uri="http://schemas.microsoft.com/office/word/2010/wordprocessingShape">
                    <wps:wsp>
                      <wps:cNvCnPr/>
                      <wps:spPr>
                        <a:xfrm>
                          <a:off x="0" y="0"/>
                          <a:ext cx="0" cy="3316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AC4A64A" id="Straight Connector 7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45pt,77pt" to="45.4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" strokecolor="#4f81bd [3204]" strokeweight=".5pt">
                <v:stroke joinstyle="miter"/>
              </v:line>
            </w:pict>
          </mc:Fallback>
        </mc:AlternateContent>
      </w:r>
      <w:r w:rsidRPr="00926173">
        <w:rPr>
          <w:noProof/>
          <w:lang w:val="en-US"/>
        </w:rPr>
        <mc:AlternateContent>
          <mc:Choice Requires="wps">
            <w:drawing>
              <wp:anchor distT="0" distB="0" distL="114300" distR="114300" simplePos="0" relativeHeight="251673600" behindDoc="0" locked="0" layoutInCell="1" allowOverlap="1" wp14:anchorId="439C1320" wp14:editId="55969228">
                <wp:simplePos x="0" y="0"/>
                <wp:positionH relativeFrom="column">
                  <wp:posOffset>6095365</wp:posOffset>
                </wp:positionH>
                <wp:positionV relativeFrom="paragraph">
                  <wp:posOffset>1007745</wp:posOffset>
                </wp:positionV>
                <wp:extent cx="6686" cy="311895"/>
                <wp:effectExtent l="0" t="0" r="31750" b="31115"/>
                <wp:wrapNone/>
                <wp:docPr id="14" name="Straight Connector 78"/>
                <wp:cNvGraphicFramePr/>
                <a:graphic xmlns:a="http://schemas.openxmlformats.org/drawingml/2006/main">
                  <a:graphicData uri="http://schemas.microsoft.com/office/word/2010/wordprocessingShape">
                    <wps:wsp>
                      <wps:cNvCnPr/>
                      <wps:spPr>
                        <a:xfrm>
                          <a:off x="0" y="0"/>
                          <a:ext cx="6686" cy="3118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0A2ECD" id="Straight Connector 7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79.95pt,79.35pt" to="480.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" strokecolor="#4f81bd [3204]" strokeweight=".5pt">
                <v:stroke joinstyle="miter"/>
              </v:line>
            </w:pict>
          </mc:Fallback>
        </mc:AlternateContent>
      </w:r>
      <w:r w:rsidRPr="00926173">
        <w:rPr>
          <w:noProof/>
          <w:lang w:val="en-US"/>
        </w:rPr>
        <mc:AlternateContent>
          <mc:Choice Requires="wps">
            <w:drawing>
              <wp:anchor distT="0" distB="0" distL="114300" distR="114300" simplePos="0" relativeHeight="251674624" behindDoc="0" locked="0" layoutInCell="1" allowOverlap="1" wp14:anchorId="0C71F914" wp14:editId="0B6D2100">
                <wp:simplePos x="0" y="0"/>
                <wp:positionH relativeFrom="column">
                  <wp:posOffset>3395345</wp:posOffset>
                </wp:positionH>
                <wp:positionV relativeFrom="paragraph">
                  <wp:posOffset>579120</wp:posOffset>
                </wp:positionV>
                <wp:extent cx="1" cy="408979"/>
                <wp:effectExtent l="0" t="0" r="19050" b="29210"/>
                <wp:wrapNone/>
                <wp:docPr id="15" name="Straight Connector 81"/>
                <wp:cNvGraphicFramePr/>
                <a:graphic xmlns:a="http://schemas.openxmlformats.org/drawingml/2006/main">
                  <a:graphicData uri="http://schemas.microsoft.com/office/word/2010/wordprocessingShape">
                    <wps:wsp>
                      <wps:cNvCnPr/>
                      <wps:spPr>
                        <a:xfrm flipH="1">
                          <a:off x="0" y="0"/>
                          <a:ext cx="1" cy="4089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0139C11" id="Straight Connector 81"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267.35pt,45.6pt" to="267.3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" strokecolor="#4f81bd [3204]" strokeweight=".5pt">
                <v:stroke joinstyle="miter"/>
              </v:line>
            </w:pict>
          </mc:Fallback>
        </mc:AlternateContent>
      </w:r>
      <w:r w:rsidRPr="00926173">
        <w:rPr>
          <w:noProof/>
          <w:lang w:val="en-US"/>
        </w:rPr>
        <mc:AlternateContent>
          <mc:Choice Requires="wps">
            <w:drawing>
              <wp:anchor distT="0" distB="0" distL="114300" distR="114300" simplePos="0" relativeHeight="251675648" behindDoc="0" locked="0" layoutInCell="1" allowOverlap="1" wp14:anchorId="7497C155" wp14:editId="7CE0CCE4">
                <wp:simplePos x="0" y="0"/>
                <wp:positionH relativeFrom="column">
                  <wp:posOffset>1704340</wp:posOffset>
                </wp:positionH>
                <wp:positionV relativeFrom="paragraph">
                  <wp:posOffset>982980</wp:posOffset>
                </wp:positionV>
                <wp:extent cx="339" cy="341919"/>
                <wp:effectExtent l="0" t="0" r="19050" b="20320"/>
                <wp:wrapNone/>
                <wp:docPr id="16" name="Straight Connector 85"/>
                <wp:cNvGraphicFramePr/>
                <a:graphic xmlns:a="http://schemas.openxmlformats.org/drawingml/2006/main">
                  <a:graphicData uri="http://schemas.microsoft.com/office/word/2010/wordprocessingShape">
                    <wps:wsp>
                      <wps:cNvCnPr/>
                      <wps:spPr>
                        <a:xfrm flipH="1">
                          <a:off x="0" y="0"/>
                          <a:ext cx="339" cy="341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8A707B" id="Straight Connector 85"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34.2pt,77.4pt" to="134.25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" strokecolor="#4f81bd [3204]" strokeweight=".5pt">
                <v:stroke joinstyle="miter"/>
              </v:line>
            </w:pict>
          </mc:Fallback>
        </mc:AlternateContent>
      </w:r>
    </w:p>
    <w:p w14:paraId="5419E781" w14:textId="77777777" w:rsidR="005C52C8" w:rsidRPr="00A07621" w:rsidRDefault="005C52C8" w:rsidP="005C52C8"/>
    <w:p w14:paraId="00D31583" w14:textId="77777777" w:rsidR="005C52C8" w:rsidRPr="00A07621" w:rsidRDefault="005C52C8" w:rsidP="005C52C8"/>
    <w:p w14:paraId="3CECE74E" w14:textId="77777777" w:rsidR="005C52C8" w:rsidRPr="00A07621" w:rsidRDefault="005C52C8" w:rsidP="005C52C8">
      <w:r w:rsidRPr="00926173">
        <w:rPr>
          <w:noProof/>
          <w:lang w:val="en-US"/>
        </w:rPr>
        <mc:AlternateContent>
          <mc:Choice Requires="wps">
            <w:drawing>
              <wp:anchor distT="0" distB="0" distL="114300" distR="114300" simplePos="0" relativeHeight="251676672" behindDoc="0" locked="0" layoutInCell="1" allowOverlap="1" wp14:anchorId="57214023" wp14:editId="31A65B8D">
                <wp:simplePos x="0" y="0"/>
                <wp:positionH relativeFrom="column">
                  <wp:posOffset>4780446</wp:posOffset>
                </wp:positionH>
                <wp:positionV relativeFrom="paragraph">
                  <wp:posOffset>173355</wp:posOffset>
                </wp:positionV>
                <wp:extent cx="3010" cy="332022"/>
                <wp:effectExtent l="0" t="0" r="35560" b="30480"/>
                <wp:wrapNone/>
                <wp:docPr id="17" name="Straight Connector 18"/>
                <wp:cNvGraphicFramePr/>
                <a:graphic xmlns:a="http://schemas.openxmlformats.org/drawingml/2006/main">
                  <a:graphicData uri="http://schemas.microsoft.com/office/word/2010/wordprocessingShape">
                    <wps:wsp>
                      <wps:cNvCnPr/>
                      <wps:spPr>
                        <a:xfrm>
                          <a:off x="0" y="0"/>
                          <a:ext cx="3010" cy="3320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5C78C0"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76.4pt,13.65pt" to="376.6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" strokecolor="#4f81bd [3204]" strokeweight=".5pt">
                <v:stroke joinstyle="miter"/>
              </v:line>
            </w:pict>
          </mc:Fallback>
        </mc:AlternateContent>
      </w:r>
      <w:r w:rsidRPr="00926173">
        <w:rPr>
          <w:noProof/>
          <w:lang w:val="en-US"/>
        </w:rPr>
        <mc:AlternateContent>
          <mc:Choice Requires="wps">
            <w:drawing>
              <wp:anchor distT="0" distB="0" distL="114300" distR="114300" simplePos="0" relativeHeight="251672576" behindDoc="0" locked="0" layoutInCell="1" allowOverlap="1" wp14:anchorId="56130C15" wp14:editId="33C375FE">
                <wp:simplePos x="0" y="0"/>
                <wp:positionH relativeFrom="column">
                  <wp:posOffset>3862760</wp:posOffset>
                </wp:positionH>
                <wp:positionV relativeFrom="paragraph">
                  <wp:posOffset>160655</wp:posOffset>
                </wp:positionV>
                <wp:extent cx="0" cy="331689"/>
                <wp:effectExtent l="0" t="0" r="19050" b="30480"/>
                <wp:wrapNone/>
                <wp:docPr id="13" name="Straight Connector 77"/>
                <wp:cNvGraphicFramePr/>
                <a:graphic xmlns:a="http://schemas.openxmlformats.org/drawingml/2006/main">
                  <a:graphicData uri="http://schemas.microsoft.com/office/word/2010/wordprocessingShape">
                    <wps:wsp>
                      <wps:cNvCnPr/>
                      <wps:spPr>
                        <a:xfrm>
                          <a:off x="0" y="0"/>
                          <a:ext cx="0" cy="3316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1B658D0" id="Straight Connector 7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04.15pt,12.65pt" to="304.1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" strokecolor="#4f81bd [3204]" strokeweight=".5pt">
                <v:stroke joinstyle="miter"/>
              </v:line>
            </w:pict>
          </mc:Fallback>
        </mc:AlternateContent>
      </w:r>
      <w:r w:rsidRPr="00926173">
        <w:rPr>
          <w:noProof/>
          <w:lang w:val="en-US"/>
        </w:rPr>
        <mc:AlternateContent>
          <mc:Choice Requires="wps">
            <w:drawing>
              <wp:anchor distT="0" distB="0" distL="114300" distR="114300" simplePos="0" relativeHeight="251671552" behindDoc="0" locked="0" layoutInCell="1" allowOverlap="1" wp14:anchorId="6C926E7B" wp14:editId="48A56363">
                <wp:simplePos x="0" y="0"/>
                <wp:positionH relativeFrom="column">
                  <wp:posOffset>2780113</wp:posOffset>
                </wp:positionH>
                <wp:positionV relativeFrom="paragraph">
                  <wp:posOffset>170815</wp:posOffset>
                </wp:positionV>
                <wp:extent cx="0" cy="331689"/>
                <wp:effectExtent l="0" t="0" r="19050" b="30480"/>
                <wp:wrapNone/>
                <wp:docPr id="12" name="Straight Connector 76"/>
                <wp:cNvGraphicFramePr/>
                <a:graphic xmlns:a="http://schemas.openxmlformats.org/drawingml/2006/main">
                  <a:graphicData uri="http://schemas.microsoft.com/office/word/2010/wordprocessingShape">
                    <wps:wsp>
                      <wps:cNvCnPr/>
                      <wps:spPr>
                        <a:xfrm>
                          <a:off x="0" y="0"/>
                          <a:ext cx="0" cy="3316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876517" id="Straight Connector 7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18.9pt,13.45pt" to="218.9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" strokecolor="#4f81bd [3204]" strokeweight=".5pt">
                <v:stroke joinstyle="miter"/>
              </v:line>
            </w:pict>
          </mc:Fallback>
        </mc:AlternateContent>
      </w:r>
    </w:p>
    <w:p w14:paraId="67727553" w14:textId="77777777" w:rsidR="005C52C8" w:rsidRPr="00A07621" w:rsidRDefault="005C52C8" w:rsidP="005C52C8">
      <w:r w:rsidRPr="00926173">
        <w:rPr>
          <w:noProof/>
          <w:lang w:val="en-US"/>
        </w:rPr>
        <mc:AlternateContent>
          <mc:Choice Requires="wps">
            <w:drawing>
              <wp:anchor distT="0" distB="0" distL="114300" distR="114300" simplePos="0" relativeHeight="251663360" behindDoc="0" locked="0" layoutInCell="1" allowOverlap="1" wp14:anchorId="0BE2ACCD" wp14:editId="120BF42A">
                <wp:simplePos x="0" y="0"/>
                <wp:positionH relativeFrom="column">
                  <wp:posOffset>-4473</wp:posOffset>
                </wp:positionH>
                <wp:positionV relativeFrom="paragraph">
                  <wp:posOffset>231554</wp:posOffset>
                </wp:positionV>
                <wp:extent cx="1029694" cy="1200150"/>
                <wp:effectExtent l="0" t="0" r="18415" b="12700"/>
                <wp:wrapNone/>
                <wp:docPr id="5" name="TextBox 4"/>
                <wp:cNvGraphicFramePr/>
                <a:graphic xmlns:a="http://schemas.openxmlformats.org/drawingml/2006/main">
                  <a:graphicData uri="http://schemas.microsoft.com/office/word/2010/wordprocessingShape">
                    <wps:wsp>
                      <wps:cNvSpPr txBox="1"/>
                      <wps:spPr>
                        <a:xfrm>
                          <a:off x="0" y="0"/>
                          <a:ext cx="1029694" cy="1200150"/>
                        </a:xfrm>
                        <a:prstGeom prst="rect">
                          <a:avLst/>
                        </a:prstGeom>
                        <a:noFill/>
                        <a:ln>
                          <a:solidFill>
                            <a:schemeClr val="accent1"/>
                          </a:solidFill>
                        </a:ln>
                      </wps:spPr>
                      <wps:txbx>
                        <w:txbxContent>
                          <w:p w14:paraId="2B715D03" w14:textId="77777777" w:rsidR="00DB1EE3" w:rsidRDefault="00DB1EE3" w:rsidP="005C52C8">
                            <w:pPr>
                              <w:pStyle w:val="NormalWeb"/>
                              <w:spacing w:before="0" w:beforeAutospacing="0" w:after="0" w:afterAutospacing="0"/>
                              <w:rPr>
                                <w:rFonts w:asciiTheme="minorHAnsi" w:hAnsi="Calibri" w:cstheme="minorBidi"/>
                                <w:color w:val="000000" w:themeColor="text1"/>
                                <w:kern w:val="24"/>
                                <w:sz w:val="16"/>
                                <w:szCs w:val="16"/>
                              </w:rPr>
                            </w:pPr>
                            <w:r w:rsidRPr="00A16A20">
                              <w:rPr>
                                <w:rFonts w:asciiTheme="minorHAnsi" w:hAnsi="Calibri" w:cstheme="minorBidi"/>
                                <w:color w:val="000000" w:themeColor="text1"/>
                                <w:kern w:val="24"/>
                                <w:sz w:val="16"/>
                                <w:szCs w:val="16"/>
                              </w:rPr>
                              <w:t xml:space="preserve">Scanning site </w:t>
                            </w:r>
                            <w:r w:rsidRPr="00A16A20">
                              <w:rPr>
                                <w:rFonts w:asciiTheme="minorHAnsi" w:hAnsi="Calibri" w:cstheme="minorBidi"/>
                                <w:color w:val="000000" w:themeColor="text1"/>
                                <w:kern w:val="24"/>
                                <w:sz w:val="16"/>
                                <w:szCs w:val="16"/>
                              </w:rPr>
                              <w:t>–</w:t>
                            </w:r>
                            <w:r>
                              <w:rPr>
                                <w:rFonts w:asciiTheme="minorHAnsi" w:hAnsi="Calibri" w:cstheme="minorBidi"/>
                                <w:color w:val="000000" w:themeColor="text1"/>
                                <w:kern w:val="24"/>
                                <w:sz w:val="16"/>
                                <w:szCs w:val="16"/>
                              </w:rPr>
                              <w:t xml:space="preserve"> 1, </w:t>
                            </w:r>
                            <w:r w:rsidRPr="00A16A20">
                              <w:rPr>
                                <w:rFonts w:asciiTheme="minorHAnsi" w:hAnsi="Calibri" w:cstheme="minorBidi"/>
                                <w:color w:val="000000" w:themeColor="text1"/>
                                <w:kern w:val="24"/>
                                <w:sz w:val="16"/>
                                <w:szCs w:val="16"/>
                              </w:rPr>
                              <w:t xml:space="preserve">Thaba Tshwane </w:t>
                            </w:r>
                          </w:p>
                          <w:p w14:paraId="3709FFFA" w14:textId="77777777" w:rsidR="00DB1EE3" w:rsidRPr="00A16A20" w:rsidRDefault="00DB1EE3" w:rsidP="005C52C8">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w:t>
                            </w:r>
                            <w:r w:rsidRPr="00A16A20">
                              <w:rPr>
                                <w:rFonts w:asciiTheme="minorHAnsi" w:hAnsi="Calibri" w:cstheme="minorBidi"/>
                                <w:color w:val="000000" w:themeColor="text1"/>
                                <w:kern w:val="24"/>
                                <w:sz w:val="16"/>
                                <w:szCs w:val="16"/>
                              </w:rPr>
                              <w:t>2 scanners)</w:t>
                            </w:r>
                          </w:p>
                        </w:txbxContent>
                      </wps:txbx>
                      <wps:bodyPr wrap="square" rtlCol="0">
                        <a:spAutoFit/>
                      </wps:bodyPr>
                    </wps:wsp>
                  </a:graphicData>
                </a:graphic>
                <wp14:sizeRelH relativeFrom="margin">
                  <wp14:pctWidth>0</wp14:pctWidth>
                </wp14:sizeRelH>
              </wp:anchor>
            </w:drawing>
          </mc:Choice>
          <mc:Fallback>
            <w:pict>
              <v:shapetype w14:anchorId="0BE2ACCD" id="_x0000_t202" coordsize="21600,21600" o:spt="202" path="m,l,21600r21600,l21600,xe">
                <v:stroke joinstyle="miter"/>
                <v:path gradientshapeok="t" o:connecttype="rect"/>
              </v:shapetype>
              <v:shape id="TextBox 4" o:spid="_x0000_s1027" type="#_x0000_t202" style="position:absolute;left:0;text-align:left;margin-left:-.35pt;margin-top:18.25pt;width:81.1pt;height:9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" filled="f" strokecolor="#4f81bd [3204]">
                <v:textbox style="mso-fit-shape-to-text:t">
                  <w:txbxContent>
                    <w:p w14:paraId="2B715D03" w14:textId="77777777" w:rsidR="00DB1EE3" w:rsidRDefault="00DB1EE3" w:rsidP="005C52C8">
                      <w:pPr>
                        <w:pStyle w:val="NormalWeb"/>
                        <w:spacing w:before="0" w:beforeAutospacing="0" w:after="0" w:afterAutospacing="0"/>
                        <w:rPr>
                          <w:rFonts w:asciiTheme="minorHAnsi" w:hAnsi="Calibri" w:cstheme="minorBidi"/>
                          <w:color w:val="000000" w:themeColor="text1"/>
                          <w:kern w:val="24"/>
                          <w:sz w:val="16"/>
                          <w:szCs w:val="16"/>
                        </w:rPr>
                      </w:pPr>
                      <w:r w:rsidRPr="00A16A20">
                        <w:rPr>
                          <w:rFonts w:asciiTheme="minorHAnsi" w:hAnsi="Calibri" w:cstheme="minorBidi"/>
                          <w:color w:val="000000" w:themeColor="text1"/>
                          <w:kern w:val="24"/>
                          <w:sz w:val="16"/>
                          <w:szCs w:val="16"/>
                        </w:rPr>
                        <w:t xml:space="preserve">Scanning site </w:t>
                      </w:r>
                      <w:r w:rsidRPr="00A16A20">
                        <w:rPr>
                          <w:rFonts w:asciiTheme="minorHAnsi" w:hAnsi="Calibri" w:cstheme="minorBidi"/>
                          <w:color w:val="000000" w:themeColor="text1"/>
                          <w:kern w:val="24"/>
                          <w:sz w:val="16"/>
                          <w:szCs w:val="16"/>
                        </w:rPr>
                        <w:t>–</w:t>
                      </w:r>
                      <w:r>
                        <w:rPr>
                          <w:rFonts w:asciiTheme="minorHAnsi" w:hAnsi="Calibri" w:cstheme="minorBidi"/>
                          <w:color w:val="000000" w:themeColor="text1"/>
                          <w:kern w:val="24"/>
                          <w:sz w:val="16"/>
                          <w:szCs w:val="16"/>
                        </w:rPr>
                        <w:t xml:space="preserve"> 1, </w:t>
                      </w:r>
                      <w:r w:rsidRPr="00A16A20">
                        <w:rPr>
                          <w:rFonts w:asciiTheme="minorHAnsi" w:hAnsi="Calibri" w:cstheme="minorBidi"/>
                          <w:color w:val="000000" w:themeColor="text1"/>
                          <w:kern w:val="24"/>
                          <w:sz w:val="16"/>
                          <w:szCs w:val="16"/>
                        </w:rPr>
                        <w:t xml:space="preserve">Thaba Tshwane </w:t>
                      </w:r>
                    </w:p>
                    <w:p w14:paraId="3709FFFA" w14:textId="77777777" w:rsidR="00DB1EE3" w:rsidRPr="00A16A20" w:rsidRDefault="00DB1EE3" w:rsidP="005C52C8">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w:t>
                      </w:r>
                      <w:r w:rsidRPr="00A16A20">
                        <w:rPr>
                          <w:rFonts w:asciiTheme="minorHAnsi" w:hAnsi="Calibri" w:cstheme="minorBidi"/>
                          <w:color w:val="000000" w:themeColor="text1"/>
                          <w:kern w:val="24"/>
                          <w:sz w:val="16"/>
                          <w:szCs w:val="16"/>
                        </w:rPr>
                        <w:t>2 scanners)</w:t>
                      </w:r>
                    </w:p>
                  </w:txbxContent>
                </v:textbox>
              </v:shape>
            </w:pict>
          </mc:Fallback>
        </mc:AlternateContent>
      </w:r>
      <w:r w:rsidRPr="00A07621">
        <w:rPr>
          <w:noProof/>
          <w:lang w:val="en-US"/>
        </w:rPr>
        <mc:AlternateContent>
          <mc:Choice Requires="wps">
            <w:drawing>
              <wp:anchor distT="0" distB="0" distL="114300" distR="114300" simplePos="0" relativeHeight="251668480" behindDoc="0" locked="0" layoutInCell="1" allowOverlap="1" wp14:anchorId="6FA2B1DE" wp14:editId="4F8E7DD8">
                <wp:simplePos x="0" y="0"/>
                <wp:positionH relativeFrom="column">
                  <wp:posOffset>5485654</wp:posOffset>
                </wp:positionH>
                <wp:positionV relativeFrom="paragraph">
                  <wp:posOffset>219075</wp:posOffset>
                </wp:positionV>
                <wp:extent cx="1002347" cy="475477"/>
                <wp:effectExtent l="0" t="0" r="26670" b="20320"/>
                <wp:wrapNone/>
                <wp:docPr id="18" name="TextBox 9"/>
                <wp:cNvGraphicFramePr/>
                <a:graphic xmlns:a="http://schemas.openxmlformats.org/drawingml/2006/main">
                  <a:graphicData uri="http://schemas.microsoft.com/office/word/2010/wordprocessingShape">
                    <wps:wsp>
                      <wps:cNvSpPr txBox="1"/>
                      <wps:spPr>
                        <a:xfrm>
                          <a:off x="0" y="0"/>
                          <a:ext cx="1002347" cy="475477"/>
                        </a:xfrm>
                        <a:prstGeom prst="rect">
                          <a:avLst/>
                        </a:prstGeom>
                        <a:noFill/>
                        <a:ln>
                          <a:solidFill>
                            <a:schemeClr val="accent1"/>
                          </a:solidFill>
                        </a:ln>
                      </wps:spPr>
                      <wps:txbx>
                        <w:txbxContent>
                          <w:p w14:paraId="4AEB48C7"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 xml:space="preserve">Scanning site </w:t>
                            </w:r>
                            <w:r w:rsidRPr="00966448">
                              <w:rPr>
                                <w:rFonts w:eastAsia="Arial Unicode MS" w:hAnsi="Calibri"/>
                                <w:color w:val="000000" w:themeColor="text1"/>
                                <w:kern w:val="24"/>
                                <w:sz w:val="16"/>
                                <w:szCs w:val="16"/>
                              </w:rPr>
                              <w:t>–</w:t>
                            </w:r>
                            <w:r w:rsidRPr="00966448">
                              <w:rPr>
                                <w:rFonts w:eastAsia="Arial Unicode MS" w:hAnsi="Calibri"/>
                                <w:color w:val="000000" w:themeColor="text1"/>
                                <w:kern w:val="24"/>
                                <w:sz w:val="16"/>
                                <w:szCs w:val="16"/>
                              </w:rPr>
                              <w:t xml:space="preserve"> 6,</w:t>
                            </w:r>
                          </w:p>
                          <w:p w14:paraId="3F53CDD7"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Lytt</w:t>
                            </w:r>
                            <w:r>
                              <w:rPr>
                                <w:rFonts w:eastAsia="Arial Unicode MS" w:hAnsi="Calibri"/>
                                <w:color w:val="000000" w:themeColor="text1"/>
                                <w:kern w:val="24"/>
                                <w:sz w:val="16"/>
                                <w:szCs w:val="16"/>
                              </w:rPr>
                              <w:t>elton</w:t>
                            </w:r>
                          </w:p>
                          <w:p w14:paraId="0D0C78E4"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(1 scanner)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A2B1DE" id="TextBox 9" o:spid="_x0000_s1028" type="#_x0000_t202" style="position:absolute;left:0;text-align:left;margin-left:431.95pt;margin-top:17.25pt;width:78.9pt;height:3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" filled="f" strokecolor="#4f81bd [3204]">
                <v:textbox>
                  <w:txbxContent>
                    <w:p w14:paraId="4AEB48C7"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 xml:space="preserve">Scanning site </w:t>
                      </w:r>
                      <w:r w:rsidRPr="00966448">
                        <w:rPr>
                          <w:rFonts w:eastAsia="Arial Unicode MS" w:hAnsi="Calibri"/>
                          <w:color w:val="000000" w:themeColor="text1"/>
                          <w:kern w:val="24"/>
                          <w:sz w:val="16"/>
                          <w:szCs w:val="16"/>
                        </w:rPr>
                        <w:t>–</w:t>
                      </w:r>
                      <w:r w:rsidRPr="00966448">
                        <w:rPr>
                          <w:rFonts w:eastAsia="Arial Unicode MS" w:hAnsi="Calibri"/>
                          <w:color w:val="000000" w:themeColor="text1"/>
                          <w:kern w:val="24"/>
                          <w:sz w:val="16"/>
                          <w:szCs w:val="16"/>
                        </w:rPr>
                        <w:t xml:space="preserve"> 6,</w:t>
                      </w:r>
                    </w:p>
                    <w:p w14:paraId="3F53CDD7"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Lytt</w:t>
                      </w:r>
                      <w:r>
                        <w:rPr>
                          <w:rFonts w:eastAsia="Arial Unicode MS" w:hAnsi="Calibri"/>
                          <w:color w:val="000000" w:themeColor="text1"/>
                          <w:kern w:val="24"/>
                          <w:sz w:val="16"/>
                          <w:szCs w:val="16"/>
                        </w:rPr>
                        <w:t>elton</w:t>
                      </w:r>
                    </w:p>
                    <w:p w14:paraId="0D0C78E4"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(1 scanner)</w:t>
                      </w:r>
                    </w:p>
                  </w:txbxContent>
                </v:textbox>
              </v:shape>
            </w:pict>
          </mc:Fallback>
        </mc:AlternateContent>
      </w:r>
      <w:r w:rsidRPr="00A07621">
        <w:rPr>
          <w:noProof/>
          <w:lang w:val="en-US"/>
        </w:rPr>
        <mc:AlternateContent>
          <mc:Choice Requires="wps">
            <w:drawing>
              <wp:anchor distT="0" distB="0" distL="114300" distR="114300" simplePos="0" relativeHeight="251666432" behindDoc="0" locked="0" layoutInCell="1" allowOverlap="1" wp14:anchorId="287EAC66" wp14:editId="1EA8923C">
                <wp:simplePos x="0" y="0"/>
                <wp:positionH relativeFrom="column">
                  <wp:posOffset>4359910</wp:posOffset>
                </wp:positionH>
                <wp:positionV relativeFrom="paragraph">
                  <wp:posOffset>229262</wp:posOffset>
                </wp:positionV>
                <wp:extent cx="957262" cy="479453"/>
                <wp:effectExtent l="0" t="0" r="14605" b="15875"/>
                <wp:wrapNone/>
                <wp:docPr id="19" name="TextBox 7"/>
                <wp:cNvGraphicFramePr/>
                <a:graphic xmlns:a="http://schemas.openxmlformats.org/drawingml/2006/main">
                  <a:graphicData uri="http://schemas.microsoft.com/office/word/2010/wordprocessingShape">
                    <wps:wsp>
                      <wps:cNvSpPr txBox="1"/>
                      <wps:spPr>
                        <a:xfrm>
                          <a:off x="0" y="0"/>
                          <a:ext cx="957262" cy="479453"/>
                        </a:xfrm>
                        <a:prstGeom prst="rect">
                          <a:avLst/>
                        </a:prstGeom>
                        <a:noFill/>
                        <a:ln>
                          <a:solidFill>
                            <a:schemeClr val="accent1"/>
                          </a:solidFill>
                        </a:ln>
                      </wps:spPr>
                      <wps:txbx>
                        <w:txbxContent>
                          <w:p w14:paraId="6B869F3B"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 xml:space="preserve">Scanning site </w:t>
                            </w:r>
                            <w:r w:rsidRPr="00966448">
                              <w:rPr>
                                <w:rFonts w:eastAsia="Arial Unicode MS" w:hAnsi="Calibri"/>
                                <w:color w:val="000000" w:themeColor="text1"/>
                                <w:kern w:val="24"/>
                                <w:sz w:val="16"/>
                                <w:szCs w:val="16"/>
                              </w:rPr>
                              <w:t>–</w:t>
                            </w:r>
                            <w:r w:rsidRPr="00966448">
                              <w:rPr>
                                <w:rFonts w:eastAsia="Arial Unicode MS" w:hAnsi="Calibri"/>
                                <w:color w:val="000000" w:themeColor="text1"/>
                                <w:kern w:val="24"/>
                                <w:sz w:val="16"/>
                                <w:szCs w:val="16"/>
                              </w:rPr>
                              <w:t xml:space="preserve"> 5, Wynberg</w:t>
                            </w:r>
                          </w:p>
                          <w:p w14:paraId="26978176"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(1 scanner)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7EAC66" id="TextBox 7" o:spid="_x0000_s1029" type="#_x0000_t202" style="position:absolute;left:0;text-align:left;margin-left:343.3pt;margin-top:18.05pt;width:75.35pt;height:3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" filled="f" strokecolor="#4f81bd [3204]">
                <v:textbox>
                  <w:txbxContent>
                    <w:p w14:paraId="6B869F3B"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 xml:space="preserve">Scanning site </w:t>
                      </w:r>
                      <w:r w:rsidRPr="00966448">
                        <w:rPr>
                          <w:rFonts w:eastAsia="Arial Unicode MS" w:hAnsi="Calibri"/>
                          <w:color w:val="000000" w:themeColor="text1"/>
                          <w:kern w:val="24"/>
                          <w:sz w:val="16"/>
                          <w:szCs w:val="16"/>
                        </w:rPr>
                        <w:t>–</w:t>
                      </w:r>
                      <w:r w:rsidRPr="00966448">
                        <w:rPr>
                          <w:rFonts w:eastAsia="Arial Unicode MS" w:hAnsi="Calibri"/>
                          <w:color w:val="000000" w:themeColor="text1"/>
                          <w:kern w:val="24"/>
                          <w:sz w:val="16"/>
                          <w:szCs w:val="16"/>
                        </w:rPr>
                        <w:t xml:space="preserve"> 5, Wynberg</w:t>
                      </w:r>
                    </w:p>
                    <w:p w14:paraId="26978176"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(1 scanner)</w:t>
                      </w:r>
                    </w:p>
                  </w:txbxContent>
                </v:textbox>
              </v:shape>
            </w:pict>
          </mc:Fallback>
        </mc:AlternateContent>
      </w:r>
      <w:r w:rsidRPr="00926173">
        <w:rPr>
          <w:noProof/>
          <w:lang w:val="en-US"/>
        </w:rPr>
        <mc:AlternateContent>
          <mc:Choice Requires="wps">
            <w:drawing>
              <wp:anchor distT="0" distB="0" distL="114300" distR="114300" simplePos="0" relativeHeight="251665408" behindDoc="0" locked="0" layoutInCell="1" allowOverlap="1" wp14:anchorId="43FEBEB8" wp14:editId="1EE77828">
                <wp:simplePos x="0" y="0"/>
                <wp:positionH relativeFrom="column">
                  <wp:posOffset>3279416</wp:posOffset>
                </wp:positionH>
                <wp:positionV relativeFrom="paragraph">
                  <wp:posOffset>231554</wp:posOffset>
                </wp:positionV>
                <wp:extent cx="993913" cy="1015365"/>
                <wp:effectExtent l="0" t="0" r="15875" b="12700"/>
                <wp:wrapNone/>
                <wp:docPr id="8" name="TextBox 6"/>
                <wp:cNvGraphicFramePr/>
                <a:graphic xmlns:a="http://schemas.openxmlformats.org/drawingml/2006/main">
                  <a:graphicData uri="http://schemas.microsoft.com/office/word/2010/wordprocessingShape">
                    <wps:wsp>
                      <wps:cNvSpPr txBox="1"/>
                      <wps:spPr>
                        <a:xfrm>
                          <a:off x="0" y="0"/>
                          <a:ext cx="993913" cy="1015365"/>
                        </a:xfrm>
                        <a:prstGeom prst="rect">
                          <a:avLst/>
                        </a:prstGeom>
                        <a:noFill/>
                        <a:ln>
                          <a:solidFill>
                            <a:schemeClr val="accent1"/>
                          </a:solidFill>
                        </a:ln>
                      </wps:spPr>
                      <wps:txbx>
                        <w:txbxContent>
                          <w:p w14:paraId="623C3276" w14:textId="77777777" w:rsidR="00DB1EE3"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 xml:space="preserve">Scanning site </w:t>
                            </w:r>
                            <w:r w:rsidRPr="00966448">
                              <w:rPr>
                                <w:rFonts w:eastAsia="Arial Unicode MS" w:hAnsi="Calibri"/>
                                <w:color w:val="000000" w:themeColor="text1"/>
                                <w:kern w:val="24"/>
                                <w:sz w:val="16"/>
                                <w:szCs w:val="16"/>
                              </w:rPr>
                              <w:t>–</w:t>
                            </w:r>
                            <w:r w:rsidRPr="00966448">
                              <w:rPr>
                                <w:rFonts w:eastAsia="Arial Unicode MS" w:hAnsi="Calibri"/>
                                <w:color w:val="000000" w:themeColor="text1"/>
                                <w:kern w:val="24"/>
                                <w:sz w:val="16"/>
                                <w:szCs w:val="16"/>
                              </w:rPr>
                              <w:t xml:space="preserve"> </w:t>
                            </w:r>
                            <w:r>
                              <w:rPr>
                                <w:rFonts w:eastAsia="Arial Unicode MS" w:hAnsi="Calibri"/>
                                <w:color w:val="000000" w:themeColor="text1"/>
                                <w:kern w:val="24"/>
                                <w:sz w:val="16"/>
                                <w:szCs w:val="16"/>
                              </w:rPr>
                              <w:t>4,</w:t>
                            </w:r>
                          </w:p>
                          <w:p w14:paraId="3A68BE8C"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Bloemfontein</w:t>
                            </w:r>
                          </w:p>
                          <w:p w14:paraId="5F62C6FE"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(1 scanner)</w:t>
                            </w:r>
                          </w:p>
                        </w:txbxContent>
                      </wps:txbx>
                      <wps:bodyPr wrap="square" rtlCol="0">
                        <a:spAutoFit/>
                      </wps:bodyPr>
                    </wps:wsp>
                  </a:graphicData>
                </a:graphic>
                <wp14:sizeRelH relativeFrom="margin">
                  <wp14:pctWidth>0</wp14:pctWidth>
                </wp14:sizeRelH>
              </wp:anchor>
            </w:drawing>
          </mc:Choice>
          <mc:Fallback>
            <w:pict>
              <v:shape w14:anchorId="43FEBEB8" id="TextBox 6" o:spid="_x0000_s1030" type="#_x0000_t202" style="position:absolute;left:0;text-align:left;margin-left:258.2pt;margin-top:18.25pt;width:78.25pt;height:79.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" filled="f" strokecolor="#4f81bd [3204]">
                <v:textbox style="mso-fit-shape-to-text:t">
                  <w:txbxContent>
                    <w:p w14:paraId="623C3276" w14:textId="77777777" w:rsidR="00DB1EE3"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 xml:space="preserve">Scanning site </w:t>
                      </w:r>
                      <w:r w:rsidRPr="00966448">
                        <w:rPr>
                          <w:rFonts w:eastAsia="Arial Unicode MS" w:hAnsi="Calibri"/>
                          <w:color w:val="000000" w:themeColor="text1"/>
                          <w:kern w:val="24"/>
                          <w:sz w:val="16"/>
                          <w:szCs w:val="16"/>
                        </w:rPr>
                        <w:t>–</w:t>
                      </w:r>
                      <w:r w:rsidRPr="00966448">
                        <w:rPr>
                          <w:rFonts w:eastAsia="Arial Unicode MS" w:hAnsi="Calibri"/>
                          <w:color w:val="000000" w:themeColor="text1"/>
                          <w:kern w:val="24"/>
                          <w:sz w:val="16"/>
                          <w:szCs w:val="16"/>
                        </w:rPr>
                        <w:t xml:space="preserve"> </w:t>
                      </w:r>
                      <w:r>
                        <w:rPr>
                          <w:rFonts w:eastAsia="Arial Unicode MS" w:hAnsi="Calibri"/>
                          <w:color w:val="000000" w:themeColor="text1"/>
                          <w:kern w:val="24"/>
                          <w:sz w:val="16"/>
                          <w:szCs w:val="16"/>
                        </w:rPr>
                        <w:t>4,</w:t>
                      </w:r>
                    </w:p>
                    <w:p w14:paraId="3A68BE8C"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Bloemfontein</w:t>
                      </w:r>
                    </w:p>
                    <w:p w14:paraId="5F62C6FE"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(1 scanner)</w:t>
                      </w:r>
                    </w:p>
                  </w:txbxContent>
                </v:textbox>
              </v:shape>
            </w:pict>
          </mc:Fallback>
        </mc:AlternateContent>
      </w:r>
      <w:r w:rsidRPr="00926173">
        <w:rPr>
          <w:noProof/>
          <w:lang w:val="en-US"/>
        </w:rPr>
        <mc:AlternateContent>
          <mc:Choice Requires="wps">
            <w:drawing>
              <wp:anchor distT="0" distB="0" distL="114300" distR="114300" simplePos="0" relativeHeight="251667456" behindDoc="0" locked="0" layoutInCell="1" allowOverlap="1" wp14:anchorId="30F94BCE" wp14:editId="66DDFD4B">
                <wp:simplePos x="0" y="0"/>
                <wp:positionH relativeFrom="column">
                  <wp:posOffset>1195761</wp:posOffset>
                </wp:positionH>
                <wp:positionV relativeFrom="paragraph">
                  <wp:posOffset>229207</wp:posOffset>
                </wp:positionV>
                <wp:extent cx="966083" cy="1200150"/>
                <wp:effectExtent l="0" t="0" r="24765" b="12700"/>
                <wp:wrapNone/>
                <wp:docPr id="9" name="TextBox 8"/>
                <wp:cNvGraphicFramePr/>
                <a:graphic xmlns:a="http://schemas.openxmlformats.org/drawingml/2006/main">
                  <a:graphicData uri="http://schemas.microsoft.com/office/word/2010/wordprocessingShape">
                    <wps:wsp>
                      <wps:cNvSpPr txBox="1"/>
                      <wps:spPr>
                        <a:xfrm>
                          <a:off x="0" y="0"/>
                          <a:ext cx="966083" cy="1200150"/>
                        </a:xfrm>
                        <a:prstGeom prst="rect">
                          <a:avLst/>
                        </a:prstGeom>
                        <a:noFill/>
                        <a:ln>
                          <a:solidFill>
                            <a:schemeClr val="accent1"/>
                          </a:solidFill>
                        </a:ln>
                      </wps:spPr>
                      <wps:txbx>
                        <w:txbxContent>
                          <w:p w14:paraId="161EA12D" w14:textId="77777777" w:rsidR="00DB1EE3" w:rsidRDefault="00DB1EE3" w:rsidP="005C52C8">
                            <w:pPr>
                              <w:pStyle w:val="NoSpacing"/>
                              <w:rPr>
                                <w:rFonts w:eastAsia="Arial Unicode MS" w:hAnsi="Calibri"/>
                                <w:color w:val="000000" w:themeColor="text1"/>
                                <w:kern w:val="24"/>
                                <w:sz w:val="16"/>
                                <w:szCs w:val="16"/>
                              </w:rPr>
                            </w:pPr>
                            <w:r w:rsidRPr="00A16A20">
                              <w:rPr>
                                <w:rFonts w:eastAsia="Arial Unicode MS" w:hAnsi="Calibri"/>
                                <w:color w:val="000000" w:themeColor="text1"/>
                                <w:kern w:val="24"/>
                                <w:sz w:val="16"/>
                                <w:szCs w:val="16"/>
                              </w:rPr>
                              <w:t xml:space="preserve">Scanning site </w:t>
                            </w:r>
                            <w:r w:rsidRPr="00A16A20">
                              <w:rPr>
                                <w:rFonts w:eastAsia="Arial Unicode MS" w:hAnsi="Calibri"/>
                                <w:color w:val="000000" w:themeColor="text1"/>
                                <w:kern w:val="24"/>
                                <w:sz w:val="16"/>
                                <w:szCs w:val="16"/>
                              </w:rPr>
                              <w:t>–</w:t>
                            </w:r>
                            <w:r>
                              <w:rPr>
                                <w:rFonts w:eastAsia="Arial Unicode MS" w:hAnsi="Calibri"/>
                                <w:color w:val="000000" w:themeColor="text1"/>
                                <w:kern w:val="24"/>
                                <w:sz w:val="16"/>
                                <w:szCs w:val="16"/>
                              </w:rPr>
                              <w:t xml:space="preserve"> 2,</w:t>
                            </w:r>
                          </w:p>
                          <w:p w14:paraId="3019F3EB" w14:textId="77777777" w:rsidR="00DB1EE3" w:rsidRPr="00A16A20" w:rsidRDefault="00DB1EE3" w:rsidP="005C52C8">
                            <w:pPr>
                              <w:pStyle w:val="NoSpacing"/>
                              <w:rPr>
                                <w:rFonts w:eastAsia="Arial Unicode MS" w:hAnsi="Calibri"/>
                                <w:color w:val="000000" w:themeColor="text1"/>
                                <w:kern w:val="24"/>
                                <w:sz w:val="16"/>
                                <w:szCs w:val="16"/>
                              </w:rPr>
                            </w:pPr>
                            <w:r w:rsidRPr="00A16A20">
                              <w:rPr>
                                <w:rFonts w:eastAsia="Arial Unicode MS" w:hAnsi="Calibri"/>
                                <w:color w:val="000000" w:themeColor="text1"/>
                                <w:kern w:val="24"/>
                                <w:sz w:val="16"/>
                                <w:szCs w:val="16"/>
                              </w:rPr>
                              <w:t>Simonstown</w:t>
                            </w:r>
                          </w:p>
                          <w:p w14:paraId="6EAF5D87" w14:textId="77777777" w:rsidR="00DB1EE3" w:rsidRPr="00A16A20" w:rsidRDefault="00DB1EE3" w:rsidP="005C52C8">
                            <w:pPr>
                              <w:pStyle w:val="NoSpacing"/>
                              <w:rPr>
                                <w:rFonts w:eastAsia="Arial Unicode MS" w:hAnsi="Calibri"/>
                                <w:color w:val="000000" w:themeColor="text1"/>
                                <w:kern w:val="24"/>
                                <w:sz w:val="16"/>
                                <w:szCs w:val="16"/>
                              </w:rPr>
                            </w:pPr>
                            <w:r w:rsidRPr="00A16A20">
                              <w:rPr>
                                <w:rFonts w:eastAsia="Arial Unicode MS" w:hAnsi="Calibri"/>
                                <w:color w:val="000000" w:themeColor="text1"/>
                                <w:kern w:val="24"/>
                                <w:sz w:val="16"/>
                                <w:szCs w:val="16"/>
                              </w:rPr>
                              <w:t>(1 scanner)</w:t>
                            </w:r>
                          </w:p>
                        </w:txbxContent>
                      </wps:txbx>
                      <wps:bodyPr wrap="square" rtlCol="0">
                        <a:spAutoFit/>
                      </wps:bodyPr>
                    </wps:wsp>
                  </a:graphicData>
                </a:graphic>
                <wp14:sizeRelH relativeFrom="margin">
                  <wp14:pctWidth>0</wp14:pctWidth>
                </wp14:sizeRelH>
              </wp:anchor>
            </w:drawing>
          </mc:Choice>
          <mc:Fallback>
            <w:pict>
              <v:shape w14:anchorId="30F94BCE" id="TextBox 8" o:spid="_x0000_s1031" type="#_x0000_t202" style="position:absolute;left:0;text-align:left;margin-left:94.15pt;margin-top:18.05pt;width:76.05pt;height:9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" filled="f" strokecolor="#4f81bd [3204]">
                <v:textbox style="mso-fit-shape-to-text:t">
                  <w:txbxContent>
                    <w:p w14:paraId="161EA12D" w14:textId="77777777" w:rsidR="00DB1EE3" w:rsidRDefault="00DB1EE3" w:rsidP="005C52C8">
                      <w:pPr>
                        <w:pStyle w:val="NoSpacing"/>
                        <w:rPr>
                          <w:rFonts w:eastAsia="Arial Unicode MS" w:hAnsi="Calibri"/>
                          <w:color w:val="000000" w:themeColor="text1"/>
                          <w:kern w:val="24"/>
                          <w:sz w:val="16"/>
                          <w:szCs w:val="16"/>
                        </w:rPr>
                      </w:pPr>
                      <w:r w:rsidRPr="00A16A20">
                        <w:rPr>
                          <w:rFonts w:eastAsia="Arial Unicode MS" w:hAnsi="Calibri"/>
                          <w:color w:val="000000" w:themeColor="text1"/>
                          <w:kern w:val="24"/>
                          <w:sz w:val="16"/>
                          <w:szCs w:val="16"/>
                        </w:rPr>
                        <w:t xml:space="preserve">Scanning site </w:t>
                      </w:r>
                      <w:r w:rsidRPr="00A16A20">
                        <w:rPr>
                          <w:rFonts w:eastAsia="Arial Unicode MS" w:hAnsi="Calibri"/>
                          <w:color w:val="000000" w:themeColor="text1"/>
                          <w:kern w:val="24"/>
                          <w:sz w:val="16"/>
                          <w:szCs w:val="16"/>
                        </w:rPr>
                        <w:t>–</w:t>
                      </w:r>
                      <w:r>
                        <w:rPr>
                          <w:rFonts w:eastAsia="Arial Unicode MS" w:hAnsi="Calibri"/>
                          <w:color w:val="000000" w:themeColor="text1"/>
                          <w:kern w:val="24"/>
                          <w:sz w:val="16"/>
                          <w:szCs w:val="16"/>
                        </w:rPr>
                        <w:t xml:space="preserve"> 2,</w:t>
                      </w:r>
                    </w:p>
                    <w:p w14:paraId="3019F3EB" w14:textId="77777777" w:rsidR="00DB1EE3" w:rsidRPr="00A16A20" w:rsidRDefault="00DB1EE3" w:rsidP="005C52C8">
                      <w:pPr>
                        <w:pStyle w:val="NoSpacing"/>
                        <w:rPr>
                          <w:rFonts w:eastAsia="Arial Unicode MS" w:hAnsi="Calibri"/>
                          <w:color w:val="000000" w:themeColor="text1"/>
                          <w:kern w:val="24"/>
                          <w:sz w:val="16"/>
                          <w:szCs w:val="16"/>
                        </w:rPr>
                      </w:pPr>
                      <w:r w:rsidRPr="00A16A20">
                        <w:rPr>
                          <w:rFonts w:eastAsia="Arial Unicode MS" w:hAnsi="Calibri"/>
                          <w:color w:val="000000" w:themeColor="text1"/>
                          <w:kern w:val="24"/>
                          <w:sz w:val="16"/>
                          <w:szCs w:val="16"/>
                        </w:rPr>
                        <w:t>Simonstown</w:t>
                      </w:r>
                    </w:p>
                    <w:p w14:paraId="6EAF5D87" w14:textId="77777777" w:rsidR="00DB1EE3" w:rsidRPr="00A16A20" w:rsidRDefault="00DB1EE3" w:rsidP="005C52C8">
                      <w:pPr>
                        <w:pStyle w:val="NoSpacing"/>
                        <w:rPr>
                          <w:rFonts w:eastAsia="Arial Unicode MS" w:hAnsi="Calibri"/>
                          <w:color w:val="000000" w:themeColor="text1"/>
                          <w:kern w:val="24"/>
                          <w:sz w:val="16"/>
                          <w:szCs w:val="16"/>
                        </w:rPr>
                      </w:pPr>
                      <w:r w:rsidRPr="00A16A20">
                        <w:rPr>
                          <w:rFonts w:eastAsia="Arial Unicode MS" w:hAnsi="Calibri"/>
                          <w:color w:val="000000" w:themeColor="text1"/>
                          <w:kern w:val="24"/>
                          <w:sz w:val="16"/>
                          <w:szCs w:val="16"/>
                        </w:rPr>
                        <w:t>(1 scanner)</w:t>
                      </w:r>
                    </w:p>
                  </w:txbxContent>
                </v:textbox>
              </v:shape>
            </w:pict>
          </mc:Fallback>
        </mc:AlternateContent>
      </w:r>
      <w:r w:rsidRPr="00926173">
        <w:rPr>
          <w:noProof/>
          <w:lang w:val="en-US"/>
        </w:rPr>
        <mc:AlternateContent>
          <mc:Choice Requires="wps">
            <w:drawing>
              <wp:anchor distT="0" distB="0" distL="114300" distR="114300" simplePos="0" relativeHeight="251664384" behindDoc="0" locked="0" layoutInCell="1" allowOverlap="1" wp14:anchorId="6D4B0FD1" wp14:editId="73AAC281">
                <wp:simplePos x="0" y="0"/>
                <wp:positionH relativeFrom="column">
                  <wp:posOffset>2217834</wp:posOffset>
                </wp:positionH>
                <wp:positionV relativeFrom="paragraph">
                  <wp:posOffset>229704</wp:posOffset>
                </wp:positionV>
                <wp:extent cx="993913" cy="1200150"/>
                <wp:effectExtent l="0" t="0" r="15875" b="26670"/>
                <wp:wrapNone/>
                <wp:docPr id="6" name="TextBox 5"/>
                <wp:cNvGraphicFramePr/>
                <a:graphic xmlns:a="http://schemas.openxmlformats.org/drawingml/2006/main">
                  <a:graphicData uri="http://schemas.microsoft.com/office/word/2010/wordprocessingShape">
                    <wps:wsp>
                      <wps:cNvSpPr txBox="1"/>
                      <wps:spPr>
                        <a:xfrm>
                          <a:off x="0" y="0"/>
                          <a:ext cx="993913" cy="1200150"/>
                        </a:xfrm>
                        <a:prstGeom prst="rect">
                          <a:avLst/>
                        </a:prstGeom>
                        <a:noFill/>
                        <a:ln>
                          <a:solidFill>
                            <a:schemeClr val="accent1"/>
                          </a:solidFill>
                        </a:ln>
                      </wps:spPr>
                      <wps:txbx>
                        <w:txbxContent>
                          <w:p w14:paraId="25720B96"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 xml:space="preserve">Scanning site </w:t>
                            </w:r>
                            <w:r w:rsidRPr="00966448">
                              <w:rPr>
                                <w:rFonts w:eastAsia="Arial Unicode MS" w:hAnsi="Calibri"/>
                                <w:color w:val="000000" w:themeColor="text1"/>
                                <w:kern w:val="24"/>
                                <w:sz w:val="16"/>
                                <w:szCs w:val="16"/>
                              </w:rPr>
                              <w:t>–</w:t>
                            </w:r>
                            <w:r w:rsidRPr="00966448">
                              <w:rPr>
                                <w:rFonts w:eastAsia="Arial Unicode MS" w:hAnsi="Calibri"/>
                                <w:color w:val="000000" w:themeColor="text1"/>
                                <w:kern w:val="24"/>
                                <w:sz w:val="16"/>
                                <w:szCs w:val="16"/>
                              </w:rPr>
                              <w:t xml:space="preserve"> 3, Lytt</w:t>
                            </w:r>
                            <w:r>
                              <w:rPr>
                                <w:rFonts w:eastAsia="Arial Unicode MS" w:hAnsi="Calibri"/>
                                <w:color w:val="000000" w:themeColor="text1"/>
                                <w:kern w:val="24"/>
                                <w:sz w:val="16"/>
                                <w:szCs w:val="16"/>
                              </w:rPr>
                              <w:t>el</w:t>
                            </w:r>
                            <w:r w:rsidRPr="00966448">
                              <w:rPr>
                                <w:rFonts w:eastAsia="Arial Unicode MS" w:hAnsi="Calibri"/>
                                <w:color w:val="000000" w:themeColor="text1"/>
                                <w:kern w:val="24"/>
                                <w:sz w:val="16"/>
                                <w:szCs w:val="16"/>
                              </w:rPr>
                              <w:t>ton</w:t>
                            </w:r>
                          </w:p>
                          <w:p w14:paraId="233342ED"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(1 scanner)</w:t>
                            </w:r>
                          </w:p>
                        </w:txbxContent>
                      </wps:txbx>
                      <wps:bodyPr wrap="square" rtlCol="0">
                        <a:spAutoFit/>
                      </wps:bodyPr>
                    </wps:wsp>
                  </a:graphicData>
                </a:graphic>
                <wp14:sizeRelH relativeFrom="margin">
                  <wp14:pctWidth>0</wp14:pctWidth>
                </wp14:sizeRelH>
              </wp:anchor>
            </w:drawing>
          </mc:Choice>
          <mc:Fallback>
            <w:pict>
              <v:shape w14:anchorId="6D4B0FD1" id="TextBox 5" o:spid="_x0000_s1032" type="#_x0000_t202" style="position:absolute;left:0;text-align:left;margin-left:174.65pt;margin-top:18.1pt;width:78.25pt;height:9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" filled="f" strokecolor="#4f81bd [3204]">
                <v:textbox style="mso-fit-shape-to-text:t">
                  <w:txbxContent>
                    <w:p w14:paraId="25720B96"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 xml:space="preserve">Scanning site </w:t>
                      </w:r>
                      <w:r w:rsidRPr="00966448">
                        <w:rPr>
                          <w:rFonts w:eastAsia="Arial Unicode MS" w:hAnsi="Calibri"/>
                          <w:color w:val="000000" w:themeColor="text1"/>
                          <w:kern w:val="24"/>
                          <w:sz w:val="16"/>
                          <w:szCs w:val="16"/>
                        </w:rPr>
                        <w:t>–</w:t>
                      </w:r>
                      <w:r w:rsidRPr="00966448">
                        <w:rPr>
                          <w:rFonts w:eastAsia="Arial Unicode MS" w:hAnsi="Calibri"/>
                          <w:color w:val="000000" w:themeColor="text1"/>
                          <w:kern w:val="24"/>
                          <w:sz w:val="16"/>
                          <w:szCs w:val="16"/>
                        </w:rPr>
                        <w:t xml:space="preserve"> 3, Lytt</w:t>
                      </w:r>
                      <w:r>
                        <w:rPr>
                          <w:rFonts w:eastAsia="Arial Unicode MS" w:hAnsi="Calibri"/>
                          <w:color w:val="000000" w:themeColor="text1"/>
                          <w:kern w:val="24"/>
                          <w:sz w:val="16"/>
                          <w:szCs w:val="16"/>
                        </w:rPr>
                        <w:t>el</w:t>
                      </w:r>
                      <w:r w:rsidRPr="00966448">
                        <w:rPr>
                          <w:rFonts w:eastAsia="Arial Unicode MS" w:hAnsi="Calibri"/>
                          <w:color w:val="000000" w:themeColor="text1"/>
                          <w:kern w:val="24"/>
                          <w:sz w:val="16"/>
                          <w:szCs w:val="16"/>
                        </w:rPr>
                        <w:t>ton</w:t>
                      </w:r>
                    </w:p>
                    <w:p w14:paraId="233342ED" w14:textId="77777777" w:rsidR="00DB1EE3" w:rsidRPr="00966448" w:rsidRDefault="00DB1EE3" w:rsidP="005C52C8">
                      <w:pPr>
                        <w:pStyle w:val="NoSpacing"/>
                        <w:rPr>
                          <w:rFonts w:eastAsia="Arial Unicode MS" w:hAnsi="Calibri"/>
                          <w:color w:val="000000" w:themeColor="text1"/>
                          <w:kern w:val="24"/>
                          <w:sz w:val="16"/>
                          <w:szCs w:val="16"/>
                        </w:rPr>
                      </w:pPr>
                      <w:r w:rsidRPr="00966448">
                        <w:rPr>
                          <w:rFonts w:eastAsia="Arial Unicode MS" w:hAnsi="Calibri"/>
                          <w:color w:val="000000" w:themeColor="text1"/>
                          <w:kern w:val="24"/>
                          <w:sz w:val="16"/>
                          <w:szCs w:val="16"/>
                        </w:rPr>
                        <w:t>(1 scanner)</w:t>
                      </w:r>
                    </w:p>
                  </w:txbxContent>
                </v:textbox>
              </v:shape>
            </w:pict>
          </mc:Fallback>
        </mc:AlternateContent>
      </w:r>
    </w:p>
    <w:p w14:paraId="2D0BDC3A" w14:textId="77777777" w:rsidR="005C52C8" w:rsidRPr="00A07621" w:rsidRDefault="005C52C8" w:rsidP="005C52C8"/>
    <w:p w14:paraId="3B0C6633" w14:textId="77777777" w:rsidR="005C52C8" w:rsidRDefault="005C52C8" w:rsidP="005C52C8">
      <w:pPr>
        <w:tabs>
          <w:tab w:val="left" w:pos="540"/>
        </w:tabs>
      </w:pPr>
    </w:p>
    <w:p w14:paraId="65B99727" w14:textId="77777777" w:rsidR="005C52C8" w:rsidRDefault="005C52C8" w:rsidP="005C52C8">
      <w:pPr>
        <w:tabs>
          <w:tab w:val="left" w:pos="540"/>
        </w:tabs>
      </w:pPr>
      <w:r>
        <w:t>The virtual Kofax Administration server was upgraded to Kofax 11.1.0.0.0.459. The scanning sites were being migrated to the new virtual server one site at a time. The installation at one of the sites (</w:t>
      </w:r>
      <w:proofErr w:type="spellStart"/>
      <w:r>
        <w:t>Lyttelton</w:t>
      </w:r>
      <w:proofErr w:type="spellEnd"/>
      <w:r>
        <w:t>) was not completed and must still be completed.</w:t>
      </w:r>
    </w:p>
    <w:p w14:paraId="1BE8B133" w14:textId="77777777" w:rsidR="005C52C8" w:rsidRDefault="005C52C8" w:rsidP="005C52C8">
      <w:pPr>
        <w:tabs>
          <w:tab w:val="left" w:pos="540"/>
        </w:tabs>
      </w:pPr>
      <w:r>
        <w:t>There is currently a problem at</w:t>
      </w:r>
      <w:r w:rsidRPr="00CC7D51">
        <w:t xml:space="preserve"> </w:t>
      </w:r>
      <w:r>
        <w:t xml:space="preserve">two (2) sites – </w:t>
      </w:r>
      <w:proofErr w:type="spellStart"/>
      <w:r>
        <w:t>Thaba</w:t>
      </w:r>
      <w:proofErr w:type="spellEnd"/>
      <w:r>
        <w:t xml:space="preserve"> Tshwane and Wynberg, whereby </w:t>
      </w:r>
      <w:r w:rsidRPr="00CC7D51">
        <w:t>the SQL table that stores the digital scanning stats</w:t>
      </w:r>
      <w:r>
        <w:t>,</w:t>
      </w:r>
      <w:r w:rsidRPr="00CC7D51">
        <w:t xml:space="preserve"> is full </w:t>
      </w:r>
      <w:r>
        <w:t xml:space="preserve">at each site </w:t>
      </w:r>
      <w:r w:rsidRPr="00CC7D51">
        <w:t>and no scanning can be done</w:t>
      </w:r>
      <w:r>
        <w:t xml:space="preserve"> at the two scanning sites.</w:t>
      </w:r>
    </w:p>
    <w:p w14:paraId="48E2B8EF" w14:textId="77777777" w:rsidR="005C52C8" w:rsidRDefault="005C52C8" w:rsidP="005C52C8">
      <w:pPr>
        <w:tabs>
          <w:tab w:val="left" w:pos="540"/>
        </w:tabs>
      </w:pPr>
      <w:r>
        <w:t>The serial number and product codes for the VRS Elite Production licenses that are operational currently, are:</w:t>
      </w:r>
    </w:p>
    <w:p w14:paraId="3CDD86A3" w14:textId="77777777" w:rsidR="005C52C8" w:rsidRDefault="005C52C8" w:rsidP="008377DD">
      <w:pPr>
        <w:pStyle w:val="ListParagraph"/>
        <w:numPr>
          <w:ilvl w:val="0"/>
          <w:numId w:val="37"/>
        </w:numPr>
        <w:ind w:left="426" w:hanging="426"/>
      </w:pPr>
      <w:r>
        <w:t>GB05637, CE4HL56BY.</w:t>
      </w:r>
    </w:p>
    <w:p w14:paraId="1982DE94" w14:textId="77777777" w:rsidR="005C52C8" w:rsidRDefault="005C52C8" w:rsidP="008377DD">
      <w:pPr>
        <w:pStyle w:val="ListParagraph"/>
        <w:numPr>
          <w:ilvl w:val="0"/>
          <w:numId w:val="37"/>
        </w:numPr>
        <w:ind w:left="426" w:hanging="426"/>
      </w:pPr>
      <w:r>
        <w:t>GB05638, G6AHX8ZW3.</w:t>
      </w:r>
    </w:p>
    <w:p w14:paraId="4CA1928E" w14:textId="77777777" w:rsidR="005C52C8" w:rsidRDefault="005C52C8" w:rsidP="008377DD">
      <w:pPr>
        <w:pStyle w:val="ListParagraph"/>
        <w:numPr>
          <w:ilvl w:val="0"/>
          <w:numId w:val="37"/>
        </w:numPr>
        <w:ind w:left="426" w:hanging="426"/>
      </w:pPr>
      <w:r>
        <w:t>GB05639, 87354B432.</w:t>
      </w:r>
    </w:p>
    <w:p w14:paraId="6D8033AA" w14:textId="77777777" w:rsidR="005C52C8" w:rsidRDefault="005C52C8" w:rsidP="008377DD">
      <w:pPr>
        <w:pStyle w:val="ListParagraph"/>
        <w:numPr>
          <w:ilvl w:val="0"/>
          <w:numId w:val="37"/>
        </w:numPr>
        <w:ind w:left="426" w:hanging="426"/>
      </w:pPr>
      <w:r>
        <w:t>BG05640, 5SUNBHFHF.</w:t>
      </w:r>
    </w:p>
    <w:p w14:paraId="6A4AF80B" w14:textId="77777777" w:rsidR="005C52C8" w:rsidRDefault="005C52C8" w:rsidP="008377DD">
      <w:pPr>
        <w:pStyle w:val="ListParagraph"/>
        <w:numPr>
          <w:ilvl w:val="0"/>
          <w:numId w:val="37"/>
        </w:numPr>
        <w:ind w:left="426" w:hanging="426"/>
      </w:pPr>
      <w:r>
        <w:t>GB05641, 8WSJ57VS3.</w:t>
      </w:r>
    </w:p>
    <w:p w14:paraId="591A9E6D" w14:textId="77777777" w:rsidR="005C52C8" w:rsidRDefault="005C52C8" w:rsidP="008377DD">
      <w:pPr>
        <w:pStyle w:val="ListParagraph"/>
        <w:numPr>
          <w:ilvl w:val="0"/>
          <w:numId w:val="37"/>
        </w:numPr>
        <w:ind w:left="426" w:hanging="426"/>
      </w:pPr>
      <w:r>
        <w:t>GB05795, U28V77NY3.</w:t>
      </w:r>
    </w:p>
    <w:p w14:paraId="3901243C" w14:textId="6D3CB308" w:rsidR="001019A5" w:rsidRPr="005C52C8" w:rsidRDefault="005C52C8" w:rsidP="008377DD">
      <w:pPr>
        <w:pStyle w:val="ListParagraph"/>
        <w:numPr>
          <w:ilvl w:val="0"/>
          <w:numId w:val="37"/>
        </w:numPr>
        <w:ind w:left="426" w:hanging="426"/>
      </w:pPr>
      <w:r>
        <w:t>GB05796, 6DR3D9UCW.</w:t>
      </w:r>
    </w:p>
    <w:p w14:paraId="7BD7E1BE" w14:textId="77777777" w:rsidR="001019A5" w:rsidRPr="001D1264" w:rsidRDefault="00D76BA0">
      <w:pPr>
        <w:pStyle w:val="Heading1"/>
        <w:rPr>
          <w:sz w:val="28"/>
          <w:szCs w:val="28"/>
        </w:rPr>
      </w:pPr>
      <w:bookmarkStart w:id="18" w:name="_Toc207366722"/>
      <w:r w:rsidRPr="001D1264">
        <w:rPr>
          <w:sz w:val="28"/>
          <w:szCs w:val="28"/>
        </w:rPr>
        <w:t>Requirements</w:t>
      </w:r>
      <w:bookmarkEnd w:id="18"/>
    </w:p>
    <w:p w14:paraId="23FC2EF6" w14:textId="77777777" w:rsidR="001019A5" w:rsidRPr="001D1264" w:rsidRDefault="00D76BA0">
      <w:pPr>
        <w:pStyle w:val="Heading2"/>
        <w:rPr>
          <w:szCs w:val="28"/>
        </w:rPr>
      </w:pPr>
      <w:bookmarkStart w:id="19" w:name="_Toc207366723"/>
      <w:r w:rsidRPr="001D1264">
        <w:rPr>
          <w:szCs w:val="28"/>
        </w:rPr>
        <w:t>Product / Service / Solution Requirements</w:t>
      </w:r>
      <w:bookmarkEnd w:id="19"/>
    </w:p>
    <w:p w14:paraId="1CA24D70" w14:textId="66A952A4" w:rsidR="001019A5" w:rsidRPr="001D1264" w:rsidRDefault="001E3F52" w:rsidP="0058179B">
      <w:pPr>
        <w:ind w:firstLine="567"/>
      </w:pPr>
      <w:r w:rsidRPr="001D1264">
        <w:t>The following is required</w:t>
      </w:r>
      <w:r w:rsidR="0058179B">
        <w:t>:</w:t>
      </w:r>
    </w:p>
    <w:p w14:paraId="092F1D53" w14:textId="77777777" w:rsidR="001E3F52" w:rsidRDefault="001E3F52" w:rsidP="001D1264">
      <w:pPr>
        <w:pStyle w:val="ListParagraph"/>
        <w:numPr>
          <w:ilvl w:val="0"/>
          <w:numId w:val="4"/>
        </w:numPr>
      </w:pPr>
      <w:r>
        <w:t xml:space="preserve">Provide thirty-five (35) </w:t>
      </w:r>
      <w:r w:rsidRPr="002D5528">
        <w:t>Kofax Capture Station licenses</w:t>
      </w:r>
      <w:r>
        <w:t>, consisting of:</w:t>
      </w:r>
    </w:p>
    <w:p w14:paraId="6F84A2A9" w14:textId="77777777" w:rsidR="001E3F52" w:rsidRPr="00C92253" w:rsidRDefault="001E3F52" w:rsidP="008377DD">
      <w:pPr>
        <w:numPr>
          <w:ilvl w:val="2"/>
          <w:numId w:val="39"/>
        </w:numPr>
        <w:spacing w:after="0" w:line="240" w:lineRule="auto"/>
      </w:pPr>
      <w:r w:rsidRPr="00C92253">
        <w:t>One (1) Kofax Administration license.</w:t>
      </w:r>
    </w:p>
    <w:p w14:paraId="4E611F5C" w14:textId="77777777" w:rsidR="001E3F52" w:rsidRPr="00C92253" w:rsidRDefault="001E3F52" w:rsidP="008377DD">
      <w:pPr>
        <w:numPr>
          <w:ilvl w:val="2"/>
          <w:numId w:val="39"/>
        </w:numPr>
        <w:spacing w:after="0" w:line="240" w:lineRule="auto"/>
      </w:pPr>
      <w:r w:rsidRPr="00C92253">
        <w:t>Six (6) Kofax site server licenses.</w:t>
      </w:r>
    </w:p>
    <w:p w14:paraId="7EFCF0E6" w14:textId="77777777" w:rsidR="001E3F52" w:rsidRDefault="001E3F52" w:rsidP="008377DD">
      <w:pPr>
        <w:numPr>
          <w:ilvl w:val="2"/>
          <w:numId w:val="39"/>
        </w:numPr>
        <w:spacing w:after="0" w:line="240" w:lineRule="auto"/>
      </w:pPr>
      <w:r w:rsidRPr="00C92253">
        <w:t>Twenty</w:t>
      </w:r>
      <w:r>
        <w:t>-eight (28) Kofax Capture Station licenses for users.</w:t>
      </w:r>
    </w:p>
    <w:p w14:paraId="48B297A6" w14:textId="77777777" w:rsidR="001E3F52" w:rsidRDefault="001E3F52" w:rsidP="001E3F52">
      <w:pPr>
        <w:pStyle w:val="ListParagraph"/>
        <w:numPr>
          <w:ilvl w:val="0"/>
          <w:numId w:val="4"/>
        </w:numPr>
      </w:pPr>
      <w:r>
        <w:t>Provide two and a half million (</w:t>
      </w:r>
      <w:r w:rsidRPr="000264BF">
        <w:t>2.5 million</w:t>
      </w:r>
      <w:r>
        <w:t>)</w:t>
      </w:r>
      <w:r w:rsidRPr="000264BF">
        <w:t xml:space="preserve"> </w:t>
      </w:r>
      <w:r w:rsidRPr="002D5528">
        <w:t>Kofax Capture Volume licenses</w:t>
      </w:r>
      <w:r>
        <w:t xml:space="preserve"> per year.</w:t>
      </w:r>
    </w:p>
    <w:p w14:paraId="06708AF5" w14:textId="77777777" w:rsidR="001E3F52" w:rsidRDefault="001E3F52" w:rsidP="001E3F52">
      <w:pPr>
        <w:pStyle w:val="ListParagraph"/>
        <w:numPr>
          <w:ilvl w:val="0"/>
          <w:numId w:val="4"/>
        </w:numPr>
      </w:pPr>
      <w:r>
        <w:t xml:space="preserve">Provide eight (8) Kofax Virtual </w:t>
      </w:r>
      <w:proofErr w:type="spellStart"/>
      <w:r>
        <w:t>ReScan</w:t>
      </w:r>
      <w:proofErr w:type="spellEnd"/>
      <w:r>
        <w:t xml:space="preserve"> (VRS) Elite Production licenses.</w:t>
      </w:r>
    </w:p>
    <w:p w14:paraId="268F8FB4" w14:textId="77777777" w:rsidR="001E3F52" w:rsidRDefault="001E3F52" w:rsidP="001E3F52">
      <w:pPr>
        <w:pStyle w:val="ListParagraph"/>
        <w:numPr>
          <w:ilvl w:val="0"/>
          <w:numId w:val="4"/>
        </w:numPr>
      </w:pPr>
      <w:r>
        <w:t>Installation and activation of the Kofax licenses:</w:t>
      </w:r>
    </w:p>
    <w:p w14:paraId="6C88B6CB" w14:textId="77777777" w:rsidR="001E3F52" w:rsidRDefault="001E3F52" w:rsidP="008377DD">
      <w:pPr>
        <w:numPr>
          <w:ilvl w:val="2"/>
          <w:numId w:val="40"/>
        </w:numPr>
        <w:spacing w:after="0" w:line="240" w:lineRule="auto"/>
      </w:pPr>
      <w:r>
        <w:t xml:space="preserve">Thirty-five (35) </w:t>
      </w:r>
      <w:r w:rsidRPr="002D5528">
        <w:t>Kofax Capture Station licenses</w:t>
      </w:r>
      <w:r>
        <w:t>, consisting of:</w:t>
      </w:r>
    </w:p>
    <w:p w14:paraId="53D971BF" w14:textId="77777777" w:rsidR="001E3F52" w:rsidRDefault="001E3F52" w:rsidP="008377DD">
      <w:pPr>
        <w:pStyle w:val="ListParagraph"/>
        <w:numPr>
          <w:ilvl w:val="0"/>
          <w:numId w:val="38"/>
        </w:numPr>
        <w:spacing w:after="120"/>
        <w:contextualSpacing/>
      </w:pPr>
      <w:r>
        <w:t>One (1) Kofax Administration license.</w:t>
      </w:r>
    </w:p>
    <w:p w14:paraId="57ED8AB8" w14:textId="77777777" w:rsidR="001E3F52" w:rsidRDefault="001E3F52" w:rsidP="008377DD">
      <w:pPr>
        <w:pStyle w:val="ListParagraph"/>
        <w:numPr>
          <w:ilvl w:val="0"/>
          <w:numId w:val="38"/>
        </w:numPr>
        <w:spacing w:after="120"/>
        <w:contextualSpacing/>
      </w:pPr>
      <w:r>
        <w:t>Six (6) Kofax site server licenses.</w:t>
      </w:r>
    </w:p>
    <w:p w14:paraId="4EEFA8FB" w14:textId="77777777" w:rsidR="001E3F52" w:rsidRDefault="001E3F52" w:rsidP="008377DD">
      <w:pPr>
        <w:pStyle w:val="ListParagraph"/>
        <w:numPr>
          <w:ilvl w:val="0"/>
          <w:numId w:val="38"/>
        </w:numPr>
        <w:spacing w:after="120"/>
        <w:contextualSpacing/>
      </w:pPr>
      <w:r>
        <w:t>Twenty-eight (28) Kofax Capture Station licenses for users.</w:t>
      </w:r>
    </w:p>
    <w:p w14:paraId="5B3293DA" w14:textId="77777777" w:rsidR="001E3F52" w:rsidRDefault="001E3F52" w:rsidP="008377DD">
      <w:pPr>
        <w:numPr>
          <w:ilvl w:val="2"/>
          <w:numId w:val="40"/>
        </w:numPr>
        <w:spacing w:after="0" w:line="240" w:lineRule="auto"/>
      </w:pPr>
      <w:r>
        <w:t>Two and a half million (</w:t>
      </w:r>
      <w:r w:rsidRPr="000264BF">
        <w:t>2.5 million</w:t>
      </w:r>
      <w:r>
        <w:t>)</w:t>
      </w:r>
      <w:r w:rsidRPr="000264BF">
        <w:t xml:space="preserve"> </w:t>
      </w:r>
      <w:r w:rsidRPr="002D5528">
        <w:t>Kofax Capture Volume licenses</w:t>
      </w:r>
      <w:r>
        <w:t xml:space="preserve"> per year.</w:t>
      </w:r>
    </w:p>
    <w:p w14:paraId="3E5EF6E6" w14:textId="77777777" w:rsidR="001E3F52" w:rsidRDefault="001E3F52" w:rsidP="001E3F52">
      <w:pPr>
        <w:pStyle w:val="ListParagraph"/>
        <w:numPr>
          <w:ilvl w:val="0"/>
          <w:numId w:val="4"/>
        </w:numPr>
      </w:pPr>
      <w:r>
        <w:t xml:space="preserve">Eight (8) Kofax Virtual </w:t>
      </w:r>
      <w:proofErr w:type="spellStart"/>
      <w:r>
        <w:t>ReScan</w:t>
      </w:r>
      <w:proofErr w:type="spellEnd"/>
      <w:r>
        <w:t xml:space="preserve"> (VRS) Elite Production licenses.</w:t>
      </w:r>
    </w:p>
    <w:p w14:paraId="5C32B430" w14:textId="77777777" w:rsidR="001E3F52" w:rsidRDefault="001E3F52" w:rsidP="001E3F52">
      <w:pPr>
        <w:pStyle w:val="ListParagraph"/>
        <w:numPr>
          <w:ilvl w:val="0"/>
          <w:numId w:val="4"/>
        </w:numPr>
      </w:pPr>
      <w:r>
        <w:t>Provide maintenance and support of the KOFAX product based on the subscription licensing model for a period of three (3) years. The maintenance contract with Kofax must include upgrades of the product to the latest version, for example bug fixes and improvements to the core Kofax product.</w:t>
      </w:r>
    </w:p>
    <w:p w14:paraId="20377F17" w14:textId="77777777" w:rsidR="001E3F52" w:rsidRDefault="001E3F52" w:rsidP="00FB3567">
      <w:pPr>
        <w:pStyle w:val="ListParagraph"/>
        <w:ind w:left="1134"/>
      </w:pPr>
      <w:r>
        <w:lastRenderedPageBreak/>
        <w:t xml:space="preserve">Note: All the scanning sites, except for one scanning site in </w:t>
      </w:r>
      <w:proofErr w:type="spellStart"/>
      <w:r>
        <w:t>Lyttelton</w:t>
      </w:r>
      <w:proofErr w:type="spellEnd"/>
      <w:r>
        <w:t xml:space="preserve">, have been upgraded to Kofax 11.1.0.0.0.459. All scanning sites to be upgraded to the latest version on a continuous basis. </w:t>
      </w:r>
    </w:p>
    <w:p w14:paraId="0C134D2E" w14:textId="77777777" w:rsidR="001E3F52" w:rsidRPr="009363F2" w:rsidRDefault="001E3F52" w:rsidP="001E3F52">
      <w:pPr>
        <w:pStyle w:val="ListParagraph"/>
        <w:numPr>
          <w:ilvl w:val="0"/>
          <w:numId w:val="4"/>
        </w:numPr>
      </w:pPr>
      <w:r>
        <w:t>Provide maintenance and support on the Kofax VRS Elite Production licenses for a period of three (3) years.</w:t>
      </w:r>
    </w:p>
    <w:p w14:paraId="5B849D8C" w14:textId="77777777" w:rsidR="001E3F52" w:rsidRDefault="001E3F52" w:rsidP="001E3F52">
      <w:pPr>
        <w:pStyle w:val="ListParagraph"/>
        <w:numPr>
          <w:ilvl w:val="0"/>
          <w:numId w:val="4"/>
        </w:numPr>
        <w:rPr>
          <w:lang w:val="en-US"/>
        </w:rPr>
      </w:pPr>
      <w:r>
        <w:t xml:space="preserve">Professional services by a certified reseller of the Kofax product. Issues will be resolved via email, phone or visits from Kofax Certified Technical Support experts. </w:t>
      </w:r>
      <w:r>
        <w:rPr>
          <w:lang w:val="en-US"/>
        </w:rPr>
        <w:t xml:space="preserve">For reactive support, maintenance and ad-hoc services that may arise from time-to-time, </w:t>
      </w:r>
      <w:r w:rsidRPr="006731B1">
        <w:t xml:space="preserve">the total amount of hours spent must not exceed </w:t>
      </w:r>
      <w:r>
        <w:t>thirty-two (32)</w:t>
      </w:r>
      <w:r w:rsidRPr="006731B1">
        <w:t xml:space="preserve"> man days for a three (3) year period.</w:t>
      </w:r>
      <w:r>
        <w:rPr>
          <w:lang w:val="en-US"/>
        </w:rPr>
        <w:t xml:space="preserve"> The number of days to be requested from the supplier as follows:</w:t>
      </w:r>
    </w:p>
    <w:p w14:paraId="099CFAC6" w14:textId="77777777" w:rsidR="001E3F52" w:rsidRPr="00C92253" w:rsidRDefault="001E3F52" w:rsidP="008377DD">
      <w:pPr>
        <w:numPr>
          <w:ilvl w:val="2"/>
          <w:numId w:val="41"/>
        </w:numPr>
        <w:spacing w:after="0" w:line="240" w:lineRule="auto"/>
      </w:pPr>
      <w:r w:rsidRPr="00C92253">
        <w:t>Year one (1) of the contract: sixteen (16) days. This is to address the problems experienced at the two scanning departments (</w:t>
      </w:r>
      <w:proofErr w:type="spellStart"/>
      <w:r w:rsidRPr="00C92253">
        <w:t>Thaba</w:t>
      </w:r>
      <w:proofErr w:type="spellEnd"/>
      <w:r w:rsidRPr="00C92253">
        <w:t xml:space="preserve"> Tshwane and Wynberg).</w:t>
      </w:r>
    </w:p>
    <w:p w14:paraId="664D3B85" w14:textId="77777777" w:rsidR="001E3F52" w:rsidRPr="00C92253" w:rsidRDefault="001E3F52" w:rsidP="008377DD">
      <w:pPr>
        <w:numPr>
          <w:ilvl w:val="2"/>
          <w:numId w:val="41"/>
        </w:numPr>
        <w:spacing w:after="0" w:line="240" w:lineRule="auto"/>
      </w:pPr>
      <w:r w:rsidRPr="00C92253">
        <w:t>Year two (2) of the contract: eight (8) days.</w:t>
      </w:r>
    </w:p>
    <w:p w14:paraId="3BF142FF" w14:textId="77777777" w:rsidR="001E3F52" w:rsidRDefault="001E3F52" w:rsidP="008377DD">
      <w:pPr>
        <w:numPr>
          <w:ilvl w:val="2"/>
          <w:numId w:val="41"/>
        </w:numPr>
        <w:spacing w:after="0" w:line="240" w:lineRule="auto"/>
      </w:pPr>
      <w:r w:rsidRPr="00C92253">
        <w:t>Year</w:t>
      </w:r>
      <w:r>
        <w:rPr>
          <w:lang w:val="en-US"/>
        </w:rPr>
        <w:t xml:space="preserve"> three (3) of the contract: eight (8) days.</w:t>
      </w:r>
      <w:r>
        <w:rPr>
          <w:lang w:val="en-US"/>
        </w:rPr>
        <w:tab/>
      </w:r>
    </w:p>
    <w:p w14:paraId="31A3F6C5" w14:textId="77777777" w:rsidR="001E3F52" w:rsidRPr="00E872C0" w:rsidRDefault="001E3F52" w:rsidP="001E3F52">
      <w:pPr>
        <w:pStyle w:val="ListParagraph"/>
        <w:numPr>
          <w:ilvl w:val="0"/>
          <w:numId w:val="4"/>
        </w:numPr>
      </w:pPr>
      <w:r w:rsidRPr="00E872C0">
        <w:t>Provide professional services (preventative maintenance and management reporting) on a quarterly basis</w:t>
      </w:r>
      <w:r>
        <w:t>, including</w:t>
      </w:r>
      <w:r w:rsidRPr="00E872C0">
        <w:t>:</w:t>
      </w:r>
    </w:p>
    <w:p w14:paraId="7A3EBE00" w14:textId="77777777" w:rsidR="001E3F52" w:rsidRPr="008276B2" w:rsidRDefault="001E3F52" w:rsidP="008377DD">
      <w:pPr>
        <w:numPr>
          <w:ilvl w:val="2"/>
          <w:numId w:val="42"/>
        </w:numPr>
        <w:spacing w:after="0" w:line="240" w:lineRule="auto"/>
      </w:pPr>
      <w:r w:rsidRPr="008276B2">
        <w:t>Performing pro-active maintenance on the production environments.</w:t>
      </w:r>
    </w:p>
    <w:p w14:paraId="540C0F6B" w14:textId="77777777" w:rsidR="001E3F52" w:rsidRPr="008276B2" w:rsidRDefault="001E3F52" w:rsidP="008377DD">
      <w:pPr>
        <w:numPr>
          <w:ilvl w:val="2"/>
          <w:numId w:val="42"/>
        </w:numPr>
        <w:spacing w:after="0" w:line="240" w:lineRule="auto"/>
      </w:pPr>
      <w:r w:rsidRPr="008276B2">
        <w:t>Provide a health check report detailing the support tickets logged for the quarter, summary of server health; SLA contract status; detailed health check findings per site and Kofax licensing information</w:t>
      </w:r>
      <w:r>
        <w:t>;</w:t>
      </w:r>
      <w:r w:rsidRPr="008276B2">
        <w:t xml:space="preserve"> and </w:t>
      </w:r>
    </w:p>
    <w:p w14:paraId="198192C3" w14:textId="6DB85ACE" w:rsidR="001019A5" w:rsidRDefault="001E3F52" w:rsidP="008377DD">
      <w:pPr>
        <w:numPr>
          <w:ilvl w:val="2"/>
          <w:numId w:val="42"/>
        </w:numPr>
        <w:spacing w:after="0" w:line="240" w:lineRule="auto"/>
      </w:pPr>
      <w:r w:rsidRPr="008276B2">
        <w:t>Participate</w:t>
      </w:r>
      <w:r w:rsidRPr="002A68FB">
        <w:rPr>
          <w:lang w:val="en-US"/>
        </w:rPr>
        <w:t xml:space="preserve"> in meetings with SITA and the DOD to discuss the health status report.</w:t>
      </w:r>
    </w:p>
    <w:p w14:paraId="6D952ABD" w14:textId="77777777" w:rsidR="001019A5" w:rsidRPr="00572263" w:rsidRDefault="00D76BA0">
      <w:pPr>
        <w:pStyle w:val="Heading2"/>
      </w:pPr>
      <w:bookmarkStart w:id="20" w:name="_Toc207366724"/>
      <w:r w:rsidRPr="00572263">
        <w:t>Service Elements</w:t>
      </w:r>
      <w:bookmarkEnd w:id="20"/>
    </w:p>
    <w:p w14:paraId="61E0DFC3" w14:textId="77777777" w:rsidR="001019A5" w:rsidRDefault="00D76BA0">
      <w:pPr>
        <w:pStyle w:val="Heading3"/>
      </w:pPr>
      <w:bookmarkStart w:id="21" w:name="_Toc207366725"/>
      <w:r>
        <w:t>Fault logging management</w:t>
      </w:r>
      <w:bookmarkEnd w:id="21"/>
    </w:p>
    <w:p w14:paraId="0AF53899" w14:textId="2CC51F8E" w:rsidR="001019A5" w:rsidRPr="00245442" w:rsidRDefault="00245442" w:rsidP="008377DD">
      <w:pPr>
        <w:pStyle w:val="ListParagraph"/>
        <w:numPr>
          <w:ilvl w:val="0"/>
          <w:numId w:val="5"/>
        </w:numPr>
        <w:ind w:left="993" w:hanging="426"/>
      </w:pPr>
      <w:r w:rsidRPr="00245442">
        <w:t>SITA will adhere to the Suppliers Incident/Problem/Change logging processes.</w:t>
      </w:r>
    </w:p>
    <w:p w14:paraId="1BAEED94" w14:textId="2EB03C8E" w:rsidR="001019A5" w:rsidRPr="00FB3567" w:rsidRDefault="00245442" w:rsidP="008377DD">
      <w:pPr>
        <w:pStyle w:val="ListParagraph"/>
        <w:numPr>
          <w:ilvl w:val="0"/>
          <w:numId w:val="5"/>
        </w:numPr>
        <w:ind w:left="993" w:hanging="426"/>
      </w:pPr>
      <w:r w:rsidRPr="00245442">
        <w:t>To understand and resolve the Fault in the most expedient way possible it is important that SITA gather information about the problem and have it on hand when discussing the issue with the Service Provider’s Support Agent</w:t>
      </w:r>
      <w:r>
        <w:t>.</w:t>
      </w:r>
      <w:r w:rsidR="001D1264">
        <w:tab/>
      </w:r>
    </w:p>
    <w:p w14:paraId="20DD0363" w14:textId="77777777" w:rsidR="001019A5" w:rsidRPr="001D1264" w:rsidRDefault="00D76BA0">
      <w:pPr>
        <w:pStyle w:val="Heading1"/>
        <w:rPr>
          <w:sz w:val="28"/>
          <w:szCs w:val="28"/>
        </w:rPr>
      </w:pPr>
      <w:bookmarkStart w:id="22" w:name="_Toc207366726"/>
      <w:r w:rsidRPr="001D1264">
        <w:rPr>
          <w:sz w:val="28"/>
          <w:szCs w:val="28"/>
        </w:rPr>
        <w:t>Bid Evaluation Stages</w:t>
      </w:r>
      <w:bookmarkEnd w:id="22"/>
    </w:p>
    <w:p w14:paraId="59D79E6B" w14:textId="77777777" w:rsidR="001019A5" w:rsidRDefault="00D76BA0">
      <w:pPr>
        <w:rPr>
          <w:rFonts w:cs="Calibri"/>
        </w:rPr>
      </w:pPr>
      <w:r>
        <w:rPr>
          <w:rFonts w:cs="Calibri"/>
        </w:rPr>
        <w:t xml:space="preserve">The bid evaluation process consists of </w:t>
      </w:r>
      <w:r w:rsidRPr="00245442">
        <w:rPr>
          <w:rFonts w:cs="Calibri"/>
        </w:rPr>
        <w:t>four</w:t>
      </w:r>
      <w:r>
        <w:rPr>
          <w:rFonts w:cs="Calibri"/>
        </w:rPr>
        <w:t xml:space="preserve"> stages, according to the nature of the bid. A bidder must qualify for each stage to be eligible to proceed to the next stage of the evaluation. The stages are:</w:t>
      </w:r>
    </w:p>
    <w:p w14:paraId="3FE54437" w14:textId="77777777" w:rsidR="001019A5" w:rsidRDefault="00D76BA0">
      <w:pPr>
        <w:pStyle w:val="Caption"/>
        <w:rPr>
          <w:rFonts w:cs="Calibri"/>
        </w:rPr>
      </w:pPr>
      <w:bookmarkStart w:id="23" w:name="_Toc206491263"/>
      <w:r>
        <w:t xml:space="preserve">Table </w:t>
      </w:r>
      <w:r>
        <w:fldChar w:fldCharType="begin"/>
      </w:r>
      <w:r>
        <w:instrText xml:space="preserve"> SEQ Table \* ARABIC </w:instrText>
      </w:r>
      <w:r>
        <w:fldChar w:fldCharType="separate"/>
      </w:r>
      <w:r>
        <w:t>1</w:t>
      </w:r>
      <w:r>
        <w:fldChar w:fldCharType="end"/>
      </w:r>
      <w:r>
        <w:t>: Bid Evaluation Stages</w:t>
      </w:r>
      <w:bookmarkEnd w:id="23"/>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1019A5" w14:paraId="7ED36B24" w14:textId="77777777" w:rsidTr="00245442">
        <w:tc>
          <w:tcPr>
            <w:tcW w:w="736" w:type="pct"/>
            <w:shd w:val="clear" w:color="auto" w:fill="DBE5F1" w:themeFill="accent1" w:themeFillTint="33"/>
            <w:vAlign w:val="center"/>
          </w:tcPr>
          <w:p w14:paraId="5976C78C" w14:textId="77777777" w:rsidR="001019A5" w:rsidRDefault="00D76BA0">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3CD23055" w14:textId="77777777" w:rsidR="001019A5" w:rsidRDefault="00D76BA0">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Description</w:t>
            </w:r>
          </w:p>
        </w:tc>
        <w:tc>
          <w:tcPr>
            <w:tcW w:w="1541" w:type="pct"/>
            <w:shd w:val="clear" w:color="auto" w:fill="DBE5F1" w:themeFill="accent1" w:themeFillTint="33"/>
            <w:vAlign w:val="center"/>
          </w:tcPr>
          <w:p w14:paraId="66950AFD" w14:textId="77777777" w:rsidR="001019A5" w:rsidRDefault="00D76BA0">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Applicable for this bid YES/NO</w:t>
            </w:r>
          </w:p>
        </w:tc>
      </w:tr>
      <w:tr w:rsidR="00F2752D" w14:paraId="0AA406CD" w14:textId="77777777" w:rsidTr="00245442">
        <w:tc>
          <w:tcPr>
            <w:tcW w:w="736" w:type="pct"/>
            <w:vAlign w:val="center"/>
          </w:tcPr>
          <w:p w14:paraId="0FC23F1D" w14:textId="372AEA54" w:rsidR="00F2752D" w:rsidRPr="00B02130" w:rsidRDefault="00F2752D" w:rsidP="00F2752D">
            <w:pPr>
              <w:spacing w:after="0" w:line="240" w:lineRule="auto"/>
              <w:rPr>
                <w:rFonts w:cs="Calibri"/>
              </w:rPr>
            </w:pPr>
            <w:r w:rsidRPr="00B02130">
              <w:rPr>
                <w:rFonts w:cs="Calibri"/>
              </w:rPr>
              <w:t>Stage 1</w:t>
            </w:r>
            <w:r w:rsidRPr="00B02130">
              <w:rPr>
                <w:rFonts w:cs="Calibri"/>
              </w:rPr>
              <w:tab/>
            </w:r>
          </w:p>
        </w:tc>
        <w:tc>
          <w:tcPr>
            <w:tcW w:w="2723" w:type="pct"/>
            <w:vAlign w:val="center"/>
          </w:tcPr>
          <w:p w14:paraId="29FBF8E7" w14:textId="1747CF4B" w:rsidR="00F2752D" w:rsidRPr="00B02130" w:rsidRDefault="001D1264" w:rsidP="00F2752D">
            <w:pPr>
              <w:spacing w:after="0" w:line="240" w:lineRule="auto"/>
              <w:jc w:val="left"/>
              <w:rPr>
                <w:rFonts w:cs="Calibri"/>
              </w:rPr>
            </w:pPr>
            <w:r>
              <w:rPr>
                <w:rFonts w:cs="Calibri"/>
              </w:rPr>
              <w:t xml:space="preserve">Mandatory </w:t>
            </w:r>
            <w:r w:rsidR="00F2752D" w:rsidRPr="00B02130">
              <w:rPr>
                <w:rFonts w:cs="Calibri"/>
              </w:rPr>
              <w:t xml:space="preserve">Administrative </w:t>
            </w:r>
            <w:r w:rsidR="0047233A">
              <w:rPr>
                <w:rFonts w:cs="Calibri"/>
              </w:rPr>
              <w:t>R</w:t>
            </w:r>
            <w:r w:rsidR="00F2752D" w:rsidRPr="00B02130">
              <w:rPr>
                <w:rFonts w:cs="Calibri"/>
              </w:rPr>
              <w:t>esponsiveness</w:t>
            </w:r>
          </w:p>
        </w:tc>
        <w:tc>
          <w:tcPr>
            <w:tcW w:w="1541" w:type="pct"/>
            <w:shd w:val="clear" w:color="auto" w:fill="DBE5F1" w:themeFill="accent1" w:themeFillTint="33"/>
            <w:vAlign w:val="center"/>
          </w:tcPr>
          <w:p w14:paraId="428886B1" w14:textId="10E07806" w:rsidR="00F2752D" w:rsidRPr="00B02130" w:rsidRDefault="00F2752D" w:rsidP="00F2752D">
            <w:pPr>
              <w:spacing w:after="0" w:line="240" w:lineRule="auto"/>
              <w:jc w:val="center"/>
              <w:rPr>
                <w:rFonts w:cs="Calibri"/>
              </w:rPr>
            </w:pPr>
            <w:r w:rsidRPr="00B02130">
              <w:rPr>
                <w:rFonts w:cs="Calibri"/>
              </w:rPr>
              <w:t>YES</w:t>
            </w:r>
          </w:p>
        </w:tc>
      </w:tr>
      <w:tr w:rsidR="00F2752D" w14:paraId="322D5434" w14:textId="77777777" w:rsidTr="00245442">
        <w:tc>
          <w:tcPr>
            <w:tcW w:w="736" w:type="pct"/>
            <w:vAlign w:val="center"/>
          </w:tcPr>
          <w:p w14:paraId="0C41F59A" w14:textId="520DCDDA" w:rsidR="00F2752D" w:rsidRPr="00B02130" w:rsidRDefault="00F2752D" w:rsidP="00F2752D">
            <w:pPr>
              <w:spacing w:after="0" w:line="240" w:lineRule="auto"/>
              <w:rPr>
                <w:rFonts w:cs="Calibri"/>
              </w:rPr>
            </w:pPr>
            <w:r w:rsidRPr="00B02130">
              <w:rPr>
                <w:rFonts w:cs="Calibri"/>
              </w:rPr>
              <w:t xml:space="preserve">Stage 2 </w:t>
            </w:r>
          </w:p>
        </w:tc>
        <w:tc>
          <w:tcPr>
            <w:tcW w:w="2723" w:type="pct"/>
            <w:vAlign w:val="center"/>
          </w:tcPr>
          <w:p w14:paraId="5977CC2B" w14:textId="3C02C9A4" w:rsidR="00F2752D" w:rsidRPr="00B02130" w:rsidRDefault="00F2752D" w:rsidP="00F2752D">
            <w:pPr>
              <w:spacing w:after="0" w:line="240" w:lineRule="auto"/>
              <w:jc w:val="left"/>
              <w:rPr>
                <w:rFonts w:cs="Calibri"/>
              </w:rPr>
            </w:pPr>
            <w:r w:rsidRPr="00B02130">
              <w:rPr>
                <w:rFonts w:cs="Calibri"/>
              </w:rPr>
              <w:t xml:space="preserve">Technical Mandatory </w:t>
            </w:r>
            <w:r w:rsidR="0047233A">
              <w:rPr>
                <w:rFonts w:cs="Calibri"/>
              </w:rPr>
              <w:t>R</w:t>
            </w:r>
            <w:r w:rsidRPr="00B02130">
              <w:rPr>
                <w:rFonts w:cs="Calibri"/>
              </w:rPr>
              <w:t xml:space="preserve">esponsiveness </w:t>
            </w:r>
          </w:p>
        </w:tc>
        <w:tc>
          <w:tcPr>
            <w:tcW w:w="1541" w:type="pct"/>
            <w:shd w:val="clear" w:color="auto" w:fill="DBE5F1" w:themeFill="accent1" w:themeFillTint="33"/>
            <w:vAlign w:val="center"/>
          </w:tcPr>
          <w:p w14:paraId="63E06270" w14:textId="0CA1F829" w:rsidR="00F2752D" w:rsidRPr="00B02130" w:rsidRDefault="00F2752D" w:rsidP="00F2752D">
            <w:pPr>
              <w:spacing w:after="0" w:line="240" w:lineRule="auto"/>
              <w:jc w:val="center"/>
              <w:rPr>
                <w:rFonts w:cs="Calibri"/>
              </w:rPr>
            </w:pPr>
            <w:r w:rsidRPr="00B02130">
              <w:rPr>
                <w:rFonts w:cs="Calibri"/>
              </w:rPr>
              <w:t>YES</w:t>
            </w:r>
          </w:p>
        </w:tc>
      </w:tr>
      <w:tr w:rsidR="00F2752D" w14:paraId="38C0D000" w14:textId="77777777" w:rsidTr="00245442">
        <w:tc>
          <w:tcPr>
            <w:tcW w:w="736" w:type="pct"/>
            <w:vAlign w:val="center"/>
          </w:tcPr>
          <w:p w14:paraId="3014FA22" w14:textId="74AE6E86" w:rsidR="00F2752D" w:rsidRPr="00B02130" w:rsidRDefault="00B02130" w:rsidP="00F2752D">
            <w:pPr>
              <w:spacing w:after="0" w:line="240" w:lineRule="auto"/>
              <w:rPr>
                <w:rFonts w:cs="Calibri"/>
              </w:rPr>
            </w:pPr>
            <w:r>
              <w:rPr>
                <w:rFonts w:cs="Calibri"/>
              </w:rPr>
              <w:t>Stage 3</w:t>
            </w:r>
          </w:p>
        </w:tc>
        <w:tc>
          <w:tcPr>
            <w:tcW w:w="2723" w:type="pct"/>
            <w:vAlign w:val="center"/>
          </w:tcPr>
          <w:p w14:paraId="2FCCBEF2" w14:textId="5C6A1477" w:rsidR="00F2752D" w:rsidRPr="00B02130" w:rsidRDefault="00F2752D" w:rsidP="00F2752D">
            <w:pPr>
              <w:spacing w:after="0" w:line="240" w:lineRule="auto"/>
              <w:jc w:val="left"/>
              <w:rPr>
                <w:rFonts w:cs="Calibri"/>
              </w:rPr>
            </w:pPr>
            <w:r w:rsidRPr="00B02130">
              <w:rPr>
                <w:rFonts w:cs="Calibri"/>
              </w:rPr>
              <w:t>Special Conditions of Contract verification</w:t>
            </w:r>
          </w:p>
        </w:tc>
        <w:tc>
          <w:tcPr>
            <w:tcW w:w="1541" w:type="pct"/>
            <w:shd w:val="clear" w:color="auto" w:fill="DBE5F1" w:themeFill="accent1" w:themeFillTint="33"/>
            <w:vAlign w:val="center"/>
          </w:tcPr>
          <w:p w14:paraId="5CC62686" w14:textId="30D95E6E" w:rsidR="00F2752D" w:rsidRPr="00B02130" w:rsidRDefault="00F2752D" w:rsidP="00F2752D">
            <w:pPr>
              <w:spacing w:after="0" w:line="240" w:lineRule="auto"/>
              <w:jc w:val="center"/>
              <w:rPr>
                <w:rFonts w:cs="Calibri"/>
              </w:rPr>
            </w:pPr>
            <w:r w:rsidRPr="00B02130">
              <w:rPr>
                <w:rFonts w:cs="Calibri"/>
              </w:rPr>
              <w:t>YES</w:t>
            </w:r>
          </w:p>
        </w:tc>
      </w:tr>
      <w:tr w:rsidR="00F2752D" w14:paraId="65768AF1" w14:textId="77777777" w:rsidTr="00245442">
        <w:tc>
          <w:tcPr>
            <w:tcW w:w="736" w:type="pct"/>
            <w:vAlign w:val="center"/>
          </w:tcPr>
          <w:p w14:paraId="7586E283" w14:textId="7D3214DD" w:rsidR="00F2752D" w:rsidRPr="00B02130" w:rsidRDefault="00B02130" w:rsidP="00F2752D">
            <w:pPr>
              <w:spacing w:after="0" w:line="240" w:lineRule="auto"/>
              <w:rPr>
                <w:rFonts w:cs="Calibri"/>
              </w:rPr>
            </w:pPr>
            <w:r>
              <w:rPr>
                <w:rFonts w:cs="Calibri"/>
              </w:rPr>
              <w:t>Stage 4</w:t>
            </w:r>
          </w:p>
        </w:tc>
        <w:tc>
          <w:tcPr>
            <w:tcW w:w="2723" w:type="pct"/>
            <w:vAlign w:val="center"/>
          </w:tcPr>
          <w:p w14:paraId="52ACB87F" w14:textId="4FB9FAC3" w:rsidR="00F2752D" w:rsidRPr="00B02130" w:rsidRDefault="00F2752D" w:rsidP="00F2752D">
            <w:pPr>
              <w:spacing w:after="0" w:line="240" w:lineRule="auto"/>
              <w:jc w:val="left"/>
              <w:rPr>
                <w:rFonts w:cs="Calibri"/>
              </w:rPr>
            </w:pPr>
            <w:r w:rsidRPr="00B02130">
              <w:rPr>
                <w:rFonts w:cs="Calibri"/>
              </w:rPr>
              <w:t xml:space="preserve">Price </w:t>
            </w:r>
            <w:r w:rsidR="00E374B3">
              <w:rPr>
                <w:rFonts w:cs="Calibri"/>
              </w:rPr>
              <w:t xml:space="preserve">and </w:t>
            </w:r>
            <w:r w:rsidRPr="00B02130">
              <w:rPr>
                <w:rFonts w:cs="Calibri"/>
              </w:rPr>
              <w:t xml:space="preserve">Preference </w:t>
            </w:r>
            <w:r w:rsidR="00E374B3">
              <w:rPr>
                <w:rFonts w:cs="Calibri"/>
              </w:rPr>
              <w:t>P</w:t>
            </w:r>
            <w:r w:rsidRPr="00B02130">
              <w:rPr>
                <w:rFonts w:cs="Calibri"/>
              </w:rPr>
              <w:t>oints</w:t>
            </w:r>
            <w:r w:rsidR="00E374B3">
              <w:rPr>
                <w:rFonts w:cs="Calibri"/>
              </w:rPr>
              <w:t xml:space="preserve"> Evaluation</w:t>
            </w:r>
          </w:p>
        </w:tc>
        <w:tc>
          <w:tcPr>
            <w:tcW w:w="1541" w:type="pct"/>
            <w:shd w:val="clear" w:color="auto" w:fill="DBE5F1" w:themeFill="accent1" w:themeFillTint="33"/>
            <w:vAlign w:val="center"/>
          </w:tcPr>
          <w:p w14:paraId="472EB22F" w14:textId="4C21E203" w:rsidR="00F2752D" w:rsidRPr="00B02130" w:rsidRDefault="00F2752D" w:rsidP="00F2752D">
            <w:pPr>
              <w:spacing w:after="0" w:line="240" w:lineRule="auto"/>
              <w:jc w:val="center"/>
              <w:rPr>
                <w:rFonts w:cs="Calibri"/>
              </w:rPr>
            </w:pPr>
            <w:r w:rsidRPr="00B02130">
              <w:rPr>
                <w:rFonts w:cs="Calibri"/>
              </w:rPr>
              <w:t>YES</w:t>
            </w:r>
          </w:p>
        </w:tc>
      </w:tr>
    </w:tbl>
    <w:p w14:paraId="57F86A5D" w14:textId="77777777" w:rsidR="001019A5" w:rsidRDefault="001019A5"/>
    <w:p w14:paraId="70154DDF" w14:textId="02FABBFD" w:rsidR="001019A5" w:rsidRDefault="001D1264">
      <w:pPr>
        <w:pStyle w:val="Heading2"/>
      </w:pPr>
      <w:bookmarkStart w:id="24" w:name="_Toc207366727"/>
      <w:r>
        <w:t xml:space="preserve">Mandatory </w:t>
      </w:r>
      <w:r w:rsidR="00D76BA0">
        <w:t>Administrative responsiveness (Stage 1)</w:t>
      </w:r>
      <w:bookmarkEnd w:id="24"/>
    </w:p>
    <w:p w14:paraId="7C5946EA" w14:textId="77777777" w:rsidR="001019A5" w:rsidRDefault="00D76BA0">
      <w:pPr>
        <w:pStyle w:val="Heading3"/>
      </w:pPr>
      <w:bookmarkStart w:id="25" w:name="_Toc207366728"/>
      <w:r>
        <w:t>Attendance of briefing session</w:t>
      </w:r>
      <w:bookmarkEnd w:id="25"/>
    </w:p>
    <w:p w14:paraId="08027639" w14:textId="4842CB72" w:rsidR="001019A5" w:rsidRDefault="00D76BA0" w:rsidP="008377DD">
      <w:pPr>
        <w:pStyle w:val="ListParagraph"/>
        <w:numPr>
          <w:ilvl w:val="0"/>
          <w:numId w:val="6"/>
        </w:numPr>
        <w:rPr>
          <w:lang w:val="en-GB"/>
        </w:rPr>
      </w:pPr>
      <w:r w:rsidRPr="00245442">
        <w:rPr>
          <w:rFonts w:cs="Calibri"/>
        </w:rPr>
        <w:t xml:space="preserve">A </w:t>
      </w:r>
      <w:r w:rsidRPr="00E374B3">
        <w:rPr>
          <w:rFonts w:cs="Calibri"/>
          <w:b/>
          <w:bCs/>
        </w:rPr>
        <w:t>compulsory virtual briefing session</w:t>
      </w:r>
      <w:r w:rsidRPr="00245442">
        <w:rPr>
          <w:rFonts w:cs="Calibri"/>
        </w:rPr>
        <w:t xml:space="preserve"> will be held. The bidder must sign the briefing session attendance register using the same information (bidder company name, bidder representative person name and contact details) as submitted in the bidder’s response document.</w:t>
      </w:r>
      <w:r>
        <w:rPr>
          <w:rFonts w:cs="Calibri"/>
        </w:rPr>
        <w:t xml:space="preserve"> </w:t>
      </w:r>
      <w:r w:rsidR="00A6123E" w:rsidRPr="00A6123E">
        <w:rPr>
          <w:rFonts w:cs="Calibri"/>
        </w:rPr>
        <w:t>Any bidder who fails to attend the compulsory briefing session will be disqualified.</w:t>
      </w:r>
    </w:p>
    <w:p w14:paraId="617E1BE2" w14:textId="77777777" w:rsidR="001019A5" w:rsidRDefault="00D76BA0" w:rsidP="001D1264">
      <w:pPr>
        <w:pStyle w:val="Heading3"/>
      </w:pPr>
      <w:bookmarkStart w:id="26" w:name="_Toc207366729"/>
      <w:r>
        <w:lastRenderedPageBreak/>
        <w:t>Registered Supplier</w:t>
      </w:r>
      <w:bookmarkEnd w:id="26"/>
    </w:p>
    <w:p w14:paraId="3E008944" w14:textId="687821E3" w:rsidR="001019A5" w:rsidRDefault="00D76BA0" w:rsidP="008377DD">
      <w:pPr>
        <w:pStyle w:val="ListParagraph"/>
        <w:numPr>
          <w:ilvl w:val="0"/>
          <w:numId w:val="7"/>
        </w:numPr>
      </w:pPr>
      <w:r>
        <w:rPr>
          <w:rFonts w:cs="Calibri"/>
        </w:rPr>
        <w:t>Only responses from bidders who are registered as a Supplier on National Treasury’s Central Supplier Database (CSD) in terms of National Treasury’s Instruction Note 4A of 2016/17 will be considered for award on this RF</w:t>
      </w:r>
      <w:r w:rsidR="001D1264">
        <w:rPr>
          <w:rFonts w:cs="Calibri"/>
        </w:rPr>
        <w:t>B</w:t>
      </w:r>
      <w:r>
        <w:rPr>
          <w:rFonts w:cs="Calibri"/>
        </w:rPr>
        <w:t>.</w:t>
      </w:r>
    </w:p>
    <w:p w14:paraId="359EB937" w14:textId="77777777" w:rsidR="001019A5" w:rsidRDefault="00D76BA0" w:rsidP="008377DD">
      <w:pPr>
        <w:pStyle w:val="ListParagraph"/>
        <w:numPr>
          <w:ilvl w:val="0"/>
          <w:numId w:val="7"/>
        </w:numPr>
      </w:pPr>
      <w:r>
        <w:rPr>
          <w:rFonts w:cs="Calibri"/>
        </w:rPr>
        <w:t>In the case of joint ventures or consortiums the bidder must demonstrate that at least one of the parties to the bid response attended the briefing session.</w:t>
      </w:r>
    </w:p>
    <w:p w14:paraId="25343FB6" w14:textId="77777777" w:rsidR="001019A5" w:rsidRDefault="00D76BA0">
      <w:pPr>
        <w:pStyle w:val="Heading2"/>
      </w:pPr>
      <w:bookmarkStart w:id="27" w:name="_Toc207366730"/>
      <w:r>
        <w:t>Technical returnable documents</w:t>
      </w:r>
      <w:bookmarkEnd w:id="27"/>
    </w:p>
    <w:p w14:paraId="607CDC97" w14:textId="77777777" w:rsidR="001019A5" w:rsidRDefault="00D76BA0">
      <w:pPr>
        <w:pStyle w:val="Heading3"/>
      </w:pPr>
      <w:bookmarkStart w:id="28" w:name="_Toc207366731"/>
      <w:r>
        <w:t>Instruction and evaluation criteria</w:t>
      </w:r>
      <w:bookmarkEnd w:id="28"/>
    </w:p>
    <w:p w14:paraId="312784E4" w14:textId="77777777" w:rsidR="001019A5" w:rsidRDefault="00D76BA0" w:rsidP="008377DD">
      <w:pPr>
        <w:pStyle w:val="ListParagraph"/>
        <w:numPr>
          <w:ilvl w:val="0"/>
          <w:numId w:val="8"/>
        </w:numPr>
      </w:pPr>
      <w:r>
        <w:t>The bidder must comply with ALL the requirements as per the Technical Mandatory Requirements below by providing substantiating evidence in the form of documentation or information, failing which it will be regarded as “NOT COMPLY”.</w:t>
      </w:r>
    </w:p>
    <w:p w14:paraId="5421F837" w14:textId="77777777" w:rsidR="001019A5" w:rsidRDefault="00D76BA0" w:rsidP="008377DD">
      <w:pPr>
        <w:pStyle w:val="ListParagraph"/>
        <w:numPr>
          <w:ilvl w:val="0"/>
          <w:numId w:val="8"/>
        </w:numPr>
      </w:pPr>
      <w:r>
        <w:t xml:space="preserve">The bidder must provide a unique reference number (e.g. binder/folio, chapter, section, page) to locate substantiating evidence in the bid response. </w:t>
      </w:r>
    </w:p>
    <w:p w14:paraId="363C4A92" w14:textId="77777777" w:rsidR="001019A5" w:rsidRDefault="00D76BA0" w:rsidP="008377DD">
      <w:pPr>
        <w:pStyle w:val="ListParagraph"/>
        <w:numPr>
          <w:ilvl w:val="0"/>
          <w:numId w:val="8"/>
        </w:numPr>
      </w:pPr>
      <w:r>
        <w:t xml:space="preserve">The bidder must comply with </w:t>
      </w:r>
      <w:r w:rsidRPr="00572263">
        <w:t>ALL</w:t>
      </w:r>
      <w:r>
        <w:t xml:space="preserve"> the TECHNICAL MANDATORY REQUIREMENTS in order for the bid response to proceed to the next stage of the evaluation.</w:t>
      </w:r>
    </w:p>
    <w:p w14:paraId="42058ECB" w14:textId="77777777" w:rsidR="001019A5" w:rsidRDefault="001019A5"/>
    <w:p w14:paraId="6A43CDB9" w14:textId="77777777" w:rsidR="001019A5" w:rsidRDefault="00D76BA0">
      <w:pPr>
        <w:pStyle w:val="Heading3"/>
      </w:pPr>
      <w:bookmarkStart w:id="29" w:name="_Toc207366732"/>
      <w:r>
        <w:t>Technical mandatory requirements (Stage 2)</w:t>
      </w:r>
      <w:bookmarkEnd w:id="29"/>
    </w:p>
    <w:p w14:paraId="46381317" w14:textId="77777777" w:rsidR="001019A5" w:rsidRDefault="00D76BA0">
      <w:pPr>
        <w:pStyle w:val="Caption"/>
      </w:pPr>
      <w:bookmarkStart w:id="30" w:name="_Toc206491264"/>
      <w:r>
        <w:t xml:space="preserve">Table </w:t>
      </w:r>
      <w:r>
        <w:fldChar w:fldCharType="begin"/>
      </w:r>
      <w:r>
        <w:instrText xml:space="preserve"> SEQ Table \* ARABIC </w:instrText>
      </w:r>
      <w:r>
        <w:fldChar w:fldCharType="separate"/>
      </w:r>
      <w:r>
        <w:t>2</w:t>
      </w:r>
      <w:r>
        <w:fldChar w:fldCharType="end"/>
      </w:r>
      <w:r>
        <w:t>: Technical Mandatory Requirements</w:t>
      </w:r>
      <w:bookmarkEnd w:id="3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1019A5" w14:paraId="1780ED0E" w14:textId="77777777">
        <w:trPr>
          <w:tblHeader/>
        </w:trPr>
        <w:tc>
          <w:tcPr>
            <w:tcW w:w="3209" w:type="dxa"/>
            <w:shd w:val="solid" w:color="DBE5F1" w:themeColor="accent1" w:themeTint="33" w:fill="DBE5F1" w:themeFill="accent1" w:themeFillTint="33"/>
          </w:tcPr>
          <w:p w14:paraId="70412DDF" w14:textId="77777777" w:rsidR="001019A5" w:rsidRDefault="00D76BA0" w:rsidP="00E30C1E">
            <w:pPr>
              <w:spacing w:after="0" w:line="240" w:lineRule="auto"/>
              <w:ind w:right="131"/>
              <w:rPr>
                <w:rFonts w:asciiTheme="majorHAnsi" w:eastAsiaTheme="majorEastAsia" w:hAnsiTheme="majorHAnsi" w:cstheme="minorBidi"/>
                <w:b/>
                <w:iCs/>
                <w:color w:val="0E1B8D"/>
                <w:lang w:val="en-GB"/>
              </w:rPr>
            </w:pPr>
            <w:r>
              <w:rPr>
                <w:rFonts w:asciiTheme="majorHAnsi" w:eastAsiaTheme="majorEastAsia" w:hAnsiTheme="majorHAnsi" w:cstheme="minorBidi"/>
                <w:b/>
                <w:iCs/>
                <w:color w:val="0E1B8D"/>
                <w:lang w:val="en-GB"/>
              </w:rPr>
              <w:t>Mandatory Requirements</w:t>
            </w:r>
          </w:p>
        </w:tc>
        <w:tc>
          <w:tcPr>
            <w:tcW w:w="3209" w:type="dxa"/>
            <w:shd w:val="solid" w:color="DBE5F1" w:themeColor="accent1" w:themeTint="33" w:fill="DBE5F1" w:themeFill="accent1" w:themeFillTint="33"/>
          </w:tcPr>
          <w:p w14:paraId="0F89C005" w14:textId="77777777" w:rsidR="001019A5" w:rsidRDefault="00D76BA0">
            <w:pPr>
              <w:spacing w:after="0" w:line="240" w:lineRule="auto"/>
              <w:jc w:val="left"/>
              <w:rPr>
                <w:rFonts w:asciiTheme="majorHAnsi" w:eastAsiaTheme="majorEastAsia" w:hAnsiTheme="majorHAnsi" w:cstheme="minorBidi"/>
                <w:b/>
                <w:iCs/>
                <w:color w:val="0E1B8D"/>
                <w:lang w:val="en-GB"/>
              </w:rPr>
            </w:pPr>
            <w:r>
              <w:rPr>
                <w:rFonts w:asciiTheme="majorHAnsi" w:eastAsiaTheme="majorEastAsia" w:hAnsiTheme="majorHAnsi" w:cstheme="minorBidi"/>
                <w:b/>
                <w:iCs/>
                <w:color w:val="0E1B8D"/>
                <w:lang w:val="en-GB"/>
              </w:rPr>
              <w:t>Substantiating evidence of compliance (used to evaluate bid)</w:t>
            </w:r>
          </w:p>
        </w:tc>
        <w:tc>
          <w:tcPr>
            <w:tcW w:w="3210" w:type="dxa"/>
            <w:shd w:val="solid" w:color="DBE5F1" w:themeColor="accent1" w:themeTint="33" w:fill="DBE5F1" w:themeFill="accent1" w:themeFillTint="33"/>
          </w:tcPr>
          <w:p w14:paraId="32984AF8" w14:textId="77777777" w:rsidR="001019A5" w:rsidRDefault="00D76BA0">
            <w:pPr>
              <w:spacing w:after="0" w:line="240" w:lineRule="auto"/>
              <w:jc w:val="left"/>
              <w:rPr>
                <w:rFonts w:asciiTheme="majorHAnsi" w:eastAsiaTheme="majorEastAsia" w:hAnsiTheme="majorHAnsi" w:cstheme="minorBidi"/>
                <w:b/>
                <w:iCs/>
                <w:color w:val="0E1B8D"/>
                <w:lang w:val="en-GB"/>
              </w:rPr>
            </w:pPr>
            <w:r>
              <w:rPr>
                <w:rFonts w:asciiTheme="majorHAnsi" w:eastAsiaTheme="majorEastAsia" w:hAnsiTheme="majorHAnsi" w:cstheme="minorBidi"/>
                <w:b/>
                <w:iCs/>
                <w:color w:val="0E1B8D"/>
                <w:lang w:val="en-GB"/>
              </w:rPr>
              <w:t>Evidence reference (to be completed by bidder)</w:t>
            </w:r>
          </w:p>
        </w:tc>
      </w:tr>
      <w:tr w:rsidR="001019A5" w14:paraId="70A33487" w14:textId="77777777">
        <w:tc>
          <w:tcPr>
            <w:tcW w:w="9628" w:type="dxa"/>
            <w:gridSpan w:val="3"/>
          </w:tcPr>
          <w:p w14:paraId="4812E736" w14:textId="77777777" w:rsidR="001019A5" w:rsidRDefault="00D76BA0">
            <w:pPr>
              <w:spacing w:after="0" w:line="240" w:lineRule="auto"/>
              <w:rPr>
                <w:b/>
                <w:bCs/>
                <w:lang w:val="en-GB"/>
              </w:rPr>
            </w:pPr>
            <w:r>
              <w:rPr>
                <w:b/>
                <w:bCs/>
                <w:lang w:val="en-GB"/>
              </w:rPr>
              <w:t>1. Bidder Certification/ Affiliation Requirements</w:t>
            </w:r>
          </w:p>
          <w:p w14:paraId="183CD424" w14:textId="77777777" w:rsidR="001019A5" w:rsidRDefault="001019A5">
            <w:pPr>
              <w:spacing w:after="0" w:line="240" w:lineRule="auto"/>
              <w:rPr>
                <w:lang w:val="en-GB"/>
              </w:rPr>
            </w:pPr>
          </w:p>
        </w:tc>
      </w:tr>
      <w:tr w:rsidR="001019A5" w14:paraId="323087FE" w14:textId="77777777">
        <w:tc>
          <w:tcPr>
            <w:tcW w:w="3209" w:type="dxa"/>
          </w:tcPr>
          <w:p w14:paraId="40231BE0" w14:textId="0D672B53" w:rsidR="001019A5" w:rsidRDefault="00D76BA0" w:rsidP="0022174F">
            <w:pPr>
              <w:spacing w:after="0" w:line="240" w:lineRule="auto"/>
              <w:jc w:val="left"/>
              <w:rPr>
                <w:lang w:val="en-GB"/>
              </w:rPr>
            </w:pPr>
            <w:r>
              <w:rPr>
                <w:lang w:val="en-GB"/>
              </w:rPr>
              <w:t xml:space="preserve">The bidder </w:t>
            </w:r>
            <w:r w:rsidRPr="00572263">
              <w:rPr>
                <w:bCs/>
                <w:lang w:val="en-GB"/>
              </w:rPr>
              <w:t>mus</w:t>
            </w:r>
            <w:r w:rsidR="00245442" w:rsidRPr="00572263">
              <w:rPr>
                <w:bCs/>
                <w:lang w:val="en-GB"/>
              </w:rPr>
              <w:t>t</w:t>
            </w:r>
            <w:r w:rsidR="0022174F">
              <w:rPr>
                <w:bCs/>
                <w:lang w:val="en-GB"/>
              </w:rPr>
              <w:t xml:space="preserve"> </w:t>
            </w:r>
            <w:r w:rsidR="00245442" w:rsidRPr="00D02A7B">
              <w:rPr>
                <w:bCs/>
              </w:rPr>
              <w:t xml:space="preserve">be accredited with the OEM/OSM </w:t>
            </w:r>
            <w:r w:rsidR="00E421F0">
              <w:rPr>
                <w:bCs/>
              </w:rPr>
              <w:t xml:space="preserve">as a reseller </w:t>
            </w:r>
            <w:r w:rsidR="00245442" w:rsidRPr="00D02A7B">
              <w:rPr>
                <w:bCs/>
              </w:rPr>
              <w:t>to provide Kofax solution</w:t>
            </w:r>
            <w:r w:rsidR="00245442">
              <w:rPr>
                <w:bCs/>
              </w:rPr>
              <w:t>.</w:t>
            </w:r>
          </w:p>
        </w:tc>
        <w:tc>
          <w:tcPr>
            <w:tcW w:w="3209" w:type="dxa"/>
          </w:tcPr>
          <w:p w14:paraId="6D7C8CA0" w14:textId="6F78FF9B" w:rsidR="00245442" w:rsidRDefault="00245442" w:rsidP="00245442">
            <w:pPr>
              <w:rPr>
                <w:rFonts w:asciiTheme="minorHAnsi" w:hAnsiTheme="minorHAnsi" w:cstheme="minorHAnsi"/>
                <w:szCs w:val="24"/>
              </w:rPr>
            </w:pPr>
            <w:r w:rsidRPr="008F0FDB">
              <w:rPr>
                <w:rFonts w:asciiTheme="minorHAnsi" w:hAnsiTheme="minorHAnsi" w:cstheme="minorHAnsi"/>
                <w:szCs w:val="24"/>
              </w:rPr>
              <w:t xml:space="preserve">Attach to </w:t>
            </w:r>
            <w:r w:rsidRPr="00E374B3">
              <w:rPr>
                <w:rFonts w:asciiTheme="minorHAnsi" w:hAnsiTheme="minorHAnsi" w:cstheme="minorHAnsi"/>
                <w:b/>
                <w:bCs/>
                <w:szCs w:val="24"/>
              </w:rPr>
              <w:t>ANNEX A</w:t>
            </w:r>
            <w:r>
              <w:rPr>
                <w:rFonts w:asciiTheme="minorHAnsi" w:hAnsiTheme="minorHAnsi" w:cstheme="minorHAnsi"/>
                <w:szCs w:val="24"/>
              </w:rPr>
              <w:t>,</w:t>
            </w:r>
            <w:r w:rsidRPr="008F0FDB">
              <w:rPr>
                <w:rFonts w:asciiTheme="minorHAnsi" w:hAnsiTheme="minorHAnsi" w:cstheme="minorHAnsi"/>
                <w:szCs w:val="24"/>
              </w:rPr>
              <w:t xml:space="preserve"> a copy of </w:t>
            </w:r>
            <w:r w:rsidR="00E30C1E" w:rsidRPr="008F0FDB">
              <w:rPr>
                <w:rFonts w:asciiTheme="minorHAnsi" w:hAnsiTheme="minorHAnsi" w:cstheme="minorHAnsi"/>
                <w:szCs w:val="24"/>
              </w:rPr>
              <w:t xml:space="preserve">valid </w:t>
            </w:r>
            <w:r w:rsidR="00E30C1E">
              <w:rPr>
                <w:rFonts w:asciiTheme="minorHAnsi" w:hAnsiTheme="minorHAnsi" w:cstheme="minorHAnsi"/>
                <w:szCs w:val="24"/>
              </w:rPr>
              <w:t>certificate</w:t>
            </w:r>
            <w:r>
              <w:rPr>
                <w:rFonts w:asciiTheme="minorHAnsi" w:hAnsiTheme="minorHAnsi" w:cstheme="minorHAnsi"/>
                <w:szCs w:val="24"/>
              </w:rPr>
              <w:t xml:space="preserve"> </w:t>
            </w:r>
            <w:bookmarkStart w:id="31" w:name="_Hlk206589377"/>
            <w:r>
              <w:rPr>
                <w:rFonts w:asciiTheme="minorHAnsi" w:hAnsiTheme="minorHAnsi" w:cstheme="minorHAnsi"/>
                <w:szCs w:val="24"/>
              </w:rPr>
              <w:t>as proof that the bidder is accredited with</w:t>
            </w:r>
            <w:r w:rsidR="00C62DC8">
              <w:rPr>
                <w:rFonts w:asciiTheme="minorHAnsi" w:hAnsiTheme="minorHAnsi" w:cstheme="minorHAnsi"/>
                <w:szCs w:val="24"/>
              </w:rPr>
              <w:t xml:space="preserve"> the</w:t>
            </w:r>
            <w:r>
              <w:rPr>
                <w:rFonts w:asciiTheme="minorHAnsi" w:hAnsiTheme="minorHAnsi" w:cstheme="minorHAnsi"/>
                <w:szCs w:val="24"/>
              </w:rPr>
              <w:t xml:space="preserve"> OEM/OSM</w:t>
            </w:r>
            <w:r w:rsidR="00E421F0">
              <w:rPr>
                <w:rFonts w:asciiTheme="minorHAnsi" w:hAnsiTheme="minorHAnsi" w:cstheme="minorHAnsi"/>
                <w:szCs w:val="24"/>
              </w:rPr>
              <w:t xml:space="preserve"> as a reseller</w:t>
            </w:r>
            <w:r>
              <w:rPr>
                <w:rFonts w:asciiTheme="minorHAnsi" w:hAnsiTheme="minorHAnsi" w:cstheme="minorHAnsi"/>
                <w:szCs w:val="24"/>
              </w:rPr>
              <w:t xml:space="preserve"> to provide Kofax solution</w:t>
            </w:r>
            <w:bookmarkEnd w:id="31"/>
            <w:r>
              <w:rPr>
                <w:rFonts w:asciiTheme="minorHAnsi" w:hAnsiTheme="minorHAnsi" w:cstheme="minorHAnsi"/>
                <w:szCs w:val="24"/>
              </w:rPr>
              <w:t xml:space="preserve">. </w:t>
            </w:r>
          </w:p>
          <w:p w14:paraId="4ADF006B" w14:textId="4DD59EDA" w:rsidR="001D1264" w:rsidRPr="00E421F0" w:rsidRDefault="001D1264" w:rsidP="001D1264">
            <w:pPr>
              <w:spacing w:after="0" w:line="240" w:lineRule="auto"/>
              <w:jc w:val="left"/>
              <w:rPr>
                <w:b/>
                <w:bCs/>
                <w:lang w:val="en-GB"/>
              </w:rPr>
            </w:pPr>
            <w:bookmarkStart w:id="32" w:name="_Hlk206589434"/>
            <w:r w:rsidRPr="00E421F0">
              <w:rPr>
                <w:b/>
                <w:bCs/>
                <w:lang w:val="en-GB"/>
              </w:rPr>
              <w:t>The certificate must have the following information:</w:t>
            </w:r>
          </w:p>
          <w:p w14:paraId="681FDE5D" w14:textId="77777777" w:rsidR="001D1264" w:rsidRPr="001D1264" w:rsidRDefault="001D1264" w:rsidP="001D1264">
            <w:pPr>
              <w:spacing w:after="0" w:line="240" w:lineRule="auto"/>
              <w:jc w:val="left"/>
              <w:rPr>
                <w:lang w:val="en-GB"/>
              </w:rPr>
            </w:pPr>
          </w:p>
          <w:p w14:paraId="29A2794B" w14:textId="24C9B7DA" w:rsidR="001D1264" w:rsidRPr="001D1264" w:rsidRDefault="00E374B3" w:rsidP="008377DD">
            <w:pPr>
              <w:pStyle w:val="ListParagraph"/>
              <w:numPr>
                <w:ilvl w:val="0"/>
                <w:numId w:val="50"/>
              </w:numPr>
              <w:spacing w:line="240" w:lineRule="auto"/>
              <w:ind w:left="220" w:hanging="220"/>
              <w:jc w:val="left"/>
              <w:rPr>
                <w:lang w:val="en-GB"/>
              </w:rPr>
            </w:pPr>
            <w:r>
              <w:rPr>
                <w:lang w:val="en-GB"/>
              </w:rPr>
              <w:t>T</w:t>
            </w:r>
            <w:r w:rsidR="001D1264" w:rsidRPr="001D1264">
              <w:rPr>
                <w:lang w:val="en-GB"/>
              </w:rPr>
              <w:t xml:space="preserve">he bidder’s name, </w:t>
            </w:r>
          </w:p>
          <w:p w14:paraId="103D24FC" w14:textId="0CE5C96B" w:rsidR="001D1264" w:rsidRPr="001D1264" w:rsidRDefault="006C32F3" w:rsidP="008377DD">
            <w:pPr>
              <w:pStyle w:val="ListParagraph"/>
              <w:numPr>
                <w:ilvl w:val="0"/>
                <w:numId w:val="50"/>
              </w:numPr>
              <w:spacing w:line="240" w:lineRule="auto"/>
              <w:ind w:left="220" w:hanging="220"/>
              <w:jc w:val="left"/>
              <w:rPr>
                <w:lang w:val="en-GB"/>
              </w:rPr>
            </w:pPr>
            <w:r>
              <w:rPr>
                <w:lang w:val="en-GB"/>
              </w:rPr>
              <w:t>Confirmation that t</w:t>
            </w:r>
            <w:r w:rsidR="001D1264" w:rsidRPr="001D1264">
              <w:rPr>
                <w:lang w:val="en-GB"/>
              </w:rPr>
              <w:t xml:space="preserve">he bidder is an </w:t>
            </w:r>
            <w:r w:rsidR="00E421F0">
              <w:rPr>
                <w:lang w:val="en-GB"/>
              </w:rPr>
              <w:t xml:space="preserve">accredited reseller </w:t>
            </w:r>
            <w:r w:rsidR="001D1264" w:rsidRPr="001D1264">
              <w:rPr>
                <w:lang w:val="en-GB"/>
              </w:rPr>
              <w:t>of the Kofax Solution.</w:t>
            </w:r>
          </w:p>
          <w:p w14:paraId="27CEF8B2" w14:textId="40577552" w:rsidR="001D1264" w:rsidRPr="001D1264" w:rsidRDefault="001D1264" w:rsidP="008377DD">
            <w:pPr>
              <w:pStyle w:val="ListParagraph"/>
              <w:numPr>
                <w:ilvl w:val="0"/>
                <w:numId w:val="50"/>
              </w:numPr>
              <w:spacing w:line="240" w:lineRule="auto"/>
              <w:ind w:left="220" w:hanging="220"/>
              <w:jc w:val="left"/>
              <w:rPr>
                <w:lang w:val="en-GB"/>
              </w:rPr>
            </w:pPr>
            <w:r w:rsidRPr="001D1264">
              <w:rPr>
                <w:lang w:val="en-GB"/>
              </w:rPr>
              <w:t xml:space="preserve">Date on which the </w:t>
            </w:r>
            <w:r w:rsidR="00E30C1E">
              <w:rPr>
                <w:lang w:val="en-GB"/>
              </w:rPr>
              <w:t>certificate was issued</w:t>
            </w:r>
            <w:r w:rsidRPr="001D1264">
              <w:rPr>
                <w:lang w:val="en-GB"/>
              </w:rPr>
              <w:t>.</w:t>
            </w:r>
          </w:p>
          <w:bookmarkEnd w:id="32"/>
          <w:p w14:paraId="4A39F729" w14:textId="77777777" w:rsidR="001D1264" w:rsidRDefault="001D1264" w:rsidP="001D1264">
            <w:pPr>
              <w:spacing w:after="0" w:line="240" w:lineRule="auto"/>
              <w:jc w:val="left"/>
              <w:rPr>
                <w:lang w:val="en-GB"/>
              </w:rPr>
            </w:pPr>
          </w:p>
          <w:p w14:paraId="6A45EEEE" w14:textId="060105DF" w:rsidR="001019A5" w:rsidRPr="008377DD" w:rsidRDefault="00D76BA0">
            <w:pPr>
              <w:spacing w:after="0" w:line="240" w:lineRule="auto"/>
              <w:jc w:val="left"/>
              <w:rPr>
                <w:b/>
                <w:bCs/>
                <w:lang w:val="en-GB"/>
              </w:rPr>
            </w:pPr>
            <w:r w:rsidRPr="008377DD">
              <w:rPr>
                <w:b/>
                <w:bCs/>
                <w:lang w:val="en-GB"/>
              </w:rPr>
              <w:t xml:space="preserve">NOTE (1): </w:t>
            </w:r>
          </w:p>
          <w:p w14:paraId="17EC1248" w14:textId="77777777" w:rsidR="001019A5" w:rsidRPr="008377DD" w:rsidRDefault="00D76BA0">
            <w:pPr>
              <w:spacing w:after="0" w:line="240" w:lineRule="auto"/>
              <w:jc w:val="left"/>
              <w:rPr>
                <w:lang w:val="en-GB"/>
              </w:rPr>
            </w:pPr>
            <w:r w:rsidRPr="008377DD">
              <w:rPr>
                <w:lang w:val="en-GB"/>
              </w:rPr>
              <w:t>SITA reserves the right to verify information provided.</w:t>
            </w:r>
          </w:p>
          <w:p w14:paraId="56860442" w14:textId="77777777" w:rsidR="001019A5" w:rsidRDefault="001019A5">
            <w:pPr>
              <w:spacing w:after="0" w:line="240" w:lineRule="auto"/>
              <w:jc w:val="left"/>
              <w:rPr>
                <w:lang w:val="en-GB"/>
              </w:rPr>
            </w:pPr>
          </w:p>
        </w:tc>
        <w:tc>
          <w:tcPr>
            <w:tcW w:w="3210" w:type="dxa"/>
          </w:tcPr>
          <w:p w14:paraId="6E5E4957" w14:textId="77777777" w:rsidR="001019A5" w:rsidRDefault="00D76BA0">
            <w:pPr>
              <w:spacing w:after="0" w:line="240" w:lineRule="auto"/>
              <w:jc w:val="left"/>
              <w:rPr>
                <w:lang w:val="en-GB"/>
              </w:rPr>
            </w:pPr>
            <w:r>
              <w:rPr>
                <w:rFonts w:cs="Calibri"/>
                <w:color w:val="FF0000"/>
              </w:rPr>
              <w:t xml:space="preserve">&lt;provide unique reference to locate substantiating evidence in </w:t>
            </w:r>
            <w:r w:rsidRPr="00C62DC8">
              <w:rPr>
                <w:rFonts w:cs="Calibri"/>
                <w:color w:val="FF0000"/>
              </w:rPr>
              <w:t xml:space="preserve">the bid response – </w:t>
            </w:r>
            <w:r w:rsidRPr="00C62DC8">
              <w:rPr>
                <w:rFonts w:cs="Calibri"/>
                <w:b/>
                <w:bCs/>
                <w:color w:val="FF0000"/>
              </w:rPr>
              <w:t>see Annex A, par 5.1</w:t>
            </w:r>
            <w:r w:rsidRPr="00C62DC8">
              <w:rPr>
                <w:rFonts w:cs="Calibri"/>
                <w:color w:val="FF0000"/>
              </w:rPr>
              <w:t>&gt;</w:t>
            </w:r>
          </w:p>
        </w:tc>
      </w:tr>
      <w:tr w:rsidR="001019A5" w14:paraId="7D2E3B30" w14:textId="77777777">
        <w:tc>
          <w:tcPr>
            <w:tcW w:w="9628" w:type="dxa"/>
            <w:gridSpan w:val="3"/>
          </w:tcPr>
          <w:p w14:paraId="0ADDD8A5" w14:textId="77777777" w:rsidR="001019A5" w:rsidRDefault="00D76BA0">
            <w:pPr>
              <w:spacing w:after="0" w:line="240" w:lineRule="auto"/>
              <w:jc w:val="left"/>
              <w:rPr>
                <w:b/>
                <w:bCs/>
                <w:lang w:val="en-GB"/>
              </w:rPr>
            </w:pPr>
            <w:r>
              <w:rPr>
                <w:b/>
                <w:bCs/>
                <w:lang w:val="en-GB"/>
              </w:rPr>
              <w:t>2. Bidder Experience and Capability Requirements</w:t>
            </w:r>
          </w:p>
          <w:p w14:paraId="7BCCDC59" w14:textId="77777777" w:rsidR="001019A5" w:rsidRDefault="001019A5">
            <w:pPr>
              <w:spacing w:after="0" w:line="240" w:lineRule="auto"/>
              <w:jc w:val="left"/>
              <w:rPr>
                <w:lang w:val="en-GB"/>
              </w:rPr>
            </w:pPr>
          </w:p>
        </w:tc>
      </w:tr>
      <w:tr w:rsidR="001019A5" w14:paraId="100C11D1" w14:textId="77777777">
        <w:tc>
          <w:tcPr>
            <w:tcW w:w="3209" w:type="dxa"/>
          </w:tcPr>
          <w:p w14:paraId="71A1A030" w14:textId="2826A924" w:rsidR="001019A5" w:rsidRDefault="00D76BA0" w:rsidP="00C62DC8">
            <w:pPr>
              <w:spacing w:after="0" w:line="240" w:lineRule="auto"/>
              <w:jc w:val="left"/>
              <w:rPr>
                <w:lang w:val="en-GB"/>
              </w:rPr>
            </w:pPr>
            <w:r>
              <w:rPr>
                <w:lang w:val="en-GB"/>
              </w:rPr>
              <w:t xml:space="preserve">The bidder </w:t>
            </w:r>
            <w:r w:rsidRPr="00572263">
              <w:rPr>
                <w:bCs/>
                <w:lang w:val="en-GB"/>
              </w:rPr>
              <w:t>must</w:t>
            </w:r>
            <w:r>
              <w:rPr>
                <w:b/>
                <w:bCs/>
                <w:lang w:val="en-GB"/>
              </w:rPr>
              <w:t xml:space="preserve"> </w:t>
            </w:r>
            <w:r>
              <w:rPr>
                <w:lang w:val="en-GB"/>
              </w:rPr>
              <w:t>hav</w:t>
            </w:r>
            <w:r w:rsidR="00245442">
              <w:rPr>
                <w:lang w:val="en-GB"/>
              </w:rPr>
              <w:t xml:space="preserve">e </w:t>
            </w:r>
            <w:r w:rsidR="00245442">
              <w:rPr>
                <w:bCs/>
              </w:rPr>
              <w:t xml:space="preserve">provided professional services, maintenance and support </w:t>
            </w:r>
            <w:r w:rsidR="00E30C1E">
              <w:rPr>
                <w:bCs/>
              </w:rPr>
              <w:t xml:space="preserve">including software licenses </w:t>
            </w:r>
            <w:r w:rsidR="00245442">
              <w:rPr>
                <w:bCs/>
              </w:rPr>
              <w:t xml:space="preserve">of </w:t>
            </w:r>
            <w:r w:rsidR="00245442">
              <w:rPr>
                <w:bCs/>
              </w:rPr>
              <w:lastRenderedPageBreak/>
              <w:t>Kofax solution to at least one (1) customer in the last five (5) years</w:t>
            </w:r>
            <w:r w:rsidR="00E374B3">
              <w:rPr>
                <w:bCs/>
              </w:rPr>
              <w:t xml:space="preserve"> from publication date of this bid</w:t>
            </w:r>
            <w:r w:rsidR="00245442">
              <w:rPr>
                <w:bCs/>
              </w:rPr>
              <w:t>.</w:t>
            </w:r>
          </w:p>
        </w:tc>
        <w:tc>
          <w:tcPr>
            <w:tcW w:w="3209" w:type="dxa"/>
          </w:tcPr>
          <w:p w14:paraId="0BE16071" w14:textId="4D13BC42" w:rsidR="00245442" w:rsidRPr="00371949" w:rsidRDefault="00E421F0" w:rsidP="00245442">
            <w:pPr>
              <w:rPr>
                <w:rFonts w:asciiTheme="minorHAnsi" w:hAnsiTheme="minorHAnsi" w:cstheme="minorHAnsi"/>
                <w:szCs w:val="24"/>
              </w:rPr>
            </w:pPr>
            <w:bookmarkStart w:id="33" w:name="_Hlk206589675"/>
            <w:r>
              <w:rPr>
                <w:rFonts w:asciiTheme="minorHAnsi" w:hAnsiTheme="minorHAnsi" w:cstheme="minorHAnsi"/>
                <w:szCs w:val="24"/>
              </w:rPr>
              <w:lastRenderedPageBreak/>
              <w:t xml:space="preserve">Provide to </w:t>
            </w:r>
            <w:r w:rsidRPr="0047233A">
              <w:rPr>
                <w:rFonts w:asciiTheme="minorHAnsi" w:hAnsiTheme="minorHAnsi" w:cstheme="minorHAnsi"/>
                <w:b/>
                <w:bCs/>
                <w:szCs w:val="24"/>
              </w:rPr>
              <w:t>ANNEX A</w:t>
            </w:r>
            <w:r>
              <w:rPr>
                <w:rFonts w:asciiTheme="minorHAnsi" w:hAnsiTheme="minorHAnsi" w:cstheme="minorHAnsi"/>
                <w:szCs w:val="24"/>
              </w:rPr>
              <w:t>, reference details and reference</w:t>
            </w:r>
            <w:r w:rsidR="0047233A">
              <w:rPr>
                <w:rFonts w:asciiTheme="minorHAnsi" w:hAnsiTheme="minorHAnsi" w:cstheme="minorHAnsi"/>
                <w:szCs w:val="24"/>
              </w:rPr>
              <w:t xml:space="preserve"> letter/s</w:t>
            </w:r>
            <w:r w:rsidR="00245442">
              <w:rPr>
                <w:rFonts w:asciiTheme="minorHAnsi" w:hAnsiTheme="minorHAnsi" w:cstheme="minorHAnsi"/>
                <w:szCs w:val="24"/>
              </w:rPr>
              <w:t xml:space="preserve"> from at least one (1) customer to </w:t>
            </w:r>
            <w:r w:rsidR="00245442" w:rsidRPr="00371949">
              <w:rPr>
                <w:rFonts w:asciiTheme="minorHAnsi" w:hAnsiTheme="minorHAnsi" w:cstheme="minorHAnsi"/>
                <w:szCs w:val="24"/>
              </w:rPr>
              <w:lastRenderedPageBreak/>
              <w:t>whom professional services, maintenance and support</w:t>
            </w:r>
            <w:r w:rsidR="00E30C1E">
              <w:rPr>
                <w:rFonts w:asciiTheme="minorHAnsi" w:hAnsiTheme="minorHAnsi" w:cstheme="minorHAnsi"/>
                <w:szCs w:val="24"/>
              </w:rPr>
              <w:t xml:space="preserve"> including software licenses</w:t>
            </w:r>
            <w:r w:rsidR="00245442" w:rsidRPr="00371949">
              <w:rPr>
                <w:rFonts w:asciiTheme="minorHAnsi" w:hAnsiTheme="minorHAnsi" w:cstheme="minorHAnsi"/>
                <w:szCs w:val="24"/>
              </w:rPr>
              <w:t xml:space="preserve"> of KOFAX Solution was delivered in the last five (5) years</w:t>
            </w:r>
            <w:r w:rsidR="00E374B3">
              <w:rPr>
                <w:rFonts w:asciiTheme="minorHAnsi" w:hAnsiTheme="minorHAnsi" w:cstheme="minorHAnsi"/>
                <w:szCs w:val="24"/>
              </w:rPr>
              <w:t xml:space="preserve"> from publication date of this bid</w:t>
            </w:r>
            <w:r w:rsidR="00245442" w:rsidRPr="00371949">
              <w:rPr>
                <w:rFonts w:asciiTheme="minorHAnsi" w:hAnsiTheme="minorHAnsi" w:cstheme="minorHAnsi"/>
                <w:szCs w:val="24"/>
              </w:rPr>
              <w:t>.</w:t>
            </w:r>
          </w:p>
          <w:p w14:paraId="6369322A" w14:textId="77777777" w:rsidR="0047233A" w:rsidRPr="00044C20" w:rsidRDefault="0047233A" w:rsidP="0047233A">
            <w:pPr>
              <w:spacing w:after="0" w:line="240" w:lineRule="auto"/>
              <w:jc w:val="left"/>
              <w:rPr>
                <w:b/>
                <w:bCs/>
                <w:szCs w:val="24"/>
              </w:rPr>
            </w:pPr>
            <w:r w:rsidRPr="00044C20">
              <w:rPr>
                <w:b/>
                <w:bCs/>
                <w:szCs w:val="24"/>
              </w:rPr>
              <w:t xml:space="preserve">NOTE (1): </w:t>
            </w:r>
          </w:p>
          <w:p w14:paraId="55B66174" w14:textId="50713A84" w:rsidR="0047233A" w:rsidRPr="00B50DDC" w:rsidRDefault="0047233A" w:rsidP="0047233A">
            <w:pPr>
              <w:spacing w:after="0" w:line="240" w:lineRule="auto"/>
              <w:jc w:val="left"/>
            </w:pPr>
            <w:r w:rsidRPr="00B50DDC">
              <w:t xml:space="preserve">The Bidder </w:t>
            </w:r>
            <w:r w:rsidRPr="00B50DDC">
              <w:rPr>
                <w:b/>
                <w:bCs/>
              </w:rPr>
              <w:t>must provide all</w:t>
            </w:r>
            <w:r w:rsidRPr="00B50DDC">
              <w:t xml:space="preserve"> of the following information when completing </w:t>
            </w:r>
            <w:r w:rsidRPr="001508A0">
              <w:rPr>
                <w:b/>
              </w:rPr>
              <w:t>T</w:t>
            </w:r>
            <w:r w:rsidRPr="001508A0">
              <w:rPr>
                <w:b/>
                <w:bCs/>
              </w:rPr>
              <w:t xml:space="preserve">able </w:t>
            </w:r>
            <w:r w:rsidR="001508A0" w:rsidRPr="001508A0">
              <w:rPr>
                <w:b/>
                <w:bCs/>
              </w:rPr>
              <w:t>6</w:t>
            </w:r>
            <w:r w:rsidRPr="001508A0">
              <w:rPr>
                <w:b/>
                <w:bCs/>
              </w:rPr>
              <w:t>:</w:t>
            </w:r>
          </w:p>
          <w:p w14:paraId="50C58411" w14:textId="77777777" w:rsidR="0047233A" w:rsidRPr="00B50DDC" w:rsidRDefault="0047233A" w:rsidP="0047233A">
            <w:pPr>
              <w:numPr>
                <w:ilvl w:val="0"/>
                <w:numId w:val="64"/>
              </w:numPr>
              <w:spacing w:after="0" w:line="240" w:lineRule="auto"/>
              <w:jc w:val="left"/>
            </w:pPr>
            <w:r w:rsidRPr="00B50DDC">
              <w:t>Company name; and</w:t>
            </w:r>
          </w:p>
          <w:p w14:paraId="446873B7" w14:textId="77777777" w:rsidR="0047233A" w:rsidRPr="00B50DDC" w:rsidRDefault="0047233A" w:rsidP="0047233A">
            <w:pPr>
              <w:numPr>
                <w:ilvl w:val="0"/>
                <w:numId w:val="64"/>
              </w:numPr>
              <w:spacing w:after="0" w:line="240" w:lineRule="auto"/>
              <w:jc w:val="left"/>
            </w:pPr>
            <w:r w:rsidRPr="00B50DDC">
              <w:t xml:space="preserve">Contact person, telephone </w:t>
            </w:r>
            <w:r w:rsidRPr="00B50DDC">
              <w:rPr>
                <w:b/>
                <w:bCs/>
              </w:rPr>
              <w:t>and/or</w:t>
            </w:r>
            <w:r w:rsidRPr="00B50DDC">
              <w:t xml:space="preserve"> e-mail address; </w:t>
            </w:r>
            <w:r w:rsidRPr="00B50DDC">
              <w:rPr>
                <w:b/>
                <w:bCs/>
              </w:rPr>
              <w:t>and</w:t>
            </w:r>
          </w:p>
          <w:p w14:paraId="762C10C3" w14:textId="77777777" w:rsidR="0047233A" w:rsidRPr="00B50DDC" w:rsidRDefault="0047233A" w:rsidP="0047233A">
            <w:pPr>
              <w:numPr>
                <w:ilvl w:val="0"/>
                <w:numId w:val="64"/>
              </w:numPr>
              <w:spacing w:after="0" w:line="240" w:lineRule="auto"/>
              <w:jc w:val="left"/>
            </w:pPr>
            <w:r w:rsidRPr="00B50DDC">
              <w:t xml:space="preserve">Project scope of Work; </w:t>
            </w:r>
            <w:r w:rsidRPr="00B50DDC">
              <w:rPr>
                <w:b/>
                <w:bCs/>
              </w:rPr>
              <w:t>and</w:t>
            </w:r>
          </w:p>
          <w:p w14:paraId="68213A78" w14:textId="138C0E84" w:rsidR="0039784B" w:rsidRPr="0047233A" w:rsidRDefault="0047233A" w:rsidP="0047233A">
            <w:pPr>
              <w:numPr>
                <w:ilvl w:val="0"/>
                <w:numId w:val="64"/>
              </w:numPr>
              <w:spacing w:after="0" w:line="240" w:lineRule="auto"/>
              <w:jc w:val="left"/>
            </w:pPr>
            <w:r w:rsidRPr="00B50DDC">
              <w:t>Project start and End date. </w:t>
            </w:r>
          </w:p>
          <w:p w14:paraId="1CE23071" w14:textId="77777777" w:rsidR="0039784B" w:rsidRPr="008377DD" w:rsidRDefault="0039784B" w:rsidP="0039784B">
            <w:pPr>
              <w:spacing w:after="0" w:line="240" w:lineRule="auto"/>
              <w:jc w:val="left"/>
              <w:rPr>
                <w:rFonts w:cs="Calibri"/>
              </w:rPr>
            </w:pPr>
          </w:p>
          <w:p w14:paraId="7D381E77" w14:textId="1AC0FB26" w:rsidR="001019A5" w:rsidRDefault="0039784B" w:rsidP="0039784B">
            <w:pPr>
              <w:spacing w:after="0" w:line="240" w:lineRule="auto"/>
              <w:jc w:val="left"/>
              <w:rPr>
                <w:rFonts w:cs="Calibri"/>
                <w:b/>
                <w:bCs/>
              </w:rPr>
            </w:pPr>
            <w:r w:rsidRPr="008377DD">
              <w:rPr>
                <w:rFonts w:cs="Calibri"/>
                <w:b/>
                <w:bCs/>
              </w:rPr>
              <w:t xml:space="preserve">NOTE </w:t>
            </w:r>
            <w:r w:rsidR="00D76BA0" w:rsidRPr="008377DD">
              <w:rPr>
                <w:rFonts w:cs="Calibri"/>
                <w:b/>
                <w:bCs/>
              </w:rPr>
              <w:t>(</w:t>
            </w:r>
            <w:r w:rsidR="0047233A">
              <w:rPr>
                <w:rFonts w:cs="Calibri"/>
                <w:b/>
                <w:bCs/>
              </w:rPr>
              <w:t>2)</w:t>
            </w:r>
            <w:r w:rsidR="00D76BA0" w:rsidRPr="008377DD">
              <w:rPr>
                <w:rFonts w:cs="Calibri"/>
                <w:b/>
                <w:bCs/>
              </w:rPr>
              <w:t xml:space="preserve">: </w:t>
            </w:r>
          </w:p>
          <w:p w14:paraId="0D26C571" w14:textId="2896FF23" w:rsidR="0047233A" w:rsidRDefault="0047233A" w:rsidP="0047233A">
            <w:pPr>
              <w:spacing w:after="0" w:line="240" w:lineRule="auto"/>
              <w:jc w:val="left"/>
              <w:rPr>
                <w:rFonts w:cs="Calibri"/>
              </w:rPr>
            </w:pPr>
            <w:r>
              <w:rPr>
                <w:rFonts w:cs="Calibri"/>
              </w:rPr>
              <w:t>The reference letter/s should be on a company letterhead and include all of the following information:</w:t>
            </w:r>
          </w:p>
          <w:p w14:paraId="23713939" w14:textId="77777777" w:rsidR="0047233A" w:rsidRPr="00E52A8C" w:rsidRDefault="0047233A" w:rsidP="0047233A">
            <w:pPr>
              <w:numPr>
                <w:ilvl w:val="0"/>
                <w:numId w:val="65"/>
              </w:numPr>
              <w:spacing w:after="0" w:line="240" w:lineRule="auto"/>
              <w:jc w:val="left"/>
            </w:pPr>
            <w:r>
              <w:t>Company Name; and</w:t>
            </w:r>
          </w:p>
          <w:p w14:paraId="49AD09E3" w14:textId="77777777" w:rsidR="0047233A" w:rsidRPr="00E52A8C" w:rsidRDefault="0047233A" w:rsidP="0047233A">
            <w:pPr>
              <w:numPr>
                <w:ilvl w:val="0"/>
                <w:numId w:val="65"/>
              </w:numPr>
              <w:spacing w:after="0" w:line="240" w:lineRule="auto"/>
              <w:jc w:val="left"/>
            </w:pPr>
            <w:r w:rsidRPr="00B50DDC">
              <w:t xml:space="preserve">Contact person, telephone </w:t>
            </w:r>
            <w:r w:rsidRPr="00FA48BF">
              <w:t>and/or</w:t>
            </w:r>
            <w:r w:rsidRPr="00B50DDC">
              <w:t xml:space="preserve"> e-mail address; </w:t>
            </w:r>
            <w:r w:rsidRPr="00FA48BF">
              <w:t>and</w:t>
            </w:r>
          </w:p>
          <w:p w14:paraId="0E611C90" w14:textId="77777777" w:rsidR="0047233A" w:rsidRPr="00E52A8C" w:rsidRDefault="0047233A" w:rsidP="0047233A">
            <w:pPr>
              <w:numPr>
                <w:ilvl w:val="0"/>
                <w:numId w:val="65"/>
              </w:numPr>
              <w:spacing w:after="0" w:line="240" w:lineRule="auto"/>
              <w:jc w:val="left"/>
            </w:pPr>
            <w:r w:rsidRPr="00B50DDC">
              <w:t xml:space="preserve">Project scope of Work; </w:t>
            </w:r>
            <w:r w:rsidRPr="00FA48BF">
              <w:t>and</w:t>
            </w:r>
          </w:p>
          <w:p w14:paraId="3E9184A6" w14:textId="77777777" w:rsidR="0047233A" w:rsidRDefault="0047233A" w:rsidP="0047233A">
            <w:pPr>
              <w:numPr>
                <w:ilvl w:val="0"/>
                <w:numId w:val="65"/>
              </w:numPr>
              <w:spacing w:after="0" w:line="240" w:lineRule="auto"/>
              <w:jc w:val="left"/>
            </w:pPr>
            <w:r w:rsidRPr="00B50DDC">
              <w:t>Project start and End date. </w:t>
            </w:r>
          </w:p>
          <w:p w14:paraId="28DF91C3" w14:textId="77777777" w:rsidR="001019A5" w:rsidRPr="008377DD" w:rsidRDefault="001019A5">
            <w:pPr>
              <w:spacing w:after="0" w:line="240" w:lineRule="auto"/>
              <w:jc w:val="left"/>
              <w:rPr>
                <w:rFonts w:cs="Calibri"/>
              </w:rPr>
            </w:pPr>
          </w:p>
          <w:p w14:paraId="23E7AC33" w14:textId="39F0A9F1" w:rsidR="001019A5" w:rsidRPr="00334B51" w:rsidRDefault="00D76BA0">
            <w:pPr>
              <w:spacing w:after="0" w:line="240" w:lineRule="auto"/>
              <w:jc w:val="left"/>
              <w:rPr>
                <w:rFonts w:cs="Calibri"/>
                <w:b/>
                <w:bCs/>
              </w:rPr>
            </w:pPr>
            <w:r w:rsidRPr="00334B51">
              <w:rPr>
                <w:rFonts w:cs="Calibri"/>
                <w:b/>
                <w:bCs/>
              </w:rPr>
              <w:t>N</w:t>
            </w:r>
            <w:r w:rsidR="00334B51" w:rsidRPr="00334B51">
              <w:rPr>
                <w:rFonts w:cs="Calibri"/>
                <w:b/>
                <w:bCs/>
              </w:rPr>
              <w:t>OTE</w:t>
            </w:r>
            <w:r w:rsidRPr="00334B51">
              <w:rPr>
                <w:rFonts w:cs="Calibri"/>
                <w:b/>
                <w:bCs/>
              </w:rPr>
              <w:t xml:space="preserve"> (</w:t>
            </w:r>
            <w:r w:rsidR="0047233A">
              <w:rPr>
                <w:rFonts w:cs="Calibri"/>
                <w:b/>
                <w:bCs/>
              </w:rPr>
              <w:t>3</w:t>
            </w:r>
            <w:r w:rsidRPr="00334B51">
              <w:rPr>
                <w:rFonts w:cs="Calibri"/>
                <w:b/>
                <w:bCs/>
              </w:rPr>
              <w:t xml:space="preserve">): </w:t>
            </w:r>
          </w:p>
          <w:p w14:paraId="09C5E983" w14:textId="12A703B0" w:rsidR="001019A5" w:rsidRDefault="00D76BA0">
            <w:pPr>
              <w:spacing w:after="0" w:line="240" w:lineRule="auto"/>
              <w:jc w:val="left"/>
              <w:rPr>
                <w:rFonts w:cs="Calibri"/>
              </w:rPr>
            </w:pPr>
            <w:r w:rsidRPr="008377DD">
              <w:rPr>
                <w:rFonts w:cs="Calibri"/>
              </w:rPr>
              <w:t xml:space="preserve">Failure to complete </w:t>
            </w:r>
            <w:r w:rsidRPr="001508A0">
              <w:rPr>
                <w:rFonts w:cs="Calibri"/>
                <w:b/>
                <w:bCs/>
              </w:rPr>
              <w:t xml:space="preserve">Table </w:t>
            </w:r>
            <w:r w:rsidR="0039784B" w:rsidRPr="001508A0">
              <w:rPr>
                <w:rFonts w:cs="Calibri"/>
                <w:b/>
                <w:bCs/>
              </w:rPr>
              <w:t>6</w:t>
            </w:r>
            <w:r w:rsidR="0022174F" w:rsidRPr="008377DD">
              <w:rPr>
                <w:rFonts w:cs="Calibri"/>
              </w:rPr>
              <w:t xml:space="preserve"> </w:t>
            </w:r>
            <w:r w:rsidRPr="008377DD">
              <w:rPr>
                <w:rFonts w:cs="Calibri"/>
              </w:rPr>
              <w:t>fully</w:t>
            </w:r>
            <w:r w:rsidR="0047233A">
              <w:rPr>
                <w:rFonts w:cs="Calibri"/>
              </w:rPr>
              <w:t xml:space="preserve"> and to submit reference letters</w:t>
            </w:r>
            <w:r w:rsidRPr="008377DD">
              <w:rPr>
                <w:rFonts w:cs="Calibri"/>
              </w:rPr>
              <w:t xml:space="preserve"> as indicated above will result in disqualification.</w:t>
            </w:r>
          </w:p>
          <w:p w14:paraId="614D44D9" w14:textId="77777777" w:rsidR="0047233A" w:rsidRDefault="0047233A">
            <w:pPr>
              <w:spacing w:after="0" w:line="240" w:lineRule="auto"/>
              <w:jc w:val="left"/>
              <w:rPr>
                <w:rFonts w:cs="Calibri"/>
              </w:rPr>
            </w:pPr>
          </w:p>
          <w:p w14:paraId="5716D739" w14:textId="77777777" w:rsidR="0047233A" w:rsidRPr="00364DDA" w:rsidRDefault="0047233A" w:rsidP="0047233A">
            <w:pPr>
              <w:spacing w:after="0" w:line="240" w:lineRule="auto"/>
              <w:jc w:val="left"/>
              <w:rPr>
                <w:rFonts w:cs="Calibri"/>
                <w:b/>
                <w:bCs/>
              </w:rPr>
            </w:pPr>
            <w:r w:rsidRPr="00364DDA">
              <w:rPr>
                <w:rFonts w:cs="Calibri"/>
                <w:b/>
                <w:bCs/>
              </w:rPr>
              <w:t>NOTE (</w:t>
            </w:r>
            <w:r>
              <w:rPr>
                <w:rFonts w:cs="Calibri"/>
                <w:b/>
                <w:bCs/>
              </w:rPr>
              <w:t>4</w:t>
            </w:r>
            <w:r w:rsidRPr="00364DDA">
              <w:rPr>
                <w:rFonts w:cs="Calibri"/>
                <w:b/>
                <w:bCs/>
              </w:rPr>
              <w:t xml:space="preserve">): </w:t>
            </w:r>
          </w:p>
          <w:p w14:paraId="670918E6" w14:textId="224B83D2" w:rsidR="0047233A" w:rsidRPr="008377DD" w:rsidRDefault="0047233A" w:rsidP="0047233A">
            <w:pPr>
              <w:spacing w:after="0" w:line="240" w:lineRule="auto"/>
              <w:jc w:val="left"/>
              <w:rPr>
                <w:rFonts w:cs="Calibri"/>
              </w:rPr>
            </w:pPr>
            <w:r w:rsidRPr="00FA48BF">
              <w:rPr>
                <w:rFonts w:cs="Calibri"/>
              </w:rPr>
              <w:t>SITA reserves the right to verify information provided.</w:t>
            </w:r>
          </w:p>
          <w:bookmarkEnd w:id="33"/>
          <w:p w14:paraId="089BF6EC" w14:textId="77777777" w:rsidR="001019A5" w:rsidRDefault="001019A5">
            <w:pPr>
              <w:spacing w:after="0" w:line="240" w:lineRule="auto"/>
              <w:jc w:val="left"/>
              <w:rPr>
                <w:lang w:val="en-GB"/>
              </w:rPr>
            </w:pPr>
          </w:p>
        </w:tc>
        <w:tc>
          <w:tcPr>
            <w:tcW w:w="3210" w:type="dxa"/>
          </w:tcPr>
          <w:p w14:paraId="625C7547" w14:textId="2827CBA0" w:rsidR="001019A5" w:rsidRDefault="00D76BA0">
            <w:pPr>
              <w:spacing w:after="0" w:line="240" w:lineRule="auto"/>
              <w:jc w:val="left"/>
              <w:rPr>
                <w:lang w:val="en-GB"/>
              </w:rPr>
            </w:pPr>
            <w:r>
              <w:rPr>
                <w:rFonts w:cs="Calibri"/>
                <w:color w:val="FF0000"/>
              </w:rPr>
              <w:lastRenderedPageBreak/>
              <w:t>&lt;provide unique reference to locate substantiating evidence in the bid response –</w:t>
            </w:r>
            <w:r>
              <w:rPr>
                <w:rFonts w:cs="Calibri"/>
                <w:b/>
                <w:bCs/>
                <w:color w:val="FF0000"/>
              </w:rPr>
              <w:t xml:space="preserve"> see Annex A, par 5.2, </w:t>
            </w:r>
            <w:r w:rsidRPr="00240E1C">
              <w:rPr>
                <w:rFonts w:cs="Calibri"/>
                <w:b/>
                <w:bCs/>
                <w:color w:val="FF0000"/>
              </w:rPr>
              <w:t xml:space="preserve">table </w:t>
            </w:r>
            <w:r w:rsidR="0039784B" w:rsidRPr="00240E1C">
              <w:rPr>
                <w:rFonts w:cs="Calibri"/>
                <w:b/>
                <w:bCs/>
                <w:color w:val="FF0000"/>
              </w:rPr>
              <w:t>6</w:t>
            </w:r>
          </w:p>
        </w:tc>
      </w:tr>
      <w:tr w:rsidR="00A6123E" w14:paraId="37B8123F" w14:textId="77777777" w:rsidTr="00DB1EE3">
        <w:tc>
          <w:tcPr>
            <w:tcW w:w="9628" w:type="dxa"/>
            <w:gridSpan w:val="3"/>
          </w:tcPr>
          <w:p w14:paraId="10A8D31F" w14:textId="06B0B151" w:rsidR="00A6123E" w:rsidRPr="0058179B" w:rsidRDefault="00E30C1E" w:rsidP="0058179B">
            <w:pPr>
              <w:rPr>
                <w:rFonts w:cs="Calibri"/>
                <w:b/>
                <w:bCs/>
                <w:color w:val="FF0000"/>
              </w:rPr>
            </w:pPr>
            <w:r w:rsidRPr="0058179B">
              <w:rPr>
                <w:b/>
                <w:bCs/>
                <w:lang w:val="en-GB"/>
              </w:rPr>
              <w:t>3.</w:t>
            </w:r>
            <w:r w:rsidR="00A6123E" w:rsidRPr="0058179B">
              <w:rPr>
                <w:b/>
                <w:bCs/>
                <w:lang w:val="en-GB"/>
              </w:rPr>
              <w:t xml:space="preserve">Special </w:t>
            </w:r>
            <w:r w:rsidR="00E374B3" w:rsidRPr="0058179B">
              <w:rPr>
                <w:b/>
                <w:bCs/>
                <w:lang w:val="en-GB"/>
              </w:rPr>
              <w:t>Co</w:t>
            </w:r>
            <w:r w:rsidR="00A6123E" w:rsidRPr="0058179B">
              <w:rPr>
                <w:b/>
                <w:bCs/>
                <w:lang w:val="en-GB"/>
              </w:rPr>
              <w:t xml:space="preserve">nditions of </w:t>
            </w:r>
            <w:r w:rsidR="00E374B3" w:rsidRPr="0058179B">
              <w:rPr>
                <w:b/>
                <w:bCs/>
                <w:lang w:val="en-GB"/>
              </w:rPr>
              <w:t>C</w:t>
            </w:r>
            <w:r w:rsidR="00A6123E" w:rsidRPr="0058179B">
              <w:rPr>
                <w:b/>
                <w:bCs/>
                <w:lang w:val="en-GB"/>
              </w:rPr>
              <w:t>ontract</w:t>
            </w:r>
            <w:r w:rsidR="00E374B3" w:rsidRPr="0058179B">
              <w:rPr>
                <w:b/>
                <w:bCs/>
                <w:lang w:val="en-GB"/>
              </w:rPr>
              <w:t xml:space="preserve"> Verification</w:t>
            </w:r>
          </w:p>
        </w:tc>
      </w:tr>
      <w:tr w:rsidR="00A6123E" w14:paraId="0E7F5E83" w14:textId="77777777">
        <w:tc>
          <w:tcPr>
            <w:tcW w:w="3209" w:type="dxa"/>
          </w:tcPr>
          <w:p w14:paraId="3331F66F" w14:textId="7B7900BF" w:rsidR="00A6123E" w:rsidRPr="00E7793B" w:rsidRDefault="00E7793B" w:rsidP="00E7793B">
            <w:pPr>
              <w:pStyle w:val="Specification"/>
              <w:spacing w:line="276" w:lineRule="auto"/>
              <w:rPr>
                <w:rFonts w:ascii="Calibri Light" w:hAnsi="Calibri Light" w:cs="Calibri Light"/>
                <w:sz w:val="22"/>
                <w:szCs w:val="22"/>
                <w:lang w:val="en-GB"/>
              </w:rPr>
            </w:pPr>
            <w:r w:rsidRPr="00E7793B">
              <w:rPr>
                <w:rFonts w:ascii="Calibri Light" w:hAnsi="Calibri Light" w:cs="Calibri Light"/>
                <w:sz w:val="22"/>
                <w:szCs w:val="22"/>
                <w:lang w:val="en-GB"/>
              </w:rPr>
              <w:t>Bidder must accept ALL the Special Conditions of contract.</w:t>
            </w:r>
          </w:p>
        </w:tc>
        <w:tc>
          <w:tcPr>
            <w:tcW w:w="3209" w:type="dxa"/>
          </w:tcPr>
          <w:p w14:paraId="5671D86D" w14:textId="77777777" w:rsidR="00A6123E" w:rsidRDefault="00E7793B" w:rsidP="00A6123E">
            <w:pPr>
              <w:rPr>
                <w:rFonts w:cs="Calibri Light"/>
              </w:rPr>
            </w:pPr>
            <w:r w:rsidRPr="00E7793B">
              <w:rPr>
                <w:rFonts w:cs="Calibri Light"/>
              </w:rPr>
              <w:t xml:space="preserve">The Bidder must accept ALL the Special Conditions of Contract by completing and signing the declaration of Acceptance in the Declaration of Compliance and </w:t>
            </w:r>
            <w:r w:rsidRPr="00E7793B">
              <w:rPr>
                <w:rFonts w:cs="Calibri Light"/>
              </w:rPr>
              <w:lastRenderedPageBreak/>
              <w:t>Acceptance under the Special Conditions (</w:t>
            </w:r>
            <w:r w:rsidRPr="00334B51">
              <w:rPr>
                <w:rFonts w:cs="Calibri Light"/>
                <w:b/>
                <w:bCs/>
              </w:rPr>
              <w:t>Section 4.3.2</w:t>
            </w:r>
            <w:r w:rsidRPr="00E7793B">
              <w:rPr>
                <w:rFonts w:cs="Calibri Light"/>
              </w:rPr>
              <w:t>).</w:t>
            </w:r>
          </w:p>
          <w:p w14:paraId="5D481733" w14:textId="67491EFC" w:rsidR="00E7793B" w:rsidRPr="00E7793B" w:rsidRDefault="00E7793B" w:rsidP="00E7793B">
            <w:pPr>
              <w:rPr>
                <w:rFonts w:cs="Calibri Light"/>
                <w:b/>
                <w:bCs/>
              </w:rPr>
            </w:pPr>
            <w:r w:rsidRPr="00E7793B">
              <w:rPr>
                <w:rFonts w:cs="Calibri Light"/>
                <w:b/>
                <w:bCs/>
              </w:rPr>
              <w:t>N</w:t>
            </w:r>
            <w:r w:rsidR="00334B51">
              <w:rPr>
                <w:rFonts w:cs="Calibri Light"/>
                <w:b/>
                <w:bCs/>
              </w:rPr>
              <w:t>OTE</w:t>
            </w:r>
            <w:r w:rsidRPr="00E7793B">
              <w:rPr>
                <w:rFonts w:cs="Calibri Light"/>
                <w:b/>
                <w:bCs/>
              </w:rPr>
              <w:t xml:space="preserve"> (1): </w:t>
            </w:r>
          </w:p>
          <w:p w14:paraId="1EC7D9B7" w14:textId="1C59F6E0" w:rsidR="00E7793B" w:rsidRPr="00E7793B" w:rsidRDefault="00E7793B" w:rsidP="00E7793B">
            <w:pPr>
              <w:rPr>
                <w:rFonts w:cs="Calibri Light"/>
              </w:rPr>
            </w:pPr>
            <w:r w:rsidRPr="00E7793B">
              <w:rPr>
                <w:rFonts w:cs="Calibri Light"/>
              </w:rPr>
              <w:t>Failure to accept ALL the Special Conditions of Contract will result in disqualification.</w:t>
            </w:r>
          </w:p>
        </w:tc>
        <w:tc>
          <w:tcPr>
            <w:tcW w:w="3210" w:type="dxa"/>
          </w:tcPr>
          <w:p w14:paraId="73F80FB4" w14:textId="331CEE09" w:rsidR="00A6123E" w:rsidRPr="00E7793B" w:rsidRDefault="00FA3F32" w:rsidP="00A6123E">
            <w:pPr>
              <w:spacing w:after="0" w:line="240" w:lineRule="auto"/>
              <w:jc w:val="left"/>
              <w:rPr>
                <w:rFonts w:cs="Calibri Light"/>
                <w:color w:val="FF0000"/>
              </w:rPr>
            </w:pPr>
            <w:r w:rsidRPr="00E7793B">
              <w:rPr>
                <w:rFonts w:cs="Calibri Light"/>
                <w:color w:val="FF0000"/>
              </w:rPr>
              <w:lastRenderedPageBreak/>
              <w:t>&lt;provide unique reference to locate substantiating evidence in the bid response –</w:t>
            </w:r>
            <w:r w:rsidRPr="00E7793B">
              <w:rPr>
                <w:rFonts w:cs="Calibri Light"/>
                <w:b/>
                <w:bCs/>
                <w:color w:val="FF0000"/>
              </w:rPr>
              <w:t xml:space="preserve"> see Annex A, par 5.3</w:t>
            </w:r>
          </w:p>
        </w:tc>
      </w:tr>
    </w:tbl>
    <w:p w14:paraId="462FB1D2" w14:textId="77777777" w:rsidR="001019A5" w:rsidRDefault="001019A5">
      <w:pPr>
        <w:pStyle w:val="ListParagraph"/>
        <w:ind w:left="1134"/>
      </w:pPr>
    </w:p>
    <w:p w14:paraId="4C81712F" w14:textId="542D3F18" w:rsidR="001019A5" w:rsidRDefault="00D76BA0">
      <w:pPr>
        <w:pStyle w:val="Heading2"/>
      </w:pPr>
      <w:bookmarkStart w:id="34" w:name="_Toc207366733"/>
      <w:r>
        <w:t>Special Conditions o</w:t>
      </w:r>
      <w:r w:rsidR="00B02130">
        <w:t>f Contract Verification (Stage 3</w:t>
      </w:r>
      <w:r>
        <w:t>)</w:t>
      </w:r>
      <w:bookmarkEnd w:id="34"/>
    </w:p>
    <w:p w14:paraId="1CDFF5AA" w14:textId="77777777" w:rsidR="001019A5" w:rsidRDefault="00D76BA0" w:rsidP="008377DD">
      <w:pPr>
        <w:pStyle w:val="ListParagraph"/>
        <w:numPr>
          <w:ilvl w:val="0"/>
          <w:numId w:val="9"/>
        </w:numPr>
        <w:rPr>
          <w:lang w:val="en-GB"/>
        </w:rPr>
      </w:pPr>
      <w:r>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56E02936" w14:textId="77777777" w:rsidR="001019A5" w:rsidRDefault="00D76BA0" w:rsidP="008377DD">
      <w:pPr>
        <w:pStyle w:val="ListParagraph"/>
        <w:numPr>
          <w:ilvl w:val="0"/>
          <w:numId w:val="9"/>
        </w:numPr>
        <w:rPr>
          <w:lang w:val="en-GB"/>
        </w:rPr>
      </w:pPr>
      <w:r>
        <w:rPr>
          <w:lang w:val="en-GB"/>
        </w:rPr>
        <w:t>SITA reserves the right to:</w:t>
      </w:r>
    </w:p>
    <w:p w14:paraId="7099EE22" w14:textId="77777777" w:rsidR="001019A5" w:rsidRDefault="00D76BA0" w:rsidP="008377DD">
      <w:pPr>
        <w:pStyle w:val="ListParagraph"/>
        <w:numPr>
          <w:ilvl w:val="1"/>
          <w:numId w:val="9"/>
        </w:numPr>
        <w:rPr>
          <w:lang w:val="en-GB"/>
        </w:rPr>
      </w:pPr>
      <w:r>
        <w:rPr>
          <w:lang w:val="en-GB"/>
        </w:rPr>
        <w:t>Negotiate the conditions; or</w:t>
      </w:r>
    </w:p>
    <w:p w14:paraId="3B280556" w14:textId="7511BF12" w:rsidR="001019A5" w:rsidRDefault="00D76BA0" w:rsidP="008377DD">
      <w:pPr>
        <w:pStyle w:val="ListParagraph"/>
        <w:numPr>
          <w:ilvl w:val="1"/>
          <w:numId w:val="9"/>
        </w:numPr>
        <w:rPr>
          <w:lang w:val="en-GB"/>
        </w:rPr>
      </w:pPr>
      <w:r>
        <w:rPr>
          <w:lang w:val="en-GB"/>
        </w:rPr>
        <w:t>Automatically disqualify a bidder for not accepting these conditions</w:t>
      </w:r>
      <w:r w:rsidR="00E44358">
        <w:rPr>
          <w:lang w:val="en-GB"/>
        </w:rPr>
        <w:t>.</w:t>
      </w:r>
    </w:p>
    <w:p w14:paraId="096193B4" w14:textId="77777777" w:rsidR="001019A5" w:rsidRDefault="00D76BA0" w:rsidP="008377DD">
      <w:pPr>
        <w:pStyle w:val="ListParagraph"/>
        <w:numPr>
          <w:ilvl w:val="0"/>
          <w:numId w:val="9"/>
        </w:numPr>
        <w:rPr>
          <w:lang w:val="en-GB"/>
        </w:rPr>
      </w:pPr>
      <w:r>
        <w:rPr>
          <w:lang w:val="en-GB"/>
        </w:rPr>
        <w:t>In the event that the bidder qualifies the proposal with own conditions and does not specifically withdraw such own conditions when called upon to do so, SITA will invoke the rights reserved in accordance with subsection 4.3. (b) above.</w:t>
      </w:r>
    </w:p>
    <w:p w14:paraId="7F6C2399" w14:textId="77777777" w:rsidR="001019A5" w:rsidRDefault="001019A5"/>
    <w:p w14:paraId="729EA229" w14:textId="77777777" w:rsidR="001019A5" w:rsidRPr="0022174F" w:rsidRDefault="00D76BA0">
      <w:pPr>
        <w:pStyle w:val="Heading3"/>
      </w:pPr>
      <w:bookmarkStart w:id="35" w:name="_Toc207366734"/>
      <w:r w:rsidRPr="0022174F">
        <w:t>Special Conditions of Contract</w:t>
      </w:r>
      <w:bookmarkEnd w:id="35"/>
    </w:p>
    <w:p w14:paraId="4ABFE938" w14:textId="77777777" w:rsidR="001019A5" w:rsidRPr="0022174F" w:rsidRDefault="00D76BA0" w:rsidP="00E7793B">
      <w:pPr>
        <w:pStyle w:val="Heading4"/>
        <w:ind w:hanging="1135"/>
      </w:pPr>
      <w:r w:rsidRPr="0022174F">
        <w:t>Contracting Conditions</w:t>
      </w:r>
    </w:p>
    <w:p w14:paraId="3F62D998" w14:textId="77777777" w:rsidR="001019A5" w:rsidRPr="0022174F" w:rsidRDefault="00D76BA0" w:rsidP="008377DD">
      <w:pPr>
        <w:pStyle w:val="ListParagraph"/>
        <w:numPr>
          <w:ilvl w:val="0"/>
          <w:numId w:val="10"/>
        </w:numPr>
        <w:rPr>
          <w:lang w:val="en-GB"/>
        </w:rPr>
      </w:pPr>
      <w:r w:rsidRPr="0022174F">
        <w:rPr>
          <w:b/>
          <w:bCs/>
          <w:lang w:val="en-GB"/>
        </w:rPr>
        <w:t>Formal Contract</w:t>
      </w:r>
      <w:r w:rsidRPr="0022174F">
        <w:rPr>
          <w:lang w:val="en-GB"/>
        </w:rPr>
        <w:t xml:space="preserve"> - The supplier must enter into a formal written contract (agreement) with SITA.</w:t>
      </w:r>
    </w:p>
    <w:p w14:paraId="4E42644D" w14:textId="77777777" w:rsidR="001019A5" w:rsidRPr="0022174F" w:rsidRDefault="00D76BA0" w:rsidP="008377DD">
      <w:pPr>
        <w:pStyle w:val="ListParagraph"/>
        <w:numPr>
          <w:ilvl w:val="0"/>
          <w:numId w:val="10"/>
        </w:numPr>
        <w:rPr>
          <w:lang w:val="en-GB"/>
        </w:rPr>
      </w:pPr>
      <w:r w:rsidRPr="0022174F">
        <w:rPr>
          <w:b/>
          <w:bCs/>
          <w:lang w:val="en-GB"/>
        </w:rPr>
        <w:t>Right to Audit</w:t>
      </w:r>
      <w:r w:rsidRPr="0022174F">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640EADC5" w14:textId="77777777" w:rsidR="001019A5" w:rsidRPr="0022174F" w:rsidRDefault="00D76BA0" w:rsidP="00E7793B">
      <w:pPr>
        <w:pStyle w:val="Heading4"/>
        <w:ind w:hanging="1135"/>
      </w:pPr>
      <w:r w:rsidRPr="0022174F">
        <w:t>Delivery Address</w:t>
      </w:r>
    </w:p>
    <w:p w14:paraId="222D4991" w14:textId="71C574A4" w:rsidR="001019A5" w:rsidRPr="0022174F" w:rsidRDefault="00D76BA0" w:rsidP="008377DD">
      <w:pPr>
        <w:pStyle w:val="ListParagraph"/>
        <w:numPr>
          <w:ilvl w:val="0"/>
          <w:numId w:val="11"/>
        </w:numPr>
      </w:pPr>
      <w:r w:rsidRPr="0022174F">
        <w:t>The supplier must deliver the required products or services at as indicated in Section 2.2, Delivery Address</w:t>
      </w:r>
      <w:r w:rsidR="0022174F" w:rsidRPr="0022174F">
        <w:t>.</w:t>
      </w:r>
    </w:p>
    <w:p w14:paraId="3E6C01D6" w14:textId="77777777" w:rsidR="001019A5" w:rsidRPr="0022174F" w:rsidRDefault="00D76BA0" w:rsidP="00E7793B">
      <w:pPr>
        <w:pStyle w:val="Heading4"/>
        <w:ind w:hanging="1135"/>
      </w:pPr>
      <w:r w:rsidRPr="0022174F">
        <w:t>Services and Performance Metrics</w:t>
      </w:r>
    </w:p>
    <w:p w14:paraId="7E18EFF1" w14:textId="77777777" w:rsidR="00572263" w:rsidRPr="00E9224D" w:rsidRDefault="00572263" w:rsidP="008377DD">
      <w:pPr>
        <w:pStyle w:val="Specification"/>
        <w:numPr>
          <w:ilvl w:val="1"/>
          <w:numId w:val="26"/>
        </w:numPr>
        <w:tabs>
          <w:tab w:val="clear" w:pos="1134"/>
          <w:tab w:val="num" w:pos="567"/>
        </w:tabs>
        <w:ind w:left="993" w:hanging="426"/>
        <w:jc w:val="both"/>
        <w:rPr>
          <w:rFonts w:asciiTheme="minorHAnsi" w:eastAsiaTheme="minorHAnsi" w:hAnsiTheme="minorHAnsi" w:cstheme="majorBidi"/>
          <w:sz w:val="22"/>
          <w:szCs w:val="22"/>
        </w:rPr>
      </w:pPr>
      <w:r w:rsidRPr="00E9224D">
        <w:rPr>
          <w:rFonts w:asciiTheme="minorHAnsi" w:eastAsiaTheme="minorHAnsi" w:hAnsiTheme="minorHAnsi" w:cstheme="majorBidi"/>
          <w:sz w:val="22"/>
          <w:szCs w:val="22"/>
        </w:rPr>
        <w:t xml:space="preserve">The </w:t>
      </w:r>
      <w:r w:rsidRPr="00F47341">
        <w:rPr>
          <w:rFonts w:asciiTheme="minorHAnsi" w:eastAsiaTheme="minorHAnsi" w:hAnsiTheme="minorHAnsi" w:cstheme="majorBidi"/>
          <w:color w:val="000000" w:themeColor="text1"/>
          <w:sz w:val="22"/>
          <w:szCs w:val="22"/>
        </w:rPr>
        <w:t xml:space="preserve">Supplier </w:t>
      </w:r>
      <w:r w:rsidRPr="00E9224D">
        <w:rPr>
          <w:rFonts w:asciiTheme="minorHAnsi" w:eastAsiaTheme="minorHAnsi" w:hAnsiTheme="minorHAnsi" w:cstheme="majorBidi"/>
          <w:sz w:val="22"/>
          <w:szCs w:val="22"/>
        </w:rPr>
        <w:t xml:space="preserve">is responsible to perform the work as outlined in the following Breakdown Structure (WBS): </w:t>
      </w:r>
    </w:p>
    <w:tbl>
      <w:tblPr>
        <w:tblW w:w="4717"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43"/>
        <w:gridCol w:w="4020"/>
        <w:gridCol w:w="4020"/>
      </w:tblGrid>
      <w:tr w:rsidR="00572263" w:rsidRPr="00447B58" w14:paraId="5D112124" w14:textId="77777777" w:rsidTr="00DB1EE3">
        <w:trPr>
          <w:tblHeader/>
        </w:trPr>
        <w:tc>
          <w:tcPr>
            <w:tcW w:w="574" w:type="pct"/>
            <w:shd w:val="clear" w:color="auto" w:fill="DBE5F1"/>
          </w:tcPr>
          <w:p w14:paraId="1DB9E717" w14:textId="77777777" w:rsidR="00572263" w:rsidRPr="00447B58" w:rsidRDefault="00572263" w:rsidP="00DB1EE3">
            <w:pPr>
              <w:rPr>
                <w:b/>
                <w:szCs w:val="24"/>
              </w:rPr>
            </w:pPr>
            <w:r w:rsidRPr="00447B58">
              <w:rPr>
                <w:b/>
                <w:szCs w:val="24"/>
              </w:rPr>
              <w:t>WBS</w:t>
            </w:r>
          </w:p>
        </w:tc>
        <w:tc>
          <w:tcPr>
            <w:tcW w:w="2213" w:type="pct"/>
            <w:shd w:val="clear" w:color="auto" w:fill="DBE5F1"/>
          </w:tcPr>
          <w:p w14:paraId="7FE31E9D" w14:textId="77777777" w:rsidR="00572263" w:rsidRPr="00447B58" w:rsidRDefault="00572263" w:rsidP="00DB1EE3">
            <w:pPr>
              <w:rPr>
                <w:b/>
                <w:szCs w:val="24"/>
              </w:rPr>
            </w:pPr>
            <w:r w:rsidRPr="00447B58">
              <w:rPr>
                <w:b/>
                <w:szCs w:val="24"/>
              </w:rPr>
              <w:t>Statement of Work</w:t>
            </w:r>
          </w:p>
        </w:tc>
        <w:tc>
          <w:tcPr>
            <w:tcW w:w="2213" w:type="pct"/>
            <w:shd w:val="clear" w:color="auto" w:fill="DBE5F1"/>
          </w:tcPr>
          <w:p w14:paraId="471A7541" w14:textId="77777777" w:rsidR="00572263" w:rsidRPr="00447B58" w:rsidRDefault="00572263" w:rsidP="00DB1EE3">
            <w:pPr>
              <w:rPr>
                <w:b/>
                <w:szCs w:val="24"/>
              </w:rPr>
            </w:pPr>
            <w:r>
              <w:rPr>
                <w:b/>
                <w:szCs w:val="24"/>
              </w:rPr>
              <w:t>Delivery Timeframe</w:t>
            </w:r>
          </w:p>
        </w:tc>
      </w:tr>
      <w:tr w:rsidR="00572263" w:rsidRPr="00447B58" w14:paraId="01C25F46" w14:textId="77777777" w:rsidTr="00DB1EE3">
        <w:tc>
          <w:tcPr>
            <w:tcW w:w="5000" w:type="pct"/>
            <w:gridSpan w:val="3"/>
          </w:tcPr>
          <w:p w14:paraId="75315CCF" w14:textId="77777777" w:rsidR="00572263" w:rsidRPr="00447B58" w:rsidRDefault="00572263" w:rsidP="00DB1EE3">
            <w:pPr>
              <w:tabs>
                <w:tab w:val="left" w:pos="967"/>
              </w:tabs>
              <w:jc w:val="center"/>
              <w:rPr>
                <w:b/>
                <w:szCs w:val="24"/>
              </w:rPr>
            </w:pPr>
          </w:p>
        </w:tc>
      </w:tr>
      <w:tr w:rsidR="00572263" w:rsidRPr="00447B58" w14:paraId="2B87D2E7" w14:textId="77777777" w:rsidTr="00DB1EE3">
        <w:tc>
          <w:tcPr>
            <w:tcW w:w="574" w:type="pct"/>
          </w:tcPr>
          <w:p w14:paraId="18CDAD77" w14:textId="77777777" w:rsidR="00572263" w:rsidRPr="00447B58" w:rsidRDefault="00572263" w:rsidP="008377DD">
            <w:pPr>
              <w:pStyle w:val="ListParagraph"/>
              <w:numPr>
                <w:ilvl w:val="0"/>
                <w:numId w:val="44"/>
              </w:numPr>
              <w:spacing w:after="120" w:line="240" w:lineRule="auto"/>
              <w:jc w:val="left"/>
              <w:outlineLvl w:val="9"/>
            </w:pPr>
          </w:p>
        </w:tc>
        <w:tc>
          <w:tcPr>
            <w:tcW w:w="2213" w:type="pct"/>
          </w:tcPr>
          <w:p w14:paraId="25846814" w14:textId="77777777" w:rsidR="00572263" w:rsidRDefault="00572263" w:rsidP="00DB1EE3">
            <w:r>
              <w:t xml:space="preserve">Provide, install and activate thirty-five (35) </w:t>
            </w:r>
            <w:r w:rsidRPr="002D5528">
              <w:t>Kofax Capture Station licenses</w:t>
            </w:r>
            <w:r>
              <w:t>, consisting of:</w:t>
            </w:r>
          </w:p>
          <w:p w14:paraId="63999A6F" w14:textId="77777777" w:rsidR="00572263" w:rsidRPr="00B939E9" w:rsidRDefault="00572263" w:rsidP="008377DD">
            <w:pPr>
              <w:pStyle w:val="ListParagraph"/>
              <w:numPr>
                <w:ilvl w:val="0"/>
                <w:numId w:val="47"/>
              </w:numPr>
              <w:ind w:left="567" w:hanging="425"/>
              <w:rPr>
                <w:color w:val="000000" w:themeColor="text1"/>
              </w:rPr>
            </w:pPr>
            <w:r w:rsidRPr="00B939E9">
              <w:rPr>
                <w:color w:val="000000" w:themeColor="text1"/>
              </w:rPr>
              <w:t>One (1) Kofax Administration license.</w:t>
            </w:r>
          </w:p>
          <w:p w14:paraId="16C685FE" w14:textId="77777777" w:rsidR="00572263" w:rsidRPr="00B939E9" w:rsidRDefault="00572263" w:rsidP="008377DD">
            <w:pPr>
              <w:pStyle w:val="ListParagraph"/>
              <w:numPr>
                <w:ilvl w:val="0"/>
                <w:numId w:val="47"/>
              </w:numPr>
              <w:ind w:left="567" w:hanging="425"/>
              <w:rPr>
                <w:color w:val="000000" w:themeColor="text1"/>
              </w:rPr>
            </w:pPr>
            <w:r w:rsidRPr="00B939E9">
              <w:rPr>
                <w:color w:val="000000" w:themeColor="text1"/>
              </w:rPr>
              <w:t>Six (6) Kofax site server licenses.</w:t>
            </w:r>
          </w:p>
          <w:p w14:paraId="590F29CE" w14:textId="77777777" w:rsidR="00572263" w:rsidRDefault="00572263" w:rsidP="008377DD">
            <w:pPr>
              <w:pStyle w:val="ListParagraph"/>
              <w:numPr>
                <w:ilvl w:val="0"/>
                <w:numId w:val="47"/>
              </w:numPr>
              <w:ind w:left="567" w:hanging="425"/>
            </w:pPr>
            <w:r w:rsidRPr="00B939E9">
              <w:rPr>
                <w:color w:val="000000" w:themeColor="text1"/>
              </w:rPr>
              <w:lastRenderedPageBreak/>
              <w:t>Twenty-eight</w:t>
            </w:r>
            <w:r>
              <w:t xml:space="preserve"> (28) Kofax Capture Station licenses for users.</w:t>
            </w:r>
          </w:p>
        </w:tc>
        <w:tc>
          <w:tcPr>
            <w:tcW w:w="2213" w:type="pct"/>
          </w:tcPr>
          <w:p w14:paraId="35C39715" w14:textId="77777777" w:rsidR="00572263" w:rsidRDefault="00572263" w:rsidP="00DB1EE3">
            <w:pPr>
              <w:tabs>
                <w:tab w:val="left" w:pos="540"/>
              </w:tabs>
            </w:pPr>
            <w:r>
              <w:lastRenderedPageBreak/>
              <w:t>Within three (3) weeks from issuing of Purchase Order.</w:t>
            </w:r>
          </w:p>
        </w:tc>
      </w:tr>
      <w:tr w:rsidR="00572263" w:rsidRPr="00447B58" w14:paraId="00AEFA67" w14:textId="77777777" w:rsidTr="00DB1EE3">
        <w:tc>
          <w:tcPr>
            <w:tcW w:w="574" w:type="pct"/>
          </w:tcPr>
          <w:p w14:paraId="14B2AC55" w14:textId="77777777" w:rsidR="00572263" w:rsidRPr="00447B58" w:rsidRDefault="00572263" w:rsidP="008377DD">
            <w:pPr>
              <w:pStyle w:val="ListParagraph"/>
              <w:numPr>
                <w:ilvl w:val="0"/>
                <w:numId w:val="44"/>
              </w:numPr>
              <w:spacing w:after="120" w:line="240" w:lineRule="auto"/>
              <w:jc w:val="left"/>
              <w:outlineLvl w:val="9"/>
            </w:pPr>
          </w:p>
        </w:tc>
        <w:tc>
          <w:tcPr>
            <w:tcW w:w="2213" w:type="pct"/>
          </w:tcPr>
          <w:p w14:paraId="2589E623" w14:textId="77777777" w:rsidR="00572263" w:rsidRDefault="00572263" w:rsidP="00DB1EE3">
            <w:r>
              <w:t>Provide, install and activate two and a half million (</w:t>
            </w:r>
            <w:r w:rsidRPr="000264BF">
              <w:t>2.5 million</w:t>
            </w:r>
            <w:r>
              <w:t>)</w:t>
            </w:r>
            <w:r w:rsidRPr="000264BF">
              <w:t xml:space="preserve"> </w:t>
            </w:r>
            <w:r w:rsidRPr="002D5528">
              <w:t>Kofax Capture Volume licenses</w:t>
            </w:r>
            <w:r>
              <w:t xml:space="preserve"> per year.</w:t>
            </w:r>
          </w:p>
        </w:tc>
        <w:tc>
          <w:tcPr>
            <w:tcW w:w="2213" w:type="pct"/>
          </w:tcPr>
          <w:p w14:paraId="364E9B77" w14:textId="77777777" w:rsidR="00572263" w:rsidRDefault="00572263" w:rsidP="00DB1EE3">
            <w:pPr>
              <w:tabs>
                <w:tab w:val="left" w:pos="540"/>
              </w:tabs>
            </w:pPr>
            <w:r>
              <w:t>Within three (3) weeks from issuing of Purchase Order.</w:t>
            </w:r>
          </w:p>
        </w:tc>
      </w:tr>
      <w:tr w:rsidR="00572263" w:rsidRPr="00447B58" w14:paraId="4F998C86" w14:textId="77777777" w:rsidTr="00DB1EE3">
        <w:tc>
          <w:tcPr>
            <w:tcW w:w="574" w:type="pct"/>
          </w:tcPr>
          <w:p w14:paraId="53C8F08C" w14:textId="77777777" w:rsidR="00572263" w:rsidRPr="00447B58" w:rsidRDefault="00572263" w:rsidP="008377DD">
            <w:pPr>
              <w:pStyle w:val="ListParagraph"/>
              <w:numPr>
                <w:ilvl w:val="0"/>
                <w:numId w:val="44"/>
              </w:numPr>
              <w:spacing w:after="120" w:line="240" w:lineRule="auto"/>
              <w:jc w:val="left"/>
              <w:outlineLvl w:val="9"/>
            </w:pPr>
          </w:p>
        </w:tc>
        <w:tc>
          <w:tcPr>
            <w:tcW w:w="2213" w:type="pct"/>
          </w:tcPr>
          <w:p w14:paraId="5EC10E5D" w14:textId="77777777" w:rsidR="00572263" w:rsidRDefault="00572263" w:rsidP="00DB1EE3">
            <w:r>
              <w:t xml:space="preserve">Provide, install and activate eight (8) Kofax Virtual </w:t>
            </w:r>
            <w:proofErr w:type="spellStart"/>
            <w:r>
              <w:t>ReScan</w:t>
            </w:r>
            <w:proofErr w:type="spellEnd"/>
            <w:r>
              <w:t xml:space="preserve"> (VRS) Elite Production licenses</w:t>
            </w:r>
          </w:p>
        </w:tc>
        <w:tc>
          <w:tcPr>
            <w:tcW w:w="2213" w:type="pct"/>
          </w:tcPr>
          <w:p w14:paraId="2F50F37B" w14:textId="77777777" w:rsidR="00572263" w:rsidRDefault="00572263" w:rsidP="00DB1EE3">
            <w:pPr>
              <w:tabs>
                <w:tab w:val="left" w:pos="540"/>
              </w:tabs>
            </w:pPr>
            <w:r>
              <w:t>Within three (3) weeks from issuing of Purchase Order.</w:t>
            </w:r>
          </w:p>
        </w:tc>
      </w:tr>
      <w:tr w:rsidR="00572263" w:rsidRPr="00447B58" w14:paraId="53D1C606" w14:textId="77777777" w:rsidTr="00DB1EE3">
        <w:tc>
          <w:tcPr>
            <w:tcW w:w="574" w:type="pct"/>
          </w:tcPr>
          <w:p w14:paraId="50B0DE86" w14:textId="77777777" w:rsidR="00572263" w:rsidRPr="00447B58" w:rsidRDefault="00572263" w:rsidP="008377DD">
            <w:pPr>
              <w:pStyle w:val="ListParagraph"/>
              <w:numPr>
                <w:ilvl w:val="0"/>
                <w:numId w:val="44"/>
              </w:numPr>
              <w:spacing w:after="120" w:line="240" w:lineRule="auto"/>
              <w:jc w:val="left"/>
              <w:outlineLvl w:val="9"/>
            </w:pPr>
          </w:p>
        </w:tc>
        <w:tc>
          <w:tcPr>
            <w:tcW w:w="2213" w:type="pct"/>
          </w:tcPr>
          <w:p w14:paraId="2C559F76" w14:textId="77777777" w:rsidR="00572263" w:rsidRDefault="00572263" w:rsidP="00DB1EE3">
            <w:r>
              <w:t>Provide maintenance and support of the Kofax product. The maintenance shall include upgrades of the product, for example bug fixes and improvements to the core Kofax product.</w:t>
            </w:r>
          </w:p>
          <w:p w14:paraId="6BD3311B" w14:textId="77777777" w:rsidR="00572263" w:rsidRDefault="00572263" w:rsidP="00DB1EE3">
            <w:r>
              <w:t xml:space="preserve">Note: All the scanning sites, except for one scanning site in </w:t>
            </w:r>
            <w:proofErr w:type="spellStart"/>
            <w:r>
              <w:t>Lyttelton</w:t>
            </w:r>
            <w:proofErr w:type="spellEnd"/>
            <w:r>
              <w:t xml:space="preserve">, have been upgraded to Kofax 11.1.0.0.0.459. </w:t>
            </w:r>
          </w:p>
          <w:p w14:paraId="200FBE57" w14:textId="77777777" w:rsidR="00572263" w:rsidRPr="00447B58" w:rsidRDefault="00572263" w:rsidP="00DB1EE3">
            <w:pPr>
              <w:rPr>
                <w:szCs w:val="24"/>
              </w:rPr>
            </w:pPr>
            <w:r>
              <w:t>All scanning sites to be upgraded to the latest version on a continuous basis.</w:t>
            </w:r>
          </w:p>
        </w:tc>
        <w:tc>
          <w:tcPr>
            <w:tcW w:w="2213" w:type="pct"/>
          </w:tcPr>
          <w:p w14:paraId="1705C7E1" w14:textId="77777777" w:rsidR="00572263" w:rsidRPr="00DD58A7" w:rsidRDefault="00572263" w:rsidP="00DB1EE3">
            <w:pPr>
              <w:tabs>
                <w:tab w:val="left" w:pos="540"/>
              </w:tabs>
              <w:rPr>
                <w:szCs w:val="24"/>
              </w:rPr>
            </w:pPr>
            <w:r>
              <w:t>Upgrades to be done whenever a new version is released during the three (3) year contracting period. Upgrades will only be done to production after thorough testing by SITA/DOD.</w:t>
            </w:r>
          </w:p>
        </w:tc>
      </w:tr>
      <w:tr w:rsidR="00572263" w:rsidRPr="00447B58" w14:paraId="6FCBB575" w14:textId="77777777" w:rsidTr="00DB1EE3">
        <w:tc>
          <w:tcPr>
            <w:tcW w:w="574" w:type="pct"/>
          </w:tcPr>
          <w:p w14:paraId="31A6B25E" w14:textId="77777777" w:rsidR="00572263" w:rsidRPr="00447B58" w:rsidRDefault="00572263" w:rsidP="008377DD">
            <w:pPr>
              <w:pStyle w:val="ListParagraph"/>
              <w:numPr>
                <w:ilvl w:val="0"/>
                <w:numId w:val="44"/>
              </w:numPr>
              <w:spacing w:after="120" w:line="240" w:lineRule="auto"/>
              <w:jc w:val="left"/>
              <w:outlineLvl w:val="9"/>
            </w:pPr>
          </w:p>
        </w:tc>
        <w:tc>
          <w:tcPr>
            <w:tcW w:w="2213" w:type="pct"/>
          </w:tcPr>
          <w:p w14:paraId="63157FFC" w14:textId="77777777" w:rsidR="00572263" w:rsidRDefault="00572263" w:rsidP="00DB1EE3">
            <w:r>
              <w:t>Provide maintenance and support on the Kofax VRS Elite Production licenses for a period of three (3) years. The maintenance shall include upgrades of the product, for example bug fixes and improvements.</w:t>
            </w:r>
          </w:p>
        </w:tc>
        <w:tc>
          <w:tcPr>
            <w:tcW w:w="2213" w:type="pct"/>
          </w:tcPr>
          <w:p w14:paraId="4ADBDD75" w14:textId="77777777" w:rsidR="00572263" w:rsidRDefault="00572263" w:rsidP="00DB1EE3">
            <w:pPr>
              <w:tabs>
                <w:tab w:val="left" w:pos="540"/>
              </w:tabs>
            </w:pPr>
            <w:r>
              <w:t>Upgrades to be done whenever a new version is released during the three (3) year contracting period. Upgrades will only be done to production after thorough testing by SITA/DOD.</w:t>
            </w:r>
          </w:p>
        </w:tc>
      </w:tr>
      <w:tr w:rsidR="00572263" w:rsidRPr="00447B58" w14:paraId="3E919C8E" w14:textId="77777777" w:rsidTr="00DB1EE3">
        <w:tc>
          <w:tcPr>
            <w:tcW w:w="574" w:type="pct"/>
          </w:tcPr>
          <w:p w14:paraId="74FD2F2E" w14:textId="77777777" w:rsidR="00572263" w:rsidRPr="00447B58" w:rsidRDefault="00572263" w:rsidP="008377DD">
            <w:pPr>
              <w:pStyle w:val="ListParagraph"/>
              <w:numPr>
                <w:ilvl w:val="0"/>
                <w:numId w:val="44"/>
              </w:numPr>
              <w:spacing w:after="120" w:line="240" w:lineRule="auto"/>
              <w:jc w:val="left"/>
              <w:outlineLvl w:val="9"/>
            </w:pPr>
          </w:p>
        </w:tc>
        <w:tc>
          <w:tcPr>
            <w:tcW w:w="2213" w:type="pct"/>
          </w:tcPr>
          <w:p w14:paraId="3007E449" w14:textId="77777777" w:rsidR="00572263" w:rsidRPr="00A7394D" w:rsidRDefault="00572263" w:rsidP="00DB1EE3">
            <w:pPr>
              <w:contextualSpacing/>
              <w:rPr>
                <w:lang w:val="en-US"/>
              </w:rPr>
            </w:pPr>
            <w:r>
              <w:t xml:space="preserve">Provide professional services </w:t>
            </w:r>
            <w:r w:rsidRPr="006731B1">
              <w:rPr>
                <w:rFonts w:asciiTheme="minorHAnsi" w:hAnsiTheme="minorHAnsi"/>
              </w:rPr>
              <w:t>technical production support (end user support) on an ad hoc basis</w:t>
            </w:r>
            <w:r>
              <w:t xml:space="preserve">. Issues will be resolved via email or telephone, failing which it must be provided from the SITA offices at </w:t>
            </w:r>
            <w:proofErr w:type="spellStart"/>
            <w:r>
              <w:t>Erasmuskloof</w:t>
            </w:r>
            <w:proofErr w:type="spellEnd"/>
            <w:r>
              <w:t xml:space="preserve">, by trained Technical Support experts. </w:t>
            </w:r>
            <w:r w:rsidRPr="00A7394D">
              <w:rPr>
                <w:lang w:val="en-US"/>
              </w:rPr>
              <w:t xml:space="preserve">For reactive support, maintenance and ad-hoc services that may arise from time-to-time, </w:t>
            </w:r>
            <w:r w:rsidRPr="006731B1">
              <w:t xml:space="preserve">the total amount of hours spent must not exceed </w:t>
            </w:r>
            <w:r>
              <w:t>thirty-two (32)</w:t>
            </w:r>
            <w:r w:rsidRPr="006731B1">
              <w:t xml:space="preserve"> man days for a three (3) year period.</w:t>
            </w:r>
            <w:r w:rsidRPr="00A7394D">
              <w:rPr>
                <w:lang w:val="en-US"/>
              </w:rPr>
              <w:t xml:space="preserve"> The number of days to be </w:t>
            </w:r>
            <w:r>
              <w:rPr>
                <w:lang w:val="en-US"/>
              </w:rPr>
              <w:t xml:space="preserve">allocated as </w:t>
            </w:r>
            <w:r w:rsidRPr="00A7394D">
              <w:rPr>
                <w:lang w:val="en-US"/>
              </w:rPr>
              <w:t>follows:</w:t>
            </w:r>
          </w:p>
          <w:p w14:paraId="39CD7FA3" w14:textId="77777777" w:rsidR="00572263" w:rsidRDefault="00572263" w:rsidP="008377DD">
            <w:pPr>
              <w:pStyle w:val="ListParagraph"/>
              <w:numPr>
                <w:ilvl w:val="0"/>
                <w:numId w:val="46"/>
              </w:numPr>
              <w:spacing w:after="120"/>
              <w:contextualSpacing/>
              <w:rPr>
                <w:lang w:val="en-US"/>
              </w:rPr>
            </w:pPr>
            <w:r>
              <w:rPr>
                <w:lang w:val="en-US"/>
              </w:rPr>
              <w:t>Year one (1) of the contract: sixteen (16) days. This is to address the problems experienced at the two scanning departments (</w:t>
            </w:r>
            <w:proofErr w:type="spellStart"/>
            <w:r>
              <w:rPr>
                <w:lang w:val="en-US"/>
              </w:rPr>
              <w:t>Thaba</w:t>
            </w:r>
            <w:proofErr w:type="spellEnd"/>
            <w:r>
              <w:rPr>
                <w:lang w:val="en-US"/>
              </w:rPr>
              <w:t xml:space="preserve"> Tshwane and Wynberg).</w:t>
            </w:r>
          </w:p>
          <w:p w14:paraId="1BA6761F" w14:textId="77777777" w:rsidR="00572263" w:rsidRDefault="00572263" w:rsidP="008377DD">
            <w:pPr>
              <w:pStyle w:val="ListParagraph"/>
              <w:numPr>
                <w:ilvl w:val="0"/>
                <w:numId w:val="46"/>
              </w:numPr>
              <w:spacing w:after="120"/>
              <w:contextualSpacing/>
              <w:rPr>
                <w:lang w:val="en-US"/>
              </w:rPr>
            </w:pPr>
            <w:r>
              <w:rPr>
                <w:lang w:val="en-US"/>
              </w:rPr>
              <w:t>Year two (2) of the contract: eight (8) days.</w:t>
            </w:r>
          </w:p>
          <w:p w14:paraId="5C0E37EF" w14:textId="77777777" w:rsidR="00572263" w:rsidRDefault="00572263" w:rsidP="008377DD">
            <w:pPr>
              <w:pStyle w:val="ListParagraph"/>
              <w:numPr>
                <w:ilvl w:val="0"/>
                <w:numId w:val="46"/>
              </w:numPr>
              <w:spacing w:after="120"/>
              <w:contextualSpacing/>
            </w:pPr>
            <w:r>
              <w:rPr>
                <w:lang w:val="en-US"/>
              </w:rPr>
              <w:lastRenderedPageBreak/>
              <w:t>Year three (3) of the contract: eight (8) days.</w:t>
            </w:r>
            <w:r>
              <w:rPr>
                <w:lang w:val="en-US"/>
              </w:rPr>
              <w:tab/>
            </w:r>
          </w:p>
          <w:p w14:paraId="2884C044" w14:textId="5878665A" w:rsidR="00572263" w:rsidRDefault="00572263" w:rsidP="00DB1EE3">
            <w:r w:rsidRPr="001B6FBF">
              <w:t xml:space="preserve">Provision for S&amp;T must be made for a maximum of 32 trips over the three (3) year period. S&amp;T must be in accordance with National Treasury rates, which will be provided at the time of the bid. S&amp;T can only be claimed for actual </w:t>
            </w:r>
            <w:r w:rsidR="00E7793B" w:rsidRPr="001B6FBF">
              <w:t>trips and</w:t>
            </w:r>
            <w:r w:rsidRPr="001B6FBF">
              <w:t xml:space="preserve"> must be invoiced after the trip.</w:t>
            </w:r>
          </w:p>
          <w:p w14:paraId="07D0AE86" w14:textId="77777777" w:rsidR="00572263" w:rsidRDefault="00572263" w:rsidP="00DB1EE3">
            <w:pPr>
              <w:pStyle w:val="NoSpacing"/>
            </w:pPr>
            <w:r>
              <w:t>It must be clearly stipulated how the S&amp;T will be recovered.</w:t>
            </w:r>
          </w:p>
        </w:tc>
        <w:tc>
          <w:tcPr>
            <w:tcW w:w="2213" w:type="pct"/>
          </w:tcPr>
          <w:p w14:paraId="6BC3F889" w14:textId="77777777" w:rsidR="00572263" w:rsidRPr="00447B58" w:rsidRDefault="00572263" w:rsidP="00DB1EE3">
            <w:pPr>
              <w:rPr>
                <w:szCs w:val="24"/>
              </w:rPr>
            </w:pPr>
            <w:r>
              <w:lastRenderedPageBreak/>
              <w:t xml:space="preserve">As and when support is required by SITA/DOD during the three (3) years contracting period, as per the service and performance metrics table in paragraph </w:t>
            </w:r>
            <w:r w:rsidRPr="00EA1D87">
              <w:t>4.3.1.3</w:t>
            </w:r>
            <w:r>
              <w:t xml:space="preserve"> (b).</w:t>
            </w:r>
          </w:p>
          <w:p w14:paraId="58227FE7" w14:textId="77777777" w:rsidR="00572263" w:rsidRPr="00447B58" w:rsidRDefault="00572263" w:rsidP="00DB1EE3">
            <w:pPr>
              <w:rPr>
                <w:szCs w:val="24"/>
              </w:rPr>
            </w:pPr>
          </w:p>
        </w:tc>
      </w:tr>
      <w:tr w:rsidR="00572263" w:rsidRPr="00447B58" w14:paraId="735FDCBF" w14:textId="77777777" w:rsidTr="00DB1EE3">
        <w:tc>
          <w:tcPr>
            <w:tcW w:w="574" w:type="pct"/>
          </w:tcPr>
          <w:p w14:paraId="732FD30B" w14:textId="77777777" w:rsidR="00572263" w:rsidRPr="00447B58" w:rsidRDefault="00572263" w:rsidP="008377DD">
            <w:pPr>
              <w:pStyle w:val="ListParagraph"/>
              <w:numPr>
                <w:ilvl w:val="0"/>
                <w:numId w:val="44"/>
              </w:numPr>
              <w:spacing w:after="120" w:line="240" w:lineRule="auto"/>
              <w:jc w:val="left"/>
              <w:outlineLvl w:val="9"/>
            </w:pPr>
          </w:p>
        </w:tc>
        <w:tc>
          <w:tcPr>
            <w:tcW w:w="2213" w:type="pct"/>
          </w:tcPr>
          <w:p w14:paraId="0CC03693" w14:textId="77777777" w:rsidR="00572263" w:rsidRPr="003960E7" w:rsidRDefault="00572263" w:rsidP="00DB1EE3">
            <w:r w:rsidRPr="003960E7">
              <w:t>Provide professional services (preventative maintenance and management reporting) on a quarterly basis, including:</w:t>
            </w:r>
          </w:p>
          <w:p w14:paraId="44FA5655" w14:textId="77777777" w:rsidR="00572263" w:rsidRPr="003960E7" w:rsidRDefault="00572263" w:rsidP="00DB1EE3">
            <w:r w:rsidRPr="003960E7">
              <w:t>Performing pro-active maintenance on the production environments.</w:t>
            </w:r>
          </w:p>
          <w:p w14:paraId="52CEC5CE" w14:textId="77777777" w:rsidR="00572263" w:rsidRPr="003960E7" w:rsidRDefault="00572263" w:rsidP="00DB1EE3">
            <w:r w:rsidRPr="003960E7">
              <w:t>Provide a health check report detailing the support tickets logged for the quarter, s</w:t>
            </w:r>
            <w:r>
              <w:t>ummary of server health; SLA contract status; detailed health check findings per site and Kofax licensing information. The template will be provided on point of contracting</w:t>
            </w:r>
            <w:r w:rsidRPr="00E6466F">
              <w:t>, which must be formally signed off</w:t>
            </w:r>
            <w:r>
              <w:t>; and</w:t>
            </w:r>
            <w:r w:rsidRPr="003960E7">
              <w:t xml:space="preserve"> </w:t>
            </w:r>
          </w:p>
          <w:p w14:paraId="61876240" w14:textId="77777777" w:rsidR="00572263" w:rsidRDefault="00572263" w:rsidP="00DB1EE3">
            <w:r w:rsidRPr="003960E7">
              <w:t>Participate in meetings with SITA and the DOD to discuss the health status report.</w:t>
            </w:r>
          </w:p>
          <w:p w14:paraId="21D1191A" w14:textId="77777777" w:rsidR="00572263" w:rsidRDefault="00572263" w:rsidP="00DB1EE3">
            <w:r w:rsidRPr="00C67522">
              <w:t xml:space="preserve">S&amp;T must be included in the amount. S&amp;T includes obtaining the data for the report from SITA </w:t>
            </w:r>
            <w:proofErr w:type="spellStart"/>
            <w:r w:rsidRPr="00C67522">
              <w:t>Erasmuskloof</w:t>
            </w:r>
            <w:proofErr w:type="spellEnd"/>
            <w:r w:rsidRPr="00C67522">
              <w:t>, once per quarter over the three (3) year period, and one meeting per quarter over the three (3) year period. S&amp;T must be in accordance with National Treasury rates, which will be provided at the time of the bid.</w:t>
            </w:r>
          </w:p>
          <w:p w14:paraId="6DBCCAD7" w14:textId="77777777" w:rsidR="00572263" w:rsidRDefault="00572263" w:rsidP="00DB1EE3">
            <w:r>
              <w:t>It must be clearly stipulated how the S&amp;T will be recovered.</w:t>
            </w:r>
          </w:p>
        </w:tc>
        <w:tc>
          <w:tcPr>
            <w:tcW w:w="2213" w:type="pct"/>
          </w:tcPr>
          <w:p w14:paraId="7EBE967C" w14:textId="77777777" w:rsidR="00572263" w:rsidRDefault="00572263" w:rsidP="00DB1EE3">
            <w:r>
              <w:t xml:space="preserve">Every quarter. First quarter will be three months after the signing of the contract/ agreement. </w:t>
            </w:r>
          </w:p>
          <w:p w14:paraId="70A000F7" w14:textId="77777777" w:rsidR="00572263" w:rsidRDefault="00572263" w:rsidP="00DB1EE3">
            <w:pPr>
              <w:rPr>
                <w:rFonts w:asciiTheme="minorHAnsi" w:hAnsiTheme="minorHAnsi"/>
                <w:szCs w:val="24"/>
              </w:rPr>
            </w:pPr>
            <w:r w:rsidRPr="00DB007D">
              <w:rPr>
                <w:rFonts w:asciiTheme="minorHAnsi" w:hAnsiTheme="minorHAnsi"/>
                <w:szCs w:val="24"/>
              </w:rPr>
              <w:t xml:space="preserve">Refer to paragraph </w:t>
            </w:r>
            <w:r w:rsidRPr="00EA1D87">
              <w:rPr>
                <w:rFonts w:asciiTheme="minorHAnsi" w:hAnsiTheme="minorHAnsi"/>
                <w:szCs w:val="24"/>
              </w:rPr>
              <w:t>4.3.1.4</w:t>
            </w:r>
            <w:r>
              <w:rPr>
                <w:rFonts w:asciiTheme="minorHAnsi" w:hAnsiTheme="minorHAnsi"/>
                <w:szCs w:val="24"/>
              </w:rPr>
              <w:t xml:space="preserve"> </w:t>
            </w:r>
            <w:r w:rsidRPr="00DB007D">
              <w:rPr>
                <w:rFonts w:asciiTheme="minorHAnsi" w:hAnsiTheme="minorHAnsi"/>
                <w:szCs w:val="24"/>
              </w:rPr>
              <w:t>(</w:t>
            </w:r>
            <w:r>
              <w:rPr>
                <w:rFonts w:asciiTheme="minorHAnsi" w:hAnsiTheme="minorHAnsi"/>
                <w:szCs w:val="24"/>
              </w:rPr>
              <w:t xml:space="preserve">a and </w:t>
            </w:r>
            <w:r w:rsidRPr="00DB007D">
              <w:rPr>
                <w:rFonts w:asciiTheme="minorHAnsi" w:hAnsiTheme="minorHAnsi"/>
                <w:szCs w:val="24"/>
              </w:rPr>
              <w:t>b) for delivery timelines for obtaining of data and providing the report.</w:t>
            </w:r>
          </w:p>
          <w:p w14:paraId="4551EF8D" w14:textId="77777777" w:rsidR="00572263" w:rsidRPr="00447B58" w:rsidRDefault="00572263" w:rsidP="00DB1EE3">
            <w:pPr>
              <w:rPr>
                <w:szCs w:val="24"/>
              </w:rPr>
            </w:pPr>
            <w:r>
              <w:rPr>
                <w:szCs w:val="24"/>
              </w:rPr>
              <w:t>Meetings must be attended on a quarterly basis.</w:t>
            </w:r>
          </w:p>
        </w:tc>
      </w:tr>
    </w:tbl>
    <w:p w14:paraId="291AA42C" w14:textId="77777777" w:rsidR="00572263" w:rsidRPr="0022174F" w:rsidRDefault="00572263" w:rsidP="00572263">
      <w:pPr>
        <w:pStyle w:val="ListParagraph"/>
        <w:ind w:left="1134"/>
      </w:pPr>
    </w:p>
    <w:p w14:paraId="508F577E" w14:textId="3FCEFA54" w:rsidR="001019A5" w:rsidRPr="0022174F" w:rsidRDefault="00D76BA0" w:rsidP="008377DD">
      <w:pPr>
        <w:pStyle w:val="Specification"/>
        <w:numPr>
          <w:ilvl w:val="1"/>
          <w:numId w:val="26"/>
        </w:numPr>
        <w:tabs>
          <w:tab w:val="clear" w:pos="1134"/>
          <w:tab w:val="num" w:pos="567"/>
        </w:tabs>
        <w:ind w:left="993" w:hanging="426"/>
        <w:jc w:val="both"/>
        <w:rPr>
          <w:rFonts w:asciiTheme="minorHAnsi" w:hAnsiTheme="minorHAnsi" w:cstheme="minorHAnsi"/>
          <w:sz w:val="22"/>
          <w:szCs w:val="22"/>
        </w:rPr>
      </w:pPr>
      <w:r w:rsidRPr="0022174F">
        <w:rPr>
          <w:rFonts w:asciiTheme="minorHAnsi" w:hAnsiTheme="minorHAnsi" w:cstheme="minorHAnsi"/>
          <w:sz w:val="22"/>
          <w:szCs w:val="22"/>
        </w:rPr>
        <w:t>The bidder is responsible to provide the following services as specified in the Service</w:t>
      </w:r>
      <w:r w:rsidR="00572263" w:rsidRPr="0022174F">
        <w:rPr>
          <w:rFonts w:asciiTheme="minorHAnsi" w:hAnsiTheme="minorHAnsi" w:cstheme="minorHAnsi"/>
          <w:sz w:val="22"/>
          <w:szCs w:val="22"/>
        </w:rPr>
        <w:t xml:space="preserve"> </w:t>
      </w:r>
      <w:r w:rsidRPr="0022174F">
        <w:rPr>
          <w:rFonts w:asciiTheme="minorHAnsi" w:hAnsiTheme="minorHAnsi" w:cstheme="minorHAnsi"/>
          <w:sz w:val="22"/>
          <w:szCs w:val="22"/>
        </w:rPr>
        <w:t>Breakdown Structure (SBS):</w:t>
      </w:r>
    </w:p>
    <w:tbl>
      <w:tblPr>
        <w:tblW w:w="4707"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54"/>
        <w:gridCol w:w="2340"/>
        <w:gridCol w:w="1724"/>
        <w:gridCol w:w="3946"/>
      </w:tblGrid>
      <w:tr w:rsidR="00D825C1" w:rsidRPr="00447B58" w14:paraId="4A6F7549" w14:textId="77777777" w:rsidTr="00FB3567">
        <w:trPr>
          <w:trHeight w:val="311"/>
          <w:tblHeader/>
        </w:trPr>
        <w:tc>
          <w:tcPr>
            <w:tcW w:w="581" w:type="pct"/>
            <w:shd w:val="clear" w:color="auto" w:fill="DBE5F1"/>
          </w:tcPr>
          <w:p w14:paraId="7F922E60" w14:textId="77777777" w:rsidR="00D825C1" w:rsidRPr="00447B58" w:rsidRDefault="00D825C1" w:rsidP="00FB3567">
            <w:pPr>
              <w:rPr>
                <w:b/>
                <w:szCs w:val="24"/>
              </w:rPr>
            </w:pPr>
            <w:r w:rsidRPr="00447B58">
              <w:rPr>
                <w:b/>
                <w:szCs w:val="24"/>
              </w:rPr>
              <w:t>SBS</w:t>
            </w:r>
          </w:p>
        </w:tc>
        <w:tc>
          <w:tcPr>
            <w:tcW w:w="1291" w:type="pct"/>
            <w:shd w:val="clear" w:color="auto" w:fill="DBE5F1"/>
          </w:tcPr>
          <w:p w14:paraId="260A05F9" w14:textId="77777777" w:rsidR="00D825C1" w:rsidRPr="00447B58" w:rsidRDefault="00D825C1" w:rsidP="00FB3567">
            <w:pPr>
              <w:rPr>
                <w:b/>
                <w:szCs w:val="24"/>
              </w:rPr>
            </w:pPr>
            <w:r w:rsidRPr="00447B58">
              <w:rPr>
                <w:b/>
                <w:szCs w:val="24"/>
              </w:rPr>
              <w:t>Service Element</w:t>
            </w:r>
          </w:p>
        </w:tc>
        <w:tc>
          <w:tcPr>
            <w:tcW w:w="951" w:type="pct"/>
            <w:shd w:val="clear" w:color="auto" w:fill="DBE5F1"/>
          </w:tcPr>
          <w:p w14:paraId="6993E6EA" w14:textId="77777777" w:rsidR="00D825C1" w:rsidRPr="00447B58" w:rsidRDefault="00D825C1" w:rsidP="00FB3567">
            <w:pPr>
              <w:rPr>
                <w:b/>
                <w:szCs w:val="24"/>
              </w:rPr>
            </w:pPr>
            <w:r w:rsidRPr="00447B58">
              <w:rPr>
                <w:b/>
                <w:szCs w:val="24"/>
              </w:rPr>
              <w:t>Service Grade</w:t>
            </w:r>
          </w:p>
        </w:tc>
        <w:tc>
          <w:tcPr>
            <w:tcW w:w="2177" w:type="pct"/>
            <w:shd w:val="clear" w:color="auto" w:fill="DBE5F1"/>
          </w:tcPr>
          <w:p w14:paraId="6A0E8775" w14:textId="77777777" w:rsidR="00D825C1" w:rsidRPr="00447B58" w:rsidRDefault="00D825C1" w:rsidP="00FB3567">
            <w:pPr>
              <w:rPr>
                <w:b/>
                <w:szCs w:val="24"/>
              </w:rPr>
            </w:pPr>
            <w:r w:rsidRPr="00447B58">
              <w:rPr>
                <w:b/>
                <w:szCs w:val="24"/>
              </w:rPr>
              <w:t>Service Level</w:t>
            </w:r>
          </w:p>
        </w:tc>
      </w:tr>
      <w:tr w:rsidR="00D825C1" w:rsidRPr="00447B58" w14:paraId="6099522A" w14:textId="77777777" w:rsidTr="00FB3567">
        <w:trPr>
          <w:trHeight w:val="420"/>
        </w:trPr>
        <w:tc>
          <w:tcPr>
            <w:tcW w:w="581" w:type="pct"/>
          </w:tcPr>
          <w:p w14:paraId="30F34CEF" w14:textId="77777777" w:rsidR="00D825C1" w:rsidRPr="00447B58" w:rsidRDefault="00D825C1" w:rsidP="008377DD">
            <w:pPr>
              <w:pStyle w:val="ListParagraph"/>
              <w:numPr>
                <w:ilvl w:val="0"/>
                <w:numId w:val="43"/>
              </w:numPr>
              <w:spacing w:after="120" w:line="240" w:lineRule="auto"/>
              <w:ind w:left="284" w:hanging="284"/>
              <w:jc w:val="left"/>
              <w:outlineLvl w:val="9"/>
            </w:pPr>
          </w:p>
        </w:tc>
        <w:tc>
          <w:tcPr>
            <w:tcW w:w="1291" w:type="pct"/>
          </w:tcPr>
          <w:p w14:paraId="00DB3762" w14:textId="77777777" w:rsidR="00D825C1" w:rsidRPr="00447B58" w:rsidRDefault="00D825C1" w:rsidP="00FB3567">
            <w:pPr>
              <w:rPr>
                <w:szCs w:val="24"/>
              </w:rPr>
            </w:pPr>
            <w:r w:rsidRPr="00F81E2D">
              <w:rPr>
                <w:rFonts w:asciiTheme="minorHAnsi" w:hAnsiTheme="minorHAnsi"/>
                <w:szCs w:val="24"/>
              </w:rPr>
              <w:t>Call Centre</w:t>
            </w:r>
          </w:p>
        </w:tc>
        <w:tc>
          <w:tcPr>
            <w:tcW w:w="951" w:type="pct"/>
          </w:tcPr>
          <w:p w14:paraId="74E853CF" w14:textId="77777777" w:rsidR="00D825C1" w:rsidRPr="00447B58" w:rsidRDefault="00D825C1" w:rsidP="00FB3567">
            <w:pPr>
              <w:rPr>
                <w:szCs w:val="24"/>
              </w:rPr>
            </w:pPr>
            <w:r>
              <w:rPr>
                <w:rFonts w:asciiTheme="minorHAnsi" w:hAnsiTheme="minorHAnsi"/>
                <w:szCs w:val="24"/>
              </w:rPr>
              <w:t>Normal</w:t>
            </w:r>
          </w:p>
        </w:tc>
        <w:tc>
          <w:tcPr>
            <w:tcW w:w="2177" w:type="pct"/>
          </w:tcPr>
          <w:p w14:paraId="0FE428A9" w14:textId="77777777" w:rsidR="00D825C1" w:rsidRDefault="00D825C1" w:rsidP="00FB3567">
            <w:pPr>
              <w:rPr>
                <w:rFonts w:asciiTheme="minorHAnsi" w:hAnsiTheme="minorHAnsi"/>
                <w:szCs w:val="24"/>
              </w:rPr>
            </w:pPr>
            <w:r>
              <w:rPr>
                <w:rFonts w:asciiTheme="minorHAnsi" w:hAnsiTheme="minorHAnsi"/>
                <w:szCs w:val="24"/>
              </w:rPr>
              <w:t>8</w:t>
            </w:r>
            <w:r w:rsidRPr="00F81E2D">
              <w:rPr>
                <w:rFonts w:asciiTheme="minorHAnsi" w:hAnsiTheme="minorHAnsi"/>
                <w:szCs w:val="24"/>
              </w:rPr>
              <w:t xml:space="preserve">h x </w:t>
            </w:r>
            <w:r>
              <w:rPr>
                <w:rFonts w:asciiTheme="minorHAnsi" w:hAnsiTheme="minorHAnsi"/>
                <w:szCs w:val="24"/>
              </w:rPr>
              <w:t>5</w:t>
            </w:r>
            <w:r w:rsidRPr="00F81E2D">
              <w:rPr>
                <w:rFonts w:asciiTheme="minorHAnsi" w:hAnsiTheme="minorHAnsi"/>
                <w:szCs w:val="24"/>
              </w:rPr>
              <w:t>days</w:t>
            </w:r>
            <w:r>
              <w:rPr>
                <w:rFonts w:asciiTheme="minorHAnsi" w:hAnsiTheme="minorHAnsi"/>
                <w:szCs w:val="24"/>
              </w:rPr>
              <w:t xml:space="preserve">, Monday – Friday, </w:t>
            </w:r>
          </w:p>
          <w:p w14:paraId="3EF88F2C" w14:textId="77777777" w:rsidR="00D825C1" w:rsidRPr="00447B58" w:rsidRDefault="00D825C1" w:rsidP="00FB3567">
            <w:pPr>
              <w:rPr>
                <w:szCs w:val="24"/>
              </w:rPr>
            </w:pPr>
            <w:r>
              <w:rPr>
                <w:rFonts w:asciiTheme="minorHAnsi" w:hAnsiTheme="minorHAnsi"/>
                <w:szCs w:val="24"/>
              </w:rPr>
              <w:lastRenderedPageBreak/>
              <w:t>08:00 – 16:30</w:t>
            </w:r>
          </w:p>
        </w:tc>
      </w:tr>
      <w:tr w:rsidR="00D825C1" w:rsidRPr="00447B58" w14:paraId="205C2CA5" w14:textId="77777777" w:rsidTr="00FB3567">
        <w:trPr>
          <w:trHeight w:val="436"/>
        </w:trPr>
        <w:tc>
          <w:tcPr>
            <w:tcW w:w="581" w:type="pct"/>
          </w:tcPr>
          <w:p w14:paraId="74F20486" w14:textId="77777777" w:rsidR="00D825C1" w:rsidRPr="00447B58" w:rsidRDefault="00D825C1" w:rsidP="008377DD">
            <w:pPr>
              <w:pStyle w:val="ListParagraph"/>
              <w:numPr>
                <w:ilvl w:val="0"/>
                <w:numId w:val="43"/>
              </w:numPr>
              <w:spacing w:after="120" w:line="240" w:lineRule="auto"/>
              <w:ind w:left="284" w:hanging="284"/>
              <w:jc w:val="left"/>
              <w:outlineLvl w:val="9"/>
            </w:pPr>
          </w:p>
        </w:tc>
        <w:tc>
          <w:tcPr>
            <w:tcW w:w="1291" w:type="pct"/>
          </w:tcPr>
          <w:p w14:paraId="03A47EC5" w14:textId="77777777" w:rsidR="00D825C1" w:rsidRPr="00447B58" w:rsidRDefault="00D825C1" w:rsidP="00FB3567">
            <w:pPr>
              <w:rPr>
                <w:szCs w:val="24"/>
              </w:rPr>
            </w:pPr>
            <w:r w:rsidRPr="00F81E2D">
              <w:rPr>
                <w:rFonts w:asciiTheme="minorHAnsi" w:hAnsiTheme="minorHAnsi"/>
                <w:szCs w:val="24"/>
              </w:rPr>
              <w:t>Incident Response</w:t>
            </w:r>
          </w:p>
        </w:tc>
        <w:tc>
          <w:tcPr>
            <w:tcW w:w="951" w:type="pct"/>
          </w:tcPr>
          <w:p w14:paraId="58A0093B" w14:textId="77777777" w:rsidR="00D825C1" w:rsidRPr="00447B58" w:rsidRDefault="00D825C1" w:rsidP="00FB3567">
            <w:pPr>
              <w:rPr>
                <w:szCs w:val="24"/>
              </w:rPr>
            </w:pPr>
            <w:r w:rsidRPr="00F81E2D">
              <w:rPr>
                <w:rFonts w:asciiTheme="minorHAnsi" w:hAnsiTheme="minorHAnsi"/>
                <w:szCs w:val="24"/>
              </w:rPr>
              <w:t>Normal</w:t>
            </w:r>
          </w:p>
        </w:tc>
        <w:tc>
          <w:tcPr>
            <w:tcW w:w="2177" w:type="pct"/>
          </w:tcPr>
          <w:p w14:paraId="0E8F0915" w14:textId="77777777" w:rsidR="00D825C1" w:rsidRPr="00447B58" w:rsidRDefault="00D825C1" w:rsidP="00FB3567">
            <w:pPr>
              <w:rPr>
                <w:szCs w:val="24"/>
              </w:rPr>
            </w:pPr>
            <w:r w:rsidRPr="00F81E2D">
              <w:rPr>
                <w:rFonts w:asciiTheme="minorHAnsi" w:hAnsiTheme="minorHAnsi"/>
                <w:szCs w:val="24"/>
              </w:rPr>
              <w:t xml:space="preserve">Maximum 4 hours </w:t>
            </w:r>
          </w:p>
        </w:tc>
      </w:tr>
      <w:tr w:rsidR="00D825C1" w:rsidRPr="00637414" w14:paraId="27985BDA" w14:textId="77777777" w:rsidTr="00FB3567">
        <w:trPr>
          <w:trHeight w:val="436"/>
        </w:trPr>
        <w:tc>
          <w:tcPr>
            <w:tcW w:w="581" w:type="pct"/>
          </w:tcPr>
          <w:p w14:paraId="0B296A65" w14:textId="77777777" w:rsidR="00D825C1" w:rsidRPr="00447B58" w:rsidRDefault="00D825C1" w:rsidP="008377DD">
            <w:pPr>
              <w:pStyle w:val="ListParagraph"/>
              <w:numPr>
                <w:ilvl w:val="0"/>
                <w:numId w:val="43"/>
              </w:numPr>
              <w:spacing w:after="120" w:line="240" w:lineRule="auto"/>
              <w:ind w:left="284" w:hanging="284"/>
              <w:jc w:val="left"/>
              <w:outlineLvl w:val="9"/>
            </w:pPr>
          </w:p>
        </w:tc>
        <w:tc>
          <w:tcPr>
            <w:tcW w:w="1291" w:type="pct"/>
          </w:tcPr>
          <w:p w14:paraId="4EE35DDC" w14:textId="77777777" w:rsidR="00D825C1" w:rsidRDefault="00D825C1" w:rsidP="00FB3567">
            <w:pPr>
              <w:jc w:val="left"/>
              <w:rPr>
                <w:rFonts w:asciiTheme="minorHAnsi" w:hAnsiTheme="minorHAnsi" w:cstheme="minorHAnsi"/>
              </w:rPr>
            </w:pPr>
            <w:r w:rsidRPr="00F81E2D">
              <w:rPr>
                <w:rFonts w:asciiTheme="minorHAnsi" w:hAnsiTheme="minorHAnsi"/>
                <w:szCs w:val="24"/>
              </w:rPr>
              <w:t>Incident R</w:t>
            </w:r>
            <w:r>
              <w:rPr>
                <w:rFonts w:asciiTheme="minorHAnsi" w:hAnsiTheme="minorHAnsi"/>
                <w:szCs w:val="24"/>
              </w:rPr>
              <w:t>epair time</w:t>
            </w:r>
          </w:p>
        </w:tc>
        <w:tc>
          <w:tcPr>
            <w:tcW w:w="951" w:type="pct"/>
          </w:tcPr>
          <w:p w14:paraId="0394B178" w14:textId="77777777" w:rsidR="00D825C1" w:rsidRDefault="00D825C1" w:rsidP="00FB3567">
            <w:pPr>
              <w:rPr>
                <w:rFonts w:asciiTheme="minorHAnsi" w:hAnsiTheme="minorHAnsi" w:cstheme="minorHAnsi"/>
              </w:rPr>
            </w:pPr>
            <w:r w:rsidRPr="00F81E2D">
              <w:rPr>
                <w:rFonts w:asciiTheme="minorHAnsi" w:hAnsiTheme="minorHAnsi"/>
                <w:szCs w:val="24"/>
              </w:rPr>
              <w:t>Normal</w:t>
            </w:r>
          </w:p>
        </w:tc>
        <w:tc>
          <w:tcPr>
            <w:tcW w:w="2177" w:type="pct"/>
          </w:tcPr>
          <w:p w14:paraId="7A68F553" w14:textId="77777777" w:rsidR="00D825C1" w:rsidRPr="00637414" w:rsidRDefault="00D825C1" w:rsidP="00FB3567">
            <w:pPr>
              <w:rPr>
                <w:rFonts w:asciiTheme="minorHAnsi" w:hAnsiTheme="minorHAnsi" w:cstheme="minorHAnsi"/>
              </w:rPr>
            </w:pPr>
            <w:r w:rsidRPr="00F81E2D">
              <w:rPr>
                <w:rFonts w:asciiTheme="minorHAnsi" w:hAnsiTheme="minorHAnsi"/>
                <w:szCs w:val="24"/>
              </w:rPr>
              <w:t xml:space="preserve">Maximum </w:t>
            </w:r>
            <w:r>
              <w:rPr>
                <w:rFonts w:asciiTheme="minorHAnsi" w:hAnsiTheme="minorHAnsi"/>
                <w:szCs w:val="24"/>
              </w:rPr>
              <w:t>24</w:t>
            </w:r>
            <w:r w:rsidRPr="00F81E2D">
              <w:rPr>
                <w:rFonts w:asciiTheme="minorHAnsi" w:hAnsiTheme="minorHAnsi"/>
                <w:szCs w:val="24"/>
              </w:rPr>
              <w:t xml:space="preserve"> hours</w:t>
            </w:r>
          </w:p>
        </w:tc>
      </w:tr>
      <w:tr w:rsidR="00D825C1" w:rsidRPr="00F81E2D" w14:paraId="74F0B819" w14:textId="77777777" w:rsidTr="00FB3567">
        <w:trPr>
          <w:trHeight w:val="436"/>
        </w:trPr>
        <w:tc>
          <w:tcPr>
            <w:tcW w:w="581" w:type="pct"/>
          </w:tcPr>
          <w:p w14:paraId="1B0886D9" w14:textId="77777777" w:rsidR="00D825C1" w:rsidRPr="00447B58" w:rsidRDefault="00D825C1" w:rsidP="008377DD">
            <w:pPr>
              <w:pStyle w:val="ListParagraph"/>
              <w:numPr>
                <w:ilvl w:val="0"/>
                <w:numId w:val="43"/>
              </w:numPr>
              <w:spacing w:after="120" w:line="240" w:lineRule="auto"/>
              <w:ind w:left="284" w:hanging="284"/>
              <w:jc w:val="left"/>
              <w:outlineLvl w:val="9"/>
            </w:pPr>
          </w:p>
        </w:tc>
        <w:tc>
          <w:tcPr>
            <w:tcW w:w="1291" w:type="pct"/>
          </w:tcPr>
          <w:p w14:paraId="312A05B4" w14:textId="77777777" w:rsidR="00D825C1" w:rsidRPr="00F81E2D" w:rsidRDefault="00D825C1" w:rsidP="00FB3567">
            <w:pPr>
              <w:jc w:val="left"/>
              <w:rPr>
                <w:rFonts w:asciiTheme="minorHAnsi" w:hAnsiTheme="minorHAnsi"/>
                <w:szCs w:val="24"/>
              </w:rPr>
            </w:pPr>
            <w:r w:rsidRPr="00041A5F">
              <w:rPr>
                <w:rFonts w:asciiTheme="minorHAnsi" w:hAnsiTheme="minorHAnsi"/>
                <w:szCs w:val="24"/>
              </w:rPr>
              <w:t>Standards software upgrades and/or updates</w:t>
            </w:r>
          </w:p>
        </w:tc>
        <w:tc>
          <w:tcPr>
            <w:tcW w:w="951" w:type="pct"/>
          </w:tcPr>
          <w:p w14:paraId="3429A02F" w14:textId="77777777" w:rsidR="00D825C1" w:rsidRPr="00F81E2D" w:rsidRDefault="00D825C1" w:rsidP="00FB3567">
            <w:pPr>
              <w:rPr>
                <w:rFonts w:asciiTheme="minorHAnsi" w:hAnsiTheme="minorHAnsi"/>
                <w:szCs w:val="24"/>
              </w:rPr>
            </w:pPr>
            <w:r w:rsidRPr="00041A5F">
              <w:rPr>
                <w:rFonts w:asciiTheme="minorHAnsi" w:hAnsiTheme="minorHAnsi"/>
                <w:szCs w:val="24"/>
              </w:rPr>
              <w:t>Normal</w:t>
            </w:r>
          </w:p>
        </w:tc>
        <w:tc>
          <w:tcPr>
            <w:tcW w:w="2177" w:type="pct"/>
          </w:tcPr>
          <w:p w14:paraId="3BF30417" w14:textId="77777777" w:rsidR="00D825C1" w:rsidRPr="00F81E2D" w:rsidRDefault="00D825C1" w:rsidP="00FB3567">
            <w:pPr>
              <w:rPr>
                <w:rFonts w:asciiTheme="minorHAnsi" w:hAnsiTheme="minorHAnsi"/>
                <w:szCs w:val="24"/>
              </w:rPr>
            </w:pPr>
            <w:r>
              <w:t>Upgrades to be done whenever a new version is released during the three (3) year contracting period. Upgrades will only be done to production after thorough testing by SITA/DOD.</w:t>
            </w:r>
          </w:p>
        </w:tc>
      </w:tr>
    </w:tbl>
    <w:p w14:paraId="03FC18FD" w14:textId="77777777" w:rsidR="00D825C1" w:rsidRPr="0022174F" w:rsidRDefault="00D825C1" w:rsidP="00D825C1">
      <w:pPr>
        <w:pStyle w:val="ListParagraph"/>
        <w:ind w:left="1134"/>
      </w:pPr>
    </w:p>
    <w:p w14:paraId="38CF66DD" w14:textId="77777777" w:rsidR="001019A5" w:rsidRPr="0022174F" w:rsidRDefault="00D76BA0" w:rsidP="00E7793B">
      <w:pPr>
        <w:pStyle w:val="Heading4"/>
        <w:ind w:hanging="1135"/>
      </w:pPr>
      <w:r w:rsidRPr="0022174F">
        <w:t>Supplier Performance Reporting</w:t>
      </w:r>
    </w:p>
    <w:p w14:paraId="0426FB05" w14:textId="36926F6C" w:rsidR="00D825C1" w:rsidRDefault="00D825C1" w:rsidP="008377DD">
      <w:pPr>
        <w:pStyle w:val="ListParagraph"/>
        <w:numPr>
          <w:ilvl w:val="0"/>
          <w:numId w:val="12"/>
        </w:numPr>
      </w:pPr>
      <w:r w:rsidRPr="0022174F">
        <w:t xml:space="preserve">The bidder will be required to submit quarterly Health check reports containing the minimum information (detailing the support tickets logged for the quarter; summary of server health; SLA contract status; detailed health check findings per site; Kofax licensing), the template will be provided on point of contracting, which must be formally signed off. Data must be obtained during the last week of the </w:t>
      </w:r>
      <w:r w:rsidR="00E7793B" w:rsidRPr="0022174F">
        <w:t>quarter,</w:t>
      </w:r>
      <w:r w:rsidRPr="0022174F">
        <w:t xml:space="preserve"> and the report must be provided within 5 working days to be reviewed by SITA/DOD.</w:t>
      </w:r>
    </w:p>
    <w:p w14:paraId="1D139555" w14:textId="55AE45EB" w:rsidR="001019A5" w:rsidRPr="0022174F" w:rsidRDefault="0022174F" w:rsidP="008377DD">
      <w:pPr>
        <w:pStyle w:val="ListParagraph"/>
        <w:numPr>
          <w:ilvl w:val="0"/>
          <w:numId w:val="12"/>
        </w:numPr>
      </w:pPr>
      <w:r w:rsidRPr="0022174F">
        <w:t>The bid</w:t>
      </w:r>
      <w:r w:rsidRPr="0050241B">
        <w:t>der will be required to attend quarterly meetings with SITA and DOD representatives. SITA representatives will schedule the meeting. This will be two (2) working days after the report has been received</w:t>
      </w:r>
      <w:r>
        <w:t>.</w:t>
      </w:r>
    </w:p>
    <w:p w14:paraId="13548D89" w14:textId="77777777" w:rsidR="001019A5" w:rsidRPr="00755B2C" w:rsidRDefault="00D76BA0" w:rsidP="00E7793B">
      <w:pPr>
        <w:pStyle w:val="Heading4"/>
        <w:ind w:hanging="1135"/>
      </w:pPr>
      <w:r w:rsidRPr="00755B2C">
        <w:t>Certification, Expertise and Qualification</w:t>
      </w:r>
    </w:p>
    <w:p w14:paraId="2DC68854" w14:textId="77777777" w:rsidR="001019A5" w:rsidRPr="00755B2C" w:rsidRDefault="00D76BA0" w:rsidP="008377DD">
      <w:pPr>
        <w:pStyle w:val="ListParagraph"/>
        <w:numPr>
          <w:ilvl w:val="0"/>
          <w:numId w:val="13"/>
        </w:numPr>
      </w:pPr>
      <w:r w:rsidRPr="00755B2C">
        <w:t>The bidder certifies that:</w:t>
      </w:r>
    </w:p>
    <w:p w14:paraId="3468C3E6" w14:textId="77777777" w:rsidR="001019A5" w:rsidRPr="00755B2C" w:rsidRDefault="00D76BA0" w:rsidP="008377DD">
      <w:pPr>
        <w:pStyle w:val="ListParagraph"/>
        <w:numPr>
          <w:ilvl w:val="1"/>
          <w:numId w:val="13"/>
        </w:numPr>
      </w:pPr>
      <w:r w:rsidRPr="00755B2C">
        <w:t>it has the necessary expertise, skill, qualifications and ability to undertake the work required in terms of the Statement of Work or Service Definition</w:t>
      </w:r>
    </w:p>
    <w:p w14:paraId="3230300A" w14:textId="77777777" w:rsidR="001019A5" w:rsidRPr="00755B2C" w:rsidRDefault="00D76BA0" w:rsidP="008377DD">
      <w:pPr>
        <w:pStyle w:val="ListParagraph"/>
        <w:numPr>
          <w:ilvl w:val="1"/>
          <w:numId w:val="13"/>
        </w:numPr>
      </w:pPr>
      <w:r w:rsidRPr="00755B2C">
        <w:t>it is committed to provide the Products or Services; and</w:t>
      </w:r>
    </w:p>
    <w:p w14:paraId="7DAFAF2B" w14:textId="77777777" w:rsidR="001019A5" w:rsidRPr="00755B2C" w:rsidRDefault="00D76BA0" w:rsidP="008377DD">
      <w:pPr>
        <w:pStyle w:val="ListParagraph"/>
        <w:numPr>
          <w:ilvl w:val="1"/>
          <w:numId w:val="13"/>
        </w:numPr>
      </w:pPr>
      <w:r w:rsidRPr="00755B2C">
        <w:t>perform all obligations detailed herein without any interruption to the Customer</w:t>
      </w:r>
    </w:p>
    <w:p w14:paraId="57E00605" w14:textId="77777777" w:rsidR="001019A5" w:rsidRPr="00755B2C" w:rsidRDefault="00D76BA0" w:rsidP="008377DD">
      <w:pPr>
        <w:pStyle w:val="ListParagraph"/>
        <w:numPr>
          <w:ilvl w:val="1"/>
          <w:numId w:val="13"/>
        </w:numPr>
      </w:pPr>
      <w:r w:rsidRPr="00755B2C">
        <w:t>it has been certified for the Products and Services required</w:t>
      </w:r>
    </w:p>
    <w:p w14:paraId="1DD888EE" w14:textId="1C96587F" w:rsidR="00D825C1" w:rsidRPr="00D825C1" w:rsidRDefault="00D76BA0" w:rsidP="008377DD">
      <w:pPr>
        <w:pStyle w:val="ListParagraph"/>
        <w:numPr>
          <w:ilvl w:val="0"/>
          <w:numId w:val="13"/>
        </w:numPr>
      </w:pPr>
      <w:r w:rsidRPr="00D825C1">
        <w:tab/>
      </w:r>
      <w:r w:rsidR="00D825C1" w:rsidRPr="00D825C1">
        <w:t xml:space="preserve">The supplier must provide the service in a professional and timely manner and in accordance with the practices and high professional standards used in well-managed operations performing services similar to the </w:t>
      </w:r>
      <w:r w:rsidR="00E7793B" w:rsidRPr="00D825C1">
        <w:t>Services.</w:t>
      </w:r>
    </w:p>
    <w:p w14:paraId="1709D214" w14:textId="4450C121" w:rsidR="00D825C1" w:rsidRPr="00D825C1" w:rsidRDefault="00D825C1" w:rsidP="008377DD">
      <w:pPr>
        <w:pStyle w:val="ListParagraph"/>
        <w:numPr>
          <w:ilvl w:val="0"/>
          <w:numId w:val="13"/>
        </w:numPr>
      </w:pPr>
      <w:r w:rsidRPr="00D825C1">
        <w:t xml:space="preserve">The supplier must perform the Services in the most cost-effective manner consistent with the level of quality and performance as defined in Statement of Work or Service </w:t>
      </w:r>
      <w:r w:rsidR="00E7793B" w:rsidRPr="00D825C1">
        <w:t>Definition.</w:t>
      </w:r>
    </w:p>
    <w:p w14:paraId="6ECD04E8" w14:textId="56A3F36F" w:rsidR="00D825C1" w:rsidRPr="00D825C1" w:rsidRDefault="00D825C1" w:rsidP="008377DD">
      <w:pPr>
        <w:pStyle w:val="ListParagraph"/>
        <w:numPr>
          <w:ilvl w:val="0"/>
          <w:numId w:val="13"/>
        </w:numPr>
      </w:pPr>
      <w:r w:rsidRPr="00D825C1">
        <w:t xml:space="preserve">Original Equipment Manufacturer (OEM) or Original Software Manufacturer (OSM) work. The Supplier must ensure that work or service is performed by a person who is certified by Original Equipment Manufacturer or Original Software </w:t>
      </w:r>
      <w:r w:rsidR="00E7793B" w:rsidRPr="00D825C1">
        <w:t>Manufacturer.</w:t>
      </w:r>
    </w:p>
    <w:p w14:paraId="4853E254" w14:textId="47F16AE9" w:rsidR="001019A5" w:rsidRPr="00D825C1" w:rsidRDefault="00D825C1" w:rsidP="008377DD">
      <w:pPr>
        <w:pStyle w:val="ListParagraph"/>
        <w:numPr>
          <w:ilvl w:val="0"/>
          <w:numId w:val="13"/>
        </w:numPr>
      </w:pPr>
      <w:r w:rsidRPr="00D825C1">
        <w:rPr>
          <w:bCs/>
          <w:lang w:val="en-GB"/>
        </w:rPr>
        <w:t>Professional Services. The bidder must be an authorised reseller of the Kofax product and must have the necessary skills to undertake the work required in terms of the Statement of Work</w:t>
      </w:r>
      <w:r>
        <w:rPr>
          <w:bCs/>
          <w:lang w:val="en-GB"/>
        </w:rPr>
        <w:t>.</w:t>
      </w:r>
    </w:p>
    <w:p w14:paraId="551E9BAA" w14:textId="77777777" w:rsidR="001019A5" w:rsidRPr="00FF7C58" w:rsidRDefault="00D76BA0" w:rsidP="00E7793B">
      <w:pPr>
        <w:pStyle w:val="Heading4"/>
        <w:ind w:hanging="1135"/>
      </w:pPr>
      <w:r w:rsidRPr="00FF7C58">
        <w:t>Logistical Conditions</w:t>
      </w:r>
    </w:p>
    <w:p w14:paraId="124698DC" w14:textId="77777777" w:rsidR="001019A5" w:rsidRPr="00FF7C58" w:rsidRDefault="00D76BA0" w:rsidP="008377DD">
      <w:pPr>
        <w:pStyle w:val="ListParagraph"/>
        <w:numPr>
          <w:ilvl w:val="0"/>
          <w:numId w:val="14"/>
        </w:numPr>
        <w:ind w:hanging="425"/>
      </w:pPr>
      <w:r w:rsidRPr="00FF7C58">
        <w:rPr>
          <w:b/>
          <w:bCs/>
        </w:rPr>
        <w:t>Hours of Work</w:t>
      </w:r>
      <w:r w:rsidRPr="00FF7C58">
        <w:t xml:space="preserve">  </w:t>
      </w:r>
    </w:p>
    <w:p w14:paraId="63F0363A" w14:textId="08D6F507" w:rsidR="001019A5" w:rsidRPr="00FF7C58" w:rsidRDefault="00D76BA0" w:rsidP="008377DD">
      <w:pPr>
        <w:pStyle w:val="ListParagraph"/>
        <w:numPr>
          <w:ilvl w:val="1"/>
          <w:numId w:val="14"/>
        </w:numPr>
      </w:pPr>
      <w:r w:rsidRPr="00FF7C58">
        <w:t>Office hours are defined as business working hours of the customer and is Mondays to Fridays between 0</w:t>
      </w:r>
      <w:r w:rsidR="00D825C1" w:rsidRPr="00FF7C58">
        <w:t>8</w:t>
      </w:r>
      <w:r w:rsidRPr="00FF7C58">
        <w:t>:</w:t>
      </w:r>
      <w:r w:rsidR="00D825C1" w:rsidRPr="00FF7C58">
        <w:t>0</w:t>
      </w:r>
      <w:r w:rsidRPr="00FF7C58">
        <w:t>0 and 16:</w:t>
      </w:r>
      <w:r w:rsidR="00D825C1" w:rsidRPr="00FF7C58">
        <w:t>3</w:t>
      </w:r>
      <w:r w:rsidRPr="00FF7C58">
        <w:t>0</w:t>
      </w:r>
    </w:p>
    <w:p w14:paraId="115D3EA4" w14:textId="77777777" w:rsidR="001019A5" w:rsidRPr="00FF7C58" w:rsidRDefault="00D76BA0" w:rsidP="008377DD">
      <w:pPr>
        <w:pStyle w:val="ListParagraph"/>
        <w:numPr>
          <w:ilvl w:val="0"/>
          <w:numId w:val="14"/>
        </w:numPr>
        <w:ind w:hanging="425"/>
        <w:rPr>
          <w:b/>
          <w:bCs/>
        </w:rPr>
      </w:pPr>
      <w:r w:rsidRPr="00FF7C58">
        <w:rPr>
          <w:b/>
          <w:bCs/>
        </w:rPr>
        <w:t>Client environment</w:t>
      </w:r>
    </w:p>
    <w:p w14:paraId="4138DED0" w14:textId="2676CC55" w:rsidR="001019A5" w:rsidRPr="00FF7C58" w:rsidRDefault="00D825C1" w:rsidP="00E7793B">
      <w:pPr>
        <w:ind w:left="1134"/>
      </w:pPr>
      <w:r w:rsidRPr="00FF7C58">
        <w:lastRenderedPageBreak/>
        <w:t>In the event that SITA/DOD grants the Supplier permission to access SITA/DOD’s Environment including</w:t>
      </w:r>
      <w:r w:rsidRPr="0031538D">
        <w:t xml:space="preserve"> hardware, software, data, </w:t>
      </w:r>
      <w:r>
        <w:t xml:space="preserve">and/or </w:t>
      </w:r>
      <w:r w:rsidRPr="0031538D">
        <w:t>telecommunication facilities, the Supplier must adhere to SITA</w:t>
      </w:r>
      <w:r>
        <w:t>/DOD’s</w:t>
      </w:r>
      <w:r w:rsidRPr="0031538D">
        <w:t xml:space="preserve"> relevant policies and procedures (which policy and procedures are available to the Supplier on request) or in the absence of such policy and procedures, in terms of, best industry practice.</w:t>
      </w:r>
    </w:p>
    <w:p w14:paraId="3DC8A51C" w14:textId="77777777" w:rsidR="001019A5" w:rsidRPr="00FF7C58" w:rsidRDefault="00D76BA0" w:rsidP="008377DD">
      <w:pPr>
        <w:pStyle w:val="ListParagraph"/>
        <w:numPr>
          <w:ilvl w:val="0"/>
          <w:numId w:val="14"/>
        </w:numPr>
        <w:ind w:hanging="425"/>
        <w:rPr>
          <w:b/>
          <w:bCs/>
        </w:rPr>
      </w:pPr>
      <w:r w:rsidRPr="00FF7C58">
        <w:rPr>
          <w:b/>
          <w:bCs/>
        </w:rPr>
        <w:t>Tools of Trade</w:t>
      </w:r>
    </w:p>
    <w:p w14:paraId="5572EAF4" w14:textId="6B18B936" w:rsidR="001019A5" w:rsidRPr="00FF7C58" w:rsidRDefault="00D825C1" w:rsidP="00E7793B">
      <w:pPr>
        <w:ind w:left="1134"/>
      </w:pPr>
      <w:r w:rsidRPr="00FF7C58">
        <w:t xml:space="preserve">The Supplier is expected to use its own resources (cell phone, laptops etc) to communicate </w:t>
      </w:r>
      <w:r w:rsidR="00FF7C58" w:rsidRPr="00FF7C58">
        <w:t>with its o</w:t>
      </w:r>
      <w:r w:rsidRPr="00FF7C58">
        <w:t>n offices or outside of the SITA/Client buildings, including all tools and equipment to render the services effectively.</w:t>
      </w:r>
    </w:p>
    <w:p w14:paraId="34AC6CEE" w14:textId="1024A3BF" w:rsidR="001019A5" w:rsidRPr="00FF7C58" w:rsidRDefault="00572263" w:rsidP="008377DD">
      <w:pPr>
        <w:pStyle w:val="ListParagraph"/>
        <w:numPr>
          <w:ilvl w:val="0"/>
          <w:numId w:val="14"/>
        </w:numPr>
        <w:ind w:hanging="425"/>
        <w:rPr>
          <w:b/>
          <w:bCs/>
        </w:rPr>
      </w:pPr>
      <w:r w:rsidRPr="00FF7C58">
        <w:rPr>
          <w:b/>
          <w:bCs/>
        </w:rPr>
        <w:t>Support</w:t>
      </w:r>
      <w:r w:rsidRPr="00FF7C58">
        <w:rPr>
          <w:b/>
        </w:rPr>
        <w:t xml:space="preserve"> and Help Desk</w:t>
      </w:r>
    </w:p>
    <w:p w14:paraId="69B803CA" w14:textId="64E7B86E" w:rsidR="001019A5" w:rsidRPr="00FF7C58" w:rsidRDefault="00572263" w:rsidP="00E7793B">
      <w:pPr>
        <w:ind w:left="1134"/>
        <w:rPr>
          <w:highlight w:val="yellow"/>
        </w:rPr>
      </w:pPr>
      <w:r w:rsidRPr="00F81E2D">
        <w:t xml:space="preserve">The </w:t>
      </w:r>
      <w:r>
        <w:t>Supplier</w:t>
      </w:r>
      <w:r w:rsidRPr="00F81E2D">
        <w:t xml:space="preserve"> must</w:t>
      </w:r>
      <w:r>
        <w:t xml:space="preserve"> provide a support/help desk, to which all support requirements must be reported to, in order to ensure that appropriate action is taken by the Supplier.</w:t>
      </w:r>
    </w:p>
    <w:p w14:paraId="0D621076" w14:textId="7291A3F6" w:rsidR="00E7793B" w:rsidRDefault="00334B51" w:rsidP="00E7793B">
      <w:pPr>
        <w:pStyle w:val="Heading4"/>
        <w:ind w:left="567"/>
      </w:pPr>
      <w:r>
        <w:t xml:space="preserve">Company and </w:t>
      </w:r>
      <w:r w:rsidR="00D76BA0" w:rsidRPr="00FF7C58">
        <w:t>Personnel Security Clearance</w:t>
      </w:r>
      <w:r>
        <w:t xml:space="preserve"> requirements</w:t>
      </w:r>
    </w:p>
    <w:p w14:paraId="09676B6F" w14:textId="77777777" w:rsidR="00E7793B" w:rsidRPr="00E7793B" w:rsidRDefault="00E7793B" w:rsidP="008377DD">
      <w:pPr>
        <w:pStyle w:val="ListParagraph"/>
        <w:numPr>
          <w:ilvl w:val="0"/>
          <w:numId w:val="51"/>
        </w:numPr>
        <w:ind w:left="1276" w:hanging="567"/>
        <w:rPr>
          <w:rStyle w:val="Strong"/>
          <w:b w:val="0"/>
          <w:bCs w:val="0"/>
        </w:rPr>
      </w:pPr>
      <w:r w:rsidRPr="00E7793B">
        <w:rPr>
          <w:rStyle w:val="Strong"/>
          <w:rFonts w:cs="Calibri"/>
          <w:b w:val="0"/>
          <w:bCs w:val="0"/>
        </w:rPr>
        <w:t>Company security screening: The Bidder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5F91333A" w14:textId="77777777" w:rsidR="00E7793B" w:rsidRPr="00E7793B" w:rsidRDefault="00E7793B" w:rsidP="008377DD">
      <w:pPr>
        <w:numPr>
          <w:ilvl w:val="1"/>
          <w:numId w:val="52"/>
        </w:numPr>
        <w:ind w:left="1560" w:hanging="142"/>
        <w:rPr>
          <w:rStyle w:val="Strong"/>
          <w:rFonts w:cs="Calibri"/>
          <w:b w:val="0"/>
          <w:bCs w:val="0"/>
        </w:rPr>
      </w:pPr>
      <w:r w:rsidRPr="00E7793B">
        <w:rPr>
          <w:rStyle w:val="Strong"/>
          <w:rFonts w:cs="Calibri"/>
          <w:b w:val="0"/>
          <w:bCs w:val="0"/>
        </w:rPr>
        <w:t>Copy of company registration documentation.</w:t>
      </w:r>
    </w:p>
    <w:p w14:paraId="606710DC" w14:textId="77777777" w:rsidR="00E7793B" w:rsidRPr="00E7793B" w:rsidRDefault="00E7793B" w:rsidP="008377DD">
      <w:pPr>
        <w:numPr>
          <w:ilvl w:val="1"/>
          <w:numId w:val="52"/>
        </w:numPr>
        <w:ind w:left="1560" w:hanging="142"/>
        <w:rPr>
          <w:rStyle w:val="Strong"/>
          <w:rFonts w:cs="Calibri"/>
          <w:b w:val="0"/>
          <w:bCs w:val="0"/>
        </w:rPr>
      </w:pPr>
      <w:r w:rsidRPr="00E7793B">
        <w:rPr>
          <w:rStyle w:val="Strong"/>
          <w:rFonts w:cs="Calibri"/>
          <w:b w:val="0"/>
          <w:bCs w:val="0"/>
        </w:rPr>
        <w:t>Copy(</w:t>
      </w:r>
      <w:proofErr w:type="spellStart"/>
      <w:r w:rsidRPr="00E7793B">
        <w:rPr>
          <w:rStyle w:val="Strong"/>
          <w:rFonts w:cs="Calibri"/>
          <w:b w:val="0"/>
          <w:bCs w:val="0"/>
        </w:rPr>
        <w:t>ies</w:t>
      </w:r>
      <w:proofErr w:type="spellEnd"/>
      <w:r w:rsidRPr="00E7793B">
        <w:rPr>
          <w:rStyle w:val="Strong"/>
          <w:rFonts w:cs="Calibri"/>
          <w:b w:val="0"/>
          <w:bCs w:val="0"/>
        </w:rPr>
        <w:t xml:space="preserve">) of identity documentation of Director(s), Member(s) or Trustee(s); </w:t>
      </w:r>
    </w:p>
    <w:p w14:paraId="6CFEAB20" w14:textId="77777777" w:rsidR="00E7793B" w:rsidRPr="00E7793B" w:rsidRDefault="00E7793B" w:rsidP="008377DD">
      <w:pPr>
        <w:numPr>
          <w:ilvl w:val="1"/>
          <w:numId w:val="52"/>
        </w:numPr>
        <w:ind w:left="1560" w:hanging="142"/>
        <w:rPr>
          <w:rStyle w:val="Strong"/>
          <w:rFonts w:cs="Calibri"/>
          <w:b w:val="0"/>
          <w:bCs w:val="0"/>
        </w:rPr>
      </w:pPr>
      <w:r w:rsidRPr="00E7793B">
        <w:rPr>
          <w:rStyle w:val="Strong"/>
          <w:rFonts w:cs="Calibri"/>
          <w:b w:val="0"/>
          <w:bCs w:val="0"/>
        </w:rPr>
        <w:t xml:space="preserve">Copy of valid tax clearance certificate. </w:t>
      </w:r>
    </w:p>
    <w:p w14:paraId="00F7D75A" w14:textId="77777777" w:rsidR="00E7793B" w:rsidRPr="00E7793B" w:rsidRDefault="00E7793B" w:rsidP="008377DD">
      <w:pPr>
        <w:numPr>
          <w:ilvl w:val="0"/>
          <w:numId w:val="51"/>
        </w:numPr>
        <w:ind w:left="1276" w:hanging="567"/>
        <w:rPr>
          <w:rStyle w:val="Strong"/>
          <w:rFonts w:cs="Calibri"/>
          <w:b w:val="0"/>
          <w:bCs w:val="0"/>
        </w:rPr>
      </w:pPr>
      <w:r w:rsidRPr="00E7793B">
        <w:rPr>
          <w:rStyle w:val="Strong"/>
          <w:rFonts w:cs="Calibri"/>
          <w:b w:val="0"/>
          <w:bCs w:val="0"/>
        </w:rPr>
        <w:t>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3F0D3A63" w14:textId="00DF72D6" w:rsidR="00E7793B" w:rsidRPr="00E7793B" w:rsidRDefault="00E7793B" w:rsidP="008377DD">
      <w:pPr>
        <w:numPr>
          <w:ilvl w:val="1"/>
          <w:numId w:val="53"/>
        </w:numPr>
        <w:ind w:left="1560" w:hanging="142"/>
        <w:rPr>
          <w:rStyle w:val="Strong"/>
          <w:rFonts w:cs="Calibri"/>
          <w:b w:val="0"/>
          <w:bCs w:val="0"/>
        </w:rPr>
      </w:pPr>
      <w:r w:rsidRPr="00E7793B">
        <w:rPr>
          <w:rStyle w:val="Strong"/>
          <w:rFonts w:cs="Calibri"/>
          <w:b w:val="0"/>
          <w:bCs w:val="0"/>
        </w:rPr>
        <w:t>Copy of identity document.</w:t>
      </w:r>
    </w:p>
    <w:p w14:paraId="7985C5A0" w14:textId="0DD8CAA8" w:rsidR="00E7793B" w:rsidRPr="00E7793B" w:rsidRDefault="00E7793B" w:rsidP="008377DD">
      <w:pPr>
        <w:numPr>
          <w:ilvl w:val="1"/>
          <w:numId w:val="53"/>
        </w:numPr>
        <w:ind w:left="1560" w:hanging="142"/>
        <w:rPr>
          <w:rStyle w:val="Strong"/>
          <w:rFonts w:cs="Calibri"/>
          <w:b w:val="0"/>
          <w:bCs w:val="0"/>
        </w:rPr>
      </w:pPr>
      <w:r w:rsidRPr="00E7793B">
        <w:rPr>
          <w:rStyle w:val="Strong"/>
          <w:rFonts w:cs="Calibri"/>
          <w:b w:val="0"/>
          <w:bCs w:val="0"/>
        </w:rPr>
        <w:t>Copy(</w:t>
      </w:r>
      <w:proofErr w:type="spellStart"/>
      <w:r w:rsidRPr="00E7793B">
        <w:rPr>
          <w:rStyle w:val="Strong"/>
          <w:rFonts w:cs="Calibri"/>
          <w:b w:val="0"/>
          <w:bCs w:val="0"/>
        </w:rPr>
        <w:t>ies</w:t>
      </w:r>
      <w:proofErr w:type="spellEnd"/>
      <w:r w:rsidRPr="00E7793B">
        <w:rPr>
          <w:rStyle w:val="Strong"/>
          <w:rFonts w:cs="Calibri"/>
          <w:b w:val="0"/>
          <w:bCs w:val="0"/>
        </w:rPr>
        <w:t>) of qualification(s) if SITA requires verification thereof.</w:t>
      </w:r>
    </w:p>
    <w:p w14:paraId="1BFB7261" w14:textId="16E3A0AB" w:rsidR="00E7793B" w:rsidRPr="00E7793B" w:rsidRDefault="00E7793B" w:rsidP="008377DD">
      <w:pPr>
        <w:numPr>
          <w:ilvl w:val="1"/>
          <w:numId w:val="53"/>
        </w:numPr>
        <w:ind w:left="1560" w:hanging="142"/>
        <w:rPr>
          <w:rStyle w:val="Strong"/>
          <w:rFonts w:cs="Calibri"/>
          <w:b w:val="0"/>
          <w:bCs w:val="0"/>
        </w:rPr>
      </w:pPr>
      <w:r w:rsidRPr="00E7793B">
        <w:rPr>
          <w:rStyle w:val="Strong"/>
          <w:rFonts w:cs="Calibri"/>
          <w:b w:val="0"/>
          <w:bCs w:val="0"/>
        </w:rPr>
        <w:t>Fingerprints – will be taken electronically.</w:t>
      </w:r>
    </w:p>
    <w:p w14:paraId="185FB268" w14:textId="77777777" w:rsidR="00E7793B" w:rsidRPr="00E7793B" w:rsidRDefault="00E7793B" w:rsidP="008377DD">
      <w:pPr>
        <w:numPr>
          <w:ilvl w:val="1"/>
          <w:numId w:val="53"/>
        </w:numPr>
        <w:ind w:left="1560" w:hanging="142"/>
        <w:rPr>
          <w:rStyle w:val="Strong"/>
          <w:rFonts w:cs="Calibri"/>
          <w:b w:val="0"/>
          <w:bCs w:val="0"/>
        </w:rPr>
      </w:pPr>
      <w:r w:rsidRPr="00E7793B">
        <w:rPr>
          <w:rStyle w:val="Strong"/>
          <w:rFonts w:cs="Calibri"/>
          <w:b w:val="0"/>
          <w:bCs w:val="0"/>
        </w:rPr>
        <w:t xml:space="preserve">Signed consent form for the conduct of background checks. </w:t>
      </w:r>
    </w:p>
    <w:p w14:paraId="2A4BF7FB" w14:textId="77777777" w:rsidR="00E7793B" w:rsidRPr="00E7793B" w:rsidRDefault="00E7793B" w:rsidP="008377DD">
      <w:pPr>
        <w:numPr>
          <w:ilvl w:val="0"/>
          <w:numId w:val="51"/>
        </w:numPr>
        <w:ind w:left="1276" w:hanging="567"/>
        <w:rPr>
          <w:rStyle w:val="Strong"/>
          <w:rFonts w:cs="Calibri"/>
          <w:b w:val="0"/>
          <w:bCs w:val="0"/>
        </w:rPr>
      </w:pPr>
      <w:r w:rsidRPr="00E7793B">
        <w:rPr>
          <w:rStyle w:val="Strong"/>
          <w:rFonts w:cs="Calibri"/>
          <w:b w:val="0"/>
          <w:bCs w:val="0"/>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3F751480" w14:textId="376A5EB2" w:rsidR="00E7793B" w:rsidRPr="00E7793B" w:rsidRDefault="00E7793B" w:rsidP="008377DD">
      <w:pPr>
        <w:numPr>
          <w:ilvl w:val="1"/>
          <w:numId w:val="54"/>
        </w:numPr>
        <w:ind w:left="1560" w:hanging="142"/>
        <w:rPr>
          <w:rStyle w:val="Strong"/>
          <w:rFonts w:cs="Calibri"/>
          <w:b w:val="0"/>
          <w:bCs w:val="0"/>
        </w:rPr>
      </w:pPr>
      <w:r w:rsidRPr="00E7793B">
        <w:rPr>
          <w:rStyle w:val="Strong"/>
          <w:rFonts w:cs="Calibri"/>
          <w:b w:val="0"/>
          <w:bCs w:val="0"/>
        </w:rPr>
        <w:t>Completed Z204 or DD1057 security clearance application form.</w:t>
      </w:r>
    </w:p>
    <w:p w14:paraId="09A054CF" w14:textId="35F06F5D" w:rsidR="00E7793B" w:rsidRPr="00E7793B" w:rsidRDefault="00E7793B" w:rsidP="008377DD">
      <w:pPr>
        <w:numPr>
          <w:ilvl w:val="1"/>
          <w:numId w:val="54"/>
        </w:numPr>
        <w:ind w:left="1560" w:hanging="142"/>
        <w:rPr>
          <w:rStyle w:val="Strong"/>
          <w:rFonts w:cs="Calibri"/>
          <w:b w:val="0"/>
          <w:bCs w:val="0"/>
        </w:rPr>
      </w:pPr>
      <w:r w:rsidRPr="00E7793B">
        <w:rPr>
          <w:rStyle w:val="Strong"/>
          <w:rFonts w:cs="Calibri"/>
          <w:b w:val="0"/>
          <w:bCs w:val="0"/>
        </w:rPr>
        <w:t xml:space="preserve"> Fingerprints.</w:t>
      </w:r>
    </w:p>
    <w:p w14:paraId="66E248A9" w14:textId="7EAD9054" w:rsidR="00E7793B" w:rsidRPr="005400F6" w:rsidRDefault="00E7793B" w:rsidP="008377DD">
      <w:pPr>
        <w:numPr>
          <w:ilvl w:val="1"/>
          <w:numId w:val="54"/>
        </w:numPr>
        <w:ind w:left="1560" w:hanging="142"/>
        <w:rPr>
          <w:rStyle w:val="Strong"/>
          <w:rFonts w:cs="Calibri"/>
          <w:b w:val="0"/>
        </w:rPr>
      </w:pPr>
      <w:r w:rsidRPr="00E7793B">
        <w:rPr>
          <w:rStyle w:val="Strong"/>
          <w:rFonts w:cs="Calibri"/>
          <w:b w:val="0"/>
          <w:bCs w:val="0"/>
        </w:rPr>
        <w:lastRenderedPageBreak/>
        <w:t>Personal documentation of the applicant, including but not limited to, identity document, passport, marriage certificate (if applicable), divorce order (if applicable), qualifications, salary advice and bank statements.</w:t>
      </w:r>
      <w:r w:rsidRPr="005400F6">
        <w:rPr>
          <w:rStyle w:val="Strong"/>
          <w:rFonts w:cs="Calibri"/>
        </w:rPr>
        <w:t xml:space="preserve">     </w:t>
      </w:r>
    </w:p>
    <w:p w14:paraId="6390A052" w14:textId="3C43BACD" w:rsidR="001019A5" w:rsidRPr="00755B2C" w:rsidRDefault="00D76BA0" w:rsidP="00E7793B">
      <w:pPr>
        <w:pStyle w:val="Heading4"/>
        <w:ind w:left="567"/>
      </w:pPr>
      <w:r w:rsidRPr="00755B2C">
        <w:t>Confidentiality and non -disclosure conditions</w:t>
      </w:r>
    </w:p>
    <w:p w14:paraId="3E635A08" w14:textId="77777777" w:rsidR="001019A5" w:rsidRPr="00755B2C" w:rsidRDefault="00D76BA0" w:rsidP="008377DD">
      <w:pPr>
        <w:pStyle w:val="ListParagraph"/>
        <w:numPr>
          <w:ilvl w:val="0"/>
          <w:numId w:val="15"/>
        </w:numPr>
        <w:ind w:hanging="425"/>
      </w:pPr>
      <w:r w:rsidRPr="00755B2C">
        <w:t>The Supplier, including its management and staff, must before commencement of the Contract, sign a non-disclosure agreement regarding Confidential Information</w:t>
      </w:r>
    </w:p>
    <w:p w14:paraId="0481C27F" w14:textId="7D636E9E" w:rsidR="001019A5" w:rsidRPr="00755B2C" w:rsidRDefault="00D76BA0" w:rsidP="008377DD">
      <w:pPr>
        <w:pStyle w:val="ListParagraph"/>
        <w:numPr>
          <w:ilvl w:val="0"/>
          <w:numId w:val="15"/>
        </w:numPr>
        <w:ind w:hanging="425"/>
      </w:pPr>
      <w:r w:rsidRPr="00755B2C">
        <w:t xml:space="preserve">Confidential Information means any information or data, irrespective of the form or medium in which it may be stored, which is not in the public </w:t>
      </w:r>
      <w:r w:rsidR="008377DD" w:rsidRPr="00755B2C">
        <w:t>domain,</w:t>
      </w:r>
      <w:r w:rsidRPr="00755B2C">
        <w:t xml:space="preserve"> and which becomes available or accessible to a Party as a consequence of this Contract, including information or data which is prohibited from disclosure by virtue of:</w:t>
      </w:r>
    </w:p>
    <w:p w14:paraId="010F3099" w14:textId="77777777" w:rsidR="001019A5" w:rsidRPr="00755B2C" w:rsidRDefault="00D76BA0" w:rsidP="008377DD">
      <w:pPr>
        <w:pStyle w:val="ListParagraph"/>
        <w:numPr>
          <w:ilvl w:val="1"/>
          <w:numId w:val="15"/>
        </w:numPr>
      </w:pPr>
      <w:r w:rsidRPr="00755B2C">
        <w:t>the Promotion of Access to Information Act, 2000 (Act no. 2 of 2000);</w:t>
      </w:r>
    </w:p>
    <w:p w14:paraId="3EC8025F" w14:textId="3B30209A" w:rsidR="001019A5" w:rsidRPr="00755B2C" w:rsidRDefault="00D76BA0" w:rsidP="008377DD">
      <w:pPr>
        <w:pStyle w:val="ListParagraph"/>
        <w:numPr>
          <w:ilvl w:val="1"/>
          <w:numId w:val="15"/>
        </w:numPr>
      </w:pPr>
      <w:r w:rsidRPr="00755B2C">
        <w:t xml:space="preserve">being clearly marked "Confidential" and which is provided by one Party to another Party in terms of this </w:t>
      </w:r>
      <w:r w:rsidR="008377DD" w:rsidRPr="00755B2C">
        <w:t>Contract.</w:t>
      </w:r>
    </w:p>
    <w:p w14:paraId="1A0FD779" w14:textId="37890357" w:rsidR="001019A5" w:rsidRPr="00755B2C" w:rsidRDefault="00D76BA0" w:rsidP="008377DD">
      <w:pPr>
        <w:pStyle w:val="ListParagraph"/>
        <w:numPr>
          <w:ilvl w:val="1"/>
          <w:numId w:val="15"/>
        </w:numPr>
      </w:pPr>
      <w:r w:rsidRPr="00755B2C">
        <w:t xml:space="preserve">being information or data, which one Party provides to another Party or to which a Party has access because of Services provided in terms of this Contract and in which a Party would have a reasonable expectation of </w:t>
      </w:r>
      <w:r w:rsidR="0039784B" w:rsidRPr="00755B2C">
        <w:t>confidentiality.</w:t>
      </w:r>
    </w:p>
    <w:p w14:paraId="6CC9FD8B" w14:textId="085A8917" w:rsidR="001019A5" w:rsidRPr="00755B2C" w:rsidRDefault="00D76BA0" w:rsidP="008377DD">
      <w:pPr>
        <w:pStyle w:val="ListParagraph"/>
        <w:numPr>
          <w:ilvl w:val="1"/>
          <w:numId w:val="15"/>
        </w:numPr>
      </w:pPr>
      <w:r w:rsidRPr="00755B2C">
        <w:t xml:space="preserve">being information provided by one Party to another Party in the course of contractual or other negotiations, which could reasonably be expected to prejudice the right of the non-disclosing </w:t>
      </w:r>
      <w:r w:rsidR="0039784B" w:rsidRPr="00755B2C">
        <w:t>Party.</w:t>
      </w:r>
    </w:p>
    <w:p w14:paraId="1C10AD5E" w14:textId="4807CFD9" w:rsidR="001019A5" w:rsidRPr="00755B2C" w:rsidRDefault="00D76BA0" w:rsidP="008377DD">
      <w:pPr>
        <w:pStyle w:val="ListParagraph"/>
        <w:numPr>
          <w:ilvl w:val="1"/>
          <w:numId w:val="15"/>
        </w:numPr>
      </w:pPr>
      <w:r w:rsidRPr="00755B2C">
        <w:t xml:space="preserve">being information, the disclosure of which could reasonably be expected to endanger a life or physical security of a </w:t>
      </w:r>
      <w:r w:rsidR="0039784B" w:rsidRPr="00755B2C">
        <w:t>person.</w:t>
      </w:r>
    </w:p>
    <w:p w14:paraId="46D7A9F8" w14:textId="78EF0C23" w:rsidR="001019A5" w:rsidRPr="00755B2C" w:rsidRDefault="00D76BA0" w:rsidP="008377DD">
      <w:pPr>
        <w:pStyle w:val="ListParagraph"/>
        <w:numPr>
          <w:ilvl w:val="1"/>
          <w:numId w:val="15"/>
        </w:numPr>
      </w:pPr>
      <w:r w:rsidRPr="00755B2C">
        <w:t xml:space="preserve">being technical, scientific, commercial, financial and market-related information, know-how and trade secrets of a </w:t>
      </w:r>
      <w:r w:rsidR="0039784B" w:rsidRPr="00755B2C">
        <w:t>Party.</w:t>
      </w:r>
    </w:p>
    <w:p w14:paraId="5AA0591F" w14:textId="77777777" w:rsidR="001019A5" w:rsidRPr="00755B2C" w:rsidRDefault="00D76BA0" w:rsidP="008377DD">
      <w:pPr>
        <w:pStyle w:val="ListParagraph"/>
        <w:numPr>
          <w:ilvl w:val="1"/>
          <w:numId w:val="15"/>
        </w:numPr>
      </w:pPr>
      <w:r w:rsidRPr="00755B2C">
        <w:t>being financial, commercial, scientific or technical information, other than trade secrets, of a Party, the disclosure of which would be likely to cause harm to the commercial or financial interests of a non-disclosing Party; and</w:t>
      </w:r>
    </w:p>
    <w:p w14:paraId="5487E5C8" w14:textId="77777777" w:rsidR="001019A5" w:rsidRPr="00755B2C" w:rsidRDefault="00D76BA0" w:rsidP="008377DD">
      <w:pPr>
        <w:pStyle w:val="ListParagraph"/>
        <w:numPr>
          <w:ilvl w:val="1"/>
          <w:numId w:val="15"/>
        </w:numPr>
      </w:pPr>
      <w:r w:rsidRPr="00755B2C">
        <w:t>being information supplied by a Party in confidence, the disclosure of which could reasonably be expected either to put the Party at a disadvantage in contractual or other negotiations or to prejudice the Party in commercial competition; or</w:t>
      </w:r>
    </w:p>
    <w:p w14:paraId="7C871C98" w14:textId="77777777" w:rsidR="001019A5" w:rsidRPr="00755B2C" w:rsidRDefault="00D76BA0" w:rsidP="008377DD">
      <w:pPr>
        <w:pStyle w:val="ListParagraph"/>
        <w:numPr>
          <w:ilvl w:val="1"/>
          <w:numId w:val="15"/>
        </w:numPr>
      </w:pPr>
      <w:r w:rsidRPr="00755B2C">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6660E57B" w14:textId="36B8FBC7" w:rsidR="001019A5" w:rsidRPr="00755B2C" w:rsidRDefault="00D76BA0" w:rsidP="008377DD">
      <w:pPr>
        <w:pStyle w:val="ListParagraph"/>
        <w:numPr>
          <w:ilvl w:val="0"/>
          <w:numId w:val="15"/>
        </w:numPr>
      </w:pPr>
      <w:r w:rsidRPr="00755B2C">
        <w:t xml:space="preserve">Notwithstanding the provisions of this Contract, no Party is entitled to disclose Confidential Information, except where required to do so in terms of a law, without the prior written consent of any other Party having an interest in the </w:t>
      </w:r>
      <w:r w:rsidR="00E7793B" w:rsidRPr="00755B2C">
        <w:t>disclosure.</w:t>
      </w:r>
    </w:p>
    <w:p w14:paraId="2E50A00A" w14:textId="195F1ECA" w:rsidR="001019A5" w:rsidRPr="00755B2C" w:rsidRDefault="00D76BA0" w:rsidP="008377DD">
      <w:pPr>
        <w:pStyle w:val="ListParagraph"/>
        <w:numPr>
          <w:ilvl w:val="0"/>
          <w:numId w:val="15"/>
        </w:numPr>
      </w:pPr>
      <w:r w:rsidRPr="00755B2C">
        <w:t xml:space="preserve">Where a Party discloses Confidential Information which materially damages or could materially damage another Party, the disclosing Party must submit all facts related to the disclosure in </w:t>
      </w:r>
      <w:r w:rsidRPr="00755B2C">
        <w:lastRenderedPageBreak/>
        <w:t xml:space="preserve">writing to the other Party, who must submit information related to such actual or potential material damage to be resolved as a </w:t>
      </w:r>
      <w:r w:rsidR="00E7793B" w:rsidRPr="00755B2C">
        <w:t>dispute.</w:t>
      </w:r>
    </w:p>
    <w:p w14:paraId="661858E0" w14:textId="77777777" w:rsidR="001019A5" w:rsidRPr="00755B2C" w:rsidRDefault="00D76BA0" w:rsidP="008377DD">
      <w:pPr>
        <w:pStyle w:val="ListParagraph"/>
        <w:numPr>
          <w:ilvl w:val="0"/>
          <w:numId w:val="15"/>
        </w:numPr>
      </w:pPr>
      <w:r w:rsidRPr="00755B2C">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4F1680E3" w14:textId="77777777" w:rsidR="001019A5" w:rsidRPr="00755B2C" w:rsidRDefault="00D76BA0">
      <w:pPr>
        <w:pStyle w:val="Heading4"/>
        <w:ind w:left="567"/>
      </w:pPr>
      <w:r w:rsidRPr="00755B2C">
        <w:t>Guarantee and warranties</w:t>
      </w:r>
    </w:p>
    <w:p w14:paraId="2D5B5371" w14:textId="77777777" w:rsidR="001019A5" w:rsidRPr="00755B2C" w:rsidRDefault="00D76BA0" w:rsidP="008377DD">
      <w:pPr>
        <w:pStyle w:val="ListParagraph"/>
        <w:numPr>
          <w:ilvl w:val="0"/>
          <w:numId w:val="16"/>
        </w:numPr>
        <w:ind w:hanging="425"/>
      </w:pPr>
      <w:r w:rsidRPr="00755B2C">
        <w:t>The supplier confirms that:</w:t>
      </w:r>
    </w:p>
    <w:p w14:paraId="239CDAC3" w14:textId="77777777" w:rsidR="001019A5" w:rsidRPr="00755B2C" w:rsidRDefault="00D76BA0" w:rsidP="008377DD">
      <w:pPr>
        <w:pStyle w:val="ListParagraph"/>
        <w:numPr>
          <w:ilvl w:val="1"/>
          <w:numId w:val="16"/>
        </w:numPr>
      </w:pPr>
      <w:r w:rsidRPr="00755B2C">
        <w:t xml:space="preserve">The warranty of goods supplied under this contract remains valid for the duration of the contract after the goods were delivered, installed and commissioned with a sign off, including the </w:t>
      </w:r>
      <w:proofErr w:type="gramStart"/>
      <w:r w:rsidRPr="00755B2C">
        <w:t>clients</w:t>
      </w:r>
      <w:proofErr w:type="gramEnd"/>
      <w:r w:rsidRPr="00755B2C">
        <w:t xml:space="preserve"> signature</w:t>
      </w:r>
    </w:p>
    <w:p w14:paraId="538133F8" w14:textId="12038819" w:rsidR="001019A5" w:rsidRPr="00755B2C" w:rsidRDefault="00D76BA0" w:rsidP="008377DD">
      <w:pPr>
        <w:pStyle w:val="ListParagraph"/>
        <w:numPr>
          <w:ilvl w:val="1"/>
          <w:numId w:val="16"/>
        </w:numPr>
      </w:pPr>
      <w:r w:rsidRPr="00755B2C">
        <w:t xml:space="preserve">as at Commencement Date, it has the rights, title and interest in and to the Product or Services to deliver such Product or Services in terms of the Contract and that such rights are free from any encumbrances </w:t>
      </w:r>
      <w:r w:rsidR="00E7793B" w:rsidRPr="00755B2C">
        <w:t>whatsoever.</w:t>
      </w:r>
    </w:p>
    <w:p w14:paraId="1EB395BA" w14:textId="1C3D8EB5" w:rsidR="001019A5" w:rsidRPr="00755B2C" w:rsidRDefault="00D76BA0" w:rsidP="008377DD">
      <w:pPr>
        <w:pStyle w:val="ListParagraph"/>
        <w:numPr>
          <w:ilvl w:val="1"/>
          <w:numId w:val="16"/>
        </w:numPr>
      </w:pPr>
      <w:r w:rsidRPr="00755B2C">
        <w:t xml:space="preserve">the Product is in good working order, free from Defects in material and workmanship, and substantially conforms to the Specifications, for the duration of the Warranty </w:t>
      </w:r>
      <w:r w:rsidR="00E7793B" w:rsidRPr="00755B2C">
        <w:t>period.</w:t>
      </w:r>
    </w:p>
    <w:p w14:paraId="6A83B1DF" w14:textId="77777777" w:rsidR="001019A5" w:rsidRPr="00755B2C" w:rsidRDefault="00D76BA0">
      <w:pPr>
        <w:pStyle w:val="Heading4"/>
        <w:ind w:left="567"/>
      </w:pPr>
      <w:r w:rsidRPr="00755B2C">
        <w:t>Intellectual Property Rights</w:t>
      </w:r>
    </w:p>
    <w:p w14:paraId="594BA5C8" w14:textId="77777777" w:rsidR="001019A5" w:rsidRPr="00755B2C" w:rsidRDefault="00D76BA0" w:rsidP="008377DD">
      <w:pPr>
        <w:pStyle w:val="ListParagraph"/>
        <w:numPr>
          <w:ilvl w:val="0"/>
          <w:numId w:val="17"/>
        </w:numPr>
        <w:ind w:left="1276" w:hanging="425"/>
      </w:pPr>
      <w:r w:rsidRPr="00755B2C">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4623C777" w14:textId="438B6EA7" w:rsidR="001019A5" w:rsidRPr="00755B2C" w:rsidRDefault="00D76BA0" w:rsidP="008377DD">
      <w:pPr>
        <w:pStyle w:val="ListParagraph"/>
        <w:numPr>
          <w:ilvl w:val="1"/>
          <w:numId w:val="17"/>
        </w:numPr>
        <w:ind w:hanging="425"/>
      </w:pPr>
      <w:r w:rsidRPr="00755B2C">
        <w:t xml:space="preserve">termination or expiration date of this </w:t>
      </w:r>
      <w:r w:rsidR="00F82FA1" w:rsidRPr="00755B2C">
        <w:t>Contract.</w:t>
      </w:r>
      <w:r w:rsidRPr="00755B2C">
        <w:t xml:space="preserve"> </w:t>
      </w:r>
    </w:p>
    <w:p w14:paraId="65A809F4" w14:textId="77777777" w:rsidR="001019A5" w:rsidRPr="00755B2C" w:rsidRDefault="00D76BA0" w:rsidP="008377DD">
      <w:pPr>
        <w:pStyle w:val="ListParagraph"/>
        <w:numPr>
          <w:ilvl w:val="1"/>
          <w:numId w:val="17"/>
        </w:numPr>
        <w:ind w:hanging="425"/>
      </w:pPr>
      <w:r w:rsidRPr="00755B2C">
        <w:t xml:space="preserve">the date of completion of the Services; and </w:t>
      </w:r>
    </w:p>
    <w:p w14:paraId="7A92BACA" w14:textId="77777777" w:rsidR="001019A5" w:rsidRPr="00755B2C" w:rsidRDefault="00D76BA0" w:rsidP="008377DD">
      <w:pPr>
        <w:pStyle w:val="ListParagraph"/>
        <w:numPr>
          <w:ilvl w:val="1"/>
          <w:numId w:val="17"/>
        </w:numPr>
        <w:ind w:hanging="425"/>
      </w:pPr>
      <w:r w:rsidRPr="00755B2C">
        <w:t>the date of rendering of the last of the Deliverables</w:t>
      </w:r>
    </w:p>
    <w:p w14:paraId="6A14DFD3" w14:textId="77777777" w:rsidR="001019A5" w:rsidRPr="00755B2C" w:rsidRDefault="00D76BA0" w:rsidP="008377DD">
      <w:pPr>
        <w:pStyle w:val="ListParagraph"/>
        <w:numPr>
          <w:ilvl w:val="0"/>
          <w:numId w:val="17"/>
        </w:numPr>
        <w:ind w:left="1276" w:hanging="425"/>
      </w:pPr>
      <w:r w:rsidRPr="00755B2C">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3DDB9903" w14:textId="77777777" w:rsidR="001019A5" w:rsidRPr="00755B2C" w:rsidRDefault="00D76BA0" w:rsidP="008377DD">
      <w:pPr>
        <w:pStyle w:val="ListParagraph"/>
        <w:numPr>
          <w:ilvl w:val="0"/>
          <w:numId w:val="17"/>
        </w:numPr>
        <w:ind w:left="1276" w:hanging="425"/>
      </w:pPr>
      <w:r w:rsidRPr="00755B2C">
        <w:t xml:space="preserve">SITA, at all times, owns all Intellectual Property Rights in and to all Bespoke Intellectual Property. </w:t>
      </w:r>
    </w:p>
    <w:p w14:paraId="2C89EF7E" w14:textId="77777777" w:rsidR="001019A5" w:rsidRPr="00755B2C" w:rsidRDefault="00D76BA0" w:rsidP="008377DD">
      <w:pPr>
        <w:pStyle w:val="ListParagraph"/>
        <w:numPr>
          <w:ilvl w:val="0"/>
          <w:numId w:val="17"/>
        </w:numPr>
        <w:ind w:left="1276" w:hanging="425"/>
      </w:pPr>
      <w:r w:rsidRPr="00755B2C">
        <w:t>Save for the license granted in terms of this Contract, the Supplier retains all Intellectual Property Rights in and to the Supplier’s pre-existing Intellectual Property that is used or supplied in connection with the Products or Services</w:t>
      </w:r>
    </w:p>
    <w:p w14:paraId="42B581BA" w14:textId="77777777" w:rsidR="001019A5" w:rsidRPr="00755B2C" w:rsidRDefault="00D76BA0" w:rsidP="008377DD">
      <w:pPr>
        <w:pStyle w:val="ListParagraph"/>
        <w:numPr>
          <w:ilvl w:val="0"/>
          <w:numId w:val="17"/>
        </w:numPr>
        <w:ind w:left="1276" w:hanging="425"/>
      </w:pPr>
      <w:r w:rsidRPr="00755B2C">
        <w:t>Provide SITA with the compliant Occupational Health and Safety File (required on site for period of installation and proof of compliance).</w:t>
      </w:r>
    </w:p>
    <w:p w14:paraId="483E84F3" w14:textId="77777777" w:rsidR="001019A5" w:rsidRPr="00755B2C" w:rsidRDefault="00D76BA0">
      <w:pPr>
        <w:pStyle w:val="Heading4"/>
        <w:ind w:left="567"/>
      </w:pPr>
      <w:r w:rsidRPr="00755B2C">
        <w:t>General</w:t>
      </w:r>
    </w:p>
    <w:p w14:paraId="217F49F4" w14:textId="77777777" w:rsidR="001019A5" w:rsidRPr="00755B2C" w:rsidRDefault="00D76BA0" w:rsidP="008377DD">
      <w:pPr>
        <w:pStyle w:val="ListParagraph"/>
        <w:numPr>
          <w:ilvl w:val="0"/>
          <w:numId w:val="18"/>
        </w:numPr>
        <w:ind w:left="1276" w:hanging="425"/>
      </w:pPr>
      <w:r w:rsidRPr="00755B2C">
        <w:t>The supplier will be bound by Government Procurement: General Conditions of Contract.</w:t>
      </w:r>
    </w:p>
    <w:p w14:paraId="2B44C9CB" w14:textId="77777777" w:rsidR="001019A5" w:rsidRPr="00755B2C" w:rsidRDefault="00D76BA0" w:rsidP="008377DD">
      <w:pPr>
        <w:pStyle w:val="ListParagraph"/>
        <w:numPr>
          <w:ilvl w:val="0"/>
          <w:numId w:val="18"/>
        </w:numPr>
        <w:ind w:left="1276" w:hanging="425"/>
      </w:pPr>
      <w:r w:rsidRPr="00755B2C">
        <w:t>(GCC) as well as this Special Conditions of Contract (SCC), which will form part of the signed contract with the Supplier. However, SITA reserves the right to include or waive the condition in the signed contract.</w:t>
      </w:r>
    </w:p>
    <w:p w14:paraId="08FE3469" w14:textId="77777777" w:rsidR="001019A5" w:rsidRPr="00755B2C" w:rsidRDefault="00D76BA0" w:rsidP="008377DD">
      <w:pPr>
        <w:pStyle w:val="ListParagraph"/>
        <w:numPr>
          <w:ilvl w:val="0"/>
          <w:numId w:val="18"/>
        </w:numPr>
        <w:ind w:left="1276" w:hanging="425"/>
      </w:pPr>
      <w:r w:rsidRPr="00755B2C">
        <w:lastRenderedPageBreak/>
        <w:t>SITA reserves the right to:</w:t>
      </w:r>
    </w:p>
    <w:p w14:paraId="1B2D5472" w14:textId="77777777" w:rsidR="001019A5" w:rsidRPr="00755B2C" w:rsidRDefault="00D76BA0" w:rsidP="008377DD">
      <w:pPr>
        <w:pStyle w:val="ListParagraph"/>
        <w:numPr>
          <w:ilvl w:val="1"/>
          <w:numId w:val="18"/>
        </w:numPr>
        <w:ind w:hanging="425"/>
      </w:pPr>
      <w:r w:rsidRPr="00755B2C">
        <w:t>Negotiate the conditions, or</w:t>
      </w:r>
    </w:p>
    <w:p w14:paraId="350D6B03" w14:textId="77777777" w:rsidR="001019A5" w:rsidRPr="00755B2C" w:rsidRDefault="00D76BA0" w:rsidP="008377DD">
      <w:pPr>
        <w:pStyle w:val="ListParagraph"/>
        <w:numPr>
          <w:ilvl w:val="1"/>
          <w:numId w:val="18"/>
        </w:numPr>
        <w:ind w:hanging="425"/>
      </w:pPr>
      <w:r w:rsidRPr="00755B2C">
        <w:t>Automatically disqualify a bidder for not accepting these conditions, or</w:t>
      </w:r>
    </w:p>
    <w:p w14:paraId="5ECF2482" w14:textId="77777777" w:rsidR="001019A5" w:rsidRPr="00755B2C" w:rsidRDefault="00D76BA0" w:rsidP="008377DD">
      <w:pPr>
        <w:pStyle w:val="ListParagraph"/>
        <w:numPr>
          <w:ilvl w:val="1"/>
          <w:numId w:val="18"/>
        </w:numPr>
        <w:ind w:hanging="425"/>
      </w:pPr>
      <w:r w:rsidRPr="00755B2C">
        <w:t>Before entering into a contract, conduct or commission an external service provider to audit or conduct probity to ascertain whether a qualifying bidder has the technical capability to provide the goods and services as required by this tender.</w:t>
      </w:r>
    </w:p>
    <w:p w14:paraId="0143CD92" w14:textId="77777777" w:rsidR="001019A5" w:rsidRPr="00755B2C" w:rsidRDefault="00D76BA0">
      <w:pPr>
        <w:pStyle w:val="Heading4"/>
        <w:ind w:left="567"/>
      </w:pPr>
      <w:r w:rsidRPr="00755B2C">
        <w:t>Counter Conditions</w:t>
      </w:r>
    </w:p>
    <w:p w14:paraId="2132032D" w14:textId="77777777" w:rsidR="001019A5" w:rsidRPr="00755B2C" w:rsidRDefault="00D76BA0" w:rsidP="008377DD">
      <w:pPr>
        <w:pStyle w:val="ListParagraph"/>
        <w:numPr>
          <w:ilvl w:val="0"/>
          <w:numId w:val="19"/>
        </w:numPr>
        <w:ind w:left="1276" w:hanging="425"/>
      </w:pPr>
      <w:r w:rsidRPr="00755B2C">
        <w:t>Bidders’ attention is drawn to the fact that amendments to any of the Bid Conditions or setting of counter conditions by bidders may result in the invalidation of such bids.</w:t>
      </w:r>
    </w:p>
    <w:p w14:paraId="16B0A47A" w14:textId="77777777" w:rsidR="001019A5" w:rsidRPr="00755B2C" w:rsidRDefault="00D76BA0">
      <w:pPr>
        <w:pStyle w:val="Heading4"/>
        <w:ind w:left="567"/>
      </w:pPr>
      <w:r w:rsidRPr="00755B2C">
        <w:t>Fronting</w:t>
      </w:r>
    </w:p>
    <w:p w14:paraId="11A2941C" w14:textId="77777777" w:rsidR="001019A5" w:rsidRPr="00755B2C" w:rsidRDefault="00D76BA0" w:rsidP="008377DD">
      <w:pPr>
        <w:pStyle w:val="ListParagraph"/>
        <w:numPr>
          <w:ilvl w:val="0"/>
          <w:numId w:val="20"/>
        </w:numPr>
        <w:ind w:left="1276" w:hanging="425"/>
      </w:pPr>
      <w:r w:rsidRPr="00755B2C">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25189F59" w14:textId="77777777" w:rsidR="001019A5" w:rsidRPr="00755B2C" w:rsidRDefault="00D76BA0" w:rsidP="008377DD">
      <w:pPr>
        <w:pStyle w:val="ListParagraph"/>
        <w:numPr>
          <w:ilvl w:val="0"/>
          <w:numId w:val="20"/>
        </w:numPr>
        <w:ind w:left="1276" w:hanging="425"/>
      </w:pPr>
      <w:r w:rsidRPr="00755B2C">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3CA5D8C2" w14:textId="77777777" w:rsidR="001019A5" w:rsidRPr="00755B2C" w:rsidRDefault="00D76BA0">
      <w:pPr>
        <w:pStyle w:val="Heading4"/>
        <w:ind w:left="567"/>
      </w:pPr>
      <w:r w:rsidRPr="00755B2C">
        <w:t>Business Continuity and Disaster Recovery Plans</w:t>
      </w:r>
    </w:p>
    <w:p w14:paraId="41796E3E" w14:textId="77777777" w:rsidR="001019A5" w:rsidRPr="00755B2C" w:rsidRDefault="00D76BA0" w:rsidP="008377DD">
      <w:pPr>
        <w:pStyle w:val="ListParagraph"/>
        <w:numPr>
          <w:ilvl w:val="0"/>
          <w:numId w:val="21"/>
        </w:numPr>
        <w:ind w:left="1276" w:hanging="425"/>
      </w:pPr>
      <w:r w:rsidRPr="00755B2C">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6A8727EC" w14:textId="77777777" w:rsidR="001019A5" w:rsidRPr="00755B2C" w:rsidRDefault="00D76BA0">
      <w:pPr>
        <w:pStyle w:val="Heading4"/>
        <w:ind w:left="567"/>
      </w:pPr>
      <w:r w:rsidRPr="00755B2C">
        <w:t>Supplier Due Diligence</w:t>
      </w:r>
    </w:p>
    <w:p w14:paraId="5E137C0C" w14:textId="77777777" w:rsidR="001019A5" w:rsidRPr="00755B2C" w:rsidRDefault="00D76BA0" w:rsidP="008377DD">
      <w:pPr>
        <w:pStyle w:val="ListParagraph"/>
        <w:numPr>
          <w:ilvl w:val="0"/>
          <w:numId w:val="22"/>
        </w:numPr>
        <w:ind w:left="1276" w:hanging="425"/>
      </w:pPr>
      <w:r w:rsidRPr="00755B2C">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2C8AC71B" w14:textId="77777777" w:rsidR="001019A5" w:rsidRPr="00755B2C" w:rsidRDefault="00D76BA0">
      <w:pPr>
        <w:pStyle w:val="Heading4"/>
        <w:ind w:left="567"/>
      </w:pPr>
      <w:r w:rsidRPr="00755B2C">
        <w:t>Preference Goal Requirements conditions</w:t>
      </w:r>
    </w:p>
    <w:p w14:paraId="63051C1E" w14:textId="77777777" w:rsidR="001019A5" w:rsidRPr="00755B2C" w:rsidRDefault="00D76BA0" w:rsidP="008377DD">
      <w:pPr>
        <w:pStyle w:val="ListParagraph"/>
        <w:numPr>
          <w:ilvl w:val="0"/>
          <w:numId w:val="23"/>
        </w:numPr>
        <w:ind w:left="1276" w:hanging="425"/>
      </w:pPr>
      <w:r w:rsidRPr="00755B2C">
        <w:t>The Bidder’s commitment for the Preference Goal Requirements in this tender will be legally binding and the Bidder needs to perform against their commitment for the duration of the contract which will form part of the Contractual Agreement.</w:t>
      </w:r>
    </w:p>
    <w:p w14:paraId="56148569" w14:textId="4C067AD7" w:rsidR="001019A5" w:rsidRPr="00755B2C" w:rsidRDefault="00D76BA0" w:rsidP="008377DD">
      <w:pPr>
        <w:pStyle w:val="ListParagraph"/>
        <w:numPr>
          <w:ilvl w:val="0"/>
          <w:numId w:val="23"/>
        </w:numPr>
        <w:ind w:left="1276" w:hanging="425"/>
      </w:pPr>
      <w:r w:rsidRPr="00755B2C">
        <w:t xml:space="preserve">The Bidder must </w:t>
      </w:r>
      <w:r w:rsidR="00F82FA1" w:rsidRPr="00755B2C">
        <w:t>sustain or</w:t>
      </w:r>
      <w:r w:rsidRPr="00755B2C">
        <w:t xml:space="preserve"> improve the company’s BBBEE Level for the duration of the contact which will form part of the Contractual Agreement.</w:t>
      </w:r>
    </w:p>
    <w:p w14:paraId="6C4EF72A" w14:textId="77777777" w:rsidR="001019A5" w:rsidRPr="00755B2C" w:rsidRDefault="00D76BA0" w:rsidP="008377DD">
      <w:pPr>
        <w:pStyle w:val="ListParagraph"/>
        <w:numPr>
          <w:ilvl w:val="0"/>
          <w:numId w:val="23"/>
        </w:numPr>
        <w:ind w:left="1276" w:hanging="425"/>
      </w:pPr>
      <w:r w:rsidRPr="00755B2C">
        <w:lastRenderedPageBreak/>
        <w:t>Performance of Preference Goal Requirements will be determined annually. Bidders must submit their Preference status report indicating progress against the Bidder’s Preferential commitments within 30 days of the yearly anniversary of the contract.</w:t>
      </w:r>
    </w:p>
    <w:p w14:paraId="2C6D0749" w14:textId="77777777" w:rsidR="001019A5" w:rsidRPr="00755B2C" w:rsidRDefault="00D76BA0" w:rsidP="008377DD">
      <w:pPr>
        <w:pStyle w:val="ListParagraph"/>
        <w:numPr>
          <w:ilvl w:val="0"/>
          <w:numId w:val="23"/>
        </w:numPr>
        <w:ind w:left="1276" w:hanging="425"/>
      </w:pPr>
      <w:r w:rsidRPr="00755B2C">
        <w:t>Bidders need to keep auditable substantive records / evidence and upon request by SITA/Department must be made available for audit and, or due diligence purposes.</w:t>
      </w:r>
    </w:p>
    <w:p w14:paraId="6DBD4D44" w14:textId="77777777" w:rsidR="001019A5" w:rsidRPr="00755B2C" w:rsidRDefault="00D76BA0" w:rsidP="008377DD">
      <w:pPr>
        <w:pStyle w:val="ListParagraph"/>
        <w:numPr>
          <w:ilvl w:val="0"/>
          <w:numId w:val="23"/>
        </w:numPr>
        <w:ind w:left="1276" w:hanging="425"/>
      </w:pPr>
      <w:r w:rsidRPr="00755B2C">
        <w:t>SITA reserves the right to require from a Bidder, either before a bid is adjudicated or at any time subsequently, to substantiate any claim with regards to preferences, in any manner required by SITA.</w:t>
      </w:r>
    </w:p>
    <w:p w14:paraId="124A0A10" w14:textId="77777777" w:rsidR="001019A5" w:rsidRPr="00755B2C" w:rsidRDefault="00D76BA0" w:rsidP="008377DD">
      <w:pPr>
        <w:pStyle w:val="ListParagraph"/>
        <w:numPr>
          <w:ilvl w:val="0"/>
          <w:numId w:val="23"/>
        </w:numPr>
        <w:ind w:left="1276" w:hanging="425"/>
      </w:pPr>
      <w:r w:rsidRPr="00755B2C">
        <w:t>SITA reserves the right to verify information / evidence provided by the Bidder.</w:t>
      </w:r>
    </w:p>
    <w:p w14:paraId="3D70D211" w14:textId="77777777" w:rsidR="001019A5" w:rsidRPr="00755B2C" w:rsidRDefault="00D76BA0" w:rsidP="008377DD">
      <w:pPr>
        <w:pStyle w:val="ListParagraph"/>
        <w:numPr>
          <w:ilvl w:val="0"/>
          <w:numId w:val="23"/>
        </w:numPr>
        <w:ind w:left="1276" w:hanging="425"/>
      </w:pPr>
      <w:r w:rsidRPr="00755B2C">
        <w:t xml:space="preserve">SITA/Department reserves the right to introduce a </w:t>
      </w:r>
      <w:r w:rsidRPr="00755B2C">
        <w:rPr>
          <w:b/>
          <w:bCs/>
        </w:rPr>
        <w:t>penalty of 1%</w:t>
      </w:r>
      <w:r w:rsidRPr="00755B2C">
        <w:t xml:space="preserve"> of the overall annual year spent by SITA/Department for the prior year if the Bidder fails to comply to </w:t>
      </w:r>
      <w:r w:rsidRPr="00755B2C">
        <w:rPr>
          <w:b/>
          <w:bCs/>
        </w:rPr>
        <w:t>paragraphs (a), (b) and (c) above</w:t>
      </w:r>
      <w:r w:rsidRPr="00755B2C">
        <w:t>.</w:t>
      </w:r>
    </w:p>
    <w:p w14:paraId="2C37B03E" w14:textId="77777777" w:rsidR="001019A5" w:rsidRPr="00755B2C" w:rsidRDefault="00D76BA0">
      <w:pPr>
        <w:pStyle w:val="Heading3"/>
      </w:pPr>
      <w:bookmarkStart w:id="36" w:name="_Toc106894479"/>
      <w:bookmarkStart w:id="37" w:name="_Toc207366735"/>
      <w:r w:rsidRPr="00755B2C">
        <w:t>Declaration of compliance and acceptance SCC</w:t>
      </w:r>
      <w:bookmarkEnd w:id="36"/>
      <w:bookmarkEnd w:id="37"/>
    </w:p>
    <w:p w14:paraId="6F70FABC" w14:textId="181D73DF" w:rsidR="001019A5" w:rsidRPr="00755B2C" w:rsidRDefault="00D76BA0">
      <w:pPr>
        <w:rPr>
          <w:lang w:val="en-GB"/>
        </w:rPr>
      </w:pPr>
      <w:r w:rsidRPr="00755B2C">
        <w:rPr>
          <w:lang w:val="en-GB"/>
        </w:rPr>
        <w:t xml:space="preserve">I (we), the bidder hereby </w:t>
      </w:r>
      <w:proofErr w:type="gramStart"/>
      <w:r w:rsidRPr="00755B2C">
        <w:rPr>
          <w:lang w:val="en-GB"/>
        </w:rPr>
        <w:t>declare</w:t>
      </w:r>
      <w:proofErr w:type="gramEnd"/>
      <w:r w:rsidRPr="00755B2C">
        <w:rPr>
          <w:lang w:val="en-GB"/>
        </w:rPr>
        <w:t xml:space="preserve"> that I (we) accept ALL the Special Conditions of Contract as specified in par 4.3.</w:t>
      </w:r>
      <w:r w:rsidR="001508A0">
        <w:rPr>
          <w:lang w:val="en-GB"/>
        </w:rPr>
        <w:t>1</w:t>
      </w:r>
      <w:r w:rsidRPr="00755B2C">
        <w:rPr>
          <w:lang w:val="en-GB"/>
        </w:rPr>
        <w:t xml:space="preserve"> above and shall comply with all stated obligations:</w:t>
      </w:r>
    </w:p>
    <w:p w14:paraId="5C4FF1AF" w14:textId="77777777" w:rsidR="001019A5" w:rsidRPr="00755B2C" w:rsidRDefault="001019A5">
      <w:pPr>
        <w:rPr>
          <w:lang w:val="en-GB"/>
        </w:rPr>
      </w:pPr>
    </w:p>
    <w:p w14:paraId="01F7BC4A" w14:textId="77777777" w:rsidR="001019A5" w:rsidRPr="00755B2C" w:rsidRDefault="00D76BA0">
      <w:pPr>
        <w:rPr>
          <w:lang w:val="en-GB"/>
        </w:rPr>
      </w:pPr>
      <w:r w:rsidRPr="00755B2C">
        <w:rPr>
          <w:lang w:val="en-GB"/>
        </w:rPr>
        <w:t xml:space="preserve">Name of </w:t>
      </w:r>
      <w:proofErr w:type="gramStart"/>
      <w:r w:rsidRPr="00755B2C">
        <w:rPr>
          <w:lang w:val="en-GB"/>
        </w:rPr>
        <w:t>Bidder:_</w:t>
      </w:r>
      <w:proofErr w:type="gramEnd"/>
      <w:r w:rsidRPr="00755B2C">
        <w:rPr>
          <w:lang w:val="en-GB"/>
        </w:rPr>
        <w:t>____________________________</w:t>
      </w:r>
      <w:r w:rsidRPr="00755B2C">
        <w:rPr>
          <w:lang w:val="en-GB"/>
        </w:rPr>
        <w:tab/>
        <w:t>Signature: _________________________</w:t>
      </w:r>
    </w:p>
    <w:p w14:paraId="17FF2413" w14:textId="77777777" w:rsidR="001019A5" w:rsidRPr="00755B2C" w:rsidRDefault="001019A5"/>
    <w:p w14:paraId="3217A16E" w14:textId="77777777" w:rsidR="001019A5" w:rsidRDefault="00D76BA0">
      <w:proofErr w:type="gramStart"/>
      <w:r w:rsidRPr="00755B2C">
        <w:t>Date:_</w:t>
      </w:r>
      <w:proofErr w:type="gramEnd"/>
      <w:r w:rsidRPr="00755B2C">
        <w:t>_____________</w:t>
      </w:r>
    </w:p>
    <w:p w14:paraId="4F98D01A" w14:textId="77777777" w:rsidR="001019A5" w:rsidRDefault="001019A5"/>
    <w:p w14:paraId="3003FBDE" w14:textId="77777777" w:rsidR="00F82FA1" w:rsidRPr="00F82FA1" w:rsidRDefault="00F82FA1" w:rsidP="00F82FA1">
      <w:pPr>
        <w:pStyle w:val="Heading2"/>
        <w:tabs>
          <w:tab w:val="num" w:pos="502"/>
        </w:tabs>
      </w:pPr>
      <w:bookmarkStart w:id="38" w:name="_Toc195642283"/>
      <w:bookmarkStart w:id="39" w:name="_Toc207366736"/>
      <w:r w:rsidRPr="00A56208">
        <w:t xml:space="preserve">Costing and Preference Points Evaluation </w:t>
      </w:r>
      <w:r w:rsidRPr="00F82FA1">
        <w:t>(Stage 4)</w:t>
      </w:r>
      <w:bookmarkEnd w:id="38"/>
      <w:bookmarkEnd w:id="39"/>
    </w:p>
    <w:p w14:paraId="23E2397C" w14:textId="77777777" w:rsidR="00F82FA1" w:rsidRPr="00F82FA1" w:rsidRDefault="00F82FA1" w:rsidP="00DB27D7">
      <w:pPr>
        <w:pStyle w:val="Heading3"/>
        <w:tabs>
          <w:tab w:val="num" w:pos="567"/>
        </w:tabs>
        <w:rPr>
          <w:szCs w:val="26"/>
          <w:lang w:val="en-ZA"/>
        </w:rPr>
      </w:pPr>
      <w:bookmarkStart w:id="40" w:name="_Toc195642284"/>
      <w:bookmarkStart w:id="41" w:name="_Toc207366737"/>
      <w:r w:rsidRPr="00F82FA1">
        <w:t>Costing and Preference Evaluation</w:t>
      </w:r>
      <w:bookmarkEnd w:id="40"/>
      <w:bookmarkEnd w:id="41"/>
    </w:p>
    <w:p w14:paraId="38C4089D" w14:textId="77777777" w:rsidR="00F82FA1" w:rsidRPr="00F82FA1" w:rsidRDefault="00F82FA1" w:rsidP="008377DD">
      <w:pPr>
        <w:numPr>
          <w:ilvl w:val="0"/>
          <w:numId w:val="55"/>
        </w:numPr>
        <w:tabs>
          <w:tab w:val="num" w:pos="1134"/>
        </w:tabs>
        <w:ind w:left="1134"/>
        <w:rPr>
          <w:rFonts w:cs="Calibri Light"/>
        </w:rPr>
      </w:pPr>
      <w:r w:rsidRPr="00F82FA1">
        <w:rPr>
          <w:rFonts w:cs="Calibri Light"/>
          <w:lang w:val="en-GB"/>
        </w:rPr>
        <w:t xml:space="preserve">In terms of the SITA Preferential Procurement Policy (PPP), the following preference point system is applicable </w:t>
      </w:r>
      <w:r w:rsidRPr="00F82FA1">
        <w:rPr>
          <w:rFonts w:cs="Calibri Light"/>
          <w:b/>
          <w:bCs/>
          <w:lang w:val="en-GB"/>
        </w:rPr>
        <w:t>for this</w:t>
      </w:r>
      <w:r w:rsidRPr="00F82FA1">
        <w:rPr>
          <w:rFonts w:cs="Calibri Light"/>
          <w:lang w:val="en-GB"/>
        </w:rPr>
        <w:t xml:space="preserve"> Bid:</w:t>
      </w:r>
    </w:p>
    <w:p w14:paraId="538B3C36" w14:textId="77777777" w:rsidR="00F82FA1" w:rsidRPr="00F82FA1" w:rsidRDefault="00F82FA1" w:rsidP="008377DD">
      <w:pPr>
        <w:numPr>
          <w:ilvl w:val="1"/>
          <w:numId w:val="56"/>
        </w:numPr>
        <w:tabs>
          <w:tab w:val="num" w:pos="1764"/>
        </w:tabs>
        <w:ind w:left="1701"/>
        <w:rPr>
          <w:rFonts w:asciiTheme="minorHAnsi" w:hAnsiTheme="minorHAnsi" w:cstheme="minorHAnsi"/>
        </w:rPr>
      </w:pPr>
      <w:r w:rsidRPr="00F82FA1">
        <w:rPr>
          <w:rFonts w:asciiTheme="minorHAnsi" w:hAnsiTheme="minorHAnsi" w:cstheme="minorHAnsi"/>
        </w:rPr>
        <w:t xml:space="preserve">the 80/20 system (80 Price, 20 Specific Goals) for requirements with a Rand value of up to R50 000 000 (all applicable taxes included) </w:t>
      </w:r>
    </w:p>
    <w:p w14:paraId="1F91C0E8" w14:textId="77777777" w:rsidR="00F82FA1" w:rsidRPr="00F82FA1" w:rsidRDefault="00F82FA1" w:rsidP="008377DD">
      <w:pPr>
        <w:numPr>
          <w:ilvl w:val="0"/>
          <w:numId w:val="56"/>
        </w:numPr>
        <w:ind w:left="1134"/>
        <w:rPr>
          <w:rFonts w:cs="Calibri"/>
        </w:rPr>
      </w:pPr>
      <w:r w:rsidRPr="00F82FA1">
        <w:rPr>
          <w:rFonts w:cs="Calibri"/>
        </w:rPr>
        <w:t xml:space="preserve">The Bidder must complete </w:t>
      </w:r>
      <w:r w:rsidRPr="00F82FA1">
        <w:rPr>
          <w:rFonts w:cs="Calibri"/>
          <w:b/>
          <w:bCs/>
        </w:rPr>
        <w:t>the 80/20 preference point system</w:t>
      </w:r>
      <w:r w:rsidRPr="00F82FA1">
        <w:rPr>
          <w:rFonts w:cs="Calibri"/>
        </w:rPr>
        <w:t xml:space="preserve"> based on the offer submitted by the Bidder and submit proof of documentation required in terms of this tender.</w:t>
      </w:r>
    </w:p>
    <w:p w14:paraId="35A23D3A" w14:textId="16DED617" w:rsidR="00F82FA1" w:rsidRPr="00F82FA1" w:rsidRDefault="00F82FA1" w:rsidP="008377DD">
      <w:pPr>
        <w:numPr>
          <w:ilvl w:val="0"/>
          <w:numId w:val="56"/>
        </w:numPr>
        <w:ind w:left="1134"/>
        <w:rPr>
          <w:rFonts w:cs="Calibri"/>
        </w:rPr>
      </w:pPr>
      <w:r w:rsidRPr="00F82FA1">
        <w:rPr>
          <w:rFonts w:cs="Calibri"/>
        </w:rPr>
        <w:t xml:space="preserve">Points will be allocated for each of the </w:t>
      </w:r>
      <w:r w:rsidRPr="00F82FA1">
        <w:rPr>
          <w:rFonts w:cs="Calibri"/>
          <w:b/>
          <w:bCs/>
        </w:rPr>
        <w:t>Preferential Goal Requirements</w:t>
      </w:r>
      <w:r w:rsidRPr="00F82FA1">
        <w:rPr>
          <w:rFonts w:cs="Calibri"/>
        </w:rPr>
        <w:t xml:space="preserve"> for this tender as indicated in </w:t>
      </w:r>
      <w:r w:rsidRPr="00F82FA1">
        <w:rPr>
          <w:rFonts w:cs="Calibri"/>
          <w:b/>
          <w:bCs/>
        </w:rPr>
        <w:t xml:space="preserve">table </w:t>
      </w:r>
      <w:r w:rsidR="00DB27D7">
        <w:rPr>
          <w:rFonts w:cs="Calibri"/>
          <w:b/>
          <w:bCs/>
        </w:rPr>
        <w:t>4</w:t>
      </w:r>
      <w:r w:rsidRPr="00F82FA1">
        <w:rPr>
          <w:rFonts w:cs="Calibri"/>
          <w:b/>
          <w:bCs/>
        </w:rPr>
        <w:t xml:space="preserve">. </w:t>
      </w:r>
    </w:p>
    <w:p w14:paraId="2C13B5B6" w14:textId="77777777" w:rsidR="00F82FA1" w:rsidRPr="00F82FA1" w:rsidRDefault="00F82FA1" w:rsidP="008377DD">
      <w:pPr>
        <w:numPr>
          <w:ilvl w:val="0"/>
          <w:numId w:val="56"/>
        </w:numPr>
        <w:ind w:left="1134"/>
        <w:rPr>
          <w:rFonts w:cs="Calibri"/>
        </w:rPr>
      </w:pPr>
      <w:r w:rsidRPr="00F82FA1">
        <w:rPr>
          <w:rFonts w:cs="Calibri"/>
        </w:rPr>
        <w:t xml:space="preserve">Points for this tender shall be awarded for: </w:t>
      </w:r>
    </w:p>
    <w:p w14:paraId="0B2EC037" w14:textId="77777777" w:rsidR="00F82FA1" w:rsidRPr="00F82FA1" w:rsidRDefault="00F82FA1" w:rsidP="008377DD">
      <w:pPr>
        <w:numPr>
          <w:ilvl w:val="1"/>
          <w:numId w:val="57"/>
        </w:numPr>
        <w:ind w:firstLine="27"/>
        <w:rPr>
          <w:rFonts w:asciiTheme="minorHAnsi" w:hAnsiTheme="minorHAnsi" w:cstheme="minorHAnsi"/>
        </w:rPr>
      </w:pPr>
      <w:r w:rsidRPr="00F82FA1">
        <w:rPr>
          <w:rFonts w:asciiTheme="minorHAnsi" w:hAnsiTheme="minorHAnsi" w:cstheme="minorHAnsi"/>
        </w:rPr>
        <w:t>Price; and</w:t>
      </w:r>
    </w:p>
    <w:p w14:paraId="1B90C132" w14:textId="77777777" w:rsidR="00F82FA1" w:rsidRPr="00F82FA1" w:rsidRDefault="00F82FA1" w:rsidP="008377DD">
      <w:pPr>
        <w:numPr>
          <w:ilvl w:val="1"/>
          <w:numId w:val="57"/>
        </w:numPr>
        <w:ind w:firstLine="27"/>
        <w:rPr>
          <w:rFonts w:asciiTheme="minorHAnsi" w:hAnsiTheme="minorHAnsi" w:cstheme="minorHAnsi"/>
        </w:rPr>
      </w:pPr>
      <w:r w:rsidRPr="00F82FA1">
        <w:rPr>
          <w:rFonts w:asciiTheme="minorHAnsi" w:hAnsiTheme="minorHAnsi" w:cstheme="minorHAnsi"/>
        </w:rPr>
        <w:t>Preference points for specific goals.</w:t>
      </w:r>
    </w:p>
    <w:p w14:paraId="1B504C05" w14:textId="51DC2185" w:rsidR="00F82FA1" w:rsidRPr="00F82FA1" w:rsidRDefault="00F82FA1" w:rsidP="00F82FA1">
      <w:pPr>
        <w:pStyle w:val="Caption"/>
        <w:rPr>
          <w:rFonts w:cs="Calibri Light"/>
          <w:b w:val="0"/>
          <w:noProof/>
        </w:rPr>
      </w:pPr>
      <w:r w:rsidRPr="001508A0">
        <w:t>Table 3:</w:t>
      </w:r>
      <w:r w:rsidRPr="00F82FA1">
        <w:t xml:space="preserve"> </w:t>
      </w:r>
      <w:r w:rsidRPr="00F82FA1">
        <w:rPr>
          <w:rFonts w:cs="Calibri Light"/>
          <w:b w:val="0"/>
          <w:noProof/>
        </w:rPr>
        <w:t>Points allocation</w:t>
      </w:r>
    </w:p>
    <w:tbl>
      <w:tblPr>
        <w:tblStyle w:val="TableGrid42"/>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76"/>
        <w:gridCol w:w="1265"/>
      </w:tblGrid>
      <w:tr w:rsidR="00F82FA1" w:rsidRPr="00E421F0" w14:paraId="5B10CC6A" w14:textId="77777777" w:rsidTr="00DB1EE3">
        <w:tc>
          <w:tcPr>
            <w:tcW w:w="5976" w:type="dxa"/>
            <w:shd w:val="solid" w:color="DBE5F1" w:themeColor="accent1" w:themeTint="33" w:fill="DBE5F1" w:themeFill="accent1" w:themeFillTint="33"/>
          </w:tcPr>
          <w:p w14:paraId="72811FC6" w14:textId="77777777" w:rsidR="00F82FA1" w:rsidRPr="00E421F0" w:rsidRDefault="00F82FA1" w:rsidP="00DB1EE3">
            <w:pPr>
              <w:autoSpaceDE w:val="0"/>
              <w:autoSpaceDN w:val="0"/>
              <w:adjustRightInd w:val="0"/>
              <w:rPr>
                <w:rFonts w:asciiTheme="minorHAnsi" w:hAnsiTheme="minorHAnsi" w:cstheme="minorHAnsi"/>
                <w:b/>
                <w:bCs/>
                <w:color w:val="002060"/>
              </w:rPr>
            </w:pPr>
            <w:r w:rsidRPr="00E421F0">
              <w:rPr>
                <w:rFonts w:asciiTheme="minorHAnsi" w:hAnsiTheme="minorHAnsi" w:cstheme="minorHAnsi"/>
                <w:b/>
                <w:bCs/>
                <w:color w:val="002060"/>
              </w:rPr>
              <w:t>Description</w:t>
            </w:r>
          </w:p>
        </w:tc>
        <w:tc>
          <w:tcPr>
            <w:tcW w:w="1265" w:type="dxa"/>
            <w:shd w:val="solid" w:color="DBE5F1" w:themeColor="accent1" w:themeTint="33" w:fill="DBE5F1" w:themeFill="accent1" w:themeFillTint="33"/>
          </w:tcPr>
          <w:p w14:paraId="29EBEDDC" w14:textId="3B9F4F8F" w:rsidR="00F82FA1" w:rsidRPr="00E421F0" w:rsidRDefault="00F82FA1" w:rsidP="00F82FA1">
            <w:pPr>
              <w:autoSpaceDE w:val="0"/>
              <w:autoSpaceDN w:val="0"/>
              <w:adjustRightInd w:val="0"/>
              <w:jc w:val="center"/>
              <w:rPr>
                <w:rFonts w:asciiTheme="minorHAnsi" w:hAnsiTheme="minorHAnsi" w:cstheme="minorHAnsi"/>
                <w:b/>
                <w:bCs/>
                <w:color w:val="002060"/>
              </w:rPr>
            </w:pPr>
            <w:r w:rsidRPr="00E421F0">
              <w:rPr>
                <w:rFonts w:asciiTheme="minorHAnsi" w:hAnsiTheme="minorHAnsi" w:cstheme="minorHAnsi"/>
                <w:b/>
                <w:bCs/>
                <w:color w:val="002060"/>
              </w:rPr>
              <w:t>Points</w:t>
            </w:r>
          </w:p>
        </w:tc>
      </w:tr>
      <w:tr w:rsidR="00F82FA1" w:rsidRPr="00E421F0" w14:paraId="3FE8474A" w14:textId="77777777" w:rsidTr="00DB1EE3">
        <w:tc>
          <w:tcPr>
            <w:tcW w:w="5976" w:type="dxa"/>
          </w:tcPr>
          <w:p w14:paraId="2E7EE0E4" w14:textId="77777777" w:rsidR="00F82FA1" w:rsidRPr="00E421F0" w:rsidRDefault="00F82FA1" w:rsidP="00DB1EE3">
            <w:pPr>
              <w:autoSpaceDE w:val="0"/>
              <w:autoSpaceDN w:val="0"/>
              <w:adjustRightInd w:val="0"/>
              <w:rPr>
                <w:rFonts w:asciiTheme="minorHAnsi" w:hAnsiTheme="minorHAnsi" w:cstheme="minorHAnsi"/>
                <w:color w:val="000000"/>
              </w:rPr>
            </w:pPr>
            <w:r w:rsidRPr="00E421F0">
              <w:rPr>
                <w:rFonts w:asciiTheme="minorHAnsi" w:hAnsiTheme="minorHAnsi" w:cstheme="minorHAnsi"/>
                <w:color w:val="000000"/>
              </w:rPr>
              <w:t>Price</w:t>
            </w:r>
          </w:p>
        </w:tc>
        <w:tc>
          <w:tcPr>
            <w:tcW w:w="1265" w:type="dxa"/>
          </w:tcPr>
          <w:p w14:paraId="54865143" w14:textId="77777777" w:rsidR="00F82FA1" w:rsidRPr="00E421F0" w:rsidRDefault="00F82FA1" w:rsidP="00DB1EE3">
            <w:pPr>
              <w:autoSpaceDE w:val="0"/>
              <w:autoSpaceDN w:val="0"/>
              <w:adjustRightInd w:val="0"/>
              <w:jc w:val="center"/>
              <w:rPr>
                <w:rFonts w:asciiTheme="minorHAnsi" w:hAnsiTheme="minorHAnsi" w:cstheme="minorHAnsi"/>
              </w:rPr>
            </w:pPr>
            <w:r w:rsidRPr="00E421F0">
              <w:rPr>
                <w:rFonts w:asciiTheme="minorHAnsi" w:hAnsiTheme="minorHAnsi" w:cstheme="minorHAnsi"/>
              </w:rPr>
              <w:t>80</w:t>
            </w:r>
          </w:p>
        </w:tc>
      </w:tr>
      <w:tr w:rsidR="00F82FA1" w:rsidRPr="00E421F0" w14:paraId="72B366BB" w14:textId="77777777" w:rsidTr="00DB1EE3">
        <w:tc>
          <w:tcPr>
            <w:tcW w:w="5976" w:type="dxa"/>
          </w:tcPr>
          <w:p w14:paraId="4D03B474" w14:textId="77777777" w:rsidR="00F82FA1" w:rsidRPr="00E421F0" w:rsidRDefault="00F82FA1" w:rsidP="00DB1EE3">
            <w:pPr>
              <w:autoSpaceDE w:val="0"/>
              <w:autoSpaceDN w:val="0"/>
              <w:adjustRightInd w:val="0"/>
              <w:rPr>
                <w:rFonts w:asciiTheme="minorHAnsi" w:hAnsiTheme="minorHAnsi" w:cstheme="minorHAnsi"/>
                <w:color w:val="000000"/>
              </w:rPr>
            </w:pPr>
            <w:r w:rsidRPr="00E421F0">
              <w:rPr>
                <w:rFonts w:asciiTheme="minorHAnsi" w:hAnsiTheme="minorHAnsi" w:cstheme="minorHAnsi"/>
                <w:color w:val="000000"/>
              </w:rPr>
              <w:t>Preference points for specific goals</w:t>
            </w:r>
          </w:p>
        </w:tc>
        <w:tc>
          <w:tcPr>
            <w:tcW w:w="1265" w:type="dxa"/>
          </w:tcPr>
          <w:p w14:paraId="222EA66D" w14:textId="77777777" w:rsidR="00F82FA1" w:rsidRPr="00E421F0" w:rsidRDefault="00F82FA1" w:rsidP="00DB1EE3">
            <w:pPr>
              <w:autoSpaceDE w:val="0"/>
              <w:autoSpaceDN w:val="0"/>
              <w:adjustRightInd w:val="0"/>
              <w:jc w:val="center"/>
              <w:rPr>
                <w:rFonts w:asciiTheme="minorHAnsi" w:hAnsiTheme="minorHAnsi" w:cstheme="minorHAnsi"/>
              </w:rPr>
            </w:pPr>
            <w:r w:rsidRPr="00E421F0">
              <w:rPr>
                <w:rFonts w:asciiTheme="minorHAnsi" w:hAnsiTheme="minorHAnsi" w:cstheme="minorHAnsi"/>
              </w:rPr>
              <w:t>20</w:t>
            </w:r>
          </w:p>
        </w:tc>
      </w:tr>
      <w:tr w:rsidR="00F82FA1" w:rsidRPr="00E421F0" w14:paraId="09AE2139" w14:textId="77777777" w:rsidTr="00DB1EE3">
        <w:tc>
          <w:tcPr>
            <w:tcW w:w="5976" w:type="dxa"/>
          </w:tcPr>
          <w:p w14:paraId="67790A8B" w14:textId="77777777" w:rsidR="00F82FA1" w:rsidRPr="00E421F0" w:rsidRDefault="00F82FA1" w:rsidP="00DB1EE3">
            <w:pPr>
              <w:autoSpaceDE w:val="0"/>
              <w:autoSpaceDN w:val="0"/>
              <w:adjustRightInd w:val="0"/>
              <w:rPr>
                <w:rFonts w:asciiTheme="minorHAnsi" w:hAnsiTheme="minorHAnsi" w:cstheme="minorHAnsi"/>
                <w:color w:val="000000"/>
              </w:rPr>
            </w:pPr>
            <w:r w:rsidRPr="00E421F0">
              <w:rPr>
                <w:rFonts w:asciiTheme="minorHAnsi" w:hAnsiTheme="minorHAnsi" w:cstheme="minorHAnsi"/>
                <w:color w:val="000000"/>
              </w:rPr>
              <w:t>Total points for Price and preference points for specific goals</w:t>
            </w:r>
          </w:p>
        </w:tc>
        <w:tc>
          <w:tcPr>
            <w:tcW w:w="1265" w:type="dxa"/>
          </w:tcPr>
          <w:p w14:paraId="29966504" w14:textId="77777777" w:rsidR="00F82FA1" w:rsidRPr="00E421F0" w:rsidRDefault="00F82FA1" w:rsidP="00DB1EE3">
            <w:pPr>
              <w:autoSpaceDE w:val="0"/>
              <w:autoSpaceDN w:val="0"/>
              <w:adjustRightInd w:val="0"/>
              <w:jc w:val="center"/>
              <w:rPr>
                <w:rFonts w:asciiTheme="minorHAnsi" w:hAnsiTheme="minorHAnsi" w:cstheme="minorHAnsi"/>
                <w:color w:val="000000"/>
              </w:rPr>
            </w:pPr>
            <w:r w:rsidRPr="00E421F0">
              <w:rPr>
                <w:rFonts w:asciiTheme="minorHAnsi" w:hAnsiTheme="minorHAnsi" w:cstheme="minorHAnsi"/>
              </w:rPr>
              <w:t>100</w:t>
            </w:r>
          </w:p>
        </w:tc>
      </w:tr>
    </w:tbl>
    <w:p w14:paraId="783D4838" w14:textId="77777777" w:rsidR="00F82FA1" w:rsidRPr="00F82FA1" w:rsidRDefault="00F82FA1" w:rsidP="00F82FA1">
      <w:pPr>
        <w:rPr>
          <w:rFonts w:cs="Calibri Light"/>
        </w:rPr>
      </w:pPr>
    </w:p>
    <w:p w14:paraId="6208753E" w14:textId="77777777" w:rsidR="00F82FA1" w:rsidRPr="00F82FA1" w:rsidRDefault="00F82FA1" w:rsidP="00DB27D7">
      <w:pPr>
        <w:pStyle w:val="Heading3"/>
        <w:tabs>
          <w:tab w:val="num" w:pos="567"/>
        </w:tabs>
      </w:pPr>
      <w:bookmarkStart w:id="42" w:name="_Toc151325587"/>
      <w:bookmarkStart w:id="43" w:name="_Toc195642285"/>
      <w:bookmarkStart w:id="44" w:name="_Toc207366738"/>
      <w:r w:rsidRPr="00F82FA1">
        <w:t>Costing and Pricing Conditions</w:t>
      </w:r>
      <w:bookmarkEnd w:id="42"/>
      <w:bookmarkEnd w:id="43"/>
      <w:bookmarkEnd w:id="44"/>
    </w:p>
    <w:p w14:paraId="7986B0C0" w14:textId="77777777" w:rsidR="00F82FA1" w:rsidRPr="00F82FA1" w:rsidRDefault="00F82FA1" w:rsidP="008377DD">
      <w:pPr>
        <w:numPr>
          <w:ilvl w:val="0"/>
          <w:numId w:val="24"/>
        </w:numPr>
        <w:spacing w:after="0"/>
        <w:jc w:val="left"/>
        <w:outlineLvl w:val="0"/>
        <w:rPr>
          <w:rFonts w:eastAsia="Calibri" w:cs="Calibri Light"/>
        </w:rPr>
      </w:pPr>
      <w:r w:rsidRPr="00F82FA1">
        <w:rPr>
          <w:rFonts w:eastAsia="Calibri" w:cs="Calibri Light"/>
          <w:b/>
          <w:bCs/>
        </w:rPr>
        <w:t>South African Pricing</w:t>
      </w:r>
      <w:r w:rsidRPr="00F82FA1">
        <w:rPr>
          <w:rFonts w:eastAsia="Calibri" w:cs="Calibri Light"/>
        </w:rPr>
        <w:t xml:space="preserve"> </w:t>
      </w:r>
    </w:p>
    <w:p w14:paraId="3F379ECD" w14:textId="77777777" w:rsidR="00F82FA1" w:rsidRPr="00F82FA1" w:rsidRDefault="00F82FA1" w:rsidP="00F82FA1">
      <w:pPr>
        <w:spacing w:after="0"/>
        <w:ind w:left="1134"/>
        <w:jc w:val="left"/>
        <w:outlineLvl w:val="0"/>
        <w:rPr>
          <w:rFonts w:eastAsia="Calibri" w:cs="Calibri Light"/>
        </w:rPr>
      </w:pPr>
      <w:r w:rsidRPr="00F82FA1">
        <w:rPr>
          <w:rFonts w:eastAsia="Calibri" w:cs="Calibri Light"/>
        </w:rPr>
        <w:t>The total price must be VAT inclusive and be quoted in South African Rand (ZAR).</w:t>
      </w:r>
    </w:p>
    <w:p w14:paraId="53D3EB6C" w14:textId="77777777" w:rsidR="00F82FA1" w:rsidRPr="00DB27D7" w:rsidRDefault="00F82FA1" w:rsidP="008377DD">
      <w:pPr>
        <w:pStyle w:val="ListParagraph"/>
        <w:numPr>
          <w:ilvl w:val="0"/>
          <w:numId w:val="24"/>
        </w:numPr>
        <w:rPr>
          <w:b/>
          <w:bCs/>
        </w:rPr>
      </w:pPr>
      <w:r w:rsidRPr="00DB27D7">
        <w:rPr>
          <w:b/>
          <w:bCs/>
        </w:rPr>
        <w:t>Total Price</w:t>
      </w:r>
    </w:p>
    <w:p w14:paraId="03FB7CFB" w14:textId="77777777" w:rsidR="00F82FA1" w:rsidRPr="00F82FA1" w:rsidRDefault="00F82FA1" w:rsidP="008377DD">
      <w:pPr>
        <w:pStyle w:val="ListParagraph"/>
        <w:numPr>
          <w:ilvl w:val="1"/>
          <w:numId w:val="24"/>
        </w:numPr>
      </w:pPr>
      <w:r w:rsidRPr="00F82FA1">
        <w:t>All quoted prices are the total price for the entire scope of required services and deliverables to be provided by the bidder.</w:t>
      </w:r>
    </w:p>
    <w:p w14:paraId="61F66E7E" w14:textId="77777777" w:rsidR="00F82FA1" w:rsidRPr="00F82FA1" w:rsidRDefault="00F82FA1" w:rsidP="008377DD">
      <w:pPr>
        <w:pStyle w:val="ListParagraph"/>
        <w:numPr>
          <w:ilvl w:val="1"/>
          <w:numId w:val="24"/>
        </w:numPr>
      </w:pPr>
      <w:r w:rsidRPr="00F82FA1">
        <w:t>All additional costs as well as cost of delivery, labour, S&amp;T, overtime, etc. must be included in this bid.</w:t>
      </w:r>
    </w:p>
    <w:p w14:paraId="45F9B249" w14:textId="77777777" w:rsidR="00F82FA1" w:rsidRPr="00F82FA1" w:rsidRDefault="00F82FA1" w:rsidP="008377DD">
      <w:pPr>
        <w:pStyle w:val="ListParagraph"/>
        <w:numPr>
          <w:ilvl w:val="1"/>
          <w:numId w:val="24"/>
        </w:numPr>
      </w:pPr>
      <w:r w:rsidRPr="00F82FA1">
        <w:t>All services, accessories, upgrades and options required by the solution or specified by the client must be included in the quoted price. If not included, Bidders will be required to supply these accessories at no cost to the client.</w:t>
      </w:r>
    </w:p>
    <w:p w14:paraId="1739848C" w14:textId="77777777" w:rsidR="00F82FA1" w:rsidRPr="00F82FA1" w:rsidRDefault="00F82FA1" w:rsidP="008377DD">
      <w:pPr>
        <w:pStyle w:val="ListParagraph"/>
        <w:numPr>
          <w:ilvl w:val="1"/>
          <w:numId w:val="24"/>
        </w:numPr>
      </w:pPr>
      <w:r w:rsidRPr="00F82FA1">
        <w:t>All maintenance service costs are inclusive of traveling, labour, material, spares, tools, accessories and consumables. The Rate must include the specified service pack, and to perform the specified services.</w:t>
      </w:r>
    </w:p>
    <w:p w14:paraId="149EA32A" w14:textId="77777777" w:rsidR="00F82FA1" w:rsidRPr="00F82FA1" w:rsidRDefault="00F82FA1" w:rsidP="008377DD">
      <w:pPr>
        <w:pStyle w:val="ListParagraph"/>
        <w:numPr>
          <w:ilvl w:val="1"/>
          <w:numId w:val="24"/>
        </w:numPr>
      </w:pPr>
      <w:r w:rsidRPr="00F82FA1">
        <w:t>All the maintenance services will be on work order basis and actual quantities might change.</w:t>
      </w:r>
    </w:p>
    <w:p w14:paraId="25430983" w14:textId="77777777" w:rsidR="00F82FA1" w:rsidRPr="00F82FA1" w:rsidRDefault="00F82FA1" w:rsidP="008377DD">
      <w:pPr>
        <w:pStyle w:val="ListParagraph"/>
        <w:numPr>
          <w:ilvl w:val="1"/>
          <w:numId w:val="24"/>
        </w:numPr>
        <w:rPr>
          <w:rFonts w:ascii="Calibri Light" w:hAnsi="Calibri Light" w:cs="Calibri Light"/>
          <w:u w:val="single"/>
        </w:rPr>
      </w:pPr>
      <w:r w:rsidRPr="00F82FA1">
        <w:rPr>
          <w:rFonts w:ascii="Calibri Light" w:hAnsi="Calibri Light" w:cs="Calibri Light"/>
          <w:u w:val="single"/>
        </w:rPr>
        <w:t>SITA reserves the right to negotiate pricing with the successful bidder prior to the award as well as envisaged quantities</w:t>
      </w:r>
    </w:p>
    <w:p w14:paraId="17D0B1F8" w14:textId="77777777" w:rsidR="00F82FA1" w:rsidRPr="00F82FA1" w:rsidRDefault="00F82FA1" w:rsidP="008377DD">
      <w:pPr>
        <w:pStyle w:val="ListParagraph"/>
        <w:numPr>
          <w:ilvl w:val="0"/>
          <w:numId w:val="24"/>
        </w:numPr>
        <w:rPr>
          <w:rFonts w:ascii="Calibri Light" w:hAnsi="Calibri Light" w:cs="Calibri Light"/>
        </w:rPr>
      </w:pPr>
      <w:r w:rsidRPr="00F82FA1">
        <w:rPr>
          <w:rFonts w:ascii="Calibri Light" w:hAnsi="Calibri Light" w:cs="Calibri Light"/>
        </w:rPr>
        <w:t>These conditions will form part of the Contract between SITA and the bidder. However, SITA reserves the right to include or waive the condition in the Contract.</w:t>
      </w:r>
    </w:p>
    <w:p w14:paraId="1DC57B7D" w14:textId="5224B348" w:rsidR="00DB27D7" w:rsidRPr="00E421F0" w:rsidRDefault="00F82FA1" w:rsidP="00E421F0">
      <w:pPr>
        <w:pStyle w:val="ListParagraph"/>
        <w:numPr>
          <w:ilvl w:val="0"/>
          <w:numId w:val="24"/>
        </w:numPr>
        <w:rPr>
          <w:rFonts w:ascii="Calibri Light" w:hAnsi="Calibri Light" w:cs="Calibri Light"/>
        </w:rPr>
      </w:pPr>
      <w:r w:rsidRPr="00F82FA1">
        <w:rPr>
          <w:rFonts w:ascii="Calibri Light" w:hAnsi="Calibri Light" w:cs="Calibri Light"/>
        </w:rPr>
        <w:t xml:space="preserve">The bidder must complete the declaration of acceptance as per </w:t>
      </w:r>
      <w:r w:rsidRPr="00F82FA1">
        <w:rPr>
          <w:rFonts w:ascii="Calibri Light" w:hAnsi="Calibri Light" w:cs="Calibri Light"/>
          <w:b/>
          <w:bCs/>
        </w:rPr>
        <w:t>par 4.</w:t>
      </w:r>
      <w:r w:rsidR="00DB27D7">
        <w:rPr>
          <w:rFonts w:ascii="Calibri Light" w:hAnsi="Calibri Light" w:cs="Calibri Light"/>
          <w:b/>
          <w:bCs/>
        </w:rPr>
        <w:t>4.5</w:t>
      </w:r>
      <w:r w:rsidRPr="00F82FA1">
        <w:rPr>
          <w:rFonts w:ascii="Calibri Light" w:hAnsi="Calibri Light" w:cs="Calibri Light"/>
          <w:b/>
          <w:bCs/>
        </w:rPr>
        <w:t xml:space="preserve"> </w:t>
      </w:r>
      <w:r w:rsidRPr="00F82FA1">
        <w:rPr>
          <w:rFonts w:ascii="Calibri Light" w:hAnsi="Calibri Light" w:cs="Calibri Light"/>
        </w:rPr>
        <w:t xml:space="preserve">below by marking with an “X” either “ACCEPT ALL”, or “DO NOT ACCEPT ALL”, failing which the declaration will be regarded as “DO NOT ACCEPT ALL” and the bid will be disqualified. </w:t>
      </w:r>
    </w:p>
    <w:p w14:paraId="1CB6220D" w14:textId="1A327BD6" w:rsidR="00DB27D7" w:rsidRPr="0078148D" w:rsidRDefault="00DB27D7" w:rsidP="008377DD">
      <w:pPr>
        <w:pStyle w:val="ListParagraph"/>
        <w:numPr>
          <w:ilvl w:val="0"/>
          <w:numId w:val="24"/>
        </w:numPr>
        <w:rPr>
          <w:b/>
          <w:bCs/>
        </w:rPr>
      </w:pPr>
      <w:r w:rsidRPr="00DB27D7">
        <w:rPr>
          <w:rFonts w:ascii="Calibri Light" w:hAnsi="Calibri Light" w:cs="Calibri Light"/>
          <w:b/>
          <w:bCs/>
        </w:rPr>
        <w:t>Rate</w:t>
      </w:r>
      <w:r w:rsidRPr="00DB27D7">
        <w:rPr>
          <w:b/>
          <w:bCs/>
        </w:rPr>
        <w:t xml:space="preserve"> of</w:t>
      </w:r>
      <w:r w:rsidRPr="0078148D">
        <w:rPr>
          <w:b/>
          <w:bCs/>
        </w:rPr>
        <w:t xml:space="preserve"> Exchange Pricing Information</w:t>
      </w:r>
    </w:p>
    <w:p w14:paraId="1244FBB5" w14:textId="77777777" w:rsidR="00DB27D7" w:rsidRPr="0078148D" w:rsidRDefault="00DB27D7" w:rsidP="00DB27D7">
      <w:pPr>
        <w:ind w:left="1134"/>
      </w:pPr>
      <w:r w:rsidRPr="0078148D">
        <w:t>Provide the TOTAL BID PRICE for the duration of Contract and clearly indicate the Local Price and Foreign Price, where –</w:t>
      </w:r>
    </w:p>
    <w:p w14:paraId="7B78FDF5" w14:textId="77777777" w:rsidR="00DB27D7" w:rsidRPr="0078148D" w:rsidRDefault="00DB27D7" w:rsidP="008377DD">
      <w:pPr>
        <w:numPr>
          <w:ilvl w:val="0"/>
          <w:numId w:val="60"/>
        </w:numPr>
        <w:ind w:hanging="218"/>
      </w:pPr>
      <w:r w:rsidRPr="0078148D">
        <w:rPr>
          <w:b/>
        </w:rPr>
        <w:t>Local Price</w:t>
      </w:r>
      <w:r w:rsidRPr="0078148D">
        <w:t xml:space="preserve"> means the portion of the TOTAL price that is NOT dependent on the Foreign Rate of Exchange (ROE) and.</w:t>
      </w:r>
    </w:p>
    <w:p w14:paraId="6BB38A7A" w14:textId="77777777" w:rsidR="00DB27D7" w:rsidRPr="0078148D" w:rsidRDefault="00DB27D7" w:rsidP="008377DD">
      <w:pPr>
        <w:numPr>
          <w:ilvl w:val="0"/>
          <w:numId w:val="60"/>
        </w:numPr>
        <w:ind w:hanging="218"/>
      </w:pPr>
      <w:r w:rsidRPr="0078148D">
        <w:rPr>
          <w:b/>
        </w:rPr>
        <w:t>Foreign Price</w:t>
      </w:r>
      <w:r w:rsidRPr="0078148D">
        <w:t xml:space="preserve"> means the portion of the TOTAL price that is dependent on the Foreign Rate of Exchange (ROE).</w:t>
      </w:r>
    </w:p>
    <w:p w14:paraId="61D44881" w14:textId="77777777" w:rsidR="00DB27D7" w:rsidRPr="0078148D" w:rsidRDefault="00DB27D7" w:rsidP="008377DD">
      <w:pPr>
        <w:numPr>
          <w:ilvl w:val="0"/>
          <w:numId w:val="60"/>
        </w:numPr>
        <w:ind w:hanging="218"/>
      </w:pPr>
      <w:r w:rsidRPr="0078148D">
        <w:rPr>
          <w:b/>
        </w:rPr>
        <w:t>Exchange Rate</w:t>
      </w:r>
      <w:r w:rsidRPr="0078148D">
        <w:t xml:space="preserve"> means the ROE (ZA Rand vs foreign currency) as determined at time of bid.</w:t>
      </w:r>
    </w:p>
    <w:p w14:paraId="27EE6324" w14:textId="77777777" w:rsidR="00DB27D7" w:rsidRPr="00DB27D7" w:rsidRDefault="00DB27D7" w:rsidP="00DB27D7">
      <w:pPr>
        <w:pStyle w:val="Heading3"/>
        <w:tabs>
          <w:tab w:val="num" w:pos="567"/>
        </w:tabs>
      </w:pPr>
      <w:bookmarkStart w:id="45" w:name="_Toc207366739"/>
      <w:r w:rsidRPr="00EB2CD1">
        <w:t>Bid Exchange Rate Conditions</w:t>
      </w:r>
      <w:bookmarkEnd w:id="45"/>
    </w:p>
    <w:p w14:paraId="7F5E3397" w14:textId="77777777" w:rsidR="00DB27D7" w:rsidRPr="0078148D" w:rsidRDefault="00DB27D7" w:rsidP="00DB27D7">
      <w:pPr>
        <w:ind w:left="720"/>
        <w:rPr>
          <w:b/>
        </w:rPr>
      </w:pPr>
      <w:r w:rsidRPr="0078148D">
        <w:t>The bidders must use the exchange rate provided below to enable SITA to compare the prices provided by using the same exchange rate:</w:t>
      </w:r>
    </w:p>
    <w:tbl>
      <w:tblPr>
        <w:tblW w:w="0" w:type="auto"/>
        <w:tblInd w:w="112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969"/>
        <w:gridCol w:w="4530"/>
      </w:tblGrid>
      <w:tr w:rsidR="00DB27D7" w:rsidRPr="0078148D" w14:paraId="7B9A0AC6" w14:textId="77777777" w:rsidTr="00DB1EE3">
        <w:tc>
          <w:tcPr>
            <w:tcW w:w="3969" w:type="dxa"/>
            <w:shd w:val="clear" w:color="auto" w:fill="C6D9F1"/>
          </w:tcPr>
          <w:p w14:paraId="5BEE2E0D" w14:textId="77777777" w:rsidR="00DB27D7" w:rsidRPr="0078148D" w:rsidRDefault="00DB27D7" w:rsidP="00DB1EE3">
            <w:pPr>
              <w:rPr>
                <w:b/>
              </w:rPr>
            </w:pPr>
            <w:r w:rsidRPr="0078148D">
              <w:rPr>
                <w:b/>
              </w:rPr>
              <w:t>Foreign currency</w:t>
            </w:r>
          </w:p>
        </w:tc>
        <w:tc>
          <w:tcPr>
            <w:tcW w:w="4530" w:type="dxa"/>
            <w:shd w:val="clear" w:color="auto" w:fill="C6D9F1"/>
          </w:tcPr>
          <w:p w14:paraId="5B698ED9" w14:textId="77777777" w:rsidR="00DB27D7" w:rsidRPr="0078148D" w:rsidRDefault="00DB27D7" w:rsidP="00DB1EE3">
            <w:pPr>
              <w:rPr>
                <w:b/>
              </w:rPr>
            </w:pPr>
            <w:r w:rsidRPr="0078148D">
              <w:rPr>
                <w:b/>
              </w:rPr>
              <w:t xml:space="preserve">South African Rand (ZAR) exchange rate </w:t>
            </w:r>
          </w:p>
        </w:tc>
      </w:tr>
      <w:tr w:rsidR="00DB27D7" w:rsidRPr="0078148D" w14:paraId="0E0CAEA6" w14:textId="77777777" w:rsidTr="00DB1EE3">
        <w:tc>
          <w:tcPr>
            <w:tcW w:w="3969" w:type="dxa"/>
          </w:tcPr>
          <w:p w14:paraId="5F9C3601" w14:textId="77777777" w:rsidR="00DB27D7" w:rsidRPr="0078148D" w:rsidRDefault="00DB27D7" w:rsidP="00DB1EE3">
            <w:r w:rsidRPr="0078148D">
              <w:t>1 US Dollar</w:t>
            </w:r>
          </w:p>
        </w:tc>
        <w:tc>
          <w:tcPr>
            <w:tcW w:w="4530" w:type="dxa"/>
          </w:tcPr>
          <w:p w14:paraId="06D0A9BF" w14:textId="60B719D0" w:rsidR="00DB27D7" w:rsidRPr="0078148D" w:rsidRDefault="001508A0" w:rsidP="00DB1EE3">
            <w:pPr>
              <w:rPr>
                <w:b/>
                <w:bCs/>
              </w:rPr>
            </w:pPr>
            <w:r>
              <w:rPr>
                <w:b/>
                <w:bCs/>
              </w:rPr>
              <w:t>R17.7</w:t>
            </w:r>
            <w:r w:rsidR="00F3076A">
              <w:rPr>
                <w:b/>
                <w:bCs/>
              </w:rPr>
              <w:t>2</w:t>
            </w:r>
          </w:p>
        </w:tc>
      </w:tr>
      <w:tr w:rsidR="00DB27D7" w:rsidRPr="0078148D" w14:paraId="5D8DF1FA" w14:textId="77777777" w:rsidTr="00DB1EE3">
        <w:tc>
          <w:tcPr>
            <w:tcW w:w="3969" w:type="dxa"/>
          </w:tcPr>
          <w:p w14:paraId="1794DADE" w14:textId="77777777" w:rsidR="00DB27D7" w:rsidRPr="0078148D" w:rsidRDefault="00DB27D7" w:rsidP="00DB1EE3">
            <w:r w:rsidRPr="0078148D">
              <w:t>1 Euro</w:t>
            </w:r>
          </w:p>
        </w:tc>
        <w:tc>
          <w:tcPr>
            <w:tcW w:w="4530" w:type="dxa"/>
          </w:tcPr>
          <w:p w14:paraId="449D31D8" w14:textId="3F8AC22B" w:rsidR="00DB27D7" w:rsidRPr="0078148D" w:rsidRDefault="001508A0" w:rsidP="00DB1EE3">
            <w:pPr>
              <w:rPr>
                <w:b/>
                <w:bCs/>
              </w:rPr>
            </w:pPr>
            <w:r>
              <w:rPr>
                <w:b/>
                <w:bCs/>
              </w:rPr>
              <w:t>R</w:t>
            </w:r>
            <w:r w:rsidR="00DB27D7" w:rsidRPr="0078148D">
              <w:rPr>
                <w:b/>
                <w:bCs/>
              </w:rPr>
              <w:t>20,6</w:t>
            </w:r>
            <w:r w:rsidR="00F3076A">
              <w:rPr>
                <w:b/>
                <w:bCs/>
              </w:rPr>
              <w:t>2</w:t>
            </w:r>
          </w:p>
        </w:tc>
      </w:tr>
      <w:tr w:rsidR="00DB27D7" w:rsidRPr="0078148D" w14:paraId="5F4D39D4" w14:textId="77777777" w:rsidTr="00DB1EE3">
        <w:tc>
          <w:tcPr>
            <w:tcW w:w="3969" w:type="dxa"/>
          </w:tcPr>
          <w:p w14:paraId="2988DABD" w14:textId="77777777" w:rsidR="00DB27D7" w:rsidRPr="0078148D" w:rsidRDefault="00DB27D7" w:rsidP="00DB1EE3">
            <w:r w:rsidRPr="0078148D">
              <w:t>1 Pound</w:t>
            </w:r>
          </w:p>
        </w:tc>
        <w:tc>
          <w:tcPr>
            <w:tcW w:w="4530" w:type="dxa"/>
          </w:tcPr>
          <w:p w14:paraId="023C531D" w14:textId="7C73B13B" w:rsidR="00DB27D7" w:rsidRPr="0078148D" w:rsidRDefault="001508A0" w:rsidP="00DB1EE3">
            <w:pPr>
              <w:rPr>
                <w:b/>
                <w:bCs/>
              </w:rPr>
            </w:pPr>
            <w:r>
              <w:rPr>
                <w:b/>
                <w:bCs/>
              </w:rPr>
              <w:t>R</w:t>
            </w:r>
            <w:r w:rsidR="00DB27D7" w:rsidRPr="0078148D">
              <w:rPr>
                <w:b/>
                <w:bCs/>
              </w:rPr>
              <w:t>23,</w:t>
            </w:r>
            <w:r w:rsidR="00F3076A">
              <w:rPr>
                <w:b/>
                <w:bCs/>
              </w:rPr>
              <w:t>74</w:t>
            </w:r>
          </w:p>
        </w:tc>
      </w:tr>
    </w:tbl>
    <w:p w14:paraId="30B05FFF" w14:textId="77777777" w:rsidR="00DB27D7" w:rsidRPr="0078148D" w:rsidRDefault="00DB27D7" w:rsidP="00E421F0">
      <w:pPr>
        <w:ind w:left="567" w:firstLine="567"/>
        <w:rPr>
          <w:b/>
          <w:bCs/>
        </w:rPr>
      </w:pPr>
      <w:r w:rsidRPr="0078148D">
        <w:rPr>
          <w:b/>
          <w:bCs/>
        </w:rPr>
        <w:t>Note (</w:t>
      </w:r>
      <w:r>
        <w:rPr>
          <w:b/>
          <w:bCs/>
        </w:rPr>
        <w:t>1</w:t>
      </w:r>
      <w:r w:rsidRPr="0078148D">
        <w:rPr>
          <w:b/>
          <w:bCs/>
        </w:rPr>
        <w:t>):</w:t>
      </w:r>
    </w:p>
    <w:p w14:paraId="085AC246" w14:textId="64FEB93B" w:rsidR="00DB27D7" w:rsidRPr="00E421F0" w:rsidRDefault="00DB27D7" w:rsidP="00E421F0">
      <w:pPr>
        <w:ind w:left="567" w:firstLine="567"/>
        <w:rPr>
          <w:b/>
        </w:rPr>
      </w:pPr>
      <w:r>
        <w:t>This bid is subject to ROE.</w:t>
      </w:r>
    </w:p>
    <w:p w14:paraId="3BC90458" w14:textId="77777777" w:rsidR="00F82FA1" w:rsidRPr="00F82FA1" w:rsidRDefault="00F82FA1" w:rsidP="00DB27D7">
      <w:pPr>
        <w:pStyle w:val="Heading3"/>
        <w:tabs>
          <w:tab w:val="num" w:pos="567"/>
        </w:tabs>
      </w:pPr>
      <w:bookmarkStart w:id="46" w:name="_Toc151325588"/>
      <w:bookmarkStart w:id="47" w:name="_Toc195642286"/>
      <w:bookmarkStart w:id="48" w:name="_Toc207366740"/>
      <w:r w:rsidRPr="00F82FA1">
        <w:lastRenderedPageBreak/>
        <w:t>Bid Pricing Schedule</w:t>
      </w:r>
      <w:bookmarkEnd w:id="46"/>
      <w:bookmarkEnd w:id="47"/>
      <w:bookmarkEnd w:id="48"/>
    </w:p>
    <w:p w14:paraId="29B8769E" w14:textId="77777777" w:rsidR="00F82FA1" w:rsidRPr="00F82FA1" w:rsidRDefault="00F82FA1" w:rsidP="008377DD">
      <w:pPr>
        <w:numPr>
          <w:ilvl w:val="1"/>
          <w:numId w:val="25"/>
        </w:numPr>
        <w:tabs>
          <w:tab w:val="num" w:pos="1134"/>
        </w:tabs>
        <w:spacing w:after="60"/>
        <w:contextualSpacing/>
        <w:rPr>
          <w:rFonts w:asciiTheme="minorHAnsi" w:hAnsiTheme="minorHAnsi" w:cs="Calibri"/>
        </w:rPr>
      </w:pPr>
      <w:r w:rsidRPr="00F82FA1">
        <w:rPr>
          <w:rFonts w:asciiTheme="minorHAnsi" w:hAnsiTheme="minorHAnsi" w:cs="Calibri"/>
          <w:lang w:val="en-GB"/>
        </w:rPr>
        <w:t xml:space="preserve">Bidders </w:t>
      </w:r>
      <w:r w:rsidRPr="00F82FA1">
        <w:rPr>
          <w:rFonts w:asciiTheme="minorHAnsi" w:hAnsiTheme="minorHAnsi" w:cs="Calibri"/>
          <w:b/>
          <w:bCs/>
          <w:lang w:val="en-GB"/>
        </w:rPr>
        <w:t xml:space="preserve">must </w:t>
      </w:r>
      <w:r w:rsidRPr="00F82FA1">
        <w:rPr>
          <w:rFonts w:asciiTheme="minorHAnsi" w:hAnsiTheme="minorHAnsi" w:cs="Calibri"/>
          <w:lang w:val="en-GB"/>
        </w:rPr>
        <w:t>complete the bid pricing schedule in the Excel spreadsheet format provided and upload this as part of their submission. The Excel spreadsheet consist of one (1) Sheets:</w:t>
      </w:r>
    </w:p>
    <w:p w14:paraId="5A9A71E5" w14:textId="77777777" w:rsidR="00F82FA1" w:rsidRPr="00F82FA1" w:rsidRDefault="00F82FA1" w:rsidP="00DB27D7">
      <w:pPr>
        <w:pStyle w:val="Heading3"/>
        <w:tabs>
          <w:tab w:val="num" w:pos="567"/>
        </w:tabs>
      </w:pPr>
      <w:bookmarkStart w:id="49" w:name="_Toc151325594"/>
      <w:bookmarkStart w:id="50" w:name="_Toc195642287"/>
      <w:bookmarkStart w:id="51" w:name="_Toc207366741"/>
      <w:r w:rsidRPr="00F82FA1">
        <w:t>Declaration of Acceptance</w:t>
      </w:r>
      <w:bookmarkEnd w:id="49"/>
      <w:bookmarkEnd w:id="50"/>
      <w:bookmarkEnd w:id="51"/>
    </w:p>
    <w:tbl>
      <w:tblPr>
        <w:tblStyle w:val="TableGrid5"/>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F82FA1" w:rsidRPr="00F82FA1" w14:paraId="4DD55294" w14:textId="77777777" w:rsidTr="00DB1EE3">
        <w:trPr>
          <w:tblHeader/>
        </w:trPr>
        <w:tc>
          <w:tcPr>
            <w:tcW w:w="3339" w:type="pct"/>
            <w:shd w:val="clear" w:color="auto" w:fill="C6D9F1" w:themeFill="text2" w:themeFillTint="33"/>
          </w:tcPr>
          <w:p w14:paraId="7210552D" w14:textId="77777777" w:rsidR="00F82FA1" w:rsidRPr="00F82FA1" w:rsidRDefault="00F82FA1" w:rsidP="00DB1EE3">
            <w:pPr>
              <w:rPr>
                <w:rFonts w:asciiTheme="minorHAnsi" w:hAnsiTheme="minorHAnsi" w:cstheme="minorHAnsi"/>
                <w:b/>
              </w:rPr>
            </w:pPr>
          </w:p>
        </w:tc>
        <w:tc>
          <w:tcPr>
            <w:tcW w:w="764" w:type="pct"/>
            <w:shd w:val="clear" w:color="auto" w:fill="C6D9F1" w:themeFill="text2" w:themeFillTint="33"/>
          </w:tcPr>
          <w:p w14:paraId="77A08A44" w14:textId="77777777" w:rsidR="00F82FA1" w:rsidRPr="00F82FA1" w:rsidRDefault="00F82FA1" w:rsidP="00DB1EE3">
            <w:pPr>
              <w:jc w:val="center"/>
              <w:rPr>
                <w:rFonts w:asciiTheme="minorHAnsi" w:hAnsiTheme="minorHAnsi" w:cstheme="minorHAnsi"/>
                <w:b/>
              </w:rPr>
            </w:pPr>
            <w:r w:rsidRPr="00F82FA1">
              <w:rPr>
                <w:rFonts w:asciiTheme="minorHAnsi" w:hAnsiTheme="minorHAnsi" w:cstheme="minorHAnsi"/>
                <w:b/>
              </w:rPr>
              <w:t>ACCEPT ALL</w:t>
            </w:r>
          </w:p>
        </w:tc>
        <w:tc>
          <w:tcPr>
            <w:tcW w:w="897" w:type="pct"/>
            <w:shd w:val="clear" w:color="auto" w:fill="C6D9F1" w:themeFill="text2" w:themeFillTint="33"/>
          </w:tcPr>
          <w:p w14:paraId="64E55AB2" w14:textId="77777777" w:rsidR="00F82FA1" w:rsidRPr="00F82FA1" w:rsidRDefault="00F82FA1" w:rsidP="00DB1EE3">
            <w:pPr>
              <w:jc w:val="center"/>
              <w:rPr>
                <w:rFonts w:asciiTheme="minorHAnsi" w:hAnsiTheme="minorHAnsi" w:cstheme="minorHAnsi"/>
                <w:b/>
              </w:rPr>
            </w:pPr>
            <w:r w:rsidRPr="00F82FA1">
              <w:rPr>
                <w:rFonts w:asciiTheme="minorHAnsi" w:hAnsiTheme="minorHAnsi" w:cstheme="minorHAnsi"/>
                <w:b/>
              </w:rPr>
              <w:t>DO NOT ACCEPT ALL</w:t>
            </w:r>
          </w:p>
        </w:tc>
      </w:tr>
      <w:tr w:rsidR="00F82FA1" w:rsidRPr="00F82FA1" w14:paraId="7BACB039" w14:textId="77777777" w:rsidTr="00DB1EE3">
        <w:tc>
          <w:tcPr>
            <w:tcW w:w="3339" w:type="pct"/>
          </w:tcPr>
          <w:p w14:paraId="0BCDD189" w14:textId="78DDEFA7" w:rsidR="00F82FA1" w:rsidRPr="00F82FA1" w:rsidRDefault="00F82FA1" w:rsidP="008377DD">
            <w:pPr>
              <w:numPr>
                <w:ilvl w:val="0"/>
                <w:numId w:val="58"/>
              </w:numPr>
              <w:spacing w:after="0" w:line="240" w:lineRule="auto"/>
              <w:jc w:val="left"/>
              <w:rPr>
                <w:rFonts w:asciiTheme="minorHAnsi" w:eastAsia="Times New Roman" w:hAnsiTheme="minorHAnsi" w:cstheme="minorHAnsi"/>
              </w:rPr>
            </w:pPr>
            <w:r w:rsidRPr="00F82FA1">
              <w:rPr>
                <w:rFonts w:asciiTheme="minorHAnsi" w:eastAsia="Times New Roman" w:hAnsiTheme="minorHAnsi" w:cstheme="minorHAnsi"/>
              </w:rPr>
              <w:t xml:space="preserve">The bidder declares to ACCEPT ALL the Costing and Pricing conditions as specified in </w:t>
            </w:r>
            <w:r w:rsidRPr="00F82FA1">
              <w:rPr>
                <w:rFonts w:asciiTheme="minorHAnsi" w:eastAsia="Times New Roman" w:hAnsiTheme="minorHAnsi" w:cstheme="minorHAnsi"/>
                <w:b/>
                <w:bCs/>
              </w:rPr>
              <w:t>par 4.</w:t>
            </w:r>
            <w:r w:rsidR="00DB27D7">
              <w:rPr>
                <w:rFonts w:asciiTheme="minorHAnsi" w:eastAsia="Times New Roman" w:hAnsiTheme="minorHAnsi" w:cstheme="minorHAnsi"/>
                <w:b/>
                <w:bCs/>
              </w:rPr>
              <w:t>4</w:t>
            </w:r>
            <w:r w:rsidRPr="00F82FA1">
              <w:rPr>
                <w:rFonts w:asciiTheme="minorHAnsi" w:eastAsia="Times New Roman" w:hAnsiTheme="minorHAnsi" w:cstheme="minorHAnsi"/>
                <w:b/>
                <w:bCs/>
              </w:rPr>
              <w:t xml:space="preserve">.2 </w:t>
            </w:r>
            <w:r w:rsidRPr="00F82FA1">
              <w:rPr>
                <w:rFonts w:asciiTheme="minorHAnsi" w:eastAsia="Times New Roman" w:hAnsiTheme="minorHAnsi" w:cstheme="minorHAnsi"/>
              </w:rPr>
              <w:t>above by indicating with an “X” in the “ACCEPT ALL” column, or</w:t>
            </w:r>
          </w:p>
          <w:p w14:paraId="71EC191B" w14:textId="29C4BDBB" w:rsidR="00F82FA1" w:rsidRPr="00F82FA1" w:rsidRDefault="00F82FA1" w:rsidP="008377DD">
            <w:pPr>
              <w:numPr>
                <w:ilvl w:val="0"/>
                <w:numId w:val="58"/>
              </w:numPr>
              <w:spacing w:after="0" w:line="240" w:lineRule="auto"/>
              <w:jc w:val="left"/>
              <w:rPr>
                <w:rFonts w:asciiTheme="minorHAnsi" w:eastAsia="Times New Roman" w:hAnsiTheme="minorHAnsi" w:cstheme="minorHAnsi"/>
              </w:rPr>
            </w:pPr>
            <w:r w:rsidRPr="00F82FA1">
              <w:rPr>
                <w:rFonts w:asciiTheme="minorHAnsi" w:eastAsia="Times New Roman" w:hAnsiTheme="minorHAnsi" w:cstheme="minorHAnsi"/>
              </w:rPr>
              <w:t xml:space="preserve">The bidder declares to NOT ACCEPT ALL the Costing and Pricing Conditions as specified in </w:t>
            </w:r>
            <w:r w:rsidRPr="00F82FA1">
              <w:rPr>
                <w:rFonts w:asciiTheme="minorHAnsi" w:eastAsia="Times New Roman" w:hAnsiTheme="minorHAnsi" w:cstheme="minorHAnsi"/>
                <w:b/>
                <w:bCs/>
              </w:rPr>
              <w:t>par 4.</w:t>
            </w:r>
            <w:r w:rsidR="00DB27D7">
              <w:rPr>
                <w:rFonts w:asciiTheme="minorHAnsi" w:eastAsia="Times New Roman" w:hAnsiTheme="minorHAnsi" w:cstheme="minorHAnsi"/>
                <w:b/>
                <w:bCs/>
              </w:rPr>
              <w:t>4</w:t>
            </w:r>
            <w:r w:rsidRPr="00F82FA1">
              <w:rPr>
                <w:rFonts w:asciiTheme="minorHAnsi" w:eastAsia="Times New Roman" w:hAnsiTheme="minorHAnsi" w:cstheme="minorHAnsi"/>
                <w:b/>
                <w:bCs/>
              </w:rPr>
              <w:t xml:space="preserve">.2 </w:t>
            </w:r>
            <w:r w:rsidRPr="00F82FA1">
              <w:rPr>
                <w:rFonts w:asciiTheme="minorHAnsi" w:eastAsia="Times New Roman" w:hAnsiTheme="minorHAnsi" w:cstheme="minorHAnsi"/>
              </w:rPr>
              <w:t xml:space="preserve">above by - </w:t>
            </w:r>
          </w:p>
          <w:p w14:paraId="098C24B0" w14:textId="505FFF90" w:rsidR="00F82FA1" w:rsidRPr="00F82FA1" w:rsidRDefault="00F82FA1" w:rsidP="008377DD">
            <w:pPr>
              <w:numPr>
                <w:ilvl w:val="1"/>
                <w:numId w:val="58"/>
              </w:numPr>
              <w:spacing w:after="0" w:line="240" w:lineRule="auto"/>
              <w:ind w:left="993"/>
              <w:jc w:val="left"/>
              <w:rPr>
                <w:rFonts w:asciiTheme="minorHAnsi" w:eastAsia="Times New Roman" w:hAnsiTheme="minorHAnsi" w:cstheme="minorHAnsi"/>
              </w:rPr>
            </w:pPr>
            <w:r w:rsidRPr="00F82FA1">
              <w:rPr>
                <w:rFonts w:asciiTheme="minorHAnsi" w:eastAsia="Times New Roman" w:hAnsiTheme="minorHAnsi" w:cstheme="minorHAnsi"/>
              </w:rPr>
              <w:t xml:space="preserve">Indicating with an “X” in the “DO NOT ACCEPT ALL” column, </w:t>
            </w:r>
            <w:r w:rsidR="00DB27D7" w:rsidRPr="00F82FA1">
              <w:rPr>
                <w:rFonts w:asciiTheme="minorHAnsi" w:eastAsia="Times New Roman" w:hAnsiTheme="minorHAnsi" w:cstheme="minorHAnsi"/>
              </w:rPr>
              <w:t>and.</w:t>
            </w:r>
          </w:p>
          <w:p w14:paraId="60681B6C" w14:textId="77777777" w:rsidR="00F82FA1" w:rsidRPr="00F82FA1" w:rsidRDefault="00F82FA1" w:rsidP="008377DD">
            <w:pPr>
              <w:numPr>
                <w:ilvl w:val="1"/>
                <w:numId w:val="58"/>
              </w:numPr>
              <w:spacing w:after="0" w:line="240" w:lineRule="auto"/>
              <w:ind w:left="993"/>
              <w:jc w:val="left"/>
              <w:rPr>
                <w:rFonts w:asciiTheme="minorHAnsi" w:eastAsia="Times New Roman" w:hAnsiTheme="minorHAnsi" w:cstheme="minorHAnsi"/>
              </w:rPr>
            </w:pPr>
            <w:r w:rsidRPr="00F82FA1">
              <w:rPr>
                <w:rFonts w:asciiTheme="minorHAnsi" w:eastAsia="Times New Roman" w:hAnsiTheme="minorHAnsi" w:cstheme="minorHAnsi"/>
              </w:rPr>
              <w:t xml:space="preserve">Provide reason and proposal for each of the condition not accepted. </w:t>
            </w:r>
          </w:p>
        </w:tc>
        <w:tc>
          <w:tcPr>
            <w:tcW w:w="764" w:type="pct"/>
          </w:tcPr>
          <w:p w14:paraId="14F0F3E0" w14:textId="77777777" w:rsidR="00F82FA1" w:rsidRPr="00F82FA1" w:rsidRDefault="00F82FA1" w:rsidP="00DB1EE3">
            <w:pPr>
              <w:jc w:val="center"/>
              <w:rPr>
                <w:rFonts w:asciiTheme="minorHAnsi" w:hAnsiTheme="minorHAnsi" w:cstheme="minorHAnsi"/>
              </w:rPr>
            </w:pPr>
          </w:p>
        </w:tc>
        <w:tc>
          <w:tcPr>
            <w:tcW w:w="897" w:type="pct"/>
          </w:tcPr>
          <w:p w14:paraId="7AC89297" w14:textId="77777777" w:rsidR="00F82FA1" w:rsidRPr="00F82FA1" w:rsidRDefault="00F82FA1" w:rsidP="00DB1EE3">
            <w:pPr>
              <w:jc w:val="center"/>
              <w:rPr>
                <w:rFonts w:asciiTheme="minorHAnsi" w:hAnsiTheme="minorHAnsi" w:cstheme="minorHAnsi"/>
              </w:rPr>
            </w:pPr>
          </w:p>
        </w:tc>
      </w:tr>
      <w:tr w:rsidR="00F82FA1" w:rsidRPr="00F82FA1" w14:paraId="1A1F754C" w14:textId="77777777" w:rsidTr="00DB1EE3">
        <w:tc>
          <w:tcPr>
            <w:tcW w:w="5000" w:type="pct"/>
            <w:gridSpan w:val="3"/>
          </w:tcPr>
          <w:p w14:paraId="2AF18733" w14:textId="77777777" w:rsidR="00F82FA1" w:rsidRPr="00F82FA1" w:rsidRDefault="00F82FA1" w:rsidP="00DB1EE3">
            <w:pPr>
              <w:rPr>
                <w:rFonts w:asciiTheme="minorHAnsi" w:hAnsiTheme="minorHAnsi" w:cstheme="minorHAnsi"/>
                <w:b/>
              </w:rPr>
            </w:pPr>
            <w:r w:rsidRPr="00F82FA1">
              <w:rPr>
                <w:rFonts w:asciiTheme="minorHAnsi" w:hAnsiTheme="minorHAnsi" w:cstheme="minorHAnsi"/>
                <w:b/>
              </w:rPr>
              <w:t>Comments by bidder:</w:t>
            </w:r>
          </w:p>
          <w:p w14:paraId="3B21C8C1" w14:textId="1B14F1BD" w:rsidR="00F82FA1" w:rsidRPr="00E421F0" w:rsidRDefault="00F82FA1" w:rsidP="00DB1EE3">
            <w:pPr>
              <w:rPr>
                <w:rFonts w:asciiTheme="minorHAnsi" w:hAnsiTheme="minorHAnsi" w:cstheme="minorHAnsi"/>
              </w:rPr>
            </w:pPr>
            <w:r w:rsidRPr="00F82FA1">
              <w:rPr>
                <w:rFonts w:asciiTheme="minorHAnsi" w:hAnsiTheme="minorHAnsi" w:cstheme="minorHAnsi"/>
              </w:rPr>
              <w:t>Provide the condition reference, the reasons for not accepting the condition.</w:t>
            </w:r>
          </w:p>
        </w:tc>
      </w:tr>
    </w:tbl>
    <w:p w14:paraId="261A42F0" w14:textId="77777777" w:rsidR="00F82FA1" w:rsidRPr="00F82FA1" w:rsidRDefault="00F82FA1" w:rsidP="00F82FA1">
      <w:pPr>
        <w:pStyle w:val="Heading2"/>
        <w:tabs>
          <w:tab w:val="num" w:pos="502"/>
        </w:tabs>
      </w:pPr>
      <w:r w:rsidRPr="00F82FA1">
        <w:t xml:space="preserve"> </w:t>
      </w:r>
      <w:bookmarkStart w:id="52" w:name="_Toc195642288"/>
      <w:bookmarkStart w:id="53" w:name="_Toc207366742"/>
      <w:r w:rsidRPr="00F82FA1">
        <w:t>Preference Requirements</w:t>
      </w:r>
      <w:bookmarkEnd w:id="52"/>
      <w:bookmarkEnd w:id="53"/>
    </w:p>
    <w:p w14:paraId="5886B0A7" w14:textId="77777777" w:rsidR="00F82FA1" w:rsidRPr="00F82FA1" w:rsidRDefault="00F82FA1" w:rsidP="008377DD">
      <w:pPr>
        <w:numPr>
          <w:ilvl w:val="0"/>
          <w:numId w:val="27"/>
        </w:numPr>
        <w:spacing w:after="0"/>
        <w:outlineLvl w:val="0"/>
        <w:rPr>
          <w:rFonts w:asciiTheme="minorHAnsi" w:hAnsiTheme="minorHAnsi"/>
        </w:rPr>
      </w:pPr>
      <w:r w:rsidRPr="00F82FA1">
        <w:rPr>
          <w:rFonts w:asciiTheme="minorHAnsi" w:hAnsiTheme="minorHAnsi"/>
        </w:rPr>
        <w:t>The bidder must complete in full all the PREFERENCE requirements.</w:t>
      </w:r>
    </w:p>
    <w:p w14:paraId="4233CABD" w14:textId="77777777" w:rsidR="00F82FA1" w:rsidRPr="00F82FA1" w:rsidRDefault="00F82FA1" w:rsidP="008377DD">
      <w:pPr>
        <w:numPr>
          <w:ilvl w:val="0"/>
          <w:numId w:val="27"/>
        </w:numPr>
        <w:rPr>
          <w:rFonts w:cs="Calibri"/>
        </w:rPr>
      </w:pPr>
      <w:r w:rsidRPr="00F82FA1">
        <w:rPr>
          <w:rFonts w:cs="Calibri"/>
          <w:szCs w:val="24"/>
        </w:rPr>
        <w:t>Allocation of points per requirements:</w:t>
      </w:r>
      <w:r w:rsidRPr="00F82FA1">
        <w:rPr>
          <w:rFonts w:cs="Calibri"/>
          <w:b/>
          <w:bCs/>
          <w:szCs w:val="24"/>
        </w:rPr>
        <w:t xml:space="preserve"> </w:t>
      </w:r>
      <w:r w:rsidRPr="00F82FA1">
        <w:rPr>
          <w:rFonts w:cs="Calibri"/>
          <w:szCs w:val="24"/>
        </w:rPr>
        <w:t>The points allocation of bidders’ responses to the requirements will be determined by the completeness, relevance and accuracy of substantiating evidence.</w:t>
      </w:r>
    </w:p>
    <w:p w14:paraId="57F586DB" w14:textId="48CA2D42" w:rsidR="00F82FA1" w:rsidRPr="00F82FA1" w:rsidRDefault="00F82FA1" w:rsidP="008377DD">
      <w:pPr>
        <w:numPr>
          <w:ilvl w:val="0"/>
          <w:numId w:val="27"/>
        </w:numPr>
        <w:rPr>
          <w:rFonts w:cs="Calibri"/>
          <w:szCs w:val="24"/>
        </w:rPr>
      </w:pPr>
      <w:r w:rsidRPr="00F82FA1">
        <w:rPr>
          <w:rFonts w:cs="Calibri"/>
          <w:szCs w:val="24"/>
        </w:rPr>
        <w:t xml:space="preserve">Points will be allocated for each PREFERENCE requirement as per the criteria set in </w:t>
      </w:r>
      <w:r w:rsidR="00C62DC8" w:rsidRPr="00F82FA1">
        <w:rPr>
          <w:rFonts w:cs="Calibri"/>
          <w:b/>
          <w:bCs/>
          <w:szCs w:val="24"/>
        </w:rPr>
        <w:t xml:space="preserve">table </w:t>
      </w:r>
      <w:r w:rsidR="00C62DC8">
        <w:rPr>
          <w:rFonts w:cs="Calibri"/>
          <w:b/>
          <w:bCs/>
          <w:szCs w:val="24"/>
        </w:rPr>
        <w:t xml:space="preserve">5 </w:t>
      </w:r>
      <w:r w:rsidRPr="00F82FA1">
        <w:rPr>
          <w:rFonts w:cs="Calibri"/>
          <w:szCs w:val="24"/>
        </w:rPr>
        <w:t>based on the offer submitted by the Bidder.</w:t>
      </w:r>
    </w:p>
    <w:p w14:paraId="0143635E" w14:textId="77777777" w:rsidR="00F82FA1" w:rsidRPr="00F82FA1" w:rsidRDefault="00F82FA1" w:rsidP="008377DD">
      <w:pPr>
        <w:numPr>
          <w:ilvl w:val="0"/>
          <w:numId w:val="27"/>
        </w:numPr>
        <w:rPr>
          <w:rFonts w:cs="Calibri"/>
          <w:szCs w:val="24"/>
        </w:rPr>
      </w:pPr>
      <w:r w:rsidRPr="00F82FA1">
        <w:rPr>
          <w:rFonts w:cs="Calibri"/>
          <w:b/>
          <w:bCs/>
          <w:szCs w:val="24"/>
        </w:rPr>
        <w:t>The bidder must provide a unique reference number</w:t>
      </w:r>
      <w:r w:rsidRPr="00F82FA1">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F82FA1">
        <w:rPr>
          <w:rFonts w:cs="Calibri"/>
          <w:b/>
          <w:bCs/>
          <w:szCs w:val="24"/>
        </w:rPr>
        <w:t>Annex A</w:t>
      </w:r>
      <w:r w:rsidRPr="00F82FA1">
        <w:rPr>
          <w:rFonts w:cs="Calibri"/>
          <w:szCs w:val="24"/>
        </w:rPr>
        <w:t>.</w:t>
      </w:r>
    </w:p>
    <w:p w14:paraId="1147BE88" w14:textId="77777777" w:rsidR="00F82FA1" w:rsidRPr="00F82FA1" w:rsidRDefault="00F82FA1" w:rsidP="008377DD">
      <w:pPr>
        <w:numPr>
          <w:ilvl w:val="0"/>
          <w:numId w:val="27"/>
        </w:numPr>
        <w:rPr>
          <w:rFonts w:cs="Calibri"/>
        </w:rPr>
      </w:pPr>
      <w:r w:rsidRPr="00F82FA1">
        <w:rPr>
          <w:rFonts w:asciiTheme="minorHAnsi" w:hAnsiTheme="minorHAnsi" w:cstheme="minorHAnsi"/>
          <w:b/>
          <w:bCs/>
        </w:rPr>
        <w:t>Preference Goal Requirements</w:t>
      </w:r>
    </w:p>
    <w:p w14:paraId="08650F6C" w14:textId="77777777" w:rsidR="00F82FA1" w:rsidRPr="00F82FA1" w:rsidRDefault="00F82FA1" w:rsidP="008377DD">
      <w:pPr>
        <w:pStyle w:val="ListParagraph"/>
        <w:numPr>
          <w:ilvl w:val="1"/>
          <w:numId w:val="27"/>
        </w:numPr>
        <w:rPr>
          <w:color w:val="000000" w:themeColor="text1"/>
        </w:rPr>
      </w:pPr>
      <w:r w:rsidRPr="00F82FA1">
        <w:rPr>
          <w:color w:val="000000" w:themeColor="text1"/>
        </w:rPr>
        <w:tab/>
        <w:t xml:space="preserve">The applicable Preference Point system for this tender and points claimed is </w:t>
      </w:r>
      <w:r w:rsidRPr="00F82FA1">
        <w:rPr>
          <w:b/>
          <w:bCs/>
          <w:color w:val="000000" w:themeColor="text1"/>
        </w:rPr>
        <w:t>80/20</w:t>
      </w:r>
      <w:r w:rsidRPr="00F82FA1">
        <w:rPr>
          <w:color w:val="000000" w:themeColor="text1"/>
        </w:rPr>
        <w:t>.</w:t>
      </w:r>
    </w:p>
    <w:p w14:paraId="280D6110" w14:textId="165E79C7" w:rsidR="00F82FA1" w:rsidRPr="00F82FA1" w:rsidRDefault="00F82FA1" w:rsidP="008377DD">
      <w:pPr>
        <w:pStyle w:val="ListParagraph"/>
        <w:numPr>
          <w:ilvl w:val="1"/>
          <w:numId w:val="27"/>
        </w:numPr>
        <w:rPr>
          <w:color w:val="000000" w:themeColor="text1"/>
        </w:rPr>
      </w:pPr>
      <w:r w:rsidRPr="00F82FA1">
        <w:rPr>
          <w:rFonts w:cs="Calibri"/>
          <w:color w:val="000000" w:themeColor="text1"/>
        </w:rPr>
        <w:t xml:space="preserve">The specific Preferential Goal Requirements for this tender is indicated in </w:t>
      </w:r>
      <w:r w:rsidRPr="00F82FA1">
        <w:rPr>
          <w:rFonts w:cs="Calibri"/>
          <w:b/>
          <w:bCs/>
          <w:color w:val="000000" w:themeColor="text1"/>
        </w:rPr>
        <w:t xml:space="preserve">Table </w:t>
      </w:r>
      <w:r w:rsidR="00DB27D7">
        <w:rPr>
          <w:rFonts w:cs="Calibri"/>
          <w:b/>
          <w:bCs/>
          <w:color w:val="000000" w:themeColor="text1"/>
        </w:rPr>
        <w:t>4</w:t>
      </w:r>
      <w:r w:rsidRPr="00F82FA1">
        <w:rPr>
          <w:rFonts w:cs="Calibri"/>
          <w:b/>
          <w:bCs/>
          <w:color w:val="000000" w:themeColor="text1"/>
        </w:rPr>
        <w:t xml:space="preserve"> </w:t>
      </w:r>
      <w:r w:rsidRPr="00F82FA1">
        <w:rPr>
          <w:rFonts w:cs="Calibri"/>
          <w:color w:val="000000" w:themeColor="text1"/>
        </w:rPr>
        <w:t>below.</w:t>
      </w:r>
    </w:p>
    <w:p w14:paraId="24517533" w14:textId="77777777" w:rsidR="00F82FA1" w:rsidRPr="00F82FA1" w:rsidRDefault="00F82FA1" w:rsidP="008377DD">
      <w:pPr>
        <w:pStyle w:val="ListParagraph"/>
        <w:numPr>
          <w:ilvl w:val="1"/>
          <w:numId w:val="27"/>
        </w:numPr>
        <w:rPr>
          <w:color w:val="000000" w:themeColor="text1"/>
        </w:rPr>
      </w:pPr>
      <w:r w:rsidRPr="00F82FA1">
        <w:rPr>
          <w:rFonts w:cs="Calibri"/>
          <w:color w:val="000000" w:themeColor="text1"/>
        </w:rPr>
        <w:t xml:space="preserve">Failure on the part of a bidder to </w:t>
      </w:r>
      <w:r w:rsidRPr="00F82FA1">
        <w:rPr>
          <w:rFonts w:cs="Calibri"/>
          <w:b/>
          <w:bCs/>
          <w:color w:val="000000" w:themeColor="text1"/>
        </w:rPr>
        <w:t>complete 80/20</w:t>
      </w:r>
      <w:r w:rsidRPr="00F82FA1">
        <w:rPr>
          <w:rFonts w:cs="Calibri"/>
          <w:color w:val="000000" w:themeColor="text1"/>
        </w:rPr>
        <w:t xml:space="preserve"> preference point systems and submit proof or documentation required in terms of this tender to claim preference points for the </w:t>
      </w:r>
      <w:r w:rsidRPr="00F82FA1">
        <w:rPr>
          <w:rFonts w:cs="Calibri"/>
          <w:b/>
          <w:bCs/>
          <w:color w:val="000000" w:themeColor="text1"/>
        </w:rPr>
        <w:t>Preference Goal Requirements</w:t>
      </w:r>
      <w:r w:rsidRPr="00F82FA1">
        <w:rPr>
          <w:rFonts w:cs="Calibri"/>
          <w:color w:val="000000" w:themeColor="text1"/>
        </w:rPr>
        <w:t>, will be interpreted to mean that preference points for specific goals are not claimed.</w:t>
      </w:r>
    </w:p>
    <w:p w14:paraId="6409E135" w14:textId="77777777" w:rsidR="00F82FA1" w:rsidRPr="00F82FA1" w:rsidRDefault="00F82FA1" w:rsidP="008377DD">
      <w:pPr>
        <w:pStyle w:val="ListParagraph"/>
        <w:numPr>
          <w:ilvl w:val="1"/>
          <w:numId w:val="27"/>
        </w:numPr>
        <w:rPr>
          <w:color w:val="000000" w:themeColor="text1"/>
        </w:rPr>
      </w:pPr>
      <w:r w:rsidRPr="00F82FA1">
        <w:rPr>
          <w:rFonts w:cs="Calibri"/>
          <w:color w:val="000000" w:themeColor="text1"/>
        </w:rPr>
        <w:t xml:space="preserve">The Bidder </w:t>
      </w:r>
      <w:r w:rsidRPr="00F82FA1">
        <w:rPr>
          <w:rFonts w:cs="Calibri"/>
          <w:b/>
          <w:bCs/>
          <w:color w:val="000000" w:themeColor="text1"/>
        </w:rPr>
        <w:t>must</w:t>
      </w:r>
      <w:r w:rsidRPr="00F82FA1">
        <w:rPr>
          <w:rFonts w:cs="Calibri"/>
          <w:color w:val="000000" w:themeColor="text1"/>
        </w:rPr>
        <w:t xml:space="preserve"> indicate how they claim points </w:t>
      </w:r>
      <w:r w:rsidRPr="00F82FA1">
        <w:rPr>
          <w:rFonts w:cs="Calibri"/>
          <w:b/>
          <w:bCs/>
          <w:color w:val="000000" w:themeColor="text1"/>
        </w:rPr>
        <w:t xml:space="preserve">for each of the </w:t>
      </w:r>
      <w:r w:rsidRPr="00F82FA1">
        <w:rPr>
          <w:b/>
          <w:bCs/>
          <w:color w:val="000000" w:themeColor="text1"/>
        </w:rPr>
        <w:t>preference points</w:t>
      </w:r>
      <w:r w:rsidRPr="00F82FA1">
        <w:rPr>
          <w:bCs/>
          <w:color w:val="000000" w:themeColor="text1"/>
        </w:rPr>
        <w:t>.</w:t>
      </w:r>
    </w:p>
    <w:p w14:paraId="6A118EDF" w14:textId="77777777" w:rsidR="00F82FA1" w:rsidRPr="00F82FA1" w:rsidRDefault="00F82FA1" w:rsidP="008377DD">
      <w:pPr>
        <w:pStyle w:val="ListParagraph"/>
        <w:numPr>
          <w:ilvl w:val="1"/>
          <w:numId w:val="27"/>
        </w:numPr>
      </w:pPr>
      <w:r w:rsidRPr="00F82FA1">
        <w:rPr>
          <w:rFonts w:cs="Calibri"/>
          <w:color w:val="000000" w:themeColor="text1"/>
        </w:rPr>
        <w:t xml:space="preserve">Failure on the part of a bidder to submit proof or documentation required in terms of this tender to claim preference points for the </w:t>
      </w:r>
      <w:r w:rsidRPr="00F82FA1">
        <w:rPr>
          <w:rFonts w:cs="Calibri"/>
          <w:b/>
          <w:bCs/>
          <w:color w:val="000000" w:themeColor="text1"/>
        </w:rPr>
        <w:t>Preference Goal Requirements</w:t>
      </w:r>
      <w:r w:rsidRPr="00F82FA1">
        <w:rPr>
          <w:rFonts w:cs="Calibri"/>
          <w:color w:val="000000" w:themeColor="text1"/>
        </w:rPr>
        <w:t xml:space="preserve"> for this </w:t>
      </w:r>
      <w:r w:rsidRPr="00F82FA1">
        <w:rPr>
          <w:rFonts w:cs="Calibri"/>
        </w:rPr>
        <w:t>tender, will be interpreted to mean that preference points are not claimed.</w:t>
      </w:r>
    </w:p>
    <w:p w14:paraId="3EA2F6A6" w14:textId="77777777" w:rsidR="00F82FA1" w:rsidRPr="00F82FA1" w:rsidRDefault="00F82FA1" w:rsidP="008377DD">
      <w:pPr>
        <w:pStyle w:val="ListParagraph"/>
        <w:numPr>
          <w:ilvl w:val="1"/>
          <w:numId w:val="27"/>
        </w:numPr>
        <w:spacing w:after="120"/>
        <w:outlineLvl w:val="9"/>
        <w:rPr>
          <w:rFonts w:cs="Calibri"/>
        </w:rPr>
      </w:pPr>
      <w:r w:rsidRPr="00F82FA1">
        <w:t xml:space="preserve">The Bidder’s </w:t>
      </w:r>
      <w:r w:rsidRPr="00F82FA1">
        <w:rPr>
          <w:b/>
          <w:bCs/>
        </w:rPr>
        <w:t>commitment</w:t>
      </w:r>
      <w:r w:rsidRPr="00F82FA1">
        <w:t xml:space="preserve"> for the </w:t>
      </w:r>
      <w:r w:rsidRPr="00F82FA1">
        <w:rPr>
          <w:b/>
          <w:bCs/>
        </w:rPr>
        <w:t xml:space="preserve">Preference Goal Requirements </w:t>
      </w:r>
      <w:r w:rsidRPr="00F82FA1">
        <w:t xml:space="preserve">in this tender will be </w:t>
      </w:r>
      <w:r w:rsidRPr="00F82FA1">
        <w:rPr>
          <w:b/>
          <w:bCs/>
        </w:rPr>
        <w:t>legally binding</w:t>
      </w:r>
      <w:r w:rsidRPr="00F82FA1">
        <w:t xml:space="preserve"> and the Bidder needs to </w:t>
      </w:r>
      <w:r w:rsidRPr="00F82FA1">
        <w:rPr>
          <w:b/>
          <w:bCs/>
        </w:rPr>
        <w:t>perform against their commitment</w:t>
      </w:r>
      <w:r w:rsidRPr="00F82FA1">
        <w:t xml:space="preserve"> for the duration of the contract which will form part of the Contractual Agreement.</w:t>
      </w:r>
    </w:p>
    <w:p w14:paraId="0CDD1EE4" w14:textId="77777777" w:rsidR="00F82FA1" w:rsidRPr="00F82FA1" w:rsidRDefault="00F82FA1" w:rsidP="008377DD">
      <w:pPr>
        <w:pStyle w:val="ListParagraph"/>
        <w:numPr>
          <w:ilvl w:val="1"/>
          <w:numId w:val="27"/>
        </w:numPr>
        <w:spacing w:after="120"/>
        <w:outlineLvl w:val="9"/>
        <w:rPr>
          <w:rFonts w:cs="Calibri"/>
        </w:rPr>
      </w:pPr>
      <w:r w:rsidRPr="00F82FA1">
        <w:lastRenderedPageBreak/>
        <w:t xml:space="preserve">The Bidder </w:t>
      </w:r>
      <w:r w:rsidRPr="00F82FA1">
        <w:rPr>
          <w:b/>
          <w:bCs/>
        </w:rPr>
        <w:t>must sustain, or improve</w:t>
      </w:r>
      <w:r w:rsidRPr="00F82FA1">
        <w:t xml:space="preserve"> the company’s BBBEE Level for the duration of the contact which will form part of the Contractual Agreement.</w:t>
      </w:r>
    </w:p>
    <w:p w14:paraId="19F6C97A" w14:textId="77777777" w:rsidR="00F82FA1" w:rsidRPr="00F82FA1" w:rsidRDefault="00F82FA1" w:rsidP="008377DD">
      <w:pPr>
        <w:pStyle w:val="ListParagraph"/>
        <w:numPr>
          <w:ilvl w:val="1"/>
          <w:numId w:val="27"/>
        </w:numPr>
        <w:spacing w:after="120"/>
        <w:outlineLvl w:val="9"/>
        <w:rPr>
          <w:rFonts w:cs="Calibri"/>
        </w:rPr>
      </w:pPr>
      <w:r w:rsidRPr="00F82FA1">
        <w:rPr>
          <w:b/>
          <w:bCs/>
        </w:rPr>
        <w:t>Performance of Preference Goal Requirements will be determined annually</w:t>
      </w:r>
      <w:r w:rsidRPr="00F82FA1">
        <w:rPr>
          <w:rFonts w:cs="Calibri"/>
        </w:rPr>
        <w:t>. Bidders must submit their Preference status report indicating progress against the Bidder’s Preferential commitments within 30 days of the yearly anniversary of the contract.</w:t>
      </w:r>
    </w:p>
    <w:p w14:paraId="2B9C0D16" w14:textId="77777777" w:rsidR="00F82FA1" w:rsidRPr="00F82FA1" w:rsidRDefault="00F82FA1" w:rsidP="008377DD">
      <w:pPr>
        <w:pStyle w:val="ListParagraph"/>
        <w:numPr>
          <w:ilvl w:val="1"/>
          <w:numId w:val="27"/>
        </w:numPr>
        <w:spacing w:after="120"/>
        <w:outlineLvl w:val="9"/>
        <w:rPr>
          <w:color w:val="000000" w:themeColor="text1"/>
        </w:rPr>
      </w:pPr>
      <w:r w:rsidRPr="00F82FA1">
        <w:rPr>
          <w:color w:val="000000" w:themeColor="text1"/>
        </w:rPr>
        <w:t xml:space="preserve">Bidders need to keep auditable substantive records / evidence and upon request by </w:t>
      </w:r>
      <w:r w:rsidRPr="00F82FA1">
        <w:rPr>
          <w:b/>
          <w:bCs/>
          <w:color w:val="000000" w:themeColor="text1"/>
        </w:rPr>
        <w:t xml:space="preserve">SITA </w:t>
      </w:r>
      <w:r w:rsidRPr="00F82FA1">
        <w:rPr>
          <w:color w:val="000000" w:themeColor="text1"/>
        </w:rPr>
        <w:t>must be made available for audit and, or due diligence purposes.</w:t>
      </w:r>
    </w:p>
    <w:p w14:paraId="1CAECE93" w14:textId="77777777" w:rsidR="00F82FA1" w:rsidRPr="00E421F0" w:rsidRDefault="00F82FA1" w:rsidP="008377DD">
      <w:pPr>
        <w:pStyle w:val="ListParagraph"/>
        <w:numPr>
          <w:ilvl w:val="1"/>
          <w:numId w:val="27"/>
        </w:numPr>
        <w:spacing w:after="120"/>
        <w:outlineLvl w:val="9"/>
        <w:rPr>
          <w:color w:val="000000" w:themeColor="text1"/>
        </w:rPr>
      </w:pPr>
      <w:r w:rsidRPr="00F82FA1">
        <w:rPr>
          <w:b/>
          <w:bCs/>
          <w:color w:val="000000" w:themeColor="text1"/>
        </w:rPr>
        <w:t>SITA reserves the right</w:t>
      </w:r>
      <w:r w:rsidRPr="00F82FA1">
        <w:rPr>
          <w:color w:val="000000" w:themeColor="text1"/>
        </w:rPr>
        <w:t xml:space="preserve"> </w:t>
      </w:r>
      <w:r w:rsidRPr="00F82FA1">
        <w:rPr>
          <w:b/>
          <w:bCs/>
          <w:color w:val="000000" w:themeColor="text1"/>
        </w:rPr>
        <w:t>to</w:t>
      </w:r>
      <w:r w:rsidRPr="00F82FA1">
        <w:rPr>
          <w:color w:val="000000" w:themeColor="text1"/>
        </w:rPr>
        <w:t xml:space="preserve"> require from a Bidder, either before a bid is adjudicated or at any time subsequently, to substantiate any claim with regards to preferences, in any manner </w:t>
      </w:r>
      <w:r w:rsidRPr="00E421F0">
        <w:rPr>
          <w:color w:val="000000" w:themeColor="text1"/>
        </w:rPr>
        <w:t>required by SITA.</w:t>
      </w:r>
    </w:p>
    <w:p w14:paraId="79379F1C" w14:textId="77777777" w:rsidR="00F82FA1" w:rsidRPr="00E421F0" w:rsidRDefault="00F82FA1" w:rsidP="008377DD">
      <w:pPr>
        <w:pStyle w:val="ListParagraph"/>
        <w:numPr>
          <w:ilvl w:val="1"/>
          <w:numId w:val="27"/>
        </w:numPr>
        <w:spacing w:after="120"/>
        <w:outlineLvl w:val="9"/>
        <w:rPr>
          <w:color w:val="000000" w:themeColor="text1"/>
        </w:rPr>
      </w:pPr>
      <w:r w:rsidRPr="00E421F0">
        <w:rPr>
          <w:b/>
          <w:bCs/>
          <w:color w:val="000000" w:themeColor="text1"/>
        </w:rPr>
        <w:t>SITA reserves the right to</w:t>
      </w:r>
      <w:r w:rsidRPr="00E421F0">
        <w:rPr>
          <w:color w:val="000000" w:themeColor="text1"/>
        </w:rPr>
        <w:t xml:space="preserve"> verify information / evidence provided by the Bidder.</w:t>
      </w:r>
    </w:p>
    <w:p w14:paraId="65E000D6" w14:textId="77777777" w:rsidR="00F82FA1" w:rsidRPr="00E421F0" w:rsidRDefault="00F82FA1" w:rsidP="008377DD">
      <w:pPr>
        <w:pStyle w:val="ListParagraph"/>
        <w:numPr>
          <w:ilvl w:val="1"/>
          <w:numId w:val="27"/>
        </w:numPr>
        <w:spacing w:after="120"/>
        <w:outlineLvl w:val="9"/>
        <w:rPr>
          <w:color w:val="000000" w:themeColor="text1"/>
        </w:rPr>
      </w:pPr>
      <w:r w:rsidRPr="00E421F0">
        <w:rPr>
          <w:b/>
          <w:bCs/>
          <w:color w:val="000000" w:themeColor="text1"/>
        </w:rPr>
        <w:t>SITA reserves the right to</w:t>
      </w:r>
      <w:r w:rsidRPr="00E421F0">
        <w:rPr>
          <w:color w:val="000000" w:themeColor="text1"/>
        </w:rPr>
        <w:t xml:space="preserve"> introduce a </w:t>
      </w:r>
      <w:r w:rsidRPr="00E421F0">
        <w:rPr>
          <w:b/>
          <w:bCs/>
          <w:color w:val="000000" w:themeColor="text1"/>
        </w:rPr>
        <w:t>penalty of 1%</w:t>
      </w:r>
      <w:r w:rsidRPr="00E421F0">
        <w:rPr>
          <w:color w:val="000000" w:themeColor="text1"/>
        </w:rPr>
        <w:t xml:space="preserve"> of the overall annual year spent by </w:t>
      </w:r>
      <w:r w:rsidRPr="00E421F0">
        <w:rPr>
          <w:b/>
          <w:bCs/>
          <w:color w:val="000000" w:themeColor="text1"/>
        </w:rPr>
        <w:t>SITA</w:t>
      </w:r>
      <w:r w:rsidRPr="00E421F0">
        <w:rPr>
          <w:color w:val="000000" w:themeColor="text1"/>
        </w:rPr>
        <w:t xml:space="preserve"> for the prior year if the Bidder fails to comply to paragraphs (g), (h) and (</w:t>
      </w:r>
      <w:proofErr w:type="spellStart"/>
      <w:r w:rsidRPr="00E421F0">
        <w:rPr>
          <w:color w:val="000000" w:themeColor="text1"/>
        </w:rPr>
        <w:t>i</w:t>
      </w:r>
      <w:proofErr w:type="spellEnd"/>
      <w:r w:rsidRPr="00E421F0">
        <w:rPr>
          <w:color w:val="000000" w:themeColor="text1"/>
        </w:rPr>
        <w:t>) above.</w:t>
      </w:r>
    </w:p>
    <w:p w14:paraId="5D8D01C2" w14:textId="77777777" w:rsidR="00F82FA1" w:rsidRPr="006C6E56" w:rsidRDefault="00F82FA1" w:rsidP="00F82FA1">
      <w:pPr>
        <w:ind w:left="360" w:hanging="360"/>
        <w:rPr>
          <w:rFonts w:ascii="Calibri" w:eastAsia="Times New Roman" w:hAnsi="Calibri" w:cs="Calibri"/>
          <w:sz w:val="24"/>
          <w:szCs w:val="24"/>
        </w:rPr>
      </w:pPr>
    </w:p>
    <w:p w14:paraId="321B7523" w14:textId="77777777" w:rsidR="0047233A" w:rsidRDefault="0047233A" w:rsidP="00F82FA1">
      <w:pPr>
        <w:pStyle w:val="Caption"/>
        <w:spacing w:line="276" w:lineRule="auto"/>
        <w:sectPr w:rsidR="0047233A" w:rsidSect="00F82FA1">
          <w:pgSz w:w="11906" w:h="16838"/>
          <w:pgMar w:top="1134" w:right="1134" w:bottom="1134" w:left="1134" w:header="680" w:footer="346" w:gutter="0"/>
          <w:cols w:space="720"/>
        </w:sectPr>
      </w:pPr>
    </w:p>
    <w:p w14:paraId="05895E86" w14:textId="4292DA39" w:rsidR="00F82FA1" w:rsidRPr="005C09BD" w:rsidRDefault="00F82FA1" w:rsidP="00F82FA1">
      <w:pPr>
        <w:pStyle w:val="Caption"/>
        <w:spacing w:line="276" w:lineRule="auto"/>
        <w:rPr>
          <w:rFonts w:cs="Calibri"/>
          <w:b w:val="0"/>
          <w:bCs/>
        </w:rPr>
      </w:pPr>
      <w:r>
        <w:lastRenderedPageBreak/>
        <w:t xml:space="preserve">Table </w:t>
      </w:r>
      <w:r w:rsidR="00DB27D7">
        <w:t>4</w:t>
      </w:r>
      <w:r w:rsidRPr="00A56208">
        <w:rPr>
          <w:rFonts w:cs="Calibri"/>
          <w:bCs/>
        </w:rPr>
        <w:t xml:space="preserve">: </w:t>
      </w:r>
      <w:r w:rsidRPr="004722EF">
        <w:rPr>
          <w:rFonts w:cs="Calibri"/>
          <w:b w:val="0"/>
          <w:bCs/>
        </w:rPr>
        <w:t>Preference Goal Requirements (Specific Goals)</w:t>
      </w:r>
    </w:p>
    <w:tbl>
      <w:tblPr>
        <w:tblW w:w="15016" w:type="dxa"/>
        <w:tblLayout w:type="fixed"/>
        <w:tblLook w:val="04A0" w:firstRow="1" w:lastRow="0" w:firstColumn="1" w:lastColumn="0" w:noHBand="0" w:noVBand="1"/>
      </w:tblPr>
      <w:tblGrid>
        <w:gridCol w:w="1408"/>
        <w:gridCol w:w="1701"/>
        <w:gridCol w:w="8930"/>
        <w:gridCol w:w="2977"/>
      </w:tblGrid>
      <w:tr w:rsidR="0047233A" w:rsidRPr="009E239A" w14:paraId="4DEE0800" w14:textId="77777777" w:rsidTr="0047233A">
        <w:trPr>
          <w:trHeight w:val="496"/>
          <w:tblHeader/>
        </w:trPr>
        <w:tc>
          <w:tcPr>
            <w:tcW w:w="1408" w:type="dxa"/>
            <w:tcBorders>
              <w:top w:val="single" w:sz="8" w:space="0" w:color="4F81BD"/>
              <w:left w:val="single" w:sz="8" w:space="0" w:color="4F81BD"/>
              <w:bottom w:val="single" w:sz="8" w:space="0" w:color="4F81BD"/>
              <w:right w:val="single" w:sz="8" w:space="0" w:color="4F81BD"/>
            </w:tcBorders>
            <w:shd w:val="clear" w:color="000000" w:fill="DBE5F1"/>
          </w:tcPr>
          <w:p w14:paraId="7C5570F3" w14:textId="77777777" w:rsidR="0047233A" w:rsidRPr="009E239A" w:rsidRDefault="0047233A" w:rsidP="00DB1EE3">
            <w:pPr>
              <w:jc w:val="left"/>
              <w:rPr>
                <w:rFonts w:cs="Calibri"/>
                <w:b/>
                <w:bCs/>
                <w:color w:val="0E1B8D"/>
                <w:szCs w:val="24"/>
                <w:lang w:eastAsia="en-GB"/>
              </w:rPr>
            </w:pPr>
            <w:r w:rsidRPr="009E239A">
              <w:rPr>
                <w:rFonts w:cs="Calibri"/>
                <w:b/>
                <w:bCs/>
                <w:color w:val="0E1B8D"/>
                <w:szCs w:val="24"/>
                <w:lang w:eastAsia="en-GB"/>
              </w:rPr>
              <w:t>Preference Goal Requirement #</w:t>
            </w:r>
          </w:p>
        </w:tc>
        <w:tc>
          <w:tcPr>
            <w:tcW w:w="1701" w:type="dxa"/>
            <w:tcBorders>
              <w:top w:val="single" w:sz="8" w:space="0" w:color="4F81BD"/>
              <w:left w:val="single" w:sz="8" w:space="0" w:color="4F81BD"/>
              <w:bottom w:val="single" w:sz="8" w:space="0" w:color="4F81BD"/>
              <w:right w:val="single" w:sz="8" w:space="0" w:color="4F81BD"/>
            </w:tcBorders>
            <w:shd w:val="clear" w:color="000000" w:fill="DBE5F1"/>
            <w:hideMark/>
          </w:tcPr>
          <w:p w14:paraId="74DB1D66" w14:textId="77777777" w:rsidR="0047233A" w:rsidRPr="009E239A" w:rsidRDefault="0047233A" w:rsidP="00DB1EE3">
            <w:pPr>
              <w:jc w:val="left"/>
              <w:rPr>
                <w:rFonts w:cs="Calibri"/>
                <w:b/>
                <w:bCs/>
                <w:color w:val="0E1B8D"/>
                <w:szCs w:val="24"/>
                <w:lang w:eastAsia="en-GB"/>
              </w:rPr>
            </w:pPr>
            <w:r w:rsidRPr="009E239A">
              <w:rPr>
                <w:rFonts w:cs="Calibri"/>
                <w:b/>
                <w:bCs/>
                <w:color w:val="0E1B8D"/>
                <w:szCs w:val="24"/>
                <w:lang w:eastAsia="en-GB"/>
              </w:rPr>
              <w:t>Preferential Goal Requirements</w:t>
            </w:r>
          </w:p>
        </w:tc>
        <w:tc>
          <w:tcPr>
            <w:tcW w:w="11907" w:type="dxa"/>
            <w:gridSpan w:val="2"/>
            <w:tcBorders>
              <w:top w:val="single" w:sz="8" w:space="0" w:color="4F81BD"/>
              <w:left w:val="nil"/>
              <w:bottom w:val="single" w:sz="8" w:space="0" w:color="4F81BD"/>
              <w:right w:val="single" w:sz="8" w:space="0" w:color="4F81BD"/>
            </w:tcBorders>
            <w:shd w:val="clear" w:color="000000" w:fill="DBE5F1"/>
            <w:hideMark/>
          </w:tcPr>
          <w:p w14:paraId="1503CD77" w14:textId="77777777" w:rsidR="0047233A" w:rsidRPr="009E239A" w:rsidRDefault="0047233A" w:rsidP="00DB1EE3">
            <w:pPr>
              <w:jc w:val="left"/>
              <w:rPr>
                <w:rFonts w:cs="Calibri"/>
                <w:b/>
                <w:bCs/>
                <w:color w:val="0E1B8D"/>
                <w:szCs w:val="24"/>
                <w:lang w:eastAsia="en-GB"/>
              </w:rPr>
            </w:pPr>
            <w:r w:rsidRPr="009E239A">
              <w:rPr>
                <w:rFonts w:cs="Calibri"/>
                <w:b/>
                <w:bCs/>
                <w:color w:val="0E1B8D"/>
                <w:szCs w:val="24"/>
                <w:lang w:eastAsia="en-GB"/>
              </w:rPr>
              <w:t xml:space="preserve">Preferential Goal Requirements </w:t>
            </w:r>
          </w:p>
        </w:tc>
      </w:tr>
      <w:tr w:rsidR="0047233A" w:rsidRPr="009E239A" w14:paraId="2B8869B7" w14:textId="77777777" w:rsidTr="0047233A">
        <w:trPr>
          <w:trHeight w:val="1683"/>
          <w:tblHeader/>
        </w:trPr>
        <w:tc>
          <w:tcPr>
            <w:tcW w:w="1408" w:type="dxa"/>
            <w:tcBorders>
              <w:top w:val="nil"/>
              <w:left w:val="single" w:sz="8" w:space="0" w:color="4F81BD"/>
              <w:bottom w:val="single" w:sz="8" w:space="0" w:color="4F81BD"/>
              <w:right w:val="single" w:sz="8" w:space="0" w:color="4F81BD"/>
            </w:tcBorders>
            <w:shd w:val="clear" w:color="000000" w:fill="DBE5F1"/>
          </w:tcPr>
          <w:p w14:paraId="3FB5C390" w14:textId="77777777" w:rsidR="0047233A" w:rsidRPr="009E239A" w:rsidRDefault="0047233A" w:rsidP="00DB1EE3">
            <w:pPr>
              <w:jc w:val="left"/>
              <w:rPr>
                <w:rFonts w:cs="Calibri"/>
                <w:b/>
                <w:bCs/>
                <w:color w:val="0E1B8D"/>
                <w:szCs w:val="24"/>
                <w:lang w:eastAsia="en-GB"/>
              </w:rPr>
            </w:pPr>
          </w:p>
        </w:tc>
        <w:tc>
          <w:tcPr>
            <w:tcW w:w="1701" w:type="dxa"/>
            <w:tcBorders>
              <w:top w:val="nil"/>
              <w:left w:val="single" w:sz="8" w:space="0" w:color="4F81BD"/>
              <w:bottom w:val="single" w:sz="8" w:space="0" w:color="4F81BD"/>
              <w:right w:val="single" w:sz="8" w:space="0" w:color="4F81BD"/>
            </w:tcBorders>
            <w:shd w:val="clear" w:color="000000" w:fill="DBE5F1"/>
            <w:hideMark/>
          </w:tcPr>
          <w:p w14:paraId="3B1C43CE" w14:textId="77777777" w:rsidR="0047233A" w:rsidRPr="009E239A" w:rsidRDefault="0047233A" w:rsidP="00DB1EE3">
            <w:pPr>
              <w:jc w:val="left"/>
              <w:rPr>
                <w:rFonts w:cs="Calibri"/>
                <w:b/>
                <w:bCs/>
                <w:color w:val="0E1B8D"/>
                <w:szCs w:val="24"/>
                <w:lang w:eastAsia="en-GB"/>
              </w:rPr>
            </w:pPr>
            <w:r w:rsidRPr="009E239A">
              <w:rPr>
                <w:rFonts w:cs="Calibri"/>
                <w:b/>
                <w:bCs/>
                <w:color w:val="0E1B8D"/>
                <w:szCs w:val="24"/>
                <w:lang w:eastAsia="en-GB"/>
              </w:rPr>
              <w:t>Preferential Goal Requirements allocated for this tender</w:t>
            </w:r>
          </w:p>
        </w:tc>
        <w:tc>
          <w:tcPr>
            <w:tcW w:w="8930" w:type="dxa"/>
            <w:tcBorders>
              <w:top w:val="nil"/>
              <w:left w:val="nil"/>
              <w:bottom w:val="single" w:sz="8" w:space="0" w:color="4F81BD"/>
              <w:right w:val="single" w:sz="8" w:space="0" w:color="4F81BD"/>
            </w:tcBorders>
            <w:shd w:val="clear" w:color="000000" w:fill="DBE5F1"/>
            <w:hideMark/>
          </w:tcPr>
          <w:p w14:paraId="4661FD2B" w14:textId="77777777" w:rsidR="0047233A" w:rsidRPr="009E239A" w:rsidRDefault="0047233A" w:rsidP="00DB1EE3">
            <w:pPr>
              <w:jc w:val="left"/>
              <w:rPr>
                <w:rFonts w:cs="Calibri"/>
                <w:b/>
                <w:bCs/>
                <w:color w:val="0E1B8D"/>
                <w:szCs w:val="24"/>
                <w:lang w:eastAsia="en-GB"/>
              </w:rPr>
            </w:pPr>
            <w:r w:rsidRPr="009E239A">
              <w:rPr>
                <w:rFonts w:cs="Calibri"/>
                <w:b/>
                <w:bCs/>
                <w:color w:val="0E1B8D"/>
                <w:szCs w:val="24"/>
                <w:lang w:eastAsia="en-GB"/>
              </w:rPr>
              <w:t xml:space="preserve">Substantiating evidence and evidence reference to be completed by bidder. </w:t>
            </w:r>
            <w:r w:rsidRPr="009E239A">
              <w:rPr>
                <w:rFonts w:cs="Calibri"/>
                <w:b/>
                <w:bCs/>
                <w:color w:val="0E1B8D"/>
                <w:szCs w:val="24"/>
                <w:lang w:eastAsia="en-GB"/>
              </w:rPr>
              <w:br/>
              <w:t xml:space="preserve">Evaluation per requirement: Each requirement indicated in the table below must be completed and points will be allocated based on the evidence required below </w:t>
            </w:r>
          </w:p>
        </w:tc>
        <w:tc>
          <w:tcPr>
            <w:tcW w:w="2977" w:type="dxa"/>
            <w:tcBorders>
              <w:top w:val="nil"/>
              <w:left w:val="nil"/>
              <w:bottom w:val="single" w:sz="8" w:space="0" w:color="4F81BD"/>
              <w:right w:val="single" w:sz="8" w:space="0" w:color="4F81BD"/>
            </w:tcBorders>
            <w:shd w:val="clear" w:color="000000" w:fill="DBE5F1"/>
            <w:hideMark/>
          </w:tcPr>
          <w:p w14:paraId="383A3177" w14:textId="77777777" w:rsidR="0047233A" w:rsidRPr="009E239A" w:rsidRDefault="0047233A" w:rsidP="00DB1EE3">
            <w:pPr>
              <w:jc w:val="left"/>
              <w:rPr>
                <w:rFonts w:cs="Calibri"/>
                <w:b/>
                <w:bCs/>
                <w:color w:val="0E1B8D"/>
                <w:szCs w:val="24"/>
                <w:lang w:eastAsia="en-GB"/>
              </w:rPr>
            </w:pPr>
            <w:r w:rsidRPr="009E239A">
              <w:rPr>
                <w:rFonts w:cs="Calibri"/>
                <w:b/>
                <w:bCs/>
                <w:color w:val="0E1B8D"/>
                <w:szCs w:val="24"/>
                <w:lang w:eastAsia="en-GB"/>
              </w:rPr>
              <w:t>Evidence Reference</w:t>
            </w:r>
          </w:p>
        </w:tc>
      </w:tr>
      <w:tr w:rsidR="0047233A" w:rsidRPr="009E239A" w14:paraId="77FEB9FC" w14:textId="77777777" w:rsidTr="0047233A">
        <w:trPr>
          <w:trHeight w:val="621"/>
        </w:trPr>
        <w:tc>
          <w:tcPr>
            <w:tcW w:w="1408" w:type="dxa"/>
            <w:tcBorders>
              <w:top w:val="nil"/>
              <w:left w:val="single" w:sz="8" w:space="0" w:color="4F81BD"/>
              <w:bottom w:val="single" w:sz="8" w:space="0" w:color="4F81BD"/>
              <w:right w:val="single" w:sz="8" w:space="0" w:color="4F81BD"/>
            </w:tcBorders>
            <w:shd w:val="clear" w:color="000000" w:fill="DBE5F1"/>
          </w:tcPr>
          <w:p w14:paraId="2B4C4FE6" w14:textId="77777777" w:rsidR="0047233A" w:rsidRPr="009E239A" w:rsidRDefault="0047233A" w:rsidP="00DB1EE3">
            <w:pPr>
              <w:rPr>
                <w:rFonts w:cs="Calibri"/>
                <w:b/>
                <w:bCs/>
                <w:color w:val="305496"/>
                <w:szCs w:val="24"/>
                <w:lang w:eastAsia="en-GB"/>
              </w:rPr>
            </w:pPr>
          </w:p>
        </w:tc>
        <w:tc>
          <w:tcPr>
            <w:tcW w:w="1701" w:type="dxa"/>
            <w:tcBorders>
              <w:top w:val="nil"/>
              <w:left w:val="single" w:sz="8" w:space="0" w:color="4F81BD"/>
              <w:bottom w:val="single" w:sz="8" w:space="0" w:color="4F81BD"/>
              <w:right w:val="single" w:sz="8" w:space="0" w:color="4F81BD"/>
            </w:tcBorders>
            <w:shd w:val="clear" w:color="000000" w:fill="DBE5F1"/>
            <w:hideMark/>
          </w:tcPr>
          <w:p w14:paraId="29A1E9CC" w14:textId="77777777" w:rsidR="0047233A" w:rsidRPr="009E239A" w:rsidRDefault="0047233A" w:rsidP="00DB1EE3">
            <w:pPr>
              <w:rPr>
                <w:rFonts w:cs="Calibri"/>
                <w:b/>
                <w:bCs/>
                <w:color w:val="305496"/>
                <w:szCs w:val="24"/>
                <w:lang w:eastAsia="en-GB"/>
              </w:rPr>
            </w:pPr>
            <w:r w:rsidRPr="009E239A">
              <w:rPr>
                <w:rFonts w:cs="Calibri"/>
                <w:b/>
                <w:bCs/>
                <w:color w:val="305496"/>
                <w:szCs w:val="24"/>
                <w:lang w:eastAsia="en-GB"/>
              </w:rPr>
              <w:t>B-BBEE Requirements</w:t>
            </w:r>
          </w:p>
        </w:tc>
        <w:tc>
          <w:tcPr>
            <w:tcW w:w="11907" w:type="dxa"/>
            <w:gridSpan w:val="2"/>
            <w:tcBorders>
              <w:top w:val="nil"/>
              <w:left w:val="nil"/>
              <w:bottom w:val="single" w:sz="8" w:space="0" w:color="4F81BD"/>
              <w:right w:val="single" w:sz="8" w:space="0" w:color="4F81BD"/>
            </w:tcBorders>
            <w:shd w:val="clear" w:color="000000" w:fill="DBE5F1"/>
            <w:vAlign w:val="center"/>
            <w:hideMark/>
          </w:tcPr>
          <w:p w14:paraId="4392F646" w14:textId="77777777" w:rsidR="0047233A" w:rsidRPr="009E239A" w:rsidRDefault="0047233A" w:rsidP="00DB1EE3">
            <w:pPr>
              <w:rPr>
                <w:rFonts w:cs="Calibri"/>
                <w:b/>
                <w:bCs/>
                <w:color w:val="0E1B8D"/>
                <w:lang w:eastAsia="en-GB"/>
              </w:rPr>
            </w:pPr>
            <w:r w:rsidRPr="009E239A">
              <w:rPr>
                <w:rFonts w:cs="Calibri"/>
                <w:b/>
                <w:bCs/>
                <w:color w:val="0E1B8D"/>
                <w:lang w:eastAsia="en-GB"/>
              </w:rPr>
              <w:t> </w:t>
            </w:r>
          </w:p>
        </w:tc>
      </w:tr>
      <w:tr w:rsidR="0047233A" w:rsidRPr="009E239A" w14:paraId="496042B9" w14:textId="77777777" w:rsidTr="0047233A">
        <w:trPr>
          <w:trHeight w:val="2144"/>
        </w:trPr>
        <w:tc>
          <w:tcPr>
            <w:tcW w:w="1408" w:type="dxa"/>
            <w:tcBorders>
              <w:top w:val="nil"/>
              <w:left w:val="single" w:sz="8" w:space="0" w:color="4F81BD"/>
              <w:bottom w:val="single" w:sz="8" w:space="0" w:color="4F81BD"/>
              <w:right w:val="single" w:sz="8" w:space="0" w:color="4F81BD"/>
            </w:tcBorders>
          </w:tcPr>
          <w:p w14:paraId="02320198" w14:textId="77777777" w:rsidR="0047233A" w:rsidRPr="009E239A" w:rsidRDefault="0047233A" w:rsidP="00DB1EE3">
            <w:pPr>
              <w:jc w:val="left"/>
              <w:rPr>
                <w:rFonts w:cs="Calibri"/>
                <w:szCs w:val="24"/>
                <w:lang w:eastAsia="en-GB"/>
              </w:rPr>
            </w:pPr>
            <w:r w:rsidRPr="009E239A">
              <w:rPr>
                <w:rFonts w:cs="Calibri"/>
                <w:szCs w:val="24"/>
                <w:lang w:eastAsia="en-GB"/>
              </w:rPr>
              <w:t>1)</w:t>
            </w:r>
          </w:p>
        </w:tc>
        <w:tc>
          <w:tcPr>
            <w:tcW w:w="1701" w:type="dxa"/>
            <w:tcBorders>
              <w:top w:val="nil"/>
              <w:left w:val="single" w:sz="8" w:space="0" w:color="4F81BD"/>
              <w:bottom w:val="single" w:sz="8" w:space="0" w:color="4F81BD"/>
              <w:right w:val="single" w:sz="8" w:space="0" w:color="4F81BD"/>
            </w:tcBorders>
            <w:hideMark/>
          </w:tcPr>
          <w:p w14:paraId="5373E03C" w14:textId="77777777" w:rsidR="0047233A" w:rsidRPr="009E239A" w:rsidRDefault="0047233A" w:rsidP="00DB1EE3">
            <w:pPr>
              <w:jc w:val="left"/>
              <w:rPr>
                <w:rFonts w:cs="Calibri"/>
                <w:szCs w:val="24"/>
                <w:lang w:eastAsia="en-GB"/>
              </w:rPr>
            </w:pPr>
            <w:r w:rsidRPr="009E239A">
              <w:rPr>
                <w:rFonts w:cs="Calibri"/>
                <w:b/>
                <w:bCs/>
                <w:szCs w:val="24"/>
                <w:lang w:eastAsia="en-GB"/>
              </w:rPr>
              <w:t>B-BBEE Requirements</w:t>
            </w:r>
          </w:p>
          <w:p w14:paraId="1F6E4A99" w14:textId="77777777" w:rsidR="0047233A" w:rsidRPr="009E239A" w:rsidRDefault="0047233A" w:rsidP="00DB1EE3">
            <w:pPr>
              <w:jc w:val="left"/>
              <w:rPr>
                <w:rFonts w:cs="Calibri"/>
                <w:szCs w:val="24"/>
                <w:lang w:eastAsia="en-GB"/>
              </w:rPr>
            </w:pPr>
            <w:r w:rsidRPr="009E239A">
              <w:rPr>
                <w:rFonts w:cs="Calibri"/>
                <w:szCs w:val="24"/>
                <w:lang w:eastAsia="en-GB"/>
              </w:rPr>
              <w:t>Promotion of Transformational Objectives.</w:t>
            </w:r>
          </w:p>
        </w:tc>
        <w:tc>
          <w:tcPr>
            <w:tcW w:w="8930" w:type="dxa"/>
            <w:tcBorders>
              <w:top w:val="nil"/>
              <w:left w:val="nil"/>
              <w:bottom w:val="single" w:sz="8" w:space="0" w:color="4F81BD"/>
              <w:right w:val="single" w:sz="8" w:space="0" w:color="4F81BD"/>
            </w:tcBorders>
            <w:hideMark/>
          </w:tcPr>
          <w:p w14:paraId="6530902B" w14:textId="77777777" w:rsidR="0047233A" w:rsidRPr="009E239A" w:rsidRDefault="0047233A" w:rsidP="00DB1EE3">
            <w:pPr>
              <w:rPr>
                <w:rFonts w:cs="Calibri"/>
                <w:szCs w:val="24"/>
                <w:lang w:eastAsia="en-GB"/>
              </w:rPr>
            </w:pPr>
            <w:r w:rsidRPr="009E239A">
              <w:rPr>
                <w:rFonts w:cs="Calibri"/>
                <w:b/>
                <w:bCs/>
              </w:rPr>
              <w:t>Evidence:</w:t>
            </w:r>
            <w:r w:rsidRPr="009E239A">
              <w:rPr>
                <w:rFonts w:cs="Calibri"/>
              </w:rPr>
              <w:br/>
            </w:r>
            <w:r w:rsidRPr="009E239A">
              <w:rPr>
                <w:rFonts w:cs="Calibri"/>
                <w:szCs w:val="24"/>
                <w:lang w:eastAsia="en-GB"/>
              </w:rPr>
              <w:t>The Bidder must provide a copy of the following relevant evidence for the Preferential Goal points which the Bidder qualifies for:</w:t>
            </w:r>
          </w:p>
          <w:p w14:paraId="1317B17E" w14:textId="40286D8C" w:rsidR="0047233A" w:rsidRPr="001508A0" w:rsidRDefault="0047233A" w:rsidP="0047233A">
            <w:pPr>
              <w:numPr>
                <w:ilvl w:val="0"/>
                <w:numId w:val="59"/>
              </w:numPr>
              <w:spacing w:after="0"/>
              <w:ind w:left="460" w:hanging="460"/>
              <w:jc w:val="left"/>
              <w:outlineLvl w:val="0"/>
              <w:rPr>
                <w:rFonts w:ascii="Calibri" w:hAnsi="Calibri" w:cs="Calibri"/>
                <w:szCs w:val="24"/>
              </w:rPr>
            </w:pPr>
            <w:r w:rsidRPr="009E239A">
              <w:rPr>
                <w:rFonts w:ascii="Calibri" w:hAnsi="Calibri" w:cs="Calibri"/>
                <w:b/>
                <w:bCs/>
                <w:szCs w:val="24"/>
              </w:rPr>
              <w:t xml:space="preserve">Columns A, B, C and D in </w:t>
            </w:r>
            <w:r w:rsidRPr="001508A0">
              <w:rPr>
                <w:rFonts w:ascii="Calibri" w:hAnsi="Calibri" w:cs="Calibri"/>
                <w:b/>
                <w:bCs/>
                <w:szCs w:val="24"/>
              </w:rPr>
              <w:t xml:space="preserve">table </w:t>
            </w:r>
            <w:r w:rsidR="001508A0" w:rsidRPr="001508A0">
              <w:rPr>
                <w:rFonts w:ascii="Calibri" w:hAnsi="Calibri" w:cs="Calibri"/>
                <w:b/>
                <w:bCs/>
                <w:szCs w:val="24"/>
              </w:rPr>
              <w:t>5</w:t>
            </w:r>
          </w:p>
          <w:p w14:paraId="0F00E985" w14:textId="77777777" w:rsidR="0047233A" w:rsidRPr="001508A0" w:rsidRDefault="0047233A" w:rsidP="00DB1EE3">
            <w:pPr>
              <w:spacing w:after="0"/>
              <w:ind w:left="460"/>
              <w:jc w:val="left"/>
              <w:outlineLvl w:val="0"/>
              <w:rPr>
                <w:rFonts w:ascii="Calibri" w:hAnsi="Calibri" w:cs="Calibri"/>
                <w:szCs w:val="24"/>
              </w:rPr>
            </w:pPr>
            <w:r w:rsidRPr="001508A0">
              <w:rPr>
                <w:rFonts w:ascii="Calibri" w:hAnsi="Calibri"/>
                <w:bCs/>
                <w:szCs w:val="24"/>
              </w:rPr>
              <w:t xml:space="preserve">Copy of relevant proof of the following to confirm the B-BBEE status of the contributor </w:t>
            </w:r>
            <w:r w:rsidRPr="001508A0">
              <w:rPr>
                <w:rFonts w:ascii="Calibri" w:hAnsi="Calibri" w:cs="Calibri"/>
                <w:szCs w:val="24"/>
              </w:rPr>
              <w:t xml:space="preserve">as defined in </w:t>
            </w:r>
            <w:r w:rsidRPr="001508A0">
              <w:rPr>
                <w:rFonts w:ascii="Calibri" w:hAnsi="Calibri"/>
                <w:bCs/>
                <w:szCs w:val="24"/>
              </w:rPr>
              <w:t>the</w:t>
            </w:r>
            <w:r w:rsidRPr="001508A0">
              <w:rPr>
                <w:rFonts w:ascii="Calibri" w:hAnsi="Calibri" w:cs="Calibri"/>
                <w:szCs w:val="24"/>
              </w:rPr>
              <w:t xml:space="preserve"> Broad-Based Black Economic Empowerment Act:</w:t>
            </w:r>
          </w:p>
          <w:p w14:paraId="310B5661" w14:textId="77777777" w:rsidR="0047233A" w:rsidRPr="001508A0" w:rsidRDefault="0047233A" w:rsidP="0047233A">
            <w:pPr>
              <w:numPr>
                <w:ilvl w:val="4"/>
                <w:numId w:val="27"/>
              </w:numPr>
              <w:spacing w:after="0"/>
              <w:ind w:left="746" w:hanging="284"/>
              <w:jc w:val="left"/>
              <w:outlineLvl w:val="0"/>
              <w:rPr>
                <w:rFonts w:ascii="Calibri" w:hAnsi="Calibri"/>
                <w:bCs/>
                <w:i/>
                <w:iCs/>
                <w:szCs w:val="24"/>
              </w:rPr>
            </w:pPr>
            <w:r w:rsidRPr="001508A0">
              <w:rPr>
                <w:rFonts w:ascii="Calibri" w:hAnsi="Calibri"/>
                <w:b/>
                <w:i/>
                <w:iCs/>
                <w:szCs w:val="24"/>
              </w:rPr>
              <w:t>B-BBEE certificate</w:t>
            </w:r>
            <w:r w:rsidRPr="001508A0">
              <w:rPr>
                <w:rFonts w:ascii="Calibri" w:hAnsi="Calibri"/>
                <w:bCs/>
                <w:i/>
                <w:iCs/>
                <w:szCs w:val="24"/>
              </w:rPr>
              <w:t xml:space="preserve"> (from a SANAS Accredited Agency/ the department.</w:t>
            </w:r>
          </w:p>
          <w:p w14:paraId="1AFD9085" w14:textId="77777777" w:rsidR="0047233A" w:rsidRPr="001508A0" w:rsidRDefault="0047233A" w:rsidP="00DB1EE3">
            <w:pPr>
              <w:spacing w:after="0"/>
              <w:ind w:left="746"/>
              <w:jc w:val="left"/>
              <w:outlineLvl w:val="0"/>
              <w:rPr>
                <w:rFonts w:ascii="Calibri" w:hAnsi="Calibri"/>
                <w:b/>
                <w:szCs w:val="24"/>
              </w:rPr>
            </w:pPr>
            <w:r w:rsidRPr="001508A0">
              <w:rPr>
                <w:rFonts w:ascii="Calibri" w:hAnsi="Calibri"/>
                <w:b/>
                <w:szCs w:val="24"/>
              </w:rPr>
              <w:t xml:space="preserve">or </w:t>
            </w:r>
          </w:p>
          <w:p w14:paraId="0C9E0A86" w14:textId="77777777" w:rsidR="0047233A" w:rsidRPr="001508A0" w:rsidRDefault="0047233A" w:rsidP="00DB1EE3">
            <w:pPr>
              <w:spacing w:after="0"/>
              <w:ind w:left="746"/>
              <w:jc w:val="left"/>
              <w:outlineLvl w:val="0"/>
              <w:rPr>
                <w:rFonts w:ascii="Calibri" w:hAnsi="Calibri" w:cs="Calibri"/>
                <w:bCs/>
                <w:szCs w:val="24"/>
              </w:rPr>
            </w:pPr>
            <w:r w:rsidRPr="001508A0">
              <w:rPr>
                <w:rFonts w:ascii="Calibri" w:hAnsi="Calibri"/>
                <w:b/>
                <w:i/>
                <w:iCs/>
                <w:szCs w:val="24"/>
              </w:rPr>
              <w:t xml:space="preserve">Sworn affidavit </w:t>
            </w:r>
            <w:r w:rsidRPr="001508A0">
              <w:rPr>
                <w:rFonts w:ascii="Calibri" w:hAnsi="Calibri"/>
                <w:bCs/>
                <w:szCs w:val="24"/>
              </w:rPr>
              <w:t>in the format provided by CIPC -</w:t>
            </w:r>
            <w:r w:rsidRPr="001508A0">
              <w:rPr>
                <w:rFonts w:ascii="Calibri" w:hAnsi="Calibri"/>
                <w:b/>
                <w:i/>
                <w:iCs/>
                <w:szCs w:val="24"/>
              </w:rPr>
              <w:t xml:space="preserve"> Applicable to EMEs and QSEs only.</w:t>
            </w:r>
          </w:p>
          <w:p w14:paraId="26065FBE" w14:textId="5D5324B3" w:rsidR="0047233A" w:rsidRPr="001508A0" w:rsidRDefault="001508A0" w:rsidP="00DB1EE3">
            <w:pPr>
              <w:spacing w:after="0"/>
              <w:ind w:left="460"/>
              <w:jc w:val="left"/>
              <w:outlineLvl w:val="0"/>
              <w:rPr>
                <w:rFonts w:ascii="Calibri" w:hAnsi="Calibri" w:cs="Calibri"/>
                <w:b/>
                <w:bCs/>
                <w:szCs w:val="24"/>
              </w:rPr>
            </w:pPr>
            <w:r>
              <w:rPr>
                <w:rFonts w:ascii="Calibri" w:hAnsi="Calibri" w:cs="Calibri"/>
                <w:b/>
                <w:bCs/>
                <w:szCs w:val="24"/>
              </w:rPr>
              <w:t xml:space="preserve">       </w:t>
            </w:r>
            <w:r w:rsidR="0047233A" w:rsidRPr="001508A0">
              <w:rPr>
                <w:rFonts w:ascii="Calibri" w:hAnsi="Calibri" w:cs="Calibri"/>
                <w:b/>
                <w:bCs/>
                <w:szCs w:val="24"/>
              </w:rPr>
              <w:t>and/ or</w:t>
            </w:r>
          </w:p>
          <w:p w14:paraId="5D93C42E" w14:textId="77777777" w:rsidR="0047233A" w:rsidRPr="001508A0" w:rsidRDefault="0047233A" w:rsidP="00DB1EE3">
            <w:pPr>
              <w:spacing w:after="0"/>
              <w:ind w:left="460"/>
              <w:jc w:val="left"/>
              <w:outlineLvl w:val="0"/>
              <w:rPr>
                <w:rFonts w:ascii="Calibri" w:hAnsi="Calibri" w:cs="Calibri"/>
                <w:szCs w:val="24"/>
              </w:rPr>
            </w:pPr>
          </w:p>
          <w:p w14:paraId="08D9EF7B" w14:textId="72D8395C" w:rsidR="0047233A" w:rsidRPr="001508A0" w:rsidRDefault="0047233A" w:rsidP="0047233A">
            <w:pPr>
              <w:numPr>
                <w:ilvl w:val="0"/>
                <w:numId w:val="59"/>
              </w:numPr>
              <w:spacing w:after="0"/>
              <w:ind w:left="460" w:hanging="460"/>
              <w:jc w:val="left"/>
              <w:outlineLvl w:val="0"/>
              <w:rPr>
                <w:rFonts w:ascii="Calibri" w:hAnsi="Calibri" w:cs="Calibri"/>
                <w:b/>
                <w:bCs/>
                <w:szCs w:val="24"/>
              </w:rPr>
            </w:pPr>
            <w:r w:rsidRPr="001508A0">
              <w:rPr>
                <w:rFonts w:ascii="Calibri" w:hAnsi="Calibri" w:cs="Calibri"/>
                <w:b/>
                <w:bCs/>
                <w:szCs w:val="24"/>
              </w:rPr>
              <w:t xml:space="preserve">Column D in table </w:t>
            </w:r>
            <w:r w:rsidR="001508A0" w:rsidRPr="001508A0">
              <w:rPr>
                <w:rFonts w:ascii="Calibri" w:hAnsi="Calibri" w:cs="Calibri"/>
                <w:b/>
                <w:bCs/>
                <w:szCs w:val="24"/>
              </w:rPr>
              <w:t>5</w:t>
            </w:r>
          </w:p>
          <w:p w14:paraId="2BC50233" w14:textId="77777777" w:rsidR="0047233A" w:rsidRDefault="0047233A" w:rsidP="00DB1EE3">
            <w:pPr>
              <w:spacing w:after="0"/>
              <w:ind w:left="460"/>
              <w:jc w:val="left"/>
              <w:outlineLvl w:val="0"/>
              <w:rPr>
                <w:rFonts w:ascii="Calibri" w:hAnsi="Calibri"/>
                <w:b/>
                <w:szCs w:val="24"/>
              </w:rPr>
            </w:pPr>
            <w:r w:rsidRPr="001508A0">
              <w:rPr>
                <w:rFonts w:ascii="Calibri" w:hAnsi="Calibri"/>
                <w:bCs/>
                <w:szCs w:val="24"/>
              </w:rPr>
              <w:t xml:space="preserve">Copy of </w:t>
            </w:r>
            <w:r w:rsidRPr="001508A0">
              <w:rPr>
                <w:rFonts w:ascii="Calibri" w:hAnsi="Calibri"/>
                <w:b/>
                <w:i/>
                <w:iCs/>
                <w:szCs w:val="24"/>
              </w:rPr>
              <w:t>South African Identification Document (ID)</w:t>
            </w:r>
            <w:r w:rsidRPr="001508A0">
              <w:rPr>
                <w:rFonts w:ascii="Calibri" w:hAnsi="Calibri"/>
                <w:bCs/>
                <w:szCs w:val="24"/>
              </w:rPr>
              <w:t xml:space="preserve">; </w:t>
            </w:r>
            <w:r w:rsidRPr="001508A0">
              <w:rPr>
                <w:rFonts w:ascii="Calibri" w:hAnsi="Calibri"/>
                <w:b/>
                <w:szCs w:val="24"/>
              </w:rPr>
              <w:t>and/ or</w:t>
            </w:r>
          </w:p>
          <w:p w14:paraId="3FF22110" w14:textId="77777777" w:rsidR="0047233A" w:rsidRPr="009E239A" w:rsidRDefault="0047233A" w:rsidP="00DB1EE3">
            <w:pPr>
              <w:spacing w:after="0"/>
              <w:ind w:left="460"/>
              <w:jc w:val="left"/>
              <w:outlineLvl w:val="0"/>
              <w:rPr>
                <w:rFonts w:ascii="Calibri" w:hAnsi="Calibri"/>
                <w:bCs/>
                <w:szCs w:val="24"/>
              </w:rPr>
            </w:pPr>
          </w:p>
          <w:p w14:paraId="46EB480A" w14:textId="2A8028D5" w:rsidR="0047233A" w:rsidRPr="009E239A" w:rsidRDefault="0047233A" w:rsidP="0047233A">
            <w:pPr>
              <w:numPr>
                <w:ilvl w:val="0"/>
                <w:numId w:val="59"/>
              </w:numPr>
              <w:spacing w:after="0"/>
              <w:ind w:left="460" w:hanging="460"/>
              <w:jc w:val="left"/>
              <w:outlineLvl w:val="0"/>
              <w:rPr>
                <w:rFonts w:ascii="Calibri" w:hAnsi="Calibri" w:cs="Calibri"/>
                <w:b/>
                <w:bCs/>
                <w:szCs w:val="24"/>
              </w:rPr>
            </w:pPr>
            <w:r w:rsidRPr="009E239A">
              <w:rPr>
                <w:rFonts w:ascii="Calibri" w:hAnsi="Calibri" w:cs="Calibri"/>
                <w:b/>
                <w:bCs/>
                <w:szCs w:val="24"/>
              </w:rPr>
              <w:t xml:space="preserve">Column E in </w:t>
            </w:r>
            <w:r w:rsidRPr="001508A0">
              <w:rPr>
                <w:rFonts w:ascii="Calibri" w:hAnsi="Calibri" w:cs="Calibri"/>
                <w:b/>
                <w:bCs/>
                <w:szCs w:val="24"/>
              </w:rPr>
              <w:t xml:space="preserve">table </w:t>
            </w:r>
            <w:r w:rsidR="001508A0" w:rsidRPr="001508A0">
              <w:rPr>
                <w:rFonts w:ascii="Calibri" w:hAnsi="Calibri" w:cs="Calibri"/>
                <w:b/>
                <w:bCs/>
                <w:szCs w:val="24"/>
              </w:rPr>
              <w:t>5</w:t>
            </w:r>
          </w:p>
          <w:p w14:paraId="4B3790AF" w14:textId="77777777" w:rsidR="0047233A" w:rsidRPr="009E239A" w:rsidRDefault="0047233A" w:rsidP="00DB1EE3">
            <w:pPr>
              <w:spacing w:after="0"/>
              <w:ind w:left="460"/>
              <w:jc w:val="left"/>
              <w:outlineLvl w:val="0"/>
              <w:rPr>
                <w:rFonts w:ascii="Calibri" w:hAnsi="Calibri" w:cs="Calibri"/>
                <w:szCs w:val="24"/>
              </w:rPr>
            </w:pPr>
            <w:r w:rsidRPr="009E239A">
              <w:rPr>
                <w:rFonts w:ascii="Calibri" w:hAnsi="Calibri"/>
                <w:bCs/>
                <w:szCs w:val="24"/>
              </w:rPr>
              <w:lastRenderedPageBreak/>
              <w:t xml:space="preserve">Copy of </w:t>
            </w:r>
            <w:r w:rsidRPr="009E239A">
              <w:rPr>
                <w:rFonts w:ascii="Calibri" w:hAnsi="Calibri"/>
                <w:b/>
                <w:i/>
                <w:iCs/>
                <w:szCs w:val="24"/>
              </w:rPr>
              <w:t>Medical Certificate</w:t>
            </w:r>
            <w:r w:rsidRPr="009E239A">
              <w:rPr>
                <w:rFonts w:ascii="Calibri" w:hAnsi="Calibri"/>
                <w:bCs/>
                <w:szCs w:val="24"/>
              </w:rPr>
              <w:t xml:space="preserve"> </w:t>
            </w:r>
            <w:r w:rsidRPr="009E239A">
              <w:rPr>
                <w:rFonts w:ascii="Calibri" w:hAnsi="Calibri"/>
                <w:b/>
                <w:i/>
                <w:iCs/>
                <w:szCs w:val="24"/>
              </w:rPr>
              <w:t xml:space="preserve">clearly indicating the disability in line with the B-BBEE status claimed </w:t>
            </w:r>
            <w:r w:rsidRPr="009E239A">
              <w:rPr>
                <w:rFonts w:ascii="Calibri" w:hAnsi="Calibri" w:cs="Calibri"/>
                <w:b/>
                <w:i/>
                <w:iCs/>
                <w:szCs w:val="24"/>
              </w:rPr>
              <w:t xml:space="preserve">as defined in </w:t>
            </w:r>
            <w:r w:rsidRPr="009E239A">
              <w:rPr>
                <w:rFonts w:ascii="Calibri" w:hAnsi="Calibri"/>
                <w:b/>
                <w:i/>
                <w:iCs/>
                <w:szCs w:val="24"/>
              </w:rPr>
              <w:t>the</w:t>
            </w:r>
            <w:r w:rsidRPr="009E239A">
              <w:rPr>
                <w:rFonts w:ascii="Calibri" w:hAnsi="Calibri" w:cs="Calibri"/>
                <w:b/>
                <w:i/>
                <w:iCs/>
                <w:szCs w:val="24"/>
              </w:rPr>
              <w:t xml:space="preserve"> Broad-Based Black Economic Empowerment Act</w:t>
            </w:r>
            <w:r w:rsidRPr="009E239A">
              <w:rPr>
                <w:rFonts w:ascii="Calibri" w:hAnsi="Calibri" w:cs="Calibri"/>
                <w:szCs w:val="24"/>
              </w:rPr>
              <w:t>.</w:t>
            </w:r>
          </w:p>
          <w:p w14:paraId="2DB65661" w14:textId="77777777" w:rsidR="0047233A" w:rsidRPr="009E239A" w:rsidRDefault="0047233A" w:rsidP="00DB1EE3">
            <w:pPr>
              <w:spacing w:after="0"/>
              <w:ind w:left="460"/>
              <w:jc w:val="left"/>
              <w:outlineLvl w:val="0"/>
              <w:rPr>
                <w:rFonts w:ascii="Calibri" w:hAnsi="Calibri" w:cs="Calibri"/>
                <w:szCs w:val="24"/>
              </w:rPr>
            </w:pPr>
          </w:p>
          <w:p w14:paraId="471C81AF" w14:textId="77777777" w:rsidR="0047233A" w:rsidRPr="009E239A" w:rsidRDefault="0047233A" w:rsidP="00DB1EE3">
            <w:pPr>
              <w:jc w:val="left"/>
              <w:rPr>
                <w:rFonts w:cs="Calibri"/>
                <w:b/>
                <w:bCs/>
              </w:rPr>
            </w:pPr>
            <w:r w:rsidRPr="009E239A">
              <w:rPr>
                <w:rFonts w:cs="Calibri"/>
                <w:b/>
                <w:bCs/>
              </w:rPr>
              <w:t>Note:</w:t>
            </w:r>
          </w:p>
          <w:p w14:paraId="2BA7E420" w14:textId="77777777" w:rsidR="0047233A" w:rsidRPr="009E239A" w:rsidRDefault="0047233A" w:rsidP="00DB1EE3">
            <w:pPr>
              <w:jc w:val="left"/>
              <w:rPr>
                <w:bCs/>
                <w:szCs w:val="24"/>
              </w:rPr>
            </w:pPr>
            <w:r w:rsidRPr="009E239A">
              <w:rPr>
                <w:bCs/>
                <w:szCs w:val="24"/>
              </w:rPr>
              <w:t>The CIPC (Companies and Intellectual Property Commission) registration documents will also be used as evidence to confirm compliance to the Preferential procurement requirements as part of the evaluation process.</w:t>
            </w:r>
          </w:p>
          <w:p w14:paraId="62E77963" w14:textId="27EF0471" w:rsidR="0047233A" w:rsidRPr="009E239A" w:rsidRDefault="0047233A" w:rsidP="00DB1EE3">
            <w:pPr>
              <w:jc w:val="left"/>
              <w:rPr>
                <w:rFonts w:cs="Calibri"/>
              </w:rPr>
            </w:pPr>
            <w:r w:rsidRPr="009E239A">
              <w:rPr>
                <w:rFonts w:cs="Calibri"/>
              </w:rPr>
              <w:br/>
            </w:r>
            <w:r w:rsidRPr="009E239A">
              <w:rPr>
                <w:rFonts w:cs="Calibri"/>
                <w:b/>
                <w:bCs/>
              </w:rPr>
              <w:t>Points allocation:</w:t>
            </w:r>
            <w:r w:rsidRPr="009E239A">
              <w:rPr>
                <w:rFonts w:cs="Calibri"/>
              </w:rPr>
              <w:br/>
              <w:t xml:space="preserve">Points will be allocated for bidders that meets the requirements as indicated </w:t>
            </w:r>
            <w:r w:rsidRPr="001508A0">
              <w:rPr>
                <w:rFonts w:cs="Calibri"/>
              </w:rPr>
              <w:t xml:space="preserve">in </w:t>
            </w:r>
            <w:r w:rsidRPr="001508A0" w:rsidDel="00FC1EAF">
              <w:rPr>
                <w:rFonts w:cs="Calibri"/>
                <w:b/>
                <w:bCs/>
              </w:rPr>
              <w:t>table</w:t>
            </w:r>
            <w:r w:rsidRPr="001508A0">
              <w:rPr>
                <w:rFonts w:cs="Calibri"/>
                <w:b/>
                <w:bCs/>
              </w:rPr>
              <w:t xml:space="preserve"> </w:t>
            </w:r>
            <w:r w:rsidR="001508A0" w:rsidRPr="001508A0">
              <w:rPr>
                <w:rFonts w:cs="Calibri"/>
                <w:b/>
                <w:bCs/>
              </w:rPr>
              <w:t>5</w:t>
            </w:r>
            <w:r w:rsidRPr="001508A0">
              <w:rPr>
                <w:rFonts w:cs="Calibri"/>
                <w:b/>
                <w:bCs/>
              </w:rPr>
              <w:t>.</w:t>
            </w:r>
          </w:p>
          <w:p w14:paraId="6528BC08" w14:textId="77777777" w:rsidR="0047233A" w:rsidRPr="009E239A" w:rsidRDefault="0047233A" w:rsidP="00DB1EE3">
            <w:pPr>
              <w:jc w:val="left"/>
              <w:rPr>
                <w:rFonts w:cs="Calibri"/>
                <w:b/>
                <w:bCs/>
                <w:szCs w:val="24"/>
                <w:lang w:eastAsia="en-GB"/>
              </w:rPr>
            </w:pPr>
          </w:p>
        </w:tc>
        <w:tc>
          <w:tcPr>
            <w:tcW w:w="2977" w:type="dxa"/>
            <w:tcBorders>
              <w:top w:val="nil"/>
              <w:left w:val="nil"/>
              <w:bottom w:val="single" w:sz="8" w:space="0" w:color="4F81BD"/>
              <w:right w:val="single" w:sz="8" w:space="0" w:color="4F81BD"/>
            </w:tcBorders>
            <w:hideMark/>
          </w:tcPr>
          <w:p w14:paraId="66C25C6A" w14:textId="34370D40" w:rsidR="0047233A" w:rsidRPr="00096F6E" w:rsidRDefault="0047233A" w:rsidP="00DB1EE3">
            <w:pPr>
              <w:jc w:val="left"/>
              <w:rPr>
                <w:rFonts w:cs="Calibri"/>
                <w:szCs w:val="24"/>
                <w:lang w:eastAsia="en-GB"/>
              </w:rPr>
            </w:pPr>
            <w:r w:rsidRPr="00044C20">
              <w:rPr>
                <w:rFonts w:cs="Calibri"/>
                <w:szCs w:val="24"/>
                <w:lang w:eastAsia="en-GB"/>
              </w:rPr>
              <w:lastRenderedPageBreak/>
              <w:t xml:space="preserve">&lt;provide unique reference to locate the substantiating evidence in the bid response – </w:t>
            </w:r>
            <w:r w:rsidRPr="00044C20">
              <w:rPr>
                <w:rFonts w:cs="Calibri"/>
                <w:b/>
                <w:bCs/>
                <w:szCs w:val="24"/>
                <w:lang w:eastAsia="en-GB"/>
              </w:rPr>
              <w:t xml:space="preserve">Annex A, </w:t>
            </w:r>
            <w:r w:rsidR="00C62DC8">
              <w:rPr>
                <w:rFonts w:cs="Calibri"/>
                <w:b/>
                <w:bCs/>
                <w:szCs w:val="24"/>
                <w:lang w:eastAsia="en-GB"/>
              </w:rPr>
              <w:t>par</w:t>
            </w:r>
            <w:r w:rsidRPr="004C5BA7">
              <w:rPr>
                <w:rFonts w:cs="Calibri"/>
                <w:b/>
                <w:bCs/>
                <w:szCs w:val="24"/>
                <w:lang w:eastAsia="en-GB"/>
              </w:rPr>
              <w:t xml:space="preserve"> 5.</w:t>
            </w:r>
            <w:r w:rsidR="00C62DC8">
              <w:rPr>
                <w:rFonts w:cs="Calibri"/>
                <w:b/>
                <w:bCs/>
                <w:szCs w:val="24"/>
                <w:lang w:eastAsia="en-GB"/>
              </w:rPr>
              <w:t>4</w:t>
            </w:r>
            <w:r w:rsidRPr="004C5BA7">
              <w:rPr>
                <w:rFonts w:cs="Calibri"/>
                <w:szCs w:val="24"/>
                <w:lang w:eastAsia="en-GB"/>
              </w:rPr>
              <w:t>&gt;</w:t>
            </w:r>
          </w:p>
        </w:tc>
      </w:tr>
    </w:tbl>
    <w:p w14:paraId="4CA949D7" w14:textId="62699AFA" w:rsidR="00015477" w:rsidRDefault="00F82FA1" w:rsidP="0047233A">
      <w:pPr>
        <w:jc w:val="left"/>
        <w:rPr>
          <w:rFonts w:cs="Calibri"/>
          <w:szCs w:val="24"/>
        </w:rPr>
        <w:sectPr w:rsidR="00015477" w:rsidSect="0047233A">
          <w:pgSz w:w="16838" w:h="11906" w:orient="landscape"/>
          <w:pgMar w:top="1134" w:right="1134" w:bottom="1134" w:left="1134" w:header="680" w:footer="346" w:gutter="0"/>
          <w:cols w:space="720"/>
        </w:sectPr>
      </w:pPr>
      <w:r>
        <w:rPr>
          <w:rFonts w:cs="Calibri"/>
          <w:szCs w:val="24"/>
        </w:rPr>
        <w:br w:type="page"/>
      </w:r>
    </w:p>
    <w:p w14:paraId="1212F796" w14:textId="77777777" w:rsidR="00F82FA1" w:rsidRDefault="00F82FA1" w:rsidP="00F82FA1">
      <w:pPr>
        <w:rPr>
          <w:rFonts w:cs="Calibri"/>
          <w:szCs w:val="24"/>
        </w:rPr>
      </w:pPr>
    </w:p>
    <w:p w14:paraId="0B588F53" w14:textId="7E04761D" w:rsidR="00015477" w:rsidRPr="009A3123" w:rsidRDefault="00015477" w:rsidP="00015477">
      <w:pPr>
        <w:pStyle w:val="Caption"/>
        <w:spacing w:line="276" w:lineRule="auto"/>
        <w:jc w:val="both"/>
        <w:rPr>
          <w:rFonts w:asciiTheme="majorHAnsi" w:hAnsiTheme="majorHAnsi" w:cstheme="majorHAnsi"/>
          <w:b w:val="0"/>
          <w:bCs/>
          <w:szCs w:val="22"/>
          <w:lang w:eastAsia="en-GB"/>
        </w:rPr>
      </w:pPr>
      <w:r w:rsidRPr="009A3123">
        <w:rPr>
          <w:rFonts w:asciiTheme="majorHAnsi" w:hAnsiTheme="majorHAnsi" w:cstheme="majorHAnsi"/>
          <w:szCs w:val="22"/>
        </w:rPr>
        <w:t xml:space="preserve">Table </w:t>
      </w:r>
      <w:r w:rsidR="0039784B">
        <w:rPr>
          <w:rFonts w:asciiTheme="majorHAnsi" w:hAnsiTheme="majorHAnsi" w:cstheme="majorHAnsi"/>
          <w:szCs w:val="22"/>
        </w:rPr>
        <w:t>5</w:t>
      </w:r>
      <w:r w:rsidRPr="009A3123">
        <w:rPr>
          <w:rFonts w:asciiTheme="majorHAnsi" w:hAnsiTheme="majorHAnsi" w:cstheme="majorHAnsi"/>
          <w:szCs w:val="22"/>
        </w:rPr>
        <w:t>:</w:t>
      </w:r>
      <w:r w:rsidRPr="009A3123">
        <w:rPr>
          <w:rFonts w:asciiTheme="majorHAnsi" w:hAnsiTheme="majorHAnsi" w:cstheme="majorHAnsi"/>
          <w:bCs/>
          <w:szCs w:val="22"/>
          <w:lang w:eastAsia="en-GB"/>
        </w:rPr>
        <w:t xml:space="preserve"> </w:t>
      </w:r>
      <w:r w:rsidRPr="009A3123">
        <w:rPr>
          <w:rFonts w:asciiTheme="majorHAnsi" w:hAnsiTheme="majorHAnsi" w:cstheme="majorHAnsi"/>
          <w:b w:val="0"/>
          <w:szCs w:val="22"/>
          <w:lang w:eastAsia="en-GB"/>
        </w:rPr>
        <w:t>B-BBEE Points as part of the Preference Goal requirements (Preferential Goal Requirements for (80/20) system)</w:t>
      </w:r>
    </w:p>
    <w:p w14:paraId="5F7F1B92" w14:textId="77777777" w:rsidR="00015477" w:rsidRPr="009A3123" w:rsidRDefault="00015477" w:rsidP="00015477">
      <w:pPr>
        <w:rPr>
          <w:rFonts w:asciiTheme="majorHAnsi" w:hAnsiTheme="majorHAnsi" w:cstheme="majorHAnsi"/>
        </w:rPr>
      </w:pPr>
      <w:r w:rsidRPr="009A3123">
        <w:rPr>
          <w:rFonts w:asciiTheme="majorHAnsi" w:hAnsiTheme="majorHAnsi" w:cstheme="majorHAnsi"/>
          <w:b/>
          <w:color w:val="FF0000"/>
          <w:kern w:val="24"/>
          <w:sz w:val="20"/>
          <w:szCs w:val="20"/>
          <w:lang w:eastAsia="en-GB"/>
        </w:rPr>
        <w:t>Note: Bidder to select the section for points they wish to claim (Mark as Y=Yes) in the table below.</w:t>
      </w:r>
    </w:p>
    <w:tbl>
      <w:tblPr>
        <w:tblW w:w="16811" w:type="dxa"/>
        <w:tblInd w:w="220" w:type="dxa"/>
        <w:tblLayout w:type="fixed"/>
        <w:tblLook w:val="04A0" w:firstRow="1" w:lastRow="0" w:firstColumn="1" w:lastColumn="0" w:noHBand="0" w:noVBand="1"/>
      </w:tblPr>
      <w:tblGrid>
        <w:gridCol w:w="236"/>
        <w:gridCol w:w="1387"/>
        <w:gridCol w:w="1985"/>
        <w:gridCol w:w="1275"/>
        <w:gridCol w:w="2277"/>
        <w:gridCol w:w="1976"/>
        <w:gridCol w:w="1526"/>
        <w:gridCol w:w="1592"/>
        <w:gridCol w:w="993"/>
        <w:gridCol w:w="1701"/>
        <w:gridCol w:w="1863"/>
      </w:tblGrid>
      <w:tr w:rsidR="00015477" w:rsidRPr="009A3123" w14:paraId="4DF1B0AA" w14:textId="77777777" w:rsidTr="00DB1EE3">
        <w:trPr>
          <w:trHeight w:val="340"/>
        </w:trPr>
        <w:tc>
          <w:tcPr>
            <w:tcW w:w="236" w:type="dxa"/>
            <w:tcBorders>
              <w:top w:val="nil"/>
              <w:left w:val="nil"/>
              <w:bottom w:val="nil"/>
              <w:right w:val="nil"/>
            </w:tcBorders>
            <w:noWrap/>
            <w:vAlign w:val="bottom"/>
            <w:hideMark/>
          </w:tcPr>
          <w:p w14:paraId="2A51A7A0"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nil"/>
              <w:bottom w:val="nil"/>
              <w:right w:val="nil"/>
            </w:tcBorders>
            <w:noWrap/>
            <w:vAlign w:val="bottom"/>
            <w:hideMark/>
          </w:tcPr>
          <w:p w14:paraId="19987B12"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985" w:type="dxa"/>
            <w:tcBorders>
              <w:top w:val="nil"/>
              <w:left w:val="nil"/>
              <w:bottom w:val="nil"/>
              <w:right w:val="nil"/>
            </w:tcBorders>
            <w:noWrap/>
            <w:vAlign w:val="bottom"/>
            <w:hideMark/>
          </w:tcPr>
          <w:p w14:paraId="09B62222"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275" w:type="dxa"/>
            <w:tcBorders>
              <w:top w:val="nil"/>
              <w:left w:val="nil"/>
              <w:bottom w:val="nil"/>
              <w:right w:val="nil"/>
            </w:tcBorders>
            <w:noWrap/>
            <w:vAlign w:val="bottom"/>
            <w:hideMark/>
          </w:tcPr>
          <w:p w14:paraId="2B48157F"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vAlign w:val="center"/>
            <w:hideMark/>
          </w:tcPr>
          <w:p w14:paraId="076D63E2"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xml:space="preserve">Ownership </w:t>
            </w:r>
          </w:p>
        </w:tc>
        <w:tc>
          <w:tcPr>
            <w:tcW w:w="993" w:type="dxa"/>
            <w:tcBorders>
              <w:top w:val="nil"/>
              <w:left w:val="nil"/>
              <w:bottom w:val="nil"/>
              <w:right w:val="nil"/>
            </w:tcBorders>
            <w:noWrap/>
            <w:vAlign w:val="bottom"/>
            <w:hideMark/>
          </w:tcPr>
          <w:p w14:paraId="0A9D982A"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c>
          <w:tcPr>
            <w:tcW w:w="1701" w:type="dxa"/>
            <w:tcBorders>
              <w:top w:val="nil"/>
              <w:left w:val="nil"/>
              <w:bottom w:val="nil"/>
              <w:right w:val="nil"/>
            </w:tcBorders>
            <w:noWrap/>
            <w:vAlign w:val="bottom"/>
            <w:hideMark/>
          </w:tcPr>
          <w:p w14:paraId="5AE34C89"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863" w:type="dxa"/>
            <w:tcBorders>
              <w:top w:val="nil"/>
              <w:left w:val="nil"/>
              <w:bottom w:val="nil"/>
              <w:right w:val="nil"/>
            </w:tcBorders>
            <w:noWrap/>
            <w:vAlign w:val="bottom"/>
            <w:hideMark/>
          </w:tcPr>
          <w:p w14:paraId="5CFC1655"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r>
      <w:tr w:rsidR="00015477" w:rsidRPr="009A3123" w14:paraId="4D510F08" w14:textId="77777777" w:rsidTr="00DB1EE3">
        <w:trPr>
          <w:trHeight w:val="320"/>
        </w:trPr>
        <w:tc>
          <w:tcPr>
            <w:tcW w:w="236" w:type="dxa"/>
            <w:tcBorders>
              <w:top w:val="nil"/>
              <w:left w:val="nil"/>
              <w:bottom w:val="nil"/>
              <w:right w:val="nil"/>
            </w:tcBorders>
            <w:noWrap/>
            <w:vAlign w:val="bottom"/>
            <w:hideMark/>
          </w:tcPr>
          <w:p w14:paraId="4C135847"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vMerge w:val="restart"/>
            <w:tcBorders>
              <w:top w:val="single" w:sz="8" w:space="0" w:color="auto"/>
              <w:left w:val="single" w:sz="8" w:space="0" w:color="auto"/>
              <w:bottom w:val="single" w:sz="8" w:space="0" w:color="000000"/>
              <w:right w:val="single" w:sz="8" w:space="0" w:color="auto"/>
            </w:tcBorders>
            <w:noWrap/>
            <w:vAlign w:val="center"/>
            <w:hideMark/>
          </w:tcPr>
          <w:p w14:paraId="1D2E7290" w14:textId="77777777" w:rsidR="00015477" w:rsidRPr="009A3123" w:rsidRDefault="00015477" w:rsidP="00DB1EE3">
            <w:pPr>
              <w:spacing w:after="0" w:line="240" w:lineRule="auto"/>
              <w:ind w:firstLine="3"/>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Reference #</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14:paraId="19EDBED4"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Contributor Level as defined in the Broad-Based Black Economic Empowerment Act</w:t>
            </w:r>
          </w:p>
        </w:tc>
        <w:tc>
          <w:tcPr>
            <w:tcW w:w="1275" w:type="dxa"/>
            <w:vMerge w:val="restart"/>
            <w:tcBorders>
              <w:top w:val="single" w:sz="8" w:space="0" w:color="auto"/>
              <w:left w:val="single" w:sz="8" w:space="0" w:color="auto"/>
              <w:bottom w:val="single" w:sz="8" w:space="0" w:color="000000"/>
              <w:right w:val="single" w:sz="8" w:space="0" w:color="auto"/>
            </w:tcBorders>
            <w:vAlign w:val="center"/>
            <w:hideMark/>
          </w:tcPr>
          <w:p w14:paraId="50BE8D8D"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EME/QSEs</w:t>
            </w:r>
          </w:p>
        </w:tc>
        <w:tc>
          <w:tcPr>
            <w:tcW w:w="2277" w:type="dxa"/>
            <w:vMerge w:val="restart"/>
            <w:tcBorders>
              <w:top w:val="nil"/>
              <w:left w:val="single" w:sz="8" w:space="0" w:color="auto"/>
              <w:bottom w:val="single" w:sz="8" w:space="0" w:color="000000"/>
              <w:right w:val="single" w:sz="8" w:space="0" w:color="auto"/>
            </w:tcBorders>
            <w:vAlign w:val="center"/>
            <w:hideMark/>
          </w:tcPr>
          <w:p w14:paraId="39493F74" w14:textId="77777777" w:rsidR="00015477" w:rsidRPr="009A3123" w:rsidRDefault="00015477" w:rsidP="00DB1EE3">
            <w:pPr>
              <w:spacing w:after="0" w:line="240" w:lineRule="auto"/>
              <w:jc w:val="center"/>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Black Owned</w:t>
            </w:r>
            <w:r w:rsidRPr="009A3123">
              <w:rPr>
                <w:rFonts w:asciiTheme="majorHAnsi" w:eastAsia="Times New Roman" w:hAnsiTheme="majorHAnsi" w:cstheme="majorHAnsi"/>
                <w:b/>
                <w:bCs/>
                <w:sz w:val="20"/>
                <w:szCs w:val="20"/>
                <w:lang w:eastAsia="en-GB"/>
              </w:rPr>
              <w:br/>
              <w:t>(BO)</w:t>
            </w:r>
            <w:r w:rsidRPr="009A3123">
              <w:rPr>
                <w:rFonts w:asciiTheme="majorHAnsi" w:eastAsia="Times New Roman" w:hAnsiTheme="majorHAnsi" w:cstheme="majorHAnsi"/>
                <w:b/>
                <w:bCs/>
                <w:sz w:val="20"/>
                <w:szCs w:val="20"/>
                <w:lang w:eastAsia="en-GB"/>
              </w:rPr>
              <w:br/>
              <w:t>(51% or more)</w:t>
            </w:r>
          </w:p>
        </w:tc>
        <w:tc>
          <w:tcPr>
            <w:tcW w:w="1976" w:type="dxa"/>
            <w:vMerge w:val="restart"/>
            <w:tcBorders>
              <w:top w:val="nil"/>
              <w:left w:val="single" w:sz="8" w:space="0" w:color="auto"/>
              <w:bottom w:val="single" w:sz="8" w:space="0" w:color="000000"/>
              <w:right w:val="single" w:sz="8" w:space="0" w:color="auto"/>
            </w:tcBorders>
            <w:vAlign w:val="center"/>
            <w:hideMark/>
          </w:tcPr>
          <w:p w14:paraId="4A1407D4" w14:textId="77777777" w:rsidR="00015477" w:rsidRPr="009A3123" w:rsidRDefault="00015477" w:rsidP="00DB1EE3">
            <w:pPr>
              <w:spacing w:after="240" w:line="240" w:lineRule="auto"/>
              <w:jc w:val="center"/>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Black Woman Owned</w:t>
            </w:r>
            <w:r w:rsidRPr="009A3123">
              <w:rPr>
                <w:rFonts w:asciiTheme="majorHAnsi" w:eastAsia="Times New Roman" w:hAnsiTheme="majorHAnsi" w:cstheme="majorHAnsi"/>
                <w:b/>
                <w:bCs/>
                <w:sz w:val="20"/>
                <w:szCs w:val="20"/>
                <w:lang w:eastAsia="en-GB"/>
              </w:rPr>
              <w:br/>
              <w:t>(BWO)</w:t>
            </w:r>
            <w:r w:rsidRPr="009A3123">
              <w:rPr>
                <w:rFonts w:asciiTheme="majorHAnsi" w:eastAsia="Times New Roman" w:hAnsiTheme="majorHAnsi" w:cstheme="majorHAnsi"/>
                <w:b/>
                <w:bCs/>
                <w:sz w:val="20"/>
                <w:szCs w:val="20"/>
                <w:lang w:eastAsia="en-GB"/>
              </w:rPr>
              <w:br/>
              <w:t>(More than 30%)</w:t>
            </w:r>
          </w:p>
        </w:tc>
        <w:tc>
          <w:tcPr>
            <w:tcW w:w="1526" w:type="dxa"/>
            <w:vMerge w:val="restart"/>
            <w:tcBorders>
              <w:top w:val="nil"/>
              <w:left w:val="single" w:sz="8" w:space="0" w:color="auto"/>
              <w:bottom w:val="single" w:sz="8" w:space="0" w:color="000000"/>
              <w:right w:val="single" w:sz="8" w:space="0" w:color="auto"/>
            </w:tcBorders>
            <w:vAlign w:val="center"/>
            <w:hideMark/>
          </w:tcPr>
          <w:p w14:paraId="7D7D1CD0"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Youth Owned</w:t>
            </w:r>
          </w:p>
        </w:tc>
        <w:tc>
          <w:tcPr>
            <w:tcW w:w="1592" w:type="dxa"/>
            <w:vMerge w:val="restart"/>
            <w:tcBorders>
              <w:top w:val="nil"/>
              <w:left w:val="single" w:sz="8" w:space="0" w:color="auto"/>
              <w:bottom w:val="single" w:sz="8" w:space="0" w:color="000000"/>
              <w:right w:val="single" w:sz="8" w:space="0" w:color="auto"/>
            </w:tcBorders>
            <w:vAlign w:val="center"/>
            <w:hideMark/>
          </w:tcPr>
          <w:p w14:paraId="43C75EBC"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Owned by People living with disabilities</w:t>
            </w:r>
          </w:p>
        </w:tc>
        <w:tc>
          <w:tcPr>
            <w:tcW w:w="993" w:type="dxa"/>
            <w:vMerge w:val="restart"/>
            <w:tcBorders>
              <w:top w:val="single" w:sz="8" w:space="0" w:color="auto"/>
              <w:left w:val="single" w:sz="8" w:space="0" w:color="auto"/>
              <w:bottom w:val="single" w:sz="8" w:space="0" w:color="000000"/>
              <w:right w:val="single" w:sz="8" w:space="0" w:color="auto"/>
            </w:tcBorders>
            <w:vAlign w:val="center"/>
            <w:hideMark/>
          </w:tcPr>
          <w:p w14:paraId="528A1FD9"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Score</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17F4A199" w14:textId="77777777" w:rsidR="00015477" w:rsidRPr="009A3123" w:rsidRDefault="00015477" w:rsidP="00DB1EE3">
            <w:pPr>
              <w:spacing w:after="0" w:line="240" w:lineRule="auto"/>
              <w:jc w:val="center"/>
              <w:rPr>
                <w:rFonts w:asciiTheme="majorHAnsi" w:eastAsia="Times New Roman" w:hAnsiTheme="majorHAnsi" w:cstheme="majorHAnsi"/>
                <w:b/>
                <w:bCs/>
                <w:color w:val="FF0000"/>
                <w:sz w:val="20"/>
                <w:szCs w:val="20"/>
                <w:lang w:eastAsia="en-GB"/>
              </w:rPr>
            </w:pPr>
            <w:r w:rsidRPr="009A3123">
              <w:rPr>
                <w:rFonts w:asciiTheme="majorHAnsi" w:eastAsia="Times New Roman" w:hAnsiTheme="majorHAnsi" w:cstheme="majorHAnsi"/>
                <w:b/>
                <w:bCs/>
                <w:color w:val="FF0000"/>
                <w:sz w:val="20"/>
                <w:szCs w:val="20"/>
                <w:lang w:eastAsia="en-GB"/>
              </w:rPr>
              <w:t>Bidder to select the section for points they wish to claim</w:t>
            </w:r>
            <w:r w:rsidRPr="009A3123">
              <w:rPr>
                <w:rFonts w:asciiTheme="majorHAnsi" w:eastAsia="Times New Roman" w:hAnsiTheme="majorHAnsi" w:cstheme="majorHAnsi"/>
                <w:b/>
                <w:bCs/>
                <w:color w:val="FF0000"/>
                <w:sz w:val="20"/>
                <w:szCs w:val="20"/>
                <w:lang w:eastAsia="en-GB"/>
              </w:rPr>
              <w:br/>
              <w:t>(Mark as Y= Yes)</w:t>
            </w:r>
          </w:p>
        </w:tc>
        <w:tc>
          <w:tcPr>
            <w:tcW w:w="1863" w:type="dxa"/>
            <w:tcBorders>
              <w:top w:val="nil"/>
              <w:left w:val="nil"/>
              <w:bottom w:val="nil"/>
              <w:right w:val="nil"/>
            </w:tcBorders>
            <w:noWrap/>
            <w:vAlign w:val="bottom"/>
            <w:hideMark/>
          </w:tcPr>
          <w:p w14:paraId="1EE8354A" w14:textId="77777777" w:rsidR="00015477" w:rsidRPr="009A3123" w:rsidRDefault="00015477" w:rsidP="00DB1EE3">
            <w:pPr>
              <w:spacing w:after="0" w:line="240" w:lineRule="auto"/>
              <w:jc w:val="center"/>
              <w:rPr>
                <w:rFonts w:asciiTheme="majorHAnsi" w:eastAsia="Times New Roman" w:hAnsiTheme="majorHAnsi" w:cstheme="majorHAnsi"/>
                <w:b/>
                <w:bCs/>
                <w:color w:val="FF0000"/>
                <w:sz w:val="20"/>
                <w:szCs w:val="20"/>
                <w:lang w:eastAsia="en-GB"/>
              </w:rPr>
            </w:pPr>
          </w:p>
        </w:tc>
      </w:tr>
      <w:tr w:rsidR="00015477" w:rsidRPr="009A3123" w14:paraId="6941B431" w14:textId="77777777" w:rsidTr="00DB1EE3">
        <w:trPr>
          <w:trHeight w:val="803"/>
        </w:trPr>
        <w:tc>
          <w:tcPr>
            <w:tcW w:w="236" w:type="dxa"/>
            <w:tcBorders>
              <w:top w:val="nil"/>
              <w:left w:val="nil"/>
              <w:bottom w:val="nil"/>
              <w:right w:val="nil"/>
            </w:tcBorders>
            <w:noWrap/>
            <w:vAlign w:val="bottom"/>
            <w:hideMark/>
          </w:tcPr>
          <w:p w14:paraId="39BA73C2"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14:paraId="40F7A8C0" w14:textId="77777777" w:rsidR="00015477" w:rsidRPr="009A3123" w:rsidRDefault="00015477" w:rsidP="00DB1EE3">
            <w:pPr>
              <w:spacing w:after="0" w:line="240" w:lineRule="auto"/>
              <w:jc w:val="left"/>
              <w:rPr>
                <w:rFonts w:asciiTheme="majorHAnsi" w:eastAsia="Times New Roman" w:hAnsiTheme="majorHAnsi" w:cstheme="majorHAnsi"/>
                <w:b/>
                <w:bCs/>
                <w:color w:val="000000"/>
                <w:sz w:val="20"/>
                <w:szCs w:val="20"/>
                <w:lang w:eastAsia="en-GB"/>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7811AE54" w14:textId="77777777" w:rsidR="00015477" w:rsidRPr="009A3123" w:rsidRDefault="00015477" w:rsidP="00DB1EE3">
            <w:pPr>
              <w:spacing w:after="0" w:line="240" w:lineRule="auto"/>
              <w:jc w:val="left"/>
              <w:rPr>
                <w:rFonts w:asciiTheme="majorHAnsi" w:eastAsia="Times New Roman" w:hAnsiTheme="majorHAnsi" w:cstheme="majorHAnsi"/>
                <w:b/>
                <w:bCs/>
                <w:color w:val="000000"/>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5959D1E3" w14:textId="77777777" w:rsidR="00015477" w:rsidRPr="009A3123" w:rsidRDefault="00015477" w:rsidP="00DB1EE3">
            <w:pPr>
              <w:spacing w:after="0" w:line="240" w:lineRule="auto"/>
              <w:jc w:val="left"/>
              <w:rPr>
                <w:rFonts w:asciiTheme="majorHAnsi" w:eastAsia="Times New Roman" w:hAnsiTheme="majorHAnsi" w:cstheme="majorHAnsi"/>
                <w:b/>
                <w:bCs/>
                <w:color w:val="000000"/>
                <w:sz w:val="20"/>
                <w:szCs w:val="20"/>
                <w:lang w:eastAsia="en-GB"/>
              </w:rPr>
            </w:pPr>
          </w:p>
        </w:tc>
        <w:tc>
          <w:tcPr>
            <w:tcW w:w="2277" w:type="dxa"/>
            <w:vMerge/>
            <w:tcBorders>
              <w:top w:val="nil"/>
              <w:left w:val="single" w:sz="8" w:space="0" w:color="auto"/>
              <w:bottom w:val="single" w:sz="8" w:space="0" w:color="000000"/>
              <w:right w:val="single" w:sz="8" w:space="0" w:color="auto"/>
            </w:tcBorders>
            <w:vAlign w:val="center"/>
            <w:hideMark/>
          </w:tcPr>
          <w:p w14:paraId="65D5D797" w14:textId="77777777" w:rsidR="00015477" w:rsidRPr="009A3123" w:rsidRDefault="00015477" w:rsidP="00DB1EE3">
            <w:pPr>
              <w:spacing w:after="0" w:line="240" w:lineRule="auto"/>
              <w:jc w:val="left"/>
              <w:rPr>
                <w:rFonts w:asciiTheme="majorHAnsi" w:eastAsia="Times New Roman" w:hAnsiTheme="majorHAnsi" w:cstheme="majorHAnsi"/>
                <w:b/>
                <w:bCs/>
                <w:sz w:val="20"/>
                <w:szCs w:val="20"/>
                <w:lang w:eastAsia="en-GB"/>
              </w:rPr>
            </w:pPr>
          </w:p>
        </w:tc>
        <w:tc>
          <w:tcPr>
            <w:tcW w:w="1976" w:type="dxa"/>
            <w:vMerge/>
            <w:tcBorders>
              <w:top w:val="nil"/>
              <w:left w:val="single" w:sz="8" w:space="0" w:color="auto"/>
              <w:bottom w:val="single" w:sz="8" w:space="0" w:color="000000"/>
              <w:right w:val="single" w:sz="8" w:space="0" w:color="auto"/>
            </w:tcBorders>
            <w:vAlign w:val="center"/>
            <w:hideMark/>
          </w:tcPr>
          <w:p w14:paraId="57BCABCC" w14:textId="77777777" w:rsidR="00015477" w:rsidRPr="009A3123" w:rsidRDefault="00015477" w:rsidP="00DB1EE3">
            <w:pPr>
              <w:spacing w:after="0" w:line="240" w:lineRule="auto"/>
              <w:jc w:val="left"/>
              <w:rPr>
                <w:rFonts w:asciiTheme="majorHAnsi" w:eastAsia="Times New Roman" w:hAnsiTheme="majorHAnsi" w:cstheme="majorHAnsi"/>
                <w:b/>
                <w:bCs/>
                <w:sz w:val="20"/>
                <w:szCs w:val="20"/>
                <w:lang w:eastAsia="en-GB"/>
              </w:rPr>
            </w:pPr>
          </w:p>
        </w:tc>
        <w:tc>
          <w:tcPr>
            <w:tcW w:w="1526" w:type="dxa"/>
            <w:vMerge/>
            <w:tcBorders>
              <w:top w:val="nil"/>
              <w:left w:val="single" w:sz="8" w:space="0" w:color="auto"/>
              <w:bottom w:val="single" w:sz="8" w:space="0" w:color="000000"/>
              <w:right w:val="single" w:sz="8" w:space="0" w:color="auto"/>
            </w:tcBorders>
            <w:vAlign w:val="center"/>
            <w:hideMark/>
          </w:tcPr>
          <w:p w14:paraId="7C17992E" w14:textId="77777777" w:rsidR="00015477" w:rsidRPr="009A3123" w:rsidRDefault="00015477" w:rsidP="00DB1EE3">
            <w:pPr>
              <w:spacing w:after="0" w:line="240" w:lineRule="auto"/>
              <w:jc w:val="left"/>
              <w:rPr>
                <w:rFonts w:asciiTheme="majorHAnsi" w:eastAsia="Times New Roman" w:hAnsiTheme="majorHAnsi" w:cstheme="majorHAnsi"/>
                <w:b/>
                <w:bCs/>
                <w:color w:val="000000"/>
                <w:sz w:val="20"/>
                <w:szCs w:val="20"/>
                <w:lang w:eastAsia="en-GB"/>
              </w:rPr>
            </w:pPr>
          </w:p>
        </w:tc>
        <w:tc>
          <w:tcPr>
            <w:tcW w:w="1592" w:type="dxa"/>
            <w:vMerge/>
            <w:tcBorders>
              <w:top w:val="nil"/>
              <w:left w:val="single" w:sz="8" w:space="0" w:color="auto"/>
              <w:bottom w:val="single" w:sz="8" w:space="0" w:color="000000"/>
              <w:right w:val="single" w:sz="8" w:space="0" w:color="auto"/>
            </w:tcBorders>
            <w:vAlign w:val="center"/>
            <w:hideMark/>
          </w:tcPr>
          <w:p w14:paraId="305C8561" w14:textId="77777777" w:rsidR="00015477" w:rsidRPr="009A3123" w:rsidRDefault="00015477" w:rsidP="00DB1EE3">
            <w:pPr>
              <w:spacing w:after="0" w:line="240" w:lineRule="auto"/>
              <w:jc w:val="left"/>
              <w:rPr>
                <w:rFonts w:asciiTheme="majorHAnsi" w:eastAsia="Times New Roman" w:hAnsiTheme="majorHAnsi" w:cstheme="majorHAnsi"/>
                <w:b/>
                <w:bCs/>
                <w:color w:val="000000"/>
                <w:sz w:val="20"/>
                <w:szCs w:val="20"/>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6875A3E4" w14:textId="77777777" w:rsidR="00015477" w:rsidRPr="009A3123" w:rsidRDefault="00015477" w:rsidP="00DB1EE3">
            <w:pPr>
              <w:spacing w:after="0" w:line="240" w:lineRule="auto"/>
              <w:jc w:val="left"/>
              <w:rPr>
                <w:rFonts w:asciiTheme="majorHAnsi" w:eastAsia="Times New Roman" w:hAnsiTheme="majorHAnsi" w:cstheme="majorHAnsi"/>
                <w:b/>
                <w:bCs/>
                <w:color w:val="000000"/>
                <w:sz w:val="20"/>
                <w:szCs w:val="20"/>
                <w:lang w:eastAsia="en-GB"/>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41D50E0" w14:textId="77777777" w:rsidR="00015477" w:rsidRPr="009A3123" w:rsidRDefault="00015477" w:rsidP="00DB1EE3">
            <w:pPr>
              <w:spacing w:after="0" w:line="240" w:lineRule="auto"/>
              <w:jc w:val="left"/>
              <w:rPr>
                <w:rFonts w:asciiTheme="majorHAnsi" w:eastAsia="Times New Roman" w:hAnsiTheme="majorHAnsi" w:cstheme="majorHAnsi"/>
                <w:b/>
                <w:bCs/>
                <w:color w:val="FF0000"/>
                <w:sz w:val="20"/>
                <w:szCs w:val="20"/>
                <w:lang w:eastAsia="en-GB"/>
              </w:rPr>
            </w:pPr>
          </w:p>
        </w:tc>
        <w:tc>
          <w:tcPr>
            <w:tcW w:w="1863" w:type="dxa"/>
            <w:tcBorders>
              <w:top w:val="nil"/>
              <w:left w:val="nil"/>
              <w:bottom w:val="nil"/>
              <w:right w:val="nil"/>
            </w:tcBorders>
            <w:noWrap/>
            <w:vAlign w:val="bottom"/>
            <w:hideMark/>
          </w:tcPr>
          <w:p w14:paraId="73B45C31"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r>
      <w:tr w:rsidR="00015477" w:rsidRPr="009A3123" w14:paraId="102D56EF" w14:textId="77777777" w:rsidTr="00DB1EE3">
        <w:trPr>
          <w:trHeight w:val="340"/>
        </w:trPr>
        <w:tc>
          <w:tcPr>
            <w:tcW w:w="236" w:type="dxa"/>
            <w:tcBorders>
              <w:top w:val="nil"/>
              <w:left w:val="nil"/>
              <w:bottom w:val="nil"/>
              <w:right w:val="nil"/>
            </w:tcBorders>
            <w:noWrap/>
            <w:vAlign w:val="bottom"/>
            <w:hideMark/>
          </w:tcPr>
          <w:p w14:paraId="18AAA753"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5E1E7BA" w14:textId="77777777" w:rsidR="00015477" w:rsidRPr="009A3123" w:rsidRDefault="00015477" w:rsidP="00DB1EE3">
            <w:pPr>
              <w:spacing w:after="0" w:line="240" w:lineRule="auto"/>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 </w:t>
            </w:r>
          </w:p>
        </w:tc>
        <w:tc>
          <w:tcPr>
            <w:tcW w:w="1985" w:type="dxa"/>
            <w:tcBorders>
              <w:top w:val="nil"/>
              <w:left w:val="nil"/>
              <w:bottom w:val="single" w:sz="8" w:space="0" w:color="auto"/>
              <w:right w:val="single" w:sz="8" w:space="0" w:color="auto"/>
            </w:tcBorders>
            <w:vAlign w:val="center"/>
            <w:hideMark/>
          </w:tcPr>
          <w:p w14:paraId="2683BCD6" w14:textId="77777777" w:rsidR="00015477" w:rsidRPr="009A3123" w:rsidRDefault="00015477" w:rsidP="00DB1EE3">
            <w:pPr>
              <w:spacing w:after="0" w:line="240" w:lineRule="auto"/>
              <w:jc w:val="left"/>
              <w:rPr>
                <w:rFonts w:asciiTheme="majorHAnsi" w:eastAsia="Times New Roman" w:hAnsiTheme="majorHAnsi" w:cstheme="majorHAnsi"/>
                <w:color w:val="000000"/>
                <w:lang w:eastAsia="en-GB"/>
              </w:rPr>
            </w:pPr>
            <w:r w:rsidRPr="009A3123">
              <w:rPr>
                <w:rFonts w:asciiTheme="majorHAnsi" w:eastAsia="Times New Roman" w:hAnsiTheme="majorHAnsi" w:cstheme="majorHAnsi"/>
                <w:color w:val="000000"/>
                <w:lang w:eastAsia="en-GB"/>
              </w:rPr>
              <w:t> </w:t>
            </w:r>
          </w:p>
        </w:tc>
        <w:tc>
          <w:tcPr>
            <w:tcW w:w="1275" w:type="dxa"/>
            <w:tcBorders>
              <w:top w:val="nil"/>
              <w:left w:val="nil"/>
              <w:bottom w:val="single" w:sz="8" w:space="0" w:color="auto"/>
              <w:right w:val="single" w:sz="8" w:space="0" w:color="auto"/>
            </w:tcBorders>
            <w:vAlign w:val="center"/>
            <w:hideMark/>
          </w:tcPr>
          <w:p w14:paraId="26F037A8"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(A)</w:t>
            </w:r>
          </w:p>
        </w:tc>
        <w:tc>
          <w:tcPr>
            <w:tcW w:w="2277" w:type="dxa"/>
            <w:tcBorders>
              <w:top w:val="nil"/>
              <w:left w:val="nil"/>
              <w:bottom w:val="single" w:sz="8" w:space="0" w:color="auto"/>
              <w:right w:val="single" w:sz="8" w:space="0" w:color="auto"/>
            </w:tcBorders>
            <w:vAlign w:val="center"/>
            <w:hideMark/>
          </w:tcPr>
          <w:p w14:paraId="689400AB"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(B)</w:t>
            </w:r>
          </w:p>
        </w:tc>
        <w:tc>
          <w:tcPr>
            <w:tcW w:w="1976" w:type="dxa"/>
            <w:tcBorders>
              <w:top w:val="nil"/>
              <w:left w:val="nil"/>
              <w:bottom w:val="single" w:sz="8" w:space="0" w:color="auto"/>
              <w:right w:val="single" w:sz="8" w:space="0" w:color="auto"/>
            </w:tcBorders>
            <w:vAlign w:val="center"/>
            <w:hideMark/>
          </w:tcPr>
          <w:p w14:paraId="10EA9BC2"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(C)</w:t>
            </w:r>
          </w:p>
        </w:tc>
        <w:tc>
          <w:tcPr>
            <w:tcW w:w="1526" w:type="dxa"/>
            <w:tcBorders>
              <w:top w:val="nil"/>
              <w:left w:val="nil"/>
              <w:bottom w:val="single" w:sz="8" w:space="0" w:color="auto"/>
              <w:right w:val="single" w:sz="8" w:space="0" w:color="auto"/>
            </w:tcBorders>
            <w:vAlign w:val="center"/>
            <w:hideMark/>
          </w:tcPr>
          <w:p w14:paraId="136609B7"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(D)</w:t>
            </w:r>
          </w:p>
        </w:tc>
        <w:tc>
          <w:tcPr>
            <w:tcW w:w="1592" w:type="dxa"/>
            <w:tcBorders>
              <w:top w:val="nil"/>
              <w:left w:val="nil"/>
              <w:bottom w:val="single" w:sz="8" w:space="0" w:color="auto"/>
              <w:right w:val="single" w:sz="8" w:space="0" w:color="auto"/>
            </w:tcBorders>
            <w:vAlign w:val="center"/>
            <w:hideMark/>
          </w:tcPr>
          <w:p w14:paraId="4C8F79B6"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(E)</w:t>
            </w:r>
          </w:p>
        </w:tc>
        <w:tc>
          <w:tcPr>
            <w:tcW w:w="993" w:type="dxa"/>
            <w:tcBorders>
              <w:top w:val="nil"/>
              <w:left w:val="nil"/>
              <w:bottom w:val="single" w:sz="8" w:space="0" w:color="auto"/>
              <w:right w:val="single" w:sz="8" w:space="0" w:color="auto"/>
            </w:tcBorders>
            <w:vAlign w:val="center"/>
            <w:hideMark/>
          </w:tcPr>
          <w:p w14:paraId="373D18DA"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(F)</w:t>
            </w:r>
          </w:p>
        </w:tc>
        <w:tc>
          <w:tcPr>
            <w:tcW w:w="1701" w:type="dxa"/>
            <w:tcBorders>
              <w:top w:val="nil"/>
              <w:left w:val="nil"/>
              <w:bottom w:val="single" w:sz="8" w:space="0" w:color="auto"/>
              <w:right w:val="single" w:sz="8" w:space="0" w:color="auto"/>
            </w:tcBorders>
            <w:vAlign w:val="center"/>
            <w:hideMark/>
          </w:tcPr>
          <w:p w14:paraId="3DEF45F4"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1F5B648E"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4CB8B074" w14:textId="77777777" w:rsidTr="00DB1EE3">
        <w:trPr>
          <w:trHeight w:val="340"/>
        </w:trPr>
        <w:tc>
          <w:tcPr>
            <w:tcW w:w="236" w:type="dxa"/>
            <w:tcBorders>
              <w:top w:val="nil"/>
              <w:left w:val="nil"/>
              <w:bottom w:val="nil"/>
              <w:right w:val="nil"/>
            </w:tcBorders>
            <w:noWrap/>
            <w:vAlign w:val="bottom"/>
            <w:hideMark/>
          </w:tcPr>
          <w:p w14:paraId="366CBCE8"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497DEF6"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985" w:type="dxa"/>
            <w:tcBorders>
              <w:top w:val="nil"/>
              <w:left w:val="nil"/>
              <w:bottom w:val="single" w:sz="8" w:space="0" w:color="auto"/>
              <w:right w:val="single" w:sz="8" w:space="0" w:color="auto"/>
            </w:tcBorders>
            <w:vAlign w:val="center"/>
            <w:hideMark/>
          </w:tcPr>
          <w:p w14:paraId="51512C34"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3219A082" w14:textId="77777777" w:rsidR="00015477" w:rsidRPr="009A3123" w:rsidRDefault="00015477" w:rsidP="00DB1EE3">
            <w:pPr>
              <w:spacing w:after="0" w:line="240" w:lineRule="auto"/>
              <w:jc w:val="center"/>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6</w:t>
            </w:r>
          </w:p>
        </w:tc>
        <w:tc>
          <w:tcPr>
            <w:tcW w:w="2277" w:type="dxa"/>
            <w:tcBorders>
              <w:top w:val="nil"/>
              <w:left w:val="nil"/>
              <w:bottom w:val="single" w:sz="8" w:space="0" w:color="auto"/>
              <w:right w:val="single" w:sz="8" w:space="0" w:color="auto"/>
            </w:tcBorders>
            <w:vAlign w:val="center"/>
            <w:hideMark/>
          </w:tcPr>
          <w:p w14:paraId="1C2F57FF" w14:textId="77777777" w:rsidR="00015477" w:rsidRPr="009A3123" w:rsidRDefault="00015477" w:rsidP="00DB1EE3">
            <w:pPr>
              <w:spacing w:after="0" w:line="240" w:lineRule="auto"/>
              <w:jc w:val="center"/>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4</w:t>
            </w:r>
          </w:p>
        </w:tc>
        <w:tc>
          <w:tcPr>
            <w:tcW w:w="1976" w:type="dxa"/>
            <w:tcBorders>
              <w:top w:val="nil"/>
              <w:left w:val="nil"/>
              <w:bottom w:val="single" w:sz="8" w:space="0" w:color="auto"/>
              <w:right w:val="single" w:sz="8" w:space="0" w:color="auto"/>
            </w:tcBorders>
            <w:vAlign w:val="center"/>
            <w:hideMark/>
          </w:tcPr>
          <w:p w14:paraId="5F4F9106" w14:textId="77777777" w:rsidR="00015477" w:rsidRPr="009A3123" w:rsidRDefault="00015477" w:rsidP="00DB1EE3">
            <w:pPr>
              <w:spacing w:after="0" w:line="240" w:lineRule="auto"/>
              <w:jc w:val="center"/>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4</w:t>
            </w:r>
          </w:p>
        </w:tc>
        <w:tc>
          <w:tcPr>
            <w:tcW w:w="1526" w:type="dxa"/>
            <w:tcBorders>
              <w:top w:val="nil"/>
              <w:left w:val="nil"/>
              <w:bottom w:val="single" w:sz="8" w:space="0" w:color="auto"/>
              <w:right w:val="single" w:sz="8" w:space="0" w:color="auto"/>
            </w:tcBorders>
            <w:vAlign w:val="center"/>
            <w:hideMark/>
          </w:tcPr>
          <w:p w14:paraId="0A7B86A6" w14:textId="77777777" w:rsidR="00015477" w:rsidRPr="009A3123" w:rsidRDefault="00015477" w:rsidP="00DB1EE3">
            <w:pPr>
              <w:spacing w:after="0" w:line="240" w:lineRule="auto"/>
              <w:jc w:val="center"/>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4</w:t>
            </w:r>
          </w:p>
        </w:tc>
        <w:tc>
          <w:tcPr>
            <w:tcW w:w="1592" w:type="dxa"/>
            <w:tcBorders>
              <w:top w:val="nil"/>
              <w:left w:val="nil"/>
              <w:bottom w:val="single" w:sz="8" w:space="0" w:color="auto"/>
              <w:right w:val="single" w:sz="8" w:space="0" w:color="auto"/>
            </w:tcBorders>
            <w:vAlign w:val="center"/>
            <w:hideMark/>
          </w:tcPr>
          <w:p w14:paraId="3FE93E42"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993" w:type="dxa"/>
            <w:tcBorders>
              <w:top w:val="nil"/>
              <w:left w:val="nil"/>
              <w:bottom w:val="single" w:sz="8" w:space="0" w:color="auto"/>
              <w:right w:val="single" w:sz="8" w:space="0" w:color="auto"/>
            </w:tcBorders>
            <w:vAlign w:val="center"/>
            <w:hideMark/>
          </w:tcPr>
          <w:p w14:paraId="72064D67"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20</w:t>
            </w:r>
          </w:p>
        </w:tc>
        <w:tc>
          <w:tcPr>
            <w:tcW w:w="1701" w:type="dxa"/>
            <w:tcBorders>
              <w:top w:val="nil"/>
              <w:left w:val="nil"/>
              <w:bottom w:val="single" w:sz="8" w:space="0" w:color="auto"/>
              <w:right w:val="single" w:sz="8" w:space="0" w:color="auto"/>
            </w:tcBorders>
            <w:vAlign w:val="center"/>
            <w:hideMark/>
          </w:tcPr>
          <w:p w14:paraId="76D46A0A"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4DF50B20"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2A546A33" w14:textId="77777777" w:rsidTr="00DB1EE3">
        <w:trPr>
          <w:trHeight w:val="340"/>
        </w:trPr>
        <w:tc>
          <w:tcPr>
            <w:tcW w:w="236" w:type="dxa"/>
            <w:tcBorders>
              <w:top w:val="nil"/>
              <w:left w:val="nil"/>
              <w:bottom w:val="nil"/>
              <w:right w:val="nil"/>
            </w:tcBorders>
            <w:noWrap/>
            <w:vAlign w:val="bottom"/>
            <w:hideMark/>
          </w:tcPr>
          <w:p w14:paraId="64562635"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804B7D0"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985" w:type="dxa"/>
            <w:tcBorders>
              <w:top w:val="nil"/>
              <w:left w:val="nil"/>
              <w:bottom w:val="single" w:sz="8" w:space="0" w:color="auto"/>
              <w:right w:val="single" w:sz="8" w:space="0" w:color="auto"/>
            </w:tcBorders>
            <w:vAlign w:val="center"/>
            <w:hideMark/>
          </w:tcPr>
          <w:p w14:paraId="480C8A5E"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24250FE4"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3CDF6C34"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6246E094"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526" w:type="dxa"/>
            <w:tcBorders>
              <w:top w:val="nil"/>
              <w:left w:val="nil"/>
              <w:bottom w:val="single" w:sz="8" w:space="0" w:color="auto"/>
              <w:right w:val="single" w:sz="8" w:space="0" w:color="auto"/>
            </w:tcBorders>
            <w:vAlign w:val="center"/>
            <w:hideMark/>
          </w:tcPr>
          <w:p w14:paraId="542277DD"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592" w:type="dxa"/>
            <w:tcBorders>
              <w:top w:val="nil"/>
              <w:left w:val="nil"/>
              <w:bottom w:val="single" w:sz="8" w:space="0" w:color="auto"/>
              <w:right w:val="single" w:sz="8" w:space="0" w:color="auto"/>
            </w:tcBorders>
            <w:shd w:val="clear" w:color="000000" w:fill="A6A6A6"/>
            <w:vAlign w:val="center"/>
            <w:hideMark/>
          </w:tcPr>
          <w:p w14:paraId="495D3AEB"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18AA16DA"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14</w:t>
            </w:r>
          </w:p>
        </w:tc>
        <w:tc>
          <w:tcPr>
            <w:tcW w:w="1701" w:type="dxa"/>
            <w:tcBorders>
              <w:top w:val="nil"/>
              <w:left w:val="nil"/>
              <w:bottom w:val="single" w:sz="8" w:space="0" w:color="auto"/>
              <w:right w:val="single" w:sz="8" w:space="0" w:color="auto"/>
            </w:tcBorders>
            <w:vAlign w:val="center"/>
            <w:hideMark/>
          </w:tcPr>
          <w:p w14:paraId="503B55A1"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0F50D051"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28D1D616" w14:textId="77777777" w:rsidTr="00DB1EE3">
        <w:trPr>
          <w:trHeight w:val="340"/>
        </w:trPr>
        <w:tc>
          <w:tcPr>
            <w:tcW w:w="236" w:type="dxa"/>
            <w:tcBorders>
              <w:top w:val="nil"/>
              <w:left w:val="nil"/>
              <w:bottom w:val="nil"/>
              <w:right w:val="nil"/>
            </w:tcBorders>
            <w:noWrap/>
            <w:vAlign w:val="bottom"/>
            <w:hideMark/>
          </w:tcPr>
          <w:p w14:paraId="037AF7E7"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F851670"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3</w:t>
            </w:r>
          </w:p>
        </w:tc>
        <w:tc>
          <w:tcPr>
            <w:tcW w:w="1985" w:type="dxa"/>
            <w:tcBorders>
              <w:top w:val="nil"/>
              <w:left w:val="nil"/>
              <w:bottom w:val="single" w:sz="8" w:space="0" w:color="auto"/>
              <w:right w:val="single" w:sz="8" w:space="0" w:color="auto"/>
            </w:tcBorders>
            <w:vAlign w:val="center"/>
            <w:hideMark/>
          </w:tcPr>
          <w:p w14:paraId="4FBA7F08"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40A84686"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12A65CBF"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1340CB9A"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526" w:type="dxa"/>
            <w:tcBorders>
              <w:top w:val="nil"/>
              <w:left w:val="nil"/>
              <w:bottom w:val="single" w:sz="8" w:space="0" w:color="auto"/>
              <w:right w:val="single" w:sz="8" w:space="0" w:color="auto"/>
            </w:tcBorders>
            <w:shd w:val="clear" w:color="000000" w:fill="A6A6A6"/>
            <w:vAlign w:val="center"/>
            <w:hideMark/>
          </w:tcPr>
          <w:p w14:paraId="37CF9FF9"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3338E2CF"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861E063"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12</w:t>
            </w:r>
          </w:p>
        </w:tc>
        <w:tc>
          <w:tcPr>
            <w:tcW w:w="1701" w:type="dxa"/>
            <w:tcBorders>
              <w:top w:val="nil"/>
              <w:left w:val="nil"/>
              <w:bottom w:val="single" w:sz="8" w:space="0" w:color="auto"/>
              <w:right w:val="single" w:sz="8" w:space="0" w:color="auto"/>
            </w:tcBorders>
            <w:vAlign w:val="center"/>
            <w:hideMark/>
          </w:tcPr>
          <w:p w14:paraId="4DEA10DA"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279561B3"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723C4326" w14:textId="77777777" w:rsidTr="00DB1EE3">
        <w:trPr>
          <w:trHeight w:val="340"/>
        </w:trPr>
        <w:tc>
          <w:tcPr>
            <w:tcW w:w="236" w:type="dxa"/>
            <w:tcBorders>
              <w:top w:val="nil"/>
              <w:left w:val="nil"/>
              <w:bottom w:val="nil"/>
              <w:right w:val="nil"/>
            </w:tcBorders>
            <w:noWrap/>
            <w:vAlign w:val="bottom"/>
            <w:hideMark/>
          </w:tcPr>
          <w:p w14:paraId="150EDD77"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652DF0A"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1985" w:type="dxa"/>
            <w:tcBorders>
              <w:top w:val="nil"/>
              <w:left w:val="nil"/>
              <w:bottom w:val="single" w:sz="8" w:space="0" w:color="auto"/>
              <w:right w:val="single" w:sz="8" w:space="0" w:color="auto"/>
            </w:tcBorders>
            <w:vAlign w:val="center"/>
            <w:hideMark/>
          </w:tcPr>
          <w:p w14:paraId="64438767" w14:textId="77777777" w:rsidR="00015477" w:rsidRPr="009A3123" w:rsidRDefault="00015477" w:rsidP="00DB1EE3">
            <w:pPr>
              <w:spacing w:after="0" w:line="240" w:lineRule="auto"/>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0DAE7587"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78DF8039"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1976" w:type="dxa"/>
            <w:tcBorders>
              <w:top w:val="nil"/>
              <w:left w:val="nil"/>
              <w:bottom w:val="single" w:sz="8" w:space="0" w:color="auto"/>
              <w:right w:val="single" w:sz="8" w:space="0" w:color="auto"/>
            </w:tcBorders>
            <w:shd w:val="clear" w:color="000000" w:fill="A6A6A6"/>
            <w:vAlign w:val="center"/>
            <w:hideMark/>
          </w:tcPr>
          <w:p w14:paraId="31471626"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0F298AFF"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47C60E49"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141EE276"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10</w:t>
            </w:r>
          </w:p>
        </w:tc>
        <w:tc>
          <w:tcPr>
            <w:tcW w:w="1701" w:type="dxa"/>
            <w:tcBorders>
              <w:top w:val="nil"/>
              <w:left w:val="nil"/>
              <w:bottom w:val="single" w:sz="8" w:space="0" w:color="auto"/>
              <w:right w:val="single" w:sz="8" w:space="0" w:color="auto"/>
            </w:tcBorders>
            <w:vAlign w:val="center"/>
            <w:hideMark/>
          </w:tcPr>
          <w:p w14:paraId="7FE27778"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2E0E360C"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4801C90F" w14:textId="77777777" w:rsidTr="00DB1EE3">
        <w:trPr>
          <w:trHeight w:val="340"/>
        </w:trPr>
        <w:tc>
          <w:tcPr>
            <w:tcW w:w="236" w:type="dxa"/>
            <w:tcBorders>
              <w:top w:val="nil"/>
              <w:left w:val="nil"/>
              <w:bottom w:val="nil"/>
              <w:right w:val="nil"/>
            </w:tcBorders>
            <w:noWrap/>
            <w:vAlign w:val="bottom"/>
            <w:hideMark/>
          </w:tcPr>
          <w:p w14:paraId="0CE8EC03"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EB2F572"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5</w:t>
            </w:r>
          </w:p>
        </w:tc>
        <w:tc>
          <w:tcPr>
            <w:tcW w:w="1985" w:type="dxa"/>
            <w:tcBorders>
              <w:top w:val="nil"/>
              <w:left w:val="nil"/>
              <w:bottom w:val="single" w:sz="8" w:space="0" w:color="auto"/>
              <w:right w:val="single" w:sz="8" w:space="0" w:color="auto"/>
            </w:tcBorders>
            <w:vAlign w:val="center"/>
            <w:hideMark/>
          </w:tcPr>
          <w:p w14:paraId="127F05C3"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2E0CBA2C"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394EE388"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227B9F11"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7B920DAA"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592" w:type="dxa"/>
            <w:tcBorders>
              <w:top w:val="nil"/>
              <w:left w:val="nil"/>
              <w:bottom w:val="single" w:sz="8" w:space="0" w:color="auto"/>
              <w:right w:val="single" w:sz="8" w:space="0" w:color="auto"/>
            </w:tcBorders>
            <w:vAlign w:val="center"/>
            <w:hideMark/>
          </w:tcPr>
          <w:p w14:paraId="2D231F55"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993" w:type="dxa"/>
            <w:tcBorders>
              <w:top w:val="nil"/>
              <w:left w:val="nil"/>
              <w:bottom w:val="single" w:sz="8" w:space="0" w:color="auto"/>
              <w:right w:val="single" w:sz="8" w:space="0" w:color="auto"/>
            </w:tcBorders>
            <w:vAlign w:val="center"/>
            <w:hideMark/>
          </w:tcPr>
          <w:p w14:paraId="3775BB00"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9</w:t>
            </w:r>
          </w:p>
        </w:tc>
        <w:tc>
          <w:tcPr>
            <w:tcW w:w="1701" w:type="dxa"/>
            <w:tcBorders>
              <w:top w:val="nil"/>
              <w:left w:val="nil"/>
              <w:bottom w:val="single" w:sz="8" w:space="0" w:color="auto"/>
              <w:right w:val="single" w:sz="8" w:space="0" w:color="auto"/>
            </w:tcBorders>
            <w:vAlign w:val="center"/>
            <w:hideMark/>
          </w:tcPr>
          <w:p w14:paraId="3A93AE8A"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4E9BBF2C"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00E4455C" w14:textId="77777777" w:rsidTr="00DB1EE3">
        <w:trPr>
          <w:trHeight w:val="340"/>
        </w:trPr>
        <w:tc>
          <w:tcPr>
            <w:tcW w:w="236" w:type="dxa"/>
            <w:tcBorders>
              <w:top w:val="nil"/>
              <w:left w:val="nil"/>
              <w:bottom w:val="nil"/>
              <w:right w:val="nil"/>
            </w:tcBorders>
            <w:noWrap/>
            <w:vAlign w:val="bottom"/>
            <w:hideMark/>
          </w:tcPr>
          <w:p w14:paraId="078B28A2"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0A27CB6"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6</w:t>
            </w:r>
          </w:p>
        </w:tc>
        <w:tc>
          <w:tcPr>
            <w:tcW w:w="1985" w:type="dxa"/>
            <w:tcBorders>
              <w:top w:val="nil"/>
              <w:left w:val="nil"/>
              <w:bottom w:val="single" w:sz="8" w:space="0" w:color="auto"/>
              <w:right w:val="single" w:sz="8" w:space="0" w:color="auto"/>
            </w:tcBorders>
            <w:vAlign w:val="center"/>
            <w:hideMark/>
          </w:tcPr>
          <w:p w14:paraId="74970BE2"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61AFDF07"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330BF393"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6C8C14AF"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550265F3"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592" w:type="dxa"/>
            <w:tcBorders>
              <w:top w:val="nil"/>
              <w:left w:val="nil"/>
              <w:bottom w:val="single" w:sz="8" w:space="0" w:color="auto"/>
              <w:right w:val="single" w:sz="8" w:space="0" w:color="auto"/>
            </w:tcBorders>
            <w:shd w:val="clear" w:color="000000" w:fill="A6A6A6"/>
            <w:vAlign w:val="center"/>
            <w:hideMark/>
          </w:tcPr>
          <w:p w14:paraId="580DF62A"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AA98FC3"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8</w:t>
            </w:r>
          </w:p>
        </w:tc>
        <w:tc>
          <w:tcPr>
            <w:tcW w:w="1701" w:type="dxa"/>
            <w:tcBorders>
              <w:top w:val="nil"/>
              <w:left w:val="nil"/>
              <w:bottom w:val="single" w:sz="8" w:space="0" w:color="auto"/>
              <w:right w:val="single" w:sz="8" w:space="0" w:color="auto"/>
            </w:tcBorders>
            <w:vAlign w:val="center"/>
            <w:hideMark/>
          </w:tcPr>
          <w:p w14:paraId="45FCF1E6"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13D8D807"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4746DCAF" w14:textId="77777777" w:rsidTr="00DB1EE3">
        <w:trPr>
          <w:trHeight w:val="340"/>
        </w:trPr>
        <w:tc>
          <w:tcPr>
            <w:tcW w:w="236" w:type="dxa"/>
            <w:tcBorders>
              <w:top w:val="nil"/>
              <w:left w:val="nil"/>
              <w:bottom w:val="nil"/>
              <w:right w:val="nil"/>
            </w:tcBorders>
            <w:noWrap/>
            <w:vAlign w:val="bottom"/>
            <w:hideMark/>
          </w:tcPr>
          <w:p w14:paraId="50459278"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810DA57"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7</w:t>
            </w:r>
          </w:p>
        </w:tc>
        <w:tc>
          <w:tcPr>
            <w:tcW w:w="1985" w:type="dxa"/>
            <w:tcBorders>
              <w:top w:val="nil"/>
              <w:left w:val="nil"/>
              <w:bottom w:val="single" w:sz="8" w:space="0" w:color="auto"/>
              <w:right w:val="single" w:sz="8" w:space="0" w:color="auto"/>
            </w:tcBorders>
            <w:vAlign w:val="center"/>
            <w:hideMark/>
          </w:tcPr>
          <w:p w14:paraId="59950B41"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45DD99AD"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615D4C40"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53431B40"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526" w:type="dxa"/>
            <w:tcBorders>
              <w:top w:val="nil"/>
              <w:left w:val="nil"/>
              <w:bottom w:val="single" w:sz="8" w:space="0" w:color="auto"/>
              <w:right w:val="single" w:sz="8" w:space="0" w:color="auto"/>
            </w:tcBorders>
            <w:shd w:val="clear" w:color="000000" w:fill="A6A6A6"/>
            <w:vAlign w:val="center"/>
            <w:hideMark/>
          </w:tcPr>
          <w:p w14:paraId="50794496"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5748FC44"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602AB60"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7</w:t>
            </w:r>
          </w:p>
        </w:tc>
        <w:tc>
          <w:tcPr>
            <w:tcW w:w="1701" w:type="dxa"/>
            <w:tcBorders>
              <w:top w:val="nil"/>
              <w:left w:val="nil"/>
              <w:bottom w:val="single" w:sz="8" w:space="0" w:color="auto"/>
              <w:right w:val="single" w:sz="8" w:space="0" w:color="auto"/>
            </w:tcBorders>
            <w:vAlign w:val="center"/>
            <w:hideMark/>
          </w:tcPr>
          <w:p w14:paraId="4F754037"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602D5C9D"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1B0751F7" w14:textId="77777777" w:rsidTr="00DB1EE3">
        <w:trPr>
          <w:trHeight w:val="340"/>
        </w:trPr>
        <w:tc>
          <w:tcPr>
            <w:tcW w:w="236" w:type="dxa"/>
            <w:tcBorders>
              <w:top w:val="nil"/>
              <w:left w:val="nil"/>
              <w:bottom w:val="nil"/>
              <w:right w:val="nil"/>
            </w:tcBorders>
            <w:noWrap/>
            <w:vAlign w:val="bottom"/>
            <w:hideMark/>
          </w:tcPr>
          <w:p w14:paraId="048D03C3"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30D60FAE"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8</w:t>
            </w:r>
          </w:p>
        </w:tc>
        <w:tc>
          <w:tcPr>
            <w:tcW w:w="1985" w:type="dxa"/>
            <w:tcBorders>
              <w:top w:val="nil"/>
              <w:left w:val="nil"/>
              <w:bottom w:val="single" w:sz="8" w:space="0" w:color="auto"/>
              <w:right w:val="single" w:sz="8" w:space="0" w:color="auto"/>
            </w:tcBorders>
            <w:vAlign w:val="center"/>
            <w:hideMark/>
          </w:tcPr>
          <w:p w14:paraId="1F2456C3" w14:textId="77777777" w:rsidR="00015477" w:rsidRPr="009A3123" w:rsidRDefault="00015477" w:rsidP="00DB1EE3">
            <w:pPr>
              <w:spacing w:after="0" w:line="240" w:lineRule="auto"/>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5021346E"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24E545A4"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976" w:type="dxa"/>
            <w:tcBorders>
              <w:top w:val="nil"/>
              <w:left w:val="nil"/>
              <w:bottom w:val="single" w:sz="8" w:space="0" w:color="auto"/>
              <w:right w:val="single" w:sz="8" w:space="0" w:color="auto"/>
            </w:tcBorders>
            <w:shd w:val="clear" w:color="000000" w:fill="A6A6A6"/>
            <w:vAlign w:val="center"/>
            <w:hideMark/>
          </w:tcPr>
          <w:p w14:paraId="0AAD6AB7"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39E3A28E"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6CE004A4"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91EE65C"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6</w:t>
            </w:r>
          </w:p>
        </w:tc>
        <w:tc>
          <w:tcPr>
            <w:tcW w:w="1701" w:type="dxa"/>
            <w:tcBorders>
              <w:top w:val="nil"/>
              <w:left w:val="nil"/>
              <w:bottom w:val="single" w:sz="8" w:space="0" w:color="auto"/>
              <w:right w:val="single" w:sz="8" w:space="0" w:color="auto"/>
            </w:tcBorders>
            <w:vAlign w:val="center"/>
            <w:hideMark/>
          </w:tcPr>
          <w:p w14:paraId="61784F15"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5F7EB58A"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5B6360C3" w14:textId="77777777" w:rsidTr="00DB1EE3">
        <w:trPr>
          <w:trHeight w:val="340"/>
        </w:trPr>
        <w:tc>
          <w:tcPr>
            <w:tcW w:w="236" w:type="dxa"/>
            <w:tcBorders>
              <w:top w:val="nil"/>
              <w:left w:val="nil"/>
              <w:bottom w:val="nil"/>
              <w:right w:val="nil"/>
            </w:tcBorders>
            <w:noWrap/>
            <w:vAlign w:val="bottom"/>
            <w:hideMark/>
          </w:tcPr>
          <w:p w14:paraId="02E03A9D"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F355041"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9</w:t>
            </w:r>
          </w:p>
        </w:tc>
        <w:tc>
          <w:tcPr>
            <w:tcW w:w="1985" w:type="dxa"/>
            <w:tcBorders>
              <w:top w:val="nil"/>
              <w:left w:val="nil"/>
              <w:bottom w:val="single" w:sz="8" w:space="0" w:color="auto"/>
              <w:right w:val="single" w:sz="8" w:space="0" w:color="auto"/>
            </w:tcBorders>
            <w:vAlign w:val="center"/>
            <w:hideMark/>
          </w:tcPr>
          <w:p w14:paraId="6B54C8CC"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2EA81C57"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0254148B"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976" w:type="dxa"/>
            <w:tcBorders>
              <w:top w:val="nil"/>
              <w:left w:val="nil"/>
              <w:bottom w:val="single" w:sz="8" w:space="0" w:color="auto"/>
              <w:right w:val="single" w:sz="8" w:space="0" w:color="auto"/>
            </w:tcBorders>
            <w:vAlign w:val="center"/>
            <w:hideMark/>
          </w:tcPr>
          <w:p w14:paraId="6EA4D14A"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43FDF7F3"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592" w:type="dxa"/>
            <w:tcBorders>
              <w:top w:val="nil"/>
              <w:left w:val="nil"/>
              <w:bottom w:val="single" w:sz="8" w:space="0" w:color="auto"/>
              <w:right w:val="single" w:sz="8" w:space="0" w:color="auto"/>
            </w:tcBorders>
            <w:vAlign w:val="center"/>
            <w:hideMark/>
          </w:tcPr>
          <w:p w14:paraId="011DFD9F"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993" w:type="dxa"/>
            <w:tcBorders>
              <w:top w:val="nil"/>
              <w:left w:val="nil"/>
              <w:bottom w:val="single" w:sz="8" w:space="0" w:color="auto"/>
              <w:right w:val="single" w:sz="8" w:space="0" w:color="auto"/>
            </w:tcBorders>
            <w:vAlign w:val="center"/>
            <w:hideMark/>
          </w:tcPr>
          <w:p w14:paraId="76977627"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4,5</w:t>
            </w:r>
          </w:p>
        </w:tc>
        <w:tc>
          <w:tcPr>
            <w:tcW w:w="1701" w:type="dxa"/>
            <w:tcBorders>
              <w:top w:val="nil"/>
              <w:left w:val="nil"/>
              <w:bottom w:val="single" w:sz="8" w:space="0" w:color="auto"/>
              <w:right w:val="single" w:sz="8" w:space="0" w:color="auto"/>
            </w:tcBorders>
            <w:vAlign w:val="center"/>
            <w:hideMark/>
          </w:tcPr>
          <w:p w14:paraId="2B9CBB9E"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36D66EBF"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797022F4" w14:textId="77777777" w:rsidTr="00DB1EE3">
        <w:trPr>
          <w:trHeight w:val="340"/>
        </w:trPr>
        <w:tc>
          <w:tcPr>
            <w:tcW w:w="236" w:type="dxa"/>
            <w:tcBorders>
              <w:top w:val="nil"/>
              <w:left w:val="nil"/>
              <w:bottom w:val="nil"/>
              <w:right w:val="nil"/>
            </w:tcBorders>
            <w:noWrap/>
            <w:vAlign w:val="bottom"/>
            <w:hideMark/>
          </w:tcPr>
          <w:p w14:paraId="0E840EB5"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B34DE83"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10</w:t>
            </w:r>
          </w:p>
        </w:tc>
        <w:tc>
          <w:tcPr>
            <w:tcW w:w="1985" w:type="dxa"/>
            <w:tcBorders>
              <w:top w:val="nil"/>
              <w:left w:val="nil"/>
              <w:bottom w:val="single" w:sz="8" w:space="0" w:color="auto"/>
              <w:right w:val="single" w:sz="8" w:space="0" w:color="auto"/>
            </w:tcBorders>
            <w:vAlign w:val="center"/>
            <w:hideMark/>
          </w:tcPr>
          <w:p w14:paraId="3649409A"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334014E9"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3C6EF4A1"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07AB90FE"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5BE62535"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592" w:type="dxa"/>
            <w:tcBorders>
              <w:top w:val="nil"/>
              <w:left w:val="nil"/>
              <w:bottom w:val="single" w:sz="8" w:space="0" w:color="auto"/>
              <w:right w:val="single" w:sz="8" w:space="0" w:color="auto"/>
            </w:tcBorders>
            <w:shd w:val="clear" w:color="000000" w:fill="A6A6A6"/>
            <w:vAlign w:val="center"/>
            <w:hideMark/>
          </w:tcPr>
          <w:p w14:paraId="272E404A"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4652F26"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3,5</w:t>
            </w:r>
          </w:p>
        </w:tc>
        <w:tc>
          <w:tcPr>
            <w:tcW w:w="1701" w:type="dxa"/>
            <w:tcBorders>
              <w:top w:val="nil"/>
              <w:left w:val="nil"/>
              <w:bottom w:val="single" w:sz="8" w:space="0" w:color="auto"/>
              <w:right w:val="single" w:sz="8" w:space="0" w:color="auto"/>
            </w:tcBorders>
            <w:vAlign w:val="center"/>
            <w:hideMark/>
          </w:tcPr>
          <w:p w14:paraId="28CE9D99"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1980B36D"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0F80967A" w14:textId="77777777" w:rsidTr="00DB1EE3">
        <w:trPr>
          <w:trHeight w:val="340"/>
        </w:trPr>
        <w:tc>
          <w:tcPr>
            <w:tcW w:w="236" w:type="dxa"/>
            <w:tcBorders>
              <w:top w:val="nil"/>
              <w:left w:val="nil"/>
              <w:bottom w:val="nil"/>
              <w:right w:val="nil"/>
            </w:tcBorders>
            <w:noWrap/>
            <w:vAlign w:val="bottom"/>
            <w:hideMark/>
          </w:tcPr>
          <w:p w14:paraId="5DF9D9FC"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52C6F63"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11</w:t>
            </w:r>
          </w:p>
        </w:tc>
        <w:tc>
          <w:tcPr>
            <w:tcW w:w="1985" w:type="dxa"/>
            <w:tcBorders>
              <w:top w:val="nil"/>
              <w:left w:val="nil"/>
              <w:bottom w:val="single" w:sz="8" w:space="0" w:color="auto"/>
              <w:right w:val="single" w:sz="8" w:space="0" w:color="auto"/>
            </w:tcBorders>
            <w:vAlign w:val="center"/>
            <w:hideMark/>
          </w:tcPr>
          <w:p w14:paraId="24BA16D0"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1209E7FB"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2115476D"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4861DFC3"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526" w:type="dxa"/>
            <w:tcBorders>
              <w:top w:val="nil"/>
              <w:left w:val="nil"/>
              <w:bottom w:val="single" w:sz="8" w:space="0" w:color="auto"/>
              <w:right w:val="single" w:sz="8" w:space="0" w:color="auto"/>
            </w:tcBorders>
            <w:shd w:val="clear" w:color="000000" w:fill="A6A6A6"/>
            <w:vAlign w:val="center"/>
            <w:hideMark/>
          </w:tcPr>
          <w:p w14:paraId="6DD21A66"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304B9DBD"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5FEF17AD"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3</w:t>
            </w:r>
          </w:p>
        </w:tc>
        <w:tc>
          <w:tcPr>
            <w:tcW w:w="1701" w:type="dxa"/>
            <w:tcBorders>
              <w:top w:val="nil"/>
              <w:left w:val="nil"/>
              <w:bottom w:val="single" w:sz="8" w:space="0" w:color="auto"/>
              <w:right w:val="single" w:sz="8" w:space="0" w:color="auto"/>
            </w:tcBorders>
            <w:vAlign w:val="center"/>
            <w:hideMark/>
          </w:tcPr>
          <w:p w14:paraId="726C34A4"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3C2C6DE4"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355B6DA1" w14:textId="77777777" w:rsidTr="00DB1EE3">
        <w:trPr>
          <w:trHeight w:val="340"/>
        </w:trPr>
        <w:tc>
          <w:tcPr>
            <w:tcW w:w="236" w:type="dxa"/>
            <w:tcBorders>
              <w:top w:val="nil"/>
              <w:left w:val="nil"/>
              <w:bottom w:val="nil"/>
              <w:right w:val="nil"/>
            </w:tcBorders>
            <w:noWrap/>
            <w:vAlign w:val="bottom"/>
            <w:hideMark/>
          </w:tcPr>
          <w:p w14:paraId="53198735"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564E1A3"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12</w:t>
            </w:r>
          </w:p>
        </w:tc>
        <w:tc>
          <w:tcPr>
            <w:tcW w:w="1985" w:type="dxa"/>
            <w:tcBorders>
              <w:top w:val="nil"/>
              <w:left w:val="nil"/>
              <w:bottom w:val="single" w:sz="8" w:space="0" w:color="auto"/>
              <w:right w:val="single" w:sz="8" w:space="0" w:color="auto"/>
            </w:tcBorders>
            <w:vAlign w:val="center"/>
            <w:hideMark/>
          </w:tcPr>
          <w:p w14:paraId="5A30D479" w14:textId="77777777" w:rsidR="00015477" w:rsidRPr="009A3123" w:rsidRDefault="00015477" w:rsidP="00DB1EE3">
            <w:pPr>
              <w:spacing w:after="0" w:line="240" w:lineRule="auto"/>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1E5410E2"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1A18694C"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976" w:type="dxa"/>
            <w:tcBorders>
              <w:top w:val="nil"/>
              <w:left w:val="nil"/>
              <w:bottom w:val="single" w:sz="8" w:space="0" w:color="auto"/>
              <w:right w:val="single" w:sz="8" w:space="0" w:color="auto"/>
            </w:tcBorders>
            <w:shd w:val="clear" w:color="000000" w:fill="A6A6A6"/>
            <w:vAlign w:val="center"/>
            <w:hideMark/>
          </w:tcPr>
          <w:p w14:paraId="358C4F1E"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62C408D0"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15930861"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4B52B88"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2,5</w:t>
            </w:r>
          </w:p>
        </w:tc>
        <w:tc>
          <w:tcPr>
            <w:tcW w:w="1701" w:type="dxa"/>
            <w:tcBorders>
              <w:top w:val="nil"/>
              <w:left w:val="nil"/>
              <w:bottom w:val="single" w:sz="8" w:space="0" w:color="auto"/>
              <w:right w:val="single" w:sz="8" w:space="0" w:color="auto"/>
            </w:tcBorders>
            <w:vAlign w:val="center"/>
            <w:hideMark/>
          </w:tcPr>
          <w:p w14:paraId="7553E661"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2EBA1F9C"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69D9E087" w14:textId="77777777" w:rsidTr="00DB1EE3">
        <w:trPr>
          <w:trHeight w:val="340"/>
        </w:trPr>
        <w:tc>
          <w:tcPr>
            <w:tcW w:w="236" w:type="dxa"/>
            <w:tcBorders>
              <w:top w:val="nil"/>
              <w:left w:val="nil"/>
              <w:bottom w:val="nil"/>
              <w:right w:val="nil"/>
            </w:tcBorders>
            <w:noWrap/>
            <w:vAlign w:val="bottom"/>
            <w:hideMark/>
          </w:tcPr>
          <w:p w14:paraId="0F8977AF"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7C11EE9"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13</w:t>
            </w:r>
          </w:p>
        </w:tc>
        <w:tc>
          <w:tcPr>
            <w:tcW w:w="1985" w:type="dxa"/>
            <w:tcBorders>
              <w:top w:val="nil"/>
              <w:left w:val="nil"/>
              <w:bottom w:val="single" w:sz="8" w:space="0" w:color="auto"/>
              <w:right w:val="single" w:sz="8" w:space="0" w:color="auto"/>
            </w:tcBorders>
            <w:vAlign w:val="center"/>
            <w:hideMark/>
          </w:tcPr>
          <w:p w14:paraId="36CB9C2C"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6</w:t>
            </w:r>
          </w:p>
        </w:tc>
        <w:tc>
          <w:tcPr>
            <w:tcW w:w="1275" w:type="dxa"/>
            <w:tcBorders>
              <w:top w:val="nil"/>
              <w:left w:val="nil"/>
              <w:bottom w:val="single" w:sz="8" w:space="0" w:color="auto"/>
              <w:right w:val="single" w:sz="8" w:space="0" w:color="auto"/>
            </w:tcBorders>
            <w:vAlign w:val="center"/>
            <w:hideMark/>
          </w:tcPr>
          <w:p w14:paraId="3C33216C"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1095F31F"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639C994B"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09B1B275"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0117EEAD"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E2C10DB"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4B8F6944"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57C63486"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57036047" w14:textId="77777777" w:rsidTr="00DB1EE3">
        <w:trPr>
          <w:trHeight w:val="340"/>
        </w:trPr>
        <w:tc>
          <w:tcPr>
            <w:tcW w:w="236" w:type="dxa"/>
            <w:tcBorders>
              <w:top w:val="nil"/>
              <w:left w:val="nil"/>
              <w:bottom w:val="nil"/>
              <w:right w:val="nil"/>
            </w:tcBorders>
            <w:noWrap/>
            <w:vAlign w:val="bottom"/>
            <w:hideMark/>
          </w:tcPr>
          <w:p w14:paraId="668791CD"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9F161DA"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14</w:t>
            </w:r>
          </w:p>
        </w:tc>
        <w:tc>
          <w:tcPr>
            <w:tcW w:w="1985" w:type="dxa"/>
            <w:tcBorders>
              <w:top w:val="nil"/>
              <w:left w:val="nil"/>
              <w:bottom w:val="single" w:sz="8" w:space="0" w:color="auto"/>
              <w:right w:val="single" w:sz="8" w:space="0" w:color="auto"/>
            </w:tcBorders>
            <w:vAlign w:val="center"/>
            <w:hideMark/>
          </w:tcPr>
          <w:p w14:paraId="3C43D61E"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7</w:t>
            </w:r>
          </w:p>
        </w:tc>
        <w:tc>
          <w:tcPr>
            <w:tcW w:w="1275" w:type="dxa"/>
            <w:tcBorders>
              <w:top w:val="nil"/>
              <w:left w:val="nil"/>
              <w:bottom w:val="single" w:sz="8" w:space="0" w:color="auto"/>
              <w:right w:val="single" w:sz="8" w:space="0" w:color="auto"/>
            </w:tcBorders>
            <w:vAlign w:val="center"/>
            <w:hideMark/>
          </w:tcPr>
          <w:p w14:paraId="117A025C"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10B94583"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2EAC6E02"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28051E24"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676215A1"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8E4B76D"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395DA6B1"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58D0A2D3"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7B3C41B1" w14:textId="77777777" w:rsidTr="00DB1EE3">
        <w:trPr>
          <w:trHeight w:val="340"/>
        </w:trPr>
        <w:tc>
          <w:tcPr>
            <w:tcW w:w="236" w:type="dxa"/>
            <w:tcBorders>
              <w:top w:val="nil"/>
              <w:left w:val="nil"/>
              <w:bottom w:val="nil"/>
              <w:right w:val="nil"/>
            </w:tcBorders>
            <w:noWrap/>
            <w:vAlign w:val="bottom"/>
            <w:hideMark/>
          </w:tcPr>
          <w:p w14:paraId="379165A6"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FF573AF"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15</w:t>
            </w:r>
          </w:p>
        </w:tc>
        <w:tc>
          <w:tcPr>
            <w:tcW w:w="1985" w:type="dxa"/>
            <w:tcBorders>
              <w:top w:val="nil"/>
              <w:left w:val="nil"/>
              <w:bottom w:val="single" w:sz="8" w:space="0" w:color="auto"/>
              <w:right w:val="single" w:sz="8" w:space="0" w:color="auto"/>
            </w:tcBorders>
            <w:vAlign w:val="center"/>
            <w:hideMark/>
          </w:tcPr>
          <w:p w14:paraId="6663ED5E"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proofErr w:type="gramStart"/>
            <w:r w:rsidRPr="009A3123">
              <w:rPr>
                <w:rFonts w:asciiTheme="majorHAnsi" w:eastAsia="Times New Roman" w:hAnsiTheme="majorHAnsi" w:cstheme="majorHAnsi"/>
                <w:b/>
                <w:bCs/>
                <w:color w:val="000000"/>
                <w:sz w:val="20"/>
                <w:szCs w:val="20"/>
                <w:lang w:eastAsia="en-GB"/>
              </w:rPr>
              <w:t>Level  8</w:t>
            </w:r>
            <w:proofErr w:type="gramEnd"/>
          </w:p>
        </w:tc>
        <w:tc>
          <w:tcPr>
            <w:tcW w:w="1275" w:type="dxa"/>
            <w:tcBorders>
              <w:top w:val="nil"/>
              <w:left w:val="nil"/>
              <w:bottom w:val="single" w:sz="8" w:space="0" w:color="auto"/>
              <w:right w:val="single" w:sz="8" w:space="0" w:color="auto"/>
            </w:tcBorders>
            <w:vAlign w:val="center"/>
            <w:hideMark/>
          </w:tcPr>
          <w:p w14:paraId="22962576"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7527F26F"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188C92F9"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63EF1DAA"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67520056"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FE3CD91"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715203D9"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726A834E"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3E7CB174" w14:textId="77777777" w:rsidTr="00DB1EE3">
        <w:trPr>
          <w:trHeight w:val="340"/>
        </w:trPr>
        <w:tc>
          <w:tcPr>
            <w:tcW w:w="236" w:type="dxa"/>
            <w:tcBorders>
              <w:top w:val="nil"/>
              <w:left w:val="nil"/>
              <w:bottom w:val="nil"/>
              <w:right w:val="nil"/>
            </w:tcBorders>
            <w:noWrap/>
            <w:vAlign w:val="bottom"/>
            <w:hideMark/>
          </w:tcPr>
          <w:p w14:paraId="51B114F7"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17E36B4"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16</w:t>
            </w:r>
          </w:p>
        </w:tc>
        <w:tc>
          <w:tcPr>
            <w:tcW w:w="1985" w:type="dxa"/>
            <w:tcBorders>
              <w:top w:val="nil"/>
              <w:left w:val="nil"/>
              <w:bottom w:val="single" w:sz="8" w:space="0" w:color="auto"/>
              <w:right w:val="single" w:sz="8" w:space="0" w:color="auto"/>
            </w:tcBorders>
            <w:vAlign w:val="center"/>
            <w:hideMark/>
          </w:tcPr>
          <w:p w14:paraId="32054B3E"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Non-Contributor</w:t>
            </w:r>
          </w:p>
        </w:tc>
        <w:tc>
          <w:tcPr>
            <w:tcW w:w="1275" w:type="dxa"/>
            <w:tcBorders>
              <w:top w:val="nil"/>
              <w:left w:val="nil"/>
              <w:bottom w:val="single" w:sz="8" w:space="0" w:color="auto"/>
              <w:right w:val="single" w:sz="8" w:space="0" w:color="auto"/>
            </w:tcBorders>
            <w:vAlign w:val="center"/>
            <w:hideMark/>
          </w:tcPr>
          <w:p w14:paraId="102457AD"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5D444CA1"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203CB2F4"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53A9F4C9"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3A209B10" w14:textId="77777777" w:rsidR="00015477" w:rsidRPr="009A3123" w:rsidRDefault="00015477" w:rsidP="00DB1EE3">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FE978B3"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0AC8343C"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3D88A708"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r>
      <w:tr w:rsidR="00015477" w:rsidRPr="009A3123" w14:paraId="6866A78B" w14:textId="77777777" w:rsidTr="00DB1EE3">
        <w:trPr>
          <w:trHeight w:val="340"/>
        </w:trPr>
        <w:tc>
          <w:tcPr>
            <w:tcW w:w="236" w:type="dxa"/>
            <w:tcBorders>
              <w:top w:val="nil"/>
              <w:left w:val="nil"/>
              <w:bottom w:val="nil"/>
              <w:right w:val="nil"/>
            </w:tcBorders>
            <w:noWrap/>
            <w:vAlign w:val="bottom"/>
            <w:hideMark/>
          </w:tcPr>
          <w:p w14:paraId="50B076EC"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3372" w:type="dxa"/>
            <w:gridSpan w:val="2"/>
            <w:tcBorders>
              <w:top w:val="single" w:sz="8" w:space="0" w:color="auto"/>
              <w:left w:val="nil"/>
              <w:bottom w:val="nil"/>
              <w:right w:val="nil"/>
            </w:tcBorders>
            <w:noWrap/>
            <w:vAlign w:val="center"/>
            <w:hideMark/>
          </w:tcPr>
          <w:p w14:paraId="1CCF1607" w14:textId="77777777" w:rsidR="00015477" w:rsidRPr="009A3123" w:rsidRDefault="00015477" w:rsidP="00DB1EE3">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Total Maximum Score Allocation:</w:t>
            </w:r>
          </w:p>
        </w:tc>
        <w:tc>
          <w:tcPr>
            <w:tcW w:w="1275" w:type="dxa"/>
            <w:tcBorders>
              <w:top w:val="nil"/>
              <w:left w:val="single" w:sz="8" w:space="0" w:color="auto"/>
              <w:bottom w:val="single" w:sz="8" w:space="0" w:color="auto"/>
              <w:right w:val="single" w:sz="8" w:space="0" w:color="auto"/>
            </w:tcBorders>
            <w:noWrap/>
            <w:vAlign w:val="center"/>
            <w:hideMark/>
          </w:tcPr>
          <w:p w14:paraId="4F8CB94C"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20</w:t>
            </w:r>
          </w:p>
        </w:tc>
        <w:tc>
          <w:tcPr>
            <w:tcW w:w="2277" w:type="dxa"/>
            <w:tcBorders>
              <w:top w:val="nil"/>
              <w:left w:val="nil"/>
              <w:bottom w:val="nil"/>
              <w:right w:val="nil"/>
            </w:tcBorders>
            <w:noWrap/>
            <w:vAlign w:val="center"/>
            <w:hideMark/>
          </w:tcPr>
          <w:p w14:paraId="64AD7FA2" w14:textId="77777777" w:rsidR="00015477" w:rsidRPr="009A3123" w:rsidRDefault="00015477" w:rsidP="00DB1EE3">
            <w:pPr>
              <w:spacing w:after="0" w:line="240" w:lineRule="auto"/>
              <w:jc w:val="center"/>
              <w:rPr>
                <w:rFonts w:asciiTheme="majorHAnsi" w:eastAsia="Times New Roman" w:hAnsiTheme="majorHAnsi" w:cstheme="majorHAnsi"/>
                <w:b/>
                <w:bCs/>
                <w:color w:val="000000"/>
                <w:sz w:val="20"/>
                <w:szCs w:val="20"/>
                <w:lang w:eastAsia="en-GB"/>
              </w:rPr>
            </w:pPr>
          </w:p>
        </w:tc>
        <w:tc>
          <w:tcPr>
            <w:tcW w:w="1976" w:type="dxa"/>
            <w:tcBorders>
              <w:top w:val="nil"/>
              <w:left w:val="nil"/>
              <w:bottom w:val="nil"/>
              <w:right w:val="nil"/>
            </w:tcBorders>
            <w:noWrap/>
            <w:vAlign w:val="bottom"/>
            <w:hideMark/>
          </w:tcPr>
          <w:p w14:paraId="6F0660AF" w14:textId="77777777" w:rsidR="00015477" w:rsidRPr="009A3123" w:rsidRDefault="00015477" w:rsidP="00DB1EE3">
            <w:pPr>
              <w:spacing w:after="0" w:line="240" w:lineRule="auto"/>
              <w:jc w:val="center"/>
              <w:rPr>
                <w:rFonts w:asciiTheme="majorHAnsi" w:eastAsia="Times New Roman" w:hAnsiTheme="majorHAnsi" w:cstheme="majorHAnsi"/>
                <w:sz w:val="20"/>
                <w:szCs w:val="20"/>
                <w:lang w:eastAsia="en-GB"/>
              </w:rPr>
            </w:pPr>
          </w:p>
        </w:tc>
        <w:tc>
          <w:tcPr>
            <w:tcW w:w="1526" w:type="dxa"/>
            <w:tcBorders>
              <w:top w:val="nil"/>
              <w:left w:val="nil"/>
              <w:bottom w:val="nil"/>
              <w:right w:val="nil"/>
            </w:tcBorders>
            <w:noWrap/>
            <w:vAlign w:val="bottom"/>
            <w:hideMark/>
          </w:tcPr>
          <w:p w14:paraId="62B81CEC"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592" w:type="dxa"/>
            <w:tcBorders>
              <w:top w:val="nil"/>
              <w:left w:val="nil"/>
              <w:bottom w:val="nil"/>
              <w:right w:val="nil"/>
            </w:tcBorders>
            <w:noWrap/>
            <w:vAlign w:val="bottom"/>
            <w:hideMark/>
          </w:tcPr>
          <w:p w14:paraId="4C3A739C"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993" w:type="dxa"/>
            <w:tcBorders>
              <w:top w:val="nil"/>
              <w:left w:val="nil"/>
              <w:bottom w:val="nil"/>
              <w:right w:val="nil"/>
            </w:tcBorders>
            <w:noWrap/>
            <w:vAlign w:val="bottom"/>
            <w:hideMark/>
          </w:tcPr>
          <w:p w14:paraId="7971F465"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701" w:type="dxa"/>
            <w:tcBorders>
              <w:top w:val="nil"/>
              <w:left w:val="nil"/>
              <w:bottom w:val="nil"/>
              <w:right w:val="nil"/>
            </w:tcBorders>
            <w:vAlign w:val="center"/>
            <w:hideMark/>
          </w:tcPr>
          <w:p w14:paraId="23B9C6E5" w14:textId="77777777" w:rsidR="00015477" w:rsidRPr="009A3123" w:rsidRDefault="00015477" w:rsidP="00DB1EE3">
            <w:pPr>
              <w:spacing w:after="0" w:line="240" w:lineRule="auto"/>
              <w:jc w:val="left"/>
              <w:rPr>
                <w:rFonts w:asciiTheme="majorHAnsi" w:eastAsia="Times New Roman" w:hAnsiTheme="majorHAnsi" w:cstheme="majorHAnsi"/>
                <w:sz w:val="20"/>
                <w:szCs w:val="20"/>
                <w:lang w:eastAsia="en-GB"/>
              </w:rPr>
            </w:pPr>
          </w:p>
        </w:tc>
        <w:tc>
          <w:tcPr>
            <w:tcW w:w="1863" w:type="dxa"/>
            <w:tcBorders>
              <w:top w:val="nil"/>
              <w:left w:val="nil"/>
              <w:bottom w:val="nil"/>
              <w:right w:val="nil"/>
            </w:tcBorders>
            <w:noWrap/>
            <w:vAlign w:val="bottom"/>
            <w:hideMark/>
          </w:tcPr>
          <w:p w14:paraId="291010F1" w14:textId="77777777" w:rsidR="00015477" w:rsidRPr="009A3123" w:rsidRDefault="00015477" w:rsidP="00DB1EE3">
            <w:pPr>
              <w:spacing w:after="0" w:line="240" w:lineRule="auto"/>
              <w:rPr>
                <w:rFonts w:asciiTheme="majorHAnsi" w:eastAsia="Times New Roman" w:hAnsiTheme="majorHAnsi" w:cstheme="majorHAnsi"/>
                <w:sz w:val="20"/>
                <w:szCs w:val="20"/>
                <w:lang w:eastAsia="en-GB"/>
              </w:rPr>
            </w:pPr>
          </w:p>
        </w:tc>
      </w:tr>
    </w:tbl>
    <w:p w14:paraId="45366FF7" w14:textId="77777777" w:rsidR="00015477" w:rsidRPr="009A3123" w:rsidRDefault="00015477" w:rsidP="00015477">
      <w:pPr>
        <w:rPr>
          <w:rFonts w:asciiTheme="majorHAnsi" w:hAnsiTheme="majorHAnsi" w:cstheme="majorHAnsi"/>
          <w:lang w:val="en-GB"/>
        </w:rPr>
        <w:sectPr w:rsidR="00015477" w:rsidRPr="009A3123" w:rsidSect="00015477">
          <w:pgSz w:w="16838" w:h="11906" w:orient="landscape" w:code="9"/>
          <w:pgMar w:top="1134" w:right="993" w:bottom="1134" w:left="1276" w:header="567" w:footer="584" w:gutter="0"/>
          <w:cols w:space="708"/>
          <w:docGrid w:linePitch="360"/>
        </w:sectPr>
      </w:pPr>
    </w:p>
    <w:p w14:paraId="216298DF" w14:textId="77777777" w:rsidR="001019A5" w:rsidRDefault="00D76BA0">
      <w:pPr>
        <w:pStyle w:val="AnnexH1"/>
      </w:pPr>
      <w:bookmarkStart w:id="54" w:name="_Toc207366743"/>
      <w:r>
        <w:lastRenderedPageBreak/>
        <w:t>Bidder substantiating evidence</w:t>
      </w:r>
      <w:bookmarkEnd w:id="54"/>
    </w:p>
    <w:p w14:paraId="5E8F54EA" w14:textId="77777777" w:rsidR="001019A5" w:rsidRPr="0039784B" w:rsidRDefault="00D76BA0">
      <w:pPr>
        <w:pStyle w:val="Heading1"/>
        <w:rPr>
          <w:sz w:val="28"/>
          <w:szCs w:val="28"/>
        </w:rPr>
      </w:pPr>
      <w:bookmarkStart w:id="55" w:name="_Toc207366744"/>
      <w:r w:rsidRPr="0039784B">
        <w:rPr>
          <w:sz w:val="28"/>
          <w:szCs w:val="28"/>
        </w:rPr>
        <w:t>Technical Mandatory Requirement Evidence</w:t>
      </w:r>
      <w:bookmarkEnd w:id="55"/>
    </w:p>
    <w:p w14:paraId="3BB96DCC" w14:textId="77777777" w:rsidR="001019A5" w:rsidRPr="0039784B" w:rsidRDefault="00D76BA0">
      <w:pPr>
        <w:pStyle w:val="Heading2"/>
        <w:rPr>
          <w:szCs w:val="28"/>
        </w:rPr>
      </w:pPr>
      <w:bookmarkStart w:id="56" w:name="_Toc207366745"/>
      <w:r w:rsidRPr="0039784B">
        <w:rPr>
          <w:szCs w:val="28"/>
        </w:rPr>
        <w:t>Bidder Certification / Affiliation Requirements</w:t>
      </w:r>
      <w:bookmarkEnd w:id="56"/>
    </w:p>
    <w:p w14:paraId="53B60E50" w14:textId="4643D257" w:rsidR="001019A5" w:rsidRPr="006C32F3" w:rsidRDefault="00D76BA0" w:rsidP="006C32F3">
      <w:pPr>
        <w:ind w:left="567"/>
        <w:rPr>
          <w:lang w:val="en-GB"/>
        </w:rPr>
      </w:pPr>
      <w:r w:rsidRPr="006C32F3">
        <w:rPr>
          <w:lang w:val="en-GB"/>
        </w:rPr>
        <w:t xml:space="preserve">Attach a copy of valid certificate </w:t>
      </w:r>
      <w:r w:rsidR="006C32F3" w:rsidRPr="006C32F3">
        <w:rPr>
          <w:rFonts w:cstheme="minorHAnsi"/>
          <w:szCs w:val="24"/>
        </w:rPr>
        <w:t xml:space="preserve">as proof that the bidder is accredited with </w:t>
      </w:r>
      <w:r w:rsidR="006C32F3">
        <w:rPr>
          <w:rFonts w:cstheme="minorHAnsi"/>
          <w:szCs w:val="24"/>
        </w:rPr>
        <w:t xml:space="preserve">the </w:t>
      </w:r>
      <w:r w:rsidR="006C32F3" w:rsidRPr="006C32F3">
        <w:rPr>
          <w:rFonts w:cstheme="minorHAnsi"/>
          <w:szCs w:val="24"/>
        </w:rPr>
        <w:t>OEM/OSM as a reseller to provide Kofax solution</w:t>
      </w:r>
      <w:r w:rsidR="006C32F3" w:rsidRPr="006C32F3">
        <w:rPr>
          <w:lang w:val="en-GB"/>
        </w:rPr>
        <w:t xml:space="preserve"> </w:t>
      </w:r>
      <w:r w:rsidR="006C32F3" w:rsidRPr="006C32F3">
        <w:rPr>
          <w:b/>
          <w:bCs/>
          <w:lang w:val="en-GB"/>
        </w:rPr>
        <w:t>here.</w:t>
      </w:r>
    </w:p>
    <w:p w14:paraId="24C54E1E" w14:textId="77777777" w:rsidR="006C32F3" w:rsidRPr="006C32F3" w:rsidRDefault="006C32F3" w:rsidP="006C32F3">
      <w:pPr>
        <w:spacing w:after="0"/>
        <w:ind w:left="567"/>
        <w:jc w:val="left"/>
        <w:rPr>
          <w:b/>
          <w:bCs/>
          <w:lang w:val="en-GB"/>
        </w:rPr>
      </w:pPr>
      <w:r w:rsidRPr="006C32F3">
        <w:rPr>
          <w:b/>
          <w:bCs/>
          <w:lang w:val="en-GB"/>
        </w:rPr>
        <w:t>The certificate must have the following information:</w:t>
      </w:r>
    </w:p>
    <w:p w14:paraId="4052A3B9" w14:textId="77777777" w:rsidR="006C32F3" w:rsidRPr="006C32F3" w:rsidRDefault="006C32F3" w:rsidP="006C32F3">
      <w:pPr>
        <w:spacing w:after="0"/>
        <w:ind w:left="567"/>
        <w:jc w:val="left"/>
        <w:rPr>
          <w:b/>
          <w:bCs/>
          <w:lang w:val="en-GB"/>
        </w:rPr>
      </w:pPr>
    </w:p>
    <w:p w14:paraId="3D5FCD58" w14:textId="77777777" w:rsidR="006C32F3" w:rsidRPr="006C32F3" w:rsidRDefault="006C32F3" w:rsidP="006C32F3">
      <w:pPr>
        <w:spacing w:after="0"/>
        <w:ind w:left="851"/>
        <w:jc w:val="left"/>
        <w:rPr>
          <w:lang w:val="en-GB"/>
        </w:rPr>
      </w:pPr>
      <w:r w:rsidRPr="006C32F3">
        <w:rPr>
          <w:lang w:val="en-GB"/>
        </w:rPr>
        <w:t>a.</w:t>
      </w:r>
      <w:r w:rsidRPr="006C32F3">
        <w:rPr>
          <w:lang w:val="en-GB"/>
        </w:rPr>
        <w:tab/>
        <w:t xml:space="preserve">The bidder’s name, </w:t>
      </w:r>
    </w:p>
    <w:p w14:paraId="1F557A58" w14:textId="3B4D8AA5" w:rsidR="006C32F3" w:rsidRPr="006C32F3" w:rsidRDefault="006C32F3" w:rsidP="006C32F3">
      <w:pPr>
        <w:spacing w:after="0"/>
        <w:ind w:left="851"/>
        <w:jc w:val="left"/>
        <w:rPr>
          <w:lang w:val="en-GB"/>
        </w:rPr>
      </w:pPr>
      <w:r w:rsidRPr="006C32F3">
        <w:rPr>
          <w:lang w:val="en-GB"/>
        </w:rPr>
        <w:t>b.</w:t>
      </w:r>
      <w:r w:rsidRPr="006C32F3">
        <w:rPr>
          <w:lang w:val="en-GB"/>
        </w:rPr>
        <w:tab/>
      </w:r>
      <w:r>
        <w:rPr>
          <w:lang w:val="en-GB"/>
        </w:rPr>
        <w:t>Confirmation that t</w:t>
      </w:r>
      <w:r w:rsidRPr="006C32F3">
        <w:rPr>
          <w:lang w:val="en-GB"/>
        </w:rPr>
        <w:t>he bidder is an accredited reseller of the Kofax Solution.</w:t>
      </w:r>
    </w:p>
    <w:p w14:paraId="77474D84" w14:textId="2D433F7D" w:rsidR="006C32F3" w:rsidRPr="006C32F3" w:rsidRDefault="006C32F3" w:rsidP="006C32F3">
      <w:pPr>
        <w:spacing w:after="0"/>
        <w:ind w:left="851"/>
        <w:jc w:val="left"/>
        <w:rPr>
          <w:lang w:val="en-GB"/>
        </w:rPr>
      </w:pPr>
      <w:r w:rsidRPr="006C32F3">
        <w:rPr>
          <w:lang w:val="en-GB"/>
        </w:rPr>
        <w:t>c.</w:t>
      </w:r>
      <w:r w:rsidRPr="006C32F3">
        <w:rPr>
          <w:lang w:val="en-GB"/>
        </w:rPr>
        <w:tab/>
        <w:t>Date on which the certificate was issued.</w:t>
      </w:r>
    </w:p>
    <w:p w14:paraId="78C03CC8" w14:textId="77777777" w:rsidR="006C32F3" w:rsidRDefault="006C32F3">
      <w:pPr>
        <w:spacing w:after="0"/>
        <w:ind w:left="567"/>
        <w:jc w:val="left"/>
        <w:rPr>
          <w:b/>
          <w:bCs/>
          <w:color w:val="FF0000"/>
          <w:lang w:val="en-GB"/>
        </w:rPr>
      </w:pPr>
    </w:p>
    <w:p w14:paraId="0A4FFFC9" w14:textId="666CD8A6" w:rsidR="001019A5" w:rsidRPr="006C32F3" w:rsidRDefault="00D76BA0">
      <w:pPr>
        <w:spacing w:after="0"/>
        <w:ind w:left="567"/>
        <w:jc w:val="left"/>
        <w:rPr>
          <w:b/>
          <w:bCs/>
          <w:lang w:val="en-GB"/>
        </w:rPr>
      </w:pPr>
      <w:r w:rsidRPr="006C32F3">
        <w:rPr>
          <w:b/>
          <w:bCs/>
          <w:lang w:val="en-GB"/>
        </w:rPr>
        <w:t xml:space="preserve">NOTE (1): </w:t>
      </w:r>
    </w:p>
    <w:p w14:paraId="3A148B00" w14:textId="77777777" w:rsidR="001019A5" w:rsidRPr="006C32F3" w:rsidRDefault="00D76BA0">
      <w:pPr>
        <w:spacing w:after="0"/>
        <w:ind w:firstLine="567"/>
        <w:jc w:val="left"/>
        <w:rPr>
          <w:lang w:val="en-GB"/>
        </w:rPr>
      </w:pPr>
      <w:r w:rsidRPr="006C32F3">
        <w:rPr>
          <w:lang w:val="en-GB"/>
        </w:rPr>
        <w:t>SITA reserves the right to verify information provided.</w:t>
      </w:r>
    </w:p>
    <w:p w14:paraId="412555B1" w14:textId="77777777" w:rsidR="001019A5" w:rsidRDefault="001019A5">
      <w:pPr>
        <w:pStyle w:val="ListParagraph"/>
        <w:ind w:left="1134"/>
        <w:rPr>
          <w:lang w:val="en-GB"/>
        </w:rPr>
      </w:pPr>
    </w:p>
    <w:p w14:paraId="50554735" w14:textId="77777777" w:rsidR="001019A5" w:rsidRDefault="00D76BA0">
      <w:pPr>
        <w:pStyle w:val="Heading2"/>
      </w:pPr>
      <w:bookmarkStart w:id="57" w:name="_Toc207366746"/>
      <w:r>
        <w:t>Bidder Experience and Capability Requirements</w:t>
      </w:r>
      <w:bookmarkEnd w:id="57"/>
    </w:p>
    <w:p w14:paraId="70CBBF79" w14:textId="0CBA948F" w:rsidR="006C32F3" w:rsidRPr="006C32F3" w:rsidRDefault="006C32F3" w:rsidP="006C32F3">
      <w:pPr>
        <w:ind w:left="567"/>
      </w:pPr>
      <w:r w:rsidRPr="006C32F3">
        <w:t>Provide reference details and reference letter/s from at least one (1) customer to whom professional services, maintenance and support including software licenses of KOFAX Solution was delivered in the last five (5) years from publication date of this bid</w:t>
      </w:r>
      <w:r>
        <w:t xml:space="preserve"> </w:t>
      </w:r>
      <w:r w:rsidRPr="006C32F3">
        <w:rPr>
          <w:b/>
          <w:bCs/>
        </w:rPr>
        <w:t>here</w:t>
      </w:r>
      <w:r w:rsidRPr="006C32F3">
        <w:t>.</w:t>
      </w:r>
    </w:p>
    <w:p w14:paraId="537D6A7C" w14:textId="77777777" w:rsidR="006C32F3" w:rsidRPr="006C32F3" w:rsidRDefault="006C32F3" w:rsidP="006C32F3">
      <w:pPr>
        <w:ind w:left="567"/>
        <w:rPr>
          <w:b/>
          <w:bCs/>
        </w:rPr>
      </w:pPr>
      <w:r w:rsidRPr="006C32F3">
        <w:rPr>
          <w:b/>
          <w:bCs/>
        </w:rPr>
        <w:t xml:space="preserve">NOTE (1): </w:t>
      </w:r>
    </w:p>
    <w:p w14:paraId="0D6AF5AF" w14:textId="0384B0A9" w:rsidR="006C32F3" w:rsidRPr="006C32F3" w:rsidRDefault="006C32F3" w:rsidP="006C32F3">
      <w:pPr>
        <w:ind w:left="567"/>
      </w:pPr>
      <w:r w:rsidRPr="006C32F3">
        <w:t xml:space="preserve">The Bidder </w:t>
      </w:r>
      <w:r w:rsidRPr="006C32F3">
        <w:rPr>
          <w:b/>
          <w:bCs/>
        </w:rPr>
        <w:t>must provide all</w:t>
      </w:r>
      <w:r w:rsidRPr="006C32F3">
        <w:t xml:space="preserve"> of the following information when completing </w:t>
      </w:r>
      <w:r w:rsidRPr="006C32F3">
        <w:rPr>
          <w:b/>
        </w:rPr>
        <w:t>T</w:t>
      </w:r>
      <w:r w:rsidRPr="006C32F3">
        <w:rPr>
          <w:b/>
          <w:bCs/>
        </w:rPr>
        <w:t xml:space="preserve">able </w:t>
      </w:r>
      <w:r w:rsidR="001508A0" w:rsidRPr="001508A0">
        <w:rPr>
          <w:b/>
          <w:bCs/>
        </w:rPr>
        <w:t>6</w:t>
      </w:r>
      <w:r w:rsidRPr="006C32F3">
        <w:rPr>
          <w:b/>
          <w:bCs/>
        </w:rPr>
        <w:t>:</w:t>
      </w:r>
    </w:p>
    <w:p w14:paraId="5B5FFDDC" w14:textId="77777777" w:rsidR="006C32F3" w:rsidRPr="006C32F3" w:rsidRDefault="006C32F3" w:rsidP="006C32F3">
      <w:pPr>
        <w:numPr>
          <w:ilvl w:val="0"/>
          <w:numId w:val="66"/>
        </w:numPr>
        <w:ind w:left="924" w:hanging="357"/>
      </w:pPr>
      <w:r w:rsidRPr="006C32F3">
        <w:t>Company name; and</w:t>
      </w:r>
    </w:p>
    <w:p w14:paraId="0C9ABF1C" w14:textId="77777777" w:rsidR="006C32F3" w:rsidRPr="006C32F3" w:rsidRDefault="006C32F3" w:rsidP="006C32F3">
      <w:pPr>
        <w:numPr>
          <w:ilvl w:val="0"/>
          <w:numId w:val="66"/>
        </w:numPr>
        <w:ind w:left="924" w:hanging="357"/>
      </w:pPr>
      <w:r w:rsidRPr="006C32F3">
        <w:t xml:space="preserve">Contact person, telephone </w:t>
      </w:r>
      <w:r w:rsidRPr="006C32F3">
        <w:rPr>
          <w:b/>
          <w:bCs/>
        </w:rPr>
        <w:t>and/or</w:t>
      </w:r>
      <w:r w:rsidRPr="006C32F3">
        <w:t xml:space="preserve"> e-mail address; </w:t>
      </w:r>
      <w:r w:rsidRPr="006C32F3">
        <w:rPr>
          <w:b/>
          <w:bCs/>
        </w:rPr>
        <w:t>and</w:t>
      </w:r>
    </w:p>
    <w:p w14:paraId="27A25503" w14:textId="77777777" w:rsidR="006C32F3" w:rsidRPr="006C32F3" w:rsidRDefault="006C32F3" w:rsidP="006C32F3">
      <w:pPr>
        <w:numPr>
          <w:ilvl w:val="0"/>
          <w:numId w:val="66"/>
        </w:numPr>
        <w:ind w:left="924" w:hanging="357"/>
      </w:pPr>
      <w:r w:rsidRPr="006C32F3">
        <w:t xml:space="preserve">Project scope of Work; </w:t>
      </w:r>
      <w:r w:rsidRPr="006C32F3">
        <w:rPr>
          <w:b/>
          <w:bCs/>
        </w:rPr>
        <w:t>and</w:t>
      </w:r>
    </w:p>
    <w:p w14:paraId="19A424A4" w14:textId="77777777" w:rsidR="006C32F3" w:rsidRPr="006C32F3" w:rsidRDefault="006C32F3" w:rsidP="006C32F3">
      <w:pPr>
        <w:numPr>
          <w:ilvl w:val="0"/>
          <w:numId w:val="66"/>
        </w:numPr>
        <w:ind w:left="924" w:hanging="357"/>
      </w:pPr>
      <w:r w:rsidRPr="006C32F3">
        <w:t>Project start and End date. </w:t>
      </w:r>
    </w:p>
    <w:p w14:paraId="491E652B" w14:textId="77777777" w:rsidR="006C32F3" w:rsidRPr="006C32F3" w:rsidRDefault="006C32F3" w:rsidP="006C32F3">
      <w:pPr>
        <w:ind w:left="567"/>
      </w:pPr>
    </w:p>
    <w:p w14:paraId="2E1C084D" w14:textId="77777777" w:rsidR="006C32F3" w:rsidRPr="006C32F3" w:rsidRDefault="006C32F3" w:rsidP="006C32F3">
      <w:pPr>
        <w:ind w:left="567"/>
        <w:rPr>
          <w:b/>
          <w:bCs/>
        </w:rPr>
      </w:pPr>
      <w:r w:rsidRPr="006C32F3">
        <w:rPr>
          <w:b/>
          <w:bCs/>
        </w:rPr>
        <w:t xml:space="preserve">NOTE (2): </w:t>
      </w:r>
    </w:p>
    <w:p w14:paraId="0477381C" w14:textId="77777777" w:rsidR="006C32F3" w:rsidRPr="006C32F3" w:rsidRDefault="006C32F3" w:rsidP="006C32F3">
      <w:pPr>
        <w:ind w:left="567"/>
      </w:pPr>
      <w:r w:rsidRPr="006C32F3">
        <w:t>The reference letter/s should be on a company letterhead and include all of the following information:</w:t>
      </w:r>
    </w:p>
    <w:p w14:paraId="6CB03E3F" w14:textId="77777777" w:rsidR="006C32F3" w:rsidRPr="006C32F3" w:rsidRDefault="006C32F3" w:rsidP="006C32F3">
      <w:pPr>
        <w:numPr>
          <w:ilvl w:val="0"/>
          <w:numId w:val="67"/>
        </w:numPr>
        <w:ind w:left="924" w:hanging="357"/>
      </w:pPr>
      <w:r w:rsidRPr="006C32F3">
        <w:t>Company Name; and</w:t>
      </w:r>
    </w:p>
    <w:p w14:paraId="4050D9F1" w14:textId="77777777" w:rsidR="006C32F3" w:rsidRPr="006C32F3" w:rsidRDefault="006C32F3" w:rsidP="006C32F3">
      <w:pPr>
        <w:numPr>
          <w:ilvl w:val="0"/>
          <w:numId w:val="67"/>
        </w:numPr>
        <w:ind w:left="924" w:hanging="357"/>
      </w:pPr>
      <w:r w:rsidRPr="006C32F3">
        <w:t>Contact person, telephone and/or e-mail address; and</w:t>
      </w:r>
    </w:p>
    <w:p w14:paraId="78C5D17B" w14:textId="77777777" w:rsidR="006C32F3" w:rsidRPr="006C32F3" w:rsidRDefault="006C32F3" w:rsidP="006C32F3">
      <w:pPr>
        <w:numPr>
          <w:ilvl w:val="0"/>
          <w:numId w:val="67"/>
        </w:numPr>
        <w:ind w:left="924" w:hanging="357"/>
      </w:pPr>
      <w:r w:rsidRPr="006C32F3">
        <w:t>Project scope of Work; and</w:t>
      </w:r>
    </w:p>
    <w:p w14:paraId="58026134" w14:textId="77777777" w:rsidR="006C32F3" w:rsidRPr="006C32F3" w:rsidRDefault="006C32F3" w:rsidP="006C32F3">
      <w:pPr>
        <w:numPr>
          <w:ilvl w:val="0"/>
          <w:numId w:val="67"/>
        </w:numPr>
        <w:ind w:left="924" w:hanging="357"/>
      </w:pPr>
      <w:r w:rsidRPr="006C32F3">
        <w:t>Project start and End date. </w:t>
      </w:r>
    </w:p>
    <w:p w14:paraId="6E57FC1A" w14:textId="77777777" w:rsidR="006C32F3" w:rsidRPr="006C32F3" w:rsidRDefault="006C32F3" w:rsidP="006C32F3">
      <w:pPr>
        <w:ind w:left="567"/>
      </w:pPr>
    </w:p>
    <w:p w14:paraId="406F6715" w14:textId="77777777" w:rsidR="006C32F3" w:rsidRPr="006C32F3" w:rsidRDefault="006C32F3" w:rsidP="006C32F3">
      <w:pPr>
        <w:ind w:left="567"/>
        <w:rPr>
          <w:b/>
          <w:bCs/>
        </w:rPr>
      </w:pPr>
      <w:r w:rsidRPr="006C32F3">
        <w:rPr>
          <w:b/>
          <w:bCs/>
        </w:rPr>
        <w:t xml:space="preserve">NOTE (3): </w:t>
      </w:r>
    </w:p>
    <w:p w14:paraId="0CD2715D" w14:textId="77777777" w:rsidR="006C32F3" w:rsidRPr="006C32F3" w:rsidRDefault="006C32F3" w:rsidP="006C32F3">
      <w:pPr>
        <w:ind w:left="567"/>
      </w:pPr>
      <w:r w:rsidRPr="006C32F3">
        <w:t xml:space="preserve">Failure to complete </w:t>
      </w:r>
      <w:r w:rsidRPr="006C32F3">
        <w:rPr>
          <w:b/>
          <w:bCs/>
        </w:rPr>
        <w:t>Table 6</w:t>
      </w:r>
      <w:r w:rsidRPr="006C32F3">
        <w:t xml:space="preserve"> fully and to submit reference letters as indicated above will result in disqualification.</w:t>
      </w:r>
    </w:p>
    <w:p w14:paraId="0053C35F" w14:textId="77777777" w:rsidR="006C32F3" w:rsidRPr="006C32F3" w:rsidRDefault="006C32F3" w:rsidP="006C32F3">
      <w:pPr>
        <w:ind w:left="567"/>
      </w:pPr>
    </w:p>
    <w:p w14:paraId="287ACB09" w14:textId="77777777" w:rsidR="006C32F3" w:rsidRPr="006C32F3" w:rsidRDefault="006C32F3" w:rsidP="006C32F3">
      <w:pPr>
        <w:ind w:left="567"/>
        <w:rPr>
          <w:b/>
          <w:bCs/>
        </w:rPr>
      </w:pPr>
      <w:r w:rsidRPr="006C32F3">
        <w:rPr>
          <w:b/>
          <w:bCs/>
        </w:rPr>
        <w:lastRenderedPageBreak/>
        <w:t xml:space="preserve">NOTE (4): </w:t>
      </w:r>
    </w:p>
    <w:p w14:paraId="09CBE29A" w14:textId="77777777" w:rsidR="006C32F3" w:rsidRPr="006C32F3" w:rsidRDefault="006C32F3" w:rsidP="006C32F3">
      <w:pPr>
        <w:ind w:left="567"/>
      </w:pPr>
      <w:r w:rsidRPr="006C32F3">
        <w:t>SITA reserves the right to verify information provided.</w:t>
      </w:r>
    </w:p>
    <w:p w14:paraId="48F6D16B" w14:textId="77777777" w:rsidR="001019A5" w:rsidRPr="006C32F3" w:rsidRDefault="001019A5" w:rsidP="006C32F3">
      <w:pPr>
        <w:ind w:left="567"/>
        <w:rPr>
          <w:highlight w:val="yellow"/>
        </w:rPr>
      </w:pPr>
    </w:p>
    <w:p w14:paraId="3FCCDAA6" w14:textId="4DB3AA96" w:rsidR="001019A5" w:rsidRDefault="00D76BA0">
      <w:pPr>
        <w:pStyle w:val="Caption"/>
        <w:rPr>
          <w:highlight w:val="yellow"/>
        </w:rPr>
      </w:pPr>
      <w:r>
        <w:t xml:space="preserve">Table </w:t>
      </w:r>
      <w:r w:rsidR="0039784B">
        <w:t>6</w:t>
      </w:r>
      <w:r>
        <w:t>: References</w:t>
      </w:r>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52"/>
        <w:gridCol w:w="2263"/>
        <w:gridCol w:w="3529"/>
        <w:gridCol w:w="1694"/>
      </w:tblGrid>
      <w:tr w:rsidR="001019A5" w14:paraId="72FAC791" w14:textId="77777777">
        <w:tc>
          <w:tcPr>
            <w:tcW w:w="495" w:type="dxa"/>
            <w:shd w:val="solid" w:color="DBE5F1" w:themeColor="accent1" w:themeTint="33" w:fill="DBE5F1" w:themeFill="accent1" w:themeFillTint="33"/>
          </w:tcPr>
          <w:p w14:paraId="30ECF7E9" w14:textId="77777777" w:rsidR="001019A5" w:rsidRDefault="00D76BA0">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No</w:t>
            </w:r>
          </w:p>
        </w:tc>
        <w:tc>
          <w:tcPr>
            <w:tcW w:w="1652" w:type="dxa"/>
            <w:shd w:val="solid" w:color="DBE5F1" w:themeColor="accent1" w:themeTint="33" w:fill="DBE5F1" w:themeFill="accent1" w:themeFillTint="33"/>
          </w:tcPr>
          <w:p w14:paraId="0DEF64D0" w14:textId="77777777" w:rsidR="001019A5" w:rsidRDefault="00D76BA0">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Company Name</w:t>
            </w:r>
          </w:p>
        </w:tc>
        <w:tc>
          <w:tcPr>
            <w:tcW w:w="2263" w:type="dxa"/>
            <w:shd w:val="solid" w:color="DBE5F1" w:themeColor="accent1" w:themeTint="33" w:fill="DBE5F1" w:themeFill="accent1" w:themeFillTint="33"/>
          </w:tcPr>
          <w:p w14:paraId="33FB37C3" w14:textId="77777777" w:rsidR="001019A5" w:rsidRDefault="00D76BA0">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Reference person name, contact details</w:t>
            </w:r>
          </w:p>
        </w:tc>
        <w:tc>
          <w:tcPr>
            <w:tcW w:w="3529" w:type="dxa"/>
            <w:shd w:val="solid" w:color="DBE5F1" w:themeColor="accent1" w:themeTint="33" w:fill="DBE5F1" w:themeFill="accent1" w:themeFillTint="33"/>
          </w:tcPr>
          <w:p w14:paraId="4796F028" w14:textId="77777777" w:rsidR="001019A5" w:rsidRDefault="00D76BA0">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Project Scope of Work</w:t>
            </w:r>
          </w:p>
        </w:tc>
        <w:tc>
          <w:tcPr>
            <w:tcW w:w="1694" w:type="dxa"/>
            <w:shd w:val="solid" w:color="DBE5F1" w:themeColor="accent1" w:themeTint="33" w:fill="DBE5F1" w:themeFill="accent1" w:themeFillTint="33"/>
          </w:tcPr>
          <w:p w14:paraId="048810D7" w14:textId="77777777" w:rsidR="001019A5" w:rsidRDefault="00D76BA0">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Project start and end date</w:t>
            </w:r>
          </w:p>
        </w:tc>
      </w:tr>
      <w:tr w:rsidR="006C32F3" w:rsidRPr="006C32F3" w14:paraId="45998A05" w14:textId="77777777">
        <w:tc>
          <w:tcPr>
            <w:tcW w:w="495" w:type="dxa"/>
          </w:tcPr>
          <w:p w14:paraId="19C7001C" w14:textId="77777777" w:rsidR="001019A5" w:rsidRPr="006C32F3" w:rsidRDefault="00D76BA0">
            <w:pPr>
              <w:pStyle w:val="ListParagraph"/>
              <w:spacing w:line="240" w:lineRule="auto"/>
            </w:pPr>
            <w:r w:rsidRPr="006C32F3">
              <w:t>1</w:t>
            </w:r>
          </w:p>
        </w:tc>
        <w:tc>
          <w:tcPr>
            <w:tcW w:w="1652" w:type="dxa"/>
          </w:tcPr>
          <w:p w14:paraId="025C0486" w14:textId="77777777" w:rsidR="001019A5" w:rsidRPr="006C32F3" w:rsidRDefault="00D76BA0">
            <w:pPr>
              <w:pStyle w:val="ListParagraph"/>
              <w:spacing w:line="240" w:lineRule="auto"/>
            </w:pPr>
            <w:r w:rsidRPr="006C32F3">
              <w:t>&lt;Company name&gt;</w:t>
            </w:r>
          </w:p>
          <w:p w14:paraId="1F262DB2" w14:textId="77777777" w:rsidR="001019A5" w:rsidRPr="006C32F3" w:rsidRDefault="00D76BA0">
            <w:pPr>
              <w:pStyle w:val="ListParagraph"/>
              <w:spacing w:line="240" w:lineRule="auto"/>
            </w:pPr>
            <w:r w:rsidRPr="006C32F3">
              <w:tab/>
            </w:r>
            <w:r w:rsidRPr="006C32F3">
              <w:tab/>
            </w:r>
          </w:p>
          <w:p w14:paraId="16B3D52B" w14:textId="77777777" w:rsidR="001019A5" w:rsidRPr="006C32F3" w:rsidRDefault="001019A5">
            <w:pPr>
              <w:pStyle w:val="ListParagraph"/>
              <w:spacing w:line="240" w:lineRule="auto"/>
              <w:rPr>
                <w:highlight w:val="yellow"/>
              </w:rPr>
            </w:pPr>
          </w:p>
        </w:tc>
        <w:tc>
          <w:tcPr>
            <w:tcW w:w="2263" w:type="dxa"/>
          </w:tcPr>
          <w:p w14:paraId="0C059263" w14:textId="77777777" w:rsidR="001019A5" w:rsidRPr="006C32F3" w:rsidRDefault="00D76BA0">
            <w:pPr>
              <w:pStyle w:val="ListParagraph"/>
              <w:spacing w:line="240" w:lineRule="auto"/>
            </w:pPr>
            <w:r w:rsidRPr="006C32F3">
              <w:t>&lt;Person Name&gt;</w:t>
            </w:r>
          </w:p>
          <w:p w14:paraId="4CCDA98B" w14:textId="77777777" w:rsidR="001019A5" w:rsidRPr="006C32F3" w:rsidRDefault="00D76BA0">
            <w:pPr>
              <w:pStyle w:val="ListParagraph"/>
              <w:spacing w:line="240" w:lineRule="auto"/>
            </w:pPr>
            <w:r w:rsidRPr="006C32F3">
              <w:t>&lt;Tel&gt;</w:t>
            </w:r>
          </w:p>
          <w:p w14:paraId="08EE2193" w14:textId="77777777" w:rsidR="001019A5" w:rsidRPr="006C32F3" w:rsidRDefault="00D76BA0">
            <w:pPr>
              <w:pStyle w:val="ListParagraph"/>
              <w:spacing w:line="240" w:lineRule="auto"/>
              <w:rPr>
                <w:highlight w:val="yellow"/>
              </w:rPr>
            </w:pPr>
            <w:r w:rsidRPr="006C32F3">
              <w:t>&lt;email&gt;</w:t>
            </w:r>
          </w:p>
        </w:tc>
        <w:tc>
          <w:tcPr>
            <w:tcW w:w="3529" w:type="dxa"/>
          </w:tcPr>
          <w:p w14:paraId="328AC358" w14:textId="47E84E38" w:rsidR="001019A5" w:rsidRPr="006C32F3" w:rsidRDefault="00D76BA0">
            <w:pPr>
              <w:pStyle w:val="ListParagraph"/>
              <w:spacing w:line="240" w:lineRule="auto"/>
            </w:pPr>
            <w:r w:rsidRPr="006C32F3">
              <w:t xml:space="preserve">&lt; Provide scope details of a project from a customer to </w:t>
            </w:r>
            <w:r w:rsidR="008377DD" w:rsidRPr="006C32F3">
              <w:t>whom professional services, maintenance and support including software licenses of KOFAX Solution was delivered in the last five (5) years</w:t>
            </w:r>
          </w:p>
        </w:tc>
        <w:tc>
          <w:tcPr>
            <w:tcW w:w="1694" w:type="dxa"/>
          </w:tcPr>
          <w:p w14:paraId="1074D0A0" w14:textId="77777777" w:rsidR="001019A5" w:rsidRPr="006C32F3" w:rsidRDefault="00D76BA0">
            <w:pPr>
              <w:pStyle w:val="ListParagraph"/>
              <w:spacing w:line="240" w:lineRule="auto"/>
            </w:pPr>
            <w:r w:rsidRPr="006C32F3">
              <w:t>Start Date:</w:t>
            </w:r>
          </w:p>
          <w:p w14:paraId="6C7452CE" w14:textId="77777777" w:rsidR="001019A5" w:rsidRPr="006C32F3" w:rsidRDefault="00D76BA0">
            <w:pPr>
              <w:pStyle w:val="ListParagraph"/>
              <w:spacing w:line="240" w:lineRule="auto"/>
              <w:rPr>
                <w:highlight w:val="yellow"/>
              </w:rPr>
            </w:pPr>
            <w:r w:rsidRPr="006C32F3">
              <w:t>End Date:</w:t>
            </w:r>
          </w:p>
        </w:tc>
      </w:tr>
    </w:tbl>
    <w:p w14:paraId="61A795E9" w14:textId="77777777" w:rsidR="00FA3F32" w:rsidRDefault="00FA3F32" w:rsidP="001508A0">
      <w:pPr>
        <w:spacing w:after="0"/>
        <w:jc w:val="left"/>
        <w:rPr>
          <w:b/>
          <w:bCs/>
          <w:color w:val="FF0000"/>
          <w:lang w:val="en-GB"/>
        </w:rPr>
      </w:pPr>
    </w:p>
    <w:p w14:paraId="752EF73D" w14:textId="77777777" w:rsidR="00FA3F32" w:rsidRPr="00755B2C" w:rsidRDefault="00FA3F32" w:rsidP="00FA3F32">
      <w:pPr>
        <w:pStyle w:val="Heading2"/>
      </w:pPr>
      <w:bookmarkStart w:id="58" w:name="_Toc179386193"/>
      <w:bookmarkStart w:id="59" w:name="_Toc207366747"/>
      <w:r w:rsidRPr="00755B2C">
        <w:t>Special Conditions of Contract</w:t>
      </w:r>
      <w:bookmarkEnd w:id="58"/>
      <w:bookmarkEnd w:id="59"/>
    </w:p>
    <w:p w14:paraId="25CFD912" w14:textId="16AB06DC" w:rsidR="00FA3F32" w:rsidRPr="00371949" w:rsidRDefault="00FA3F32" w:rsidP="006C32F3">
      <w:pPr>
        <w:pStyle w:val="Specification"/>
        <w:spacing w:line="276" w:lineRule="auto"/>
        <w:ind w:left="567"/>
        <w:jc w:val="both"/>
        <w:rPr>
          <w:rFonts w:ascii="Calibri Light" w:hAnsi="Calibri Light" w:cs="Calibri Light"/>
          <w:sz w:val="22"/>
          <w:szCs w:val="22"/>
        </w:rPr>
      </w:pPr>
      <w:r w:rsidRPr="00371949">
        <w:rPr>
          <w:rFonts w:ascii="Calibri Light" w:hAnsi="Calibri Light" w:cs="Calibri Light"/>
          <w:sz w:val="22"/>
          <w:szCs w:val="22"/>
        </w:rPr>
        <w:t xml:space="preserve">The Bidder </w:t>
      </w:r>
      <w:r w:rsidRPr="00371949">
        <w:rPr>
          <w:rFonts w:ascii="Calibri Light" w:hAnsi="Calibri Light" w:cs="Calibri Light"/>
          <w:b/>
          <w:bCs/>
          <w:sz w:val="22"/>
          <w:szCs w:val="22"/>
        </w:rPr>
        <w:t xml:space="preserve">must accept </w:t>
      </w:r>
      <w:r w:rsidRPr="00371949">
        <w:rPr>
          <w:rFonts w:ascii="Calibri Light" w:hAnsi="Calibri Light" w:cs="Calibri Light"/>
          <w:b/>
          <w:bCs/>
          <w:sz w:val="22"/>
          <w:szCs w:val="22"/>
          <w:u w:val="single"/>
        </w:rPr>
        <w:t>ALL</w:t>
      </w:r>
      <w:r w:rsidRPr="00371949">
        <w:rPr>
          <w:rFonts w:ascii="Calibri Light" w:hAnsi="Calibri Light" w:cs="Calibri Light"/>
          <w:sz w:val="22"/>
          <w:szCs w:val="22"/>
        </w:rPr>
        <w:t xml:space="preserve"> the Special Conditions of Contract by completing and signing the declaration of Acceptance in the Declaration of Compliance and Acceptance under the Special Conditions </w:t>
      </w:r>
      <w:r>
        <w:rPr>
          <w:rFonts w:ascii="Calibri Light" w:hAnsi="Calibri Light" w:cs="Calibri Light"/>
          <w:b/>
          <w:bCs/>
          <w:sz w:val="22"/>
          <w:szCs w:val="22"/>
        </w:rPr>
        <w:t>(Section 4.3.</w:t>
      </w:r>
      <w:r w:rsidR="0039784B">
        <w:rPr>
          <w:rFonts w:ascii="Calibri Light" w:hAnsi="Calibri Light" w:cs="Calibri Light"/>
          <w:b/>
          <w:bCs/>
          <w:sz w:val="22"/>
          <w:szCs w:val="22"/>
        </w:rPr>
        <w:t>2)</w:t>
      </w:r>
      <w:r w:rsidR="006C32F3">
        <w:rPr>
          <w:rFonts w:ascii="Calibri Light" w:hAnsi="Calibri Light" w:cs="Calibri Light"/>
          <w:b/>
          <w:bCs/>
          <w:sz w:val="22"/>
          <w:szCs w:val="22"/>
        </w:rPr>
        <w:t xml:space="preserve"> </w:t>
      </w:r>
      <w:r w:rsidR="006C32F3" w:rsidRPr="006C32F3">
        <w:rPr>
          <w:rFonts w:ascii="Calibri Light" w:hAnsi="Calibri Light" w:cs="Calibri Light"/>
          <w:sz w:val="22"/>
          <w:szCs w:val="22"/>
        </w:rPr>
        <w:t>and attaching</w:t>
      </w:r>
      <w:r w:rsidR="006C32F3">
        <w:rPr>
          <w:rFonts w:ascii="Calibri Light" w:hAnsi="Calibri Light" w:cs="Calibri Light"/>
          <w:b/>
          <w:bCs/>
          <w:sz w:val="22"/>
          <w:szCs w:val="22"/>
        </w:rPr>
        <w:t xml:space="preserve"> here</w:t>
      </w:r>
      <w:r w:rsidRPr="00371949">
        <w:rPr>
          <w:rFonts w:ascii="Calibri Light" w:hAnsi="Calibri Light" w:cs="Calibri Light"/>
          <w:sz w:val="22"/>
          <w:szCs w:val="22"/>
        </w:rPr>
        <w:t>.</w:t>
      </w:r>
    </w:p>
    <w:p w14:paraId="31C74F66" w14:textId="77777777" w:rsidR="00FA3F32" w:rsidRPr="00435C36" w:rsidRDefault="00FA3F32" w:rsidP="006C32F3">
      <w:pPr>
        <w:pStyle w:val="Specification"/>
        <w:spacing w:line="276" w:lineRule="auto"/>
        <w:ind w:firstLine="567"/>
        <w:jc w:val="both"/>
        <w:rPr>
          <w:rFonts w:ascii="Calibri Light" w:hAnsi="Calibri Light" w:cs="Calibri Light"/>
          <w:b/>
          <w:bCs/>
          <w:sz w:val="22"/>
          <w:szCs w:val="22"/>
        </w:rPr>
      </w:pPr>
      <w:r w:rsidRPr="00B13B0A">
        <w:rPr>
          <w:rFonts w:ascii="Calibri Light" w:hAnsi="Calibri Light" w:cs="Calibri Light"/>
          <w:b/>
          <w:bCs/>
          <w:sz w:val="22"/>
          <w:szCs w:val="22"/>
        </w:rPr>
        <w:t>NOTE (1):</w:t>
      </w:r>
      <w:r w:rsidRPr="00435C36">
        <w:rPr>
          <w:rFonts w:ascii="Calibri Light" w:hAnsi="Calibri Light" w:cs="Calibri Light"/>
          <w:b/>
          <w:bCs/>
          <w:sz w:val="22"/>
          <w:szCs w:val="22"/>
        </w:rPr>
        <w:t xml:space="preserve"> </w:t>
      </w:r>
    </w:p>
    <w:p w14:paraId="75F2826C" w14:textId="463DB6F3" w:rsidR="001019A5" w:rsidRDefault="00FA3F32" w:rsidP="006C32F3">
      <w:pPr>
        <w:spacing w:after="0"/>
        <w:ind w:firstLine="567"/>
        <w:rPr>
          <w:b/>
          <w:color w:val="FF0000"/>
        </w:rPr>
      </w:pPr>
      <w:r w:rsidRPr="00435C36">
        <w:rPr>
          <w:rFonts w:cs="Calibri Light"/>
        </w:rPr>
        <w:t xml:space="preserve">Failure to </w:t>
      </w:r>
      <w:r w:rsidRPr="00435C36">
        <w:rPr>
          <w:rFonts w:cs="Calibri Light"/>
          <w:b/>
          <w:bCs/>
        </w:rPr>
        <w:t xml:space="preserve">accept </w:t>
      </w:r>
      <w:r w:rsidRPr="00435C36">
        <w:rPr>
          <w:rFonts w:cs="Calibri Light"/>
          <w:b/>
          <w:bCs/>
          <w:u w:val="single"/>
        </w:rPr>
        <w:t>ALL</w:t>
      </w:r>
      <w:r w:rsidRPr="00435C36">
        <w:rPr>
          <w:rFonts w:cs="Calibri Light"/>
        </w:rPr>
        <w:t xml:space="preserve"> the Special Conditions of Contract will result in disqualification.</w:t>
      </w:r>
    </w:p>
    <w:p w14:paraId="5CD487E6" w14:textId="77777777" w:rsidR="001019A5" w:rsidRDefault="001019A5">
      <w:pPr>
        <w:rPr>
          <w:lang w:val="en-GB"/>
        </w:rPr>
      </w:pPr>
    </w:p>
    <w:p w14:paraId="606E5F64" w14:textId="77777777" w:rsidR="001019A5" w:rsidRDefault="00D76BA0" w:rsidP="00892FDB">
      <w:pPr>
        <w:pStyle w:val="Heading2"/>
      </w:pPr>
      <w:bookmarkStart w:id="60" w:name="_Toc207366748"/>
      <w:r>
        <w:t>Preference Points Preferential Goals Evidence</w:t>
      </w:r>
      <w:bookmarkEnd w:id="60"/>
    </w:p>
    <w:p w14:paraId="691D8563" w14:textId="77777777" w:rsidR="00892FDB" w:rsidRPr="00892FDB" w:rsidRDefault="00892FDB" w:rsidP="00892FDB">
      <w:pPr>
        <w:ind w:left="567"/>
      </w:pPr>
      <w:r w:rsidRPr="00892FDB">
        <w:t>The Bidder must provide a copy of the following relevant evidence for the Preferential Goal points which the Bidder qualifies for:</w:t>
      </w:r>
    </w:p>
    <w:p w14:paraId="2C93223A" w14:textId="468EECFB" w:rsidR="00892FDB" w:rsidRPr="00892FDB" w:rsidRDefault="00892FDB" w:rsidP="00892FDB">
      <w:pPr>
        <w:numPr>
          <w:ilvl w:val="0"/>
          <w:numId w:val="68"/>
        </w:numPr>
        <w:ind w:left="924" w:hanging="357"/>
      </w:pPr>
      <w:r w:rsidRPr="00892FDB">
        <w:rPr>
          <w:b/>
          <w:bCs/>
        </w:rPr>
        <w:t xml:space="preserve">Columns A, B, C and D in table </w:t>
      </w:r>
      <w:r w:rsidR="001508A0">
        <w:rPr>
          <w:b/>
          <w:bCs/>
        </w:rPr>
        <w:t>5</w:t>
      </w:r>
    </w:p>
    <w:p w14:paraId="2394C4B1" w14:textId="77777777" w:rsidR="00892FDB" w:rsidRPr="00892FDB" w:rsidRDefault="00892FDB" w:rsidP="001508A0">
      <w:pPr>
        <w:ind w:left="924"/>
      </w:pPr>
      <w:r w:rsidRPr="00892FDB">
        <w:rPr>
          <w:bCs/>
        </w:rPr>
        <w:t xml:space="preserve">Copy of relevant proof </w:t>
      </w:r>
      <w:r w:rsidRPr="00892FDB">
        <w:rPr>
          <w:b/>
          <w:i/>
          <w:iCs/>
        </w:rPr>
        <w:t>(B-BBEE certificate or sworn affidavit)</w:t>
      </w:r>
      <w:r w:rsidRPr="00892FDB">
        <w:rPr>
          <w:bCs/>
        </w:rPr>
        <w:t xml:space="preserve"> of B-BBEE status level of contributor </w:t>
      </w:r>
      <w:r w:rsidRPr="00892FDB">
        <w:t xml:space="preserve">as defined in </w:t>
      </w:r>
      <w:r w:rsidRPr="00892FDB">
        <w:rPr>
          <w:bCs/>
        </w:rPr>
        <w:t>the</w:t>
      </w:r>
      <w:r w:rsidRPr="00892FDB">
        <w:t xml:space="preserve"> Broad-Based Black Economic Empowerment Act:</w:t>
      </w:r>
    </w:p>
    <w:p w14:paraId="1D4A87EE" w14:textId="77777777" w:rsidR="00892FDB" w:rsidRPr="00892FDB" w:rsidRDefault="00892FDB" w:rsidP="001508A0">
      <w:pPr>
        <w:numPr>
          <w:ilvl w:val="4"/>
          <w:numId w:val="69"/>
        </w:numPr>
        <w:ind w:left="1134"/>
        <w:rPr>
          <w:bCs/>
          <w:i/>
          <w:iCs/>
        </w:rPr>
      </w:pPr>
      <w:r w:rsidRPr="00892FDB">
        <w:rPr>
          <w:b/>
          <w:i/>
          <w:iCs/>
        </w:rPr>
        <w:t>B-BBEE certificate</w:t>
      </w:r>
      <w:r w:rsidRPr="00892FDB">
        <w:rPr>
          <w:bCs/>
          <w:i/>
          <w:iCs/>
        </w:rPr>
        <w:t xml:space="preserve"> (from a SANAS Accredited Agency);</w:t>
      </w:r>
    </w:p>
    <w:p w14:paraId="4F4D6FD4" w14:textId="77777777" w:rsidR="00892FDB" w:rsidRPr="00892FDB" w:rsidRDefault="00892FDB" w:rsidP="001508A0">
      <w:pPr>
        <w:ind w:left="567" w:firstLine="567"/>
        <w:rPr>
          <w:b/>
        </w:rPr>
      </w:pPr>
      <w:r w:rsidRPr="00892FDB">
        <w:rPr>
          <w:b/>
        </w:rPr>
        <w:t xml:space="preserve">or </w:t>
      </w:r>
    </w:p>
    <w:p w14:paraId="68C804F6" w14:textId="77777777" w:rsidR="00892FDB" w:rsidRPr="00892FDB" w:rsidRDefault="00892FDB" w:rsidP="001508A0">
      <w:pPr>
        <w:numPr>
          <w:ilvl w:val="4"/>
          <w:numId w:val="69"/>
        </w:numPr>
        <w:ind w:left="1134"/>
        <w:rPr>
          <w:b/>
          <w:i/>
          <w:iCs/>
        </w:rPr>
      </w:pPr>
      <w:r w:rsidRPr="00892FDB">
        <w:rPr>
          <w:b/>
          <w:i/>
          <w:iCs/>
        </w:rPr>
        <w:t xml:space="preserve">Sworn affidavit in the format provided by CIPC - </w:t>
      </w:r>
      <w:r w:rsidRPr="00892FDB">
        <w:rPr>
          <w:bCs/>
          <w:i/>
          <w:iCs/>
        </w:rPr>
        <w:t>Applicable to EMEs and QSEs only;</w:t>
      </w:r>
    </w:p>
    <w:p w14:paraId="49E89AF1" w14:textId="1D43D37E" w:rsidR="00892FDB" w:rsidRPr="00892FDB" w:rsidRDefault="00892FDB" w:rsidP="001508A0">
      <w:pPr>
        <w:ind w:left="567" w:firstLine="567"/>
        <w:rPr>
          <w:b/>
          <w:bCs/>
        </w:rPr>
      </w:pPr>
      <w:r w:rsidRPr="00892FDB">
        <w:rPr>
          <w:b/>
          <w:bCs/>
        </w:rPr>
        <w:t>and/ or</w:t>
      </w:r>
    </w:p>
    <w:p w14:paraId="7B8CF094" w14:textId="765577CF" w:rsidR="00892FDB" w:rsidRPr="00892FDB" w:rsidRDefault="00892FDB" w:rsidP="001508A0">
      <w:pPr>
        <w:numPr>
          <w:ilvl w:val="0"/>
          <w:numId w:val="68"/>
        </w:numPr>
        <w:ind w:left="924" w:hanging="357"/>
        <w:rPr>
          <w:b/>
          <w:bCs/>
        </w:rPr>
      </w:pPr>
      <w:r w:rsidRPr="00892FDB">
        <w:rPr>
          <w:b/>
          <w:bCs/>
        </w:rPr>
        <w:t xml:space="preserve">Column D in tables </w:t>
      </w:r>
      <w:r w:rsidR="001508A0">
        <w:rPr>
          <w:b/>
          <w:bCs/>
        </w:rPr>
        <w:t>5</w:t>
      </w:r>
    </w:p>
    <w:p w14:paraId="68F66695" w14:textId="77777777" w:rsidR="00892FDB" w:rsidRPr="00892FDB" w:rsidRDefault="00892FDB" w:rsidP="001508A0">
      <w:pPr>
        <w:ind w:left="567" w:firstLine="357"/>
        <w:rPr>
          <w:bCs/>
        </w:rPr>
      </w:pPr>
      <w:r w:rsidRPr="00892FDB">
        <w:rPr>
          <w:bCs/>
        </w:rPr>
        <w:t xml:space="preserve">Copy of </w:t>
      </w:r>
      <w:r w:rsidRPr="00892FDB">
        <w:rPr>
          <w:b/>
          <w:i/>
          <w:iCs/>
        </w:rPr>
        <w:t>South African Identification Document (ID</w:t>
      </w:r>
      <w:r w:rsidRPr="00892FDB">
        <w:rPr>
          <w:bCs/>
        </w:rPr>
        <w:t xml:space="preserve">); </w:t>
      </w:r>
    </w:p>
    <w:p w14:paraId="2053BDC3" w14:textId="4E155247" w:rsidR="00892FDB" w:rsidRPr="00892FDB" w:rsidRDefault="00892FDB" w:rsidP="001508A0">
      <w:pPr>
        <w:ind w:left="567" w:firstLine="357"/>
        <w:rPr>
          <w:b/>
        </w:rPr>
      </w:pPr>
      <w:r w:rsidRPr="00892FDB">
        <w:rPr>
          <w:b/>
        </w:rPr>
        <w:t>and/ or</w:t>
      </w:r>
    </w:p>
    <w:p w14:paraId="47A3AC8B" w14:textId="4C355387" w:rsidR="00892FDB" w:rsidRPr="00892FDB" w:rsidRDefault="00892FDB" w:rsidP="001508A0">
      <w:pPr>
        <w:numPr>
          <w:ilvl w:val="0"/>
          <w:numId w:val="68"/>
        </w:numPr>
        <w:ind w:left="924" w:hanging="357"/>
        <w:rPr>
          <w:b/>
          <w:bCs/>
        </w:rPr>
      </w:pPr>
      <w:r w:rsidRPr="00892FDB">
        <w:rPr>
          <w:b/>
          <w:bCs/>
        </w:rPr>
        <w:t xml:space="preserve">Column E in tables </w:t>
      </w:r>
      <w:r w:rsidR="001508A0">
        <w:rPr>
          <w:b/>
          <w:bCs/>
        </w:rPr>
        <w:t>5</w:t>
      </w:r>
    </w:p>
    <w:p w14:paraId="6D1F2E01" w14:textId="77777777" w:rsidR="00892FDB" w:rsidRPr="00892FDB" w:rsidRDefault="00892FDB" w:rsidP="001508A0">
      <w:pPr>
        <w:ind w:left="924"/>
        <w:rPr>
          <w:b/>
          <w:bCs/>
        </w:rPr>
      </w:pPr>
      <w:r w:rsidRPr="00892FDB">
        <w:rPr>
          <w:bCs/>
          <w:i/>
          <w:iCs/>
        </w:rPr>
        <w:t>Copy of Medical Certificate</w:t>
      </w:r>
      <w:r w:rsidRPr="00892FDB">
        <w:rPr>
          <w:bCs/>
        </w:rPr>
        <w:t xml:space="preserve"> </w:t>
      </w:r>
      <w:r w:rsidRPr="00892FDB">
        <w:rPr>
          <w:b/>
          <w:i/>
          <w:iCs/>
        </w:rPr>
        <w:t>clearly indicating the disability in line with the B-BBEE status claimed as defined in the Broad-Based Black Economic Empowerment Act</w:t>
      </w:r>
      <w:r w:rsidRPr="00892FDB">
        <w:t>.</w:t>
      </w:r>
    </w:p>
    <w:p w14:paraId="6034D093" w14:textId="77777777" w:rsidR="00892FDB" w:rsidRPr="00892FDB" w:rsidRDefault="00892FDB" w:rsidP="00892FDB">
      <w:pPr>
        <w:ind w:left="567"/>
        <w:rPr>
          <w:b/>
          <w:bCs/>
        </w:rPr>
      </w:pPr>
    </w:p>
    <w:p w14:paraId="65328D1D" w14:textId="77777777" w:rsidR="00892FDB" w:rsidRPr="00892FDB" w:rsidRDefault="00892FDB" w:rsidP="00892FDB">
      <w:pPr>
        <w:ind w:left="567"/>
        <w:rPr>
          <w:b/>
          <w:bCs/>
        </w:rPr>
      </w:pPr>
      <w:r w:rsidRPr="00892FDB">
        <w:rPr>
          <w:b/>
          <w:bCs/>
        </w:rPr>
        <w:lastRenderedPageBreak/>
        <w:t>Note:</w:t>
      </w:r>
    </w:p>
    <w:p w14:paraId="5F5C7916" w14:textId="77777777" w:rsidR="00892FDB" w:rsidRPr="00892FDB" w:rsidRDefault="00892FDB" w:rsidP="00892FDB">
      <w:pPr>
        <w:ind w:left="567"/>
        <w:rPr>
          <w:bCs/>
        </w:rPr>
      </w:pPr>
      <w:r w:rsidRPr="00892FDB">
        <w:rPr>
          <w:bCs/>
        </w:rPr>
        <w:t>The CIPC (Companies and Intellectual Property Commission) registration documents will also be used as evidence to confirm compliance to the Preferential procurement requirements as part of the evaluation process.</w:t>
      </w:r>
    </w:p>
    <w:p w14:paraId="799E1BE1" w14:textId="70ECB5FF" w:rsidR="00892FDB" w:rsidRPr="00892FDB" w:rsidRDefault="00892FDB" w:rsidP="00892FDB">
      <w:pPr>
        <w:ind w:left="567"/>
        <w:rPr>
          <w:b/>
        </w:rPr>
      </w:pPr>
      <w:r w:rsidRPr="00892FDB">
        <w:rPr>
          <w:b/>
          <w:bCs/>
        </w:rPr>
        <w:t>Points allocation:</w:t>
      </w:r>
      <w:r w:rsidRPr="00892FDB">
        <w:t xml:space="preserve"> Points will be allocated for bidders that meets the requirements as indicated in </w:t>
      </w:r>
      <w:r w:rsidRPr="00892FDB" w:rsidDel="00FC1EAF">
        <w:rPr>
          <w:b/>
          <w:bCs/>
        </w:rPr>
        <w:t>table</w:t>
      </w:r>
      <w:r w:rsidRPr="00892FDB">
        <w:rPr>
          <w:b/>
          <w:bCs/>
        </w:rPr>
        <w:t xml:space="preserve"> </w:t>
      </w:r>
      <w:r w:rsidR="001508A0">
        <w:rPr>
          <w:b/>
          <w:bCs/>
        </w:rPr>
        <w:t>5</w:t>
      </w:r>
      <w:r w:rsidRPr="00892FDB">
        <w:rPr>
          <w:b/>
          <w:bCs/>
        </w:rPr>
        <w:t xml:space="preserve"> in section 4.</w:t>
      </w:r>
      <w:r w:rsidR="00C62DC8">
        <w:rPr>
          <w:b/>
          <w:bCs/>
        </w:rPr>
        <w:t>5</w:t>
      </w:r>
      <w:r w:rsidRPr="00892FDB">
        <w:rPr>
          <w:b/>
          <w:bCs/>
        </w:rPr>
        <w:t>.</w:t>
      </w:r>
    </w:p>
    <w:bookmarkEnd w:id="7"/>
    <w:bookmarkEnd w:id="8"/>
    <w:bookmarkEnd w:id="9"/>
    <w:bookmarkEnd w:id="10"/>
    <w:p w14:paraId="2A0D34CE" w14:textId="1B24ECF3" w:rsidR="001019A5" w:rsidRPr="008377DD" w:rsidRDefault="001019A5" w:rsidP="00892FDB">
      <w:pPr>
        <w:ind w:left="567"/>
      </w:pPr>
    </w:p>
    <w:sectPr w:rsidR="001019A5" w:rsidRPr="008377DD">
      <w:pgSz w:w="11906" w:h="16838"/>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352E3" w14:textId="77777777" w:rsidR="004B2CE8" w:rsidRDefault="004B2CE8">
      <w:pPr>
        <w:spacing w:line="240" w:lineRule="auto"/>
      </w:pPr>
      <w:r>
        <w:separator/>
      </w:r>
    </w:p>
  </w:endnote>
  <w:endnote w:type="continuationSeparator" w:id="0">
    <w:p w14:paraId="585BDBDB" w14:textId="77777777" w:rsidR="004B2CE8" w:rsidRDefault="004B2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DB1EE3" w14:paraId="0CD254F7" w14:textId="77777777">
      <w:tc>
        <w:tcPr>
          <w:tcW w:w="3828" w:type="dxa"/>
        </w:tcPr>
        <w:p w14:paraId="4E955C6A" w14:textId="77777777" w:rsidR="00DB1EE3" w:rsidRDefault="00DB1EE3">
          <w:pPr>
            <w:jc w:val="left"/>
            <w:rPr>
              <w:sz w:val="20"/>
            </w:rPr>
          </w:pPr>
          <w:r>
            <w:rPr>
              <w:rFonts w:asciiTheme="minorHAnsi" w:hAnsiTheme="minorHAnsi" w:cstheme="minorHAnsi"/>
              <w:sz w:val="16"/>
              <w:szCs w:val="16"/>
              <w:lang w:val="en-GB"/>
            </w:rPr>
            <w:t>eOSCM-00006 v2.0</w:t>
          </w:r>
        </w:p>
      </w:tc>
      <w:tc>
        <w:tcPr>
          <w:tcW w:w="1984" w:type="dxa"/>
        </w:tcPr>
        <w:p w14:paraId="5307311D" w14:textId="77777777" w:rsidR="00DB1EE3" w:rsidRDefault="00DB1EE3">
          <w:pPr>
            <w:jc w:val="center"/>
            <w:rPr>
              <w:sz w:val="20"/>
            </w:rPr>
          </w:pPr>
          <w:r>
            <w:rPr>
              <w:rFonts w:asciiTheme="minorHAnsi" w:hAnsiTheme="minorHAnsi" w:cstheme="minorHAnsi"/>
              <w:sz w:val="16"/>
              <w:szCs w:val="16"/>
              <w:lang w:val="en-GB"/>
            </w:rPr>
            <w:t>RESTRICTED</w:t>
          </w:r>
        </w:p>
      </w:tc>
      <w:tc>
        <w:tcPr>
          <w:tcW w:w="3816" w:type="dxa"/>
        </w:tcPr>
        <w:p w14:paraId="55F400DF" w14:textId="77777777" w:rsidR="00DB1EE3" w:rsidRDefault="00DB1EE3">
          <w:pPr>
            <w:jc w:val="right"/>
            <w:rPr>
              <w:sz w:val="20"/>
            </w:rPr>
          </w:pP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PAGE </w:instrText>
          </w:r>
          <w:r>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4</w:t>
          </w:r>
          <w:r>
            <w:rPr>
              <w:rFonts w:asciiTheme="minorHAnsi" w:hAnsiTheme="minorHAnsi" w:cstheme="minorHAnsi"/>
              <w:sz w:val="16"/>
              <w:szCs w:val="16"/>
              <w:lang w:val="en-GB"/>
            </w:rPr>
            <w:fldChar w:fldCharType="end"/>
          </w:r>
          <w:r>
            <w:rPr>
              <w:rFonts w:asciiTheme="minorHAnsi" w:hAnsiTheme="minorHAnsi" w:cstheme="minorHAnsi"/>
              <w:sz w:val="16"/>
              <w:szCs w:val="16"/>
              <w:lang w:val="en-GB"/>
            </w:rPr>
            <w:t xml:space="preserve"> of </w:t>
          </w: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NUMPAGES </w:instrText>
          </w:r>
          <w:r>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39</w:t>
          </w:r>
          <w:r>
            <w:rPr>
              <w:rFonts w:asciiTheme="minorHAnsi" w:hAnsiTheme="minorHAnsi" w:cstheme="minorHAnsi"/>
              <w:sz w:val="16"/>
              <w:szCs w:val="16"/>
              <w:lang w:val="en-GB"/>
            </w:rPr>
            <w:fldChar w:fldCharType="end"/>
          </w:r>
        </w:p>
      </w:tc>
    </w:tr>
  </w:tbl>
  <w:p w14:paraId="7C12350F" w14:textId="77777777" w:rsidR="00DB1EE3" w:rsidRDefault="00DB1EE3">
    <w:pPr>
      <w:spacing w:after="0" w:line="240" w:lineRule="auto"/>
      <w:rPr>
        <w:sz w:val="20"/>
        <w:szCs w:val="20"/>
      </w:rPr>
    </w:pPr>
    <w:r>
      <w:rPr>
        <w:noProof/>
        <w:sz w:val="20"/>
        <w:lang w:val="en-US"/>
      </w:rPr>
      <mc:AlternateContent>
        <mc:Choice Requires="wps">
          <w:drawing>
            <wp:anchor distT="45720" distB="45720" distL="114300" distR="114300" simplePos="0" relativeHeight="251659264" behindDoc="1" locked="0" layoutInCell="1" allowOverlap="1" wp14:anchorId="1FFC42BF" wp14:editId="2B9953C2">
              <wp:simplePos x="0" y="0"/>
              <wp:positionH relativeFrom="margin">
                <wp:posOffset>5335270</wp:posOffset>
              </wp:positionH>
              <wp:positionV relativeFrom="paragraph">
                <wp:posOffset>-74295</wp:posOffset>
              </wp:positionV>
              <wp:extent cx="877570"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ln>
                    </wps:spPr>
                    <wps:txbx>
                      <w:txbxContent>
                        <w:p w14:paraId="342F000F" w14:textId="77777777" w:rsidR="00DB1EE3" w:rsidRDefault="00DB1EE3">
                          <w:pPr>
                            <w:spacing w:after="0" w:line="240" w:lineRule="auto"/>
                            <w:jc w:val="right"/>
                            <w:rPr>
                              <w:sz w:val="20"/>
                              <w:szCs w:val="20"/>
                            </w:rPr>
                          </w:pPr>
                        </w:p>
                      </w:txbxContent>
                    </wps:txbx>
                    <wps:bodyPr rot="0" vert="horz" wrap="square" lIns="91440" tIns="45720" rIns="91440" bIns="45720" anchor="t" anchorCtr="0">
                      <a:noAutofit/>
                    </wps:bodyPr>
                  </wps:wsp>
                </a:graphicData>
              </a:graphic>
            </wp:anchor>
          </w:drawing>
        </mc:Choice>
        <mc:Fallback>
          <w:pict>
            <v:shapetype w14:anchorId="1FFC42BF" id="_x0000_t202" coordsize="21600,21600" o:spt="202" path="m,l,21600r21600,l21600,xe">
              <v:stroke joinstyle="miter"/>
              <v:path gradientshapeok="t" o:connecttype="rect"/>
            </v:shapetype>
            <v:shape id="Text Box 2" o:spid="_x0000_s1033" type="#_x0000_t202" style="position:absolute;left:0;text-align:left;margin-left:420.1pt;margin-top:-5.85pt;width:69.1pt;height:22.5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" stroked="f">
              <v:textbox>
                <w:txbxContent>
                  <w:p w14:paraId="342F000F" w14:textId="77777777" w:rsidR="00DB1EE3" w:rsidRDefault="00DB1EE3">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8265A" w14:textId="77777777" w:rsidR="004B2CE8" w:rsidRDefault="004B2CE8">
      <w:pPr>
        <w:spacing w:after="0"/>
      </w:pPr>
      <w:r>
        <w:separator/>
      </w:r>
    </w:p>
  </w:footnote>
  <w:footnote w:type="continuationSeparator" w:id="0">
    <w:p w14:paraId="2540C045" w14:textId="77777777" w:rsidR="004B2CE8" w:rsidRDefault="004B2C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47"/>
    <w:multiLevelType w:val="multilevel"/>
    <w:tmpl w:val="00E9134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30A4B87"/>
    <w:multiLevelType w:val="multilevel"/>
    <w:tmpl w:val="4694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F5E00"/>
    <w:multiLevelType w:val="multilevel"/>
    <w:tmpl w:val="031F5E00"/>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4" w15:restartNumberingAfterBreak="0">
    <w:nsid w:val="06F04486"/>
    <w:multiLevelType w:val="multilevel"/>
    <w:tmpl w:val="AF5CFE58"/>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color w:val="1F497D" w:themeColor="text2"/>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7938"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5" w15:restartNumberingAfterBreak="0">
    <w:nsid w:val="093028E9"/>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0B59141F"/>
    <w:multiLevelType w:val="multilevel"/>
    <w:tmpl w:val="4694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52514A"/>
    <w:multiLevelType w:val="multilevel"/>
    <w:tmpl w:val="1452514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165327DB"/>
    <w:multiLevelType w:val="multilevel"/>
    <w:tmpl w:val="165327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196A21B5"/>
    <w:multiLevelType w:val="hybridMultilevel"/>
    <w:tmpl w:val="3006BDA2"/>
    <w:lvl w:ilvl="0" w:tplc="FFFFFFFF">
      <w:start w:val="1"/>
      <w:numFmt w:val="lowerLetter"/>
      <w:lvlText w:val="(%1)"/>
      <w:lvlJc w:val="left"/>
      <w:pPr>
        <w:ind w:left="927" w:hanging="360"/>
      </w:pPr>
      <w:rPr>
        <w:rFonts w:hint="default"/>
        <w:b w:val="0"/>
      </w:rPr>
    </w:lvl>
    <w:lvl w:ilvl="1" w:tplc="1C09001B">
      <w:start w:val="1"/>
      <w:numFmt w:val="lowerRoman"/>
      <w:lvlText w:val="%2."/>
      <w:lvlJc w:val="right"/>
      <w:pPr>
        <w:ind w:left="2340"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1A630AF2"/>
    <w:multiLevelType w:val="hybridMultilevel"/>
    <w:tmpl w:val="25ACB548"/>
    <w:lvl w:ilvl="0" w:tplc="A3068F1E">
      <w:start w:val="1"/>
      <w:numFmt w:val="lowerLetter"/>
      <w:lvlText w:val="(%1)"/>
      <w:lvlJc w:val="left"/>
      <w:pPr>
        <w:ind w:left="927" w:hanging="360"/>
      </w:pPr>
      <w:rPr>
        <w:rFonts w:hint="default"/>
        <w:b w:val="0"/>
      </w:r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2" w15:restartNumberingAfterBreak="0">
    <w:nsid w:val="1AF57269"/>
    <w:multiLevelType w:val="hybridMultilevel"/>
    <w:tmpl w:val="2DC07824"/>
    <w:lvl w:ilvl="0" w:tplc="FFFFFFFF">
      <w:start w:val="1"/>
      <w:numFmt w:val="lowerLetter"/>
      <w:lvlText w:val="(%1)"/>
      <w:lvlJc w:val="left"/>
      <w:pPr>
        <w:ind w:left="927" w:hanging="360"/>
      </w:pPr>
      <w:rPr>
        <w:rFonts w:hint="default"/>
        <w:b w:val="0"/>
      </w:rPr>
    </w:lvl>
    <w:lvl w:ilvl="1" w:tplc="1C09001B">
      <w:start w:val="1"/>
      <w:numFmt w:val="lowerRoman"/>
      <w:lvlText w:val="%2."/>
      <w:lvlJc w:val="right"/>
      <w:pPr>
        <w:ind w:left="2340"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1EBD6E73"/>
    <w:multiLevelType w:val="hybridMultilevel"/>
    <w:tmpl w:val="E15054E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2486B8E"/>
    <w:multiLevelType w:val="multilevel"/>
    <w:tmpl w:val="22486B8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22665B49"/>
    <w:multiLevelType w:val="multilevel"/>
    <w:tmpl w:val="22665B49"/>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239E17A3"/>
    <w:multiLevelType w:val="hybridMultilevel"/>
    <w:tmpl w:val="EBCCB052"/>
    <w:lvl w:ilvl="0" w:tplc="FFFFFFFF">
      <w:start w:val="1"/>
      <w:numFmt w:val="lowerLetter"/>
      <w:lvlText w:val="(%1)"/>
      <w:lvlJc w:val="left"/>
      <w:pPr>
        <w:ind w:left="927" w:hanging="360"/>
      </w:pPr>
      <w:rPr>
        <w:rFonts w:hint="default"/>
        <w:b w:val="0"/>
      </w:rPr>
    </w:lvl>
    <w:lvl w:ilvl="1" w:tplc="1C09001B">
      <w:start w:val="1"/>
      <w:numFmt w:val="lowerRoman"/>
      <w:lvlText w:val="%2."/>
      <w:lvlJc w:val="right"/>
      <w:pPr>
        <w:ind w:left="2340"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245F1BBC"/>
    <w:multiLevelType w:val="multilevel"/>
    <w:tmpl w:val="245F1BBC"/>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278310E2"/>
    <w:multiLevelType w:val="multilevel"/>
    <w:tmpl w:val="D696DB6E"/>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28E10B97"/>
    <w:multiLevelType w:val="multilevel"/>
    <w:tmpl w:val="28E10B9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294A34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29AF5738"/>
    <w:multiLevelType w:val="multilevel"/>
    <w:tmpl w:val="E5663136"/>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C41650D"/>
    <w:multiLevelType w:val="multilevel"/>
    <w:tmpl w:val="2C41650D"/>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30270389"/>
    <w:multiLevelType w:val="hybridMultilevel"/>
    <w:tmpl w:val="6326126E"/>
    <w:lvl w:ilvl="0" w:tplc="1C090001">
      <w:start w:val="1"/>
      <w:numFmt w:val="bullet"/>
      <w:lvlText w:val=""/>
      <w:lvlJc w:val="left"/>
      <w:pPr>
        <w:ind w:left="2061" w:hanging="360"/>
      </w:pPr>
      <w:rPr>
        <w:rFonts w:ascii="Symbol" w:hAnsi="Symbol"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5" w15:restartNumberingAfterBreak="0">
    <w:nsid w:val="32C726EA"/>
    <w:multiLevelType w:val="multilevel"/>
    <w:tmpl w:val="4694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F93F25"/>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368C6917"/>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3B2C4259"/>
    <w:multiLevelType w:val="multilevel"/>
    <w:tmpl w:val="9996B46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b w:val="0"/>
        <w:bCs/>
        <w:i w:val="0"/>
        <w:iCs w:val="0"/>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3F933E7B"/>
    <w:multiLevelType w:val="multilevel"/>
    <w:tmpl w:val="88721E14"/>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3FE32164"/>
    <w:multiLevelType w:val="hybridMultilevel"/>
    <w:tmpl w:val="4EFC91B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2017170"/>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429A5B1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45185D1F"/>
    <w:multiLevelType w:val="multilevel"/>
    <w:tmpl w:val="45185D1F"/>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4" w15:restartNumberingAfterBreak="0">
    <w:nsid w:val="454403DF"/>
    <w:multiLevelType w:val="multilevel"/>
    <w:tmpl w:val="454403D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4710715D"/>
    <w:multiLevelType w:val="multilevel"/>
    <w:tmpl w:val="4710715D"/>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4A881B26"/>
    <w:multiLevelType w:val="multilevel"/>
    <w:tmpl w:val="4A881B2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4E821C74"/>
    <w:multiLevelType w:val="multilevel"/>
    <w:tmpl w:val="4E821C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4F0F3164"/>
    <w:multiLevelType w:val="multilevel"/>
    <w:tmpl w:val="4F0F316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4F1A66B8"/>
    <w:multiLevelType w:val="multilevel"/>
    <w:tmpl w:val="4F1A66B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4FEA11A9"/>
    <w:multiLevelType w:val="multilevel"/>
    <w:tmpl w:val="4E661EC6"/>
    <w:lvl w:ilvl="0">
      <w:start w:val="1"/>
      <w:numFmt w:val="lowerRoman"/>
      <w:lvlText w:val="%1."/>
      <w:lvlJc w:val="righ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1" w15:restartNumberingAfterBreak="0">
    <w:nsid w:val="5141001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52234805"/>
    <w:multiLevelType w:val="multilevel"/>
    <w:tmpl w:val="5223480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53022950"/>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4" w15:restartNumberingAfterBreak="0">
    <w:nsid w:val="54EA4BE6"/>
    <w:multiLevelType w:val="multilevel"/>
    <w:tmpl w:val="8ED298F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5"/>
        </w:tabs>
        <w:ind w:left="1135"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5" w15:restartNumberingAfterBreak="0">
    <w:nsid w:val="56D86FB0"/>
    <w:multiLevelType w:val="hybridMultilevel"/>
    <w:tmpl w:val="C798A606"/>
    <w:lvl w:ilvl="0" w:tplc="FFFFFFFF">
      <w:start w:val="1"/>
      <w:numFmt w:val="lowerLetter"/>
      <w:lvlText w:val="%1)"/>
      <w:lvlJc w:val="left"/>
      <w:pPr>
        <w:ind w:left="720" w:hanging="360"/>
      </w:pPr>
      <w:rPr>
        <w:rFonts w:cs="Times New Roman"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7423CEF"/>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576E549A"/>
    <w:multiLevelType w:val="hybridMultilevel"/>
    <w:tmpl w:val="CA1895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8B43893"/>
    <w:multiLevelType w:val="multilevel"/>
    <w:tmpl w:val="4694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0" w15:restartNumberingAfterBreak="0">
    <w:nsid w:val="5D026CFF"/>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1" w15:restartNumberingAfterBreak="0">
    <w:nsid w:val="5F2F525B"/>
    <w:multiLevelType w:val="multilevel"/>
    <w:tmpl w:val="5F2F525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9F68B5"/>
    <w:multiLevelType w:val="multilevel"/>
    <w:tmpl w:val="619F68B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61B22B08"/>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5" w15:restartNumberingAfterBreak="0">
    <w:nsid w:val="64DA4B1F"/>
    <w:multiLevelType w:val="multilevel"/>
    <w:tmpl w:val="64DA4B1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652E59DB"/>
    <w:multiLevelType w:val="multilevel"/>
    <w:tmpl w:val="652E59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67E766AC"/>
    <w:multiLevelType w:val="multilevel"/>
    <w:tmpl w:val="67E766A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6B7F3772"/>
    <w:multiLevelType w:val="hybridMultilevel"/>
    <w:tmpl w:val="3F900824"/>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59" w15:restartNumberingAfterBreak="0">
    <w:nsid w:val="6D6750B8"/>
    <w:multiLevelType w:val="multilevel"/>
    <w:tmpl w:val="6D6750B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6DDE35FA"/>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1" w15:restartNumberingAfterBreak="0">
    <w:nsid w:val="700D7130"/>
    <w:multiLevelType w:val="multilevel"/>
    <w:tmpl w:val="700D7130"/>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78273156"/>
    <w:multiLevelType w:val="multilevel"/>
    <w:tmpl w:val="782731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790634A2"/>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4" w15:restartNumberingAfterBreak="0">
    <w:nsid w:val="7A240C01"/>
    <w:multiLevelType w:val="multilevel"/>
    <w:tmpl w:val="5D1ED11A"/>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6" w15:restartNumberingAfterBreak="0">
    <w:nsid w:val="7E0E33F9"/>
    <w:multiLevelType w:val="multilevel"/>
    <w:tmpl w:val="7E0E33F9"/>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4"/>
  </w:num>
  <w:num w:numId="2">
    <w:abstractNumId w:val="33"/>
  </w:num>
  <w:num w:numId="3">
    <w:abstractNumId w:val="59"/>
  </w:num>
  <w:num w:numId="4">
    <w:abstractNumId w:val="15"/>
  </w:num>
  <w:num w:numId="5">
    <w:abstractNumId w:val="51"/>
  </w:num>
  <w:num w:numId="6">
    <w:abstractNumId w:val="57"/>
  </w:num>
  <w:num w:numId="7">
    <w:abstractNumId w:val="0"/>
  </w:num>
  <w:num w:numId="8">
    <w:abstractNumId w:val="9"/>
  </w:num>
  <w:num w:numId="9">
    <w:abstractNumId w:val="26"/>
  </w:num>
  <w:num w:numId="10">
    <w:abstractNumId w:val="55"/>
  </w:num>
  <w:num w:numId="11">
    <w:abstractNumId w:val="39"/>
  </w:num>
  <w:num w:numId="12">
    <w:abstractNumId w:val="53"/>
  </w:num>
  <w:num w:numId="13">
    <w:abstractNumId w:val="38"/>
  </w:num>
  <w:num w:numId="14">
    <w:abstractNumId w:val="18"/>
  </w:num>
  <w:num w:numId="15">
    <w:abstractNumId w:val="56"/>
  </w:num>
  <w:num w:numId="16">
    <w:abstractNumId w:val="34"/>
  </w:num>
  <w:num w:numId="17">
    <w:abstractNumId w:val="42"/>
  </w:num>
  <w:num w:numId="18">
    <w:abstractNumId w:val="36"/>
  </w:num>
  <w:num w:numId="19">
    <w:abstractNumId w:val="19"/>
  </w:num>
  <w:num w:numId="20">
    <w:abstractNumId w:val="62"/>
  </w:num>
  <w:num w:numId="21">
    <w:abstractNumId w:val="61"/>
  </w:num>
  <w:num w:numId="22">
    <w:abstractNumId w:val="14"/>
  </w:num>
  <w:num w:numId="23">
    <w:abstractNumId w:val="37"/>
  </w:num>
  <w:num w:numId="24">
    <w:abstractNumId w:val="64"/>
  </w:num>
  <w:num w:numId="25">
    <w:abstractNumId w:val="6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3"/>
  </w:num>
  <w:num w:numId="29">
    <w:abstractNumId w:val="35"/>
  </w:num>
  <w:num w:numId="30">
    <w:abstractNumId w:val="2"/>
  </w:num>
  <w:num w:numId="31">
    <w:abstractNumId w:val="17"/>
  </w:num>
  <w:num w:numId="32">
    <w:abstractNumId w:val="60"/>
  </w:num>
  <w:num w:numId="33">
    <w:abstractNumId w:val="63"/>
  </w:num>
  <w:num w:numId="34">
    <w:abstractNumId w:val="50"/>
  </w:num>
  <w:num w:numId="35">
    <w:abstractNumId w:val="47"/>
  </w:num>
  <w:num w:numId="36">
    <w:abstractNumId w:val="32"/>
  </w:num>
  <w:num w:numId="37">
    <w:abstractNumId w:val="20"/>
  </w:num>
  <w:num w:numId="38">
    <w:abstractNumId w:val="58"/>
  </w:num>
  <w:num w:numId="39">
    <w:abstractNumId w:val="46"/>
  </w:num>
  <w:num w:numId="40">
    <w:abstractNumId w:val="31"/>
  </w:num>
  <w:num w:numId="41">
    <w:abstractNumId w:val="43"/>
  </w:num>
  <w:num w:numId="42">
    <w:abstractNumId w:val="54"/>
  </w:num>
  <w:num w:numId="43">
    <w:abstractNumId w:val="22"/>
  </w:num>
  <w:num w:numId="44">
    <w:abstractNumId w:val="52"/>
  </w:num>
  <w:num w:numId="45">
    <w:abstractNumId w:val="44"/>
  </w:num>
  <w:num w:numId="46">
    <w:abstractNumId w:val="29"/>
  </w:num>
  <w:num w:numId="47">
    <w:abstractNumId w:val="41"/>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13"/>
  </w:num>
  <w:num w:numId="51">
    <w:abstractNumId w:val="11"/>
  </w:num>
  <w:num w:numId="52">
    <w:abstractNumId w:val="16"/>
  </w:num>
  <w:num w:numId="53">
    <w:abstractNumId w:val="10"/>
  </w:num>
  <w:num w:numId="54">
    <w:abstractNumId w:val="12"/>
  </w:num>
  <w:num w:numId="55">
    <w:abstractNumId w:val="65"/>
  </w:num>
  <w:num w:numId="56">
    <w:abstractNumId w:val="49"/>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7"/>
  </w:num>
  <w:num w:numId="60">
    <w:abstractNumId w:val="40"/>
  </w:num>
  <w:num w:numId="61">
    <w:abstractNumId w:val="30"/>
  </w:num>
  <w:num w:numId="62">
    <w:abstractNumId w:val="5"/>
  </w:num>
  <w:num w:numId="63">
    <w:abstractNumId w:val="27"/>
  </w:num>
  <w:num w:numId="64">
    <w:abstractNumId w:val="6"/>
  </w:num>
  <w:num w:numId="65">
    <w:abstractNumId w:val="1"/>
  </w:num>
  <w:num w:numId="66">
    <w:abstractNumId w:val="48"/>
  </w:num>
  <w:num w:numId="67">
    <w:abstractNumId w:val="25"/>
  </w:num>
  <w:num w:numId="68">
    <w:abstractNumId w:val="45"/>
  </w:num>
  <w:num w:numId="69">
    <w:abstractNumId w:val="28"/>
  </w:num>
  <w:num w:numId="70">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16EB4"/>
    <w:rsid w:val="00001165"/>
    <w:rsid w:val="000042F1"/>
    <w:rsid w:val="00015477"/>
    <w:rsid w:val="000218B7"/>
    <w:rsid w:val="00021DC9"/>
    <w:rsid w:val="0002219A"/>
    <w:rsid w:val="0005538F"/>
    <w:rsid w:val="000560FC"/>
    <w:rsid w:val="000875DD"/>
    <w:rsid w:val="00087CD2"/>
    <w:rsid w:val="000A7D95"/>
    <w:rsid w:val="000B1A52"/>
    <w:rsid w:val="000C56A7"/>
    <w:rsid w:val="000C68A6"/>
    <w:rsid w:val="000C7E1C"/>
    <w:rsid w:val="000D0338"/>
    <w:rsid w:val="000E14DD"/>
    <w:rsid w:val="000F2B2F"/>
    <w:rsid w:val="000F7540"/>
    <w:rsid w:val="001019A5"/>
    <w:rsid w:val="00103520"/>
    <w:rsid w:val="00103EF0"/>
    <w:rsid w:val="0011532B"/>
    <w:rsid w:val="0012259E"/>
    <w:rsid w:val="00124342"/>
    <w:rsid w:val="0013132F"/>
    <w:rsid w:val="001313AD"/>
    <w:rsid w:val="00140641"/>
    <w:rsid w:val="00145EA2"/>
    <w:rsid w:val="001508A0"/>
    <w:rsid w:val="00151146"/>
    <w:rsid w:val="00151FF4"/>
    <w:rsid w:val="00161B69"/>
    <w:rsid w:val="00165575"/>
    <w:rsid w:val="00177EBA"/>
    <w:rsid w:val="00180F03"/>
    <w:rsid w:val="00184BD7"/>
    <w:rsid w:val="0018714B"/>
    <w:rsid w:val="00193065"/>
    <w:rsid w:val="001948CC"/>
    <w:rsid w:val="001A50CD"/>
    <w:rsid w:val="001B2FE2"/>
    <w:rsid w:val="001B30C0"/>
    <w:rsid w:val="001B63DC"/>
    <w:rsid w:val="001D1264"/>
    <w:rsid w:val="001D1C9E"/>
    <w:rsid w:val="001D4A3B"/>
    <w:rsid w:val="001E2F3D"/>
    <w:rsid w:val="001E3153"/>
    <w:rsid w:val="001E3F52"/>
    <w:rsid w:val="001F5EDD"/>
    <w:rsid w:val="001F7572"/>
    <w:rsid w:val="0022174F"/>
    <w:rsid w:val="00223B97"/>
    <w:rsid w:val="00231DB3"/>
    <w:rsid w:val="00233A39"/>
    <w:rsid w:val="00234E2A"/>
    <w:rsid w:val="00235913"/>
    <w:rsid w:val="00240E1C"/>
    <w:rsid w:val="00245442"/>
    <w:rsid w:val="0026097F"/>
    <w:rsid w:val="00260F2A"/>
    <w:rsid w:val="0026119C"/>
    <w:rsid w:val="00286D57"/>
    <w:rsid w:val="00292A86"/>
    <w:rsid w:val="002A3AA8"/>
    <w:rsid w:val="002A7D53"/>
    <w:rsid w:val="002A7DA2"/>
    <w:rsid w:val="002B187F"/>
    <w:rsid w:val="002B260C"/>
    <w:rsid w:val="002D7AC4"/>
    <w:rsid w:val="002E5AED"/>
    <w:rsid w:val="0030088B"/>
    <w:rsid w:val="003210AE"/>
    <w:rsid w:val="00334B51"/>
    <w:rsid w:val="003531F7"/>
    <w:rsid w:val="00355E9B"/>
    <w:rsid w:val="0036570B"/>
    <w:rsid w:val="003672E8"/>
    <w:rsid w:val="00367CAB"/>
    <w:rsid w:val="003711BF"/>
    <w:rsid w:val="00373D27"/>
    <w:rsid w:val="003806BB"/>
    <w:rsid w:val="003943CE"/>
    <w:rsid w:val="00394D10"/>
    <w:rsid w:val="00396A55"/>
    <w:rsid w:val="0039784B"/>
    <w:rsid w:val="003B1FDD"/>
    <w:rsid w:val="003E0A27"/>
    <w:rsid w:val="003F7BFE"/>
    <w:rsid w:val="00400714"/>
    <w:rsid w:val="004136C3"/>
    <w:rsid w:val="004176AA"/>
    <w:rsid w:val="00445B91"/>
    <w:rsid w:val="004651ED"/>
    <w:rsid w:val="0047233A"/>
    <w:rsid w:val="00473F58"/>
    <w:rsid w:val="004763FE"/>
    <w:rsid w:val="0048501B"/>
    <w:rsid w:val="00490713"/>
    <w:rsid w:val="00496E1A"/>
    <w:rsid w:val="004A6E4D"/>
    <w:rsid w:val="004B0829"/>
    <w:rsid w:val="004B2CE8"/>
    <w:rsid w:val="004B4BCF"/>
    <w:rsid w:val="004C3A3C"/>
    <w:rsid w:val="004D47F9"/>
    <w:rsid w:val="004F5065"/>
    <w:rsid w:val="00504F20"/>
    <w:rsid w:val="00512A12"/>
    <w:rsid w:val="00513C34"/>
    <w:rsid w:val="00513DED"/>
    <w:rsid w:val="00514563"/>
    <w:rsid w:val="00522E16"/>
    <w:rsid w:val="00527C18"/>
    <w:rsid w:val="00560F4B"/>
    <w:rsid w:val="00572263"/>
    <w:rsid w:val="00576C51"/>
    <w:rsid w:val="0058179B"/>
    <w:rsid w:val="00593247"/>
    <w:rsid w:val="00595AD7"/>
    <w:rsid w:val="005A74FB"/>
    <w:rsid w:val="005B18DD"/>
    <w:rsid w:val="005B4A13"/>
    <w:rsid w:val="005B6F06"/>
    <w:rsid w:val="005C4127"/>
    <w:rsid w:val="005C52C8"/>
    <w:rsid w:val="005D0EA7"/>
    <w:rsid w:val="005D5CCF"/>
    <w:rsid w:val="005E2437"/>
    <w:rsid w:val="005E7FD6"/>
    <w:rsid w:val="005F2530"/>
    <w:rsid w:val="005F5BF9"/>
    <w:rsid w:val="0060212A"/>
    <w:rsid w:val="00603845"/>
    <w:rsid w:val="006070F9"/>
    <w:rsid w:val="00613867"/>
    <w:rsid w:val="00621A13"/>
    <w:rsid w:val="006253FA"/>
    <w:rsid w:val="00634C43"/>
    <w:rsid w:val="006856DA"/>
    <w:rsid w:val="00686F5B"/>
    <w:rsid w:val="006A55F1"/>
    <w:rsid w:val="006A5A54"/>
    <w:rsid w:val="006A5D17"/>
    <w:rsid w:val="006C0A8D"/>
    <w:rsid w:val="006C32F3"/>
    <w:rsid w:val="006D342A"/>
    <w:rsid w:val="006F011E"/>
    <w:rsid w:val="006F4069"/>
    <w:rsid w:val="006F6614"/>
    <w:rsid w:val="007006B8"/>
    <w:rsid w:val="00702BB6"/>
    <w:rsid w:val="00702DB2"/>
    <w:rsid w:val="00710F8D"/>
    <w:rsid w:val="0071278B"/>
    <w:rsid w:val="007240B7"/>
    <w:rsid w:val="0072505B"/>
    <w:rsid w:val="0072760B"/>
    <w:rsid w:val="00733B52"/>
    <w:rsid w:val="00733FB4"/>
    <w:rsid w:val="00742328"/>
    <w:rsid w:val="00751665"/>
    <w:rsid w:val="00755B2C"/>
    <w:rsid w:val="00766D19"/>
    <w:rsid w:val="00785040"/>
    <w:rsid w:val="00786344"/>
    <w:rsid w:val="00797436"/>
    <w:rsid w:val="007B67B7"/>
    <w:rsid w:val="007C6533"/>
    <w:rsid w:val="007C70D9"/>
    <w:rsid w:val="007D0577"/>
    <w:rsid w:val="007D6919"/>
    <w:rsid w:val="007D7386"/>
    <w:rsid w:val="007E6FC0"/>
    <w:rsid w:val="007F39D6"/>
    <w:rsid w:val="00803C33"/>
    <w:rsid w:val="008049F9"/>
    <w:rsid w:val="00805122"/>
    <w:rsid w:val="00805234"/>
    <w:rsid w:val="008078EF"/>
    <w:rsid w:val="00811091"/>
    <w:rsid w:val="00820499"/>
    <w:rsid w:val="008228E6"/>
    <w:rsid w:val="008273F3"/>
    <w:rsid w:val="0083551A"/>
    <w:rsid w:val="008360E8"/>
    <w:rsid w:val="008377DD"/>
    <w:rsid w:val="00837D22"/>
    <w:rsid w:val="00840E16"/>
    <w:rsid w:val="008600CB"/>
    <w:rsid w:val="00861103"/>
    <w:rsid w:val="008644ED"/>
    <w:rsid w:val="008711B7"/>
    <w:rsid w:val="008741FC"/>
    <w:rsid w:val="00887169"/>
    <w:rsid w:val="00891392"/>
    <w:rsid w:val="00892FDB"/>
    <w:rsid w:val="008B6BBF"/>
    <w:rsid w:val="008E4D2A"/>
    <w:rsid w:val="008E59CE"/>
    <w:rsid w:val="00903E54"/>
    <w:rsid w:val="009056E8"/>
    <w:rsid w:val="0093012F"/>
    <w:rsid w:val="00942B4A"/>
    <w:rsid w:val="00957043"/>
    <w:rsid w:val="00980940"/>
    <w:rsid w:val="00983663"/>
    <w:rsid w:val="009A07C6"/>
    <w:rsid w:val="009A26AD"/>
    <w:rsid w:val="009A762D"/>
    <w:rsid w:val="009C0D1E"/>
    <w:rsid w:val="009F4D84"/>
    <w:rsid w:val="00A058DB"/>
    <w:rsid w:val="00A06C58"/>
    <w:rsid w:val="00A1058C"/>
    <w:rsid w:val="00A105E4"/>
    <w:rsid w:val="00A14C8E"/>
    <w:rsid w:val="00A21293"/>
    <w:rsid w:val="00A2405E"/>
    <w:rsid w:val="00A31D01"/>
    <w:rsid w:val="00A32230"/>
    <w:rsid w:val="00A44D99"/>
    <w:rsid w:val="00A6123E"/>
    <w:rsid w:val="00A62B8F"/>
    <w:rsid w:val="00A65726"/>
    <w:rsid w:val="00AA3CDF"/>
    <w:rsid w:val="00AB0B86"/>
    <w:rsid w:val="00AB16E5"/>
    <w:rsid w:val="00AB361C"/>
    <w:rsid w:val="00AC7C1D"/>
    <w:rsid w:val="00AD097C"/>
    <w:rsid w:val="00AD34B8"/>
    <w:rsid w:val="00AD460A"/>
    <w:rsid w:val="00AE3179"/>
    <w:rsid w:val="00AF05FE"/>
    <w:rsid w:val="00AF6423"/>
    <w:rsid w:val="00B01D51"/>
    <w:rsid w:val="00B02130"/>
    <w:rsid w:val="00B06C7C"/>
    <w:rsid w:val="00B12F3C"/>
    <w:rsid w:val="00B200C4"/>
    <w:rsid w:val="00B21C62"/>
    <w:rsid w:val="00B222ED"/>
    <w:rsid w:val="00B2743C"/>
    <w:rsid w:val="00B37371"/>
    <w:rsid w:val="00B402FF"/>
    <w:rsid w:val="00B450E6"/>
    <w:rsid w:val="00B46FFE"/>
    <w:rsid w:val="00B5236F"/>
    <w:rsid w:val="00B562F3"/>
    <w:rsid w:val="00B649DE"/>
    <w:rsid w:val="00B709FB"/>
    <w:rsid w:val="00B7255B"/>
    <w:rsid w:val="00B80FF6"/>
    <w:rsid w:val="00B9152C"/>
    <w:rsid w:val="00BA7077"/>
    <w:rsid w:val="00BB365B"/>
    <w:rsid w:val="00BC4635"/>
    <w:rsid w:val="00BD74D9"/>
    <w:rsid w:val="00BF6353"/>
    <w:rsid w:val="00BF6DEC"/>
    <w:rsid w:val="00C026C6"/>
    <w:rsid w:val="00C0619F"/>
    <w:rsid w:val="00C1106B"/>
    <w:rsid w:val="00C14FDB"/>
    <w:rsid w:val="00C17839"/>
    <w:rsid w:val="00C2646C"/>
    <w:rsid w:val="00C32B24"/>
    <w:rsid w:val="00C47C25"/>
    <w:rsid w:val="00C62945"/>
    <w:rsid w:val="00C62DC8"/>
    <w:rsid w:val="00C66667"/>
    <w:rsid w:val="00C838A7"/>
    <w:rsid w:val="00C86426"/>
    <w:rsid w:val="00C96950"/>
    <w:rsid w:val="00CA2193"/>
    <w:rsid w:val="00CA731E"/>
    <w:rsid w:val="00CB28EC"/>
    <w:rsid w:val="00CE4A9B"/>
    <w:rsid w:val="00D1710F"/>
    <w:rsid w:val="00D277BF"/>
    <w:rsid w:val="00D30CF8"/>
    <w:rsid w:val="00D631B3"/>
    <w:rsid w:val="00D64DC3"/>
    <w:rsid w:val="00D709F7"/>
    <w:rsid w:val="00D76BA0"/>
    <w:rsid w:val="00D7773B"/>
    <w:rsid w:val="00D825C1"/>
    <w:rsid w:val="00D826CA"/>
    <w:rsid w:val="00D978E2"/>
    <w:rsid w:val="00DA2545"/>
    <w:rsid w:val="00DB1EE3"/>
    <w:rsid w:val="00DB27D7"/>
    <w:rsid w:val="00DD54E6"/>
    <w:rsid w:val="00DF0A1E"/>
    <w:rsid w:val="00DF3A7D"/>
    <w:rsid w:val="00E030BC"/>
    <w:rsid w:val="00E06686"/>
    <w:rsid w:val="00E15F47"/>
    <w:rsid w:val="00E21EF6"/>
    <w:rsid w:val="00E2713B"/>
    <w:rsid w:val="00E300AB"/>
    <w:rsid w:val="00E30C1E"/>
    <w:rsid w:val="00E374B3"/>
    <w:rsid w:val="00E421F0"/>
    <w:rsid w:val="00E44358"/>
    <w:rsid w:val="00E47EC6"/>
    <w:rsid w:val="00E52CCD"/>
    <w:rsid w:val="00E5740F"/>
    <w:rsid w:val="00E60BE0"/>
    <w:rsid w:val="00E63E7D"/>
    <w:rsid w:val="00E7793B"/>
    <w:rsid w:val="00E8344E"/>
    <w:rsid w:val="00E87622"/>
    <w:rsid w:val="00E94080"/>
    <w:rsid w:val="00EB4B6A"/>
    <w:rsid w:val="00EC6F7C"/>
    <w:rsid w:val="00EF035C"/>
    <w:rsid w:val="00F111A0"/>
    <w:rsid w:val="00F12BEC"/>
    <w:rsid w:val="00F17892"/>
    <w:rsid w:val="00F2293B"/>
    <w:rsid w:val="00F2583E"/>
    <w:rsid w:val="00F2752D"/>
    <w:rsid w:val="00F3076A"/>
    <w:rsid w:val="00F34F50"/>
    <w:rsid w:val="00F37BD6"/>
    <w:rsid w:val="00F52232"/>
    <w:rsid w:val="00F57298"/>
    <w:rsid w:val="00F618A6"/>
    <w:rsid w:val="00F61C86"/>
    <w:rsid w:val="00F70A16"/>
    <w:rsid w:val="00F82FA1"/>
    <w:rsid w:val="00F90BC1"/>
    <w:rsid w:val="00FA3F32"/>
    <w:rsid w:val="00FB0A01"/>
    <w:rsid w:val="00FB3567"/>
    <w:rsid w:val="00FC5021"/>
    <w:rsid w:val="00FC7798"/>
    <w:rsid w:val="00FD3A05"/>
    <w:rsid w:val="00FF7C58"/>
    <w:rsid w:val="5F616EB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5DD377"/>
  <w15:docId w15:val="{6603F734-6728-4BB9-BD29-235941AD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lang w:val="en-ZA" w:eastAsia="en-Z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5" w:unhideWhenUsed="1" w:qFormat="1"/>
    <w:lsdException w:name="heading 5" w:uiPriority="2" w:unhideWhenUsed="1" w:qFormat="1"/>
    <w:lsdException w:name="heading 6" w:uiPriority="2" w:unhideWhenUsed="1"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4"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276" w:lineRule="auto"/>
      <w:jc w:val="both"/>
    </w:pPr>
    <w:rPr>
      <w:sz w:val="22"/>
      <w:szCs w:val="22"/>
      <w:lang w:eastAsia="en-US"/>
    </w:r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
    <w:next w:val="Normal"/>
    <w:link w:val="Heading1Char"/>
    <w:qFormat/>
    <w:pPr>
      <w:keepNext/>
      <w:numPr>
        <w:numId w:val="1"/>
      </w:numPr>
      <w:spacing w:before="120" w:after="120"/>
      <w:outlineLvl w:val="0"/>
    </w:pPr>
    <w:rPr>
      <w:rFonts w:asciiTheme="majorHAnsi" w:eastAsiaTheme="majorEastAsia" w:hAnsiTheme="majorHAnsi" w:cstheme="minorBidi"/>
      <w:b/>
      <w:iCs/>
      <w:color w:val="0E1B8D"/>
      <w:sz w:val="32"/>
      <w:szCs w:val="22"/>
      <w:lang w:val="en-GB" w:eastAsia="en-US"/>
    </w:rPr>
  </w:style>
  <w:style w:type="paragraph" w:styleId="Heading2">
    <w:name w:val="heading 2"/>
    <w:aliases w:val="l2,H2,Heading 2.2,Heading 21,h2,h2 main heading,heading 2,Chapter Title,P,fred2,head2,head II,Chapter Number/Appendix Letter,chn,2 headline,21,A.B.C.,2 headline1,h5,211,h21,A.B.C.1,heading 21,2 headline2,h6,212,h22,A.B.C.2,heading 22"/>
    <w:basedOn w:val="Heading1"/>
    <w:next w:val="Normal"/>
    <w:link w:val="Heading2Char"/>
    <w:qFormat/>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sub,Head III,4,2,3 bullet,bullet,SECOND,Second,BLANK2,4 bullet"/>
    <w:basedOn w:val="Heading1"/>
    <w:next w:val="Normal"/>
    <w:link w:val="Heading3Char"/>
    <w:qFormat/>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pPr>
      <w:numPr>
        <w:ilvl w:val="3"/>
      </w:numPr>
      <w:ind w:left="1135"/>
      <w:outlineLvl w:val="3"/>
    </w:pPr>
    <w:rPr>
      <w:iCs w:val="0"/>
      <w:sz w:val="24"/>
    </w:rPr>
  </w:style>
  <w:style w:type="paragraph" w:styleId="Heading5">
    <w:name w:val="heading 5"/>
    <w:aliases w:val="X,Block Label,N,H5,H51,H52,H53,H54,H55,rp_Heading 5,DO NOT USE_h5"/>
    <w:basedOn w:val="Heading1"/>
    <w:next w:val="Normal"/>
    <w:link w:val="Heading5Char"/>
    <w:uiPriority w:val="2"/>
    <w:unhideWhenUsed/>
    <w:qFormat/>
    <w:pPr>
      <w:numPr>
        <w:ilvl w:val="4"/>
      </w:numPr>
      <w:outlineLvl w:val="4"/>
    </w:pPr>
    <w:rPr>
      <w:sz w:val="24"/>
    </w:rPr>
  </w:style>
  <w:style w:type="paragraph" w:styleId="Heading6">
    <w:name w:val="heading 6"/>
    <w:aliases w:val="Heading 6 Char1,Heading 6 Char Char,Heading 61,Heading 6 + Bold,Blank 2,rp_Heading 6,DO NOT USE_h6,Appendix 2,Heading 6E"/>
    <w:basedOn w:val="Heading1"/>
    <w:next w:val="Normal"/>
    <w:link w:val="Heading6Char"/>
    <w:uiPriority w:val="2"/>
    <w:unhideWhenUsed/>
    <w:qFormat/>
    <w:pPr>
      <w:numPr>
        <w:ilvl w:val="5"/>
      </w:numPr>
      <w:outlineLvl w:val="5"/>
    </w:pPr>
    <w:rPr>
      <w:sz w:val="24"/>
    </w:rPr>
  </w:style>
  <w:style w:type="paragraph" w:styleId="Heading7">
    <w:name w:val="heading 7"/>
    <w:aliases w:val="(Not CSW),rp_Heading 7,Appendix Level 1,Heading 71"/>
    <w:basedOn w:val="Heading1"/>
    <w:next w:val="Normal"/>
    <w:link w:val="Heading7Char"/>
    <w:uiPriority w:val="2"/>
    <w:unhideWhenUsed/>
    <w:qFormat/>
    <w:pPr>
      <w:numPr>
        <w:ilvl w:val="6"/>
      </w:numPr>
      <w:outlineLvl w:val="6"/>
    </w:pPr>
    <w:rPr>
      <w:iCs w:val="0"/>
      <w:sz w:val="24"/>
    </w:rPr>
  </w:style>
  <w:style w:type="paragraph" w:styleId="Heading8">
    <w:name w:val="heading 8"/>
    <w:aliases w:val="Heading 8(Not CSW),rp_Heading 8,Heading 81"/>
    <w:basedOn w:val="Heading1"/>
    <w:next w:val="Normal"/>
    <w:link w:val="Heading8Char"/>
    <w:uiPriority w:val="2"/>
    <w:unhideWhenUsed/>
    <w:qFormat/>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
    <w:basedOn w:val="Heading1"/>
    <w:next w:val="Normal"/>
    <w:link w:val="Heading9Char"/>
    <w:uiPriority w:val="2"/>
    <w:unhideWhenUsed/>
    <w:qFormat/>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style>
  <w:style w:type="paragraph" w:styleId="Caption">
    <w:name w:val="caption"/>
    <w:basedOn w:val="Normal"/>
    <w:next w:val="Normal"/>
    <w:uiPriority w:val="4"/>
    <w:qFormat/>
    <w:pPr>
      <w:keepNext/>
      <w:spacing w:before="120" w:line="240" w:lineRule="auto"/>
      <w:jc w:val="center"/>
    </w:pPr>
    <w:rPr>
      <w:rFonts w:asciiTheme="minorHAnsi" w:eastAsia="Times New Roman" w:hAnsiTheme="minorHAnsi" w:cs="Times New Roman"/>
      <w:b/>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jc w:val="center"/>
    </w:pPr>
    <w:rPr>
      <w:szCs w:val="24"/>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qFormat/>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0"/>
    <w:qFormat/>
    <w:pPr>
      <w:spacing w:line="240" w:lineRule="auto"/>
    </w:pPr>
    <w:rPr>
      <w:rFonts w:asciiTheme="minorHAnsi" w:eastAsiaTheme="minorEastAsia" w:hAnsiTheme="minorHAnsi" w:cstheme="minorBidi"/>
      <w:color w:val="0E1B8D"/>
      <w:sz w:val="2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Title">
    <w:name w:val="Title"/>
    <w:next w:val="Normal"/>
    <w:link w:val="TitleChar"/>
    <w:uiPriority w:val="10"/>
    <w:qFormat/>
    <w:pPr>
      <w:spacing w:after="240"/>
      <w:contextualSpacing/>
    </w:pPr>
    <w:rPr>
      <w:rFonts w:asciiTheme="majorHAnsi" w:eastAsiaTheme="majorEastAsia" w:hAnsiTheme="majorHAnsi"/>
      <w:color w:val="0E1B8D"/>
      <w:sz w:val="36"/>
      <w:szCs w:val="56"/>
      <w:lang w:eastAsia="en-US"/>
    </w:rPr>
  </w:style>
  <w:style w:type="paragraph" w:styleId="TOC1">
    <w:name w:val="toc 1"/>
    <w:basedOn w:val="Normal"/>
    <w:next w:val="Normal"/>
    <w:uiPriority w:val="39"/>
    <w:unhideWhenUsed/>
    <w:pPr>
      <w:tabs>
        <w:tab w:val="left" w:pos="284"/>
        <w:tab w:val="right" w:leader="dot" w:pos="9628"/>
      </w:tabs>
      <w:spacing w:after="0" w:line="240" w:lineRule="auto"/>
    </w:pPr>
    <w:rPr>
      <w:b/>
    </w:rPr>
  </w:style>
  <w:style w:type="paragraph" w:styleId="TOC2">
    <w:name w:val="toc 2"/>
    <w:basedOn w:val="Normal"/>
    <w:next w:val="Normal"/>
    <w:uiPriority w:val="39"/>
    <w:unhideWhenUsed/>
    <w:pPr>
      <w:tabs>
        <w:tab w:val="left" w:pos="709"/>
        <w:tab w:val="right" w:leader="dot" w:pos="9628"/>
      </w:tabs>
      <w:spacing w:after="0" w:line="240" w:lineRule="auto"/>
      <w:ind w:left="284"/>
    </w:pPr>
  </w:style>
  <w:style w:type="paragraph" w:styleId="TOC3">
    <w:name w:val="toc 3"/>
    <w:basedOn w:val="Normal"/>
    <w:next w:val="Normal"/>
    <w:uiPriority w:val="39"/>
    <w:unhideWhenUsed/>
    <w:pPr>
      <w:tabs>
        <w:tab w:val="left" w:pos="1276"/>
        <w:tab w:val="right" w:leader="dot" w:pos="9628"/>
      </w:tabs>
      <w:spacing w:after="0"/>
      <w:ind w:left="709"/>
    </w:pPr>
  </w:style>
  <w:style w:type="character" w:customStyle="1" w:styleId="HeaderChar">
    <w:name w:val="Header Char"/>
    <w:basedOn w:val="DefaultParagraphFont"/>
    <w:link w:val="Header"/>
    <w:uiPriority w:val="99"/>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rPr>
      <w:rFonts w:asciiTheme="majorHAnsi" w:eastAsiaTheme="majorEastAsia" w:hAnsiTheme="majorHAnsi" w:cstheme="minorBidi"/>
      <w:b/>
      <w:iCs/>
      <w:color w:val="0E1B8D"/>
      <w:sz w:val="32"/>
      <w:szCs w:val="22"/>
      <w:lang w:val="en-GB" w:eastAsia="en-US"/>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rPr>
      <w:rFonts w:asciiTheme="majorHAnsi" w:eastAsiaTheme="majorEastAsia" w:hAnsiTheme="majorHAnsi" w:cstheme="minorBidi"/>
      <w:b/>
      <w:color w:val="0E1B8D"/>
      <w:sz w:val="28"/>
      <w:szCs w:val="26"/>
      <w:lang w:eastAsia="en-US"/>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rPr>
      <w:rFonts w:asciiTheme="majorHAnsi" w:eastAsiaTheme="majorEastAsia" w:hAnsiTheme="majorHAnsi" w:cstheme="minorBidi"/>
      <w:b/>
      <w:iCs/>
      <w:color w:val="0E1B8D"/>
      <w:sz w:val="24"/>
      <w:szCs w:val="24"/>
      <w:lang w:val="en-GB" w:eastAsia="en-US"/>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pPr>
      <w:spacing w:after="0"/>
      <w:outlineLvl w:val="0"/>
    </w:pPr>
    <w:rPr>
      <w:rFonts w:asciiTheme="minorHAnsi" w:hAnsiTheme="minorHAnsi"/>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Pr>
      <w:rFonts w:asciiTheme="majorHAnsi" w:eastAsiaTheme="majorEastAsia" w:hAnsiTheme="majorHAnsi" w:cstheme="minorBidi"/>
      <w:b/>
      <w:color w:val="0E1B8D"/>
      <w:sz w:val="24"/>
      <w:szCs w:val="22"/>
      <w:lang w:val="en-GB" w:eastAsia="en-US"/>
    </w:rPr>
  </w:style>
  <w:style w:type="character" w:customStyle="1" w:styleId="Heading5Char">
    <w:name w:val="Heading 5 Char"/>
    <w:aliases w:val="X Char,Block Label Char,N Char,H5 Char,H51 Char,H52 Char,H53 Char,H54 Char,H55 Char,rp_Heading 5 Char,DO NOT USE_h5 Char"/>
    <w:basedOn w:val="DefaultParagraphFont"/>
    <w:link w:val="Heading5"/>
    <w:uiPriority w:val="2"/>
    <w:rPr>
      <w:rFonts w:asciiTheme="majorHAnsi" w:eastAsiaTheme="majorEastAsia" w:hAnsiTheme="majorHAnsi" w:cstheme="minorBidi"/>
      <w:b/>
      <w:iCs/>
      <w:color w:val="0E1B8D"/>
      <w:sz w:val="24"/>
      <w:szCs w:val="22"/>
      <w:lang w:val="en-GB" w:eastAsia="en-US"/>
    </w:rPr>
  </w:style>
  <w:style w:type="character" w:customStyle="1" w:styleId="Heading6Char">
    <w:name w:val="Heading 6 Char"/>
    <w:aliases w:val="Heading 6 Char1 Char,Heading 6 Char Char Char,Heading 61 Char,Heading 6 + Bold Char,Blank 2 Char,rp_Heading 6 Char,DO NOT USE_h6 Char,Appendix 2 Char,Heading 6E Char"/>
    <w:basedOn w:val="DefaultParagraphFont"/>
    <w:link w:val="Heading6"/>
    <w:uiPriority w:val="2"/>
    <w:rPr>
      <w:rFonts w:asciiTheme="majorHAnsi" w:eastAsiaTheme="majorEastAsia" w:hAnsiTheme="majorHAnsi" w:cstheme="minorBidi"/>
      <w:b/>
      <w:iCs/>
      <w:color w:val="0E1B8D"/>
      <w:sz w:val="24"/>
      <w:szCs w:val="22"/>
      <w:lang w:val="en-GB" w:eastAsia="en-US"/>
    </w:rPr>
  </w:style>
  <w:style w:type="character" w:customStyle="1" w:styleId="Heading7Char">
    <w:name w:val="Heading 7 Char"/>
    <w:aliases w:val="(Not CSW) Char,rp_Heading 7 Char,Appendix Level 1 Char,Heading 71 Char"/>
    <w:basedOn w:val="DefaultParagraphFont"/>
    <w:link w:val="Heading7"/>
    <w:uiPriority w:val="2"/>
    <w:rPr>
      <w:rFonts w:asciiTheme="majorHAnsi" w:eastAsiaTheme="majorEastAsia" w:hAnsiTheme="majorHAnsi" w:cstheme="minorBidi"/>
      <w:b/>
      <w:color w:val="0E1B8D"/>
      <w:sz w:val="24"/>
      <w:szCs w:val="22"/>
      <w:lang w:val="en-GB" w:eastAsia="en-US"/>
    </w:rPr>
  </w:style>
  <w:style w:type="character" w:customStyle="1" w:styleId="Heading8Char">
    <w:name w:val="Heading 8 Char"/>
    <w:aliases w:val="Heading 8(Not CSW) Char,rp_Heading 8 Char,Heading 81 Char"/>
    <w:basedOn w:val="DefaultParagraphFont"/>
    <w:link w:val="Heading8"/>
    <w:uiPriority w:val="2"/>
    <w:rPr>
      <w:rFonts w:asciiTheme="majorHAnsi" w:eastAsiaTheme="majorEastAsia" w:hAnsiTheme="majorHAnsi" w:cstheme="minorBidi"/>
      <w:b/>
      <w:iCs/>
      <w:color w:val="0E1B8D"/>
      <w:sz w:val="24"/>
      <w:szCs w:val="21"/>
      <w:lang w:val="en-GB" w:eastAsia="en-US"/>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uiPriority w:val="2"/>
    <w:rPr>
      <w:rFonts w:asciiTheme="majorHAnsi" w:eastAsiaTheme="majorEastAsia" w:hAnsiTheme="majorHAnsi" w:cstheme="minorBidi"/>
      <w:b/>
      <w:color w:val="0E1B8D"/>
      <w:sz w:val="24"/>
      <w:szCs w:val="21"/>
      <w:lang w:val="en-GB" w:eastAsia="en-US"/>
    </w:rPr>
  </w:style>
  <w:style w:type="character" w:customStyle="1" w:styleId="TitleChar">
    <w:name w:val="Title Char"/>
    <w:basedOn w:val="DefaultParagraphFont"/>
    <w:link w:val="Title"/>
    <w:uiPriority w:val="10"/>
    <w:rPr>
      <w:rFonts w:asciiTheme="majorHAnsi" w:eastAsiaTheme="majorEastAsia" w:hAnsiTheme="majorHAnsi"/>
      <w:color w:val="0E1B8D"/>
      <w:sz w:val="36"/>
      <w:szCs w:val="56"/>
    </w:rPr>
  </w:style>
  <w:style w:type="character" w:customStyle="1" w:styleId="FooterChar">
    <w:name w:val="Footer Char"/>
    <w:basedOn w:val="DefaultParagraphFont"/>
    <w:link w:val="Footer"/>
    <w:uiPriority w:val="99"/>
  </w:style>
  <w:style w:type="paragraph" w:customStyle="1" w:styleId="Preliminary">
    <w:name w:val="Preliminary"/>
    <w:qFormat/>
    <w:pPr>
      <w:spacing w:line="276" w:lineRule="auto"/>
    </w:pPr>
    <w:rPr>
      <w:sz w:val="18"/>
      <w:szCs w:val="22"/>
      <w:lang w:eastAsia="en-US"/>
    </w:rPr>
  </w:style>
  <w:style w:type="paragraph" w:customStyle="1" w:styleId="TOCHeading1">
    <w:name w:val="TOC Heading1"/>
    <w:basedOn w:val="Heading1"/>
    <w:next w:val="Normal"/>
    <w:uiPriority w:val="39"/>
    <w:unhideWhenUsed/>
    <w:pPr>
      <w:keepLines/>
      <w:numPr>
        <w:numId w:val="0"/>
      </w:numPr>
      <w:spacing w:after="0" w:line="259" w:lineRule="auto"/>
      <w:outlineLvl w:val="9"/>
    </w:pPr>
    <w:rPr>
      <w:b w:val="0"/>
      <w:color w:val="365F91" w:themeColor="accent1" w:themeShade="BF"/>
      <w:lang w:val="en-US"/>
    </w:rPr>
  </w:style>
  <w:style w:type="paragraph" w:customStyle="1" w:styleId="PrelimHeading">
    <w:name w:val="Prelim_Heading"/>
    <w:basedOn w:val="Normal"/>
    <w:rPr>
      <w:b/>
      <w:color w:val="0E1B8D"/>
      <w:sz w:val="24"/>
    </w:rPr>
  </w:style>
  <w:style w:type="character" w:customStyle="1" w:styleId="SubtitleChar">
    <w:name w:val="Subtitle Char"/>
    <w:basedOn w:val="DefaultParagraphFont"/>
    <w:link w:val="Subtitle"/>
    <w:uiPriority w:val="10"/>
    <w:rPr>
      <w:rFonts w:asciiTheme="minorHAnsi" w:eastAsiaTheme="minorEastAsia" w:hAnsiTheme="minorHAnsi" w:cstheme="minorBidi"/>
      <w:color w:val="0E1B8D"/>
      <w:sz w:val="28"/>
    </w:rPr>
  </w:style>
  <w:style w:type="paragraph" w:customStyle="1" w:styleId="TableText">
    <w:name w:val="Table Text"/>
    <w:link w:val="TableTextChar"/>
    <w:uiPriority w:val="5"/>
    <w:pPr>
      <w:spacing w:before="60" w:after="60"/>
    </w:pPr>
    <w:rPr>
      <w:rFonts w:asciiTheme="minorHAnsi" w:eastAsia="Times New Roman" w:hAnsiTheme="minorHAnsi" w:cs="Times New Roman"/>
      <w:szCs w:val="22"/>
      <w:lang w:eastAsia="en-US"/>
    </w:rPr>
  </w:style>
  <w:style w:type="character" w:customStyle="1" w:styleId="TableTextChar">
    <w:name w:val="Table Text Char"/>
    <w:basedOn w:val="DefaultParagraphFont"/>
    <w:link w:val="TableText"/>
    <w:uiPriority w:val="5"/>
    <w:rPr>
      <w:rFonts w:asciiTheme="minorHAnsi" w:eastAsia="Times New Roman" w:hAnsiTheme="minorHAnsi" w:cs="Times New Roman"/>
      <w:sz w:val="20"/>
    </w:rPr>
  </w:style>
  <w:style w:type="paragraph" w:customStyle="1" w:styleId="AnnexH1">
    <w:name w:val="Annex H1"/>
    <w:basedOn w:val="BodyText"/>
    <w:next w:val="AnnexH2"/>
    <w:link w:val="AnnexH1Char"/>
    <w:qFormat/>
    <w:pPr>
      <w:pageBreakBefore/>
      <w:numPr>
        <w:numId w:val="2"/>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2">
    <w:name w:val="Annex H2"/>
    <w:next w:val="Normal"/>
    <w:link w:val="AnnexH2Char"/>
    <w:qFormat/>
    <w:pPr>
      <w:keepNext/>
      <w:numPr>
        <w:ilvl w:val="1"/>
        <w:numId w:val="2"/>
      </w:numPr>
      <w:spacing w:after="120"/>
      <w:outlineLvl w:val="1"/>
    </w:pPr>
    <w:rPr>
      <w:rFonts w:asciiTheme="minorHAnsi" w:eastAsia="Times New Roman" w:hAnsiTheme="minorHAnsi" w:cs="Times New Roman"/>
      <w:b/>
      <w:color w:val="0E1B8D"/>
      <w:sz w:val="32"/>
      <w:szCs w:val="22"/>
      <w:lang w:val="en-GB" w:eastAsia="en-US"/>
    </w:rPr>
  </w:style>
  <w:style w:type="paragraph" w:customStyle="1" w:styleId="AnnexH3">
    <w:name w:val="Annex H3"/>
    <w:next w:val="Normal"/>
    <w:unhideWhenUsed/>
    <w:pPr>
      <w:numPr>
        <w:ilvl w:val="2"/>
        <w:numId w:val="2"/>
      </w:numPr>
      <w:tabs>
        <w:tab w:val="left" w:pos="851"/>
      </w:tabs>
      <w:spacing w:before="60" w:after="120"/>
      <w:outlineLvl w:val="2"/>
    </w:pPr>
    <w:rPr>
      <w:rFonts w:asciiTheme="minorHAnsi" w:eastAsia="Times New Roman" w:hAnsiTheme="minorHAnsi" w:cs="Times New Roman"/>
      <w:b/>
      <w:color w:val="0E1B8D"/>
      <w:sz w:val="28"/>
      <w:szCs w:val="22"/>
      <w:lang w:val="en-GB" w:eastAsia="en-US"/>
    </w:rPr>
  </w:style>
  <w:style w:type="paragraph" w:customStyle="1" w:styleId="AnnexH4">
    <w:name w:val="Annex H4"/>
    <w:next w:val="Normal"/>
    <w:unhideWhenUsed/>
    <w:qFormat/>
    <w:pPr>
      <w:numPr>
        <w:ilvl w:val="3"/>
        <w:numId w:val="2"/>
      </w:numPr>
      <w:spacing w:before="240" w:after="60" w:line="276" w:lineRule="auto"/>
    </w:pPr>
    <w:rPr>
      <w:rFonts w:asciiTheme="minorHAnsi" w:eastAsia="Times New Roman" w:hAnsiTheme="minorHAnsi" w:cs="Times New Roman"/>
      <w:b/>
      <w:color w:val="0E1B8D"/>
      <w:sz w:val="24"/>
      <w:szCs w:val="24"/>
      <w:lang w:val="en-GB" w:eastAsia="en-US"/>
    </w:rPr>
  </w:style>
  <w:style w:type="character" w:customStyle="1" w:styleId="AnnexH2Char">
    <w:name w:val="Annex H2 Char"/>
    <w:basedOn w:val="Heading1Char"/>
    <w:link w:val="AnnexH2"/>
    <w:rPr>
      <w:rFonts w:asciiTheme="minorHAnsi" w:eastAsia="Times New Roman" w:hAnsiTheme="minorHAnsi" w:cs="Times New Roman"/>
      <w:b/>
      <w:iCs w:val="0"/>
      <w:color w:val="0E1B8D"/>
      <w:sz w:val="32"/>
      <w:szCs w:val="22"/>
      <w:lang w:val="en-GB" w:eastAsia="en-US"/>
    </w:rPr>
  </w:style>
  <w:style w:type="paragraph" w:customStyle="1" w:styleId="Comments">
    <w:name w:val="Comments"/>
    <w:uiPriority w:val="12"/>
    <w:qFormat/>
    <w:pPr>
      <w:spacing w:after="120" w:line="276" w:lineRule="auto"/>
    </w:pPr>
    <w:rPr>
      <w:color w:val="4F81BD" w:themeColor="accent1"/>
      <w:sz w:val="22"/>
      <w:szCs w:val="22"/>
      <w:lang w:eastAsia="en-US"/>
    </w:rPr>
  </w:style>
  <w:style w:type="table" w:customStyle="1" w:styleId="SITATable">
    <w:name w:val="SITA Table"/>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auto"/>
          <w:insideV w:val="single" w:sz="4" w:space="0" w:color="auto"/>
        </w:tcBorders>
        <w:shd w:val="clear" w:color="auto" w:fill="DBE5F1" w:themeFill="accent1" w:themeFillTint="33"/>
      </w:tcPr>
    </w:tblStylePr>
  </w:style>
  <w:style w:type="paragraph" w:styleId="NoSpacing">
    <w:name w:val="No Spacing"/>
    <w:link w:val="NoSpacingChar"/>
    <w:uiPriority w:val="11"/>
    <w:qFormat/>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1"/>
    <w:rPr>
      <w:rFonts w:asciiTheme="minorHAnsi" w:eastAsiaTheme="minorEastAsia" w:hAnsiTheme="minorHAnsi" w:cstheme="minorBidi"/>
    </w:rPr>
  </w:style>
  <w:style w:type="paragraph" w:customStyle="1" w:styleId="Cover">
    <w:name w:val="Cover"/>
    <w:basedOn w:val="Title"/>
    <w:link w:val="CoverChar"/>
    <w:uiPriority w:val="11"/>
    <w:unhideWhenUsed/>
    <w:pPr>
      <w:spacing w:before="600" w:after="0"/>
    </w:pPr>
    <w:rPr>
      <w:color w:val="000066"/>
      <w:sz w:val="48"/>
      <w:szCs w:val="48"/>
    </w:rPr>
  </w:style>
  <w:style w:type="character" w:customStyle="1" w:styleId="CoverChar">
    <w:name w:val="Cover Char"/>
    <w:basedOn w:val="TitleChar"/>
    <w:link w:val="Cover"/>
    <w:uiPriority w:val="11"/>
    <w:rPr>
      <w:rFonts w:asciiTheme="majorHAnsi" w:eastAsiaTheme="majorEastAsia" w:hAnsiTheme="majorHAnsi"/>
      <w:color w:val="000066"/>
      <w:sz w:val="48"/>
      <w:szCs w:val="4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AnnexH1Char">
    <w:name w:val="Annex H1 Char"/>
    <w:basedOn w:val="DefaultParagraphFont"/>
    <w:link w:val="AnnexH1"/>
    <w:rPr>
      <w:rFonts w:asciiTheme="minorHAnsi" w:eastAsiaTheme="majorEastAsia" w:hAnsiTheme="minorHAnsi" w:cs="Times New Roman"/>
      <w:b/>
      <w:color w:val="0E1B8D"/>
      <w:sz w:val="36"/>
      <w:szCs w:val="40"/>
      <w:lang w:eastAsia="en-US"/>
    </w:rPr>
  </w:style>
  <w:style w:type="character" w:customStyle="1" w:styleId="BodyTextChar">
    <w:name w:val="Body Text Char"/>
    <w:basedOn w:val="DefaultParagraphFont"/>
    <w:link w:val="BodyText"/>
    <w:uiPriority w:val="99"/>
    <w:semiHidden/>
  </w:style>
  <w:style w:type="character" w:customStyle="1" w:styleId="FootnoteTextChar">
    <w:name w:val="Footnote Text Char"/>
    <w:basedOn w:val="DefaultParagraphFont"/>
    <w:link w:val="FootnoteText"/>
    <w:uiPriority w:val="99"/>
    <w:semiHidden/>
    <w:rPr>
      <w:sz w:val="20"/>
      <w:szCs w:val="20"/>
    </w:rPr>
  </w:style>
  <w:style w:type="character" w:customStyle="1" w:styleId="IntenseEmphasis1">
    <w:name w:val="Intense Emphasis1"/>
    <w:basedOn w:val="DefaultParagraphFont"/>
    <w:uiPriority w:val="21"/>
    <w:qFormat/>
    <w:rPr>
      <w:b/>
      <w:i/>
      <w:iCs/>
    </w:rPr>
  </w:style>
  <w:style w:type="paragraph" w:styleId="IntenseQuote">
    <w:name w:val="Intense Quote"/>
    <w:basedOn w:val="BlockText"/>
    <w:next w:val="Normal"/>
    <w:link w:val="IntenseQuoteChar"/>
    <w:uiPriority w:val="30"/>
    <w:qFormat/>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Pr>
      <w:rFonts w:asciiTheme="minorHAnsi" w:eastAsiaTheme="minorEastAsia" w:hAnsiTheme="minorHAnsi" w:cstheme="minorBidi"/>
    </w:rPr>
  </w:style>
  <w:style w:type="character" w:customStyle="1" w:styleId="IntenseReference1">
    <w:name w:val="Intense Reference1"/>
    <w:basedOn w:val="DefaultParagraphFont"/>
    <w:uiPriority w:val="32"/>
    <w:qFormat/>
    <w:rPr>
      <w:b/>
      <w:bCs/>
      <w:smallCaps/>
      <w:color w:val="auto"/>
      <w:spacing w:val="5"/>
    </w:rPr>
  </w:style>
  <w:style w:type="paragraph" w:customStyle="1" w:styleId="SITARegistration">
    <w:name w:val="SITA_Registration"/>
    <w:uiPriority w:val="10"/>
    <w:qFormat/>
    <w:pPr>
      <w:spacing w:after="120" w:line="276" w:lineRule="auto"/>
      <w:jc w:val="center"/>
    </w:pPr>
    <w:rPr>
      <w:color w:val="808080" w:themeColor="background1" w:themeShade="80"/>
      <w:sz w:val="14"/>
      <w:szCs w:val="16"/>
      <w:lang w:eastAsia="en-US"/>
    </w:rPr>
  </w:style>
  <w:style w:type="character" w:customStyle="1" w:styleId="SubtleReference1">
    <w:name w:val="Subtle Reference1"/>
    <w:basedOn w:val="DefaultParagraphFont"/>
    <w:uiPriority w:val="31"/>
    <w:qFormat/>
    <w:rPr>
      <w:smallCaps/>
      <w:color w:val="595959" w:themeColor="text1" w:themeTint="A6"/>
    </w:rPr>
  </w:style>
  <w:style w:type="character" w:styleId="PlaceholderText">
    <w:name w:val="Placeholder Text"/>
    <w:basedOn w:val="DefaultParagraphFont"/>
    <w:uiPriority w:val="99"/>
    <w:semiHidden/>
    <w:rPr>
      <w:color w:val="808080"/>
    </w:rPr>
  </w:style>
  <w:style w:type="paragraph" w:customStyle="1" w:styleId="Figure">
    <w:name w:val="Figure"/>
    <w:next w:val="Caption"/>
    <w:link w:val="FigureChar"/>
    <w:qFormat/>
    <w:pPr>
      <w:keepNext/>
      <w:spacing w:after="240"/>
      <w:jc w:val="center"/>
    </w:pPr>
    <w:rPr>
      <w:sz w:val="22"/>
      <w:szCs w:val="22"/>
      <w:lang w:eastAsia="en-GB"/>
    </w:rPr>
  </w:style>
  <w:style w:type="paragraph" w:customStyle="1" w:styleId="TableHeading">
    <w:name w:val="Table Heading"/>
    <w:basedOn w:val="TableText"/>
    <w:link w:val="TableHeadingChar"/>
    <w:qFormat/>
    <w:rPr>
      <w:b/>
      <w:color w:val="0E1B8D"/>
    </w:rPr>
  </w:style>
  <w:style w:type="character" w:customStyle="1" w:styleId="FigureChar">
    <w:name w:val="Figure Char"/>
    <w:basedOn w:val="DefaultParagraphFont"/>
    <w:link w:val="Figure"/>
    <w:rPr>
      <w:lang w:eastAsia="en-GB"/>
    </w:rPr>
  </w:style>
  <w:style w:type="character" w:customStyle="1" w:styleId="TableHeadingChar">
    <w:name w:val="Table Heading Char"/>
    <w:basedOn w:val="TableTextChar"/>
    <w:link w:val="TableHeading"/>
    <w:rPr>
      <w:rFonts w:asciiTheme="minorHAnsi" w:eastAsia="Times New Roman" w:hAnsiTheme="minorHAnsi" w:cs="Times New Roman"/>
      <w:b/>
      <w:color w:val="0E1B8D"/>
      <w:sz w:val="20"/>
    </w:rPr>
  </w:style>
  <w:style w:type="paragraph" w:customStyle="1" w:styleId="Specification">
    <w:name w:val="Specification"/>
    <w:basedOn w:val="ListParagraph"/>
    <w:qFormat/>
    <w:pPr>
      <w:spacing w:after="120" w:line="240" w:lineRule="auto"/>
      <w:jc w:val="left"/>
      <w:outlineLvl w:val="9"/>
    </w:pPr>
    <w:rPr>
      <w:rFonts w:ascii="Calibri" w:eastAsia="Times New Roman" w:hAnsi="Calibri" w:cs="Times New Roman"/>
      <w:sz w:val="24"/>
      <w:szCs w:val="24"/>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Pr>
      <w:rFonts w:asciiTheme="minorHAnsi" w:hAnsiTheme="minorHAnsi"/>
    </w:rPr>
  </w:style>
  <w:style w:type="paragraph" w:customStyle="1" w:styleId="Revision1">
    <w:name w:val="Revision1"/>
    <w:hidden/>
    <w:uiPriority w:val="99"/>
    <w:semiHidden/>
    <w:qFormat/>
    <w:rPr>
      <w:sz w:val="22"/>
      <w:szCs w:val="22"/>
      <w:lang w:eastAsia="en-US"/>
    </w:rPr>
  </w:style>
  <w:style w:type="table" w:customStyle="1" w:styleId="TableGrid1">
    <w:name w:val="Table Grid1"/>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52C8"/>
    <w:rPr>
      <w:sz w:val="22"/>
      <w:szCs w:val="22"/>
      <w:lang w:eastAsia="en-US"/>
    </w:rPr>
  </w:style>
  <w:style w:type="table" w:customStyle="1" w:styleId="TableGrid5">
    <w:name w:val="Table Grid5"/>
    <w:basedOn w:val="TableNormal"/>
    <w:next w:val="TableGrid"/>
    <w:uiPriority w:val="59"/>
    <w:rsid w:val="00F82F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F82F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zintleK\AppData\Local\Microsoft\Windows\INetCache\Content.Outlook\WE8QONRC\Annexure%201%20Bid%20Specification%20template%20v2.0%20(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B52F74F98A494DA77947ACB71C014F"/>
        <w:category>
          <w:name w:val="General"/>
          <w:gallery w:val="placeholder"/>
        </w:category>
        <w:types>
          <w:type w:val="bbPlcHdr"/>
        </w:types>
        <w:behaviors>
          <w:behavior w:val="content"/>
        </w:behaviors>
        <w:guid w:val="{F1552A93-678F-6E4D-8DDE-A3CF0CE8942C}"/>
      </w:docPartPr>
      <w:docPartBody>
        <w:p w:rsidR="007B48B3" w:rsidRDefault="007B48B3">
          <w:pPr>
            <w:pStyle w:val="E0B52F74F98A494DA77947ACB71C014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5F"/>
    <w:rsid w:val="0005086B"/>
    <w:rsid w:val="000562B4"/>
    <w:rsid w:val="000806A6"/>
    <w:rsid w:val="000B5E73"/>
    <w:rsid w:val="001D4A3B"/>
    <w:rsid w:val="002A7D53"/>
    <w:rsid w:val="00322D33"/>
    <w:rsid w:val="00345C5F"/>
    <w:rsid w:val="005C21BB"/>
    <w:rsid w:val="006070F9"/>
    <w:rsid w:val="006E10E7"/>
    <w:rsid w:val="007B48B3"/>
    <w:rsid w:val="00843629"/>
    <w:rsid w:val="008E7ACC"/>
    <w:rsid w:val="00903E54"/>
    <w:rsid w:val="00997E45"/>
    <w:rsid w:val="00A8136F"/>
    <w:rsid w:val="00AB16E5"/>
    <w:rsid w:val="00B17DE7"/>
    <w:rsid w:val="00B37371"/>
    <w:rsid w:val="00BB067C"/>
    <w:rsid w:val="00BF7702"/>
    <w:rsid w:val="00CF5487"/>
    <w:rsid w:val="00D1720E"/>
    <w:rsid w:val="00D1777B"/>
    <w:rsid w:val="00D84975"/>
    <w:rsid w:val="00DD02A3"/>
    <w:rsid w:val="00DD54E6"/>
    <w:rsid w:val="00E47EC6"/>
    <w:rsid w:val="00E707A7"/>
    <w:rsid w:val="00E83AEA"/>
    <w:rsid w:val="00EA0FAE"/>
    <w:rsid w:val="00EB0A63"/>
    <w:rsid w:val="00F90BC1"/>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B52F74F98A494DA77947ACB71C014F">
    <w:name w:val="E0B52F74F98A494DA77947ACB71C014F"/>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5AEC6-005B-4D15-B30C-BF2BC4DD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(004)</Template>
  <TotalTime>0</TotalTime>
  <Pages>26</Pages>
  <Words>8047</Words>
  <Characters>45868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NozintleK</dc:creator>
  <cp:lastModifiedBy>Brian Matemane</cp:lastModifiedBy>
  <cp:revision>2</cp:revision>
  <dcterms:created xsi:type="dcterms:W3CDTF">2025-09-10T13:18:00Z</dcterms:created>
  <dcterms:modified xsi:type="dcterms:W3CDTF">2025-09-10T13:18:00Z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EDE2B473BD834980BB7A9B3A71490966_11</vt:lpwstr>
  </property>
  <property fmtid="{D5CDD505-2E9C-101B-9397-08002B2CF9AE}" pid="3" name="KSOProductBuildVer">
    <vt:lpwstr>1033-12.2.0.13431</vt:lpwstr>
  </property>
</Properties>
</file>