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bookmarkStart w:id="0" w:name="_GoBack"/>
      <w:bookmarkEnd w:id="0"/>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proofErr w:type="gramStart"/>
      <w:r w:rsidRPr="00870839">
        <w:rPr>
          <w:rFonts w:ascii="Arial" w:eastAsia="Times New Roman" w:hAnsi="Arial" w:cs="Arial"/>
          <w:b/>
          <w:lang w:val="en-GB"/>
        </w:rPr>
        <w:t>and</w:t>
      </w:r>
      <w:proofErr w:type="gramEnd"/>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w:t>
      </w:r>
      <w:proofErr w:type="spellStart"/>
      <w:r w:rsidRPr="00870839">
        <w:rPr>
          <w:rFonts w:ascii="Arial" w:eastAsia="Times New Roman" w:hAnsi="Arial" w:cs="Arial"/>
          <w:snapToGrid w:val="0"/>
          <w:lang w:val="en-GB"/>
        </w:rPr>
        <w:t>Sunninghill</w:t>
      </w:r>
      <w:proofErr w:type="spellEnd"/>
      <w:r w:rsidRPr="00870839">
        <w:rPr>
          <w:rFonts w:ascii="Arial" w:eastAsia="Times New Roman" w:hAnsi="Arial" w:cs="Arial"/>
          <w:snapToGrid w:val="0"/>
          <w:lang w:val="en-GB"/>
        </w:rPr>
        <w:t xml:space="preserve"> ext.3, </w:t>
      </w:r>
      <w:proofErr w:type="spellStart"/>
      <w:r w:rsidRPr="00870839">
        <w:rPr>
          <w:rFonts w:ascii="Arial" w:eastAsia="Times New Roman" w:hAnsi="Arial" w:cs="Arial"/>
          <w:snapToGrid w:val="0"/>
          <w:lang w:val="en-GB"/>
        </w:rPr>
        <w:t>Sandton</w:t>
      </w:r>
      <w:proofErr w:type="spellEnd"/>
      <w:r w:rsidRPr="00870839">
        <w:rPr>
          <w:rFonts w:ascii="Arial" w:eastAsia="Times New Roman" w:hAnsi="Arial" w:cs="Arial"/>
          <w:snapToGrid w:val="0"/>
          <w:lang w:val="en-GB"/>
        </w:rPr>
        <w:t>,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proofErr w:type="spellStart"/>
      <w:r w:rsidR="00702AE1" w:rsidRPr="00702AE1">
        <w:rPr>
          <w:rFonts w:ascii="Arial" w:hAnsi="Arial" w:cs="Arial"/>
          <w:bCs/>
          <w:color w:val="000000" w:themeColor="text1"/>
        </w:rPr>
        <w:t>Ikageng</w:t>
      </w:r>
      <w:proofErr w:type="spellEnd"/>
      <w:r w:rsidR="00702AE1" w:rsidRPr="00702AE1">
        <w:rPr>
          <w:rFonts w:ascii="Arial" w:hAnsi="Arial" w:cs="Arial"/>
          <w:bCs/>
          <w:color w:val="000000" w:themeColor="text1"/>
        </w:rPr>
        <w:t xml:space="preserve"> Sewage Treatment Plant Refurbishment</w:t>
      </w:r>
      <w:r w:rsidR="00702AE1">
        <w:rPr>
          <w:rFonts w:ascii="Arial" w:hAnsi="Arial" w:cs="Arial"/>
          <w:bCs/>
          <w:color w:val="000000" w:themeColor="text1"/>
        </w:rPr>
        <w:t xml:space="preserve"> for a period o</w:t>
      </w:r>
      <w:r w:rsidR="00702AE1" w:rsidRPr="00702AE1">
        <w:rPr>
          <w:rFonts w:ascii="Arial" w:hAnsi="Arial" w:cs="Arial"/>
          <w:bCs/>
          <w:color w:val="000000" w:themeColor="text1"/>
        </w:rPr>
        <w:t>f Eighteen (18) Months</w:t>
      </w:r>
      <w:r w:rsidR="00702AE1" w:rsidRPr="00702AE1">
        <w:rPr>
          <w:rFonts w:ascii="Arial" w:hAnsi="Arial" w:cs="Arial"/>
          <w:lang w:val="en-US"/>
        </w:rPr>
        <w:t xml:space="preserve"> </w:t>
      </w:r>
      <w:r w:rsidR="00702AE1">
        <w:rPr>
          <w:rFonts w:ascii="Arial" w:hAnsi="Arial" w:cs="Arial"/>
          <w:bCs/>
          <w:color w:val="000000" w:themeColor="text1"/>
        </w:rPr>
        <w:t>a</w:t>
      </w:r>
      <w:r w:rsidR="00702AE1" w:rsidRPr="00702AE1">
        <w:rPr>
          <w:rFonts w:ascii="Arial" w:hAnsi="Arial" w:cs="Arial"/>
          <w:bCs/>
          <w:color w:val="000000" w:themeColor="text1"/>
        </w:rPr>
        <w:t xml:space="preserve">t Duvha Power </w:t>
      </w:r>
      <w:proofErr w:type="gramStart"/>
      <w:r w:rsidR="00702AE1" w:rsidRPr="00702AE1">
        <w:rPr>
          <w:rFonts w:ascii="Arial" w:hAnsi="Arial" w:cs="Arial"/>
          <w:bCs/>
          <w:color w:val="000000" w:themeColor="text1"/>
        </w:rPr>
        <w:t>Station</w:t>
      </w:r>
      <w:r w:rsidR="00702AE1" w:rsidRPr="00702AE1">
        <w:rPr>
          <w:rFonts w:ascii="Arial" w:eastAsia="Times New Roman" w:hAnsi="Arial" w:cs="Arial"/>
          <w:lang w:val="en-GB"/>
        </w:rPr>
        <w:t xml:space="preserve"> </w:t>
      </w:r>
      <w:r w:rsidR="00702AE1">
        <w:rPr>
          <w:rFonts w:ascii="Arial" w:eastAsia="Times New Roman" w:hAnsi="Arial" w:cs="Arial"/>
          <w:lang w:val="en-GB"/>
        </w:rPr>
        <w:t xml:space="preserve"> </w:t>
      </w:r>
      <w:r w:rsidRPr="00870839">
        <w:rPr>
          <w:rFonts w:ascii="Arial" w:eastAsia="Times New Roman" w:hAnsi="Arial" w:cs="Arial"/>
          <w:lang w:val="en-GB"/>
        </w:rPr>
        <w:t>(</w:t>
      </w:r>
      <w:proofErr w:type="gramEnd"/>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w:t>
      </w:r>
      <w:r w:rsidRPr="00870839">
        <w:rPr>
          <w:rFonts w:ascii="Arial" w:eastAsia="Times New Roman" w:hAnsi="Arial" w:cs="Arial"/>
          <w:lang w:val="en-GB"/>
        </w:rPr>
        <w:lastRenderedPageBreak/>
        <w:t>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r>
      <w:proofErr w:type="gramStart"/>
      <w:r w:rsidRPr="00870839">
        <w:rPr>
          <w:rFonts w:ascii="Arial" w:eastAsia="Times New Roman" w:hAnsi="Arial" w:cs="Arial"/>
          <w:lang w:val="en-GB"/>
        </w:rPr>
        <w:t>will</w:t>
      </w:r>
      <w:proofErr w:type="gramEnd"/>
      <w:r w:rsidRPr="00870839">
        <w:rPr>
          <w:rFonts w:ascii="Arial" w:eastAsia="Times New Roman" w:hAnsi="Arial" w:cs="Arial"/>
          <w:lang w:val="en-GB"/>
        </w:rPr>
        <w:t xml:space="preserve">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w:t>
            </w:r>
            <w:proofErr w:type="spellStart"/>
            <w:r w:rsidRPr="00870839">
              <w:rPr>
                <w:rFonts w:ascii="Arial" w:eastAsia="Times New Roman" w:hAnsi="Arial" w:cs="Arial"/>
                <w:smallCaps/>
              </w:rPr>
              <w:t>maxwell</w:t>
            </w:r>
            <w:proofErr w:type="spellEnd"/>
            <w:r w:rsidRPr="00870839">
              <w:rPr>
                <w:rFonts w:ascii="Arial" w:eastAsia="Times New Roman" w:hAnsi="Arial" w:cs="Arial"/>
                <w:smallCaps/>
              </w:rPr>
              <w:t xml:space="preserve"> drive, </w:t>
            </w:r>
            <w:proofErr w:type="spellStart"/>
            <w:r w:rsidRPr="00870839">
              <w:rPr>
                <w:rFonts w:ascii="Arial" w:eastAsia="Times New Roman" w:hAnsi="Arial" w:cs="Arial"/>
                <w:smallCaps/>
              </w:rPr>
              <w:t>sunninghill</w:t>
            </w:r>
            <w:proofErr w:type="spellEnd"/>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particulars of </w:t>
            </w:r>
            <w:r w:rsidRPr="00870839">
              <w:rPr>
                <w:rFonts w:ascii="Arial" w:eastAsia="Times New Roman" w:hAnsi="Arial" w:cs="Arial"/>
                <w:smallCaps/>
                <w:color w:val="3366FF"/>
                <w:lang w:val="en-GB"/>
              </w:rPr>
              <w:lastRenderedPageBreak/>
              <w:t>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r>
      <w:proofErr w:type="gramStart"/>
      <w:r w:rsidRPr="00870839">
        <w:rPr>
          <w:rFonts w:ascii="Arial" w:eastAsia="Times New Roman" w:hAnsi="Arial" w:cs="Arial"/>
          <w:bCs/>
          <w:lang w:val="en-GB"/>
        </w:rPr>
        <w:t>on</w:t>
      </w:r>
      <w:proofErr w:type="gramEnd"/>
      <w:r w:rsidRPr="00870839">
        <w:rPr>
          <w:rFonts w:ascii="Arial" w:eastAsia="Times New Roman" w:hAnsi="Arial" w:cs="Arial"/>
          <w:bCs/>
          <w:lang w:val="en-GB"/>
        </w:rPr>
        <w:t xml:space="preserve">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proofErr w:type="gramStart"/>
      <w:r w:rsidRPr="00870839">
        <w:rPr>
          <w:rFonts w:ascii="Arial" w:eastAsia="Times New Roman" w:hAnsi="Arial" w:cs="Arial"/>
          <w:color w:val="000000"/>
          <w:lang w:val="en-GB"/>
        </w:rPr>
        <w:t>when</w:t>
      </w:r>
      <w:proofErr w:type="gramEnd"/>
      <w:r w:rsidRPr="00870839">
        <w:rPr>
          <w:rFonts w:ascii="Arial" w:eastAsia="Times New Roman" w:hAnsi="Arial" w:cs="Arial"/>
          <w:color w:val="000000"/>
          <w:lang w:val="en-GB"/>
        </w:rPr>
        <w:t xml:space="preserve">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r>
      <w:proofErr w:type="gramStart"/>
      <w:r w:rsidRPr="00870839">
        <w:rPr>
          <w:rFonts w:ascii="Arial" w:eastAsia="Times New Roman" w:hAnsi="Arial" w:cs="Arial"/>
          <w:lang w:val="en-GB"/>
        </w:rPr>
        <w:t>a</w:t>
      </w:r>
      <w:proofErr w:type="gramEnd"/>
      <w:r w:rsidRPr="00870839">
        <w:rPr>
          <w:rFonts w:ascii="Arial" w:eastAsia="Times New Roman" w:hAnsi="Arial" w:cs="Arial"/>
          <w:lang w:val="en-GB"/>
        </w:rPr>
        <w:t xml:space="preserve">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proofErr w:type="gramStart"/>
      <w:r w:rsidRPr="00870839">
        <w:rPr>
          <w:rFonts w:ascii="Arial" w:eastAsia="Times New Roman" w:hAnsi="Arial" w:cs="Arial"/>
          <w:lang w:val="en-GB"/>
        </w:rPr>
        <w:t>any</w:t>
      </w:r>
      <w:proofErr w:type="gramEnd"/>
      <w:r w:rsidRPr="00870839">
        <w:rPr>
          <w:rFonts w:ascii="Arial" w:eastAsia="Times New Roman" w:hAnsi="Arial" w:cs="Arial"/>
          <w:lang w:val="en-GB"/>
        </w:rPr>
        <w:t xml:space="preserve">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484" w:rsidRDefault="00901484" w:rsidP="00201A98">
      <w:pPr>
        <w:spacing w:after="0" w:line="240" w:lineRule="auto"/>
      </w:pPr>
      <w:r>
        <w:separator/>
      </w:r>
    </w:p>
  </w:endnote>
  <w:endnote w:type="continuationSeparator" w:id="0">
    <w:p w:rsidR="00901484" w:rsidRDefault="0090148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85F38">
            <w:rPr>
              <w:rFonts w:ascii="Arial" w:hAnsi="Arial" w:cs="Arial"/>
              <w:noProof/>
              <w:sz w:val="18"/>
              <w:szCs w:val="18"/>
            </w:rPr>
            <w:t>14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85F38">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484" w:rsidRDefault="00901484" w:rsidP="00201A98">
      <w:pPr>
        <w:spacing w:after="0" w:line="240" w:lineRule="auto"/>
      </w:pPr>
      <w:r>
        <w:separator/>
      </w:r>
    </w:p>
  </w:footnote>
  <w:footnote w:type="continuationSeparator" w:id="0">
    <w:p w:rsidR="00901484" w:rsidRDefault="0090148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3"/>
      <w:gridCol w:w="3550"/>
      <w:gridCol w:w="1561"/>
      <w:gridCol w:w="1703"/>
      <w:gridCol w:w="568"/>
      <w:gridCol w:w="568"/>
    </w:tblGrid>
    <w:tr w:rsidR="00870839" w:rsidRPr="00116E60" w:rsidTr="000719F0">
      <w:trPr>
        <w:cantSplit/>
        <w:trHeight w:val="274"/>
        <w:jc w:val="center"/>
      </w:trPr>
      <w:tc>
        <w:tcPr>
          <w:tcW w:w="2413" w:type="dxa"/>
          <w:vMerge w:val="restart"/>
          <w:vAlign w:val="bottom"/>
        </w:tcPr>
        <w:p w:rsidR="00870839" w:rsidRPr="003914DE" w:rsidRDefault="00901484"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536046" r:id="rId2"/>
            </w:object>
          </w:r>
        </w:p>
      </w:tc>
      <w:tc>
        <w:tcPr>
          <w:tcW w:w="3549"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61"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3"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8"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8"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0719F0">
      <w:trPr>
        <w:cantSplit/>
        <w:trHeigh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3"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8"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8"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0719F0">
      <w:trPr>
        <w:cantSplit/>
        <w:trHeigh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9"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0719F0">
      <w:trPr>
        <w:cantSplit/>
        <w:trHeight w:hRule="exac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9" w:type="dxa"/>
          <w:gridSpan w:val="3"/>
          <w:shd w:val="clear" w:color="auto" w:fill="auto"/>
          <w:vAlign w:val="center"/>
        </w:tcPr>
        <w:p w:rsidR="00870839" w:rsidRPr="00870839" w:rsidRDefault="000F790D" w:rsidP="000F790D">
          <w:pPr>
            <w:spacing w:after="0"/>
            <w:rPr>
              <w:rFonts w:ascii="Arial" w:hAnsi="Arial"/>
              <w:sz w:val="20"/>
              <w:lang w:val="en-GB"/>
            </w:rPr>
          </w:pPr>
          <w:r>
            <w:rPr>
              <w:rFonts w:ascii="Arial" w:hAnsi="Arial"/>
              <w:sz w:val="20"/>
              <w:lang w:val="en-GB"/>
            </w:rPr>
            <w:t>Febr</w:t>
          </w:r>
          <w:r w:rsidR="00870839" w:rsidRPr="00870839">
            <w:rPr>
              <w:rFonts w:ascii="Arial" w:hAnsi="Arial"/>
              <w:sz w:val="20"/>
              <w:lang w:val="en-GB"/>
            </w:rPr>
            <w:t>uary 202</w:t>
          </w:r>
          <w:r>
            <w:rPr>
              <w:rFonts w:ascii="Arial" w:hAnsi="Arial"/>
              <w:sz w:val="20"/>
              <w:lang w:val="en-GB"/>
            </w:rPr>
            <w:t>3</w:t>
          </w:r>
        </w:p>
      </w:tc>
    </w:tr>
    <w:tr w:rsidR="00870839" w:rsidRPr="00485F38" w:rsidTr="00485F38">
      <w:trPr>
        <w:cantSplit/>
        <w:trHeight w:hRule="exact" w:val="1071"/>
        <w:jc w:val="center"/>
      </w:trPr>
      <w:tc>
        <w:tcPr>
          <w:tcW w:w="5963" w:type="dxa"/>
          <w:gridSpan w:val="2"/>
          <w:vAlign w:val="bottom"/>
        </w:tcPr>
        <w:p w:rsidR="00870839" w:rsidRPr="00485F38" w:rsidRDefault="00870839" w:rsidP="005F7390">
          <w:pPr>
            <w:jc w:val="center"/>
            <w:rPr>
              <w:rFonts w:ascii="Arial" w:hAnsi="Arial" w:cs="Arial"/>
              <w:b/>
              <w:sz w:val="16"/>
              <w:szCs w:val="16"/>
              <w:lang w:val="en-GB"/>
            </w:rPr>
          </w:pPr>
          <w:r w:rsidRPr="00485F38">
            <w:rPr>
              <w:rFonts w:ascii="Arial" w:hAnsi="Arial" w:cs="Arial"/>
              <w:b/>
              <w:sz w:val="16"/>
              <w:szCs w:val="16"/>
              <w:lang w:val="en-GB"/>
            </w:rPr>
            <w:t>Project Title</w:t>
          </w:r>
        </w:p>
      </w:tc>
      <w:tc>
        <w:tcPr>
          <w:tcW w:w="4400" w:type="dxa"/>
          <w:gridSpan w:val="4"/>
          <w:shd w:val="clear" w:color="auto" w:fill="auto"/>
          <w:vAlign w:val="center"/>
        </w:tcPr>
        <w:p w:rsidR="00485F38" w:rsidRPr="00485F38" w:rsidRDefault="00485F38" w:rsidP="00485F38">
          <w:pPr>
            <w:ind w:right="-448"/>
            <w:rPr>
              <w:rFonts w:ascii="Arial" w:hAnsi="Arial" w:cs="Arial"/>
              <w:b/>
              <w:bCs/>
              <w:color w:val="000000" w:themeColor="text1"/>
              <w:sz w:val="16"/>
              <w:szCs w:val="16"/>
            </w:rPr>
          </w:pPr>
          <w:r w:rsidRPr="00485F38">
            <w:rPr>
              <w:rFonts w:ascii="Arial" w:hAnsi="Arial" w:cs="Arial"/>
              <w:b/>
              <w:bCs/>
              <w:sz w:val="16"/>
              <w:szCs w:val="16"/>
            </w:rPr>
            <w:t>PROVISION OF SERVICES ON ROUTINE, NON-ROUTINE ON AS AND WHEN REQUIRED BASIS ON OF CENTECC400, COOPERJOY TA-18 AND COOPERJOY TA-3000 CENTRIFUGAL COMPRESSORS AT DUVHA POWER STATION FOR A PERIOD OF 3 YEARS</w:t>
          </w:r>
        </w:p>
        <w:p w:rsidR="00870839" w:rsidRPr="00485F38" w:rsidRDefault="00870839" w:rsidP="005F7390">
          <w:pPr>
            <w:rPr>
              <w:rFonts w:ascii="Arial" w:hAnsi="Arial" w:cs="Arial"/>
              <w:b/>
              <w:sz w:val="16"/>
              <w:szCs w:val="16"/>
              <w:lang w:val="en-US"/>
            </w:rPr>
          </w:pPr>
        </w:p>
      </w:tc>
    </w:tr>
  </w:tbl>
  <w:p w:rsidR="00870839" w:rsidRPr="00485F38" w:rsidRDefault="00870839" w:rsidP="00155248">
    <w:pP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15F7"/>
    <w:rsid w:val="00026A2C"/>
    <w:rsid w:val="000719F0"/>
    <w:rsid w:val="00082CC4"/>
    <w:rsid w:val="000A01FA"/>
    <w:rsid w:val="000B165C"/>
    <w:rsid w:val="000B656D"/>
    <w:rsid w:val="000F790D"/>
    <w:rsid w:val="001477A3"/>
    <w:rsid w:val="00155248"/>
    <w:rsid w:val="001D042C"/>
    <w:rsid w:val="00201A98"/>
    <w:rsid w:val="00291C3C"/>
    <w:rsid w:val="002F4A6C"/>
    <w:rsid w:val="003113D9"/>
    <w:rsid w:val="00332369"/>
    <w:rsid w:val="003914DE"/>
    <w:rsid w:val="003B3ABD"/>
    <w:rsid w:val="003E4D3F"/>
    <w:rsid w:val="003F2387"/>
    <w:rsid w:val="003F7B1E"/>
    <w:rsid w:val="004175E2"/>
    <w:rsid w:val="00457274"/>
    <w:rsid w:val="00460577"/>
    <w:rsid w:val="00485F38"/>
    <w:rsid w:val="004E19F4"/>
    <w:rsid w:val="00550760"/>
    <w:rsid w:val="005765A0"/>
    <w:rsid w:val="005E3BE0"/>
    <w:rsid w:val="005E6044"/>
    <w:rsid w:val="005F7390"/>
    <w:rsid w:val="00627923"/>
    <w:rsid w:val="00631D02"/>
    <w:rsid w:val="00645B4D"/>
    <w:rsid w:val="00657B8A"/>
    <w:rsid w:val="00702AE1"/>
    <w:rsid w:val="00732A3F"/>
    <w:rsid w:val="007A6F13"/>
    <w:rsid w:val="00870839"/>
    <w:rsid w:val="0088295E"/>
    <w:rsid w:val="00901484"/>
    <w:rsid w:val="00927166"/>
    <w:rsid w:val="00A22EF4"/>
    <w:rsid w:val="00A363AA"/>
    <w:rsid w:val="00A67C16"/>
    <w:rsid w:val="00A72491"/>
    <w:rsid w:val="00B565FD"/>
    <w:rsid w:val="00B71023"/>
    <w:rsid w:val="00BA5C88"/>
    <w:rsid w:val="00BE6D5F"/>
    <w:rsid w:val="00C40E58"/>
    <w:rsid w:val="00C72E5D"/>
    <w:rsid w:val="00C8088F"/>
    <w:rsid w:val="00CA666C"/>
    <w:rsid w:val="00CC758A"/>
    <w:rsid w:val="00DB22F3"/>
    <w:rsid w:val="00DC5252"/>
    <w:rsid w:val="00E775B4"/>
    <w:rsid w:val="00E90B24"/>
    <w:rsid w:val="00EA1B3D"/>
    <w:rsid w:val="00EF6D03"/>
    <w:rsid w:val="00F64C6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500A0A0C-9C91-4DC6-A5AC-B0224AD9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Shirly Dhladhla</cp:lastModifiedBy>
  <cp:revision>7</cp:revision>
  <dcterms:created xsi:type="dcterms:W3CDTF">2021-03-15T10:21:00Z</dcterms:created>
  <dcterms:modified xsi:type="dcterms:W3CDTF">2021-11-04T11:00:00Z</dcterms:modified>
</cp:coreProperties>
</file>