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F1C2" w14:textId="3A844E5F" w:rsidR="00081C03" w:rsidRPr="00B10771" w:rsidRDefault="00BD5860" w:rsidP="00BD5860">
      <w:pPr>
        <w:pStyle w:val="NoSpacing"/>
        <w:rPr>
          <w:rFonts w:ascii="Century Gothic" w:hAnsi="Century Gothic"/>
          <w:b/>
          <w:bCs/>
        </w:rPr>
      </w:pPr>
      <w:bookmarkStart w:id="0" w:name="_Hlk194577698"/>
      <w:r w:rsidRPr="00B10771">
        <w:rPr>
          <w:rFonts w:ascii="Century Gothic" w:hAnsi="Century Gothic"/>
          <w:b/>
          <w:bCs/>
        </w:rPr>
        <w:t>SAMPLING AND TESTING OF WATER &amp; WASTEWATER SAMPLES</w:t>
      </w:r>
    </w:p>
    <w:p w14:paraId="088B5765" w14:textId="77777777" w:rsidR="00BD5860" w:rsidRPr="00B10771" w:rsidRDefault="00BD5860" w:rsidP="00BD5860">
      <w:pPr>
        <w:pStyle w:val="NoSpacing"/>
        <w:rPr>
          <w:rFonts w:ascii="Century Gothic" w:hAnsi="Century Gothic"/>
        </w:rPr>
      </w:pPr>
    </w:p>
    <w:p w14:paraId="49E3536B" w14:textId="18854096" w:rsidR="00BD5860" w:rsidRPr="00764A17" w:rsidRDefault="00BD5860" w:rsidP="00BD5860">
      <w:pPr>
        <w:pStyle w:val="NoSpacing"/>
        <w:rPr>
          <w:rFonts w:ascii="Century Gothic" w:hAnsi="Century Gothic"/>
          <w:b/>
          <w:bCs/>
        </w:rPr>
      </w:pPr>
      <w:r w:rsidRPr="00764A17">
        <w:rPr>
          <w:rFonts w:ascii="Century Gothic" w:hAnsi="Century Gothic"/>
          <w:b/>
          <w:bCs/>
        </w:rPr>
        <w:t>SPECIFICATIONS</w:t>
      </w:r>
    </w:p>
    <w:p w14:paraId="12F378D6" w14:textId="77777777" w:rsidR="00BD5860" w:rsidRPr="00B10771" w:rsidRDefault="00BD5860" w:rsidP="00BD5860">
      <w:pPr>
        <w:pStyle w:val="NoSpacing"/>
        <w:rPr>
          <w:rFonts w:ascii="Century Gothic" w:hAnsi="Century Gothic"/>
        </w:rPr>
      </w:pPr>
    </w:p>
    <w:p w14:paraId="1209A225" w14:textId="25C3813E" w:rsidR="00BD5860" w:rsidRPr="00B10771" w:rsidRDefault="00BD5860" w:rsidP="00BD5860">
      <w:pPr>
        <w:pStyle w:val="NoSpacing"/>
        <w:numPr>
          <w:ilvl w:val="0"/>
          <w:numId w:val="1"/>
        </w:numPr>
        <w:rPr>
          <w:rFonts w:ascii="Century Gothic" w:hAnsi="Century Gothic"/>
          <w:b/>
          <w:bCs/>
        </w:rPr>
      </w:pPr>
      <w:r w:rsidRPr="00B10771">
        <w:rPr>
          <w:rFonts w:ascii="Century Gothic" w:hAnsi="Century Gothic"/>
          <w:b/>
          <w:bCs/>
        </w:rPr>
        <w:t>SCOPE OF SUPPLY OF SERVICE/GOODS</w:t>
      </w:r>
    </w:p>
    <w:p w14:paraId="6B77EF5E" w14:textId="77777777" w:rsidR="00B10771" w:rsidRPr="00B10771" w:rsidRDefault="00B10771" w:rsidP="00B10771">
      <w:pPr>
        <w:pStyle w:val="NoSpacing"/>
        <w:ind w:left="720"/>
        <w:rPr>
          <w:rFonts w:ascii="Century Gothic" w:hAnsi="Century Gothic"/>
        </w:rPr>
      </w:pPr>
    </w:p>
    <w:p w14:paraId="71A67EBB" w14:textId="5AF6B1A3" w:rsidR="00BD5860" w:rsidRPr="00B10771" w:rsidRDefault="00BD5860" w:rsidP="00BD5860">
      <w:pPr>
        <w:pStyle w:val="NoSpacing"/>
        <w:ind w:left="720"/>
        <w:rPr>
          <w:rFonts w:ascii="Century Gothic" w:hAnsi="Century Gothic"/>
        </w:rPr>
      </w:pPr>
      <w:r w:rsidRPr="00B10771">
        <w:rPr>
          <w:rFonts w:ascii="Century Gothic" w:hAnsi="Century Gothic"/>
        </w:rPr>
        <w:t xml:space="preserve">Sampling and testing of potable and waste water samples in the </w:t>
      </w:r>
      <w:proofErr w:type="spellStart"/>
      <w:r w:rsidRPr="00B10771">
        <w:rPr>
          <w:rFonts w:ascii="Century Gothic" w:hAnsi="Century Gothic"/>
        </w:rPr>
        <w:t>Kannaland</w:t>
      </w:r>
      <w:proofErr w:type="spellEnd"/>
      <w:r w:rsidRPr="00B10771">
        <w:rPr>
          <w:rFonts w:ascii="Century Gothic" w:hAnsi="Century Gothic"/>
        </w:rPr>
        <w:t xml:space="preserve"> Local Municipality area for a period of three (3) months from April 2025 – June 2025.</w:t>
      </w:r>
    </w:p>
    <w:p w14:paraId="1AC6D72B" w14:textId="77777777" w:rsidR="00BD5860" w:rsidRPr="00B10771" w:rsidRDefault="00BD5860" w:rsidP="00BD5860">
      <w:pPr>
        <w:pStyle w:val="NoSpacing"/>
        <w:ind w:left="720"/>
        <w:rPr>
          <w:rFonts w:ascii="Century Gothic" w:hAnsi="Century Gothic"/>
        </w:rPr>
      </w:pPr>
    </w:p>
    <w:p w14:paraId="0431B2B3" w14:textId="3453B955" w:rsidR="00BD5860" w:rsidRPr="00B10771" w:rsidRDefault="00BD5860" w:rsidP="00BD5860">
      <w:pPr>
        <w:pStyle w:val="NoSpacing"/>
        <w:numPr>
          <w:ilvl w:val="0"/>
          <w:numId w:val="1"/>
        </w:numPr>
        <w:rPr>
          <w:rFonts w:ascii="Century Gothic" w:hAnsi="Century Gothic"/>
          <w:b/>
          <w:bCs/>
        </w:rPr>
      </w:pPr>
      <w:r w:rsidRPr="00B10771">
        <w:rPr>
          <w:rFonts w:ascii="Century Gothic" w:hAnsi="Century Gothic"/>
          <w:b/>
          <w:bCs/>
        </w:rPr>
        <w:t>SPECIFICATIONS REQUIREMENTS</w:t>
      </w:r>
    </w:p>
    <w:p w14:paraId="34D90A34" w14:textId="77777777" w:rsidR="00B10771" w:rsidRPr="00B10771" w:rsidRDefault="00B10771" w:rsidP="00B10771">
      <w:pPr>
        <w:pStyle w:val="NoSpacing"/>
        <w:ind w:left="720"/>
        <w:rPr>
          <w:rFonts w:ascii="Century Gothic" w:hAnsi="Century Gothic"/>
        </w:rPr>
      </w:pPr>
    </w:p>
    <w:p w14:paraId="2AA4B38E" w14:textId="29821044" w:rsidR="00BD5860" w:rsidRDefault="00BD5860" w:rsidP="00BD5860">
      <w:pPr>
        <w:pStyle w:val="NoSpacing"/>
        <w:numPr>
          <w:ilvl w:val="1"/>
          <w:numId w:val="1"/>
        </w:numPr>
        <w:rPr>
          <w:rFonts w:ascii="Century Gothic" w:hAnsi="Century Gothic"/>
          <w:b/>
          <w:bCs/>
        </w:rPr>
      </w:pPr>
      <w:r w:rsidRPr="00B10771">
        <w:rPr>
          <w:rFonts w:ascii="Century Gothic" w:hAnsi="Century Gothic"/>
          <w:b/>
          <w:bCs/>
        </w:rPr>
        <w:t>Receiving samples</w:t>
      </w:r>
    </w:p>
    <w:p w14:paraId="20C8D39F" w14:textId="77777777" w:rsidR="00B10771" w:rsidRDefault="00B10771" w:rsidP="00B10771">
      <w:pPr>
        <w:pStyle w:val="NoSpacing"/>
        <w:ind w:left="1080"/>
        <w:rPr>
          <w:rFonts w:ascii="Century Gothic" w:hAnsi="Century Gothic"/>
          <w:b/>
          <w:bCs/>
        </w:rPr>
      </w:pPr>
    </w:p>
    <w:p w14:paraId="0EAF3BD9" w14:textId="77777777" w:rsidR="00B10771" w:rsidRPr="00B10771" w:rsidRDefault="00B10771" w:rsidP="00B10771">
      <w:pPr>
        <w:pStyle w:val="NoSpacing"/>
        <w:numPr>
          <w:ilvl w:val="0"/>
          <w:numId w:val="3"/>
        </w:numPr>
        <w:rPr>
          <w:rFonts w:ascii="Century Gothic" w:hAnsi="Century Gothic"/>
        </w:rPr>
      </w:pPr>
      <w:r w:rsidRPr="00B10771">
        <w:rPr>
          <w:rFonts w:ascii="Century Gothic" w:hAnsi="Century Gothic"/>
        </w:rPr>
        <w:t xml:space="preserve">All procured samples within </w:t>
      </w:r>
      <w:proofErr w:type="spellStart"/>
      <w:r w:rsidRPr="00B10771">
        <w:rPr>
          <w:rFonts w:ascii="Century Gothic" w:hAnsi="Century Gothic"/>
        </w:rPr>
        <w:t>Kannaland</w:t>
      </w:r>
      <w:proofErr w:type="spellEnd"/>
      <w:r w:rsidRPr="00B10771">
        <w:rPr>
          <w:rFonts w:ascii="Century Gothic" w:hAnsi="Century Gothic"/>
        </w:rPr>
        <w:t xml:space="preserve"> Municipal area must be collected at the office of the area where the samples were taken, as indicated in Annexure C.</w:t>
      </w:r>
    </w:p>
    <w:p w14:paraId="7397BED5" w14:textId="77777777" w:rsidR="00B10771" w:rsidRPr="00B10771" w:rsidRDefault="00B10771" w:rsidP="00B10771">
      <w:pPr>
        <w:pStyle w:val="NoSpacing"/>
        <w:numPr>
          <w:ilvl w:val="0"/>
          <w:numId w:val="3"/>
        </w:numPr>
        <w:rPr>
          <w:rFonts w:ascii="Century Gothic" w:hAnsi="Century Gothic"/>
        </w:rPr>
      </w:pPr>
      <w:r w:rsidRPr="00B10771">
        <w:rPr>
          <w:rFonts w:ascii="Century Gothic" w:hAnsi="Century Gothic"/>
        </w:rPr>
        <w:t xml:space="preserve">Upon receipt of the </w:t>
      </w:r>
      <w:proofErr w:type="gramStart"/>
      <w:r w:rsidRPr="00B10771">
        <w:rPr>
          <w:rFonts w:ascii="Century Gothic" w:hAnsi="Century Gothic"/>
        </w:rPr>
        <w:t>samples</w:t>
      </w:r>
      <w:proofErr w:type="gramEnd"/>
      <w:r w:rsidRPr="00B10771">
        <w:rPr>
          <w:rFonts w:ascii="Century Gothic" w:hAnsi="Century Gothic"/>
        </w:rPr>
        <w:t xml:space="preserve"> it would be expected of the service provider to check on the physical state of all samples and to take temperature measurements of the samples received.</w:t>
      </w:r>
    </w:p>
    <w:p w14:paraId="1F80EAC4" w14:textId="77777777" w:rsidR="00B10771" w:rsidRDefault="00B10771" w:rsidP="00B10771">
      <w:pPr>
        <w:pStyle w:val="NoSpacing"/>
        <w:numPr>
          <w:ilvl w:val="0"/>
          <w:numId w:val="3"/>
        </w:numPr>
        <w:rPr>
          <w:rFonts w:ascii="Century Gothic" w:hAnsi="Century Gothic"/>
        </w:rPr>
      </w:pPr>
      <w:r w:rsidRPr="00B10771">
        <w:rPr>
          <w:rFonts w:ascii="Century Gothic" w:hAnsi="Century Gothic"/>
        </w:rPr>
        <w:t>The service provider should ensure that where applicable samples are kept within the appropriate temperature ranges. Samples not conforming to the temperature ranges and other criteria must be left at the office.</w:t>
      </w:r>
    </w:p>
    <w:p w14:paraId="2FBB1E92" w14:textId="77777777" w:rsidR="00B10771" w:rsidRDefault="00B10771" w:rsidP="00B10771">
      <w:pPr>
        <w:pStyle w:val="NoSpacing"/>
        <w:rPr>
          <w:rFonts w:ascii="Century Gothic" w:hAnsi="Century Gothic"/>
        </w:rPr>
      </w:pPr>
    </w:p>
    <w:p w14:paraId="6930C2D4" w14:textId="77777777" w:rsidR="00B10771" w:rsidRDefault="00B10771" w:rsidP="00B10771">
      <w:pPr>
        <w:pStyle w:val="NoSpacing"/>
        <w:ind w:left="1080"/>
        <w:rPr>
          <w:rFonts w:ascii="Century Gothic" w:hAnsi="Century Gothic"/>
          <w:b/>
          <w:bCs/>
        </w:rPr>
      </w:pPr>
    </w:p>
    <w:p w14:paraId="6F7063F6" w14:textId="45697949" w:rsidR="00B10771" w:rsidRDefault="00B10771" w:rsidP="00BD5860">
      <w:pPr>
        <w:pStyle w:val="NoSpacing"/>
        <w:numPr>
          <w:ilvl w:val="1"/>
          <w:numId w:val="1"/>
        </w:numPr>
        <w:rPr>
          <w:rFonts w:ascii="Century Gothic" w:hAnsi="Century Gothic"/>
          <w:b/>
          <w:bCs/>
        </w:rPr>
      </w:pPr>
      <w:r>
        <w:rPr>
          <w:rFonts w:ascii="Century Gothic" w:hAnsi="Century Gothic"/>
          <w:b/>
          <w:bCs/>
        </w:rPr>
        <w:t>Analysis of samples</w:t>
      </w:r>
    </w:p>
    <w:p w14:paraId="56594856" w14:textId="77777777" w:rsidR="00B10771" w:rsidRDefault="00B10771" w:rsidP="00B10771">
      <w:pPr>
        <w:pStyle w:val="NoSpacing"/>
        <w:ind w:left="1080"/>
        <w:rPr>
          <w:rFonts w:ascii="Century Gothic" w:hAnsi="Century Gothic"/>
          <w:b/>
          <w:bCs/>
        </w:rPr>
      </w:pPr>
    </w:p>
    <w:p w14:paraId="71D115C9" w14:textId="26EC7F7D" w:rsidR="00B10771" w:rsidRPr="00B10771" w:rsidRDefault="00B10771" w:rsidP="003202D0">
      <w:pPr>
        <w:pStyle w:val="ListParagraph"/>
        <w:numPr>
          <w:ilvl w:val="0"/>
          <w:numId w:val="5"/>
        </w:numPr>
        <w:ind w:left="1418" w:hanging="284"/>
        <w:rPr>
          <w:rFonts w:ascii="Century Gothic" w:hAnsi="Century Gothic"/>
          <w:b/>
          <w:bCs/>
        </w:rPr>
      </w:pPr>
      <w:r>
        <w:rPr>
          <w:rFonts w:ascii="Century Gothic" w:hAnsi="Century Gothic"/>
        </w:rPr>
        <w:t>Where possible, actual sampling results must be indicated; if this in not achievable, the maximum results that can be provided must be indicated.</w:t>
      </w:r>
    </w:p>
    <w:p w14:paraId="4D8C1C1C" w14:textId="06D490DE" w:rsidR="00B10771" w:rsidRDefault="00B10771" w:rsidP="00BD5860">
      <w:pPr>
        <w:pStyle w:val="NoSpacing"/>
        <w:numPr>
          <w:ilvl w:val="1"/>
          <w:numId w:val="1"/>
        </w:numPr>
        <w:rPr>
          <w:rFonts w:ascii="Century Gothic" w:hAnsi="Century Gothic"/>
          <w:b/>
          <w:bCs/>
        </w:rPr>
      </w:pPr>
      <w:r>
        <w:rPr>
          <w:rFonts w:ascii="Century Gothic" w:hAnsi="Century Gothic"/>
          <w:b/>
          <w:bCs/>
        </w:rPr>
        <w:t>Sample results</w:t>
      </w:r>
    </w:p>
    <w:p w14:paraId="21640E90" w14:textId="77777777" w:rsidR="003202D0" w:rsidRDefault="003202D0" w:rsidP="003202D0">
      <w:pPr>
        <w:pStyle w:val="NoSpacing"/>
        <w:ind w:left="1080"/>
        <w:rPr>
          <w:rFonts w:ascii="Century Gothic" w:hAnsi="Century Gothic"/>
          <w:b/>
          <w:bCs/>
        </w:rPr>
      </w:pPr>
    </w:p>
    <w:p w14:paraId="358233BD" w14:textId="13527CB4" w:rsidR="00B10771" w:rsidRPr="00B10771" w:rsidRDefault="008A2B25" w:rsidP="00B10771">
      <w:pPr>
        <w:pStyle w:val="NoSpacing"/>
        <w:numPr>
          <w:ilvl w:val="0"/>
          <w:numId w:val="6"/>
        </w:numPr>
        <w:rPr>
          <w:rFonts w:ascii="Century Gothic" w:hAnsi="Century Gothic"/>
          <w:b/>
          <w:bCs/>
        </w:rPr>
      </w:pPr>
      <w:r>
        <w:rPr>
          <w:rFonts w:ascii="Century Gothic" w:hAnsi="Century Gothic"/>
        </w:rPr>
        <w:t>Bacteriological</w:t>
      </w:r>
      <w:r w:rsidR="00B10771">
        <w:rPr>
          <w:rFonts w:ascii="Century Gothic" w:hAnsi="Century Gothic"/>
        </w:rPr>
        <w:t xml:space="preserve"> results must be provided within five (5) days of submission for analysis or any longer period as decided between the two parties beforehand.</w:t>
      </w:r>
    </w:p>
    <w:p w14:paraId="240936A3" w14:textId="133D062A" w:rsidR="00B10771" w:rsidRPr="003202D0" w:rsidRDefault="00B10771" w:rsidP="00B10771">
      <w:pPr>
        <w:pStyle w:val="NoSpacing"/>
        <w:numPr>
          <w:ilvl w:val="0"/>
          <w:numId w:val="6"/>
        </w:numPr>
        <w:rPr>
          <w:rFonts w:ascii="Century Gothic" w:hAnsi="Century Gothic"/>
          <w:b/>
          <w:bCs/>
        </w:rPr>
      </w:pPr>
      <w:r>
        <w:rPr>
          <w:rFonts w:ascii="Century Gothic" w:hAnsi="Century Gothic"/>
        </w:rPr>
        <w:t>Chemical water sample results must be provided within ten (10) days of submission</w:t>
      </w:r>
      <w:r w:rsidR="003202D0">
        <w:rPr>
          <w:rFonts w:ascii="Century Gothic" w:hAnsi="Century Gothic"/>
        </w:rPr>
        <w:t xml:space="preserve"> for samples analyse.</w:t>
      </w:r>
    </w:p>
    <w:p w14:paraId="2C5875E0" w14:textId="4B26FB7A" w:rsidR="003202D0" w:rsidRPr="003202D0" w:rsidRDefault="003202D0" w:rsidP="003202D0">
      <w:pPr>
        <w:pStyle w:val="NoSpacing"/>
        <w:numPr>
          <w:ilvl w:val="0"/>
          <w:numId w:val="6"/>
        </w:numPr>
        <w:rPr>
          <w:rFonts w:ascii="Century Gothic" w:hAnsi="Century Gothic"/>
          <w:b/>
          <w:bCs/>
        </w:rPr>
      </w:pPr>
      <w:r>
        <w:rPr>
          <w:rFonts w:ascii="Century Gothic" w:hAnsi="Century Gothic"/>
        </w:rPr>
        <w:t xml:space="preserve">Results should be emailed to the contact person or persons that will be nominated by </w:t>
      </w:r>
      <w:proofErr w:type="spellStart"/>
      <w:r>
        <w:rPr>
          <w:rFonts w:ascii="Century Gothic" w:hAnsi="Century Gothic"/>
        </w:rPr>
        <w:t>Kannaland</w:t>
      </w:r>
      <w:proofErr w:type="spellEnd"/>
      <w:r>
        <w:rPr>
          <w:rFonts w:ascii="Century Gothic" w:hAnsi="Century Gothic"/>
        </w:rPr>
        <w:t xml:space="preserve"> Municipality</w:t>
      </w:r>
    </w:p>
    <w:p w14:paraId="6CD6A8C0" w14:textId="77777777" w:rsidR="00B10771" w:rsidRDefault="00B10771" w:rsidP="00B10771">
      <w:pPr>
        <w:pStyle w:val="ListParagraph"/>
        <w:rPr>
          <w:rFonts w:ascii="Century Gothic" w:hAnsi="Century Gothic"/>
          <w:b/>
          <w:bCs/>
        </w:rPr>
      </w:pPr>
    </w:p>
    <w:p w14:paraId="0953BF18" w14:textId="6E4A7370" w:rsidR="00B10771" w:rsidRDefault="00B10771" w:rsidP="00BD5860">
      <w:pPr>
        <w:pStyle w:val="NoSpacing"/>
        <w:numPr>
          <w:ilvl w:val="1"/>
          <w:numId w:val="1"/>
        </w:numPr>
        <w:rPr>
          <w:rFonts w:ascii="Century Gothic" w:hAnsi="Century Gothic"/>
          <w:b/>
          <w:bCs/>
        </w:rPr>
      </w:pPr>
      <w:r>
        <w:rPr>
          <w:rFonts w:ascii="Century Gothic" w:hAnsi="Century Gothic"/>
          <w:b/>
          <w:bCs/>
        </w:rPr>
        <w:t>Containers and sampling material</w:t>
      </w:r>
    </w:p>
    <w:p w14:paraId="7EA8C877" w14:textId="77777777" w:rsidR="003202D0" w:rsidRPr="003202D0" w:rsidRDefault="003202D0" w:rsidP="003202D0">
      <w:pPr>
        <w:pStyle w:val="NoSpacing"/>
        <w:ind w:left="1080"/>
        <w:rPr>
          <w:rFonts w:ascii="Century Gothic" w:hAnsi="Century Gothic"/>
        </w:rPr>
      </w:pPr>
    </w:p>
    <w:p w14:paraId="4F83586A" w14:textId="3BD13D61" w:rsidR="003202D0" w:rsidRDefault="003202D0" w:rsidP="00764A17">
      <w:pPr>
        <w:pStyle w:val="NoSpacing"/>
        <w:numPr>
          <w:ilvl w:val="0"/>
          <w:numId w:val="8"/>
        </w:numPr>
        <w:rPr>
          <w:rFonts w:ascii="Century Gothic" w:hAnsi="Century Gothic"/>
        </w:rPr>
      </w:pPr>
      <w:r w:rsidRPr="003202D0">
        <w:rPr>
          <w:rFonts w:ascii="Century Gothic" w:hAnsi="Century Gothic"/>
        </w:rPr>
        <w:t>It will be expected of the service provider to provide an adequate number of sampling containers (cooler boxes and ice packs) and bottles of appropriate sizes</w:t>
      </w:r>
      <w:r>
        <w:rPr>
          <w:rFonts w:ascii="Century Gothic" w:hAnsi="Century Gothic"/>
        </w:rPr>
        <w:t xml:space="preserve">. These need to be available to </w:t>
      </w:r>
      <w:proofErr w:type="spellStart"/>
      <w:r>
        <w:rPr>
          <w:rFonts w:ascii="Century Gothic" w:hAnsi="Century Gothic"/>
        </w:rPr>
        <w:t>Kannaland</w:t>
      </w:r>
      <w:proofErr w:type="spellEnd"/>
      <w:r>
        <w:rPr>
          <w:rFonts w:ascii="Century Gothic" w:hAnsi="Century Gothic"/>
        </w:rPr>
        <w:t xml:space="preserve"> Municipality for different sample types at the different offices in </w:t>
      </w:r>
      <w:proofErr w:type="spellStart"/>
      <w:r>
        <w:rPr>
          <w:rFonts w:ascii="Century Gothic" w:hAnsi="Century Gothic"/>
        </w:rPr>
        <w:t>Ladismith</w:t>
      </w:r>
      <w:proofErr w:type="spellEnd"/>
      <w:r>
        <w:rPr>
          <w:rFonts w:ascii="Century Gothic" w:hAnsi="Century Gothic"/>
        </w:rPr>
        <w:t xml:space="preserve">, </w:t>
      </w:r>
      <w:proofErr w:type="spellStart"/>
      <w:r>
        <w:rPr>
          <w:rFonts w:ascii="Century Gothic" w:hAnsi="Century Gothic"/>
        </w:rPr>
        <w:t>Calitzdorp</w:t>
      </w:r>
      <w:proofErr w:type="spellEnd"/>
      <w:r>
        <w:rPr>
          <w:rFonts w:ascii="Century Gothic" w:hAnsi="Century Gothic"/>
        </w:rPr>
        <w:t xml:space="preserve">, Zoar and Van </w:t>
      </w:r>
      <w:proofErr w:type="spellStart"/>
      <w:r>
        <w:rPr>
          <w:rFonts w:ascii="Century Gothic" w:hAnsi="Century Gothic"/>
        </w:rPr>
        <w:t>Wyksdorp</w:t>
      </w:r>
      <w:proofErr w:type="spellEnd"/>
      <w:r>
        <w:rPr>
          <w:rFonts w:ascii="Century Gothic" w:hAnsi="Century Gothic"/>
        </w:rPr>
        <w:t>.</w:t>
      </w:r>
    </w:p>
    <w:p w14:paraId="79ECA297" w14:textId="7AB43157" w:rsidR="003202D0" w:rsidRDefault="003202D0" w:rsidP="00764A17">
      <w:pPr>
        <w:pStyle w:val="NoSpacing"/>
        <w:numPr>
          <w:ilvl w:val="0"/>
          <w:numId w:val="8"/>
        </w:numPr>
        <w:rPr>
          <w:rFonts w:ascii="Century Gothic" w:hAnsi="Century Gothic"/>
        </w:rPr>
      </w:pPr>
      <w:r>
        <w:rPr>
          <w:rFonts w:ascii="Century Gothic" w:hAnsi="Century Gothic"/>
        </w:rPr>
        <w:t xml:space="preserve">Sample containers for the monitoring </w:t>
      </w:r>
      <w:r w:rsidR="005E3844">
        <w:rPr>
          <w:rFonts w:ascii="Century Gothic" w:hAnsi="Century Gothic"/>
        </w:rPr>
        <w:t>of chlorinated water e.g. drinking water and chlorine treated waste water must contain Sodium Thiosulphate crystals in order to neutralize all traces of chlorine in the water</w:t>
      </w:r>
    </w:p>
    <w:p w14:paraId="3CECB3FC" w14:textId="3D5B8615" w:rsidR="005E3844" w:rsidRPr="003202D0" w:rsidRDefault="005E3844" w:rsidP="00764A17">
      <w:pPr>
        <w:pStyle w:val="NoSpacing"/>
        <w:numPr>
          <w:ilvl w:val="0"/>
          <w:numId w:val="8"/>
        </w:numPr>
        <w:rPr>
          <w:rFonts w:ascii="Century Gothic" w:hAnsi="Century Gothic"/>
        </w:rPr>
      </w:pPr>
      <w:r>
        <w:rPr>
          <w:rFonts w:ascii="Century Gothic" w:hAnsi="Century Gothic"/>
        </w:rPr>
        <w:t>The service provider should provide sterile swabs for surface and other samples as well as sterile containers for these swabs</w:t>
      </w:r>
    </w:p>
    <w:p w14:paraId="7C967BF8" w14:textId="505617C6" w:rsidR="00764A17" w:rsidRDefault="00764A17">
      <w:pPr>
        <w:rPr>
          <w:rFonts w:ascii="Century Gothic" w:hAnsi="Century Gothic"/>
          <w:b/>
          <w:bCs/>
        </w:rPr>
      </w:pPr>
      <w:r>
        <w:rPr>
          <w:rFonts w:ascii="Century Gothic" w:hAnsi="Century Gothic"/>
          <w:b/>
          <w:bCs/>
        </w:rPr>
        <w:br w:type="page"/>
      </w:r>
    </w:p>
    <w:p w14:paraId="3ADE48AA" w14:textId="2B79E233" w:rsidR="00B10771" w:rsidRDefault="00B10771" w:rsidP="00BD5860">
      <w:pPr>
        <w:pStyle w:val="NoSpacing"/>
        <w:numPr>
          <w:ilvl w:val="1"/>
          <w:numId w:val="1"/>
        </w:numPr>
        <w:rPr>
          <w:rFonts w:ascii="Century Gothic" w:hAnsi="Century Gothic"/>
          <w:b/>
          <w:bCs/>
        </w:rPr>
      </w:pPr>
      <w:r>
        <w:rPr>
          <w:rFonts w:ascii="Century Gothic" w:hAnsi="Century Gothic"/>
          <w:b/>
          <w:bCs/>
        </w:rPr>
        <w:lastRenderedPageBreak/>
        <w:t>Labels</w:t>
      </w:r>
    </w:p>
    <w:p w14:paraId="0FB97D21" w14:textId="77777777" w:rsidR="00764A17" w:rsidRDefault="00764A17" w:rsidP="00764A17">
      <w:pPr>
        <w:pStyle w:val="NoSpacing"/>
        <w:ind w:left="1080"/>
        <w:rPr>
          <w:rFonts w:ascii="Century Gothic" w:hAnsi="Century Gothic"/>
          <w:b/>
          <w:bCs/>
        </w:rPr>
      </w:pPr>
    </w:p>
    <w:p w14:paraId="1B25A616" w14:textId="0E3E343D" w:rsidR="00764A17" w:rsidRPr="00764A17" w:rsidRDefault="00764A17" w:rsidP="00630FC5">
      <w:pPr>
        <w:pStyle w:val="NoSpacing"/>
        <w:numPr>
          <w:ilvl w:val="0"/>
          <w:numId w:val="10"/>
        </w:numPr>
        <w:rPr>
          <w:rFonts w:ascii="Century Gothic" w:hAnsi="Century Gothic"/>
          <w:b/>
          <w:bCs/>
        </w:rPr>
      </w:pPr>
      <w:r>
        <w:rPr>
          <w:rFonts w:ascii="Century Gothic" w:hAnsi="Century Gothic"/>
        </w:rPr>
        <w:t>Labels must be provided for each sample container.</w:t>
      </w:r>
    </w:p>
    <w:p w14:paraId="1641F903" w14:textId="6ADE0B1F" w:rsidR="00764A17" w:rsidRPr="00630FC5" w:rsidRDefault="00764A17" w:rsidP="00630FC5">
      <w:pPr>
        <w:pStyle w:val="NoSpacing"/>
        <w:numPr>
          <w:ilvl w:val="0"/>
          <w:numId w:val="10"/>
        </w:numPr>
        <w:rPr>
          <w:rFonts w:ascii="Century Gothic" w:hAnsi="Century Gothic"/>
          <w:b/>
          <w:bCs/>
        </w:rPr>
      </w:pPr>
      <w:r>
        <w:rPr>
          <w:rFonts w:ascii="Century Gothic" w:hAnsi="Century Gothic"/>
        </w:rPr>
        <w:t xml:space="preserve">The label must have enough space </w:t>
      </w:r>
      <w:r w:rsidR="00630FC5">
        <w:rPr>
          <w:rFonts w:ascii="Century Gothic" w:hAnsi="Century Gothic"/>
        </w:rPr>
        <w:t>for the Process Controller to write the sample identification number, name of the Process Controller and sample type</w:t>
      </w:r>
    </w:p>
    <w:p w14:paraId="17C95A05" w14:textId="71A9EDF8" w:rsidR="00630FC5" w:rsidRDefault="00630FC5" w:rsidP="00630FC5">
      <w:pPr>
        <w:pStyle w:val="NoSpacing"/>
        <w:numPr>
          <w:ilvl w:val="0"/>
          <w:numId w:val="10"/>
        </w:numPr>
        <w:rPr>
          <w:rFonts w:ascii="Century Gothic" w:hAnsi="Century Gothic"/>
          <w:b/>
          <w:bCs/>
        </w:rPr>
      </w:pPr>
      <w:r>
        <w:rPr>
          <w:rFonts w:ascii="Century Gothic" w:hAnsi="Century Gothic"/>
        </w:rPr>
        <w:t xml:space="preserve">These labels must be provided with adhesive at the back and must </w:t>
      </w:r>
      <w:proofErr w:type="spellStart"/>
      <w:r>
        <w:rPr>
          <w:rFonts w:ascii="Century Gothic" w:hAnsi="Century Gothic"/>
        </w:rPr>
        <w:t>e</w:t>
      </w:r>
      <w:proofErr w:type="spellEnd"/>
      <w:r>
        <w:rPr>
          <w:rFonts w:ascii="Century Gothic" w:hAnsi="Century Gothic"/>
        </w:rPr>
        <w:t xml:space="preserve"> able to stick to the sample container.</w:t>
      </w:r>
    </w:p>
    <w:p w14:paraId="754A0933" w14:textId="77777777" w:rsidR="00B10771" w:rsidRDefault="00B10771" w:rsidP="00B10771">
      <w:pPr>
        <w:pStyle w:val="ListParagraph"/>
        <w:rPr>
          <w:rFonts w:ascii="Century Gothic" w:hAnsi="Century Gothic"/>
          <w:b/>
          <w:bCs/>
        </w:rPr>
      </w:pPr>
    </w:p>
    <w:p w14:paraId="385A24FE" w14:textId="3FEC9027" w:rsidR="00B10771" w:rsidRDefault="00B10771" w:rsidP="00BD5860">
      <w:pPr>
        <w:pStyle w:val="NoSpacing"/>
        <w:numPr>
          <w:ilvl w:val="1"/>
          <w:numId w:val="1"/>
        </w:numPr>
        <w:rPr>
          <w:rFonts w:ascii="Century Gothic" w:hAnsi="Century Gothic"/>
          <w:b/>
          <w:bCs/>
        </w:rPr>
      </w:pPr>
      <w:r>
        <w:rPr>
          <w:rFonts w:ascii="Century Gothic" w:hAnsi="Century Gothic"/>
          <w:b/>
          <w:bCs/>
        </w:rPr>
        <w:t>Seals</w:t>
      </w:r>
    </w:p>
    <w:p w14:paraId="60EB83EB" w14:textId="21FE5365" w:rsidR="00630FC5" w:rsidRPr="00630FC5" w:rsidRDefault="00630FC5" w:rsidP="00630FC5">
      <w:pPr>
        <w:pStyle w:val="NoSpacing"/>
        <w:numPr>
          <w:ilvl w:val="0"/>
          <w:numId w:val="11"/>
        </w:numPr>
        <w:rPr>
          <w:rFonts w:ascii="Century Gothic" w:hAnsi="Century Gothic"/>
          <w:b/>
          <w:bCs/>
        </w:rPr>
      </w:pPr>
      <w:r>
        <w:rPr>
          <w:rFonts w:ascii="Century Gothic" w:hAnsi="Century Gothic"/>
        </w:rPr>
        <w:t>Seals need to be provided for each container that could be used by the Process Controller to secure the content of the container.</w:t>
      </w:r>
    </w:p>
    <w:p w14:paraId="7817FEB6" w14:textId="568D431A" w:rsidR="00630FC5" w:rsidRDefault="00630FC5" w:rsidP="00630FC5">
      <w:pPr>
        <w:pStyle w:val="NoSpacing"/>
        <w:numPr>
          <w:ilvl w:val="0"/>
          <w:numId w:val="11"/>
        </w:numPr>
        <w:rPr>
          <w:rFonts w:ascii="Century Gothic" w:hAnsi="Century Gothic"/>
          <w:b/>
          <w:bCs/>
        </w:rPr>
      </w:pPr>
      <w:r>
        <w:rPr>
          <w:rFonts w:ascii="Century Gothic" w:hAnsi="Century Gothic"/>
        </w:rPr>
        <w:t>Each seal should bear a unique sample number.</w:t>
      </w:r>
    </w:p>
    <w:p w14:paraId="538318B1" w14:textId="77777777" w:rsidR="00B10771" w:rsidRPr="00B10771" w:rsidRDefault="00B10771" w:rsidP="00B10771">
      <w:pPr>
        <w:pStyle w:val="NoSpacing"/>
        <w:rPr>
          <w:rFonts w:ascii="Century Gothic" w:hAnsi="Century Gothic"/>
          <w:b/>
          <w:bCs/>
        </w:rPr>
      </w:pPr>
    </w:p>
    <w:p w14:paraId="7CA16DA2" w14:textId="2157FA41" w:rsidR="00B10771" w:rsidRPr="00630FC5" w:rsidRDefault="00B10771" w:rsidP="00B10771">
      <w:pPr>
        <w:pStyle w:val="NoSpacing"/>
        <w:numPr>
          <w:ilvl w:val="0"/>
          <w:numId w:val="1"/>
        </w:numPr>
        <w:rPr>
          <w:rFonts w:ascii="Century Gothic" w:hAnsi="Century Gothic"/>
          <w:b/>
          <w:bCs/>
        </w:rPr>
      </w:pPr>
      <w:r w:rsidRPr="00630FC5">
        <w:rPr>
          <w:rFonts w:ascii="Century Gothic" w:hAnsi="Century Gothic"/>
          <w:b/>
          <w:bCs/>
        </w:rPr>
        <w:t>Total Samples</w:t>
      </w:r>
    </w:p>
    <w:p w14:paraId="2A605AB7" w14:textId="77777777" w:rsidR="00630FC5" w:rsidRPr="00630FC5" w:rsidRDefault="00630FC5" w:rsidP="00630FC5">
      <w:pPr>
        <w:pStyle w:val="NoSpacing"/>
        <w:ind w:left="720"/>
        <w:rPr>
          <w:rFonts w:ascii="Century Gothic" w:hAnsi="Century Gothic"/>
          <w:b/>
          <w:bCs/>
        </w:rPr>
      </w:pPr>
    </w:p>
    <w:p w14:paraId="6F9CAFC6" w14:textId="207C03A9" w:rsidR="00B10771" w:rsidRPr="00630FC5" w:rsidRDefault="00B10771" w:rsidP="00630FC5">
      <w:pPr>
        <w:pStyle w:val="NoSpacing"/>
        <w:numPr>
          <w:ilvl w:val="1"/>
          <w:numId w:val="1"/>
        </w:numPr>
        <w:rPr>
          <w:rFonts w:ascii="Century Gothic" w:hAnsi="Century Gothic"/>
          <w:b/>
          <w:bCs/>
        </w:rPr>
      </w:pPr>
      <w:r w:rsidRPr="00630FC5">
        <w:rPr>
          <w:rFonts w:ascii="Century Gothic" w:hAnsi="Century Gothic"/>
          <w:b/>
          <w:bCs/>
        </w:rPr>
        <w:t>Receiving samples: Water</w:t>
      </w:r>
    </w:p>
    <w:p w14:paraId="2F399E99" w14:textId="77777777" w:rsidR="00630FC5" w:rsidRDefault="00630FC5" w:rsidP="00630FC5">
      <w:pPr>
        <w:pStyle w:val="NoSpacing"/>
        <w:ind w:left="1080"/>
        <w:rPr>
          <w:rFonts w:ascii="Century Gothic" w:hAnsi="Century Gothic"/>
        </w:rPr>
      </w:pPr>
    </w:p>
    <w:p w14:paraId="308EB5D9" w14:textId="1A1FF1A4" w:rsidR="00630FC5" w:rsidRDefault="00630FC5" w:rsidP="00630FC5">
      <w:pPr>
        <w:pStyle w:val="NoSpacing"/>
        <w:ind w:left="1080"/>
        <w:rPr>
          <w:rFonts w:ascii="Century Gothic" w:hAnsi="Century Gothic"/>
        </w:rPr>
      </w:pPr>
      <w:r>
        <w:rPr>
          <w:rFonts w:ascii="Century Gothic" w:hAnsi="Century Gothic"/>
        </w:rPr>
        <w:t xml:space="preserve">See attached </w:t>
      </w:r>
      <w:r w:rsidR="008A2B25">
        <w:rPr>
          <w:rFonts w:ascii="Century Gothic" w:hAnsi="Century Gothic"/>
        </w:rPr>
        <w:t>Annexure</w:t>
      </w:r>
      <w:r>
        <w:rPr>
          <w:rFonts w:ascii="Century Gothic" w:hAnsi="Century Gothic"/>
        </w:rPr>
        <w:t xml:space="preserve"> </w:t>
      </w:r>
      <w:r w:rsidR="008A2B25">
        <w:rPr>
          <w:rFonts w:ascii="Century Gothic" w:hAnsi="Century Gothic"/>
        </w:rPr>
        <w:t>A</w:t>
      </w:r>
    </w:p>
    <w:p w14:paraId="479D17CC" w14:textId="77777777" w:rsidR="00630FC5" w:rsidRDefault="00630FC5" w:rsidP="00630FC5">
      <w:pPr>
        <w:pStyle w:val="NoSpacing"/>
        <w:ind w:left="1080"/>
        <w:rPr>
          <w:rFonts w:ascii="Century Gothic" w:hAnsi="Century Gothic"/>
        </w:rPr>
      </w:pPr>
    </w:p>
    <w:p w14:paraId="2C063B9E" w14:textId="093B21D8" w:rsidR="00630FC5" w:rsidRPr="00630FC5" w:rsidRDefault="00630FC5" w:rsidP="00630FC5">
      <w:pPr>
        <w:pStyle w:val="NoSpacing"/>
        <w:numPr>
          <w:ilvl w:val="1"/>
          <w:numId w:val="1"/>
        </w:numPr>
        <w:rPr>
          <w:rFonts w:ascii="Century Gothic" w:hAnsi="Century Gothic"/>
          <w:b/>
          <w:bCs/>
        </w:rPr>
      </w:pPr>
      <w:r w:rsidRPr="00630FC5">
        <w:rPr>
          <w:rFonts w:ascii="Century Gothic" w:hAnsi="Century Gothic"/>
          <w:b/>
          <w:bCs/>
        </w:rPr>
        <w:t>Receiving samples: Wastewater</w:t>
      </w:r>
    </w:p>
    <w:p w14:paraId="019061EB" w14:textId="77777777" w:rsidR="00630FC5" w:rsidRDefault="00630FC5" w:rsidP="00630FC5">
      <w:pPr>
        <w:pStyle w:val="NoSpacing"/>
        <w:ind w:left="1080"/>
        <w:rPr>
          <w:rFonts w:ascii="Century Gothic" w:hAnsi="Century Gothic"/>
        </w:rPr>
      </w:pPr>
    </w:p>
    <w:p w14:paraId="7F8806DB" w14:textId="01460C1C" w:rsidR="00630FC5" w:rsidRDefault="00630FC5" w:rsidP="00630FC5">
      <w:pPr>
        <w:pStyle w:val="NoSpacing"/>
        <w:ind w:left="1080"/>
        <w:rPr>
          <w:rFonts w:ascii="Century Gothic" w:hAnsi="Century Gothic"/>
        </w:rPr>
      </w:pPr>
      <w:r>
        <w:rPr>
          <w:rFonts w:ascii="Century Gothic" w:hAnsi="Century Gothic"/>
        </w:rPr>
        <w:t xml:space="preserve">See attached </w:t>
      </w:r>
      <w:r w:rsidR="008A2B25">
        <w:rPr>
          <w:rFonts w:ascii="Century Gothic" w:hAnsi="Century Gothic"/>
        </w:rPr>
        <w:t>Annexure</w:t>
      </w:r>
      <w:r>
        <w:rPr>
          <w:rFonts w:ascii="Century Gothic" w:hAnsi="Century Gothic"/>
        </w:rPr>
        <w:t xml:space="preserve"> B</w:t>
      </w:r>
    </w:p>
    <w:p w14:paraId="1CC57117" w14:textId="77777777" w:rsidR="00630FC5" w:rsidRDefault="00630FC5" w:rsidP="00630FC5">
      <w:pPr>
        <w:pStyle w:val="NoSpacing"/>
        <w:rPr>
          <w:rFonts w:ascii="Century Gothic" w:hAnsi="Century Gothic"/>
        </w:rPr>
      </w:pPr>
    </w:p>
    <w:p w14:paraId="22B6EEF6" w14:textId="77777777" w:rsidR="00630FC5" w:rsidRDefault="00630FC5" w:rsidP="00630FC5">
      <w:pPr>
        <w:pStyle w:val="NoSpacing"/>
        <w:rPr>
          <w:rFonts w:ascii="Century Gothic" w:hAnsi="Century Gothic"/>
        </w:rPr>
      </w:pPr>
    </w:p>
    <w:p w14:paraId="03BAFBDC" w14:textId="69C39EA8" w:rsidR="00630FC5" w:rsidRPr="00630FC5" w:rsidRDefault="00630FC5" w:rsidP="00630FC5">
      <w:pPr>
        <w:pStyle w:val="NoSpacing"/>
        <w:rPr>
          <w:rFonts w:ascii="Century Gothic" w:hAnsi="Century Gothic"/>
          <w:b/>
          <w:bCs/>
        </w:rPr>
      </w:pPr>
      <w:r w:rsidRPr="00630FC5">
        <w:rPr>
          <w:rFonts w:ascii="Century Gothic" w:hAnsi="Century Gothic"/>
          <w:b/>
          <w:bCs/>
        </w:rPr>
        <w:t>CRITERIA FOR BIDDERS – MINIMUM REQUIREMENTS</w:t>
      </w:r>
    </w:p>
    <w:p w14:paraId="2114AB3F" w14:textId="77777777" w:rsidR="00630FC5" w:rsidRDefault="00630FC5" w:rsidP="00630FC5">
      <w:pPr>
        <w:pStyle w:val="NoSpacing"/>
        <w:rPr>
          <w:rFonts w:ascii="Century Gothic" w:hAnsi="Century Gothic"/>
        </w:rPr>
      </w:pPr>
    </w:p>
    <w:tbl>
      <w:tblPr>
        <w:tblStyle w:val="TableGrid"/>
        <w:tblW w:w="0" w:type="auto"/>
        <w:tblLook w:val="04A0" w:firstRow="1" w:lastRow="0" w:firstColumn="1" w:lastColumn="0" w:noHBand="0" w:noVBand="1"/>
      </w:tblPr>
      <w:tblGrid>
        <w:gridCol w:w="988"/>
        <w:gridCol w:w="7087"/>
        <w:gridCol w:w="851"/>
        <w:gridCol w:w="853"/>
      </w:tblGrid>
      <w:tr w:rsidR="00630FC5" w14:paraId="1F2CC27D" w14:textId="77777777" w:rsidTr="00630FC5">
        <w:tc>
          <w:tcPr>
            <w:tcW w:w="988" w:type="dxa"/>
          </w:tcPr>
          <w:p w14:paraId="04B5D83F" w14:textId="5E3E3583" w:rsidR="00630FC5" w:rsidRPr="00630FC5" w:rsidRDefault="00630FC5" w:rsidP="00630FC5">
            <w:pPr>
              <w:pStyle w:val="NoSpacing"/>
              <w:jc w:val="center"/>
              <w:rPr>
                <w:rFonts w:ascii="Century Gothic" w:hAnsi="Century Gothic"/>
                <w:b/>
                <w:bCs/>
              </w:rPr>
            </w:pPr>
            <w:r w:rsidRPr="00630FC5">
              <w:rPr>
                <w:rFonts w:ascii="Century Gothic" w:hAnsi="Century Gothic"/>
                <w:b/>
                <w:bCs/>
              </w:rPr>
              <w:t>ITEM</w:t>
            </w:r>
          </w:p>
        </w:tc>
        <w:tc>
          <w:tcPr>
            <w:tcW w:w="7087" w:type="dxa"/>
          </w:tcPr>
          <w:p w14:paraId="4F35AE7F" w14:textId="3218E582" w:rsidR="00630FC5" w:rsidRPr="00630FC5" w:rsidRDefault="00630FC5" w:rsidP="00630FC5">
            <w:pPr>
              <w:pStyle w:val="NoSpacing"/>
              <w:jc w:val="center"/>
              <w:rPr>
                <w:rFonts w:ascii="Century Gothic" w:hAnsi="Century Gothic"/>
                <w:b/>
                <w:bCs/>
              </w:rPr>
            </w:pPr>
            <w:r w:rsidRPr="00630FC5">
              <w:rPr>
                <w:rFonts w:ascii="Century Gothic" w:hAnsi="Century Gothic"/>
                <w:b/>
                <w:bCs/>
              </w:rPr>
              <w:t>DESCRIPTION</w:t>
            </w:r>
          </w:p>
        </w:tc>
        <w:tc>
          <w:tcPr>
            <w:tcW w:w="851" w:type="dxa"/>
          </w:tcPr>
          <w:p w14:paraId="59740E29" w14:textId="742576D1" w:rsidR="00630FC5" w:rsidRPr="00630FC5" w:rsidRDefault="00630FC5" w:rsidP="00630FC5">
            <w:pPr>
              <w:pStyle w:val="NoSpacing"/>
              <w:jc w:val="center"/>
              <w:rPr>
                <w:rFonts w:ascii="Century Gothic" w:hAnsi="Century Gothic"/>
                <w:b/>
                <w:bCs/>
              </w:rPr>
            </w:pPr>
            <w:r w:rsidRPr="00630FC5">
              <w:rPr>
                <w:rFonts w:ascii="Century Gothic" w:hAnsi="Century Gothic"/>
                <w:b/>
                <w:bCs/>
              </w:rPr>
              <w:t>YES</w:t>
            </w:r>
          </w:p>
        </w:tc>
        <w:tc>
          <w:tcPr>
            <w:tcW w:w="853" w:type="dxa"/>
          </w:tcPr>
          <w:p w14:paraId="5450146F" w14:textId="6DC60303" w:rsidR="00630FC5" w:rsidRPr="00630FC5" w:rsidRDefault="00630FC5" w:rsidP="00630FC5">
            <w:pPr>
              <w:pStyle w:val="NoSpacing"/>
              <w:jc w:val="center"/>
              <w:rPr>
                <w:rFonts w:ascii="Century Gothic" w:hAnsi="Century Gothic"/>
                <w:b/>
                <w:bCs/>
              </w:rPr>
            </w:pPr>
            <w:r w:rsidRPr="00630FC5">
              <w:rPr>
                <w:rFonts w:ascii="Century Gothic" w:hAnsi="Century Gothic"/>
                <w:b/>
                <w:bCs/>
              </w:rPr>
              <w:t>NO</w:t>
            </w:r>
          </w:p>
        </w:tc>
      </w:tr>
      <w:tr w:rsidR="00630FC5" w14:paraId="21D6CDFD" w14:textId="77777777" w:rsidTr="00630FC5">
        <w:tc>
          <w:tcPr>
            <w:tcW w:w="988" w:type="dxa"/>
          </w:tcPr>
          <w:p w14:paraId="132DF8EC" w14:textId="34844495" w:rsidR="00630FC5" w:rsidRDefault="00630FC5" w:rsidP="00630FC5">
            <w:pPr>
              <w:pStyle w:val="NoSpacing"/>
              <w:rPr>
                <w:rFonts w:ascii="Century Gothic" w:hAnsi="Century Gothic"/>
              </w:rPr>
            </w:pPr>
            <w:r>
              <w:rPr>
                <w:rFonts w:ascii="Century Gothic" w:hAnsi="Century Gothic"/>
              </w:rPr>
              <w:t>1.</w:t>
            </w:r>
          </w:p>
        </w:tc>
        <w:tc>
          <w:tcPr>
            <w:tcW w:w="7087" w:type="dxa"/>
          </w:tcPr>
          <w:p w14:paraId="2F157EEF" w14:textId="77777777" w:rsidR="00630FC5" w:rsidRDefault="00630FC5" w:rsidP="00630FC5">
            <w:pPr>
              <w:pStyle w:val="NoSpacing"/>
              <w:rPr>
                <w:rFonts w:ascii="Century Gothic" w:hAnsi="Century Gothic"/>
              </w:rPr>
            </w:pPr>
            <w:r>
              <w:rPr>
                <w:rFonts w:ascii="Century Gothic" w:hAnsi="Century Gothic"/>
              </w:rPr>
              <w:t>Laboratory must be SANAS approved and a certificate of proof of registration provided.</w:t>
            </w:r>
          </w:p>
          <w:p w14:paraId="65B34275" w14:textId="1B6CE746" w:rsidR="00630FC5" w:rsidRDefault="00630FC5" w:rsidP="00630FC5">
            <w:pPr>
              <w:pStyle w:val="NoSpacing"/>
              <w:rPr>
                <w:rFonts w:ascii="Century Gothic" w:hAnsi="Century Gothic"/>
              </w:rPr>
            </w:pPr>
          </w:p>
        </w:tc>
        <w:tc>
          <w:tcPr>
            <w:tcW w:w="851" w:type="dxa"/>
          </w:tcPr>
          <w:p w14:paraId="290982B5" w14:textId="77777777" w:rsidR="00630FC5" w:rsidRDefault="00630FC5" w:rsidP="00630FC5">
            <w:pPr>
              <w:pStyle w:val="NoSpacing"/>
              <w:rPr>
                <w:rFonts w:ascii="Century Gothic" w:hAnsi="Century Gothic"/>
              </w:rPr>
            </w:pPr>
          </w:p>
        </w:tc>
        <w:tc>
          <w:tcPr>
            <w:tcW w:w="853" w:type="dxa"/>
          </w:tcPr>
          <w:p w14:paraId="6CE82B6C" w14:textId="77777777" w:rsidR="00630FC5" w:rsidRDefault="00630FC5" w:rsidP="00630FC5">
            <w:pPr>
              <w:pStyle w:val="NoSpacing"/>
              <w:rPr>
                <w:rFonts w:ascii="Century Gothic" w:hAnsi="Century Gothic"/>
              </w:rPr>
            </w:pPr>
          </w:p>
        </w:tc>
      </w:tr>
      <w:tr w:rsidR="00630FC5" w14:paraId="052E98A0" w14:textId="77777777" w:rsidTr="00630FC5">
        <w:tc>
          <w:tcPr>
            <w:tcW w:w="988" w:type="dxa"/>
          </w:tcPr>
          <w:p w14:paraId="48A93136" w14:textId="20B4F126" w:rsidR="00630FC5" w:rsidRDefault="00630FC5" w:rsidP="00630FC5">
            <w:pPr>
              <w:pStyle w:val="NoSpacing"/>
              <w:rPr>
                <w:rFonts w:ascii="Century Gothic" w:hAnsi="Century Gothic"/>
              </w:rPr>
            </w:pPr>
            <w:r>
              <w:rPr>
                <w:rFonts w:ascii="Century Gothic" w:hAnsi="Century Gothic"/>
              </w:rPr>
              <w:t>2.</w:t>
            </w:r>
          </w:p>
        </w:tc>
        <w:tc>
          <w:tcPr>
            <w:tcW w:w="7087" w:type="dxa"/>
          </w:tcPr>
          <w:p w14:paraId="098C22C0" w14:textId="77777777" w:rsidR="00630FC5" w:rsidRDefault="00630FC5" w:rsidP="00630FC5">
            <w:pPr>
              <w:pStyle w:val="NoSpacing"/>
              <w:rPr>
                <w:rFonts w:ascii="Century Gothic" w:hAnsi="Century Gothic"/>
              </w:rPr>
            </w:pPr>
            <w:r>
              <w:rPr>
                <w:rFonts w:ascii="Century Gothic" w:hAnsi="Century Gothic"/>
              </w:rPr>
              <w:t xml:space="preserve">The bidder must have a registered office within 200km from the Municipal Head Office in </w:t>
            </w:r>
            <w:proofErr w:type="spellStart"/>
            <w:r>
              <w:rPr>
                <w:rFonts w:ascii="Century Gothic" w:hAnsi="Century Gothic"/>
              </w:rPr>
              <w:t>Ladismith</w:t>
            </w:r>
            <w:proofErr w:type="spellEnd"/>
            <w:r>
              <w:rPr>
                <w:rFonts w:ascii="Century Gothic" w:hAnsi="Century Gothic"/>
              </w:rPr>
              <w:t>.</w:t>
            </w:r>
          </w:p>
          <w:p w14:paraId="1DD1B757" w14:textId="770F278B" w:rsidR="00630FC5" w:rsidRDefault="00630FC5" w:rsidP="00630FC5">
            <w:pPr>
              <w:pStyle w:val="NoSpacing"/>
              <w:rPr>
                <w:rFonts w:ascii="Century Gothic" w:hAnsi="Century Gothic"/>
              </w:rPr>
            </w:pPr>
          </w:p>
        </w:tc>
        <w:tc>
          <w:tcPr>
            <w:tcW w:w="851" w:type="dxa"/>
          </w:tcPr>
          <w:p w14:paraId="11734C77" w14:textId="77777777" w:rsidR="00630FC5" w:rsidRDefault="00630FC5" w:rsidP="00630FC5">
            <w:pPr>
              <w:pStyle w:val="NoSpacing"/>
              <w:rPr>
                <w:rFonts w:ascii="Century Gothic" w:hAnsi="Century Gothic"/>
              </w:rPr>
            </w:pPr>
          </w:p>
        </w:tc>
        <w:tc>
          <w:tcPr>
            <w:tcW w:w="853" w:type="dxa"/>
          </w:tcPr>
          <w:p w14:paraId="0F492C21" w14:textId="77777777" w:rsidR="00630FC5" w:rsidRDefault="00630FC5" w:rsidP="00630FC5">
            <w:pPr>
              <w:pStyle w:val="NoSpacing"/>
              <w:rPr>
                <w:rFonts w:ascii="Century Gothic" w:hAnsi="Century Gothic"/>
              </w:rPr>
            </w:pPr>
          </w:p>
        </w:tc>
      </w:tr>
      <w:tr w:rsidR="00630FC5" w14:paraId="7ED9FD36" w14:textId="77777777" w:rsidTr="00630FC5">
        <w:tc>
          <w:tcPr>
            <w:tcW w:w="988" w:type="dxa"/>
          </w:tcPr>
          <w:p w14:paraId="67A1F329" w14:textId="71320147" w:rsidR="00630FC5" w:rsidRDefault="00630FC5" w:rsidP="00630FC5">
            <w:pPr>
              <w:pStyle w:val="NoSpacing"/>
              <w:rPr>
                <w:rFonts w:ascii="Century Gothic" w:hAnsi="Century Gothic"/>
              </w:rPr>
            </w:pPr>
            <w:r>
              <w:rPr>
                <w:rFonts w:ascii="Century Gothic" w:hAnsi="Century Gothic"/>
              </w:rPr>
              <w:t>3.</w:t>
            </w:r>
          </w:p>
        </w:tc>
        <w:tc>
          <w:tcPr>
            <w:tcW w:w="7087" w:type="dxa"/>
          </w:tcPr>
          <w:p w14:paraId="7AF5B7CA" w14:textId="77777777" w:rsidR="00630FC5" w:rsidRDefault="00630FC5" w:rsidP="00630FC5">
            <w:pPr>
              <w:pStyle w:val="NoSpacing"/>
              <w:rPr>
                <w:rFonts w:ascii="Century Gothic" w:hAnsi="Century Gothic"/>
              </w:rPr>
            </w:pPr>
            <w:r>
              <w:rPr>
                <w:rFonts w:ascii="Century Gothic" w:hAnsi="Century Gothic"/>
              </w:rPr>
              <w:t xml:space="preserve">The bidder must ensure </w:t>
            </w:r>
            <w:r w:rsidR="00994BE4">
              <w:rPr>
                <w:rFonts w:ascii="Century Gothic" w:hAnsi="Century Gothic"/>
              </w:rPr>
              <w:t xml:space="preserve">that transport costs of samples and the return of cooler boxes and ice packs to </w:t>
            </w:r>
            <w:proofErr w:type="spellStart"/>
            <w:r w:rsidR="00994BE4">
              <w:rPr>
                <w:rFonts w:ascii="Century Gothic" w:hAnsi="Century Gothic"/>
              </w:rPr>
              <w:t>Kannaland</w:t>
            </w:r>
            <w:proofErr w:type="spellEnd"/>
            <w:r w:rsidR="00994BE4">
              <w:rPr>
                <w:rFonts w:ascii="Century Gothic" w:hAnsi="Century Gothic"/>
              </w:rPr>
              <w:t xml:space="preserve"> Municipality in </w:t>
            </w:r>
            <w:proofErr w:type="spellStart"/>
            <w:r w:rsidR="00994BE4">
              <w:rPr>
                <w:rFonts w:ascii="Century Gothic" w:hAnsi="Century Gothic"/>
              </w:rPr>
              <w:t>Ladismith</w:t>
            </w:r>
            <w:proofErr w:type="spellEnd"/>
            <w:r w:rsidR="00994BE4">
              <w:rPr>
                <w:rFonts w:ascii="Century Gothic" w:hAnsi="Century Gothic"/>
              </w:rPr>
              <w:t xml:space="preserve">, </w:t>
            </w:r>
            <w:proofErr w:type="spellStart"/>
            <w:r w:rsidR="00994BE4">
              <w:rPr>
                <w:rFonts w:ascii="Century Gothic" w:hAnsi="Century Gothic"/>
              </w:rPr>
              <w:t>Calitzdorp</w:t>
            </w:r>
            <w:proofErr w:type="spellEnd"/>
            <w:r w:rsidR="00994BE4">
              <w:rPr>
                <w:rFonts w:ascii="Century Gothic" w:hAnsi="Century Gothic"/>
              </w:rPr>
              <w:t xml:space="preserve">, Zoar and Van </w:t>
            </w:r>
            <w:proofErr w:type="spellStart"/>
            <w:r w:rsidR="00994BE4">
              <w:rPr>
                <w:rFonts w:ascii="Century Gothic" w:hAnsi="Century Gothic"/>
              </w:rPr>
              <w:t>Wyksdorp</w:t>
            </w:r>
            <w:proofErr w:type="spellEnd"/>
            <w:r w:rsidR="00994BE4">
              <w:rPr>
                <w:rFonts w:ascii="Century Gothic" w:hAnsi="Century Gothic"/>
              </w:rPr>
              <w:t xml:space="preserve"> is included in the quotation as part of the analytical costs.</w:t>
            </w:r>
          </w:p>
          <w:p w14:paraId="4AFA5F35" w14:textId="5BE24862" w:rsidR="00994BE4" w:rsidRDefault="00994BE4" w:rsidP="00630FC5">
            <w:pPr>
              <w:pStyle w:val="NoSpacing"/>
              <w:rPr>
                <w:rFonts w:ascii="Century Gothic" w:hAnsi="Century Gothic"/>
              </w:rPr>
            </w:pPr>
          </w:p>
        </w:tc>
        <w:tc>
          <w:tcPr>
            <w:tcW w:w="851" w:type="dxa"/>
          </w:tcPr>
          <w:p w14:paraId="02236301" w14:textId="77777777" w:rsidR="00630FC5" w:rsidRDefault="00630FC5" w:rsidP="00630FC5">
            <w:pPr>
              <w:pStyle w:val="NoSpacing"/>
              <w:rPr>
                <w:rFonts w:ascii="Century Gothic" w:hAnsi="Century Gothic"/>
              </w:rPr>
            </w:pPr>
          </w:p>
        </w:tc>
        <w:tc>
          <w:tcPr>
            <w:tcW w:w="853" w:type="dxa"/>
          </w:tcPr>
          <w:p w14:paraId="2299BC50" w14:textId="77777777" w:rsidR="00630FC5" w:rsidRDefault="00630FC5" w:rsidP="00630FC5">
            <w:pPr>
              <w:pStyle w:val="NoSpacing"/>
              <w:rPr>
                <w:rFonts w:ascii="Century Gothic" w:hAnsi="Century Gothic"/>
              </w:rPr>
            </w:pPr>
          </w:p>
        </w:tc>
      </w:tr>
      <w:tr w:rsidR="00630FC5" w14:paraId="177F599C" w14:textId="77777777" w:rsidTr="00630FC5">
        <w:tc>
          <w:tcPr>
            <w:tcW w:w="988" w:type="dxa"/>
          </w:tcPr>
          <w:p w14:paraId="0BD401A6" w14:textId="633D9F82" w:rsidR="00630FC5" w:rsidRDefault="00994BE4" w:rsidP="00630FC5">
            <w:pPr>
              <w:pStyle w:val="NoSpacing"/>
              <w:rPr>
                <w:rFonts w:ascii="Century Gothic" w:hAnsi="Century Gothic"/>
              </w:rPr>
            </w:pPr>
            <w:r>
              <w:rPr>
                <w:rFonts w:ascii="Century Gothic" w:hAnsi="Century Gothic"/>
              </w:rPr>
              <w:t>4.</w:t>
            </w:r>
          </w:p>
        </w:tc>
        <w:tc>
          <w:tcPr>
            <w:tcW w:w="7087" w:type="dxa"/>
          </w:tcPr>
          <w:p w14:paraId="17497400" w14:textId="6CBF45B7" w:rsidR="00630FC5" w:rsidRDefault="00994BE4" w:rsidP="00630FC5">
            <w:pPr>
              <w:pStyle w:val="NoSpacing"/>
              <w:rPr>
                <w:rFonts w:ascii="Century Gothic" w:hAnsi="Century Gothic"/>
              </w:rPr>
            </w:pPr>
            <w:r>
              <w:rPr>
                <w:rFonts w:ascii="Century Gothic" w:hAnsi="Century Gothic"/>
              </w:rPr>
              <w:t>The bidder must supply sterilized water containers (bottles) for the sampling of water and other liquids for bacteriological analysis. Sample containers for the monitoring of chlorinated water must contain</w:t>
            </w:r>
            <w:r w:rsidR="00FE7F21">
              <w:rPr>
                <w:rFonts w:ascii="Century Gothic" w:hAnsi="Century Gothic"/>
              </w:rPr>
              <w:t xml:space="preserve"> Sodium Thiosulphate crystals to in order to neutralize all traces of chlorine in water. Chemicals sample containers must have a capacity needed for analysis of the sample type.</w:t>
            </w:r>
          </w:p>
          <w:p w14:paraId="5F4FE8B0" w14:textId="37851DD3" w:rsidR="00FE7F21" w:rsidRDefault="00FE7F21" w:rsidP="00630FC5">
            <w:pPr>
              <w:pStyle w:val="NoSpacing"/>
              <w:rPr>
                <w:rFonts w:ascii="Century Gothic" w:hAnsi="Century Gothic"/>
              </w:rPr>
            </w:pPr>
          </w:p>
        </w:tc>
        <w:tc>
          <w:tcPr>
            <w:tcW w:w="851" w:type="dxa"/>
          </w:tcPr>
          <w:p w14:paraId="179E884C" w14:textId="77777777" w:rsidR="00630FC5" w:rsidRDefault="00630FC5" w:rsidP="00630FC5">
            <w:pPr>
              <w:pStyle w:val="NoSpacing"/>
              <w:rPr>
                <w:rFonts w:ascii="Century Gothic" w:hAnsi="Century Gothic"/>
              </w:rPr>
            </w:pPr>
          </w:p>
        </w:tc>
        <w:tc>
          <w:tcPr>
            <w:tcW w:w="853" w:type="dxa"/>
          </w:tcPr>
          <w:p w14:paraId="37DF95B7" w14:textId="77777777" w:rsidR="00630FC5" w:rsidRDefault="00630FC5" w:rsidP="00630FC5">
            <w:pPr>
              <w:pStyle w:val="NoSpacing"/>
              <w:rPr>
                <w:rFonts w:ascii="Century Gothic" w:hAnsi="Century Gothic"/>
              </w:rPr>
            </w:pPr>
          </w:p>
        </w:tc>
      </w:tr>
      <w:tr w:rsidR="00630FC5" w14:paraId="78D10009" w14:textId="77777777" w:rsidTr="00630FC5">
        <w:tc>
          <w:tcPr>
            <w:tcW w:w="988" w:type="dxa"/>
          </w:tcPr>
          <w:p w14:paraId="0B9D7E22" w14:textId="0C00EA0D" w:rsidR="00630FC5" w:rsidRDefault="00FE7F21" w:rsidP="00630FC5">
            <w:pPr>
              <w:pStyle w:val="NoSpacing"/>
              <w:rPr>
                <w:rFonts w:ascii="Century Gothic" w:hAnsi="Century Gothic"/>
              </w:rPr>
            </w:pPr>
            <w:r>
              <w:rPr>
                <w:rFonts w:ascii="Century Gothic" w:hAnsi="Century Gothic"/>
              </w:rPr>
              <w:t>5.</w:t>
            </w:r>
          </w:p>
        </w:tc>
        <w:tc>
          <w:tcPr>
            <w:tcW w:w="7087" w:type="dxa"/>
          </w:tcPr>
          <w:p w14:paraId="47C02CD1" w14:textId="77777777" w:rsidR="00630FC5" w:rsidRDefault="00FE7F21" w:rsidP="00630FC5">
            <w:pPr>
              <w:pStyle w:val="NoSpacing"/>
              <w:rPr>
                <w:rFonts w:ascii="Century Gothic" w:hAnsi="Century Gothic"/>
              </w:rPr>
            </w:pPr>
            <w:r>
              <w:rPr>
                <w:rFonts w:ascii="Century Gothic" w:hAnsi="Century Gothic"/>
              </w:rPr>
              <w:t>All prices must include VAT if you are a VAT vendor.</w:t>
            </w:r>
          </w:p>
          <w:p w14:paraId="33FC8444" w14:textId="0F6647F0" w:rsidR="00FE7F21" w:rsidRDefault="00FE7F21" w:rsidP="00630FC5">
            <w:pPr>
              <w:pStyle w:val="NoSpacing"/>
              <w:rPr>
                <w:rFonts w:ascii="Century Gothic" w:hAnsi="Century Gothic"/>
              </w:rPr>
            </w:pPr>
          </w:p>
        </w:tc>
        <w:tc>
          <w:tcPr>
            <w:tcW w:w="851" w:type="dxa"/>
          </w:tcPr>
          <w:p w14:paraId="796AFB18" w14:textId="77777777" w:rsidR="00630FC5" w:rsidRDefault="00630FC5" w:rsidP="00630FC5">
            <w:pPr>
              <w:pStyle w:val="NoSpacing"/>
              <w:rPr>
                <w:rFonts w:ascii="Century Gothic" w:hAnsi="Century Gothic"/>
              </w:rPr>
            </w:pPr>
          </w:p>
        </w:tc>
        <w:tc>
          <w:tcPr>
            <w:tcW w:w="853" w:type="dxa"/>
          </w:tcPr>
          <w:p w14:paraId="182FB21F" w14:textId="77777777" w:rsidR="00630FC5" w:rsidRDefault="00630FC5" w:rsidP="00630FC5">
            <w:pPr>
              <w:pStyle w:val="NoSpacing"/>
              <w:rPr>
                <w:rFonts w:ascii="Century Gothic" w:hAnsi="Century Gothic"/>
              </w:rPr>
            </w:pPr>
          </w:p>
        </w:tc>
      </w:tr>
      <w:bookmarkEnd w:id="0"/>
    </w:tbl>
    <w:p w14:paraId="3BC81CE8" w14:textId="74CD2009" w:rsidR="000246F4" w:rsidRDefault="000246F4" w:rsidP="00630FC5">
      <w:pPr>
        <w:pStyle w:val="NoSpacing"/>
        <w:rPr>
          <w:rFonts w:ascii="Century Gothic" w:hAnsi="Century Gothic"/>
        </w:rPr>
      </w:pPr>
    </w:p>
    <w:p w14:paraId="7C52EC82" w14:textId="77777777" w:rsidR="000246F4" w:rsidRDefault="000246F4">
      <w:pPr>
        <w:rPr>
          <w:rFonts w:ascii="Century Gothic" w:hAnsi="Century Gothic"/>
        </w:rPr>
      </w:pPr>
      <w:r>
        <w:rPr>
          <w:rFonts w:ascii="Century Gothic" w:hAnsi="Century Gothic"/>
        </w:rPr>
        <w:br w:type="page"/>
      </w:r>
    </w:p>
    <w:p w14:paraId="14481F28" w14:textId="77777777" w:rsidR="000246F4" w:rsidRPr="00766C76" w:rsidRDefault="000246F4" w:rsidP="000246F4">
      <w:pPr>
        <w:jc w:val="both"/>
        <w:rPr>
          <w:rFonts w:ascii="Century Gothic" w:hAnsi="Century Gothic"/>
          <w:b/>
          <w:bCs/>
        </w:rPr>
      </w:pPr>
      <w:r w:rsidRPr="00766C76">
        <w:rPr>
          <w:rFonts w:ascii="Century Gothic" w:hAnsi="Century Gothic"/>
          <w:b/>
          <w:bCs/>
        </w:rPr>
        <w:lastRenderedPageBreak/>
        <w:t>PRICING SCHEDULE</w:t>
      </w:r>
    </w:p>
    <w:p w14:paraId="2DDFF29C" w14:textId="77777777" w:rsidR="000246F4" w:rsidRDefault="000246F4" w:rsidP="000246F4">
      <w:pPr>
        <w:jc w:val="both"/>
        <w:rPr>
          <w:rFonts w:ascii="Century Gothic" w:hAnsi="Century Gothic"/>
        </w:rPr>
      </w:pPr>
    </w:p>
    <w:tbl>
      <w:tblPr>
        <w:tblStyle w:val="TableGrid"/>
        <w:tblW w:w="0" w:type="auto"/>
        <w:tblLayout w:type="fixed"/>
        <w:tblLook w:val="04A0" w:firstRow="1" w:lastRow="0" w:firstColumn="1" w:lastColumn="0" w:noHBand="0" w:noVBand="1"/>
      </w:tblPr>
      <w:tblGrid>
        <w:gridCol w:w="603"/>
        <w:gridCol w:w="4354"/>
        <w:gridCol w:w="708"/>
        <w:gridCol w:w="851"/>
        <w:gridCol w:w="1276"/>
        <w:gridCol w:w="1673"/>
      </w:tblGrid>
      <w:tr w:rsidR="000246F4" w14:paraId="2AF54708" w14:textId="77777777" w:rsidTr="00783637">
        <w:tc>
          <w:tcPr>
            <w:tcW w:w="603" w:type="dxa"/>
          </w:tcPr>
          <w:p w14:paraId="036B238A" w14:textId="77777777" w:rsidR="000246F4" w:rsidRPr="00263860" w:rsidRDefault="000246F4" w:rsidP="00783637">
            <w:pPr>
              <w:jc w:val="both"/>
              <w:rPr>
                <w:rFonts w:ascii="Century Gothic" w:hAnsi="Century Gothic"/>
                <w:b/>
                <w:bCs/>
              </w:rPr>
            </w:pPr>
            <w:r w:rsidRPr="00263860">
              <w:rPr>
                <w:rFonts w:ascii="Century Gothic" w:hAnsi="Century Gothic"/>
                <w:b/>
                <w:bCs/>
              </w:rPr>
              <w:t>NO</w:t>
            </w:r>
          </w:p>
        </w:tc>
        <w:tc>
          <w:tcPr>
            <w:tcW w:w="4354" w:type="dxa"/>
          </w:tcPr>
          <w:p w14:paraId="403F28F1" w14:textId="77777777" w:rsidR="000246F4" w:rsidRPr="00263860" w:rsidRDefault="000246F4" w:rsidP="00783637">
            <w:pPr>
              <w:jc w:val="both"/>
              <w:rPr>
                <w:rFonts w:ascii="Century Gothic" w:hAnsi="Century Gothic"/>
                <w:b/>
                <w:bCs/>
              </w:rPr>
            </w:pPr>
            <w:r w:rsidRPr="00263860">
              <w:rPr>
                <w:rFonts w:ascii="Century Gothic" w:hAnsi="Century Gothic"/>
                <w:b/>
                <w:bCs/>
              </w:rPr>
              <w:t>DESCRIPTION</w:t>
            </w:r>
          </w:p>
        </w:tc>
        <w:tc>
          <w:tcPr>
            <w:tcW w:w="708" w:type="dxa"/>
          </w:tcPr>
          <w:p w14:paraId="52128E26" w14:textId="77777777" w:rsidR="000246F4" w:rsidRPr="00263860" w:rsidRDefault="000246F4" w:rsidP="00783637">
            <w:pPr>
              <w:jc w:val="both"/>
              <w:rPr>
                <w:rFonts w:ascii="Century Gothic" w:hAnsi="Century Gothic"/>
                <w:b/>
                <w:bCs/>
              </w:rPr>
            </w:pPr>
            <w:r w:rsidRPr="00263860">
              <w:rPr>
                <w:rFonts w:ascii="Century Gothic" w:hAnsi="Century Gothic"/>
                <w:b/>
                <w:bCs/>
              </w:rPr>
              <w:t>QTY</w:t>
            </w:r>
          </w:p>
        </w:tc>
        <w:tc>
          <w:tcPr>
            <w:tcW w:w="851" w:type="dxa"/>
          </w:tcPr>
          <w:p w14:paraId="2CE43786" w14:textId="77777777" w:rsidR="000246F4" w:rsidRPr="00263860" w:rsidRDefault="000246F4" w:rsidP="00783637">
            <w:pPr>
              <w:jc w:val="both"/>
              <w:rPr>
                <w:rFonts w:ascii="Century Gothic" w:hAnsi="Century Gothic"/>
                <w:b/>
                <w:bCs/>
              </w:rPr>
            </w:pPr>
            <w:r w:rsidRPr="00263860">
              <w:rPr>
                <w:rFonts w:ascii="Century Gothic" w:hAnsi="Century Gothic"/>
                <w:b/>
                <w:bCs/>
              </w:rPr>
              <w:t>UNIT</w:t>
            </w:r>
          </w:p>
        </w:tc>
        <w:tc>
          <w:tcPr>
            <w:tcW w:w="1276" w:type="dxa"/>
          </w:tcPr>
          <w:p w14:paraId="4A32E2DA" w14:textId="77777777" w:rsidR="000246F4" w:rsidRPr="00263860" w:rsidRDefault="000246F4" w:rsidP="00783637">
            <w:pPr>
              <w:jc w:val="both"/>
              <w:rPr>
                <w:rFonts w:ascii="Century Gothic" w:hAnsi="Century Gothic"/>
                <w:b/>
                <w:bCs/>
              </w:rPr>
            </w:pPr>
            <w:r w:rsidRPr="00263860">
              <w:rPr>
                <w:rFonts w:ascii="Century Gothic" w:hAnsi="Century Gothic"/>
                <w:b/>
                <w:bCs/>
              </w:rPr>
              <w:t>RATE</w:t>
            </w:r>
          </w:p>
        </w:tc>
        <w:tc>
          <w:tcPr>
            <w:tcW w:w="1673" w:type="dxa"/>
          </w:tcPr>
          <w:p w14:paraId="1D359080" w14:textId="77777777" w:rsidR="000246F4" w:rsidRPr="00263860" w:rsidRDefault="000246F4" w:rsidP="00783637">
            <w:pPr>
              <w:jc w:val="both"/>
              <w:rPr>
                <w:rFonts w:ascii="Century Gothic" w:hAnsi="Century Gothic"/>
                <w:b/>
                <w:bCs/>
              </w:rPr>
            </w:pPr>
            <w:r>
              <w:rPr>
                <w:rFonts w:ascii="Century Gothic" w:hAnsi="Century Gothic"/>
                <w:b/>
                <w:bCs/>
              </w:rPr>
              <w:t>AMOUNT</w:t>
            </w:r>
          </w:p>
        </w:tc>
      </w:tr>
      <w:tr w:rsidR="000246F4" w14:paraId="384C5FD7" w14:textId="77777777" w:rsidTr="00783637">
        <w:tc>
          <w:tcPr>
            <w:tcW w:w="603" w:type="dxa"/>
          </w:tcPr>
          <w:p w14:paraId="1EB2D127" w14:textId="77777777" w:rsidR="000246F4" w:rsidRDefault="000246F4" w:rsidP="00783637">
            <w:pPr>
              <w:jc w:val="both"/>
              <w:rPr>
                <w:rFonts w:ascii="Century Gothic" w:hAnsi="Century Gothic"/>
              </w:rPr>
            </w:pPr>
            <w:r>
              <w:rPr>
                <w:rFonts w:ascii="Century Gothic" w:hAnsi="Century Gothic"/>
              </w:rPr>
              <w:t>1</w:t>
            </w:r>
          </w:p>
        </w:tc>
        <w:tc>
          <w:tcPr>
            <w:tcW w:w="4354" w:type="dxa"/>
          </w:tcPr>
          <w:p w14:paraId="4D0E9770" w14:textId="77777777" w:rsidR="000246F4" w:rsidRDefault="000246F4" w:rsidP="00783637">
            <w:pPr>
              <w:jc w:val="both"/>
              <w:rPr>
                <w:rFonts w:ascii="Century Gothic" w:hAnsi="Century Gothic"/>
              </w:rPr>
            </w:pPr>
            <w:r>
              <w:rPr>
                <w:rFonts w:ascii="Century Gothic" w:hAnsi="Century Gothic"/>
              </w:rPr>
              <w:t>All-inclusive price for sampling and testing of water and waste water as per specifications and requirements</w:t>
            </w:r>
          </w:p>
          <w:p w14:paraId="43D48E76" w14:textId="77777777" w:rsidR="000246F4" w:rsidRDefault="000246F4" w:rsidP="00783637">
            <w:pPr>
              <w:jc w:val="both"/>
              <w:rPr>
                <w:rFonts w:ascii="Century Gothic" w:hAnsi="Century Gothic"/>
              </w:rPr>
            </w:pPr>
          </w:p>
        </w:tc>
        <w:tc>
          <w:tcPr>
            <w:tcW w:w="708" w:type="dxa"/>
          </w:tcPr>
          <w:p w14:paraId="4C6A187D" w14:textId="77777777" w:rsidR="000246F4" w:rsidRDefault="000246F4" w:rsidP="00783637">
            <w:pPr>
              <w:jc w:val="both"/>
              <w:rPr>
                <w:rFonts w:ascii="Century Gothic" w:hAnsi="Century Gothic"/>
              </w:rPr>
            </w:pPr>
          </w:p>
        </w:tc>
        <w:tc>
          <w:tcPr>
            <w:tcW w:w="851" w:type="dxa"/>
          </w:tcPr>
          <w:p w14:paraId="1D3A422A" w14:textId="77777777" w:rsidR="000246F4" w:rsidRDefault="000246F4" w:rsidP="00783637">
            <w:pPr>
              <w:jc w:val="both"/>
              <w:rPr>
                <w:rFonts w:ascii="Century Gothic" w:hAnsi="Century Gothic"/>
              </w:rPr>
            </w:pPr>
          </w:p>
        </w:tc>
        <w:tc>
          <w:tcPr>
            <w:tcW w:w="1276" w:type="dxa"/>
          </w:tcPr>
          <w:p w14:paraId="5F08F50F" w14:textId="77777777" w:rsidR="000246F4" w:rsidRDefault="000246F4" w:rsidP="00783637">
            <w:pPr>
              <w:jc w:val="both"/>
              <w:rPr>
                <w:rFonts w:ascii="Century Gothic" w:hAnsi="Century Gothic"/>
              </w:rPr>
            </w:pPr>
          </w:p>
        </w:tc>
        <w:tc>
          <w:tcPr>
            <w:tcW w:w="1673" w:type="dxa"/>
          </w:tcPr>
          <w:p w14:paraId="75AE3C4D" w14:textId="77777777" w:rsidR="000246F4" w:rsidRDefault="000246F4" w:rsidP="00783637">
            <w:pPr>
              <w:jc w:val="both"/>
              <w:rPr>
                <w:rFonts w:ascii="Century Gothic" w:hAnsi="Century Gothic"/>
              </w:rPr>
            </w:pPr>
          </w:p>
        </w:tc>
      </w:tr>
      <w:tr w:rsidR="000246F4" w14:paraId="2531452E" w14:textId="77777777" w:rsidTr="00783637">
        <w:tc>
          <w:tcPr>
            <w:tcW w:w="603" w:type="dxa"/>
          </w:tcPr>
          <w:p w14:paraId="65059D56" w14:textId="77777777" w:rsidR="000246F4" w:rsidRDefault="000246F4" w:rsidP="00783637">
            <w:pPr>
              <w:jc w:val="both"/>
              <w:rPr>
                <w:rFonts w:ascii="Century Gothic" w:hAnsi="Century Gothic"/>
              </w:rPr>
            </w:pPr>
          </w:p>
        </w:tc>
        <w:tc>
          <w:tcPr>
            <w:tcW w:w="4354" w:type="dxa"/>
          </w:tcPr>
          <w:p w14:paraId="2371CB1A" w14:textId="77777777" w:rsidR="000246F4" w:rsidRPr="00263860" w:rsidRDefault="000246F4" w:rsidP="000246F4">
            <w:pPr>
              <w:pStyle w:val="ListParagraph"/>
              <w:widowControl w:val="0"/>
              <w:numPr>
                <w:ilvl w:val="0"/>
                <w:numId w:val="12"/>
              </w:numPr>
              <w:jc w:val="both"/>
              <w:rPr>
                <w:rFonts w:ascii="Century Gothic" w:hAnsi="Century Gothic"/>
              </w:rPr>
            </w:pPr>
            <w:r>
              <w:rPr>
                <w:rFonts w:ascii="Century Gothic" w:hAnsi="Century Gothic"/>
              </w:rPr>
              <w:t>Water sampling and testing</w:t>
            </w:r>
          </w:p>
        </w:tc>
        <w:tc>
          <w:tcPr>
            <w:tcW w:w="708" w:type="dxa"/>
          </w:tcPr>
          <w:p w14:paraId="5F897CA2" w14:textId="77777777" w:rsidR="000246F4" w:rsidRDefault="000246F4" w:rsidP="00783637">
            <w:pPr>
              <w:jc w:val="both"/>
              <w:rPr>
                <w:rFonts w:ascii="Century Gothic" w:hAnsi="Century Gothic"/>
              </w:rPr>
            </w:pPr>
            <w:r>
              <w:rPr>
                <w:rFonts w:ascii="Century Gothic" w:hAnsi="Century Gothic"/>
              </w:rPr>
              <w:t>1</w:t>
            </w:r>
          </w:p>
        </w:tc>
        <w:tc>
          <w:tcPr>
            <w:tcW w:w="851" w:type="dxa"/>
          </w:tcPr>
          <w:p w14:paraId="387F4B0A" w14:textId="77777777" w:rsidR="000246F4" w:rsidRDefault="000246F4" w:rsidP="00783637">
            <w:pPr>
              <w:jc w:val="both"/>
              <w:rPr>
                <w:rFonts w:ascii="Century Gothic" w:hAnsi="Century Gothic"/>
              </w:rPr>
            </w:pPr>
            <w:r>
              <w:rPr>
                <w:rFonts w:ascii="Century Gothic" w:hAnsi="Century Gothic"/>
              </w:rPr>
              <w:t>Sum</w:t>
            </w:r>
          </w:p>
        </w:tc>
        <w:tc>
          <w:tcPr>
            <w:tcW w:w="1276" w:type="dxa"/>
          </w:tcPr>
          <w:p w14:paraId="066E7F99" w14:textId="77777777" w:rsidR="000246F4" w:rsidRDefault="000246F4" w:rsidP="00783637">
            <w:pPr>
              <w:jc w:val="both"/>
              <w:rPr>
                <w:rFonts w:ascii="Century Gothic" w:hAnsi="Century Gothic"/>
              </w:rPr>
            </w:pPr>
          </w:p>
        </w:tc>
        <w:tc>
          <w:tcPr>
            <w:tcW w:w="1673" w:type="dxa"/>
          </w:tcPr>
          <w:p w14:paraId="5821D690" w14:textId="77777777" w:rsidR="000246F4" w:rsidRDefault="000246F4" w:rsidP="00783637">
            <w:pPr>
              <w:jc w:val="both"/>
              <w:rPr>
                <w:rFonts w:ascii="Century Gothic" w:hAnsi="Century Gothic"/>
              </w:rPr>
            </w:pPr>
          </w:p>
        </w:tc>
      </w:tr>
      <w:tr w:rsidR="000246F4" w14:paraId="60A180A9" w14:textId="77777777" w:rsidTr="00783637">
        <w:tc>
          <w:tcPr>
            <w:tcW w:w="603" w:type="dxa"/>
          </w:tcPr>
          <w:p w14:paraId="6E37BAA4" w14:textId="77777777" w:rsidR="000246F4" w:rsidRDefault="000246F4" w:rsidP="00783637">
            <w:pPr>
              <w:jc w:val="both"/>
              <w:rPr>
                <w:rFonts w:ascii="Century Gothic" w:hAnsi="Century Gothic"/>
              </w:rPr>
            </w:pPr>
          </w:p>
        </w:tc>
        <w:tc>
          <w:tcPr>
            <w:tcW w:w="4354" w:type="dxa"/>
          </w:tcPr>
          <w:p w14:paraId="6B0029F9" w14:textId="77777777" w:rsidR="000246F4" w:rsidRPr="00766C76" w:rsidRDefault="000246F4" w:rsidP="000246F4">
            <w:pPr>
              <w:pStyle w:val="ListParagraph"/>
              <w:widowControl w:val="0"/>
              <w:numPr>
                <w:ilvl w:val="0"/>
                <w:numId w:val="12"/>
              </w:numPr>
              <w:jc w:val="both"/>
              <w:rPr>
                <w:rFonts w:ascii="Century Gothic" w:hAnsi="Century Gothic"/>
              </w:rPr>
            </w:pPr>
            <w:r>
              <w:rPr>
                <w:rFonts w:ascii="Century Gothic" w:hAnsi="Century Gothic"/>
              </w:rPr>
              <w:t>Wastewater sampling and testing</w:t>
            </w:r>
          </w:p>
        </w:tc>
        <w:tc>
          <w:tcPr>
            <w:tcW w:w="708" w:type="dxa"/>
          </w:tcPr>
          <w:p w14:paraId="0057342A" w14:textId="77777777" w:rsidR="000246F4" w:rsidRDefault="000246F4" w:rsidP="00783637">
            <w:pPr>
              <w:jc w:val="both"/>
              <w:rPr>
                <w:rFonts w:ascii="Century Gothic" w:hAnsi="Century Gothic"/>
              </w:rPr>
            </w:pPr>
            <w:r>
              <w:rPr>
                <w:rFonts w:ascii="Century Gothic" w:hAnsi="Century Gothic"/>
              </w:rPr>
              <w:t>1</w:t>
            </w:r>
          </w:p>
        </w:tc>
        <w:tc>
          <w:tcPr>
            <w:tcW w:w="851" w:type="dxa"/>
          </w:tcPr>
          <w:p w14:paraId="2C78E8BB" w14:textId="77777777" w:rsidR="000246F4" w:rsidRDefault="000246F4" w:rsidP="00783637">
            <w:pPr>
              <w:jc w:val="both"/>
              <w:rPr>
                <w:rFonts w:ascii="Century Gothic" w:hAnsi="Century Gothic"/>
              </w:rPr>
            </w:pPr>
            <w:r>
              <w:rPr>
                <w:rFonts w:ascii="Century Gothic" w:hAnsi="Century Gothic"/>
              </w:rPr>
              <w:t>Sum</w:t>
            </w:r>
          </w:p>
        </w:tc>
        <w:tc>
          <w:tcPr>
            <w:tcW w:w="1276" w:type="dxa"/>
          </w:tcPr>
          <w:p w14:paraId="35850DA0" w14:textId="77777777" w:rsidR="000246F4" w:rsidRDefault="000246F4" w:rsidP="00783637">
            <w:pPr>
              <w:jc w:val="both"/>
              <w:rPr>
                <w:rFonts w:ascii="Century Gothic" w:hAnsi="Century Gothic"/>
              </w:rPr>
            </w:pPr>
          </w:p>
        </w:tc>
        <w:tc>
          <w:tcPr>
            <w:tcW w:w="1673" w:type="dxa"/>
          </w:tcPr>
          <w:p w14:paraId="4C68841F" w14:textId="77777777" w:rsidR="000246F4" w:rsidRDefault="000246F4" w:rsidP="00783637">
            <w:pPr>
              <w:jc w:val="both"/>
              <w:rPr>
                <w:rFonts w:ascii="Century Gothic" w:hAnsi="Century Gothic"/>
              </w:rPr>
            </w:pPr>
          </w:p>
        </w:tc>
      </w:tr>
      <w:tr w:rsidR="000246F4" w14:paraId="62C8E79E" w14:textId="77777777" w:rsidTr="00783637">
        <w:tc>
          <w:tcPr>
            <w:tcW w:w="603" w:type="dxa"/>
          </w:tcPr>
          <w:p w14:paraId="2ED1C6B6" w14:textId="77777777" w:rsidR="000246F4" w:rsidRDefault="000246F4" w:rsidP="00783637">
            <w:pPr>
              <w:jc w:val="both"/>
              <w:rPr>
                <w:rFonts w:ascii="Century Gothic" w:hAnsi="Century Gothic"/>
              </w:rPr>
            </w:pPr>
          </w:p>
        </w:tc>
        <w:tc>
          <w:tcPr>
            <w:tcW w:w="4354" w:type="dxa"/>
          </w:tcPr>
          <w:p w14:paraId="40C0FC80" w14:textId="77777777" w:rsidR="000246F4" w:rsidRDefault="000246F4" w:rsidP="00783637">
            <w:pPr>
              <w:jc w:val="both"/>
              <w:rPr>
                <w:rFonts w:ascii="Century Gothic" w:hAnsi="Century Gothic"/>
              </w:rPr>
            </w:pPr>
          </w:p>
        </w:tc>
        <w:tc>
          <w:tcPr>
            <w:tcW w:w="708" w:type="dxa"/>
          </w:tcPr>
          <w:p w14:paraId="46A37FCF" w14:textId="77777777" w:rsidR="000246F4" w:rsidRDefault="000246F4" w:rsidP="00783637">
            <w:pPr>
              <w:jc w:val="both"/>
              <w:rPr>
                <w:rFonts w:ascii="Century Gothic" w:hAnsi="Century Gothic"/>
              </w:rPr>
            </w:pPr>
          </w:p>
        </w:tc>
        <w:tc>
          <w:tcPr>
            <w:tcW w:w="851" w:type="dxa"/>
          </w:tcPr>
          <w:p w14:paraId="096B02B7" w14:textId="77777777" w:rsidR="000246F4" w:rsidRDefault="000246F4" w:rsidP="00783637">
            <w:pPr>
              <w:jc w:val="both"/>
              <w:rPr>
                <w:rFonts w:ascii="Century Gothic" w:hAnsi="Century Gothic"/>
              </w:rPr>
            </w:pPr>
          </w:p>
        </w:tc>
        <w:tc>
          <w:tcPr>
            <w:tcW w:w="1276" w:type="dxa"/>
          </w:tcPr>
          <w:p w14:paraId="6953EA23" w14:textId="77777777" w:rsidR="000246F4" w:rsidRDefault="000246F4" w:rsidP="00783637">
            <w:pPr>
              <w:jc w:val="both"/>
              <w:rPr>
                <w:rFonts w:ascii="Century Gothic" w:hAnsi="Century Gothic"/>
              </w:rPr>
            </w:pPr>
          </w:p>
        </w:tc>
        <w:tc>
          <w:tcPr>
            <w:tcW w:w="1673" w:type="dxa"/>
          </w:tcPr>
          <w:p w14:paraId="534A41BE" w14:textId="77777777" w:rsidR="000246F4" w:rsidRDefault="000246F4" w:rsidP="00783637">
            <w:pPr>
              <w:jc w:val="both"/>
              <w:rPr>
                <w:rFonts w:ascii="Century Gothic" w:hAnsi="Century Gothic"/>
              </w:rPr>
            </w:pPr>
          </w:p>
        </w:tc>
      </w:tr>
      <w:tr w:rsidR="000246F4" w14:paraId="67E58288" w14:textId="77777777" w:rsidTr="00783637">
        <w:tc>
          <w:tcPr>
            <w:tcW w:w="603" w:type="dxa"/>
          </w:tcPr>
          <w:p w14:paraId="506A912F" w14:textId="77777777" w:rsidR="000246F4" w:rsidRDefault="000246F4" w:rsidP="00783637">
            <w:pPr>
              <w:jc w:val="both"/>
              <w:rPr>
                <w:rFonts w:ascii="Century Gothic" w:hAnsi="Century Gothic"/>
              </w:rPr>
            </w:pPr>
          </w:p>
        </w:tc>
        <w:tc>
          <w:tcPr>
            <w:tcW w:w="7189" w:type="dxa"/>
            <w:gridSpan w:val="4"/>
          </w:tcPr>
          <w:p w14:paraId="23508A6C" w14:textId="77777777" w:rsidR="000246F4" w:rsidRPr="00766C76" w:rsidRDefault="000246F4" w:rsidP="00783637">
            <w:pPr>
              <w:jc w:val="right"/>
              <w:rPr>
                <w:rFonts w:ascii="Century Gothic" w:hAnsi="Century Gothic"/>
                <w:b/>
                <w:bCs/>
              </w:rPr>
            </w:pPr>
            <w:r w:rsidRPr="00766C76">
              <w:rPr>
                <w:rFonts w:ascii="Century Gothic" w:hAnsi="Century Gothic"/>
                <w:b/>
                <w:bCs/>
              </w:rPr>
              <w:t>Total Excl. VAT</w:t>
            </w:r>
          </w:p>
        </w:tc>
        <w:tc>
          <w:tcPr>
            <w:tcW w:w="1673" w:type="dxa"/>
          </w:tcPr>
          <w:p w14:paraId="63DB1C9C" w14:textId="77777777" w:rsidR="000246F4" w:rsidRPr="00766C76" w:rsidRDefault="000246F4" w:rsidP="00783637">
            <w:pPr>
              <w:jc w:val="both"/>
              <w:rPr>
                <w:rFonts w:ascii="Century Gothic" w:hAnsi="Century Gothic"/>
                <w:b/>
                <w:bCs/>
              </w:rPr>
            </w:pPr>
          </w:p>
        </w:tc>
      </w:tr>
      <w:tr w:rsidR="000246F4" w14:paraId="47B93899" w14:textId="77777777" w:rsidTr="00783637">
        <w:tc>
          <w:tcPr>
            <w:tcW w:w="603" w:type="dxa"/>
          </w:tcPr>
          <w:p w14:paraId="6ACD90E4" w14:textId="77777777" w:rsidR="000246F4" w:rsidRDefault="000246F4" w:rsidP="00783637">
            <w:pPr>
              <w:jc w:val="both"/>
              <w:rPr>
                <w:rFonts w:ascii="Century Gothic" w:hAnsi="Century Gothic"/>
              </w:rPr>
            </w:pPr>
          </w:p>
        </w:tc>
        <w:tc>
          <w:tcPr>
            <w:tcW w:w="7189" w:type="dxa"/>
            <w:gridSpan w:val="4"/>
          </w:tcPr>
          <w:p w14:paraId="6B3C73D6" w14:textId="77777777" w:rsidR="000246F4" w:rsidRDefault="000246F4" w:rsidP="00783637">
            <w:pPr>
              <w:jc w:val="right"/>
              <w:rPr>
                <w:rFonts w:ascii="Century Gothic" w:hAnsi="Century Gothic"/>
              </w:rPr>
            </w:pPr>
            <w:r>
              <w:rPr>
                <w:rFonts w:ascii="Century Gothic" w:hAnsi="Century Gothic"/>
              </w:rPr>
              <w:t>VAT @ 15%</w:t>
            </w:r>
          </w:p>
        </w:tc>
        <w:tc>
          <w:tcPr>
            <w:tcW w:w="1673" w:type="dxa"/>
          </w:tcPr>
          <w:p w14:paraId="0934C012" w14:textId="77777777" w:rsidR="000246F4" w:rsidRDefault="000246F4" w:rsidP="00783637">
            <w:pPr>
              <w:jc w:val="both"/>
              <w:rPr>
                <w:rFonts w:ascii="Century Gothic" w:hAnsi="Century Gothic"/>
              </w:rPr>
            </w:pPr>
          </w:p>
        </w:tc>
      </w:tr>
      <w:tr w:rsidR="000246F4" w14:paraId="3B18977A" w14:textId="77777777" w:rsidTr="00783637">
        <w:tc>
          <w:tcPr>
            <w:tcW w:w="603" w:type="dxa"/>
          </w:tcPr>
          <w:p w14:paraId="27BD190E" w14:textId="77777777" w:rsidR="000246F4" w:rsidRDefault="000246F4" w:rsidP="00783637">
            <w:pPr>
              <w:jc w:val="both"/>
              <w:rPr>
                <w:rFonts w:ascii="Century Gothic" w:hAnsi="Century Gothic"/>
              </w:rPr>
            </w:pPr>
          </w:p>
        </w:tc>
        <w:tc>
          <w:tcPr>
            <w:tcW w:w="7189" w:type="dxa"/>
            <w:gridSpan w:val="4"/>
          </w:tcPr>
          <w:p w14:paraId="1C76EEE7" w14:textId="77777777" w:rsidR="000246F4" w:rsidRPr="00766C76" w:rsidRDefault="000246F4" w:rsidP="00783637">
            <w:pPr>
              <w:jc w:val="right"/>
              <w:rPr>
                <w:rFonts w:ascii="Century Gothic" w:hAnsi="Century Gothic"/>
                <w:b/>
                <w:bCs/>
              </w:rPr>
            </w:pPr>
            <w:r w:rsidRPr="00766C76">
              <w:rPr>
                <w:rFonts w:ascii="Century Gothic" w:hAnsi="Century Gothic"/>
                <w:b/>
                <w:bCs/>
              </w:rPr>
              <w:t>Total Incl. VAT</w:t>
            </w:r>
          </w:p>
        </w:tc>
        <w:tc>
          <w:tcPr>
            <w:tcW w:w="1673" w:type="dxa"/>
          </w:tcPr>
          <w:p w14:paraId="19B7CBF8" w14:textId="77777777" w:rsidR="000246F4" w:rsidRDefault="000246F4" w:rsidP="00783637">
            <w:pPr>
              <w:jc w:val="both"/>
              <w:rPr>
                <w:rFonts w:ascii="Century Gothic" w:hAnsi="Century Gothic"/>
              </w:rPr>
            </w:pPr>
          </w:p>
        </w:tc>
      </w:tr>
    </w:tbl>
    <w:p w14:paraId="3977E781" w14:textId="77777777" w:rsidR="000246F4" w:rsidRDefault="000246F4" w:rsidP="000246F4">
      <w:pPr>
        <w:jc w:val="both"/>
        <w:rPr>
          <w:rFonts w:ascii="Century Gothic" w:hAnsi="Century Gothic"/>
        </w:rPr>
      </w:pPr>
    </w:p>
    <w:p w14:paraId="1E3C6A1A" w14:textId="77777777" w:rsidR="000246F4" w:rsidRDefault="000246F4">
      <w:pPr>
        <w:rPr>
          <w:rFonts w:ascii="Century Gothic" w:hAnsi="Century Gothic"/>
        </w:rPr>
      </w:pPr>
      <w:r>
        <w:rPr>
          <w:rFonts w:ascii="Century Gothic" w:hAnsi="Century Gothic"/>
        </w:rPr>
        <w:br w:type="page"/>
      </w:r>
    </w:p>
    <w:p w14:paraId="78433769" w14:textId="45B1A657" w:rsidR="00C6022D" w:rsidRDefault="000246F4" w:rsidP="00C6022D">
      <w:pPr>
        <w:rPr>
          <w:rFonts w:ascii="Arial" w:hAnsi="Arial" w:cs="Arial"/>
          <w:b/>
          <w:bCs/>
        </w:rPr>
      </w:pPr>
      <w:r>
        <w:rPr>
          <w:rFonts w:ascii="Arial" w:hAnsi="Arial" w:cs="Arial"/>
          <w:b/>
          <w:bCs/>
        </w:rPr>
        <w:lastRenderedPageBreak/>
        <w:t>Annexure A – Water sampling</w:t>
      </w:r>
      <w:r w:rsidR="00C6022D">
        <w:rPr>
          <w:rFonts w:ascii="Arial" w:hAnsi="Arial" w:cs="Arial"/>
          <w:b/>
          <w:bCs/>
        </w:rPr>
        <w:t xml:space="preserve"> (All towns)</w:t>
      </w:r>
    </w:p>
    <w:p w14:paraId="5544B839" w14:textId="7C22D552" w:rsidR="000246F4" w:rsidRDefault="00C6022D" w:rsidP="00C6022D">
      <w:pPr>
        <w:spacing w:after="200" w:line="276" w:lineRule="auto"/>
        <w:jc w:val="center"/>
        <w:rPr>
          <w:rFonts w:ascii="Arial" w:hAnsi="Arial" w:cs="Arial"/>
          <w:b/>
          <w:bCs/>
        </w:rPr>
      </w:pPr>
      <w:r w:rsidRPr="00C6022D">
        <w:rPr>
          <w:noProof/>
        </w:rPr>
        <w:drawing>
          <wp:inline distT="0" distB="0" distL="0" distR="0" wp14:anchorId="3CD7A6F7" wp14:editId="3CA40D72">
            <wp:extent cx="8482304" cy="5468701"/>
            <wp:effectExtent l="1588" t="0" r="0" b="0"/>
            <wp:docPr id="794934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8499178" cy="5479580"/>
                    </a:xfrm>
                    <a:prstGeom prst="rect">
                      <a:avLst/>
                    </a:prstGeom>
                    <a:noFill/>
                    <a:ln>
                      <a:noFill/>
                    </a:ln>
                  </pic:spPr>
                </pic:pic>
              </a:graphicData>
            </a:graphic>
          </wp:inline>
        </w:drawing>
      </w:r>
      <w:r w:rsidR="000246F4">
        <w:rPr>
          <w:rFonts w:ascii="Arial" w:hAnsi="Arial" w:cs="Arial"/>
          <w:b/>
          <w:bCs/>
        </w:rPr>
        <w:br w:type="page"/>
      </w:r>
    </w:p>
    <w:p w14:paraId="67933A4F" w14:textId="7611B130" w:rsidR="00C6022D" w:rsidRDefault="000246F4">
      <w:pPr>
        <w:rPr>
          <w:rFonts w:ascii="Arial" w:hAnsi="Arial" w:cs="Arial"/>
          <w:b/>
          <w:bCs/>
        </w:rPr>
      </w:pPr>
      <w:r>
        <w:rPr>
          <w:rFonts w:ascii="Arial" w:hAnsi="Arial" w:cs="Arial"/>
          <w:b/>
          <w:bCs/>
        </w:rPr>
        <w:lastRenderedPageBreak/>
        <w:t>Annexure B – Wastewater sampling</w:t>
      </w:r>
    </w:p>
    <w:p w14:paraId="179F609C" w14:textId="6E006CCE" w:rsidR="000246F4" w:rsidRDefault="00C6022D" w:rsidP="00C6022D">
      <w:pPr>
        <w:jc w:val="center"/>
        <w:rPr>
          <w:rFonts w:ascii="Arial" w:hAnsi="Arial" w:cs="Arial"/>
          <w:b/>
          <w:bCs/>
        </w:rPr>
      </w:pPr>
      <w:r w:rsidRPr="00C6022D">
        <w:rPr>
          <w:noProof/>
        </w:rPr>
        <w:drawing>
          <wp:inline distT="0" distB="0" distL="0" distR="0" wp14:anchorId="75312398" wp14:editId="188629DB">
            <wp:extent cx="8415023" cy="3470393"/>
            <wp:effectExtent l="0" t="4128" r="953" b="952"/>
            <wp:docPr id="50429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8428821" cy="3476083"/>
                    </a:xfrm>
                    <a:prstGeom prst="rect">
                      <a:avLst/>
                    </a:prstGeom>
                    <a:noFill/>
                    <a:ln>
                      <a:noFill/>
                    </a:ln>
                  </pic:spPr>
                </pic:pic>
              </a:graphicData>
            </a:graphic>
          </wp:inline>
        </w:drawing>
      </w:r>
    </w:p>
    <w:p w14:paraId="5849F891" w14:textId="1FC765EA" w:rsidR="000246F4" w:rsidRDefault="000246F4" w:rsidP="000246F4">
      <w:pPr>
        <w:jc w:val="center"/>
        <w:rPr>
          <w:rFonts w:ascii="Arial" w:hAnsi="Arial" w:cs="Arial"/>
          <w:b/>
          <w:bCs/>
        </w:rPr>
      </w:pPr>
      <w:r>
        <w:rPr>
          <w:rFonts w:ascii="Arial" w:hAnsi="Arial" w:cs="Arial"/>
          <w:b/>
          <w:bCs/>
        </w:rPr>
        <w:lastRenderedPageBreak/>
        <w:t>Annexure C – Locality Map</w:t>
      </w:r>
    </w:p>
    <w:p w14:paraId="28D1BFD9" w14:textId="77777777" w:rsidR="000246F4" w:rsidRPr="00766C76" w:rsidRDefault="000246F4" w:rsidP="000246F4">
      <w:pPr>
        <w:jc w:val="both"/>
        <w:rPr>
          <w:rFonts w:ascii="Arial" w:hAnsi="Arial" w:cs="Arial"/>
        </w:rPr>
      </w:pPr>
    </w:p>
    <w:tbl>
      <w:tblPr>
        <w:tblStyle w:val="TableGrid"/>
        <w:tblW w:w="0" w:type="auto"/>
        <w:tblLook w:val="04A0" w:firstRow="1" w:lastRow="0" w:firstColumn="1" w:lastColumn="0" w:noHBand="0" w:noVBand="1"/>
      </w:tblPr>
      <w:tblGrid>
        <w:gridCol w:w="3155"/>
        <w:gridCol w:w="3155"/>
        <w:gridCol w:w="3155"/>
      </w:tblGrid>
      <w:tr w:rsidR="000246F4" w14:paraId="6F1E03DB" w14:textId="77777777" w:rsidTr="00783637">
        <w:tc>
          <w:tcPr>
            <w:tcW w:w="3155" w:type="dxa"/>
          </w:tcPr>
          <w:p w14:paraId="11B9B443" w14:textId="77777777" w:rsidR="000246F4" w:rsidRPr="008A4A97" w:rsidRDefault="000246F4" w:rsidP="00783637">
            <w:pPr>
              <w:jc w:val="both"/>
              <w:rPr>
                <w:rFonts w:ascii="Arial" w:hAnsi="Arial" w:cs="Arial"/>
                <w:b/>
                <w:bCs/>
              </w:rPr>
            </w:pPr>
          </w:p>
          <w:p w14:paraId="1C452C4F" w14:textId="77777777" w:rsidR="000246F4" w:rsidRPr="008A4A97" w:rsidRDefault="000246F4" w:rsidP="00783637">
            <w:pPr>
              <w:jc w:val="both"/>
              <w:rPr>
                <w:rFonts w:ascii="Arial" w:hAnsi="Arial" w:cs="Arial"/>
                <w:b/>
                <w:bCs/>
              </w:rPr>
            </w:pPr>
            <w:r>
              <w:rPr>
                <w:rFonts w:ascii="Arial" w:hAnsi="Arial" w:cs="Arial"/>
                <w:b/>
                <w:bCs/>
              </w:rPr>
              <w:t>Site Locality</w:t>
            </w:r>
          </w:p>
        </w:tc>
        <w:tc>
          <w:tcPr>
            <w:tcW w:w="3155" w:type="dxa"/>
          </w:tcPr>
          <w:p w14:paraId="24C18E7E" w14:textId="77777777" w:rsidR="000246F4" w:rsidRPr="008A4A97" w:rsidRDefault="000246F4" w:rsidP="00783637">
            <w:pPr>
              <w:jc w:val="both"/>
              <w:rPr>
                <w:rFonts w:ascii="Arial" w:hAnsi="Arial" w:cs="Arial"/>
                <w:b/>
                <w:bCs/>
              </w:rPr>
            </w:pPr>
          </w:p>
          <w:p w14:paraId="30844FAA" w14:textId="77777777" w:rsidR="000246F4" w:rsidRPr="008A4A97" w:rsidRDefault="000246F4" w:rsidP="00783637">
            <w:pPr>
              <w:jc w:val="both"/>
              <w:rPr>
                <w:rFonts w:ascii="Arial" w:hAnsi="Arial" w:cs="Arial"/>
                <w:b/>
                <w:bCs/>
              </w:rPr>
            </w:pPr>
            <w:r w:rsidRPr="008A4A97">
              <w:rPr>
                <w:rFonts w:ascii="Arial" w:hAnsi="Arial" w:cs="Arial"/>
                <w:b/>
                <w:bCs/>
              </w:rPr>
              <w:t>GPS Coordinates</w:t>
            </w:r>
          </w:p>
          <w:p w14:paraId="5EF10911" w14:textId="77777777" w:rsidR="000246F4" w:rsidRPr="008A4A97" w:rsidRDefault="000246F4" w:rsidP="00783637">
            <w:pPr>
              <w:jc w:val="both"/>
              <w:rPr>
                <w:rFonts w:ascii="Arial" w:hAnsi="Arial" w:cs="Arial"/>
                <w:b/>
                <w:bCs/>
              </w:rPr>
            </w:pPr>
          </w:p>
        </w:tc>
        <w:tc>
          <w:tcPr>
            <w:tcW w:w="3155" w:type="dxa"/>
          </w:tcPr>
          <w:p w14:paraId="5FF5C8FC" w14:textId="77777777" w:rsidR="000246F4" w:rsidRPr="008A4A97" w:rsidRDefault="000246F4" w:rsidP="00783637">
            <w:pPr>
              <w:jc w:val="both"/>
              <w:rPr>
                <w:rFonts w:ascii="Arial" w:hAnsi="Arial" w:cs="Arial"/>
                <w:b/>
                <w:bCs/>
              </w:rPr>
            </w:pPr>
          </w:p>
          <w:p w14:paraId="732C5664" w14:textId="77777777" w:rsidR="000246F4" w:rsidRPr="008A4A97" w:rsidRDefault="000246F4" w:rsidP="00783637">
            <w:pPr>
              <w:jc w:val="both"/>
              <w:rPr>
                <w:rFonts w:ascii="Arial" w:hAnsi="Arial" w:cs="Arial"/>
                <w:b/>
                <w:bCs/>
              </w:rPr>
            </w:pPr>
            <w:r w:rsidRPr="008A4A97">
              <w:rPr>
                <w:rFonts w:ascii="Arial" w:hAnsi="Arial" w:cs="Arial"/>
                <w:b/>
                <w:bCs/>
              </w:rPr>
              <w:t>GPS Coordinates</w:t>
            </w:r>
          </w:p>
          <w:p w14:paraId="06FB3B49" w14:textId="77777777" w:rsidR="000246F4" w:rsidRPr="008A4A97" w:rsidRDefault="000246F4" w:rsidP="00783637">
            <w:pPr>
              <w:jc w:val="both"/>
              <w:rPr>
                <w:rFonts w:ascii="Arial" w:hAnsi="Arial" w:cs="Arial"/>
                <w:b/>
                <w:bCs/>
              </w:rPr>
            </w:pPr>
          </w:p>
        </w:tc>
      </w:tr>
      <w:tr w:rsidR="000246F4" w14:paraId="48114DBE" w14:textId="77777777" w:rsidTr="00783637">
        <w:tc>
          <w:tcPr>
            <w:tcW w:w="3155" w:type="dxa"/>
          </w:tcPr>
          <w:p w14:paraId="6D86EC6E" w14:textId="77777777" w:rsidR="000246F4" w:rsidRDefault="000246F4" w:rsidP="00783637">
            <w:pPr>
              <w:jc w:val="both"/>
              <w:rPr>
                <w:rFonts w:ascii="Arial" w:hAnsi="Arial" w:cs="Arial"/>
              </w:rPr>
            </w:pPr>
            <w:proofErr w:type="spellStart"/>
            <w:r>
              <w:rPr>
                <w:rFonts w:ascii="Arial" w:hAnsi="Arial" w:cs="Arial"/>
              </w:rPr>
              <w:t>Calitzdorp</w:t>
            </w:r>
            <w:proofErr w:type="spellEnd"/>
          </w:p>
          <w:p w14:paraId="6C292C2C" w14:textId="77777777" w:rsidR="000246F4" w:rsidRDefault="000246F4" w:rsidP="00783637">
            <w:pPr>
              <w:jc w:val="both"/>
              <w:rPr>
                <w:rFonts w:ascii="Arial" w:hAnsi="Arial" w:cs="Arial"/>
              </w:rPr>
            </w:pPr>
          </w:p>
        </w:tc>
        <w:tc>
          <w:tcPr>
            <w:tcW w:w="3155" w:type="dxa"/>
          </w:tcPr>
          <w:p w14:paraId="029089B3" w14:textId="77777777" w:rsidR="000246F4" w:rsidRDefault="000246F4" w:rsidP="00783637">
            <w:pPr>
              <w:jc w:val="both"/>
              <w:rPr>
                <w:rFonts w:ascii="Arial" w:hAnsi="Arial" w:cs="Arial"/>
              </w:rPr>
            </w:pPr>
            <w:r>
              <w:rPr>
                <w:rFonts w:ascii="Arial" w:hAnsi="Arial" w:cs="Arial"/>
              </w:rPr>
              <w:t>-33.5309773</w:t>
            </w:r>
          </w:p>
        </w:tc>
        <w:tc>
          <w:tcPr>
            <w:tcW w:w="3155" w:type="dxa"/>
          </w:tcPr>
          <w:p w14:paraId="7DFF5949" w14:textId="77777777" w:rsidR="000246F4" w:rsidRDefault="000246F4" w:rsidP="00783637">
            <w:pPr>
              <w:jc w:val="both"/>
              <w:rPr>
                <w:rFonts w:ascii="Arial" w:hAnsi="Arial" w:cs="Arial"/>
              </w:rPr>
            </w:pPr>
            <w:r>
              <w:rPr>
                <w:rFonts w:ascii="Arial" w:hAnsi="Arial" w:cs="Arial"/>
              </w:rPr>
              <w:t>21.689954</w:t>
            </w:r>
          </w:p>
        </w:tc>
      </w:tr>
      <w:tr w:rsidR="000246F4" w14:paraId="5D8C7210" w14:textId="77777777" w:rsidTr="00783637">
        <w:tc>
          <w:tcPr>
            <w:tcW w:w="3155" w:type="dxa"/>
          </w:tcPr>
          <w:p w14:paraId="5AE0451E" w14:textId="77777777" w:rsidR="000246F4" w:rsidRDefault="000246F4" w:rsidP="00783637">
            <w:pPr>
              <w:jc w:val="both"/>
              <w:rPr>
                <w:rFonts w:ascii="Arial" w:hAnsi="Arial" w:cs="Arial"/>
              </w:rPr>
            </w:pPr>
            <w:r>
              <w:rPr>
                <w:rFonts w:ascii="Arial" w:hAnsi="Arial" w:cs="Arial"/>
              </w:rPr>
              <w:t>Zoar</w:t>
            </w:r>
          </w:p>
          <w:p w14:paraId="68C87A98" w14:textId="77777777" w:rsidR="000246F4" w:rsidRDefault="000246F4" w:rsidP="00783637">
            <w:pPr>
              <w:jc w:val="both"/>
              <w:rPr>
                <w:rFonts w:ascii="Arial" w:hAnsi="Arial" w:cs="Arial"/>
              </w:rPr>
            </w:pPr>
          </w:p>
        </w:tc>
        <w:tc>
          <w:tcPr>
            <w:tcW w:w="3155" w:type="dxa"/>
          </w:tcPr>
          <w:p w14:paraId="6E140C3B" w14:textId="77777777" w:rsidR="000246F4" w:rsidRDefault="000246F4" w:rsidP="00783637">
            <w:pPr>
              <w:jc w:val="both"/>
              <w:rPr>
                <w:rFonts w:ascii="Arial" w:hAnsi="Arial" w:cs="Arial"/>
              </w:rPr>
            </w:pPr>
            <w:r>
              <w:rPr>
                <w:rFonts w:ascii="Arial" w:hAnsi="Arial" w:cs="Arial"/>
              </w:rPr>
              <w:t>-33.496189</w:t>
            </w:r>
          </w:p>
        </w:tc>
        <w:tc>
          <w:tcPr>
            <w:tcW w:w="3155" w:type="dxa"/>
          </w:tcPr>
          <w:p w14:paraId="12262CAC" w14:textId="77777777" w:rsidR="000246F4" w:rsidRDefault="000246F4" w:rsidP="00783637">
            <w:pPr>
              <w:jc w:val="both"/>
              <w:rPr>
                <w:rFonts w:ascii="Arial" w:hAnsi="Arial" w:cs="Arial"/>
              </w:rPr>
            </w:pPr>
            <w:r>
              <w:rPr>
                <w:rFonts w:ascii="Arial" w:hAnsi="Arial" w:cs="Arial"/>
              </w:rPr>
              <w:t>21.448353</w:t>
            </w:r>
          </w:p>
        </w:tc>
      </w:tr>
      <w:tr w:rsidR="000246F4" w14:paraId="7BBAA480" w14:textId="77777777" w:rsidTr="00783637">
        <w:tc>
          <w:tcPr>
            <w:tcW w:w="3155" w:type="dxa"/>
          </w:tcPr>
          <w:p w14:paraId="7000B6C3" w14:textId="77777777" w:rsidR="000246F4" w:rsidRDefault="000246F4" w:rsidP="00783637">
            <w:pPr>
              <w:jc w:val="both"/>
              <w:rPr>
                <w:rFonts w:ascii="Arial" w:hAnsi="Arial" w:cs="Arial"/>
              </w:rPr>
            </w:pPr>
            <w:proofErr w:type="spellStart"/>
            <w:r>
              <w:rPr>
                <w:rFonts w:ascii="Arial" w:hAnsi="Arial" w:cs="Arial"/>
              </w:rPr>
              <w:t>Ladismith</w:t>
            </w:r>
            <w:proofErr w:type="spellEnd"/>
          </w:p>
          <w:p w14:paraId="667046B5" w14:textId="77777777" w:rsidR="000246F4" w:rsidRDefault="000246F4" w:rsidP="00783637">
            <w:pPr>
              <w:jc w:val="both"/>
              <w:rPr>
                <w:rFonts w:ascii="Arial" w:hAnsi="Arial" w:cs="Arial"/>
              </w:rPr>
            </w:pPr>
          </w:p>
        </w:tc>
        <w:tc>
          <w:tcPr>
            <w:tcW w:w="3155" w:type="dxa"/>
          </w:tcPr>
          <w:p w14:paraId="7C556EEF" w14:textId="77777777" w:rsidR="000246F4" w:rsidRDefault="000246F4" w:rsidP="00783637">
            <w:pPr>
              <w:jc w:val="both"/>
              <w:rPr>
                <w:rFonts w:ascii="Arial" w:hAnsi="Arial" w:cs="Arial"/>
              </w:rPr>
            </w:pPr>
            <w:r>
              <w:rPr>
                <w:rFonts w:ascii="Arial" w:hAnsi="Arial" w:cs="Arial"/>
              </w:rPr>
              <w:t>-33.4945364</w:t>
            </w:r>
          </w:p>
        </w:tc>
        <w:tc>
          <w:tcPr>
            <w:tcW w:w="3155" w:type="dxa"/>
          </w:tcPr>
          <w:p w14:paraId="748DB737" w14:textId="77777777" w:rsidR="000246F4" w:rsidRDefault="000246F4" w:rsidP="00783637">
            <w:pPr>
              <w:jc w:val="both"/>
              <w:rPr>
                <w:rFonts w:ascii="Arial" w:hAnsi="Arial" w:cs="Arial"/>
              </w:rPr>
            </w:pPr>
            <w:r>
              <w:rPr>
                <w:rFonts w:ascii="Arial" w:hAnsi="Arial" w:cs="Arial"/>
              </w:rPr>
              <w:t>21.263823</w:t>
            </w:r>
          </w:p>
        </w:tc>
      </w:tr>
      <w:tr w:rsidR="000246F4" w14:paraId="51D6EEE9" w14:textId="77777777" w:rsidTr="00783637">
        <w:tc>
          <w:tcPr>
            <w:tcW w:w="3155" w:type="dxa"/>
          </w:tcPr>
          <w:p w14:paraId="4245B584" w14:textId="77777777" w:rsidR="000246F4" w:rsidRDefault="000246F4" w:rsidP="00783637">
            <w:pPr>
              <w:jc w:val="both"/>
              <w:rPr>
                <w:rFonts w:ascii="Arial" w:hAnsi="Arial" w:cs="Arial"/>
              </w:rPr>
            </w:pPr>
            <w:r>
              <w:rPr>
                <w:rFonts w:ascii="Arial" w:hAnsi="Arial" w:cs="Arial"/>
              </w:rPr>
              <w:t xml:space="preserve">Van </w:t>
            </w:r>
            <w:proofErr w:type="spellStart"/>
            <w:r>
              <w:rPr>
                <w:rFonts w:ascii="Arial" w:hAnsi="Arial" w:cs="Arial"/>
              </w:rPr>
              <w:t>Wyksdorp</w:t>
            </w:r>
            <w:proofErr w:type="spellEnd"/>
          </w:p>
          <w:p w14:paraId="07515BE7" w14:textId="77777777" w:rsidR="000246F4" w:rsidRDefault="000246F4" w:rsidP="00783637">
            <w:pPr>
              <w:jc w:val="both"/>
              <w:rPr>
                <w:rFonts w:ascii="Arial" w:hAnsi="Arial" w:cs="Arial"/>
              </w:rPr>
            </w:pPr>
          </w:p>
        </w:tc>
        <w:tc>
          <w:tcPr>
            <w:tcW w:w="3155" w:type="dxa"/>
          </w:tcPr>
          <w:p w14:paraId="573F6351" w14:textId="77777777" w:rsidR="000246F4" w:rsidRDefault="000246F4" w:rsidP="00783637">
            <w:pPr>
              <w:jc w:val="both"/>
              <w:rPr>
                <w:rFonts w:ascii="Arial" w:hAnsi="Arial" w:cs="Arial"/>
              </w:rPr>
            </w:pPr>
            <w:r>
              <w:rPr>
                <w:rFonts w:ascii="Arial" w:hAnsi="Arial" w:cs="Arial"/>
              </w:rPr>
              <w:t>-33.748836</w:t>
            </w:r>
          </w:p>
        </w:tc>
        <w:tc>
          <w:tcPr>
            <w:tcW w:w="3155" w:type="dxa"/>
          </w:tcPr>
          <w:p w14:paraId="35D1EF52" w14:textId="77777777" w:rsidR="000246F4" w:rsidRDefault="000246F4" w:rsidP="00783637">
            <w:pPr>
              <w:jc w:val="both"/>
              <w:rPr>
                <w:rFonts w:ascii="Arial" w:hAnsi="Arial" w:cs="Arial"/>
              </w:rPr>
            </w:pPr>
            <w:r>
              <w:rPr>
                <w:rFonts w:ascii="Arial" w:hAnsi="Arial" w:cs="Arial"/>
              </w:rPr>
              <w:t>21.459751</w:t>
            </w:r>
          </w:p>
        </w:tc>
      </w:tr>
    </w:tbl>
    <w:p w14:paraId="3D983D7B" w14:textId="77777777" w:rsidR="000246F4" w:rsidRPr="00766C76" w:rsidRDefault="000246F4" w:rsidP="000246F4">
      <w:pPr>
        <w:jc w:val="both"/>
        <w:rPr>
          <w:rFonts w:ascii="Arial" w:hAnsi="Arial" w:cs="Arial"/>
        </w:rPr>
      </w:pPr>
    </w:p>
    <w:p w14:paraId="2844688D" w14:textId="7DF390AC" w:rsidR="00C6022D" w:rsidRPr="000246F4" w:rsidRDefault="000246F4" w:rsidP="00C6022D">
      <w:pPr>
        <w:spacing w:after="200" w:line="276" w:lineRule="auto"/>
        <w:rPr>
          <w:rFonts w:ascii="Century Gothic" w:hAnsi="Century Gothic"/>
        </w:rPr>
      </w:pPr>
      <w:r>
        <w:rPr>
          <w:rFonts w:ascii="Century Gothic" w:hAnsi="Century Gothic"/>
        </w:rPr>
        <w:br w:type="page"/>
      </w:r>
    </w:p>
    <w:p w14:paraId="2DEBBCC1" w14:textId="51B4CF2F" w:rsidR="000246F4" w:rsidRPr="000246F4" w:rsidRDefault="000246F4" w:rsidP="000246F4">
      <w:pPr>
        <w:tabs>
          <w:tab w:val="left" w:pos="8004"/>
        </w:tabs>
        <w:rPr>
          <w:rFonts w:ascii="Century Gothic" w:hAnsi="Century Gothic"/>
        </w:rPr>
      </w:pPr>
    </w:p>
    <w:sectPr w:rsidR="000246F4" w:rsidRPr="000246F4" w:rsidSect="00764A17">
      <w:pgSz w:w="11906" w:h="16838"/>
      <w:pgMar w:top="1440"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AED"/>
    <w:multiLevelType w:val="hybridMultilevel"/>
    <w:tmpl w:val="808ABE00"/>
    <w:lvl w:ilvl="0" w:tplc="B8C4C95C">
      <w:numFmt w:val="bullet"/>
      <w:lvlText w:val="-"/>
      <w:lvlJc w:val="left"/>
      <w:pPr>
        <w:ind w:left="1440" w:hanging="360"/>
      </w:pPr>
      <w:rPr>
        <w:rFonts w:ascii="Century Gothic" w:eastAsiaTheme="minorHAnsi" w:hAnsi="Century Gothic" w:cstheme="minorBid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0A743F5D"/>
    <w:multiLevelType w:val="hybridMultilevel"/>
    <w:tmpl w:val="01DC998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C263739"/>
    <w:multiLevelType w:val="hybridMultilevel"/>
    <w:tmpl w:val="6D98F91C"/>
    <w:lvl w:ilvl="0" w:tplc="669248FC">
      <w:start w:val="3"/>
      <w:numFmt w:val="bullet"/>
      <w:lvlText w:val="-"/>
      <w:lvlJc w:val="left"/>
      <w:pPr>
        <w:ind w:left="1080" w:hanging="360"/>
      </w:pPr>
      <w:rPr>
        <w:rFonts w:ascii="Century Gothic" w:eastAsiaTheme="minorHAnsi" w:hAnsi="Century Gothic"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12B26F53"/>
    <w:multiLevelType w:val="hybridMultilevel"/>
    <w:tmpl w:val="19E48D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49547D8"/>
    <w:multiLevelType w:val="hybridMultilevel"/>
    <w:tmpl w:val="CCAA21B6"/>
    <w:lvl w:ilvl="0" w:tplc="1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D3365E9"/>
    <w:multiLevelType w:val="hybridMultilevel"/>
    <w:tmpl w:val="A4748FE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2D21485"/>
    <w:multiLevelType w:val="hybridMultilevel"/>
    <w:tmpl w:val="EBFE34B6"/>
    <w:lvl w:ilvl="0" w:tplc="1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886539B"/>
    <w:multiLevelType w:val="hybridMultilevel"/>
    <w:tmpl w:val="7BD4163E"/>
    <w:lvl w:ilvl="0" w:tplc="542ED93C">
      <w:start w:val="3"/>
      <w:numFmt w:val="bullet"/>
      <w:lvlText w:val="-"/>
      <w:lvlJc w:val="left"/>
      <w:pPr>
        <w:ind w:left="1440" w:hanging="360"/>
      </w:pPr>
      <w:rPr>
        <w:rFonts w:ascii="Century Gothic" w:eastAsiaTheme="minorHAnsi" w:hAnsi="Century Gothic" w:cstheme="minorBid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59F146FA"/>
    <w:multiLevelType w:val="hybridMultilevel"/>
    <w:tmpl w:val="A8C64B4A"/>
    <w:lvl w:ilvl="0" w:tplc="1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B186D44"/>
    <w:multiLevelType w:val="hybridMultilevel"/>
    <w:tmpl w:val="445017BE"/>
    <w:lvl w:ilvl="0" w:tplc="383266EE">
      <w:start w:val="3"/>
      <w:numFmt w:val="bullet"/>
      <w:lvlText w:val="-"/>
      <w:lvlJc w:val="left"/>
      <w:pPr>
        <w:ind w:left="1440" w:hanging="360"/>
      </w:pPr>
      <w:rPr>
        <w:rFonts w:ascii="Century Gothic" w:eastAsiaTheme="minorHAnsi" w:hAnsi="Century Gothic" w:cstheme="minorBid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63D07137"/>
    <w:multiLevelType w:val="multilevel"/>
    <w:tmpl w:val="6A3CE4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6FBD7EC4"/>
    <w:multiLevelType w:val="hybridMultilevel"/>
    <w:tmpl w:val="6218C116"/>
    <w:lvl w:ilvl="0" w:tplc="54720036">
      <w:start w:val="2"/>
      <w:numFmt w:val="bullet"/>
      <w:lvlText w:val="-"/>
      <w:lvlJc w:val="left"/>
      <w:pPr>
        <w:ind w:left="1440" w:hanging="360"/>
      </w:pPr>
      <w:rPr>
        <w:rFonts w:ascii="Calibri" w:eastAsiaTheme="minorHAnsi" w:hAnsi="Calibri" w:cs="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248538420">
    <w:abstractNumId w:val="10"/>
  </w:num>
  <w:num w:numId="2" w16cid:durableId="478810700">
    <w:abstractNumId w:val="11"/>
  </w:num>
  <w:num w:numId="3" w16cid:durableId="2077975264">
    <w:abstractNumId w:val="4"/>
  </w:num>
  <w:num w:numId="4" w16cid:durableId="91435879">
    <w:abstractNumId w:val="2"/>
  </w:num>
  <w:num w:numId="5" w16cid:durableId="1715157047">
    <w:abstractNumId w:val="3"/>
  </w:num>
  <w:num w:numId="6" w16cid:durableId="1867670520">
    <w:abstractNumId w:val="1"/>
  </w:num>
  <w:num w:numId="7" w16cid:durableId="350885486">
    <w:abstractNumId w:val="9"/>
  </w:num>
  <w:num w:numId="8" w16cid:durableId="1963883487">
    <w:abstractNumId w:val="6"/>
  </w:num>
  <w:num w:numId="9" w16cid:durableId="881018111">
    <w:abstractNumId w:val="7"/>
  </w:num>
  <w:num w:numId="10" w16cid:durableId="859973592">
    <w:abstractNumId w:val="8"/>
  </w:num>
  <w:num w:numId="11" w16cid:durableId="111440362">
    <w:abstractNumId w:val="0"/>
  </w:num>
  <w:num w:numId="12" w16cid:durableId="2103453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60"/>
    <w:rsid w:val="000246F4"/>
    <w:rsid w:val="00081C03"/>
    <w:rsid w:val="001154CF"/>
    <w:rsid w:val="003202D0"/>
    <w:rsid w:val="003D1CC4"/>
    <w:rsid w:val="005E3844"/>
    <w:rsid w:val="00630FC5"/>
    <w:rsid w:val="00764A17"/>
    <w:rsid w:val="008A2B25"/>
    <w:rsid w:val="00994BE4"/>
    <w:rsid w:val="009F6DD4"/>
    <w:rsid w:val="00A65E8F"/>
    <w:rsid w:val="00A976FF"/>
    <w:rsid w:val="00B10771"/>
    <w:rsid w:val="00BD5860"/>
    <w:rsid w:val="00C6022D"/>
    <w:rsid w:val="00CA4799"/>
    <w:rsid w:val="00E045DA"/>
    <w:rsid w:val="00FE7F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7DC3"/>
  <w15:chartTrackingRefBased/>
  <w15:docId w15:val="{CACD7C4C-D62E-4D6A-A820-C3810003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8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58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58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58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58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5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8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58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58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58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58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5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860"/>
    <w:rPr>
      <w:rFonts w:eastAsiaTheme="majorEastAsia" w:cstheme="majorBidi"/>
      <w:color w:val="272727" w:themeColor="text1" w:themeTint="D8"/>
    </w:rPr>
  </w:style>
  <w:style w:type="paragraph" w:styleId="Title">
    <w:name w:val="Title"/>
    <w:basedOn w:val="Normal"/>
    <w:next w:val="Normal"/>
    <w:link w:val="TitleChar"/>
    <w:uiPriority w:val="10"/>
    <w:qFormat/>
    <w:rsid w:val="00BD5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860"/>
    <w:pPr>
      <w:spacing w:before="160"/>
      <w:jc w:val="center"/>
    </w:pPr>
    <w:rPr>
      <w:i/>
      <w:iCs/>
      <w:color w:val="404040" w:themeColor="text1" w:themeTint="BF"/>
    </w:rPr>
  </w:style>
  <w:style w:type="character" w:customStyle="1" w:styleId="QuoteChar">
    <w:name w:val="Quote Char"/>
    <w:basedOn w:val="DefaultParagraphFont"/>
    <w:link w:val="Quote"/>
    <w:uiPriority w:val="29"/>
    <w:rsid w:val="00BD5860"/>
    <w:rPr>
      <w:i/>
      <w:iCs/>
      <w:color w:val="404040" w:themeColor="text1" w:themeTint="BF"/>
    </w:rPr>
  </w:style>
  <w:style w:type="paragraph" w:styleId="ListParagraph">
    <w:name w:val="List Paragraph"/>
    <w:basedOn w:val="Normal"/>
    <w:link w:val="ListParagraphChar"/>
    <w:uiPriority w:val="34"/>
    <w:qFormat/>
    <w:rsid w:val="00BD5860"/>
    <w:pPr>
      <w:ind w:left="720"/>
      <w:contextualSpacing/>
    </w:pPr>
  </w:style>
  <w:style w:type="character" w:styleId="IntenseEmphasis">
    <w:name w:val="Intense Emphasis"/>
    <w:basedOn w:val="DefaultParagraphFont"/>
    <w:uiPriority w:val="21"/>
    <w:qFormat/>
    <w:rsid w:val="00BD5860"/>
    <w:rPr>
      <w:i/>
      <w:iCs/>
      <w:color w:val="2F5496" w:themeColor="accent1" w:themeShade="BF"/>
    </w:rPr>
  </w:style>
  <w:style w:type="paragraph" w:styleId="IntenseQuote">
    <w:name w:val="Intense Quote"/>
    <w:basedOn w:val="Normal"/>
    <w:next w:val="Normal"/>
    <w:link w:val="IntenseQuoteChar"/>
    <w:uiPriority w:val="30"/>
    <w:qFormat/>
    <w:rsid w:val="00BD5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5860"/>
    <w:rPr>
      <w:i/>
      <w:iCs/>
      <w:color w:val="2F5496" w:themeColor="accent1" w:themeShade="BF"/>
    </w:rPr>
  </w:style>
  <w:style w:type="character" w:styleId="IntenseReference">
    <w:name w:val="Intense Reference"/>
    <w:basedOn w:val="DefaultParagraphFont"/>
    <w:uiPriority w:val="32"/>
    <w:qFormat/>
    <w:rsid w:val="00BD5860"/>
    <w:rPr>
      <w:b/>
      <w:bCs/>
      <w:smallCaps/>
      <w:color w:val="2F5496" w:themeColor="accent1" w:themeShade="BF"/>
      <w:spacing w:val="5"/>
    </w:rPr>
  </w:style>
  <w:style w:type="paragraph" w:styleId="NoSpacing">
    <w:name w:val="No Spacing"/>
    <w:uiPriority w:val="1"/>
    <w:qFormat/>
    <w:rsid w:val="00BD5860"/>
    <w:pPr>
      <w:spacing w:after="0" w:line="240" w:lineRule="auto"/>
    </w:pPr>
  </w:style>
  <w:style w:type="table" w:styleId="TableGrid">
    <w:name w:val="Table Grid"/>
    <w:basedOn w:val="TableNormal"/>
    <w:uiPriority w:val="39"/>
    <w:rsid w:val="00630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24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Graaff</dc:creator>
  <cp:keywords/>
  <dc:description/>
  <cp:lastModifiedBy>Niklaas Paskwalli</cp:lastModifiedBy>
  <cp:revision>2</cp:revision>
  <dcterms:created xsi:type="dcterms:W3CDTF">2025-04-22T08:16:00Z</dcterms:created>
  <dcterms:modified xsi:type="dcterms:W3CDTF">2025-04-22T08:16:00Z</dcterms:modified>
</cp:coreProperties>
</file>