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7C3E" w14:textId="77777777" w:rsidR="00C06B5C" w:rsidRPr="005A422D" w:rsidRDefault="00C06B5C" w:rsidP="00C06B5C">
      <w:pPr>
        <w:tabs>
          <w:tab w:val="center" w:pos="4320"/>
          <w:tab w:val="right" w:pos="8640"/>
        </w:tabs>
        <w:spacing w:after="0" w:line="240" w:lineRule="auto"/>
        <w:ind w:hanging="851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ANNEXURE L</w:t>
      </w:r>
      <w:r w:rsidRPr="005A422D">
        <w:rPr>
          <w:rFonts w:ascii="Arial" w:eastAsia="Times New Roman" w:hAnsi="Arial" w:cs="Arial"/>
          <w:b/>
          <w:lang w:val="en-US"/>
        </w:rPr>
        <w:t xml:space="preserve"> – FINANCIAL STATEMENT ANALYSIS</w:t>
      </w:r>
    </w:p>
    <w:p w14:paraId="14CC182A" w14:textId="77777777" w:rsidR="00C06B5C" w:rsidRPr="005A422D" w:rsidRDefault="00C06B5C" w:rsidP="00C06B5C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</w:p>
    <w:p w14:paraId="74C7BB3A" w14:textId="77777777" w:rsidR="00C06B5C" w:rsidRPr="005A422D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u w:val="single"/>
          <w:lang w:val="en-US"/>
        </w:rPr>
      </w:pPr>
      <w:r w:rsidRPr="005A422D">
        <w:rPr>
          <w:rFonts w:ascii="Arial" w:hAnsi="Arial" w:cs="Arial"/>
          <w:u w:val="single"/>
          <w:lang w:val="en-US"/>
        </w:rPr>
        <w:t>BUSINESS EVALUATION AND ANALYSIS SERVICES</w:t>
      </w:r>
    </w:p>
    <w:p w14:paraId="2D669436" w14:textId="77777777" w:rsidR="00C06B5C" w:rsidRPr="005A422D" w:rsidRDefault="00C06B5C" w:rsidP="00C06B5C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5350A412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u w:val="single"/>
          <w:lang w:val="en-US"/>
        </w:rPr>
      </w:pPr>
      <w:r w:rsidRPr="005A422D">
        <w:rPr>
          <w:rFonts w:ascii="Arial" w:hAnsi="Arial" w:cs="Arial"/>
          <w:b/>
          <w:u w:val="single"/>
          <w:lang w:val="en-US"/>
        </w:rPr>
        <w:t>Requirements for financial analysis</w:t>
      </w:r>
    </w:p>
    <w:p w14:paraId="57B3392E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lang w:val="en-US"/>
        </w:rPr>
      </w:pPr>
    </w:p>
    <w:p w14:paraId="11A5701B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In order for the Finance to be able to perform financial analysis of companies / entities for the above contract, latest 2 years comparative financial statements containing the following information will be required:</w:t>
      </w:r>
    </w:p>
    <w:p w14:paraId="12CA7FD9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lang w:val="en-US"/>
        </w:rPr>
      </w:pPr>
    </w:p>
    <w:p w14:paraId="7D97589B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bCs/>
          <w:u w:val="single"/>
          <w:lang w:val="en-US"/>
        </w:rPr>
      </w:pPr>
      <w:r w:rsidRPr="005A422D">
        <w:rPr>
          <w:rFonts w:ascii="Arial" w:hAnsi="Arial" w:cs="Arial"/>
          <w:b/>
          <w:bCs/>
          <w:u w:val="single"/>
          <w:lang w:val="en-US"/>
        </w:rPr>
        <w:t xml:space="preserve">Companies </w:t>
      </w:r>
    </w:p>
    <w:p w14:paraId="322F3C07" w14:textId="77777777" w:rsidR="00C06B5C" w:rsidRPr="005A422D" w:rsidRDefault="00C06B5C" w:rsidP="00C06B5C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Signed Independent Auditors’ Report/Reviewers’ Report</w:t>
      </w:r>
    </w:p>
    <w:p w14:paraId="591EACFC" w14:textId="77777777" w:rsidR="00C06B5C" w:rsidRPr="005A422D" w:rsidRDefault="00C06B5C" w:rsidP="00C06B5C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Directors’ Report</w:t>
      </w:r>
    </w:p>
    <w:p w14:paraId="08DF3497" w14:textId="77777777" w:rsidR="00C06B5C" w:rsidRPr="005A422D" w:rsidRDefault="00C06B5C" w:rsidP="00C06B5C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Statement of Financial Position (comparative figures)</w:t>
      </w:r>
    </w:p>
    <w:p w14:paraId="75F12DB0" w14:textId="77777777" w:rsidR="00C06B5C" w:rsidRPr="005A422D" w:rsidRDefault="00C06B5C" w:rsidP="00C06B5C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Statement of Comprehensive Income (comparative figures)</w:t>
      </w:r>
    </w:p>
    <w:p w14:paraId="4072B8EA" w14:textId="77777777" w:rsidR="00C06B5C" w:rsidRPr="005A422D" w:rsidRDefault="00C06B5C" w:rsidP="00C06B5C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Statement of Changes in Equity (comparative figures)</w:t>
      </w:r>
    </w:p>
    <w:p w14:paraId="0C2CCC24" w14:textId="77777777" w:rsidR="00C06B5C" w:rsidRPr="005A422D" w:rsidRDefault="00C06B5C" w:rsidP="00C06B5C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Statement of Cash Flows (comparative figures)</w:t>
      </w:r>
    </w:p>
    <w:p w14:paraId="2DA04078" w14:textId="77777777" w:rsidR="00C06B5C" w:rsidRPr="005A422D" w:rsidRDefault="00C06B5C" w:rsidP="00C06B5C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Notes to the financial statements</w:t>
      </w:r>
    </w:p>
    <w:p w14:paraId="77D608B1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lang w:val="en-US"/>
        </w:rPr>
      </w:pPr>
    </w:p>
    <w:p w14:paraId="69186AFB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bCs/>
          <w:u w:val="single"/>
          <w:lang w:val="en-US"/>
        </w:rPr>
      </w:pPr>
      <w:r w:rsidRPr="005A422D">
        <w:rPr>
          <w:rFonts w:ascii="Arial" w:hAnsi="Arial" w:cs="Arial"/>
          <w:b/>
          <w:bCs/>
          <w:u w:val="single"/>
          <w:lang w:val="en-US"/>
        </w:rPr>
        <w:t>Close Corporations</w:t>
      </w:r>
    </w:p>
    <w:p w14:paraId="68CD029C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1BEA1C4D" w14:textId="77777777" w:rsidR="00C06B5C" w:rsidRPr="005A422D" w:rsidRDefault="00C06B5C" w:rsidP="00C06B5C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 xml:space="preserve">Signed Accounting Officers’ Report </w:t>
      </w:r>
    </w:p>
    <w:p w14:paraId="7F4C7296" w14:textId="77777777" w:rsidR="00C06B5C" w:rsidRPr="005A422D" w:rsidRDefault="00C06B5C" w:rsidP="00C06B5C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Members’ Report</w:t>
      </w:r>
    </w:p>
    <w:p w14:paraId="32D4E2AC" w14:textId="77777777" w:rsidR="00C06B5C" w:rsidRPr="005A422D" w:rsidRDefault="00C06B5C" w:rsidP="00C06B5C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Statement of Financial Position (comparative figures)</w:t>
      </w:r>
    </w:p>
    <w:p w14:paraId="2C08B5D4" w14:textId="77777777" w:rsidR="00C06B5C" w:rsidRPr="005A422D" w:rsidRDefault="00C06B5C" w:rsidP="00C06B5C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Statement of Comprehensive Income (comparative figures)</w:t>
      </w:r>
    </w:p>
    <w:p w14:paraId="65345B95" w14:textId="77777777" w:rsidR="00C06B5C" w:rsidRPr="005A422D" w:rsidRDefault="00C06B5C" w:rsidP="00C06B5C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Statement of Changes in Equity (comparative figures)</w:t>
      </w:r>
    </w:p>
    <w:p w14:paraId="24AA4D9B" w14:textId="77777777" w:rsidR="00C06B5C" w:rsidRPr="005A422D" w:rsidRDefault="00C06B5C" w:rsidP="00C06B5C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 xml:space="preserve">Statement of Cash Flows (comparative figures) </w:t>
      </w:r>
    </w:p>
    <w:p w14:paraId="346FEB0E" w14:textId="77777777" w:rsidR="00C06B5C" w:rsidRPr="005A422D" w:rsidRDefault="00C06B5C" w:rsidP="00C06B5C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Notes to the Financial statements</w:t>
      </w:r>
    </w:p>
    <w:p w14:paraId="44995752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lang w:val="en-US"/>
        </w:rPr>
      </w:pPr>
    </w:p>
    <w:p w14:paraId="49B7B975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u w:val="single"/>
          <w:lang w:val="en-US"/>
        </w:rPr>
      </w:pPr>
      <w:r w:rsidRPr="005A422D">
        <w:rPr>
          <w:rFonts w:ascii="Arial" w:hAnsi="Arial" w:cs="Arial"/>
          <w:b/>
          <w:u w:val="single"/>
          <w:lang w:val="en-US"/>
        </w:rPr>
        <w:t>Joint Venture</w:t>
      </w:r>
    </w:p>
    <w:p w14:paraId="2852A116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u w:val="single"/>
          <w:lang w:val="en-US"/>
        </w:rPr>
      </w:pPr>
    </w:p>
    <w:p w14:paraId="04FA8BD5" w14:textId="77777777" w:rsidR="00C06B5C" w:rsidRPr="005A422D" w:rsidRDefault="00C06B5C" w:rsidP="00C06B5C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Signed joint venture agreement indicating percentage shareholding per entity</w:t>
      </w:r>
    </w:p>
    <w:p w14:paraId="1AD31EC2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 xml:space="preserve"> </w:t>
      </w:r>
    </w:p>
    <w:p w14:paraId="304FAAAE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u w:val="single"/>
          <w:lang w:val="en-US"/>
        </w:rPr>
      </w:pPr>
      <w:r w:rsidRPr="005A422D">
        <w:rPr>
          <w:rFonts w:ascii="Arial" w:hAnsi="Arial" w:cs="Arial"/>
          <w:b/>
          <w:u w:val="single"/>
          <w:lang w:val="en-US"/>
        </w:rPr>
        <w:t>New or entities that are less than 1 year old</w:t>
      </w:r>
    </w:p>
    <w:p w14:paraId="7B53A382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u w:val="single"/>
          <w:lang w:val="en-US"/>
        </w:rPr>
      </w:pPr>
    </w:p>
    <w:p w14:paraId="52B4AB4F" w14:textId="77777777" w:rsidR="00C06B5C" w:rsidRPr="005A422D" w:rsidRDefault="00C06B5C" w:rsidP="00C06B5C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Owner’s 5-year tax returns</w:t>
      </w:r>
    </w:p>
    <w:p w14:paraId="781CE3EA" w14:textId="77777777" w:rsidR="00C06B5C" w:rsidRPr="005A422D" w:rsidRDefault="00C06B5C" w:rsidP="00C06B5C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Owner’s financial position  (income and expenditure, assets and liabilities statements)</w:t>
      </w:r>
    </w:p>
    <w:p w14:paraId="07608FA2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lang w:val="en-US"/>
        </w:rPr>
      </w:pPr>
    </w:p>
    <w:p w14:paraId="1E72E4A3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bCs/>
          <w:u w:val="single"/>
          <w:lang w:val="en-US"/>
        </w:rPr>
      </w:pPr>
      <w:r w:rsidRPr="005A422D">
        <w:rPr>
          <w:rFonts w:ascii="Arial" w:hAnsi="Arial" w:cs="Arial"/>
          <w:b/>
          <w:bCs/>
          <w:u w:val="single"/>
          <w:lang w:val="en-US"/>
        </w:rPr>
        <w:t>Applicable to Companies, Entities, JV’s and Close Corporations</w:t>
      </w:r>
    </w:p>
    <w:p w14:paraId="38BA1031" w14:textId="77777777" w:rsidR="00C06B5C" w:rsidRPr="005A422D" w:rsidRDefault="00C06B5C" w:rsidP="00C06B5C">
      <w:pPr>
        <w:spacing w:after="0" w:line="240" w:lineRule="auto"/>
        <w:ind w:left="-567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550BEC82" w14:textId="77777777" w:rsidR="00C06B5C" w:rsidRPr="005A422D" w:rsidRDefault="00C06B5C" w:rsidP="00C06B5C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rFonts w:ascii="Arial" w:hAnsi="Arial" w:cs="Arial"/>
          <w:lang w:val="en-US"/>
        </w:rPr>
      </w:pPr>
      <w:r w:rsidRPr="005A422D">
        <w:rPr>
          <w:rFonts w:ascii="Arial" w:hAnsi="Arial" w:cs="Arial"/>
          <w:lang w:val="en-US"/>
        </w:rPr>
        <w:t>A Signed Guarantee Letter (if a subsidiary which is tendering does not have its own set of financial statements or its financials are consolidated into that of the Holding company, the Holding company must provide a guarantee letter which will allow Eskom to utilize its financial information for the purposes of their subsidiary and to further guarantee any liability which may arise as a result of a subsidiary failing to perform in terms of the contract).</w:t>
      </w:r>
    </w:p>
    <w:p w14:paraId="457D26B8" w14:textId="77777777" w:rsidR="00C06B5C" w:rsidRDefault="00C06B5C" w:rsidP="00C06B5C">
      <w:pPr>
        <w:jc w:val="both"/>
        <w:rPr>
          <w:rFonts w:ascii="Arial" w:hAnsi="Arial" w:cs="Arial"/>
          <w:lang w:val="en-US"/>
        </w:rPr>
      </w:pPr>
    </w:p>
    <w:p w14:paraId="6D434578" w14:textId="77777777" w:rsidR="00C06B5C" w:rsidRPr="00032955" w:rsidRDefault="00C06B5C" w:rsidP="00C06B5C">
      <w:pPr>
        <w:ind w:left="-567"/>
        <w:jc w:val="both"/>
        <w:rPr>
          <w:rFonts w:ascii="Arial" w:hAnsi="Arial" w:cs="Arial"/>
          <w:b/>
          <w:u w:val="single"/>
          <w:lang w:val="en-US"/>
        </w:rPr>
      </w:pPr>
      <w:r w:rsidRPr="00032955">
        <w:rPr>
          <w:rFonts w:ascii="Arial" w:hAnsi="Arial" w:cs="Arial"/>
          <w:b/>
          <w:u w:val="single"/>
          <w:lang w:val="en-US"/>
        </w:rPr>
        <w:t>Oth</w:t>
      </w:r>
      <w:r>
        <w:rPr>
          <w:rFonts w:ascii="Arial" w:hAnsi="Arial" w:cs="Arial"/>
          <w:b/>
          <w:u w:val="single"/>
          <w:lang w:val="en-US"/>
        </w:rPr>
        <w:t>er information, where applicable:</w:t>
      </w:r>
    </w:p>
    <w:p w14:paraId="48CD0A9F" w14:textId="77777777" w:rsidR="00C06B5C" w:rsidRPr="005A422D" w:rsidRDefault="00C06B5C" w:rsidP="00C06B5C">
      <w:pPr>
        <w:pStyle w:val="ListParagraph"/>
        <w:numPr>
          <w:ilvl w:val="0"/>
          <w:numId w:val="1"/>
        </w:numPr>
        <w:ind w:left="288" w:hanging="283"/>
        <w:contextualSpacing w:val="0"/>
        <w:jc w:val="both"/>
        <w:rPr>
          <w:rFonts w:ascii="Arial" w:hAnsi="Arial" w:cs="Arial"/>
          <w:b/>
        </w:rPr>
      </w:pPr>
      <w:r w:rsidRPr="00032955">
        <w:rPr>
          <w:rFonts w:ascii="Arial" w:hAnsi="Arial" w:cs="Arial"/>
          <w:b/>
        </w:rPr>
        <w:t>Parent Company Guarantee (PCG) by the holding company; or</w:t>
      </w:r>
    </w:p>
    <w:p w14:paraId="7D1D63AE" w14:textId="77777777" w:rsidR="00C06B5C" w:rsidRDefault="00C06B5C" w:rsidP="00C06B5C">
      <w:pPr>
        <w:pStyle w:val="ListParagraph"/>
        <w:numPr>
          <w:ilvl w:val="0"/>
          <w:numId w:val="1"/>
        </w:numPr>
        <w:ind w:left="288" w:hanging="283"/>
        <w:jc w:val="both"/>
        <w:rPr>
          <w:rFonts w:ascii="Arial" w:hAnsi="Arial" w:cs="Arial"/>
          <w:b/>
        </w:rPr>
      </w:pPr>
      <w:r w:rsidRPr="00032955">
        <w:rPr>
          <w:rFonts w:ascii="Arial" w:hAnsi="Arial" w:cs="Arial"/>
          <w:b/>
        </w:rPr>
        <w:t>Performance Bond from their bank</w:t>
      </w:r>
    </w:p>
    <w:p w14:paraId="6B85F5F5" w14:textId="77777777" w:rsidR="00C06B5C" w:rsidRPr="005A422D" w:rsidRDefault="00C06B5C" w:rsidP="00C06B5C">
      <w:pPr>
        <w:pStyle w:val="ListParagraph"/>
        <w:ind w:left="288"/>
        <w:jc w:val="both"/>
        <w:rPr>
          <w:rFonts w:ascii="Arial" w:hAnsi="Arial" w:cs="Arial"/>
          <w:b/>
        </w:rPr>
      </w:pPr>
      <w:r w:rsidRPr="005A422D">
        <w:rPr>
          <w:rFonts w:ascii="Arial" w:hAnsi="Arial" w:cs="Arial"/>
        </w:rPr>
        <w:lastRenderedPageBreak/>
        <w:t>Please note that the PCG and the Performance Bond should be on an Eskom Legal approved template.</w:t>
      </w:r>
    </w:p>
    <w:p w14:paraId="0D3999A4" w14:textId="77777777" w:rsidR="00C06B5C" w:rsidRPr="00032955" w:rsidRDefault="00C06B5C" w:rsidP="00C06B5C">
      <w:pPr>
        <w:pStyle w:val="ListParagraph"/>
        <w:numPr>
          <w:ilvl w:val="0"/>
          <w:numId w:val="1"/>
        </w:numPr>
        <w:ind w:left="288" w:hanging="288"/>
        <w:contextualSpacing w:val="0"/>
        <w:jc w:val="both"/>
        <w:rPr>
          <w:rFonts w:ascii="Arial" w:hAnsi="Arial" w:cs="Arial"/>
        </w:rPr>
      </w:pPr>
      <w:r w:rsidRPr="00032955">
        <w:rPr>
          <w:rFonts w:ascii="Arial" w:hAnsi="Arial" w:cs="Arial"/>
        </w:rPr>
        <w:t>If it happens that the entity does not have a holding company and/or the bank cannot provide the Performance Bond, the owners of the entity should provide their tax returns for the past 5 years plus personal financial position.</w:t>
      </w:r>
    </w:p>
    <w:p w14:paraId="75C7CFC3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0D7A6BF8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2C8CD3F3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31ABD65D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284B7365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7196B9B6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3E5F7B05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6FFF4B0D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2FEF2291" w14:textId="77777777" w:rsidR="00C06B5C" w:rsidRDefault="00C06B5C" w:rsidP="00C06B5C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14:paraId="040DDD6F" w14:textId="77777777" w:rsidR="00EB6316" w:rsidRDefault="00EB6316"/>
    <w:sectPr w:rsidR="00EB6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5687"/>
    <w:multiLevelType w:val="hybridMultilevel"/>
    <w:tmpl w:val="23A25A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54A63"/>
    <w:multiLevelType w:val="hybridMultilevel"/>
    <w:tmpl w:val="62FE187E"/>
    <w:lvl w:ilvl="0" w:tplc="DD1ABA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E83A953C">
      <w:start w:val="1"/>
      <w:numFmt w:val="lowerRoman"/>
      <w:lvlText w:val="%3."/>
      <w:lvlJc w:val="right"/>
      <w:pPr>
        <w:ind w:left="1800" w:hanging="180"/>
      </w:pPr>
      <w:rPr>
        <w:rFonts w:ascii="Arial" w:eastAsiaTheme="minorHAnsi" w:hAnsi="Arial" w:cs="Arial"/>
      </w:r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4314B1"/>
    <w:multiLevelType w:val="hybridMultilevel"/>
    <w:tmpl w:val="DCE4A9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F405A"/>
    <w:multiLevelType w:val="hybridMultilevel"/>
    <w:tmpl w:val="84DC6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5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819319">
    <w:abstractNumId w:val="0"/>
  </w:num>
  <w:num w:numId="3" w16cid:durableId="428164219">
    <w:abstractNumId w:val="2"/>
  </w:num>
  <w:num w:numId="4" w16cid:durableId="2120564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5C"/>
    <w:rsid w:val="0012576D"/>
    <w:rsid w:val="00A70E89"/>
    <w:rsid w:val="00C06B5C"/>
    <w:rsid w:val="00E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A1F772"/>
  <w15:chartTrackingRefBased/>
  <w15:docId w15:val="{E6494F60-25DD-4CBF-8EBF-43B84DB1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B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6B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0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Kundhlande</dc:creator>
  <cp:keywords/>
  <dc:description/>
  <cp:lastModifiedBy>Angela Kundhlande</cp:lastModifiedBy>
  <cp:revision>2</cp:revision>
  <dcterms:created xsi:type="dcterms:W3CDTF">2023-03-10T13:03:00Z</dcterms:created>
  <dcterms:modified xsi:type="dcterms:W3CDTF">2023-03-10T13:03:00Z</dcterms:modified>
</cp:coreProperties>
</file>