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208C4" w14:textId="77777777" w:rsidR="00FB62D2" w:rsidRDefault="00FB62D2" w:rsidP="00AB0B86">
      <w:pPr>
        <w:jc w:val="center"/>
      </w:pPr>
    </w:p>
    <w:sdt>
      <w:sdtPr>
        <w:id w:val="391311504"/>
        <w:placeholder>
          <w:docPart w:val="4E2DA0AAD9874C468007EDFAB0709DC0"/>
        </w:placeholder>
      </w:sdtPr>
      <w:sdtContent>
        <w:sdt>
          <w:sdtPr>
            <w:id w:val="-1462265599"/>
            <w:lock w:val="sdtContentLocked"/>
            <w:placeholder>
              <w:docPart w:val="4E2DA0AAD9874C468007EDFAB0709DC0"/>
            </w:placeholder>
            <w15:appearance w15:val="hidden"/>
          </w:sdtPr>
          <w:sdtContent>
            <w:p w14:paraId="2E76345F" w14:textId="00E6907F" w:rsidR="00AB0B86" w:rsidRDefault="00AB0B86" w:rsidP="00AB0B86">
              <w:pPr>
                <w:jc w:val="center"/>
              </w:pPr>
            </w:p>
            <w:p w14:paraId="07C3DDCF"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59EB5303" wp14:editId="33DC755B">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0020F1A5"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2B8EE0AD" wp14:editId="234E24AA">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0AE2F733" w14:textId="77777777" w:rsidR="00AB0B86" w:rsidRDefault="00AB0B86" w:rsidP="00AB0B86">
              <w:pPr>
                <w:jc w:val="center"/>
              </w:pPr>
            </w:p>
            <w:p w14:paraId="4032121B" w14:textId="77777777" w:rsidR="00AB0B86" w:rsidRDefault="00AB0B86" w:rsidP="00AB0B86">
              <w:pPr>
                <w:jc w:val="center"/>
              </w:pPr>
            </w:p>
            <w:p w14:paraId="5BED6EF6" w14:textId="77777777" w:rsidR="00AB0B86" w:rsidRDefault="00AB0B86" w:rsidP="00AB0B86">
              <w:pPr>
                <w:jc w:val="center"/>
              </w:pPr>
            </w:p>
            <w:p w14:paraId="3EC6CA21" w14:textId="77777777" w:rsidR="00AB0B86" w:rsidRDefault="00AB0B86" w:rsidP="00AB0B86">
              <w:pPr>
                <w:jc w:val="center"/>
              </w:pPr>
            </w:p>
            <w:p w14:paraId="6B452A01" w14:textId="77777777" w:rsidR="00AB0B86" w:rsidRDefault="00AB0B86" w:rsidP="00AB0B86">
              <w:pPr>
                <w:jc w:val="center"/>
              </w:pPr>
            </w:p>
            <w:p w14:paraId="57695648" w14:textId="77777777" w:rsidR="00AB0B86" w:rsidRDefault="00AB0B86" w:rsidP="00AB0B86">
              <w:pPr>
                <w:jc w:val="center"/>
              </w:pPr>
            </w:p>
            <w:p w14:paraId="7F1FF3F9" w14:textId="77777777" w:rsidR="00AB0B86" w:rsidRDefault="00AB0B86" w:rsidP="00AB0B86">
              <w:pPr>
                <w:jc w:val="center"/>
              </w:pPr>
            </w:p>
            <w:p w14:paraId="07DFA646" w14:textId="7FF3FCC6" w:rsidR="00F70A16" w:rsidRDefault="00000000" w:rsidP="00AB0B86">
              <w:pPr>
                <w:jc w:val="center"/>
              </w:pPr>
            </w:p>
          </w:sdtContent>
        </w:sdt>
      </w:sdtContent>
    </w:sdt>
    <w:p w14:paraId="57C10D20" w14:textId="052C62F4" w:rsidR="00FB62D2" w:rsidRDefault="00FB62D2" w:rsidP="00142217">
      <w:pPr>
        <w:jc w:val="center"/>
        <w:rPr>
          <w:rFonts w:asciiTheme="majorHAnsi" w:hAnsiTheme="majorHAnsi"/>
          <w:b/>
          <w:color w:val="0E1B8D"/>
          <w:sz w:val="40"/>
          <w:szCs w:val="40"/>
        </w:rPr>
      </w:pPr>
      <w:r>
        <w:rPr>
          <w:rFonts w:asciiTheme="majorHAnsi" w:hAnsiTheme="majorHAnsi"/>
          <w:b/>
          <w:color w:val="0E1B8D"/>
          <w:sz w:val="40"/>
          <w:szCs w:val="40"/>
        </w:rPr>
        <w:t>RFB 3191/2025</w:t>
      </w:r>
    </w:p>
    <w:p w14:paraId="569288A9" w14:textId="4247CE45" w:rsidR="00FB62D2" w:rsidRDefault="009C0D1E" w:rsidP="00142217">
      <w:pPr>
        <w:jc w:val="center"/>
      </w:pPr>
      <w:r w:rsidRPr="009C0D1E">
        <w:rPr>
          <w:rFonts w:asciiTheme="majorHAnsi" w:hAnsiTheme="majorHAnsi"/>
          <w:b/>
          <w:color w:val="0E1B8D"/>
          <w:sz w:val="40"/>
          <w:szCs w:val="40"/>
        </w:rPr>
        <w:t xml:space="preserve">Annexure </w:t>
      </w:r>
      <w:r w:rsidR="00E67451" w:rsidRPr="009C0D1E">
        <w:rPr>
          <w:rFonts w:asciiTheme="majorHAnsi" w:hAnsiTheme="majorHAnsi"/>
          <w:b/>
          <w:color w:val="0E1B8D"/>
          <w:sz w:val="40"/>
          <w:szCs w:val="40"/>
        </w:rPr>
        <w:t>1:</w:t>
      </w:r>
      <w:r w:rsidR="00E67451">
        <w:rPr>
          <w:rFonts w:asciiTheme="majorHAnsi" w:hAnsiTheme="majorHAnsi"/>
          <w:b/>
          <w:color w:val="0E1B8D"/>
          <w:sz w:val="40"/>
          <w:szCs w:val="40"/>
        </w:rPr>
        <w:t xml:space="preserve"> </w:t>
      </w:r>
      <w:r w:rsidRPr="009C0D1E">
        <w:rPr>
          <w:rFonts w:asciiTheme="majorHAnsi" w:hAnsiTheme="majorHAnsi"/>
          <w:b/>
          <w:color w:val="0E1B8D"/>
          <w:sz w:val="40"/>
          <w:szCs w:val="40"/>
        </w:rPr>
        <w:t xml:space="preserve">Bid </w:t>
      </w:r>
      <w:r w:rsidR="00936021" w:rsidRPr="009C0D1E">
        <w:rPr>
          <w:rFonts w:asciiTheme="majorHAnsi" w:hAnsiTheme="majorHAnsi"/>
          <w:b/>
          <w:color w:val="0E1B8D"/>
          <w:sz w:val="40"/>
          <w:szCs w:val="40"/>
        </w:rPr>
        <w:t>Specification</w:t>
      </w:r>
      <w:r w:rsidR="00936021" w:rsidRPr="00142217">
        <w:rPr>
          <w:rFonts w:ascii="Calibri" w:hAnsi="Calibri" w:cs="Calibri"/>
        </w:rPr>
        <w:t>:</w:t>
      </w:r>
      <w:r w:rsidR="001500B3" w:rsidRPr="001500B3">
        <w:t xml:space="preserve"> </w:t>
      </w:r>
    </w:p>
    <w:p w14:paraId="29FA8700" w14:textId="7997816A" w:rsidR="00513DED" w:rsidRDefault="000E2DB8" w:rsidP="00142217">
      <w:pPr>
        <w:jc w:val="center"/>
        <w:rPr>
          <w:rFonts w:asciiTheme="majorHAnsi" w:hAnsiTheme="majorHAnsi"/>
          <w:b/>
          <w:color w:val="0E1B8D"/>
          <w:sz w:val="40"/>
          <w:szCs w:val="40"/>
        </w:rPr>
      </w:pPr>
      <w:bookmarkStart w:id="0" w:name="_Hlk215579259"/>
      <w:r>
        <w:rPr>
          <w:rFonts w:asciiTheme="majorHAnsi" w:hAnsiTheme="majorHAnsi"/>
          <w:b/>
          <w:color w:val="0E1B8D"/>
          <w:sz w:val="40"/>
          <w:szCs w:val="40"/>
        </w:rPr>
        <w:t>REQUEST FOR THE SUPPLY,</w:t>
      </w:r>
      <w:r w:rsidRPr="00496E47">
        <w:rPr>
          <w:rFonts w:asciiTheme="majorHAnsi" w:hAnsiTheme="majorHAnsi"/>
          <w:b/>
          <w:color w:val="0E1B8D"/>
          <w:sz w:val="40"/>
          <w:szCs w:val="40"/>
        </w:rPr>
        <w:t xml:space="preserve"> INSTALL</w:t>
      </w:r>
      <w:r>
        <w:rPr>
          <w:rFonts w:asciiTheme="majorHAnsi" w:hAnsiTheme="majorHAnsi"/>
          <w:b/>
          <w:color w:val="0E1B8D"/>
          <w:sz w:val="40"/>
          <w:szCs w:val="40"/>
        </w:rPr>
        <w:t>ATION AND SUPPORT</w:t>
      </w:r>
      <w:r w:rsidRPr="00496E47">
        <w:rPr>
          <w:rFonts w:asciiTheme="majorHAnsi" w:hAnsiTheme="majorHAnsi"/>
          <w:b/>
          <w:color w:val="0E1B8D"/>
          <w:sz w:val="40"/>
          <w:szCs w:val="40"/>
        </w:rPr>
        <w:t xml:space="preserve"> </w:t>
      </w:r>
      <w:r>
        <w:rPr>
          <w:rFonts w:asciiTheme="majorHAnsi" w:hAnsiTheme="majorHAnsi"/>
          <w:b/>
          <w:color w:val="0E1B8D"/>
          <w:sz w:val="40"/>
          <w:szCs w:val="40"/>
        </w:rPr>
        <w:t xml:space="preserve">OF </w:t>
      </w:r>
      <w:r w:rsidRPr="00496E47">
        <w:rPr>
          <w:rFonts w:asciiTheme="majorHAnsi" w:hAnsiTheme="majorHAnsi"/>
          <w:b/>
          <w:color w:val="0E1B8D"/>
          <w:sz w:val="40"/>
          <w:szCs w:val="40"/>
        </w:rPr>
        <w:t xml:space="preserve">CORE NETWORK </w:t>
      </w:r>
      <w:r>
        <w:rPr>
          <w:rFonts w:asciiTheme="majorHAnsi" w:hAnsiTheme="majorHAnsi"/>
          <w:b/>
          <w:color w:val="0E1B8D"/>
          <w:sz w:val="40"/>
          <w:szCs w:val="40"/>
        </w:rPr>
        <w:t>EQUIPMENT (CAP ROUTER) FOR THE SOUTH AFRICAN POLICE SERVICE (SAPS) FOR A PERIOD SIXTY (60) MONTHS</w:t>
      </w:r>
    </w:p>
    <w:bookmarkEnd w:id="0"/>
    <w:p w14:paraId="79644672" w14:textId="77777777" w:rsidR="001500B3" w:rsidRPr="009C0D1E" w:rsidRDefault="001500B3" w:rsidP="00142217">
      <w:pPr>
        <w:jc w:val="center"/>
        <w:rPr>
          <w:rFonts w:asciiTheme="majorHAnsi" w:hAnsiTheme="majorHAnsi"/>
          <w:b/>
          <w:color w:val="0E1B8D"/>
          <w:sz w:val="40"/>
          <w:szCs w:val="40"/>
        </w:rPr>
      </w:pPr>
    </w:p>
    <w:p w14:paraId="0B19CDFD" w14:textId="77777777" w:rsidR="009C0D1E" w:rsidRPr="000E2DB8" w:rsidRDefault="009C0D1E" w:rsidP="009C0D1E">
      <w:pPr>
        <w:jc w:val="center"/>
        <w:rPr>
          <w:rFonts w:asciiTheme="majorHAnsi" w:hAnsiTheme="majorHAnsi"/>
          <w:b/>
          <w:color w:val="0E1B8D"/>
          <w:sz w:val="40"/>
          <w:szCs w:val="40"/>
        </w:rPr>
      </w:pPr>
      <w:r w:rsidRPr="000E2DB8">
        <w:rPr>
          <w:rFonts w:asciiTheme="majorHAnsi" w:hAnsiTheme="majorHAnsi"/>
          <w:b/>
          <w:color w:val="0E1B8D"/>
          <w:sz w:val="40"/>
          <w:szCs w:val="40"/>
        </w:rPr>
        <w:t>TECHNICAL</w:t>
      </w:r>
      <w:r w:rsidR="008600CB" w:rsidRPr="000E2DB8">
        <w:rPr>
          <w:rFonts w:asciiTheme="majorHAnsi" w:hAnsiTheme="majorHAnsi"/>
          <w:b/>
          <w:color w:val="0E1B8D"/>
          <w:sz w:val="40"/>
          <w:szCs w:val="40"/>
        </w:rPr>
        <w:t>,</w:t>
      </w:r>
      <w:r w:rsidRPr="000E2DB8">
        <w:rPr>
          <w:rFonts w:asciiTheme="majorHAnsi" w:hAnsiTheme="majorHAnsi"/>
          <w:b/>
          <w:color w:val="0E1B8D"/>
          <w:sz w:val="40"/>
          <w:szCs w:val="40"/>
        </w:rPr>
        <w:t xml:space="preserve"> PRICING </w:t>
      </w:r>
      <w:r w:rsidR="008600CB" w:rsidRPr="000E2DB8">
        <w:rPr>
          <w:rFonts w:asciiTheme="majorHAnsi" w:hAnsiTheme="majorHAnsi"/>
          <w:b/>
          <w:color w:val="0E1B8D"/>
          <w:sz w:val="40"/>
          <w:szCs w:val="40"/>
        </w:rPr>
        <w:t xml:space="preserve">AND PREFERENCE POINTS </w:t>
      </w:r>
      <w:r w:rsidRPr="000E2DB8">
        <w:rPr>
          <w:rFonts w:asciiTheme="majorHAnsi" w:hAnsiTheme="majorHAnsi"/>
          <w:b/>
          <w:color w:val="0E1B8D"/>
          <w:sz w:val="40"/>
          <w:szCs w:val="40"/>
        </w:rPr>
        <w:t>REQUIREMENTS</w:t>
      </w:r>
    </w:p>
    <w:p w14:paraId="78002538" w14:textId="77777777" w:rsidR="009C0D1E" w:rsidRDefault="009C0D1E">
      <w:pPr>
        <w:jc w:val="left"/>
      </w:pPr>
    </w:p>
    <w:p w14:paraId="38A0CC08" w14:textId="77777777" w:rsidR="00AB0B86" w:rsidRDefault="00AB0B86">
      <w:pPr>
        <w:jc w:val="left"/>
        <w:rPr>
          <w:b/>
          <w:color w:val="000099"/>
          <w:sz w:val="24"/>
        </w:rPr>
      </w:pPr>
    </w:p>
    <w:p w14:paraId="0BC01DF6" w14:textId="77777777" w:rsidR="00F70A16" w:rsidRDefault="00F70A16">
      <w:pPr>
        <w:jc w:val="left"/>
      </w:pPr>
      <w:r>
        <w:br w:type="page"/>
      </w:r>
    </w:p>
    <w:p w14:paraId="644A0BAE" w14:textId="77777777" w:rsidR="00A44D99" w:rsidRPr="006C0A8D" w:rsidRDefault="00A44D99" w:rsidP="00C2646C">
      <w:pPr>
        <w:pStyle w:val="Title"/>
      </w:pPr>
      <w:r w:rsidRPr="006C0A8D">
        <w:lastRenderedPageBreak/>
        <w:t>Contents</w:t>
      </w:r>
    </w:p>
    <w:p w14:paraId="5A8927EB" w14:textId="19140AA9" w:rsidR="00C34E78" w:rsidRDefault="00A44D99">
      <w:pPr>
        <w:pStyle w:val="TOC1"/>
        <w:rPr>
          <w:rFonts w:asciiTheme="minorHAnsi" w:eastAsiaTheme="minorEastAsia" w:hAnsiTheme="minorHAnsi" w:cstheme="minorBidi"/>
          <w:b w:val="0"/>
          <w:noProof/>
          <w:kern w:val="2"/>
          <w:sz w:val="24"/>
          <w:szCs w:val="24"/>
          <w:lang w:eastAsia="en-ZA"/>
          <w14:ligatures w14:val="standardContextual"/>
        </w:rPr>
      </w:pPr>
      <w:r>
        <w:fldChar w:fldCharType="begin"/>
      </w:r>
      <w:r>
        <w:instrText xml:space="preserve"> TOC \o "2-2" \h \z \t "Heading 1,1,Heading 3,3,Annex H1,1" </w:instrText>
      </w:r>
      <w:r>
        <w:fldChar w:fldCharType="separate"/>
      </w:r>
      <w:hyperlink w:anchor="_Toc214903045" w:history="1">
        <w:r w:rsidR="00C34E78" w:rsidRPr="007313F6">
          <w:rPr>
            <w:rStyle w:val="Hyperlink"/>
            <w:noProof/>
          </w:rPr>
          <w:t>1.</w:t>
        </w:r>
        <w:r w:rsidR="00C34E78">
          <w:rPr>
            <w:rFonts w:asciiTheme="minorHAnsi" w:eastAsiaTheme="minorEastAsia" w:hAnsiTheme="minorHAnsi" w:cstheme="minorBidi"/>
            <w:b w:val="0"/>
            <w:noProof/>
            <w:kern w:val="2"/>
            <w:sz w:val="24"/>
            <w:szCs w:val="24"/>
            <w:lang w:eastAsia="en-ZA"/>
            <w14:ligatures w14:val="standardContextual"/>
          </w:rPr>
          <w:tab/>
        </w:r>
        <w:r w:rsidR="00C34E78" w:rsidRPr="007313F6">
          <w:rPr>
            <w:rStyle w:val="Hyperlink"/>
            <w:noProof/>
          </w:rPr>
          <w:t xml:space="preserve">Introduction </w:t>
        </w:r>
        <w:r w:rsidR="00C34E78" w:rsidRPr="007313F6">
          <w:rPr>
            <w:rStyle w:val="Hyperlink"/>
            <w:rFonts w:cs="Calibri Light"/>
            <w:noProof/>
          </w:rPr>
          <w:t>and Background</w:t>
        </w:r>
        <w:r w:rsidR="00C34E78">
          <w:rPr>
            <w:noProof/>
            <w:webHidden/>
          </w:rPr>
          <w:tab/>
        </w:r>
        <w:r w:rsidR="00C34E78">
          <w:rPr>
            <w:noProof/>
            <w:webHidden/>
          </w:rPr>
          <w:fldChar w:fldCharType="begin"/>
        </w:r>
        <w:r w:rsidR="00C34E78">
          <w:rPr>
            <w:noProof/>
            <w:webHidden/>
          </w:rPr>
          <w:instrText xml:space="preserve"> PAGEREF _Toc214903045 \h </w:instrText>
        </w:r>
        <w:r w:rsidR="00C34E78">
          <w:rPr>
            <w:noProof/>
            <w:webHidden/>
          </w:rPr>
        </w:r>
        <w:r w:rsidR="00C34E78">
          <w:rPr>
            <w:noProof/>
            <w:webHidden/>
          </w:rPr>
          <w:fldChar w:fldCharType="separate"/>
        </w:r>
        <w:r w:rsidR="00C34E78">
          <w:rPr>
            <w:noProof/>
            <w:webHidden/>
          </w:rPr>
          <w:t>3</w:t>
        </w:r>
        <w:r w:rsidR="00C34E78">
          <w:rPr>
            <w:noProof/>
            <w:webHidden/>
          </w:rPr>
          <w:fldChar w:fldCharType="end"/>
        </w:r>
      </w:hyperlink>
    </w:p>
    <w:p w14:paraId="5ACD528A" w14:textId="0F2B62BF" w:rsidR="00C34E78" w:rsidRDefault="00C34E78">
      <w:pPr>
        <w:pStyle w:val="TOC2"/>
        <w:rPr>
          <w:rFonts w:asciiTheme="minorHAnsi" w:eastAsiaTheme="minorEastAsia" w:hAnsiTheme="minorHAnsi" w:cstheme="minorBidi"/>
          <w:noProof/>
          <w:kern w:val="2"/>
          <w:sz w:val="24"/>
          <w:szCs w:val="24"/>
          <w:lang w:eastAsia="en-ZA"/>
          <w14:ligatures w14:val="standardContextual"/>
        </w:rPr>
      </w:pPr>
      <w:hyperlink w:anchor="_Toc214903046" w:history="1">
        <w:r w:rsidRPr="007313F6">
          <w:rPr>
            <w:rStyle w:val="Hyperlink"/>
            <w:noProof/>
          </w:rPr>
          <w:t>1.1</w:t>
        </w:r>
        <w:r>
          <w:rPr>
            <w:rFonts w:asciiTheme="minorHAnsi" w:eastAsiaTheme="minorEastAsia" w:hAnsiTheme="minorHAnsi" w:cstheme="minorBidi"/>
            <w:noProof/>
            <w:kern w:val="2"/>
            <w:sz w:val="24"/>
            <w:szCs w:val="24"/>
            <w:lang w:eastAsia="en-ZA"/>
            <w14:ligatures w14:val="standardContextual"/>
          </w:rPr>
          <w:tab/>
        </w:r>
        <w:r w:rsidRPr="007313F6">
          <w:rPr>
            <w:rStyle w:val="Hyperlink"/>
            <w:noProof/>
          </w:rPr>
          <w:t>Purpose</w:t>
        </w:r>
        <w:r>
          <w:rPr>
            <w:noProof/>
            <w:webHidden/>
          </w:rPr>
          <w:tab/>
        </w:r>
        <w:r>
          <w:rPr>
            <w:noProof/>
            <w:webHidden/>
          </w:rPr>
          <w:fldChar w:fldCharType="begin"/>
        </w:r>
        <w:r>
          <w:rPr>
            <w:noProof/>
            <w:webHidden/>
          </w:rPr>
          <w:instrText xml:space="preserve"> PAGEREF _Toc214903046 \h </w:instrText>
        </w:r>
        <w:r>
          <w:rPr>
            <w:noProof/>
            <w:webHidden/>
          </w:rPr>
        </w:r>
        <w:r>
          <w:rPr>
            <w:noProof/>
            <w:webHidden/>
          </w:rPr>
          <w:fldChar w:fldCharType="separate"/>
        </w:r>
        <w:r>
          <w:rPr>
            <w:noProof/>
            <w:webHidden/>
          </w:rPr>
          <w:t>3</w:t>
        </w:r>
        <w:r>
          <w:rPr>
            <w:noProof/>
            <w:webHidden/>
          </w:rPr>
          <w:fldChar w:fldCharType="end"/>
        </w:r>
      </w:hyperlink>
    </w:p>
    <w:p w14:paraId="11E44EC1" w14:textId="2BF17300" w:rsidR="00C34E78" w:rsidRDefault="00C34E78">
      <w:pPr>
        <w:pStyle w:val="TOC2"/>
        <w:rPr>
          <w:rFonts w:asciiTheme="minorHAnsi" w:eastAsiaTheme="minorEastAsia" w:hAnsiTheme="minorHAnsi" w:cstheme="minorBidi"/>
          <w:noProof/>
          <w:kern w:val="2"/>
          <w:sz w:val="24"/>
          <w:szCs w:val="24"/>
          <w:lang w:eastAsia="en-ZA"/>
          <w14:ligatures w14:val="standardContextual"/>
        </w:rPr>
      </w:pPr>
      <w:hyperlink w:anchor="_Toc214903047" w:history="1">
        <w:r w:rsidRPr="007313F6">
          <w:rPr>
            <w:rStyle w:val="Hyperlink"/>
            <w:noProof/>
          </w:rPr>
          <w:t>1.2</w:t>
        </w:r>
        <w:r>
          <w:rPr>
            <w:rFonts w:asciiTheme="minorHAnsi" w:eastAsiaTheme="minorEastAsia" w:hAnsiTheme="minorHAnsi" w:cstheme="minorBidi"/>
            <w:noProof/>
            <w:kern w:val="2"/>
            <w:sz w:val="24"/>
            <w:szCs w:val="24"/>
            <w:lang w:eastAsia="en-ZA"/>
            <w14:ligatures w14:val="standardContextual"/>
          </w:rPr>
          <w:tab/>
        </w:r>
        <w:r w:rsidRPr="007313F6">
          <w:rPr>
            <w:rStyle w:val="Hyperlink"/>
            <w:noProof/>
          </w:rPr>
          <w:t>Background</w:t>
        </w:r>
        <w:r>
          <w:rPr>
            <w:noProof/>
            <w:webHidden/>
          </w:rPr>
          <w:tab/>
        </w:r>
        <w:r>
          <w:rPr>
            <w:noProof/>
            <w:webHidden/>
          </w:rPr>
          <w:fldChar w:fldCharType="begin"/>
        </w:r>
        <w:r>
          <w:rPr>
            <w:noProof/>
            <w:webHidden/>
          </w:rPr>
          <w:instrText xml:space="preserve"> PAGEREF _Toc214903047 \h </w:instrText>
        </w:r>
        <w:r>
          <w:rPr>
            <w:noProof/>
            <w:webHidden/>
          </w:rPr>
        </w:r>
        <w:r>
          <w:rPr>
            <w:noProof/>
            <w:webHidden/>
          </w:rPr>
          <w:fldChar w:fldCharType="separate"/>
        </w:r>
        <w:r>
          <w:rPr>
            <w:noProof/>
            <w:webHidden/>
          </w:rPr>
          <w:t>3</w:t>
        </w:r>
        <w:r>
          <w:rPr>
            <w:noProof/>
            <w:webHidden/>
          </w:rPr>
          <w:fldChar w:fldCharType="end"/>
        </w:r>
      </w:hyperlink>
    </w:p>
    <w:p w14:paraId="7EADF4B0" w14:textId="6240FB0C" w:rsidR="00C34E78" w:rsidRDefault="00C34E78">
      <w:pPr>
        <w:pStyle w:val="TOC1"/>
        <w:rPr>
          <w:rFonts w:asciiTheme="minorHAnsi" w:eastAsiaTheme="minorEastAsia" w:hAnsiTheme="minorHAnsi" w:cstheme="minorBidi"/>
          <w:b w:val="0"/>
          <w:noProof/>
          <w:kern w:val="2"/>
          <w:sz w:val="24"/>
          <w:szCs w:val="24"/>
          <w:lang w:eastAsia="en-ZA"/>
          <w14:ligatures w14:val="standardContextual"/>
        </w:rPr>
      </w:pPr>
      <w:hyperlink w:anchor="_Toc214903048" w:history="1">
        <w:r w:rsidRPr="007313F6">
          <w:rPr>
            <w:rStyle w:val="Hyperlink"/>
            <w:noProof/>
          </w:rPr>
          <w:t>2.</w:t>
        </w:r>
        <w:r>
          <w:rPr>
            <w:rFonts w:asciiTheme="minorHAnsi" w:eastAsiaTheme="minorEastAsia" w:hAnsiTheme="minorHAnsi" w:cstheme="minorBidi"/>
            <w:b w:val="0"/>
            <w:noProof/>
            <w:kern w:val="2"/>
            <w:sz w:val="24"/>
            <w:szCs w:val="24"/>
            <w:lang w:eastAsia="en-ZA"/>
            <w14:ligatures w14:val="standardContextual"/>
          </w:rPr>
          <w:tab/>
        </w:r>
        <w:r w:rsidRPr="007313F6">
          <w:rPr>
            <w:rStyle w:val="Hyperlink"/>
            <w:noProof/>
          </w:rPr>
          <w:t>Scope of Bid</w:t>
        </w:r>
        <w:r>
          <w:rPr>
            <w:noProof/>
            <w:webHidden/>
          </w:rPr>
          <w:tab/>
        </w:r>
        <w:r>
          <w:rPr>
            <w:noProof/>
            <w:webHidden/>
          </w:rPr>
          <w:fldChar w:fldCharType="begin"/>
        </w:r>
        <w:r>
          <w:rPr>
            <w:noProof/>
            <w:webHidden/>
          </w:rPr>
          <w:instrText xml:space="preserve"> PAGEREF _Toc214903048 \h </w:instrText>
        </w:r>
        <w:r>
          <w:rPr>
            <w:noProof/>
            <w:webHidden/>
          </w:rPr>
        </w:r>
        <w:r>
          <w:rPr>
            <w:noProof/>
            <w:webHidden/>
          </w:rPr>
          <w:fldChar w:fldCharType="separate"/>
        </w:r>
        <w:r>
          <w:rPr>
            <w:noProof/>
            <w:webHidden/>
          </w:rPr>
          <w:t>3</w:t>
        </w:r>
        <w:r>
          <w:rPr>
            <w:noProof/>
            <w:webHidden/>
          </w:rPr>
          <w:fldChar w:fldCharType="end"/>
        </w:r>
      </w:hyperlink>
    </w:p>
    <w:p w14:paraId="7290F514" w14:textId="04A2FA8D" w:rsidR="00C34E78" w:rsidRDefault="00C34E78">
      <w:pPr>
        <w:pStyle w:val="TOC2"/>
        <w:rPr>
          <w:rFonts w:asciiTheme="minorHAnsi" w:eastAsiaTheme="minorEastAsia" w:hAnsiTheme="minorHAnsi" w:cstheme="minorBidi"/>
          <w:noProof/>
          <w:kern w:val="2"/>
          <w:sz w:val="24"/>
          <w:szCs w:val="24"/>
          <w:lang w:eastAsia="en-ZA"/>
          <w14:ligatures w14:val="standardContextual"/>
        </w:rPr>
      </w:pPr>
      <w:hyperlink w:anchor="_Toc214903049" w:history="1">
        <w:r w:rsidRPr="007313F6">
          <w:rPr>
            <w:rStyle w:val="Hyperlink"/>
            <w:noProof/>
          </w:rPr>
          <w:t>2.1</w:t>
        </w:r>
        <w:r>
          <w:rPr>
            <w:rFonts w:asciiTheme="minorHAnsi" w:eastAsiaTheme="minorEastAsia" w:hAnsiTheme="minorHAnsi" w:cstheme="minorBidi"/>
            <w:noProof/>
            <w:kern w:val="2"/>
            <w:sz w:val="24"/>
            <w:szCs w:val="24"/>
            <w:lang w:eastAsia="en-ZA"/>
            <w14:ligatures w14:val="standardContextual"/>
          </w:rPr>
          <w:tab/>
        </w:r>
        <w:r w:rsidRPr="007313F6">
          <w:rPr>
            <w:rStyle w:val="Hyperlink"/>
            <w:noProof/>
          </w:rPr>
          <w:t>Scope of Work</w:t>
        </w:r>
        <w:r>
          <w:rPr>
            <w:noProof/>
            <w:webHidden/>
          </w:rPr>
          <w:tab/>
        </w:r>
        <w:r>
          <w:rPr>
            <w:noProof/>
            <w:webHidden/>
          </w:rPr>
          <w:fldChar w:fldCharType="begin"/>
        </w:r>
        <w:r>
          <w:rPr>
            <w:noProof/>
            <w:webHidden/>
          </w:rPr>
          <w:instrText xml:space="preserve"> PAGEREF _Toc214903049 \h </w:instrText>
        </w:r>
        <w:r>
          <w:rPr>
            <w:noProof/>
            <w:webHidden/>
          </w:rPr>
        </w:r>
        <w:r>
          <w:rPr>
            <w:noProof/>
            <w:webHidden/>
          </w:rPr>
          <w:fldChar w:fldCharType="separate"/>
        </w:r>
        <w:r>
          <w:rPr>
            <w:noProof/>
            <w:webHidden/>
          </w:rPr>
          <w:t>3</w:t>
        </w:r>
        <w:r>
          <w:rPr>
            <w:noProof/>
            <w:webHidden/>
          </w:rPr>
          <w:fldChar w:fldCharType="end"/>
        </w:r>
      </w:hyperlink>
    </w:p>
    <w:p w14:paraId="3E16E4E5" w14:textId="76330C90" w:rsidR="00C34E78" w:rsidRDefault="00C34E78">
      <w:pPr>
        <w:pStyle w:val="TOC3"/>
        <w:rPr>
          <w:rFonts w:asciiTheme="minorHAnsi" w:eastAsiaTheme="minorEastAsia" w:hAnsiTheme="minorHAnsi" w:cstheme="minorBidi"/>
          <w:noProof/>
          <w:kern w:val="2"/>
          <w:sz w:val="24"/>
          <w:szCs w:val="24"/>
          <w:lang w:eastAsia="en-ZA"/>
          <w14:ligatures w14:val="standardContextual"/>
        </w:rPr>
      </w:pPr>
      <w:hyperlink w:anchor="_Toc214903050" w:history="1">
        <w:r w:rsidRPr="007313F6">
          <w:rPr>
            <w:rStyle w:val="Hyperlink"/>
            <w:noProof/>
          </w:rPr>
          <w:t>(a)</w:t>
        </w:r>
        <w:r>
          <w:rPr>
            <w:rFonts w:asciiTheme="minorHAnsi" w:eastAsiaTheme="minorEastAsia" w:hAnsiTheme="minorHAnsi" w:cstheme="minorBidi"/>
            <w:noProof/>
            <w:kern w:val="2"/>
            <w:sz w:val="24"/>
            <w:szCs w:val="24"/>
            <w:lang w:eastAsia="en-ZA"/>
            <w14:ligatures w14:val="standardContextual"/>
          </w:rPr>
          <w:tab/>
        </w:r>
        <w:r w:rsidRPr="007313F6">
          <w:rPr>
            <w:rStyle w:val="Hyperlink"/>
            <w:noProof/>
          </w:rPr>
          <w:t>One (1) x High-Performance CAP Router at each of the two (2) Data Centres.</w:t>
        </w:r>
        <w:r>
          <w:rPr>
            <w:noProof/>
            <w:webHidden/>
          </w:rPr>
          <w:tab/>
        </w:r>
        <w:r>
          <w:rPr>
            <w:noProof/>
            <w:webHidden/>
          </w:rPr>
          <w:fldChar w:fldCharType="begin"/>
        </w:r>
        <w:r>
          <w:rPr>
            <w:noProof/>
            <w:webHidden/>
          </w:rPr>
          <w:instrText xml:space="preserve"> PAGEREF _Toc214903050 \h </w:instrText>
        </w:r>
        <w:r>
          <w:rPr>
            <w:noProof/>
            <w:webHidden/>
          </w:rPr>
        </w:r>
        <w:r>
          <w:rPr>
            <w:noProof/>
            <w:webHidden/>
          </w:rPr>
          <w:fldChar w:fldCharType="separate"/>
        </w:r>
        <w:r>
          <w:rPr>
            <w:noProof/>
            <w:webHidden/>
          </w:rPr>
          <w:t>3</w:t>
        </w:r>
        <w:r>
          <w:rPr>
            <w:noProof/>
            <w:webHidden/>
          </w:rPr>
          <w:fldChar w:fldCharType="end"/>
        </w:r>
      </w:hyperlink>
    </w:p>
    <w:p w14:paraId="0F57FCF0" w14:textId="07966C5D" w:rsidR="00C34E78" w:rsidRDefault="00C34E78">
      <w:pPr>
        <w:pStyle w:val="TOC3"/>
        <w:rPr>
          <w:rFonts w:asciiTheme="minorHAnsi" w:eastAsiaTheme="minorEastAsia" w:hAnsiTheme="minorHAnsi" w:cstheme="minorBidi"/>
          <w:noProof/>
          <w:kern w:val="2"/>
          <w:sz w:val="24"/>
          <w:szCs w:val="24"/>
          <w:lang w:eastAsia="en-ZA"/>
          <w14:ligatures w14:val="standardContextual"/>
        </w:rPr>
      </w:pPr>
      <w:hyperlink w:anchor="_Toc214903051" w:history="1">
        <w:r w:rsidRPr="007313F6">
          <w:rPr>
            <w:rStyle w:val="Hyperlink"/>
            <w:noProof/>
          </w:rPr>
          <w:t>(b)</w:t>
        </w:r>
        <w:r>
          <w:rPr>
            <w:rFonts w:asciiTheme="minorHAnsi" w:eastAsiaTheme="minorEastAsia" w:hAnsiTheme="minorHAnsi" w:cstheme="minorBidi"/>
            <w:noProof/>
            <w:kern w:val="2"/>
            <w:sz w:val="24"/>
            <w:szCs w:val="24"/>
            <w:lang w:eastAsia="en-ZA"/>
            <w14:ligatures w14:val="standardContextual"/>
          </w:rPr>
          <w:tab/>
        </w:r>
        <w:r w:rsidRPr="007313F6">
          <w:rPr>
            <w:rStyle w:val="Hyperlink"/>
            <w:noProof/>
          </w:rPr>
          <w:t>All supplied equipment must be covered by an Original Equipment Manufacturer (OEM) support/warranty (e.g. Huawei Hi-Care, Cisco Smartnet, relevant OEM warranty services etc) for a period of sixty (60) months.</w:t>
        </w:r>
        <w:r>
          <w:rPr>
            <w:noProof/>
            <w:webHidden/>
          </w:rPr>
          <w:tab/>
        </w:r>
        <w:r>
          <w:rPr>
            <w:noProof/>
            <w:webHidden/>
          </w:rPr>
          <w:fldChar w:fldCharType="begin"/>
        </w:r>
        <w:r>
          <w:rPr>
            <w:noProof/>
            <w:webHidden/>
          </w:rPr>
          <w:instrText xml:space="preserve"> PAGEREF _Toc214903051 \h </w:instrText>
        </w:r>
        <w:r>
          <w:rPr>
            <w:noProof/>
            <w:webHidden/>
          </w:rPr>
        </w:r>
        <w:r>
          <w:rPr>
            <w:noProof/>
            <w:webHidden/>
          </w:rPr>
          <w:fldChar w:fldCharType="separate"/>
        </w:r>
        <w:r>
          <w:rPr>
            <w:noProof/>
            <w:webHidden/>
          </w:rPr>
          <w:t>3</w:t>
        </w:r>
        <w:r>
          <w:rPr>
            <w:noProof/>
            <w:webHidden/>
          </w:rPr>
          <w:fldChar w:fldCharType="end"/>
        </w:r>
      </w:hyperlink>
    </w:p>
    <w:p w14:paraId="3D8F2B33" w14:textId="7E9081B9" w:rsidR="00C34E78" w:rsidRDefault="00C34E78">
      <w:pPr>
        <w:pStyle w:val="TOC3"/>
        <w:rPr>
          <w:rFonts w:asciiTheme="minorHAnsi" w:eastAsiaTheme="minorEastAsia" w:hAnsiTheme="minorHAnsi" w:cstheme="minorBidi"/>
          <w:noProof/>
          <w:kern w:val="2"/>
          <w:sz w:val="24"/>
          <w:szCs w:val="24"/>
          <w:lang w:eastAsia="en-ZA"/>
          <w14:ligatures w14:val="standardContextual"/>
        </w:rPr>
      </w:pPr>
      <w:hyperlink w:anchor="_Toc214903052" w:history="1">
        <w:r w:rsidRPr="007313F6">
          <w:rPr>
            <w:rStyle w:val="Hyperlink"/>
            <w:noProof/>
          </w:rPr>
          <w:t>(c)</w:t>
        </w:r>
        <w:r>
          <w:rPr>
            <w:rFonts w:asciiTheme="minorHAnsi" w:eastAsiaTheme="minorEastAsia" w:hAnsiTheme="minorHAnsi" w:cstheme="minorBidi"/>
            <w:noProof/>
            <w:kern w:val="2"/>
            <w:sz w:val="24"/>
            <w:szCs w:val="24"/>
            <w:lang w:eastAsia="en-ZA"/>
            <w14:ligatures w14:val="standardContextual"/>
          </w:rPr>
          <w:tab/>
        </w:r>
        <w:r w:rsidRPr="007313F6">
          <w:rPr>
            <w:rStyle w:val="Hyperlink"/>
            <w:noProof/>
          </w:rPr>
          <w:t>The Bidder is required to deliver the equipment to the two (2) Data Centres. Refer to section 2.2 for addresses.</w:t>
        </w:r>
        <w:r>
          <w:rPr>
            <w:noProof/>
            <w:webHidden/>
          </w:rPr>
          <w:tab/>
        </w:r>
        <w:r>
          <w:rPr>
            <w:noProof/>
            <w:webHidden/>
          </w:rPr>
          <w:fldChar w:fldCharType="begin"/>
        </w:r>
        <w:r>
          <w:rPr>
            <w:noProof/>
            <w:webHidden/>
          </w:rPr>
          <w:instrText xml:space="preserve"> PAGEREF _Toc214903052 \h </w:instrText>
        </w:r>
        <w:r>
          <w:rPr>
            <w:noProof/>
            <w:webHidden/>
          </w:rPr>
        </w:r>
        <w:r>
          <w:rPr>
            <w:noProof/>
            <w:webHidden/>
          </w:rPr>
          <w:fldChar w:fldCharType="separate"/>
        </w:r>
        <w:r>
          <w:rPr>
            <w:noProof/>
            <w:webHidden/>
          </w:rPr>
          <w:t>3</w:t>
        </w:r>
        <w:r>
          <w:rPr>
            <w:noProof/>
            <w:webHidden/>
          </w:rPr>
          <w:fldChar w:fldCharType="end"/>
        </w:r>
      </w:hyperlink>
    </w:p>
    <w:p w14:paraId="38791D38" w14:textId="53775BA6" w:rsidR="00C34E78" w:rsidRDefault="00C34E78">
      <w:pPr>
        <w:pStyle w:val="TOC3"/>
        <w:rPr>
          <w:rFonts w:asciiTheme="minorHAnsi" w:eastAsiaTheme="minorEastAsia" w:hAnsiTheme="minorHAnsi" w:cstheme="minorBidi"/>
          <w:noProof/>
          <w:kern w:val="2"/>
          <w:sz w:val="24"/>
          <w:szCs w:val="24"/>
          <w:lang w:eastAsia="en-ZA"/>
          <w14:ligatures w14:val="standardContextual"/>
        </w:rPr>
      </w:pPr>
      <w:hyperlink w:anchor="_Toc214903053" w:history="1">
        <w:r w:rsidRPr="007313F6">
          <w:rPr>
            <w:rStyle w:val="Hyperlink"/>
            <w:noProof/>
          </w:rPr>
          <w:t>(d)</w:t>
        </w:r>
        <w:r>
          <w:rPr>
            <w:rFonts w:asciiTheme="minorHAnsi" w:eastAsiaTheme="minorEastAsia" w:hAnsiTheme="minorHAnsi" w:cstheme="minorBidi"/>
            <w:noProof/>
            <w:kern w:val="2"/>
            <w:sz w:val="24"/>
            <w:szCs w:val="24"/>
            <w:lang w:eastAsia="en-ZA"/>
            <w14:ligatures w14:val="standardContextual"/>
          </w:rPr>
          <w:tab/>
        </w:r>
        <w:r w:rsidRPr="007313F6">
          <w:rPr>
            <w:rStyle w:val="Hyperlink"/>
            <w:noProof/>
          </w:rPr>
          <w:t>The Bidder is required to consider all aspects of the SAPS Core Network solution requirements.</w:t>
        </w:r>
        <w:r>
          <w:rPr>
            <w:noProof/>
            <w:webHidden/>
          </w:rPr>
          <w:tab/>
        </w:r>
        <w:r>
          <w:rPr>
            <w:noProof/>
            <w:webHidden/>
          </w:rPr>
          <w:fldChar w:fldCharType="begin"/>
        </w:r>
        <w:r>
          <w:rPr>
            <w:noProof/>
            <w:webHidden/>
          </w:rPr>
          <w:instrText xml:space="preserve"> PAGEREF _Toc214903053 \h </w:instrText>
        </w:r>
        <w:r>
          <w:rPr>
            <w:noProof/>
            <w:webHidden/>
          </w:rPr>
        </w:r>
        <w:r>
          <w:rPr>
            <w:noProof/>
            <w:webHidden/>
          </w:rPr>
          <w:fldChar w:fldCharType="separate"/>
        </w:r>
        <w:r>
          <w:rPr>
            <w:noProof/>
            <w:webHidden/>
          </w:rPr>
          <w:t>3</w:t>
        </w:r>
        <w:r>
          <w:rPr>
            <w:noProof/>
            <w:webHidden/>
          </w:rPr>
          <w:fldChar w:fldCharType="end"/>
        </w:r>
      </w:hyperlink>
    </w:p>
    <w:p w14:paraId="1962B115" w14:textId="20815D00" w:rsidR="00C34E78" w:rsidRDefault="00C34E78">
      <w:pPr>
        <w:pStyle w:val="TOC3"/>
        <w:rPr>
          <w:rFonts w:asciiTheme="minorHAnsi" w:eastAsiaTheme="minorEastAsia" w:hAnsiTheme="minorHAnsi" w:cstheme="minorBidi"/>
          <w:noProof/>
          <w:kern w:val="2"/>
          <w:sz w:val="24"/>
          <w:szCs w:val="24"/>
          <w:lang w:eastAsia="en-ZA"/>
          <w14:ligatures w14:val="standardContextual"/>
        </w:rPr>
      </w:pPr>
      <w:hyperlink w:anchor="_Toc214903054" w:history="1">
        <w:r w:rsidRPr="007313F6">
          <w:rPr>
            <w:rStyle w:val="Hyperlink"/>
            <w:noProof/>
          </w:rPr>
          <w:t>(e)</w:t>
        </w:r>
        <w:r>
          <w:rPr>
            <w:rFonts w:asciiTheme="minorHAnsi" w:eastAsiaTheme="minorEastAsia" w:hAnsiTheme="minorHAnsi" w:cstheme="minorBidi"/>
            <w:noProof/>
            <w:kern w:val="2"/>
            <w:sz w:val="24"/>
            <w:szCs w:val="24"/>
            <w:lang w:eastAsia="en-ZA"/>
            <w14:ligatures w14:val="standardContextual"/>
          </w:rPr>
          <w:tab/>
        </w:r>
        <w:r w:rsidRPr="007313F6">
          <w:rPr>
            <w:rStyle w:val="Hyperlink"/>
            <w:noProof/>
          </w:rPr>
          <w:t>The proposed equipment must support SD-WAN.</w:t>
        </w:r>
        <w:r>
          <w:rPr>
            <w:noProof/>
            <w:webHidden/>
          </w:rPr>
          <w:tab/>
        </w:r>
        <w:r>
          <w:rPr>
            <w:noProof/>
            <w:webHidden/>
          </w:rPr>
          <w:fldChar w:fldCharType="begin"/>
        </w:r>
        <w:r>
          <w:rPr>
            <w:noProof/>
            <w:webHidden/>
          </w:rPr>
          <w:instrText xml:space="preserve"> PAGEREF _Toc214903054 \h </w:instrText>
        </w:r>
        <w:r>
          <w:rPr>
            <w:noProof/>
            <w:webHidden/>
          </w:rPr>
        </w:r>
        <w:r>
          <w:rPr>
            <w:noProof/>
            <w:webHidden/>
          </w:rPr>
          <w:fldChar w:fldCharType="separate"/>
        </w:r>
        <w:r>
          <w:rPr>
            <w:noProof/>
            <w:webHidden/>
          </w:rPr>
          <w:t>3</w:t>
        </w:r>
        <w:r>
          <w:rPr>
            <w:noProof/>
            <w:webHidden/>
          </w:rPr>
          <w:fldChar w:fldCharType="end"/>
        </w:r>
      </w:hyperlink>
    </w:p>
    <w:p w14:paraId="7A302DE5" w14:textId="3C71FB84" w:rsidR="00C34E78" w:rsidRDefault="00C34E78">
      <w:pPr>
        <w:pStyle w:val="TOC3"/>
        <w:rPr>
          <w:rFonts w:asciiTheme="minorHAnsi" w:eastAsiaTheme="minorEastAsia" w:hAnsiTheme="minorHAnsi" w:cstheme="minorBidi"/>
          <w:noProof/>
          <w:kern w:val="2"/>
          <w:sz w:val="24"/>
          <w:szCs w:val="24"/>
          <w:lang w:eastAsia="en-ZA"/>
          <w14:ligatures w14:val="standardContextual"/>
        </w:rPr>
      </w:pPr>
      <w:hyperlink w:anchor="_Toc214903055" w:history="1">
        <w:r w:rsidRPr="007313F6">
          <w:rPr>
            <w:rStyle w:val="Hyperlink"/>
            <w:noProof/>
          </w:rPr>
          <w:t>(f)</w:t>
        </w:r>
        <w:r>
          <w:rPr>
            <w:rFonts w:asciiTheme="minorHAnsi" w:eastAsiaTheme="minorEastAsia" w:hAnsiTheme="minorHAnsi" w:cstheme="minorBidi"/>
            <w:noProof/>
            <w:kern w:val="2"/>
            <w:sz w:val="24"/>
            <w:szCs w:val="24"/>
            <w:lang w:eastAsia="en-ZA"/>
            <w14:ligatures w14:val="standardContextual"/>
          </w:rPr>
          <w:tab/>
        </w:r>
        <w:r w:rsidRPr="007313F6">
          <w:rPr>
            <w:rStyle w:val="Hyperlink"/>
            <w:noProof/>
          </w:rPr>
          <w:t>All equipment supplied must be accompanied by its datasheet.</w:t>
        </w:r>
        <w:r>
          <w:rPr>
            <w:noProof/>
            <w:webHidden/>
          </w:rPr>
          <w:tab/>
        </w:r>
        <w:r>
          <w:rPr>
            <w:noProof/>
            <w:webHidden/>
          </w:rPr>
          <w:fldChar w:fldCharType="begin"/>
        </w:r>
        <w:r>
          <w:rPr>
            <w:noProof/>
            <w:webHidden/>
          </w:rPr>
          <w:instrText xml:space="preserve"> PAGEREF _Toc214903055 \h </w:instrText>
        </w:r>
        <w:r>
          <w:rPr>
            <w:noProof/>
            <w:webHidden/>
          </w:rPr>
        </w:r>
        <w:r>
          <w:rPr>
            <w:noProof/>
            <w:webHidden/>
          </w:rPr>
          <w:fldChar w:fldCharType="separate"/>
        </w:r>
        <w:r>
          <w:rPr>
            <w:noProof/>
            <w:webHidden/>
          </w:rPr>
          <w:t>3</w:t>
        </w:r>
        <w:r>
          <w:rPr>
            <w:noProof/>
            <w:webHidden/>
          </w:rPr>
          <w:fldChar w:fldCharType="end"/>
        </w:r>
      </w:hyperlink>
    </w:p>
    <w:p w14:paraId="255D9E08" w14:textId="305F5A69" w:rsidR="00C34E78" w:rsidRDefault="00C34E78">
      <w:pPr>
        <w:pStyle w:val="TOC3"/>
        <w:rPr>
          <w:rFonts w:asciiTheme="minorHAnsi" w:eastAsiaTheme="minorEastAsia" w:hAnsiTheme="minorHAnsi" w:cstheme="minorBidi"/>
          <w:noProof/>
          <w:kern w:val="2"/>
          <w:sz w:val="24"/>
          <w:szCs w:val="24"/>
          <w:lang w:eastAsia="en-ZA"/>
          <w14:ligatures w14:val="standardContextual"/>
        </w:rPr>
      </w:pPr>
      <w:hyperlink w:anchor="_Toc214903056" w:history="1">
        <w:r w:rsidRPr="007313F6">
          <w:rPr>
            <w:rStyle w:val="Hyperlink"/>
            <w:noProof/>
          </w:rPr>
          <w:t>2.1.1</w:t>
        </w:r>
        <w:r>
          <w:rPr>
            <w:rFonts w:asciiTheme="minorHAnsi" w:eastAsiaTheme="minorEastAsia" w:hAnsiTheme="minorHAnsi" w:cstheme="minorBidi"/>
            <w:noProof/>
            <w:kern w:val="2"/>
            <w:sz w:val="24"/>
            <w:szCs w:val="24"/>
            <w:lang w:eastAsia="en-ZA"/>
            <w14:ligatures w14:val="standardContextual"/>
          </w:rPr>
          <w:tab/>
        </w:r>
        <w:r w:rsidRPr="007313F6">
          <w:rPr>
            <w:rStyle w:val="Hyperlink"/>
            <w:noProof/>
          </w:rPr>
          <w:t>Equipment Specification:</w:t>
        </w:r>
        <w:r>
          <w:rPr>
            <w:noProof/>
            <w:webHidden/>
          </w:rPr>
          <w:tab/>
        </w:r>
        <w:r>
          <w:rPr>
            <w:noProof/>
            <w:webHidden/>
          </w:rPr>
          <w:fldChar w:fldCharType="begin"/>
        </w:r>
        <w:r>
          <w:rPr>
            <w:noProof/>
            <w:webHidden/>
          </w:rPr>
          <w:instrText xml:space="preserve"> PAGEREF _Toc214903056 \h </w:instrText>
        </w:r>
        <w:r>
          <w:rPr>
            <w:noProof/>
            <w:webHidden/>
          </w:rPr>
        </w:r>
        <w:r>
          <w:rPr>
            <w:noProof/>
            <w:webHidden/>
          </w:rPr>
          <w:fldChar w:fldCharType="separate"/>
        </w:r>
        <w:r>
          <w:rPr>
            <w:noProof/>
            <w:webHidden/>
          </w:rPr>
          <w:t>3</w:t>
        </w:r>
        <w:r>
          <w:rPr>
            <w:noProof/>
            <w:webHidden/>
          </w:rPr>
          <w:fldChar w:fldCharType="end"/>
        </w:r>
      </w:hyperlink>
    </w:p>
    <w:p w14:paraId="13846BDB" w14:textId="3467D53E" w:rsidR="00C34E78" w:rsidRDefault="00C34E78">
      <w:pPr>
        <w:pStyle w:val="TOC2"/>
        <w:rPr>
          <w:rFonts w:asciiTheme="minorHAnsi" w:eastAsiaTheme="minorEastAsia" w:hAnsiTheme="minorHAnsi" w:cstheme="minorBidi"/>
          <w:noProof/>
          <w:kern w:val="2"/>
          <w:sz w:val="24"/>
          <w:szCs w:val="24"/>
          <w:lang w:eastAsia="en-ZA"/>
          <w14:ligatures w14:val="standardContextual"/>
        </w:rPr>
      </w:pPr>
      <w:hyperlink w:anchor="_Toc214903057" w:history="1">
        <w:r w:rsidRPr="007313F6">
          <w:rPr>
            <w:rStyle w:val="Hyperlink"/>
            <w:noProof/>
          </w:rPr>
          <w:t>2.2</w:t>
        </w:r>
        <w:r>
          <w:rPr>
            <w:rFonts w:asciiTheme="minorHAnsi" w:eastAsiaTheme="minorEastAsia" w:hAnsiTheme="minorHAnsi" w:cstheme="minorBidi"/>
            <w:noProof/>
            <w:kern w:val="2"/>
            <w:sz w:val="24"/>
            <w:szCs w:val="24"/>
            <w:lang w:eastAsia="en-ZA"/>
            <w14:ligatures w14:val="standardContextual"/>
          </w:rPr>
          <w:tab/>
        </w:r>
        <w:r w:rsidRPr="007313F6">
          <w:rPr>
            <w:rStyle w:val="Hyperlink"/>
            <w:noProof/>
          </w:rPr>
          <w:t>Delivery address</w:t>
        </w:r>
        <w:r>
          <w:rPr>
            <w:noProof/>
            <w:webHidden/>
          </w:rPr>
          <w:tab/>
        </w:r>
        <w:r>
          <w:rPr>
            <w:noProof/>
            <w:webHidden/>
          </w:rPr>
          <w:fldChar w:fldCharType="begin"/>
        </w:r>
        <w:r>
          <w:rPr>
            <w:noProof/>
            <w:webHidden/>
          </w:rPr>
          <w:instrText xml:space="preserve"> PAGEREF _Toc214903057 \h </w:instrText>
        </w:r>
        <w:r>
          <w:rPr>
            <w:noProof/>
            <w:webHidden/>
          </w:rPr>
        </w:r>
        <w:r>
          <w:rPr>
            <w:noProof/>
            <w:webHidden/>
          </w:rPr>
          <w:fldChar w:fldCharType="separate"/>
        </w:r>
        <w:r>
          <w:rPr>
            <w:noProof/>
            <w:webHidden/>
          </w:rPr>
          <w:t>4</w:t>
        </w:r>
        <w:r>
          <w:rPr>
            <w:noProof/>
            <w:webHidden/>
          </w:rPr>
          <w:fldChar w:fldCharType="end"/>
        </w:r>
      </w:hyperlink>
    </w:p>
    <w:p w14:paraId="5A2A66F5" w14:textId="74731063" w:rsidR="00C34E78" w:rsidRDefault="00C34E78">
      <w:pPr>
        <w:pStyle w:val="TOC2"/>
        <w:rPr>
          <w:rFonts w:asciiTheme="minorHAnsi" w:eastAsiaTheme="minorEastAsia" w:hAnsiTheme="minorHAnsi" w:cstheme="minorBidi"/>
          <w:noProof/>
          <w:kern w:val="2"/>
          <w:sz w:val="24"/>
          <w:szCs w:val="24"/>
          <w:lang w:eastAsia="en-ZA"/>
          <w14:ligatures w14:val="standardContextual"/>
        </w:rPr>
      </w:pPr>
      <w:hyperlink w:anchor="_Toc214903058" w:history="1">
        <w:r w:rsidRPr="007313F6">
          <w:rPr>
            <w:rStyle w:val="Hyperlink"/>
            <w:noProof/>
          </w:rPr>
          <w:t>2.3</w:t>
        </w:r>
        <w:r>
          <w:rPr>
            <w:rFonts w:asciiTheme="minorHAnsi" w:eastAsiaTheme="minorEastAsia" w:hAnsiTheme="minorHAnsi" w:cstheme="minorBidi"/>
            <w:noProof/>
            <w:kern w:val="2"/>
            <w:sz w:val="24"/>
            <w:szCs w:val="24"/>
            <w:lang w:eastAsia="en-ZA"/>
            <w14:ligatures w14:val="standardContextual"/>
          </w:rPr>
          <w:tab/>
        </w:r>
        <w:r w:rsidRPr="007313F6">
          <w:rPr>
            <w:rStyle w:val="Hyperlink"/>
            <w:noProof/>
          </w:rPr>
          <w:t xml:space="preserve">Customer </w:t>
        </w:r>
        <w:r w:rsidRPr="007313F6">
          <w:rPr>
            <w:rStyle w:val="Hyperlink"/>
            <w:rFonts w:cs="Calibri Light"/>
            <w:noProof/>
          </w:rPr>
          <w:t>Infrastructure and environment requirements</w:t>
        </w:r>
        <w:r>
          <w:rPr>
            <w:noProof/>
            <w:webHidden/>
          </w:rPr>
          <w:tab/>
        </w:r>
        <w:r>
          <w:rPr>
            <w:noProof/>
            <w:webHidden/>
          </w:rPr>
          <w:fldChar w:fldCharType="begin"/>
        </w:r>
        <w:r>
          <w:rPr>
            <w:noProof/>
            <w:webHidden/>
          </w:rPr>
          <w:instrText xml:space="preserve"> PAGEREF _Toc214903058 \h </w:instrText>
        </w:r>
        <w:r>
          <w:rPr>
            <w:noProof/>
            <w:webHidden/>
          </w:rPr>
        </w:r>
        <w:r>
          <w:rPr>
            <w:noProof/>
            <w:webHidden/>
          </w:rPr>
          <w:fldChar w:fldCharType="separate"/>
        </w:r>
        <w:r>
          <w:rPr>
            <w:noProof/>
            <w:webHidden/>
          </w:rPr>
          <w:t>4</w:t>
        </w:r>
        <w:r>
          <w:rPr>
            <w:noProof/>
            <w:webHidden/>
          </w:rPr>
          <w:fldChar w:fldCharType="end"/>
        </w:r>
      </w:hyperlink>
    </w:p>
    <w:p w14:paraId="27BC99E6" w14:textId="62E881BC" w:rsidR="00C34E78" w:rsidRDefault="00C34E78">
      <w:pPr>
        <w:pStyle w:val="TOC1"/>
        <w:rPr>
          <w:rFonts w:asciiTheme="minorHAnsi" w:eastAsiaTheme="minorEastAsia" w:hAnsiTheme="minorHAnsi" w:cstheme="minorBidi"/>
          <w:b w:val="0"/>
          <w:noProof/>
          <w:kern w:val="2"/>
          <w:sz w:val="24"/>
          <w:szCs w:val="24"/>
          <w:lang w:eastAsia="en-ZA"/>
          <w14:ligatures w14:val="standardContextual"/>
        </w:rPr>
      </w:pPr>
      <w:hyperlink w:anchor="_Toc214903059" w:history="1">
        <w:r w:rsidRPr="007313F6">
          <w:rPr>
            <w:rStyle w:val="Hyperlink"/>
            <w:noProof/>
          </w:rPr>
          <w:t>3.</w:t>
        </w:r>
        <w:r>
          <w:rPr>
            <w:rFonts w:asciiTheme="minorHAnsi" w:eastAsiaTheme="minorEastAsia" w:hAnsiTheme="minorHAnsi" w:cstheme="minorBidi"/>
            <w:b w:val="0"/>
            <w:noProof/>
            <w:kern w:val="2"/>
            <w:sz w:val="24"/>
            <w:szCs w:val="24"/>
            <w:lang w:eastAsia="en-ZA"/>
            <w14:ligatures w14:val="standardContextual"/>
          </w:rPr>
          <w:tab/>
        </w:r>
        <w:r w:rsidRPr="007313F6">
          <w:rPr>
            <w:rStyle w:val="Hyperlink"/>
            <w:noProof/>
          </w:rPr>
          <w:t>Requirements</w:t>
        </w:r>
        <w:r>
          <w:rPr>
            <w:noProof/>
            <w:webHidden/>
          </w:rPr>
          <w:tab/>
        </w:r>
        <w:r>
          <w:rPr>
            <w:noProof/>
            <w:webHidden/>
          </w:rPr>
          <w:fldChar w:fldCharType="begin"/>
        </w:r>
        <w:r>
          <w:rPr>
            <w:noProof/>
            <w:webHidden/>
          </w:rPr>
          <w:instrText xml:space="preserve"> PAGEREF _Toc214903059 \h </w:instrText>
        </w:r>
        <w:r>
          <w:rPr>
            <w:noProof/>
            <w:webHidden/>
          </w:rPr>
        </w:r>
        <w:r>
          <w:rPr>
            <w:noProof/>
            <w:webHidden/>
          </w:rPr>
          <w:fldChar w:fldCharType="separate"/>
        </w:r>
        <w:r>
          <w:rPr>
            <w:noProof/>
            <w:webHidden/>
          </w:rPr>
          <w:t>5</w:t>
        </w:r>
        <w:r>
          <w:rPr>
            <w:noProof/>
            <w:webHidden/>
          </w:rPr>
          <w:fldChar w:fldCharType="end"/>
        </w:r>
      </w:hyperlink>
    </w:p>
    <w:p w14:paraId="0968DEAE" w14:textId="20A7305E" w:rsidR="00C34E78" w:rsidRDefault="00C34E78">
      <w:pPr>
        <w:pStyle w:val="TOC2"/>
        <w:rPr>
          <w:rFonts w:asciiTheme="minorHAnsi" w:eastAsiaTheme="minorEastAsia" w:hAnsiTheme="minorHAnsi" w:cstheme="minorBidi"/>
          <w:noProof/>
          <w:kern w:val="2"/>
          <w:sz w:val="24"/>
          <w:szCs w:val="24"/>
          <w:lang w:eastAsia="en-ZA"/>
          <w14:ligatures w14:val="standardContextual"/>
        </w:rPr>
      </w:pPr>
      <w:hyperlink w:anchor="_Toc214903060" w:history="1">
        <w:r w:rsidRPr="007313F6">
          <w:rPr>
            <w:rStyle w:val="Hyperlink"/>
            <w:noProof/>
          </w:rPr>
          <w:t>3.1</w:t>
        </w:r>
        <w:r>
          <w:rPr>
            <w:rFonts w:asciiTheme="minorHAnsi" w:eastAsiaTheme="minorEastAsia" w:hAnsiTheme="minorHAnsi" w:cstheme="minorBidi"/>
            <w:noProof/>
            <w:kern w:val="2"/>
            <w:sz w:val="24"/>
            <w:szCs w:val="24"/>
            <w:lang w:eastAsia="en-ZA"/>
            <w14:ligatures w14:val="standardContextual"/>
          </w:rPr>
          <w:tab/>
        </w:r>
        <w:r w:rsidRPr="007313F6">
          <w:rPr>
            <w:rStyle w:val="Hyperlink"/>
            <w:noProof/>
          </w:rPr>
          <w:t>Product Requirements</w:t>
        </w:r>
        <w:r>
          <w:rPr>
            <w:noProof/>
            <w:webHidden/>
          </w:rPr>
          <w:tab/>
        </w:r>
        <w:r>
          <w:rPr>
            <w:noProof/>
            <w:webHidden/>
          </w:rPr>
          <w:fldChar w:fldCharType="begin"/>
        </w:r>
        <w:r>
          <w:rPr>
            <w:noProof/>
            <w:webHidden/>
          </w:rPr>
          <w:instrText xml:space="preserve"> PAGEREF _Toc214903060 \h </w:instrText>
        </w:r>
        <w:r>
          <w:rPr>
            <w:noProof/>
            <w:webHidden/>
          </w:rPr>
        </w:r>
        <w:r>
          <w:rPr>
            <w:noProof/>
            <w:webHidden/>
          </w:rPr>
          <w:fldChar w:fldCharType="separate"/>
        </w:r>
        <w:r>
          <w:rPr>
            <w:noProof/>
            <w:webHidden/>
          </w:rPr>
          <w:t>5</w:t>
        </w:r>
        <w:r>
          <w:rPr>
            <w:noProof/>
            <w:webHidden/>
          </w:rPr>
          <w:fldChar w:fldCharType="end"/>
        </w:r>
      </w:hyperlink>
    </w:p>
    <w:p w14:paraId="17336FB0" w14:textId="5466C760" w:rsidR="00C34E78" w:rsidRDefault="00C34E78">
      <w:pPr>
        <w:pStyle w:val="TOC2"/>
        <w:rPr>
          <w:rFonts w:asciiTheme="minorHAnsi" w:eastAsiaTheme="minorEastAsia" w:hAnsiTheme="minorHAnsi" w:cstheme="minorBidi"/>
          <w:noProof/>
          <w:kern w:val="2"/>
          <w:sz w:val="24"/>
          <w:szCs w:val="24"/>
          <w:lang w:eastAsia="en-ZA"/>
          <w14:ligatures w14:val="standardContextual"/>
        </w:rPr>
      </w:pPr>
      <w:hyperlink w:anchor="_Toc214903061" w:history="1">
        <w:r w:rsidRPr="007313F6">
          <w:rPr>
            <w:rStyle w:val="Hyperlink"/>
            <w:noProof/>
          </w:rPr>
          <w:t>3.2</w:t>
        </w:r>
        <w:r>
          <w:rPr>
            <w:rFonts w:asciiTheme="minorHAnsi" w:eastAsiaTheme="minorEastAsia" w:hAnsiTheme="minorHAnsi" w:cstheme="minorBidi"/>
            <w:noProof/>
            <w:kern w:val="2"/>
            <w:sz w:val="24"/>
            <w:szCs w:val="24"/>
            <w:lang w:eastAsia="en-ZA"/>
            <w14:ligatures w14:val="standardContextual"/>
          </w:rPr>
          <w:tab/>
        </w:r>
        <w:r w:rsidRPr="007313F6">
          <w:rPr>
            <w:rStyle w:val="Hyperlink"/>
            <w:noProof/>
          </w:rPr>
          <w:t>Bid Evaluation Stages</w:t>
        </w:r>
        <w:r>
          <w:rPr>
            <w:noProof/>
            <w:webHidden/>
          </w:rPr>
          <w:tab/>
        </w:r>
        <w:r>
          <w:rPr>
            <w:noProof/>
            <w:webHidden/>
          </w:rPr>
          <w:fldChar w:fldCharType="begin"/>
        </w:r>
        <w:r>
          <w:rPr>
            <w:noProof/>
            <w:webHidden/>
          </w:rPr>
          <w:instrText xml:space="preserve"> PAGEREF _Toc214903061 \h </w:instrText>
        </w:r>
        <w:r>
          <w:rPr>
            <w:noProof/>
            <w:webHidden/>
          </w:rPr>
        </w:r>
        <w:r>
          <w:rPr>
            <w:noProof/>
            <w:webHidden/>
          </w:rPr>
          <w:fldChar w:fldCharType="separate"/>
        </w:r>
        <w:r>
          <w:rPr>
            <w:noProof/>
            <w:webHidden/>
          </w:rPr>
          <w:t>5</w:t>
        </w:r>
        <w:r>
          <w:rPr>
            <w:noProof/>
            <w:webHidden/>
          </w:rPr>
          <w:fldChar w:fldCharType="end"/>
        </w:r>
      </w:hyperlink>
    </w:p>
    <w:p w14:paraId="2B506870" w14:textId="1F4175C1" w:rsidR="00C34E78" w:rsidRDefault="00C34E78">
      <w:pPr>
        <w:pStyle w:val="TOC2"/>
        <w:rPr>
          <w:rFonts w:asciiTheme="minorHAnsi" w:eastAsiaTheme="minorEastAsia" w:hAnsiTheme="minorHAnsi" w:cstheme="minorBidi"/>
          <w:noProof/>
          <w:kern w:val="2"/>
          <w:sz w:val="24"/>
          <w:szCs w:val="24"/>
          <w:lang w:eastAsia="en-ZA"/>
          <w14:ligatures w14:val="standardContextual"/>
        </w:rPr>
      </w:pPr>
      <w:hyperlink w:anchor="_Toc214903062" w:history="1">
        <w:r w:rsidRPr="007313F6">
          <w:rPr>
            <w:rStyle w:val="Hyperlink"/>
            <w:noProof/>
          </w:rPr>
          <w:t>3.3</w:t>
        </w:r>
        <w:r>
          <w:rPr>
            <w:rFonts w:asciiTheme="minorHAnsi" w:eastAsiaTheme="minorEastAsia" w:hAnsiTheme="minorHAnsi" w:cstheme="minorBidi"/>
            <w:noProof/>
            <w:kern w:val="2"/>
            <w:sz w:val="24"/>
            <w:szCs w:val="24"/>
            <w:lang w:eastAsia="en-ZA"/>
            <w14:ligatures w14:val="standardContextual"/>
          </w:rPr>
          <w:tab/>
        </w:r>
        <w:r w:rsidRPr="007313F6">
          <w:rPr>
            <w:rStyle w:val="Hyperlink"/>
            <w:noProof/>
          </w:rPr>
          <w:t>Mandatory Administrative responsiveness (Stage 1)</w:t>
        </w:r>
        <w:r>
          <w:rPr>
            <w:noProof/>
            <w:webHidden/>
          </w:rPr>
          <w:tab/>
        </w:r>
        <w:r>
          <w:rPr>
            <w:noProof/>
            <w:webHidden/>
          </w:rPr>
          <w:fldChar w:fldCharType="begin"/>
        </w:r>
        <w:r>
          <w:rPr>
            <w:noProof/>
            <w:webHidden/>
          </w:rPr>
          <w:instrText xml:space="preserve"> PAGEREF _Toc214903062 \h </w:instrText>
        </w:r>
        <w:r>
          <w:rPr>
            <w:noProof/>
            <w:webHidden/>
          </w:rPr>
        </w:r>
        <w:r>
          <w:rPr>
            <w:noProof/>
            <w:webHidden/>
          </w:rPr>
          <w:fldChar w:fldCharType="separate"/>
        </w:r>
        <w:r>
          <w:rPr>
            <w:noProof/>
            <w:webHidden/>
          </w:rPr>
          <w:t>5</w:t>
        </w:r>
        <w:r>
          <w:rPr>
            <w:noProof/>
            <w:webHidden/>
          </w:rPr>
          <w:fldChar w:fldCharType="end"/>
        </w:r>
      </w:hyperlink>
    </w:p>
    <w:p w14:paraId="46C35EB0" w14:textId="54A9D897" w:rsidR="00C34E78" w:rsidRDefault="00C34E78">
      <w:pPr>
        <w:pStyle w:val="TOC3"/>
        <w:rPr>
          <w:rFonts w:asciiTheme="minorHAnsi" w:eastAsiaTheme="minorEastAsia" w:hAnsiTheme="minorHAnsi" w:cstheme="minorBidi"/>
          <w:noProof/>
          <w:kern w:val="2"/>
          <w:sz w:val="24"/>
          <w:szCs w:val="24"/>
          <w:lang w:eastAsia="en-ZA"/>
          <w14:ligatures w14:val="standardContextual"/>
        </w:rPr>
      </w:pPr>
      <w:hyperlink w:anchor="_Toc214903063" w:history="1">
        <w:r w:rsidRPr="007313F6">
          <w:rPr>
            <w:rStyle w:val="Hyperlink"/>
            <w:noProof/>
          </w:rPr>
          <w:t>3.3.1</w:t>
        </w:r>
        <w:r>
          <w:rPr>
            <w:rFonts w:asciiTheme="minorHAnsi" w:eastAsiaTheme="minorEastAsia" w:hAnsiTheme="minorHAnsi" w:cstheme="minorBidi"/>
            <w:noProof/>
            <w:kern w:val="2"/>
            <w:sz w:val="24"/>
            <w:szCs w:val="24"/>
            <w:lang w:eastAsia="en-ZA"/>
            <w14:ligatures w14:val="standardContextual"/>
          </w:rPr>
          <w:tab/>
        </w:r>
        <w:r w:rsidRPr="007313F6">
          <w:rPr>
            <w:rStyle w:val="Hyperlink"/>
            <w:noProof/>
          </w:rPr>
          <w:t>Attendance of briefing session</w:t>
        </w:r>
        <w:r>
          <w:rPr>
            <w:noProof/>
            <w:webHidden/>
          </w:rPr>
          <w:tab/>
        </w:r>
        <w:r>
          <w:rPr>
            <w:noProof/>
            <w:webHidden/>
          </w:rPr>
          <w:fldChar w:fldCharType="begin"/>
        </w:r>
        <w:r>
          <w:rPr>
            <w:noProof/>
            <w:webHidden/>
          </w:rPr>
          <w:instrText xml:space="preserve"> PAGEREF _Toc214903063 \h </w:instrText>
        </w:r>
        <w:r>
          <w:rPr>
            <w:noProof/>
            <w:webHidden/>
          </w:rPr>
        </w:r>
        <w:r>
          <w:rPr>
            <w:noProof/>
            <w:webHidden/>
          </w:rPr>
          <w:fldChar w:fldCharType="separate"/>
        </w:r>
        <w:r>
          <w:rPr>
            <w:noProof/>
            <w:webHidden/>
          </w:rPr>
          <w:t>5</w:t>
        </w:r>
        <w:r>
          <w:rPr>
            <w:noProof/>
            <w:webHidden/>
          </w:rPr>
          <w:fldChar w:fldCharType="end"/>
        </w:r>
      </w:hyperlink>
    </w:p>
    <w:p w14:paraId="50146326" w14:textId="40303164" w:rsidR="00C34E78" w:rsidRDefault="00C34E78">
      <w:pPr>
        <w:pStyle w:val="TOC3"/>
        <w:rPr>
          <w:rFonts w:asciiTheme="minorHAnsi" w:eastAsiaTheme="minorEastAsia" w:hAnsiTheme="minorHAnsi" w:cstheme="minorBidi"/>
          <w:noProof/>
          <w:kern w:val="2"/>
          <w:sz w:val="24"/>
          <w:szCs w:val="24"/>
          <w:lang w:eastAsia="en-ZA"/>
          <w14:ligatures w14:val="standardContextual"/>
        </w:rPr>
      </w:pPr>
      <w:hyperlink w:anchor="_Toc214903064" w:history="1">
        <w:r w:rsidRPr="007313F6">
          <w:rPr>
            <w:rStyle w:val="Hyperlink"/>
            <w:noProof/>
          </w:rPr>
          <w:t>3.3.2</w:t>
        </w:r>
        <w:r>
          <w:rPr>
            <w:rFonts w:asciiTheme="minorHAnsi" w:eastAsiaTheme="minorEastAsia" w:hAnsiTheme="minorHAnsi" w:cstheme="minorBidi"/>
            <w:noProof/>
            <w:kern w:val="2"/>
            <w:sz w:val="24"/>
            <w:szCs w:val="24"/>
            <w:lang w:eastAsia="en-ZA"/>
            <w14:ligatures w14:val="standardContextual"/>
          </w:rPr>
          <w:tab/>
        </w:r>
        <w:r w:rsidRPr="007313F6">
          <w:rPr>
            <w:rStyle w:val="Hyperlink"/>
            <w:noProof/>
          </w:rPr>
          <w:t>Registered Supplier</w:t>
        </w:r>
        <w:r>
          <w:rPr>
            <w:noProof/>
            <w:webHidden/>
          </w:rPr>
          <w:tab/>
        </w:r>
        <w:r>
          <w:rPr>
            <w:noProof/>
            <w:webHidden/>
          </w:rPr>
          <w:fldChar w:fldCharType="begin"/>
        </w:r>
        <w:r>
          <w:rPr>
            <w:noProof/>
            <w:webHidden/>
          </w:rPr>
          <w:instrText xml:space="preserve"> PAGEREF _Toc214903064 \h </w:instrText>
        </w:r>
        <w:r>
          <w:rPr>
            <w:noProof/>
            <w:webHidden/>
          </w:rPr>
        </w:r>
        <w:r>
          <w:rPr>
            <w:noProof/>
            <w:webHidden/>
          </w:rPr>
          <w:fldChar w:fldCharType="separate"/>
        </w:r>
        <w:r>
          <w:rPr>
            <w:noProof/>
            <w:webHidden/>
          </w:rPr>
          <w:t>5</w:t>
        </w:r>
        <w:r>
          <w:rPr>
            <w:noProof/>
            <w:webHidden/>
          </w:rPr>
          <w:fldChar w:fldCharType="end"/>
        </w:r>
      </w:hyperlink>
    </w:p>
    <w:p w14:paraId="392C8125" w14:textId="1C231AE3" w:rsidR="00C34E78" w:rsidRDefault="00C34E78">
      <w:pPr>
        <w:pStyle w:val="TOC3"/>
        <w:rPr>
          <w:rFonts w:asciiTheme="minorHAnsi" w:eastAsiaTheme="minorEastAsia" w:hAnsiTheme="minorHAnsi" w:cstheme="minorBidi"/>
          <w:noProof/>
          <w:kern w:val="2"/>
          <w:sz w:val="24"/>
          <w:szCs w:val="24"/>
          <w:lang w:eastAsia="en-ZA"/>
          <w14:ligatures w14:val="standardContextual"/>
        </w:rPr>
      </w:pPr>
      <w:hyperlink w:anchor="_Toc214903065" w:history="1">
        <w:r w:rsidRPr="007313F6">
          <w:rPr>
            <w:rStyle w:val="Hyperlink"/>
            <w:noProof/>
          </w:rPr>
          <w:t>3.3.3</w:t>
        </w:r>
        <w:r>
          <w:rPr>
            <w:rFonts w:asciiTheme="minorHAnsi" w:eastAsiaTheme="minorEastAsia" w:hAnsiTheme="minorHAnsi" w:cstheme="minorBidi"/>
            <w:noProof/>
            <w:kern w:val="2"/>
            <w:sz w:val="24"/>
            <w:szCs w:val="24"/>
            <w:lang w:eastAsia="en-ZA"/>
            <w14:ligatures w14:val="standardContextual"/>
          </w:rPr>
          <w:tab/>
        </w:r>
        <w:r w:rsidRPr="007313F6">
          <w:rPr>
            <w:rStyle w:val="Hyperlink"/>
            <w:noProof/>
          </w:rPr>
          <w:t>Instruction and evaluation criteria</w:t>
        </w:r>
        <w:r>
          <w:rPr>
            <w:noProof/>
            <w:webHidden/>
          </w:rPr>
          <w:tab/>
        </w:r>
        <w:r>
          <w:rPr>
            <w:noProof/>
            <w:webHidden/>
          </w:rPr>
          <w:fldChar w:fldCharType="begin"/>
        </w:r>
        <w:r>
          <w:rPr>
            <w:noProof/>
            <w:webHidden/>
          </w:rPr>
          <w:instrText xml:space="preserve"> PAGEREF _Toc214903065 \h </w:instrText>
        </w:r>
        <w:r>
          <w:rPr>
            <w:noProof/>
            <w:webHidden/>
          </w:rPr>
        </w:r>
        <w:r>
          <w:rPr>
            <w:noProof/>
            <w:webHidden/>
          </w:rPr>
          <w:fldChar w:fldCharType="separate"/>
        </w:r>
        <w:r>
          <w:rPr>
            <w:noProof/>
            <w:webHidden/>
          </w:rPr>
          <w:t>6</w:t>
        </w:r>
        <w:r>
          <w:rPr>
            <w:noProof/>
            <w:webHidden/>
          </w:rPr>
          <w:fldChar w:fldCharType="end"/>
        </w:r>
      </w:hyperlink>
    </w:p>
    <w:p w14:paraId="7B634832" w14:textId="526B1058" w:rsidR="00C34E78" w:rsidRDefault="00C34E78">
      <w:pPr>
        <w:pStyle w:val="TOC3"/>
        <w:rPr>
          <w:rFonts w:asciiTheme="minorHAnsi" w:eastAsiaTheme="minorEastAsia" w:hAnsiTheme="minorHAnsi" w:cstheme="minorBidi"/>
          <w:noProof/>
          <w:kern w:val="2"/>
          <w:sz w:val="24"/>
          <w:szCs w:val="24"/>
          <w:lang w:eastAsia="en-ZA"/>
          <w14:ligatures w14:val="standardContextual"/>
        </w:rPr>
      </w:pPr>
      <w:hyperlink w:anchor="_Toc214903066" w:history="1">
        <w:r w:rsidRPr="007313F6">
          <w:rPr>
            <w:rStyle w:val="Hyperlink"/>
            <w:noProof/>
          </w:rPr>
          <w:t>3.3.4</w:t>
        </w:r>
        <w:r>
          <w:rPr>
            <w:rFonts w:asciiTheme="minorHAnsi" w:eastAsiaTheme="minorEastAsia" w:hAnsiTheme="minorHAnsi" w:cstheme="minorBidi"/>
            <w:noProof/>
            <w:kern w:val="2"/>
            <w:sz w:val="24"/>
            <w:szCs w:val="24"/>
            <w:lang w:eastAsia="en-ZA"/>
            <w14:ligatures w14:val="standardContextual"/>
          </w:rPr>
          <w:tab/>
        </w:r>
        <w:r w:rsidRPr="007313F6">
          <w:rPr>
            <w:rStyle w:val="Hyperlink"/>
            <w:noProof/>
          </w:rPr>
          <w:t>Bid Submission Instructions</w:t>
        </w:r>
        <w:r>
          <w:rPr>
            <w:noProof/>
            <w:webHidden/>
          </w:rPr>
          <w:tab/>
        </w:r>
        <w:r>
          <w:rPr>
            <w:noProof/>
            <w:webHidden/>
          </w:rPr>
          <w:fldChar w:fldCharType="begin"/>
        </w:r>
        <w:r>
          <w:rPr>
            <w:noProof/>
            <w:webHidden/>
          </w:rPr>
          <w:instrText xml:space="preserve"> PAGEREF _Toc214903066 \h </w:instrText>
        </w:r>
        <w:r>
          <w:rPr>
            <w:noProof/>
            <w:webHidden/>
          </w:rPr>
        </w:r>
        <w:r>
          <w:rPr>
            <w:noProof/>
            <w:webHidden/>
          </w:rPr>
          <w:fldChar w:fldCharType="separate"/>
        </w:r>
        <w:r>
          <w:rPr>
            <w:noProof/>
            <w:webHidden/>
          </w:rPr>
          <w:t>6</w:t>
        </w:r>
        <w:r>
          <w:rPr>
            <w:noProof/>
            <w:webHidden/>
          </w:rPr>
          <w:fldChar w:fldCharType="end"/>
        </w:r>
      </w:hyperlink>
    </w:p>
    <w:p w14:paraId="2AD5AB9D" w14:textId="007DBB65" w:rsidR="00C34E78" w:rsidRDefault="00C34E78">
      <w:pPr>
        <w:pStyle w:val="TOC3"/>
        <w:rPr>
          <w:rFonts w:asciiTheme="minorHAnsi" w:eastAsiaTheme="minorEastAsia" w:hAnsiTheme="minorHAnsi" w:cstheme="minorBidi"/>
          <w:noProof/>
          <w:kern w:val="2"/>
          <w:sz w:val="24"/>
          <w:szCs w:val="24"/>
          <w:lang w:eastAsia="en-ZA"/>
          <w14:ligatures w14:val="standardContextual"/>
        </w:rPr>
      </w:pPr>
      <w:hyperlink w:anchor="_Toc214903068" w:history="1">
        <w:r w:rsidRPr="007313F6">
          <w:rPr>
            <w:rStyle w:val="Hyperlink"/>
            <w:noProof/>
          </w:rPr>
          <w:t>3.3.5</w:t>
        </w:r>
        <w:r>
          <w:rPr>
            <w:rFonts w:asciiTheme="minorHAnsi" w:eastAsiaTheme="minorEastAsia" w:hAnsiTheme="minorHAnsi" w:cstheme="minorBidi"/>
            <w:noProof/>
            <w:kern w:val="2"/>
            <w:sz w:val="24"/>
            <w:szCs w:val="24"/>
            <w:lang w:eastAsia="en-ZA"/>
            <w14:ligatures w14:val="standardContextual"/>
          </w:rPr>
          <w:tab/>
        </w:r>
        <w:r w:rsidRPr="007313F6">
          <w:rPr>
            <w:rStyle w:val="Hyperlink"/>
            <w:noProof/>
          </w:rPr>
          <w:t>Technical mandatory requirements (Stage 2)</w:t>
        </w:r>
        <w:r>
          <w:rPr>
            <w:noProof/>
            <w:webHidden/>
          </w:rPr>
          <w:tab/>
        </w:r>
        <w:r>
          <w:rPr>
            <w:noProof/>
            <w:webHidden/>
          </w:rPr>
          <w:fldChar w:fldCharType="begin"/>
        </w:r>
        <w:r>
          <w:rPr>
            <w:noProof/>
            <w:webHidden/>
          </w:rPr>
          <w:instrText xml:space="preserve"> PAGEREF _Toc214903068 \h </w:instrText>
        </w:r>
        <w:r>
          <w:rPr>
            <w:noProof/>
            <w:webHidden/>
          </w:rPr>
        </w:r>
        <w:r>
          <w:rPr>
            <w:noProof/>
            <w:webHidden/>
          </w:rPr>
          <w:fldChar w:fldCharType="separate"/>
        </w:r>
        <w:r>
          <w:rPr>
            <w:noProof/>
            <w:webHidden/>
          </w:rPr>
          <w:t>7</w:t>
        </w:r>
        <w:r>
          <w:rPr>
            <w:noProof/>
            <w:webHidden/>
          </w:rPr>
          <w:fldChar w:fldCharType="end"/>
        </w:r>
      </w:hyperlink>
    </w:p>
    <w:p w14:paraId="62256CD7" w14:textId="500E5C0E" w:rsidR="00C34E78" w:rsidRDefault="00C34E78">
      <w:pPr>
        <w:pStyle w:val="TOC2"/>
        <w:rPr>
          <w:rFonts w:asciiTheme="minorHAnsi" w:eastAsiaTheme="minorEastAsia" w:hAnsiTheme="minorHAnsi" w:cstheme="minorBidi"/>
          <w:noProof/>
          <w:kern w:val="2"/>
          <w:sz w:val="24"/>
          <w:szCs w:val="24"/>
          <w:lang w:eastAsia="en-ZA"/>
          <w14:ligatures w14:val="standardContextual"/>
        </w:rPr>
      </w:pPr>
      <w:hyperlink w:anchor="_Toc214903069" w:history="1">
        <w:r w:rsidRPr="007313F6">
          <w:rPr>
            <w:rStyle w:val="Hyperlink"/>
            <w:noProof/>
          </w:rPr>
          <w:t>3.4</w:t>
        </w:r>
        <w:r>
          <w:rPr>
            <w:rFonts w:asciiTheme="minorHAnsi" w:eastAsiaTheme="minorEastAsia" w:hAnsiTheme="minorHAnsi" w:cstheme="minorBidi"/>
            <w:noProof/>
            <w:kern w:val="2"/>
            <w:sz w:val="24"/>
            <w:szCs w:val="24"/>
            <w:lang w:eastAsia="en-ZA"/>
            <w14:ligatures w14:val="standardContextual"/>
          </w:rPr>
          <w:tab/>
        </w:r>
        <w:r w:rsidRPr="007313F6">
          <w:rPr>
            <w:rStyle w:val="Hyperlink"/>
            <w:noProof/>
          </w:rPr>
          <w:t>Special Conditions of Contract Verification (Stage 3)</w:t>
        </w:r>
        <w:r>
          <w:rPr>
            <w:noProof/>
            <w:webHidden/>
          </w:rPr>
          <w:tab/>
        </w:r>
        <w:r>
          <w:rPr>
            <w:noProof/>
            <w:webHidden/>
          </w:rPr>
          <w:fldChar w:fldCharType="begin"/>
        </w:r>
        <w:r>
          <w:rPr>
            <w:noProof/>
            <w:webHidden/>
          </w:rPr>
          <w:instrText xml:space="preserve"> PAGEREF _Toc214903069 \h </w:instrText>
        </w:r>
        <w:r>
          <w:rPr>
            <w:noProof/>
            <w:webHidden/>
          </w:rPr>
        </w:r>
        <w:r>
          <w:rPr>
            <w:noProof/>
            <w:webHidden/>
          </w:rPr>
          <w:fldChar w:fldCharType="separate"/>
        </w:r>
        <w:r>
          <w:rPr>
            <w:noProof/>
            <w:webHidden/>
          </w:rPr>
          <w:t>9</w:t>
        </w:r>
        <w:r>
          <w:rPr>
            <w:noProof/>
            <w:webHidden/>
          </w:rPr>
          <w:fldChar w:fldCharType="end"/>
        </w:r>
      </w:hyperlink>
    </w:p>
    <w:p w14:paraId="50CD66E5" w14:textId="3F358D5C" w:rsidR="00C34E78" w:rsidRDefault="00C34E78">
      <w:pPr>
        <w:pStyle w:val="TOC3"/>
        <w:rPr>
          <w:rFonts w:asciiTheme="minorHAnsi" w:eastAsiaTheme="minorEastAsia" w:hAnsiTheme="minorHAnsi" w:cstheme="minorBidi"/>
          <w:noProof/>
          <w:kern w:val="2"/>
          <w:sz w:val="24"/>
          <w:szCs w:val="24"/>
          <w:lang w:eastAsia="en-ZA"/>
          <w14:ligatures w14:val="standardContextual"/>
        </w:rPr>
      </w:pPr>
      <w:hyperlink w:anchor="_Toc214903070" w:history="1">
        <w:r w:rsidRPr="007313F6">
          <w:rPr>
            <w:rStyle w:val="Hyperlink"/>
            <w:noProof/>
          </w:rPr>
          <w:t>3.4.1</w:t>
        </w:r>
        <w:r>
          <w:rPr>
            <w:rFonts w:asciiTheme="minorHAnsi" w:eastAsiaTheme="minorEastAsia" w:hAnsiTheme="minorHAnsi" w:cstheme="minorBidi"/>
            <w:noProof/>
            <w:kern w:val="2"/>
            <w:sz w:val="24"/>
            <w:szCs w:val="24"/>
            <w:lang w:eastAsia="en-ZA"/>
            <w14:ligatures w14:val="standardContextual"/>
          </w:rPr>
          <w:tab/>
        </w:r>
        <w:r w:rsidRPr="007313F6">
          <w:rPr>
            <w:rStyle w:val="Hyperlink"/>
            <w:noProof/>
          </w:rPr>
          <w:t>Special Conditions of Contract</w:t>
        </w:r>
        <w:r>
          <w:rPr>
            <w:noProof/>
            <w:webHidden/>
          </w:rPr>
          <w:tab/>
        </w:r>
        <w:r>
          <w:rPr>
            <w:noProof/>
            <w:webHidden/>
          </w:rPr>
          <w:fldChar w:fldCharType="begin"/>
        </w:r>
        <w:r>
          <w:rPr>
            <w:noProof/>
            <w:webHidden/>
          </w:rPr>
          <w:instrText xml:space="preserve"> PAGEREF _Toc214903070 \h </w:instrText>
        </w:r>
        <w:r>
          <w:rPr>
            <w:noProof/>
            <w:webHidden/>
          </w:rPr>
        </w:r>
        <w:r>
          <w:rPr>
            <w:noProof/>
            <w:webHidden/>
          </w:rPr>
          <w:fldChar w:fldCharType="separate"/>
        </w:r>
        <w:r>
          <w:rPr>
            <w:noProof/>
            <w:webHidden/>
          </w:rPr>
          <w:t>10</w:t>
        </w:r>
        <w:r>
          <w:rPr>
            <w:noProof/>
            <w:webHidden/>
          </w:rPr>
          <w:fldChar w:fldCharType="end"/>
        </w:r>
      </w:hyperlink>
    </w:p>
    <w:p w14:paraId="72F14385" w14:textId="42CAA2A7" w:rsidR="00C34E78" w:rsidRDefault="00C34E78">
      <w:pPr>
        <w:pStyle w:val="TOC3"/>
        <w:rPr>
          <w:rFonts w:asciiTheme="minorHAnsi" w:eastAsiaTheme="minorEastAsia" w:hAnsiTheme="minorHAnsi" w:cstheme="minorBidi"/>
          <w:noProof/>
          <w:kern w:val="2"/>
          <w:sz w:val="24"/>
          <w:szCs w:val="24"/>
          <w:lang w:eastAsia="en-ZA"/>
          <w14:ligatures w14:val="standardContextual"/>
        </w:rPr>
      </w:pPr>
      <w:hyperlink w:anchor="_Toc214903071" w:history="1">
        <w:r w:rsidRPr="007313F6">
          <w:rPr>
            <w:rStyle w:val="Hyperlink"/>
            <w:noProof/>
          </w:rPr>
          <w:t>3.4.2</w:t>
        </w:r>
        <w:r>
          <w:rPr>
            <w:rFonts w:asciiTheme="minorHAnsi" w:eastAsiaTheme="minorEastAsia" w:hAnsiTheme="minorHAnsi" w:cstheme="minorBidi"/>
            <w:noProof/>
            <w:kern w:val="2"/>
            <w:sz w:val="24"/>
            <w:szCs w:val="24"/>
            <w:lang w:eastAsia="en-ZA"/>
            <w14:ligatures w14:val="standardContextual"/>
          </w:rPr>
          <w:tab/>
        </w:r>
        <w:r w:rsidRPr="007313F6">
          <w:rPr>
            <w:rStyle w:val="Hyperlink"/>
            <w:noProof/>
          </w:rPr>
          <w:t>Declaration of compliance and acceptance SCC</w:t>
        </w:r>
        <w:r>
          <w:rPr>
            <w:noProof/>
            <w:webHidden/>
          </w:rPr>
          <w:tab/>
        </w:r>
        <w:r>
          <w:rPr>
            <w:noProof/>
            <w:webHidden/>
          </w:rPr>
          <w:fldChar w:fldCharType="begin"/>
        </w:r>
        <w:r>
          <w:rPr>
            <w:noProof/>
            <w:webHidden/>
          </w:rPr>
          <w:instrText xml:space="preserve"> PAGEREF _Toc214903071 \h </w:instrText>
        </w:r>
        <w:r>
          <w:rPr>
            <w:noProof/>
            <w:webHidden/>
          </w:rPr>
        </w:r>
        <w:r>
          <w:rPr>
            <w:noProof/>
            <w:webHidden/>
          </w:rPr>
          <w:fldChar w:fldCharType="separate"/>
        </w:r>
        <w:r>
          <w:rPr>
            <w:noProof/>
            <w:webHidden/>
          </w:rPr>
          <w:t>16</w:t>
        </w:r>
        <w:r>
          <w:rPr>
            <w:noProof/>
            <w:webHidden/>
          </w:rPr>
          <w:fldChar w:fldCharType="end"/>
        </w:r>
      </w:hyperlink>
    </w:p>
    <w:p w14:paraId="2CB82779" w14:textId="00825725" w:rsidR="00C34E78" w:rsidRDefault="00C34E78">
      <w:pPr>
        <w:pStyle w:val="TOC2"/>
        <w:rPr>
          <w:rFonts w:asciiTheme="minorHAnsi" w:eastAsiaTheme="minorEastAsia" w:hAnsiTheme="minorHAnsi" w:cstheme="minorBidi"/>
          <w:noProof/>
          <w:kern w:val="2"/>
          <w:sz w:val="24"/>
          <w:szCs w:val="24"/>
          <w:lang w:eastAsia="en-ZA"/>
          <w14:ligatures w14:val="standardContextual"/>
        </w:rPr>
      </w:pPr>
      <w:hyperlink w:anchor="_Toc214903072" w:history="1">
        <w:r w:rsidRPr="007313F6">
          <w:rPr>
            <w:rStyle w:val="Hyperlink"/>
            <w:noProof/>
          </w:rPr>
          <w:t>3.5</w:t>
        </w:r>
        <w:r>
          <w:rPr>
            <w:rFonts w:asciiTheme="minorHAnsi" w:eastAsiaTheme="minorEastAsia" w:hAnsiTheme="minorHAnsi" w:cstheme="minorBidi"/>
            <w:noProof/>
            <w:kern w:val="2"/>
            <w:sz w:val="24"/>
            <w:szCs w:val="24"/>
            <w:lang w:eastAsia="en-ZA"/>
            <w14:ligatures w14:val="standardContextual"/>
          </w:rPr>
          <w:tab/>
        </w:r>
        <w:r w:rsidRPr="007313F6">
          <w:rPr>
            <w:rStyle w:val="Hyperlink"/>
            <w:noProof/>
          </w:rPr>
          <w:t>Price and Preference Points Evaluation (Stage 4)</w:t>
        </w:r>
        <w:r>
          <w:rPr>
            <w:noProof/>
            <w:webHidden/>
          </w:rPr>
          <w:tab/>
        </w:r>
        <w:r>
          <w:rPr>
            <w:noProof/>
            <w:webHidden/>
          </w:rPr>
          <w:fldChar w:fldCharType="begin"/>
        </w:r>
        <w:r>
          <w:rPr>
            <w:noProof/>
            <w:webHidden/>
          </w:rPr>
          <w:instrText xml:space="preserve"> PAGEREF _Toc214903072 \h </w:instrText>
        </w:r>
        <w:r>
          <w:rPr>
            <w:noProof/>
            <w:webHidden/>
          </w:rPr>
        </w:r>
        <w:r>
          <w:rPr>
            <w:noProof/>
            <w:webHidden/>
          </w:rPr>
          <w:fldChar w:fldCharType="separate"/>
        </w:r>
        <w:r>
          <w:rPr>
            <w:noProof/>
            <w:webHidden/>
          </w:rPr>
          <w:t>16</w:t>
        </w:r>
        <w:r>
          <w:rPr>
            <w:noProof/>
            <w:webHidden/>
          </w:rPr>
          <w:fldChar w:fldCharType="end"/>
        </w:r>
      </w:hyperlink>
    </w:p>
    <w:p w14:paraId="2FCF2500" w14:textId="2CFAFC0D" w:rsidR="00C34E78" w:rsidRDefault="00C34E78">
      <w:pPr>
        <w:pStyle w:val="TOC3"/>
        <w:rPr>
          <w:rFonts w:asciiTheme="minorHAnsi" w:eastAsiaTheme="minorEastAsia" w:hAnsiTheme="minorHAnsi" w:cstheme="minorBidi"/>
          <w:noProof/>
          <w:kern w:val="2"/>
          <w:sz w:val="24"/>
          <w:szCs w:val="24"/>
          <w:lang w:eastAsia="en-ZA"/>
          <w14:ligatures w14:val="standardContextual"/>
        </w:rPr>
      </w:pPr>
      <w:hyperlink w:anchor="_Toc214903073" w:history="1">
        <w:r w:rsidRPr="007313F6">
          <w:rPr>
            <w:rStyle w:val="Hyperlink"/>
            <w:noProof/>
          </w:rPr>
          <w:t>3.5.1</w:t>
        </w:r>
        <w:r>
          <w:rPr>
            <w:rFonts w:asciiTheme="minorHAnsi" w:eastAsiaTheme="minorEastAsia" w:hAnsiTheme="minorHAnsi" w:cstheme="minorBidi"/>
            <w:noProof/>
            <w:kern w:val="2"/>
            <w:sz w:val="24"/>
            <w:szCs w:val="24"/>
            <w:lang w:eastAsia="en-ZA"/>
            <w14:ligatures w14:val="standardContextual"/>
          </w:rPr>
          <w:tab/>
        </w:r>
        <w:r w:rsidRPr="007313F6">
          <w:rPr>
            <w:rStyle w:val="Hyperlink"/>
            <w:noProof/>
          </w:rPr>
          <w:t>Costing And Preference Evaluation</w:t>
        </w:r>
        <w:r>
          <w:rPr>
            <w:noProof/>
            <w:webHidden/>
          </w:rPr>
          <w:tab/>
        </w:r>
        <w:r>
          <w:rPr>
            <w:noProof/>
            <w:webHidden/>
          </w:rPr>
          <w:fldChar w:fldCharType="begin"/>
        </w:r>
        <w:r>
          <w:rPr>
            <w:noProof/>
            <w:webHidden/>
          </w:rPr>
          <w:instrText xml:space="preserve"> PAGEREF _Toc214903073 \h </w:instrText>
        </w:r>
        <w:r>
          <w:rPr>
            <w:noProof/>
            <w:webHidden/>
          </w:rPr>
        </w:r>
        <w:r>
          <w:rPr>
            <w:noProof/>
            <w:webHidden/>
          </w:rPr>
          <w:fldChar w:fldCharType="separate"/>
        </w:r>
        <w:r>
          <w:rPr>
            <w:noProof/>
            <w:webHidden/>
          </w:rPr>
          <w:t>16</w:t>
        </w:r>
        <w:r>
          <w:rPr>
            <w:noProof/>
            <w:webHidden/>
          </w:rPr>
          <w:fldChar w:fldCharType="end"/>
        </w:r>
      </w:hyperlink>
    </w:p>
    <w:p w14:paraId="38CB34E3" w14:textId="3E5BA24C" w:rsidR="00C34E78" w:rsidRDefault="00C34E78">
      <w:pPr>
        <w:pStyle w:val="TOC3"/>
        <w:rPr>
          <w:rFonts w:asciiTheme="minorHAnsi" w:eastAsiaTheme="minorEastAsia" w:hAnsiTheme="minorHAnsi" w:cstheme="minorBidi"/>
          <w:noProof/>
          <w:kern w:val="2"/>
          <w:sz w:val="24"/>
          <w:szCs w:val="24"/>
          <w:lang w:eastAsia="en-ZA"/>
          <w14:ligatures w14:val="standardContextual"/>
        </w:rPr>
      </w:pPr>
      <w:hyperlink w:anchor="_Toc214903074" w:history="1">
        <w:r w:rsidRPr="007313F6">
          <w:rPr>
            <w:rStyle w:val="Hyperlink"/>
            <w:noProof/>
          </w:rPr>
          <w:t>3.5.2</w:t>
        </w:r>
        <w:r>
          <w:rPr>
            <w:rFonts w:asciiTheme="minorHAnsi" w:eastAsiaTheme="minorEastAsia" w:hAnsiTheme="minorHAnsi" w:cstheme="minorBidi"/>
            <w:noProof/>
            <w:kern w:val="2"/>
            <w:sz w:val="24"/>
            <w:szCs w:val="24"/>
            <w:lang w:eastAsia="en-ZA"/>
            <w14:ligatures w14:val="standardContextual"/>
          </w:rPr>
          <w:tab/>
        </w:r>
        <w:r w:rsidRPr="007313F6">
          <w:rPr>
            <w:rStyle w:val="Hyperlink"/>
            <w:noProof/>
          </w:rPr>
          <w:t>Costing and Pricing Conditions</w:t>
        </w:r>
        <w:r>
          <w:rPr>
            <w:noProof/>
            <w:webHidden/>
          </w:rPr>
          <w:tab/>
        </w:r>
        <w:r>
          <w:rPr>
            <w:noProof/>
            <w:webHidden/>
          </w:rPr>
          <w:fldChar w:fldCharType="begin"/>
        </w:r>
        <w:r>
          <w:rPr>
            <w:noProof/>
            <w:webHidden/>
          </w:rPr>
          <w:instrText xml:space="preserve"> PAGEREF _Toc214903074 \h </w:instrText>
        </w:r>
        <w:r>
          <w:rPr>
            <w:noProof/>
            <w:webHidden/>
          </w:rPr>
        </w:r>
        <w:r>
          <w:rPr>
            <w:noProof/>
            <w:webHidden/>
          </w:rPr>
          <w:fldChar w:fldCharType="separate"/>
        </w:r>
        <w:r>
          <w:rPr>
            <w:noProof/>
            <w:webHidden/>
          </w:rPr>
          <w:t>17</w:t>
        </w:r>
        <w:r>
          <w:rPr>
            <w:noProof/>
            <w:webHidden/>
          </w:rPr>
          <w:fldChar w:fldCharType="end"/>
        </w:r>
      </w:hyperlink>
    </w:p>
    <w:p w14:paraId="66B8B1AB" w14:textId="062EBC6F" w:rsidR="00C34E78" w:rsidRDefault="00C34E78">
      <w:pPr>
        <w:pStyle w:val="TOC3"/>
        <w:rPr>
          <w:rFonts w:asciiTheme="minorHAnsi" w:eastAsiaTheme="minorEastAsia" w:hAnsiTheme="minorHAnsi" w:cstheme="minorBidi"/>
          <w:noProof/>
          <w:kern w:val="2"/>
          <w:sz w:val="24"/>
          <w:szCs w:val="24"/>
          <w:lang w:eastAsia="en-ZA"/>
          <w14:ligatures w14:val="standardContextual"/>
        </w:rPr>
      </w:pPr>
      <w:hyperlink w:anchor="_Toc214903075" w:history="1">
        <w:r w:rsidRPr="007313F6">
          <w:rPr>
            <w:rStyle w:val="Hyperlink"/>
            <w:noProof/>
          </w:rPr>
          <w:t>3.5.3</w:t>
        </w:r>
        <w:r>
          <w:rPr>
            <w:rFonts w:asciiTheme="minorHAnsi" w:eastAsiaTheme="minorEastAsia" w:hAnsiTheme="minorHAnsi" w:cstheme="minorBidi"/>
            <w:noProof/>
            <w:kern w:val="2"/>
            <w:sz w:val="24"/>
            <w:szCs w:val="24"/>
            <w:lang w:eastAsia="en-ZA"/>
            <w14:ligatures w14:val="standardContextual"/>
          </w:rPr>
          <w:tab/>
        </w:r>
        <w:r w:rsidRPr="007313F6">
          <w:rPr>
            <w:rStyle w:val="Hyperlink"/>
            <w:noProof/>
          </w:rPr>
          <w:t>Bid Pricing Schedule</w:t>
        </w:r>
        <w:r>
          <w:rPr>
            <w:noProof/>
            <w:webHidden/>
          </w:rPr>
          <w:tab/>
        </w:r>
        <w:r>
          <w:rPr>
            <w:noProof/>
            <w:webHidden/>
          </w:rPr>
          <w:fldChar w:fldCharType="begin"/>
        </w:r>
        <w:r>
          <w:rPr>
            <w:noProof/>
            <w:webHidden/>
          </w:rPr>
          <w:instrText xml:space="preserve"> PAGEREF _Toc214903075 \h </w:instrText>
        </w:r>
        <w:r>
          <w:rPr>
            <w:noProof/>
            <w:webHidden/>
          </w:rPr>
        </w:r>
        <w:r>
          <w:rPr>
            <w:noProof/>
            <w:webHidden/>
          </w:rPr>
          <w:fldChar w:fldCharType="separate"/>
        </w:r>
        <w:r>
          <w:rPr>
            <w:noProof/>
            <w:webHidden/>
          </w:rPr>
          <w:t>17</w:t>
        </w:r>
        <w:r>
          <w:rPr>
            <w:noProof/>
            <w:webHidden/>
          </w:rPr>
          <w:fldChar w:fldCharType="end"/>
        </w:r>
      </w:hyperlink>
    </w:p>
    <w:p w14:paraId="5684D8B8" w14:textId="70FA2F9B" w:rsidR="00C34E78" w:rsidRDefault="00C34E78">
      <w:pPr>
        <w:pStyle w:val="TOC3"/>
        <w:rPr>
          <w:rFonts w:asciiTheme="minorHAnsi" w:eastAsiaTheme="minorEastAsia" w:hAnsiTheme="minorHAnsi" w:cstheme="minorBidi"/>
          <w:noProof/>
          <w:kern w:val="2"/>
          <w:sz w:val="24"/>
          <w:szCs w:val="24"/>
          <w:lang w:eastAsia="en-ZA"/>
          <w14:ligatures w14:val="standardContextual"/>
        </w:rPr>
      </w:pPr>
      <w:hyperlink w:anchor="_Toc214903076" w:history="1">
        <w:r w:rsidRPr="007313F6">
          <w:rPr>
            <w:rStyle w:val="Hyperlink"/>
            <w:noProof/>
          </w:rPr>
          <w:t>3.5.4</w:t>
        </w:r>
        <w:r>
          <w:rPr>
            <w:rFonts w:asciiTheme="minorHAnsi" w:eastAsiaTheme="minorEastAsia" w:hAnsiTheme="minorHAnsi" w:cstheme="minorBidi"/>
            <w:noProof/>
            <w:kern w:val="2"/>
            <w:sz w:val="24"/>
            <w:szCs w:val="24"/>
            <w:lang w:eastAsia="en-ZA"/>
            <w14:ligatures w14:val="standardContextual"/>
          </w:rPr>
          <w:tab/>
        </w:r>
        <w:r w:rsidRPr="007313F6">
          <w:rPr>
            <w:rStyle w:val="Hyperlink"/>
            <w:noProof/>
          </w:rPr>
          <w:t>Rate of Exchange Pricing Information</w:t>
        </w:r>
        <w:r>
          <w:rPr>
            <w:noProof/>
            <w:webHidden/>
          </w:rPr>
          <w:tab/>
        </w:r>
        <w:r>
          <w:rPr>
            <w:noProof/>
            <w:webHidden/>
          </w:rPr>
          <w:fldChar w:fldCharType="begin"/>
        </w:r>
        <w:r>
          <w:rPr>
            <w:noProof/>
            <w:webHidden/>
          </w:rPr>
          <w:instrText xml:space="preserve"> PAGEREF _Toc214903076 \h </w:instrText>
        </w:r>
        <w:r>
          <w:rPr>
            <w:noProof/>
            <w:webHidden/>
          </w:rPr>
        </w:r>
        <w:r>
          <w:rPr>
            <w:noProof/>
            <w:webHidden/>
          </w:rPr>
          <w:fldChar w:fldCharType="separate"/>
        </w:r>
        <w:r>
          <w:rPr>
            <w:noProof/>
            <w:webHidden/>
          </w:rPr>
          <w:t>17</w:t>
        </w:r>
        <w:r>
          <w:rPr>
            <w:noProof/>
            <w:webHidden/>
          </w:rPr>
          <w:fldChar w:fldCharType="end"/>
        </w:r>
      </w:hyperlink>
    </w:p>
    <w:p w14:paraId="417ADE64" w14:textId="4ECB9195" w:rsidR="00C34E78" w:rsidRDefault="00C34E78">
      <w:pPr>
        <w:pStyle w:val="TOC2"/>
        <w:rPr>
          <w:rFonts w:asciiTheme="minorHAnsi" w:eastAsiaTheme="minorEastAsia" w:hAnsiTheme="minorHAnsi" w:cstheme="minorBidi"/>
          <w:noProof/>
          <w:kern w:val="2"/>
          <w:sz w:val="24"/>
          <w:szCs w:val="24"/>
          <w:lang w:eastAsia="en-ZA"/>
          <w14:ligatures w14:val="standardContextual"/>
        </w:rPr>
      </w:pPr>
      <w:hyperlink w:anchor="_Toc214903077" w:history="1">
        <w:r w:rsidRPr="007313F6">
          <w:rPr>
            <w:rStyle w:val="Hyperlink"/>
            <w:noProof/>
          </w:rPr>
          <w:t>3.6</w:t>
        </w:r>
        <w:r>
          <w:rPr>
            <w:rFonts w:asciiTheme="minorHAnsi" w:eastAsiaTheme="minorEastAsia" w:hAnsiTheme="minorHAnsi" w:cstheme="minorBidi"/>
            <w:noProof/>
            <w:kern w:val="2"/>
            <w:sz w:val="24"/>
            <w:szCs w:val="24"/>
            <w:lang w:eastAsia="en-ZA"/>
            <w14:ligatures w14:val="standardContextual"/>
          </w:rPr>
          <w:tab/>
        </w:r>
        <w:r w:rsidRPr="007313F6">
          <w:rPr>
            <w:rStyle w:val="Hyperlink"/>
            <w:noProof/>
          </w:rPr>
          <w:t>Declaration of Acceptance</w:t>
        </w:r>
        <w:r>
          <w:rPr>
            <w:noProof/>
            <w:webHidden/>
          </w:rPr>
          <w:tab/>
        </w:r>
        <w:r>
          <w:rPr>
            <w:noProof/>
            <w:webHidden/>
          </w:rPr>
          <w:fldChar w:fldCharType="begin"/>
        </w:r>
        <w:r>
          <w:rPr>
            <w:noProof/>
            <w:webHidden/>
          </w:rPr>
          <w:instrText xml:space="preserve"> PAGEREF _Toc214903077 \h </w:instrText>
        </w:r>
        <w:r>
          <w:rPr>
            <w:noProof/>
            <w:webHidden/>
          </w:rPr>
        </w:r>
        <w:r>
          <w:rPr>
            <w:noProof/>
            <w:webHidden/>
          </w:rPr>
          <w:fldChar w:fldCharType="separate"/>
        </w:r>
        <w:r>
          <w:rPr>
            <w:noProof/>
            <w:webHidden/>
          </w:rPr>
          <w:t>18</w:t>
        </w:r>
        <w:r>
          <w:rPr>
            <w:noProof/>
            <w:webHidden/>
          </w:rPr>
          <w:fldChar w:fldCharType="end"/>
        </w:r>
      </w:hyperlink>
    </w:p>
    <w:p w14:paraId="21B26A1D" w14:textId="072746A8" w:rsidR="00C34E78" w:rsidRDefault="00C34E78">
      <w:pPr>
        <w:pStyle w:val="TOC2"/>
        <w:rPr>
          <w:rFonts w:asciiTheme="minorHAnsi" w:eastAsiaTheme="minorEastAsia" w:hAnsiTheme="minorHAnsi" w:cstheme="minorBidi"/>
          <w:noProof/>
          <w:kern w:val="2"/>
          <w:sz w:val="24"/>
          <w:szCs w:val="24"/>
          <w:lang w:eastAsia="en-ZA"/>
          <w14:ligatures w14:val="standardContextual"/>
        </w:rPr>
      </w:pPr>
      <w:hyperlink w:anchor="_Toc214903078" w:history="1">
        <w:r w:rsidRPr="007313F6">
          <w:rPr>
            <w:rStyle w:val="Hyperlink"/>
            <w:noProof/>
          </w:rPr>
          <w:t>3.7</w:t>
        </w:r>
        <w:r>
          <w:rPr>
            <w:rFonts w:asciiTheme="minorHAnsi" w:eastAsiaTheme="minorEastAsia" w:hAnsiTheme="minorHAnsi" w:cstheme="minorBidi"/>
            <w:noProof/>
            <w:kern w:val="2"/>
            <w:sz w:val="24"/>
            <w:szCs w:val="24"/>
            <w:lang w:eastAsia="en-ZA"/>
            <w14:ligatures w14:val="standardContextual"/>
          </w:rPr>
          <w:tab/>
        </w:r>
        <w:r w:rsidRPr="007313F6">
          <w:rPr>
            <w:rStyle w:val="Hyperlink"/>
            <w:noProof/>
          </w:rPr>
          <w:t>Preference Requirements</w:t>
        </w:r>
        <w:r>
          <w:rPr>
            <w:noProof/>
            <w:webHidden/>
          </w:rPr>
          <w:tab/>
        </w:r>
        <w:r>
          <w:rPr>
            <w:noProof/>
            <w:webHidden/>
          </w:rPr>
          <w:fldChar w:fldCharType="begin"/>
        </w:r>
        <w:r>
          <w:rPr>
            <w:noProof/>
            <w:webHidden/>
          </w:rPr>
          <w:instrText xml:space="preserve"> PAGEREF _Toc214903078 \h </w:instrText>
        </w:r>
        <w:r>
          <w:rPr>
            <w:noProof/>
            <w:webHidden/>
          </w:rPr>
        </w:r>
        <w:r>
          <w:rPr>
            <w:noProof/>
            <w:webHidden/>
          </w:rPr>
          <w:fldChar w:fldCharType="separate"/>
        </w:r>
        <w:r>
          <w:rPr>
            <w:noProof/>
            <w:webHidden/>
          </w:rPr>
          <w:t>18</w:t>
        </w:r>
        <w:r>
          <w:rPr>
            <w:noProof/>
            <w:webHidden/>
          </w:rPr>
          <w:fldChar w:fldCharType="end"/>
        </w:r>
      </w:hyperlink>
    </w:p>
    <w:p w14:paraId="549D8E76" w14:textId="6E1F5D77" w:rsidR="00C34E78" w:rsidRDefault="00C34E78">
      <w:pPr>
        <w:pStyle w:val="TOC1"/>
        <w:rPr>
          <w:rFonts w:asciiTheme="minorHAnsi" w:eastAsiaTheme="minorEastAsia" w:hAnsiTheme="minorHAnsi" w:cstheme="minorBidi"/>
          <w:b w:val="0"/>
          <w:noProof/>
          <w:kern w:val="2"/>
          <w:sz w:val="24"/>
          <w:szCs w:val="24"/>
          <w:lang w:eastAsia="en-ZA"/>
          <w14:ligatures w14:val="standardContextual"/>
        </w:rPr>
      </w:pPr>
      <w:hyperlink w:anchor="_Toc214903079" w:history="1">
        <w:r w:rsidRPr="007313F6">
          <w:rPr>
            <w:rStyle w:val="Hyperlink"/>
            <w:noProof/>
            <w14:scene3d>
              <w14:camera w14:prst="orthographicFront"/>
              <w14:lightRig w14:rig="threePt" w14:dir="t">
                <w14:rot w14:lat="0" w14:lon="0" w14:rev="0"/>
              </w14:lightRig>
            </w14:scene3d>
          </w:rPr>
          <w:t>Annex A:</w:t>
        </w:r>
        <w:r w:rsidRPr="007313F6">
          <w:rPr>
            <w:rStyle w:val="Hyperlink"/>
            <w:noProof/>
          </w:rPr>
          <w:t xml:space="preserve"> Bidder substantiating evidence</w:t>
        </w:r>
        <w:r>
          <w:rPr>
            <w:noProof/>
            <w:webHidden/>
          </w:rPr>
          <w:tab/>
        </w:r>
        <w:r>
          <w:rPr>
            <w:noProof/>
            <w:webHidden/>
          </w:rPr>
          <w:fldChar w:fldCharType="begin"/>
        </w:r>
        <w:r>
          <w:rPr>
            <w:noProof/>
            <w:webHidden/>
          </w:rPr>
          <w:instrText xml:space="preserve"> PAGEREF _Toc214903079 \h </w:instrText>
        </w:r>
        <w:r>
          <w:rPr>
            <w:noProof/>
            <w:webHidden/>
          </w:rPr>
        </w:r>
        <w:r>
          <w:rPr>
            <w:noProof/>
            <w:webHidden/>
          </w:rPr>
          <w:fldChar w:fldCharType="separate"/>
        </w:r>
        <w:r>
          <w:rPr>
            <w:noProof/>
            <w:webHidden/>
          </w:rPr>
          <w:t>23</w:t>
        </w:r>
        <w:r>
          <w:rPr>
            <w:noProof/>
            <w:webHidden/>
          </w:rPr>
          <w:fldChar w:fldCharType="end"/>
        </w:r>
      </w:hyperlink>
    </w:p>
    <w:p w14:paraId="3B6F19FD" w14:textId="07357CBC" w:rsidR="00C34E78" w:rsidRDefault="00C34E78">
      <w:pPr>
        <w:pStyle w:val="TOC1"/>
        <w:rPr>
          <w:rFonts w:asciiTheme="minorHAnsi" w:eastAsiaTheme="minorEastAsia" w:hAnsiTheme="minorHAnsi" w:cstheme="minorBidi"/>
          <w:b w:val="0"/>
          <w:noProof/>
          <w:kern w:val="2"/>
          <w:sz w:val="24"/>
          <w:szCs w:val="24"/>
          <w:lang w:eastAsia="en-ZA"/>
          <w14:ligatures w14:val="standardContextual"/>
        </w:rPr>
      </w:pPr>
      <w:hyperlink w:anchor="_Toc214903080" w:history="1">
        <w:r w:rsidRPr="007313F6">
          <w:rPr>
            <w:rStyle w:val="Hyperlink"/>
            <w:noProof/>
          </w:rPr>
          <w:t>4.</w:t>
        </w:r>
        <w:r>
          <w:rPr>
            <w:rFonts w:asciiTheme="minorHAnsi" w:eastAsiaTheme="minorEastAsia" w:hAnsiTheme="minorHAnsi" w:cstheme="minorBidi"/>
            <w:b w:val="0"/>
            <w:noProof/>
            <w:kern w:val="2"/>
            <w:sz w:val="24"/>
            <w:szCs w:val="24"/>
            <w:lang w:eastAsia="en-ZA"/>
            <w14:ligatures w14:val="standardContextual"/>
          </w:rPr>
          <w:tab/>
        </w:r>
        <w:r w:rsidRPr="007313F6">
          <w:rPr>
            <w:rStyle w:val="Hyperlink"/>
            <w:noProof/>
          </w:rPr>
          <w:t>Technical Mandatory Requirement Evidence</w:t>
        </w:r>
        <w:r>
          <w:rPr>
            <w:noProof/>
            <w:webHidden/>
          </w:rPr>
          <w:tab/>
        </w:r>
        <w:r>
          <w:rPr>
            <w:noProof/>
            <w:webHidden/>
          </w:rPr>
          <w:fldChar w:fldCharType="begin"/>
        </w:r>
        <w:r>
          <w:rPr>
            <w:noProof/>
            <w:webHidden/>
          </w:rPr>
          <w:instrText xml:space="preserve"> PAGEREF _Toc214903080 \h </w:instrText>
        </w:r>
        <w:r>
          <w:rPr>
            <w:noProof/>
            <w:webHidden/>
          </w:rPr>
        </w:r>
        <w:r>
          <w:rPr>
            <w:noProof/>
            <w:webHidden/>
          </w:rPr>
          <w:fldChar w:fldCharType="separate"/>
        </w:r>
        <w:r>
          <w:rPr>
            <w:noProof/>
            <w:webHidden/>
          </w:rPr>
          <w:t>23</w:t>
        </w:r>
        <w:r>
          <w:rPr>
            <w:noProof/>
            <w:webHidden/>
          </w:rPr>
          <w:fldChar w:fldCharType="end"/>
        </w:r>
      </w:hyperlink>
    </w:p>
    <w:p w14:paraId="3044BF93" w14:textId="336B7F52" w:rsidR="00C34E78" w:rsidRDefault="00C34E78">
      <w:pPr>
        <w:pStyle w:val="TOC2"/>
        <w:rPr>
          <w:rFonts w:asciiTheme="minorHAnsi" w:eastAsiaTheme="minorEastAsia" w:hAnsiTheme="minorHAnsi" w:cstheme="minorBidi"/>
          <w:noProof/>
          <w:kern w:val="2"/>
          <w:sz w:val="24"/>
          <w:szCs w:val="24"/>
          <w:lang w:eastAsia="en-ZA"/>
          <w14:ligatures w14:val="standardContextual"/>
        </w:rPr>
      </w:pPr>
      <w:hyperlink w:anchor="_Toc214903081" w:history="1">
        <w:r w:rsidRPr="007313F6">
          <w:rPr>
            <w:rStyle w:val="Hyperlink"/>
            <w:noProof/>
          </w:rPr>
          <w:t>4.1</w:t>
        </w:r>
        <w:r>
          <w:rPr>
            <w:rFonts w:asciiTheme="minorHAnsi" w:eastAsiaTheme="minorEastAsia" w:hAnsiTheme="minorHAnsi" w:cstheme="minorBidi"/>
            <w:noProof/>
            <w:kern w:val="2"/>
            <w:sz w:val="24"/>
            <w:szCs w:val="24"/>
            <w:lang w:eastAsia="en-ZA"/>
            <w14:ligatures w14:val="standardContextual"/>
          </w:rPr>
          <w:tab/>
        </w:r>
        <w:r w:rsidRPr="007313F6">
          <w:rPr>
            <w:rStyle w:val="Hyperlink"/>
            <w:noProof/>
          </w:rPr>
          <w:t>Bidder Certification / Affiliation Requirements</w:t>
        </w:r>
        <w:r>
          <w:rPr>
            <w:noProof/>
            <w:webHidden/>
          </w:rPr>
          <w:tab/>
        </w:r>
        <w:r>
          <w:rPr>
            <w:noProof/>
            <w:webHidden/>
          </w:rPr>
          <w:fldChar w:fldCharType="begin"/>
        </w:r>
        <w:r>
          <w:rPr>
            <w:noProof/>
            <w:webHidden/>
          </w:rPr>
          <w:instrText xml:space="preserve"> PAGEREF _Toc214903081 \h </w:instrText>
        </w:r>
        <w:r>
          <w:rPr>
            <w:noProof/>
            <w:webHidden/>
          </w:rPr>
        </w:r>
        <w:r>
          <w:rPr>
            <w:noProof/>
            <w:webHidden/>
          </w:rPr>
          <w:fldChar w:fldCharType="separate"/>
        </w:r>
        <w:r>
          <w:rPr>
            <w:noProof/>
            <w:webHidden/>
          </w:rPr>
          <w:t>23</w:t>
        </w:r>
        <w:r>
          <w:rPr>
            <w:noProof/>
            <w:webHidden/>
          </w:rPr>
          <w:fldChar w:fldCharType="end"/>
        </w:r>
      </w:hyperlink>
    </w:p>
    <w:p w14:paraId="58763AE0" w14:textId="2749F236" w:rsidR="00C34E78" w:rsidRDefault="00C34E78">
      <w:pPr>
        <w:pStyle w:val="TOC2"/>
        <w:rPr>
          <w:rFonts w:asciiTheme="minorHAnsi" w:eastAsiaTheme="minorEastAsia" w:hAnsiTheme="minorHAnsi" w:cstheme="minorBidi"/>
          <w:noProof/>
          <w:kern w:val="2"/>
          <w:sz w:val="24"/>
          <w:szCs w:val="24"/>
          <w:lang w:eastAsia="en-ZA"/>
          <w14:ligatures w14:val="standardContextual"/>
        </w:rPr>
      </w:pPr>
      <w:hyperlink w:anchor="_Toc214903082" w:history="1">
        <w:r w:rsidRPr="007313F6">
          <w:rPr>
            <w:rStyle w:val="Hyperlink"/>
            <w:noProof/>
          </w:rPr>
          <w:t>4.2</w:t>
        </w:r>
        <w:r>
          <w:rPr>
            <w:rFonts w:asciiTheme="minorHAnsi" w:eastAsiaTheme="minorEastAsia" w:hAnsiTheme="minorHAnsi" w:cstheme="minorBidi"/>
            <w:noProof/>
            <w:kern w:val="2"/>
            <w:sz w:val="24"/>
            <w:szCs w:val="24"/>
            <w:lang w:eastAsia="en-ZA"/>
            <w14:ligatures w14:val="standardContextual"/>
          </w:rPr>
          <w:tab/>
        </w:r>
        <w:r w:rsidRPr="007313F6">
          <w:rPr>
            <w:rStyle w:val="Hyperlink"/>
            <w:noProof/>
          </w:rPr>
          <w:t>Bidder Experience and Capability Requirements</w:t>
        </w:r>
        <w:r>
          <w:rPr>
            <w:noProof/>
            <w:webHidden/>
          </w:rPr>
          <w:tab/>
        </w:r>
        <w:r>
          <w:rPr>
            <w:noProof/>
            <w:webHidden/>
          </w:rPr>
          <w:fldChar w:fldCharType="begin"/>
        </w:r>
        <w:r>
          <w:rPr>
            <w:noProof/>
            <w:webHidden/>
          </w:rPr>
          <w:instrText xml:space="preserve"> PAGEREF _Toc214903082 \h </w:instrText>
        </w:r>
        <w:r>
          <w:rPr>
            <w:noProof/>
            <w:webHidden/>
          </w:rPr>
        </w:r>
        <w:r>
          <w:rPr>
            <w:noProof/>
            <w:webHidden/>
          </w:rPr>
          <w:fldChar w:fldCharType="separate"/>
        </w:r>
        <w:r>
          <w:rPr>
            <w:noProof/>
            <w:webHidden/>
          </w:rPr>
          <w:t>23</w:t>
        </w:r>
        <w:r>
          <w:rPr>
            <w:noProof/>
            <w:webHidden/>
          </w:rPr>
          <w:fldChar w:fldCharType="end"/>
        </w:r>
      </w:hyperlink>
    </w:p>
    <w:p w14:paraId="4ABD805C" w14:textId="09B22647" w:rsidR="00C34E78" w:rsidRDefault="00C34E78">
      <w:pPr>
        <w:pStyle w:val="TOC2"/>
        <w:rPr>
          <w:rFonts w:asciiTheme="minorHAnsi" w:eastAsiaTheme="minorEastAsia" w:hAnsiTheme="minorHAnsi" w:cstheme="minorBidi"/>
          <w:noProof/>
          <w:kern w:val="2"/>
          <w:sz w:val="24"/>
          <w:szCs w:val="24"/>
          <w:lang w:eastAsia="en-ZA"/>
          <w14:ligatures w14:val="standardContextual"/>
        </w:rPr>
      </w:pPr>
      <w:hyperlink w:anchor="_Toc214903083" w:history="1">
        <w:r w:rsidRPr="007313F6">
          <w:rPr>
            <w:rStyle w:val="Hyperlink"/>
            <w:noProof/>
          </w:rPr>
          <w:t>4.3</w:t>
        </w:r>
        <w:r>
          <w:rPr>
            <w:rFonts w:asciiTheme="minorHAnsi" w:eastAsiaTheme="minorEastAsia" w:hAnsiTheme="minorHAnsi" w:cstheme="minorBidi"/>
            <w:noProof/>
            <w:kern w:val="2"/>
            <w:sz w:val="24"/>
            <w:szCs w:val="24"/>
            <w:lang w:eastAsia="en-ZA"/>
            <w14:ligatures w14:val="standardContextual"/>
          </w:rPr>
          <w:tab/>
        </w:r>
        <w:r w:rsidRPr="007313F6">
          <w:rPr>
            <w:rStyle w:val="Hyperlink"/>
            <w:noProof/>
          </w:rPr>
          <w:t>Resource Skills and Experience Requirement</w:t>
        </w:r>
        <w:r>
          <w:rPr>
            <w:noProof/>
            <w:webHidden/>
          </w:rPr>
          <w:tab/>
        </w:r>
        <w:r>
          <w:rPr>
            <w:noProof/>
            <w:webHidden/>
          </w:rPr>
          <w:fldChar w:fldCharType="begin"/>
        </w:r>
        <w:r>
          <w:rPr>
            <w:noProof/>
            <w:webHidden/>
          </w:rPr>
          <w:instrText xml:space="preserve"> PAGEREF _Toc214903083 \h </w:instrText>
        </w:r>
        <w:r>
          <w:rPr>
            <w:noProof/>
            <w:webHidden/>
          </w:rPr>
        </w:r>
        <w:r>
          <w:rPr>
            <w:noProof/>
            <w:webHidden/>
          </w:rPr>
          <w:fldChar w:fldCharType="separate"/>
        </w:r>
        <w:r>
          <w:rPr>
            <w:noProof/>
            <w:webHidden/>
          </w:rPr>
          <w:t>24</w:t>
        </w:r>
        <w:r>
          <w:rPr>
            <w:noProof/>
            <w:webHidden/>
          </w:rPr>
          <w:fldChar w:fldCharType="end"/>
        </w:r>
      </w:hyperlink>
    </w:p>
    <w:p w14:paraId="62F23338" w14:textId="67526F43" w:rsidR="00C34E78" w:rsidRDefault="00C34E78">
      <w:pPr>
        <w:pStyle w:val="TOC2"/>
        <w:rPr>
          <w:rFonts w:asciiTheme="minorHAnsi" w:eastAsiaTheme="minorEastAsia" w:hAnsiTheme="minorHAnsi" w:cstheme="minorBidi"/>
          <w:noProof/>
          <w:kern w:val="2"/>
          <w:sz w:val="24"/>
          <w:szCs w:val="24"/>
          <w:lang w:eastAsia="en-ZA"/>
          <w14:ligatures w14:val="standardContextual"/>
        </w:rPr>
      </w:pPr>
      <w:hyperlink w:anchor="_Toc214903084" w:history="1">
        <w:r w:rsidRPr="007313F6">
          <w:rPr>
            <w:rStyle w:val="Hyperlink"/>
            <w:noProof/>
          </w:rPr>
          <w:t>4.4</w:t>
        </w:r>
        <w:r>
          <w:rPr>
            <w:rFonts w:asciiTheme="minorHAnsi" w:eastAsiaTheme="minorEastAsia" w:hAnsiTheme="minorHAnsi" w:cstheme="minorBidi"/>
            <w:noProof/>
            <w:kern w:val="2"/>
            <w:sz w:val="24"/>
            <w:szCs w:val="24"/>
            <w:lang w:eastAsia="en-ZA"/>
            <w14:ligatures w14:val="standardContextual"/>
          </w:rPr>
          <w:tab/>
        </w:r>
        <w:r w:rsidRPr="007313F6">
          <w:rPr>
            <w:rStyle w:val="Hyperlink"/>
            <w:noProof/>
          </w:rPr>
          <w:t>Technical /Product Functional Requirements</w:t>
        </w:r>
        <w:r>
          <w:rPr>
            <w:noProof/>
            <w:webHidden/>
          </w:rPr>
          <w:tab/>
        </w:r>
        <w:r>
          <w:rPr>
            <w:noProof/>
            <w:webHidden/>
          </w:rPr>
          <w:fldChar w:fldCharType="begin"/>
        </w:r>
        <w:r>
          <w:rPr>
            <w:noProof/>
            <w:webHidden/>
          </w:rPr>
          <w:instrText xml:space="preserve"> PAGEREF _Toc214903084 \h </w:instrText>
        </w:r>
        <w:r>
          <w:rPr>
            <w:noProof/>
            <w:webHidden/>
          </w:rPr>
        </w:r>
        <w:r>
          <w:rPr>
            <w:noProof/>
            <w:webHidden/>
          </w:rPr>
          <w:fldChar w:fldCharType="separate"/>
        </w:r>
        <w:r>
          <w:rPr>
            <w:noProof/>
            <w:webHidden/>
          </w:rPr>
          <w:t>24</w:t>
        </w:r>
        <w:r>
          <w:rPr>
            <w:noProof/>
            <w:webHidden/>
          </w:rPr>
          <w:fldChar w:fldCharType="end"/>
        </w:r>
      </w:hyperlink>
    </w:p>
    <w:p w14:paraId="00A3D778" w14:textId="268F3E60" w:rsidR="00C34E78" w:rsidRDefault="00C34E78">
      <w:pPr>
        <w:pStyle w:val="TOC2"/>
        <w:rPr>
          <w:rFonts w:asciiTheme="minorHAnsi" w:eastAsiaTheme="minorEastAsia" w:hAnsiTheme="minorHAnsi" w:cstheme="minorBidi"/>
          <w:noProof/>
          <w:kern w:val="2"/>
          <w:sz w:val="24"/>
          <w:szCs w:val="24"/>
          <w:lang w:eastAsia="en-ZA"/>
          <w14:ligatures w14:val="standardContextual"/>
        </w:rPr>
      </w:pPr>
      <w:hyperlink w:anchor="_Toc214903085" w:history="1">
        <w:r w:rsidRPr="007313F6">
          <w:rPr>
            <w:rStyle w:val="Hyperlink"/>
            <w:noProof/>
          </w:rPr>
          <w:t>4.5</w:t>
        </w:r>
        <w:r>
          <w:rPr>
            <w:rFonts w:asciiTheme="minorHAnsi" w:eastAsiaTheme="minorEastAsia" w:hAnsiTheme="minorHAnsi" w:cstheme="minorBidi"/>
            <w:noProof/>
            <w:kern w:val="2"/>
            <w:sz w:val="24"/>
            <w:szCs w:val="24"/>
            <w:lang w:eastAsia="en-ZA"/>
            <w14:ligatures w14:val="standardContextual"/>
          </w:rPr>
          <w:tab/>
        </w:r>
        <w:r w:rsidRPr="007313F6">
          <w:rPr>
            <w:rStyle w:val="Hyperlink"/>
            <w:noProof/>
          </w:rPr>
          <w:t>Special conditions of contract</w:t>
        </w:r>
        <w:r>
          <w:rPr>
            <w:noProof/>
            <w:webHidden/>
          </w:rPr>
          <w:tab/>
        </w:r>
        <w:r>
          <w:rPr>
            <w:noProof/>
            <w:webHidden/>
          </w:rPr>
          <w:fldChar w:fldCharType="begin"/>
        </w:r>
        <w:r>
          <w:rPr>
            <w:noProof/>
            <w:webHidden/>
          </w:rPr>
          <w:instrText xml:space="preserve"> PAGEREF _Toc214903085 \h </w:instrText>
        </w:r>
        <w:r>
          <w:rPr>
            <w:noProof/>
            <w:webHidden/>
          </w:rPr>
        </w:r>
        <w:r>
          <w:rPr>
            <w:noProof/>
            <w:webHidden/>
          </w:rPr>
          <w:fldChar w:fldCharType="separate"/>
        </w:r>
        <w:r>
          <w:rPr>
            <w:noProof/>
            <w:webHidden/>
          </w:rPr>
          <w:t>24</w:t>
        </w:r>
        <w:r>
          <w:rPr>
            <w:noProof/>
            <w:webHidden/>
          </w:rPr>
          <w:fldChar w:fldCharType="end"/>
        </w:r>
      </w:hyperlink>
    </w:p>
    <w:p w14:paraId="288DCE31" w14:textId="43954D4E" w:rsidR="00C34E78" w:rsidRDefault="00C34E78">
      <w:pPr>
        <w:pStyle w:val="TOC1"/>
        <w:rPr>
          <w:rFonts w:asciiTheme="minorHAnsi" w:eastAsiaTheme="minorEastAsia" w:hAnsiTheme="minorHAnsi" w:cstheme="minorBidi"/>
          <w:b w:val="0"/>
          <w:noProof/>
          <w:kern w:val="2"/>
          <w:sz w:val="24"/>
          <w:szCs w:val="24"/>
          <w:lang w:eastAsia="en-ZA"/>
          <w14:ligatures w14:val="standardContextual"/>
        </w:rPr>
      </w:pPr>
      <w:hyperlink w:anchor="_Toc214903086" w:history="1">
        <w:r w:rsidRPr="007313F6">
          <w:rPr>
            <w:rStyle w:val="Hyperlink"/>
            <w:noProof/>
          </w:rPr>
          <w:t>ANNEX B: TECHNICAL MANDATORY FUNCTIONAL REQUIREMENT. ADDENDUM1</w:t>
        </w:r>
        <w:r>
          <w:rPr>
            <w:noProof/>
            <w:webHidden/>
          </w:rPr>
          <w:tab/>
        </w:r>
        <w:r>
          <w:rPr>
            <w:noProof/>
            <w:webHidden/>
          </w:rPr>
          <w:fldChar w:fldCharType="begin"/>
        </w:r>
        <w:r>
          <w:rPr>
            <w:noProof/>
            <w:webHidden/>
          </w:rPr>
          <w:instrText xml:space="preserve"> PAGEREF _Toc214903086 \h </w:instrText>
        </w:r>
        <w:r>
          <w:rPr>
            <w:noProof/>
            <w:webHidden/>
          </w:rPr>
        </w:r>
        <w:r>
          <w:rPr>
            <w:noProof/>
            <w:webHidden/>
          </w:rPr>
          <w:fldChar w:fldCharType="separate"/>
        </w:r>
        <w:r>
          <w:rPr>
            <w:noProof/>
            <w:webHidden/>
          </w:rPr>
          <w:t>26</w:t>
        </w:r>
        <w:r>
          <w:rPr>
            <w:noProof/>
            <w:webHidden/>
          </w:rPr>
          <w:fldChar w:fldCharType="end"/>
        </w:r>
      </w:hyperlink>
    </w:p>
    <w:p w14:paraId="3C07F26B" w14:textId="530B08FB" w:rsidR="000E2DB8" w:rsidRDefault="00A44D99" w:rsidP="000E2DB8">
      <w:r>
        <w:rPr>
          <w:rFonts w:asciiTheme="minorHAnsi" w:hAnsiTheme="minorHAnsi"/>
          <w:b/>
          <w:bCs/>
          <w:caps/>
          <w:sz w:val="20"/>
        </w:rPr>
        <w:fldChar w:fldCharType="end"/>
      </w:r>
    </w:p>
    <w:p w14:paraId="681C4AD2" w14:textId="1320AE52" w:rsidR="00AB361C" w:rsidRDefault="00AB361C" w:rsidP="00A44D99">
      <w:pPr>
        <w:sectPr w:rsidR="00AB361C" w:rsidSect="00E5740F">
          <w:footerReference w:type="default" r:id="rId10"/>
          <w:pgSz w:w="11906" w:h="16838" w:code="9"/>
          <w:pgMar w:top="1276" w:right="1134" w:bottom="993" w:left="1134" w:header="709" w:footer="584" w:gutter="0"/>
          <w:cols w:space="708"/>
          <w:docGrid w:linePitch="360"/>
        </w:sectPr>
      </w:pPr>
    </w:p>
    <w:p w14:paraId="310FA5AB" w14:textId="677375B1" w:rsidR="00BB7AA1" w:rsidRPr="009E25AD" w:rsidRDefault="00496E1A" w:rsidP="00BB7AA1">
      <w:pPr>
        <w:pStyle w:val="Heading1"/>
        <w:rPr>
          <w:sz w:val="24"/>
          <w:szCs w:val="24"/>
        </w:rPr>
      </w:pPr>
      <w:bookmarkStart w:id="1" w:name="_Toc214903045"/>
      <w:bookmarkStart w:id="2" w:name="_Toc394775451"/>
      <w:bookmarkStart w:id="3" w:name="_Toc394778358"/>
      <w:bookmarkStart w:id="4" w:name="_Toc498843318"/>
      <w:bookmarkStart w:id="5" w:name="_Toc505652265"/>
      <w:r w:rsidRPr="009E25AD">
        <w:rPr>
          <w:sz w:val="24"/>
          <w:szCs w:val="24"/>
        </w:rPr>
        <w:lastRenderedPageBreak/>
        <w:t>Introduction</w:t>
      </w:r>
      <w:r w:rsidR="009E25AD" w:rsidRPr="009E25AD">
        <w:rPr>
          <w:sz w:val="24"/>
          <w:szCs w:val="24"/>
        </w:rPr>
        <w:t xml:space="preserve"> </w:t>
      </w:r>
      <w:r w:rsidR="009E25AD" w:rsidRPr="009E25AD">
        <w:rPr>
          <w:rFonts w:ascii="Calibri Light" w:hAnsi="Calibri Light" w:cs="Calibri Light"/>
          <w:sz w:val="24"/>
          <w:szCs w:val="24"/>
        </w:rPr>
        <w:t>and Background</w:t>
      </w:r>
      <w:bookmarkEnd w:id="1"/>
    </w:p>
    <w:p w14:paraId="17F32086" w14:textId="6154456C" w:rsidR="00C40359" w:rsidRPr="009E25AD" w:rsidRDefault="009E25AD" w:rsidP="009E25AD">
      <w:pPr>
        <w:pStyle w:val="Heading2"/>
        <w:ind w:left="567"/>
        <w:rPr>
          <w:sz w:val="24"/>
          <w:szCs w:val="24"/>
        </w:rPr>
      </w:pPr>
      <w:bookmarkStart w:id="6" w:name="_Toc214903046"/>
      <w:r w:rsidRPr="009E25AD">
        <w:rPr>
          <w:sz w:val="24"/>
          <w:szCs w:val="24"/>
        </w:rPr>
        <w:t>Purpose</w:t>
      </w:r>
      <w:bookmarkEnd w:id="6"/>
    </w:p>
    <w:p w14:paraId="1A28073E" w14:textId="7B55548F" w:rsidR="006F186F" w:rsidRDefault="00C40359" w:rsidP="00512704">
      <w:pPr>
        <w:ind w:left="567"/>
        <w:rPr>
          <w:lang w:val="en-GB"/>
        </w:rPr>
      </w:pPr>
      <w:r w:rsidRPr="00C40359">
        <w:rPr>
          <w:lang w:val="en-GB"/>
        </w:rPr>
        <w:t>The purpose of this R</w:t>
      </w:r>
      <w:r w:rsidR="000E2DB8">
        <w:rPr>
          <w:lang w:val="en-GB"/>
        </w:rPr>
        <w:t xml:space="preserve">FB </w:t>
      </w:r>
      <w:r w:rsidRPr="00C40359">
        <w:rPr>
          <w:lang w:val="en-GB"/>
        </w:rPr>
        <w:t xml:space="preserve">is to invite Suppliers (hereinafter referred to as “bidders”) to submit bids for the </w:t>
      </w:r>
      <w:bookmarkStart w:id="7" w:name="_Toc150858547"/>
      <w:r w:rsidR="00CA5762" w:rsidRPr="00CA5762">
        <w:rPr>
          <w:lang w:val="en-GB"/>
        </w:rPr>
        <w:t>Supply, Installation and Support of</w:t>
      </w:r>
      <w:r w:rsidR="00CA5762">
        <w:rPr>
          <w:lang w:val="en-GB"/>
        </w:rPr>
        <w:t xml:space="preserve"> </w:t>
      </w:r>
      <w:r w:rsidR="00CA5762" w:rsidRPr="00CA5762">
        <w:rPr>
          <w:lang w:val="en-GB"/>
        </w:rPr>
        <w:t xml:space="preserve">Core Network Equipment </w:t>
      </w:r>
      <w:r w:rsidR="00FF2D0C">
        <w:rPr>
          <w:lang w:val="en-GB"/>
        </w:rPr>
        <w:t>for</w:t>
      </w:r>
      <w:r w:rsidR="00CA5762" w:rsidRPr="00CA5762">
        <w:rPr>
          <w:lang w:val="en-GB"/>
        </w:rPr>
        <w:t xml:space="preserve"> the South African Police Service (SAPS)</w:t>
      </w:r>
      <w:r w:rsidR="001352EF">
        <w:rPr>
          <w:rFonts w:asciiTheme="minorHAnsi" w:eastAsia="Times New Roman" w:hAnsiTheme="minorHAnsi" w:cs="Arial"/>
          <w:color w:val="000000" w:themeColor="text1"/>
          <w:lang w:val="en-GB"/>
        </w:rPr>
        <w:t xml:space="preserve"> </w:t>
      </w:r>
      <w:r w:rsidR="00313346">
        <w:rPr>
          <w:rFonts w:asciiTheme="minorHAnsi" w:eastAsia="Times New Roman" w:hAnsiTheme="minorHAnsi" w:cs="Arial"/>
          <w:color w:val="000000" w:themeColor="text1"/>
          <w:lang w:val="en-GB"/>
        </w:rPr>
        <w:t>for</w:t>
      </w:r>
      <w:r w:rsidR="001500B3">
        <w:rPr>
          <w:rFonts w:asciiTheme="minorHAnsi" w:eastAsia="Times New Roman" w:hAnsiTheme="minorHAnsi" w:cs="Arial"/>
          <w:color w:val="000000" w:themeColor="text1"/>
          <w:lang w:val="en-GB"/>
        </w:rPr>
        <w:t xml:space="preserve"> </w:t>
      </w:r>
      <w:r w:rsidR="00FF2D0C">
        <w:rPr>
          <w:rFonts w:asciiTheme="minorHAnsi" w:eastAsia="Times New Roman" w:hAnsiTheme="minorHAnsi" w:cs="Arial"/>
          <w:color w:val="000000" w:themeColor="text1"/>
          <w:lang w:val="en-GB"/>
        </w:rPr>
        <w:t>a period of six</w:t>
      </w:r>
      <w:r w:rsidR="00EF61A5">
        <w:rPr>
          <w:rFonts w:asciiTheme="minorHAnsi" w:eastAsia="Times New Roman" w:hAnsiTheme="minorHAnsi" w:cs="Arial"/>
          <w:color w:val="000000" w:themeColor="text1"/>
          <w:lang w:val="en-GB"/>
        </w:rPr>
        <w:t>ty</w:t>
      </w:r>
      <w:r w:rsidR="00FF2D0C">
        <w:rPr>
          <w:rFonts w:asciiTheme="minorHAnsi" w:eastAsia="Times New Roman" w:hAnsiTheme="minorHAnsi" w:cs="Arial"/>
          <w:color w:val="000000" w:themeColor="text1"/>
          <w:lang w:val="en-GB"/>
        </w:rPr>
        <w:t xml:space="preserve"> (</w:t>
      </w:r>
      <w:r w:rsidR="00EF61A5">
        <w:rPr>
          <w:rFonts w:asciiTheme="minorHAnsi" w:eastAsia="Times New Roman" w:hAnsiTheme="minorHAnsi" w:cs="Arial"/>
          <w:color w:val="000000" w:themeColor="text1"/>
          <w:lang w:val="en-GB"/>
        </w:rPr>
        <w:t>60</w:t>
      </w:r>
      <w:r w:rsidR="00FF2D0C">
        <w:rPr>
          <w:rFonts w:asciiTheme="minorHAnsi" w:eastAsia="Times New Roman" w:hAnsiTheme="minorHAnsi" w:cs="Arial"/>
          <w:color w:val="000000" w:themeColor="text1"/>
          <w:lang w:val="en-GB"/>
        </w:rPr>
        <w:t>) months</w:t>
      </w:r>
      <w:r w:rsidR="00EF61A5">
        <w:rPr>
          <w:rFonts w:asciiTheme="minorHAnsi" w:eastAsia="Times New Roman" w:hAnsiTheme="minorHAnsi" w:cs="Arial"/>
          <w:color w:val="000000" w:themeColor="text1"/>
          <w:lang w:val="en-GB"/>
        </w:rPr>
        <w:t>.</w:t>
      </w:r>
    </w:p>
    <w:p w14:paraId="51B79810" w14:textId="254400CC" w:rsidR="00C40359" w:rsidRPr="009E25AD" w:rsidRDefault="009E25AD" w:rsidP="009E25AD">
      <w:pPr>
        <w:pStyle w:val="Heading2"/>
        <w:ind w:left="567"/>
        <w:rPr>
          <w:sz w:val="24"/>
          <w:szCs w:val="24"/>
        </w:rPr>
      </w:pPr>
      <w:bookmarkStart w:id="8" w:name="_Toc214903047"/>
      <w:r w:rsidRPr="009E25AD">
        <w:rPr>
          <w:sz w:val="24"/>
          <w:szCs w:val="24"/>
        </w:rPr>
        <w:t>Background</w:t>
      </w:r>
      <w:bookmarkEnd w:id="7"/>
      <w:bookmarkEnd w:id="8"/>
    </w:p>
    <w:p w14:paraId="6D9B22B8" w14:textId="7E970404" w:rsidR="001500B3" w:rsidRDefault="00FF2D0C" w:rsidP="00512704">
      <w:pPr>
        <w:ind w:left="567"/>
      </w:pPr>
      <w:bookmarkStart w:id="9" w:name="_Hlk149211866"/>
      <w:r>
        <w:t xml:space="preserve">The </w:t>
      </w:r>
      <w:r w:rsidR="00E25256">
        <w:t>S</w:t>
      </w:r>
      <w:r>
        <w:t>APS has entrusted the State Information Technology Agency (SITA) with the responsibility to</w:t>
      </w:r>
      <w:r w:rsidR="001500B3">
        <w:t xml:space="preserve"> </w:t>
      </w:r>
      <w:r w:rsidR="00E25256">
        <w:t xml:space="preserve">modernise </w:t>
      </w:r>
      <w:r w:rsidR="007E5FC4">
        <w:t xml:space="preserve">the </w:t>
      </w:r>
      <w:r w:rsidR="00E25256">
        <w:t xml:space="preserve">SAPS </w:t>
      </w:r>
      <w:r w:rsidR="00496E47">
        <w:t>Core Network</w:t>
      </w:r>
      <w:r w:rsidR="007E5FC4">
        <w:t xml:space="preserve"> </w:t>
      </w:r>
      <w:r w:rsidR="00E13C57">
        <w:t>in line with</w:t>
      </w:r>
      <w:r w:rsidR="001500B3">
        <w:t xml:space="preserve"> </w:t>
      </w:r>
      <w:r w:rsidR="00CA5762">
        <w:t xml:space="preserve">the </w:t>
      </w:r>
      <w:r w:rsidR="001500B3">
        <w:t xml:space="preserve">latest </w:t>
      </w:r>
      <w:r w:rsidR="00D10515">
        <w:t>t</w:t>
      </w:r>
      <w:r w:rsidR="00E13C57">
        <w:t>echnology developments</w:t>
      </w:r>
      <w:r>
        <w:t xml:space="preserve"> in order to support current and future business requirements</w:t>
      </w:r>
      <w:r w:rsidR="00E13C57">
        <w:t>.</w:t>
      </w:r>
      <w:r w:rsidR="00851B3E">
        <w:t xml:space="preserve"> </w:t>
      </w:r>
      <w:r>
        <w:t xml:space="preserve">SITA seeks the services of a suitably qualified/accredited Service Provider </w:t>
      </w:r>
      <w:r w:rsidR="00E13C57">
        <w:t xml:space="preserve">for the </w:t>
      </w:r>
      <w:r w:rsidR="00A24DBB">
        <w:t xml:space="preserve">supply, </w:t>
      </w:r>
      <w:r w:rsidR="001500B3">
        <w:t>install</w:t>
      </w:r>
      <w:r w:rsidR="00E13C57">
        <w:t>ation</w:t>
      </w:r>
      <w:r w:rsidR="001500B3">
        <w:t xml:space="preserve"> </w:t>
      </w:r>
      <w:r w:rsidR="00A24DBB">
        <w:t xml:space="preserve">and support </w:t>
      </w:r>
      <w:r w:rsidR="00E13C57">
        <w:t xml:space="preserve">of the </w:t>
      </w:r>
      <w:r w:rsidR="00D10515">
        <w:t>n</w:t>
      </w:r>
      <w:r w:rsidR="00496E47">
        <w:t>etwork</w:t>
      </w:r>
      <w:r w:rsidR="001500B3">
        <w:t xml:space="preserve"> </w:t>
      </w:r>
      <w:bookmarkEnd w:id="9"/>
      <w:r w:rsidR="00D10515">
        <w:t>e</w:t>
      </w:r>
      <w:r w:rsidR="00A24DBB">
        <w:t>quipment</w:t>
      </w:r>
      <w:r w:rsidR="00CB40E9">
        <w:t xml:space="preserve">, Common Access Point (CAP) router, </w:t>
      </w:r>
      <w:r w:rsidR="00590FD1">
        <w:t xml:space="preserve">for </w:t>
      </w:r>
      <w:r w:rsidR="00A24DBB">
        <w:rPr>
          <w:rFonts w:asciiTheme="minorHAnsi" w:eastAsia="Times New Roman" w:hAnsiTheme="minorHAnsi" w:cs="Arial"/>
          <w:color w:val="000000" w:themeColor="text1"/>
          <w:lang w:val="en-GB"/>
        </w:rPr>
        <w:t xml:space="preserve">two </w:t>
      </w:r>
      <w:r w:rsidR="00590FD1">
        <w:rPr>
          <w:rFonts w:asciiTheme="minorHAnsi" w:eastAsia="Times New Roman" w:hAnsiTheme="minorHAnsi" w:cs="Arial"/>
          <w:color w:val="000000" w:themeColor="text1"/>
          <w:lang w:val="en-GB"/>
        </w:rPr>
        <w:t xml:space="preserve">(2) </w:t>
      </w:r>
      <w:r w:rsidR="00A24DBB">
        <w:t xml:space="preserve">Data </w:t>
      </w:r>
      <w:r w:rsidR="00590FD1">
        <w:t>Centres</w:t>
      </w:r>
      <w:r w:rsidR="00E13C57">
        <w:t xml:space="preserve"> for a</w:t>
      </w:r>
      <w:r>
        <w:t xml:space="preserve"> </w:t>
      </w:r>
      <w:r w:rsidR="00E13C57">
        <w:t xml:space="preserve">period of </w:t>
      </w:r>
      <w:r w:rsidR="00EF61A5">
        <w:t>S</w:t>
      </w:r>
      <w:r w:rsidR="00B7282D">
        <w:t>ix</w:t>
      </w:r>
      <w:r w:rsidR="00EF61A5">
        <w:t>ty</w:t>
      </w:r>
      <w:r w:rsidR="00E13C57">
        <w:t xml:space="preserve"> (6</w:t>
      </w:r>
      <w:r w:rsidR="00EF61A5">
        <w:t>0</w:t>
      </w:r>
      <w:r w:rsidR="00E13C57">
        <w:t>) months</w:t>
      </w:r>
      <w:r w:rsidR="00EF61A5">
        <w:t>.</w:t>
      </w:r>
    </w:p>
    <w:p w14:paraId="49BC96D8" w14:textId="476CD797" w:rsidR="00AF05FE" w:rsidRDefault="00AF05FE" w:rsidP="009E25AD">
      <w:pPr>
        <w:pStyle w:val="Heading1"/>
        <w:rPr>
          <w:sz w:val="24"/>
          <w:szCs w:val="24"/>
        </w:rPr>
      </w:pPr>
      <w:bookmarkStart w:id="10" w:name="_Toc214903048"/>
      <w:r w:rsidRPr="009E25AD">
        <w:rPr>
          <w:sz w:val="24"/>
          <w:szCs w:val="24"/>
        </w:rPr>
        <w:t xml:space="preserve">Scope of </w:t>
      </w:r>
      <w:r w:rsidR="009E25AD">
        <w:rPr>
          <w:sz w:val="24"/>
          <w:szCs w:val="24"/>
        </w:rPr>
        <w:t>Bid</w:t>
      </w:r>
      <w:bookmarkEnd w:id="10"/>
    </w:p>
    <w:p w14:paraId="589560B2" w14:textId="6FF0C6C3" w:rsidR="009E25AD" w:rsidRPr="009E25AD" w:rsidRDefault="009E25AD" w:rsidP="009E25AD">
      <w:pPr>
        <w:pStyle w:val="Heading2"/>
        <w:ind w:left="567"/>
        <w:rPr>
          <w:sz w:val="24"/>
          <w:szCs w:val="24"/>
        </w:rPr>
      </w:pPr>
      <w:bookmarkStart w:id="11" w:name="_Toc214903049"/>
      <w:r w:rsidRPr="009E25AD">
        <w:rPr>
          <w:sz w:val="24"/>
          <w:szCs w:val="24"/>
        </w:rPr>
        <w:t>Scope of Work</w:t>
      </w:r>
      <w:bookmarkEnd w:id="11"/>
    </w:p>
    <w:p w14:paraId="79627320" w14:textId="417002C9" w:rsidR="00901158" w:rsidRDefault="00901158" w:rsidP="00512704">
      <w:pPr>
        <w:ind w:left="567"/>
        <w:rPr>
          <w:rFonts w:asciiTheme="minorHAnsi" w:hAnsiTheme="minorHAnsi" w:cs="Arial"/>
          <w:color w:val="000000" w:themeColor="text1"/>
        </w:rPr>
      </w:pPr>
      <w:bookmarkStart w:id="12" w:name="_Toc475950403"/>
      <w:r>
        <w:rPr>
          <w:rFonts w:asciiTheme="minorHAnsi" w:hAnsiTheme="minorHAnsi" w:cs="Arial"/>
          <w:color w:val="000000" w:themeColor="text1"/>
        </w:rPr>
        <w:t xml:space="preserve">The scope </w:t>
      </w:r>
      <w:r w:rsidR="00D10515">
        <w:rPr>
          <w:rFonts w:asciiTheme="minorHAnsi" w:hAnsiTheme="minorHAnsi" w:cs="Arial"/>
          <w:color w:val="000000" w:themeColor="text1"/>
        </w:rPr>
        <w:t xml:space="preserve">is for the </w:t>
      </w:r>
      <w:r w:rsidR="00E25256">
        <w:rPr>
          <w:rFonts w:asciiTheme="minorHAnsi" w:hAnsiTheme="minorHAnsi" w:cs="Arial"/>
          <w:color w:val="000000" w:themeColor="text1"/>
        </w:rPr>
        <w:t xml:space="preserve">supply, </w:t>
      </w:r>
      <w:r>
        <w:rPr>
          <w:rFonts w:asciiTheme="minorHAnsi" w:hAnsiTheme="minorHAnsi" w:cs="Arial"/>
          <w:color w:val="000000" w:themeColor="text1"/>
        </w:rPr>
        <w:t>install</w:t>
      </w:r>
      <w:r w:rsidR="00D10515">
        <w:rPr>
          <w:rFonts w:asciiTheme="minorHAnsi" w:hAnsiTheme="minorHAnsi" w:cs="Arial"/>
          <w:color w:val="000000" w:themeColor="text1"/>
        </w:rPr>
        <w:t>ation</w:t>
      </w:r>
      <w:r>
        <w:rPr>
          <w:rFonts w:asciiTheme="minorHAnsi" w:hAnsiTheme="minorHAnsi" w:cs="Arial"/>
          <w:color w:val="000000" w:themeColor="text1"/>
        </w:rPr>
        <w:t xml:space="preserve"> </w:t>
      </w:r>
      <w:r w:rsidR="00E25256">
        <w:rPr>
          <w:rFonts w:asciiTheme="minorHAnsi" w:hAnsiTheme="minorHAnsi" w:cs="Arial"/>
          <w:color w:val="000000" w:themeColor="text1"/>
        </w:rPr>
        <w:t xml:space="preserve">and support </w:t>
      </w:r>
      <w:r w:rsidR="00D10515">
        <w:rPr>
          <w:rFonts w:asciiTheme="minorHAnsi" w:hAnsiTheme="minorHAnsi" w:cs="Arial"/>
          <w:color w:val="000000" w:themeColor="text1"/>
        </w:rPr>
        <w:t>of Core N</w:t>
      </w:r>
      <w:r w:rsidR="00E25256">
        <w:rPr>
          <w:rFonts w:asciiTheme="minorHAnsi" w:hAnsiTheme="minorHAnsi" w:cs="Arial"/>
          <w:color w:val="000000" w:themeColor="text1"/>
        </w:rPr>
        <w:t>etwork equipment at</w:t>
      </w:r>
      <w:r w:rsidR="00B7282D">
        <w:rPr>
          <w:rFonts w:asciiTheme="minorHAnsi" w:hAnsiTheme="minorHAnsi" w:cs="Arial"/>
          <w:color w:val="000000" w:themeColor="text1"/>
        </w:rPr>
        <w:t xml:space="preserve"> two (</w:t>
      </w:r>
      <w:r w:rsidR="00E25256">
        <w:rPr>
          <w:rFonts w:asciiTheme="minorHAnsi" w:hAnsiTheme="minorHAnsi" w:cs="Arial"/>
          <w:color w:val="000000" w:themeColor="text1"/>
        </w:rPr>
        <w:t>2</w:t>
      </w:r>
      <w:r w:rsidR="00B7282D">
        <w:rPr>
          <w:rFonts w:asciiTheme="minorHAnsi" w:hAnsiTheme="minorHAnsi" w:cs="Arial"/>
          <w:color w:val="000000" w:themeColor="text1"/>
        </w:rPr>
        <w:t>)</w:t>
      </w:r>
      <w:r w:rsidR="00D10515">
        <w:rPr>
          <w:rFonts w:asciiTheme="minorHAnsi" w:hAnsiTheme="minorHAnsi" w:cs="Arial"/>
          <w:color w:val="000000" w:themeColor="text1"/>
        </w:rPr>
        <w:t xml:space="preserve"> x SAPS </w:t>
      </w:r>
      <w:r w:rsidR="00E25256">
        <w:rPr>
          <w:rFonts w:asciiTheme="minorHAnsi" w:hAnsiTheme="minorHAnsi" w:cs="Arial"/>
          <w:color w:val="000000" w:themeColor="text1"/>
        </w:rPr>
        <w:t>Data Centre</w:t>
      </w:r>
      <w:r w:rsidR="00D10515">
        <w:rPr>
          <w:rFonts w:asciiTheme="minorHAnsi" w:hAnsiTheme="minorHAnsi" w:cs="Arial"/>
          <w:color w:val="000000" w:themeColor="text1"/>
        </w:rPr>
        <w:t>s</w:t>
      </w:r>
      <w:r>
        <w:rPr>
          <w:rFonts w:asciiTheme="minorHAnsi" w:hAnsiTheme="minorHAnsi" w:cs="Arial"/>
          <w:color w:val="000000" w:themeColor="text1"/>
        </w:rPr>
        <w:t xml:space="preserve">. </w:t>
      </w:r>
      <w:r w:rsidR="0099337D">
        <w:rPr>
          <w:rFonts w:asciiTheme="minorHAnsi" w:hAnsiTheme="minorHAnsi" w:cs="Arial"/>
          <w:color w:val="000000" w:themeColor="text1"/>
        </w:rPr>
        <w:t xml:space="preserve">In order to align to the SAPS </w:t>
      </w:r>
      <w:r w:rsidR="000F4023">
        <w:rPr>
          <w:rFonts w:asciiTheme="minorHAnsi" w:hAnsiTheme="minorHAnsi" w:cs="Arial"/>
          <w:color w:val="000000" w:themeColor="text1"/>
        </w:rPr>
        <w:t>network</w:t>
      </w:r>
      <w:r w:rsidR="0099337D">
        <w:rPr>
          <w:rFonts w:asciiTheme="minorHAnsi" w:hAnsiTheme="minorHAnsi" w:cs="Arial"/>
          <w:color w:val="000000" w:themeColor="text1"/>
        </w:rPr>
        <w:t xml:space="preserve"> architecture</w:t>
      </w:r>
      <w:r w:rsidR="000F4023">
        <w:rPr>
          <w:rFonts w:asciiTheme="minorHAnsi" w:hAnsiTheme="minorHAnsi" w:cs="Arial"/>
          <w:color w:val="000000" w:themeColor="text1"/>
        </w:rPr>
        <w:t xml:space="preserve"> standard, </w:t>
      </w:r>
      <w:r w:rsidR="0099337D">
        <w:rPr>
          <w:rFonts w:asciiTheme="minorHAnsi" w:hAnsiTheme="minorHAnsi" w:cs="Arial"/>
          <w:color w:val="000000" w:themeColor="text1"/>
        </w:rPr>
        <w:t>protect existing investment</w:t>
      </w:r>
      <w:r w:rsidR="000F4023">
        <w:rPr>
          <w:rFonts w:asciiTheme="minorHAnsi" w:hAnsiTheme="minorHAnsi" w:cs="Arial"/>
          <w:color w:val="000000" w:themeColor="text1"/>
        </w:rPr>
        <w:t>s</w:t>
      </w:r>
      <w:r w:rsidR="0099337D">
        <w:rPr>
          <w:rFonts w:asciiTheme="minorHAnsi" w:hAnsiTheme="minorHAnsi" w:cs="Arial"/>
          <w:color w:val="000000" w:themeColor="text1"/>
        </w:rPr>
        <w:t xml:space="preserve">, </w:t>
      </w:r>
      <w:r w:rsidR="000F4023">
        <w:rPr>
          <w:rFonts w:asciiTheme="minorHAnsi" w:hAnsiTheme="minorHAnsi" w:cs="Arial"/>
          <w:color w:val="000000" w:themeColor="text1"/>
        </w:rPr>
        <w:t xml:space="preserve">and to ensure interoperability, </w:t>
      </w:r>
      <w:r w:rsidR="0099337D">
        <w:rPr>
          <w:rFonts w:asciiTheme="minorHAnsi" w:hAnsiTheme="minorHAnsi" w:cs="Arial"/>
          <w:color w:val="000000" w:themeColor="text1"/>
        </w:rPr>
        <w:t>t</w:t>
      </w:r>
      <w:r w:rsidR="008735B7">
        <w:rPr>
          <w:rFonts w:asciiTheme="minorHAnsi" w:hAnsiTheme="minorHAnsi" w:cs="Arial"/>
          <w:color w:val="000000" w:themeColor="text1"/>
        </w:rPr>
        <w:t>he Bidder’s proposed</w:t>
      </w:r>
      <w:r w:rsidR="0099337D">
        <w:rPr>
          <w:rFonts w:asciiTheme="minorHAnsi" w:hAnsiTheme="minorHAnsi" w:cs="Arial"/>
          <w:color w:val="000000" w:themeColor="text1"/>
        </w:rPr>
        <w:t xml:space="preserve"> solution</w:t>
      </w:r>
      <w:r w:rsidR="008735B7">
        <w:rPr>
          <w:rFonts w:asciiTheme="minorHAnsi" w:hAnsiTheme="minorHAnsi" w:cs="Arial"/>
          <w:color w:val="000000" w:themeColor="text1"/>
        </w:rPr>
        <w:t xml:space="preserve"> must be </w:t>
      </w:r>
      <w:r w:rsidR="008735B7" w:rsidRPr="00851B3E">
        <w:rPr>
          <w:rFonts w:asciiTheme="minorHAnsi" w:hAnsiTheme="minorHAnsi" w:cs="Arial"/>
          <w:color w:val="000000" w:themeColor="text1"/>
          <w:u w:val="single"/>
        </w:rPr>
        <w:t>EITHER</w:t>
      </w:r>
      <w:r w:rsidR="008735B7">
        <w:rPr>
          <w:rFonts w:asciiTheme="minorHAnsi" w:hAnsiTheme="minorHAnsi" w:cs="Arial"/>
          <w:color w:val="000000" w:themeColor="text1"/>
        </w:rPr>
        <w:t xml:space="preserve"> Huawei </w:t>
      </w:r>
      <w:r w:rsidR="008735B7" w:rsidRPr="00851B3E">
        <w:rPr>
          <w:rFonts w:asciiTheme="minorHAnsi" w:hAnsiTheme="minorHAnsi" w:cs="Arial"/>
          <w:color w:val="000000" w:themeColor="text1"/>
          <w:u w:val="single"/>
        </w:rPr>
        <w:t>OR</w:t>
      </w:r>
      <w:r w:rsidR="008735B7">
        <w:rPr>
          <w:rFonts w:asciiTheme="minorHAnsi" w:hAnsiTheme="minorHAnsi" w:cs="Arial"/>
          <w:color w:val="000000" w:themeColor="text1"/>
        </w:rPr>
        <w:t xml:space="preserve"> Cisco </w:t>
      </w:r>
      <w:r w:rsidR="00F51149">
        <w:rPr>
          <w:rFonts w:asciiTheme="minorHAnsi" w:hAnsiTheme="minorHAnsi" w:cs="Arial"/>
          <w:color w:val="000000" w:themeColor="text1"/>
        </w:rPr>
        <w:t>brand specific</w:t>
      </w:r>
      <w:r w:rsidR="008735B7">
        <w:rPr>
          <w:rFonts w:asciiTheme="minorHAnsi" w:hAnsiTheme="minorHAnsi" w:cs="Arial"/>
          <w:color w:val="000000" w:themeColor="text1"/>
        </w:rPr>
        <w:t xml:space="preserve">. </w:t>
      </w:r>
      <w:r w:rsidRPr="00D0647C">
        <w:rPr>
          <w:rFonts w:asciiTheme="minorHAnsi" w:hAnsiTheme="minorHAnsi" w:cs="Arial"/>
          <w:color w:val="000000" w:themeColor="text1"/>
        </w:rPr>
        <w:t xml:space="preserve">This consists of the following categorised </w:t>
      </w:r>
      <w:r w:rsidRPr="00AD1802">
        <w:rPr>
          <w:rFonts w:asciiTheme="minorHAnsi" w:hAnsiTheme="minorHAnsi" w:cs="Arial"/>
          <w:color w:val="000000" w:themeColor="text1"/>
        </w:rPr>
        <w:t>requirements</w:t>
      </w:r>
      <w:bookmarkEnd w:id="12"/>
      <w:r w:rsidR="00373146" w:rsidRPr="00AD1802">
        <w:rPr>
          <w:rFonts w:asciiTheme="minorHAnsi" w:hAnsiTheme="minorHAnsi" w:cs="Arial"/>
          <w:color w:val="000000" w:themeColor="text1"/>
        </w:rPr>
        <w:t>. Please refer to the pricing schedule</w:t>
      </w:r>
      <w:r w:rsidR="003E43F4">
        <w:rPr>
          <w:rFonts w:asciiTheme="minorHAnsi" w:hAnsiTheme="minorHAnsi" w:cs="Arial"/>
          <w:color w:val="000000" w:themeColor="text1"/>
        </w:rPr>
        <w:t xml:space="preserve"> for the required quantities</w:t>
      </w:r>
      <w:r w:rsidR="0099337D">
        <w:rPr>
          <w:rFonts w:asciiTheme="minorHAnsi" w:hAnsiTheme="minorHAnsi" w:cs="Arial"/>
          <w:color w:val="000000" w:themeColor="text1"/>
        </w:rPr>
        <w:t>:</w:t>
      </w:r>
    </w:p>
    <w:p w14:paraId="1F114289" w14:textId="34074A68" w:rsidR="00E421F0" w:rsidRPr="009E25AD" w:rsidRDefault="00CB40E9" w:rsidP="006D5A0B">
      <w:pPr>
        <w:pStyle w:val="Heading3"/>
        <w:numPr>
          <w:ilvl w:val="2"/>
          <w:numId w:val="41"/>
        </w:numPr>
        <w:tabs>
          <w:tab w:val="left" w:pos="284"/>
        </w:tabs>
        <w:ind w:left="1418" w:hanging="567"/>
        <w:rPr>
          <w:rFonts w:asciiTheme="minorHAnsi" w:eastAsiaTheme="minorHAnsi" w:hAnsiTheme="minorHAnsi" w:cstheme="majorBidi"/>
          <w:b w:val="0"/>
          <w:iCs w:val="0"/>
          <w:color w:val="auto"/>
          <w:sz w:val="22"/>
          <w:szCs w:val="22"/>
        </w:rPr>
      </w:pPr>
      <w:bookmarkStart w:id="13" w:name="_Toc214903050"/>
      <w:r w:rsidRPr="009E25AD">
        <w:rPr>
          <w:rFonts w:asciiTheme="minorHAnsi" w:eastAsiaTheme="minorHAnsi" w:hAnsiTheme="minorHAnsi" w:cstheme="majorBidi"/>
          <w:b w:val="0"/>
          <w:iCs w:val="0"/>
          <w:color w:val="auto"/>
          <w:sz w:val="22"/>
          <w:szCs w:val="22"/>
        </w:rPr>
        <w:t>One</w:t>
      </w:r>
      <w:r w:rsidR="00590FD1" w:rsidRPr="009E25AD">
        <w:rPr>
          <w:rFonts w:asciiTheme="minorHAnsi" w:eastAsiaTheme="minorHAnsi" w:hAnsiTheme="minorHAnsi" w:cstheme="majorBidi"/>
          <w:b w:val="0"/>
          <w:iCs w:val="0"/>
          <w:color w:val="auto"/>
          <w:sz w:val="22"/>
          <w:szCs w:val="22"/>
        </w:rPr>
        <w:t xml:space="preserve"> (</w:t>
      </w:r>
      <w:r w:rsidRPr="009E25AD">
        <w:rPr>
          <w:rFonts w:asciiTheme="minorHAnsi" w:eastAsiaTheme="minorHAnsi" w:hAnsiTheme="minorHAnsi" w:cstheme="majorBidi"/>
          <w:b w:val="0"/>
          <w:iCs w:val="0"/>
          <w:color w:val="auto"/>
          <w:sz w:val="22"/>
          <w:szCs w:val="22"/>
        </w:rPr>
        <w:t>1</w:t>
      </w:r>
      <w:r w:rsidR="00590FD1" w:rsidRPr="009E25AD">
        <w:rPr>
          <w:rFonts w:asciiTheme="minorHAnsi" w:eastAsiaTheme="minorHAnsi" w:hAnsiTheme="minorHAnsi" w:cstheme="majorBidi"/>
          <w:b w:val="0"/>
          <w:iCs w:val="0"/>
          <w:color w:val="auto"/>
          <w:sz w:val="22"/>
          <w:szCs w:val="22"/>
        </w:rPr>
        <w:t xml:space="preserve">) </w:t>
      </w:r>
      <w:r w:rsidR="00496E47" w:rsidRPr="009E25AD">
        <w:rPr>
          <w:rFonts w:asciiTheme="minorHAnsi" w:eastAsiaTheme="minorHAnsi" w:hAnsiTheme="minorHAnsi" w:cstheme="majorBidi"/>
          <w:b w:val="0"/>
          <w:iCs w:val="0"/>
          <w:color w:val="auto"/>
          <w:sz w:val="22"/>
          <w:szCs w:val="22"/>
        </w:rPr>
        <w:t>x</w:t>
      </w:r>
      <w:r w:rsidR="00FD446A" w:rsidRPr="009E25AD">
        <w:rPr>
          <w:rFonts w:asciiTheme="minorHAnsi" w:eastAsiaTheme="minorHAnsi" w:hAnsiTheme="minorHAnsi" w:cstheme="majorBidi"/>
          <w:b w:val="0"/>
          <w:iCs w:val="0"/>
          <w:color w:val="auto"/>
          <w:sz w:val="22"/>
          <w:szCs w:val="22"/>
        </w:rPr>
        <w:t xml:space="preserve"> </w:t>
      </w:r>
      <w:r w:rsidR="003E43F4" w:rsidRPr="009E25AD">
        <w:rPr>
          <w:rFonts w:asciiTheme="minorHAnsi" w:eastAsiaTheme="minorHAnsi" w:hAnsiTheme="minorHAnsi" w:cstheme="majorBidi"/>
          <w:b w:val="0"/>
          <w:iCs w:val="0"/>
          <w:color w:val="auto"/>
          <w:sz w:val="22"/>
          <w:szCs w:val="22"/>
        </w:rPr>
        <w:t xml:space="preserve">High-Performance </w:t>
      </w:r>
      <w:r w:rsidRPr="009E25AD">
        <w:rPr>
          <w:rFonts w:asciiTheme="minorHAnsi" w:eastAsiaTheme="minorHAnsi" w:hAnsiTheme="minorHAnsi" w:cstheme="majorBidi"/>
          <w:b w:val="0"/>
          <w:iCs w:val="0"/>
          <w:color w:val="auto"/>
          <w:sz w:val="22"/>
          <w:szCs w:val="22"/>
        </w:rPr>
        <w:t xml:space="preserve">CAP </w:t>
      </w:r>
      <w:r w:rsidR="00901158" w:rsidRPr="009E25AD">
        <w:rPr>
          <w:rFonts w:asciiTheme="minorHAnsi" w:eastAsiaTheme="minorHAnsi" w:hAnsiTheme="minorHAnsi" w:cstheme="majorBidi"/>
          <w:b w:val="0"/>
          <w:iCs w:val="0"/>
          <w:color w:val="auto"/>
          <w:sz w:val="22"/>
          <w:szCs w:val="22"/>
        </w:rPr>
        <w:t xml:space="preserve">Router </w:t>
      </w:r>
      <w:bookmarkStart w:id="14" w:name="_Hlk208994358"/>
      <w:r w:rsidR="00496E47" w:rsidRPr="009E25AD">
        <w:rPr>
          <w:rFonts w:asciiTheme="minorHAnsi" w:eastAsiaTheme="minorHAnsi" w:hAnsiTheme="minorHAnsi" w:cstheme="majorBidi"/>
          <w:b w:val="0"/>
          <w:iCs w:val="0"/>
          <w:color w:val="auto"/>
          <w:sz w:val="22"/>
          <w:szCs w:val="22"/>
        </w:rPr>
        <w:t>at</w:t>
      </w:r>
      <w:r w:rsidR="00E421F0" w:rsidRPr="009E25AD">
        <w:rPr>
          <w:rFonts w:asciiTheme="minorHAnsi" w:eastAsiaTheme="minorHAnsi" w:hAnsiTheme="minorHAnsi" w:cstheme="majorBidi"/>
          <w:b w:val="0"/>
          <w:iCs w:val="0"/>
          <w:color w:val="auto"/>
          <w:sz w:val="22"/>
          <w:szCs w:val="22"/>
        </w:rPr>
        <w:t xml:space="preserve"> </w:t>
      </w:r>
      <w:r w:rsidR="00590FD1" w:rsidRPr="009E25AD">
        <w:rPr>
          <w:rFonts w:asciiTheme="minorHAnsi" w:eastAsiaTheme="minorHAnsi" w:hAnsiTheme="minorHAnsi" w:cstheme="majorBidi"/>
          <w:b w:val="0"/>
          <w:iCs w:val="0"/>
          <w:color w:val="auto"/>
          <w:sz w:val="22"/>
          <w:szCs w:val="22"/>
        </w:rPr>
        <w:t xml:space="preserve">each </w:t>
      </w:r>
      <w:r w:rsidR="00DD7740" w:rsidRPr="009E25AD">
        <w:rPr>
          <w:rFonts w:asciiTheme="minorHAnsi" w:eastAsiaTheme="minorHAnsi" w:hAnsiTheme="minorHAnsi" w:cstheme="majorBidi"/>
          <w:b w:val="0"/>
          <w:iCs w:val="0"/>
          <w:color w:val="auto"/>
          <w:sz w:val="22"/>
          <w:szCs w:val="22"/>
        </w:rPr>
        <w:t xml:space="preserve">of the </w:t>
      </w:r>
      <w:bookmarkEnd w:id="14"/>
      <w:r w:rsidR="00636B4A" w:rsidRPr="009E25AD">
        <w:rPr>
          <w:rFonts w:asciiTheme="minorHAnsi" w:eastAsiaTheme="minorHAnsi" w:hAnsiTheme="minorHAnsi" w:cstheme="majorBidi"/>
          <w:b w:val="0"/>
          <w:iCs w:val="0"/>
          <w:color w:val="auto"/>
          <w:sz w:val="22"/>
          <w:szCs w:val="22"/>
        </w:rPr>
        <w:t>two (2) Data Centres.</w:t>
      </w:r>
      <w:bookmarkEnd w:id="13"/>
    </w:p>
    <w:p w14:paraId="35D694F6" w14:textId="2CF4C97A" w:rsidR="00851B3E" w:rsidRDefault="008735B7" w:rsidP="006D5A0B">
      <w:pPr>
        <w:pStyle w:val="Heading3"/>
        <w:numPr>
          <w:ilvl w:val="2"/>
          <w:numId w:val="41"/>
        </w:numPr>
        <w:tabs>
          <w:tab w:val="left" w:pos="284"/>
        </w:tabs>
        <w:ind w:left="1418" w:hanging="567"/>
        <w:rPr>
          <w:rFonts w:asciiTheme="minorHAnsi" w:eastAsiaTheme="minorHAnsi" w:hAnsiTheme="minorHAnsi" w:cstheme="majorBidi"/>
          <w:b w:val="0"/>
          <w:iCs w:val="0"/>
          <w:color w:val="auto"/>
          <w:sz w:val="22"/>
          <w:szCs w:val="22"/>
        </w:rPr>
      </w:pPr>
      <w:bookmarkStart w:id="15" w:name="_Toc214903051"/>
      <w:r w:rsidRPr="009E25AD">
        <w:rPr>
          <w:rFonts w:asciiTheme="minorHAnsi" w:eastAsiaTheme="minorHAnsi" w:hAnsiTheme="minorHAnsi" w:cstheme="majorBidi"/>
          <w:b w:val="0"/>
          <w:iCs w:val="0"/>
          <w:color w:val="auto"/>
          <w:sz w:val="22"/>
          <w:szCs w:val="22"/>
        </w:rPr>
        <w:t xml:space="preserve">All supplied equipment must be covered by </w:t>
      </w:r>
      <w:r w:rsidR="00D10515" w:rsidRPr="009E25AD">
        <w:rPr>
          <w:rFonts w:asciiTheme="minorHAnsi" w:eastAsiaTheme="minorHAnsi" w:hAnsiTheme="minorHAnsi" w:cstheme="majorBidi"/>
          <w:b w:val="0"/>
          <w:iCs w:val="0"/>
          <w:color w:val="auto"/>
          <w:sz w:val="22"/>
          <w:szCs w:val="22"/>
        </w:rPr>
        <w:t xml:space="preserve">an </w:t>
      </w:r>
      <w:r w:rsidRPr="009E25AD">
        <w:rPr>
          <w:rFonts w:asciiTheme="minorHAnsi" w:eastAsiaTheme="minorHAnsi" w:hAnsiTheme="minorHAnsi" w:cstheme="majorBidi"/>
          <w:b w:val="0"/>
          <w:iCs w:val="0"/>
          <w:color w:val="auto"/>
          <w:sz w:val="22"/>
          <w:szCs w:val="22"/>
        </w:rPr>
        <w:t>Original Equipment Manufacturer (OEM)</w:t>
      </w:r>
      <w:r w:rsidR="00512704">
        <w:rPr>
          <w:rFonts w:asciiTheme="minorHAnsi" w:eastAsiaTheme="minorHAnsi" w:hAnsiTheme="minorHAnsi" w:cstheme="majorBidi"/>
          <w:b w:val="0"/>
          <w:iCs w:val="0"/>
          <w:color w:val="auto"/>
          <w:sz w:val="22"/>
          <w:szCs w:val="22"/>
        </w:rPr>
        <w:t xml:space="preserve"> </w:t>
      </w:r>
      <w:r w:rsidRPr="009E25AD">
        <w:rPr>
          <w:rFonts w:asciiTheme="minorHAnsi" w:eastAsiaTheme="minorHAnsi" w:hAnsiTheme="minorHAnsi" w:cstheme="majorBidi"/>
          <w:b w:val="0"/>
          <w:iCs w:val="0"/>
          <w:color w:val="auto"/>
          <w:sz w:val="22"/>
          <w:szCs w:val="22"/>
        </w:rPr>
        <w:t>support</w:t>
      </w:r>
      <w:r w:rsidR="00D10515" w:rsidRPr="009E25AD">
        <w:rPr>
          <w:rFonts w:asciiTheme="minorHAnsi" w:eastAsiaTheme="minorHAnsi" w:hAnsiTheme="minorHAnsi" w:cstheme="majorBidi"/>
          <w:b w:val="0"/>
          <w:iCs w:val="0"/>
          <w:color w:val="auto"/>
          <w:sz w:val="22"/>
          <w:szCs w:val="22"/>
        </w:rPr>
        <w:t>/warranty</w:t>
      </w:r>
      <w:r w:rsidRPr="009E25AD">
        <w:rPr>
          <w:rFonts w:asciiTheme="minorHAnsi" w:eastAsiaTheme="minorHAnsi" w:hAnsiTheme="minorHAnsi" w:cstheme="majorBidi"/>
          <w:b w:val="0"/>
          <w:iCs w:val="0"/>
          <w:color w:val="auto"/>
          <w:sz w:val="22"/>
          <w:szCs w:val="22"/>
        </w:rPr>
        <w:t xml:space="preserve"> (e.g. Huawei Hi-Care, Cisco Smartnet</w:t>
      </w:r>
      <w:r w:rsidR="00F71C66">
        <w:rPr>
          <w:rFonts w:asciiTheme="minorHAnsi" w:eastAsiaTheme="minorHAnsi" w:hAnsiTheme="minorHAnsi" w:cstheme="majorBidi"/>
          <w:b w:val="0"/>
          <w:iCs w:val="0"/>
          <w:color w:val="auto"/>
          <w:sz w:val="22"/>
          <w:szCs w:val="22"/>
        </w:rPr>
        <w:t xml:space="preserve">, </w:t>
      </w:r>
      <w:r w:rsidR="00F71C66" w:rsidRPr="00F71C66">
        <w:rPr>
          <w:rFonts w:asciiTheme="minorHAnsi" w:eastAsiaTheme="minorHAnsi" w:hAnsiTheme="minorHAnsi" w:cstheme="majorBidi"/>
          <w:b w:val="0"/>
          <w:iCs w:val="0"/>
          <w:color w:val="auto"/>
          <w:sz w:val="22"/>
          <w:szCs w:val="22"/>
        </w:rPr>
        <w:t>relevant OEM warranty services</w:t>
      </w:r>
      <w:r w:rsidRPr="009E25AD">
        <w:rPr>
          <w:rFonts w:asciiTheme="minorHAnsi" w:eastAsiaTheme="minorHAnsi" w:hAnsiTheme="minorHAnsi" w:cstheme="majorBidi"/>
          <w:b w:val="0"/>
          <w:iCs w:val="0"/>
          <w:color w:val="auto"/>
          <w:sz w:val="22"/>
          <w:szCs w:val="22"/>
        </w:rPr>
        <w:t xml:space="preserve"> etc)</w:t>
      </w:r>
      <w:r w:rsidR="00D10515" w:rsidRPr="009E25AD">
        <w:rPr>
          <w:rFonts w:asciiTheme="minorHAnsi" w:eastAsiaTheme="minorHAnsi" w:hAnsiTheme="minorHAnsi" w:cstheme="majorBidi"/>
          <w:b w:val="0"/>
          <w:iCs w:val="0"/>
          <w:color w:val="auto"/>
          <w:sz w:val="22"/>
          <w:szCs w:val="22"/>
        </w:rPr>
        <w:t xml:space="preserve"> for </w:t>
      </w:r>
      <w:r w:rsidR="00EF61A5" w:rsidRPr="009E25AD">
        <w:rPr>
          <w:rFonts w:asciiTheme="minorHAnsi" w:eastAsiaTheme="minorHAnsi" w:hAnsiTheme="minorHAnsi" w:cstheme="majorBidi"/>
          <w:b w:val="0"/>
          <w:iCs w:val="0"/>
          <w:color w:val="auto"/>
          <w:sz w:val="22"/>
          <w:szCs w:val="22"/>
        </w:rPr>
        <w:t>a period of sixty (</w:t>
      </w:r>
      <w:r w:rsidR="00D10515" w:rsidRPr="009E25AD">
        <w:rPr>
          <w:rFonts w:asciiTheme="minorHAnsi" w:eastAsiaTheme="minorHAnsi" w:hAnsiTheme="minorHAnsi" w:cstheme="majorBidi"/>
          <w:b w:val="0"/>
          <w:iCs w:val="0"/>
          <w:color w:val="auto"/>
          <w:sz w:val="22"/>
          <w:szCs w:val="22"/>
        </w:rPr>
        <w:t>6</w:t>
      </w:r>
      <w:r w:rsidR="00EF61A5" w:rsidRPr="009E25AD">
        <w:rPr>
          <w:rFonts w:asciiTheme="minorHAnsi" w:eastAsiaTheme="minorHAnsi" w:hAnsiTheme="minorHAnsi" w:cstheme="majorBidi"/>
          <w:b w:val="0"/>
          <w:iCs w:val="0"/>
          <w:color w:val="auto"/>
          <w:sz w:val="22"/>
          <w:szCs w:val="22"/>
        </w:rPr>
        <w:t>0)</w:t>
      </w:r>
      <w:r w:rsidR="00D10515" w:rsidRPr="009E25AD">
        <w:rPr>
          <w:rFonts w:asciiTheme="minorHAnsi" w:eastAsiaTheme="minorHAnsi" w:hAnsiTheme="minorHAnsi" w:cstheme="majorBidi"/>
          <w:b w:val="0"/>
          <w:iCs w:val="0"/>
          <w:color w:val="auto"/>
          <w:sz w:val="22"/>
          <w:szCs w:val="22"/>
        </w:rPr>
        <w:t xml:space="preserve"> months</w:t>
      </w:r>
      <w:r w:rsidR="00EF61A5" w:rsidRPr="009E25AD">
        <w:rPr>
          <w:rFonts w:asciiTheme="minorHAnsi" w:eastAsiaTheme="minorHAnsi" w:hAnsiTheme="minorHAnsi" w:cstheme="majorBidi"/>
          <w:b w:val="0"/>
          <w:iCs w:val="0"/>
          <w:color w:val="auto"/>
          <w:sz w:val="22"/>
          <w:szCs w:val="22"/>
        </w:rPr>
        <w:t>.</w:t>
      </w:r>
      <w:bookmarkEnd w:id="15"/>
    </w:p>
    <w:p w14:paraId="610122FA" w14:textId="0FBB0A7F" w:rsidR="00F71C66" w:rsidRPr="00F71C66" w:rsidRDefault="00F71C66" w:rsidP="006D5A0B">
      <w:pPr>
        <w:pStyle w:val="Heading3"/>
        <w:numPr>
          <w:ilvl w:val="2"/>
          <w:numId w:val="41"/>
        </w:numPr>
        <w:tabs>
          <w:tab w:val="left" w:pos="284"/>
        </w:tabs>
        <w:ind w:left="1418" w:hanging="567"/>
        <w:rPr>
          <w:rFonts w:asciiTheme="minorHAnsi" w:eastAsiaTheme="minorHAnsi" w:hAnsiTheme="minorHAnsi" w:cstheme="majorBidi"/>
          <w:b w:val="0"/>
          <w:iCs w:val="0"/>
          <w:color w:val="auto"/>
          <w:sz w:val="22"/>
          <w:szCs w:val="22"/>
        </w:rPr>
      </w:pPr>
      <w:bookmarkStart w:id="16" w:name="_Toc214903052"/>
      <w:r w:rsidRPr="00F71C66">
        <w:rPr>
          <w:rFonts w:asciiTheme="minorHAnsi" w:eastAsiaTheme="minorHAnsi" w:hAnsiTheme="minorHAnsi" w:cstheme="majorBidi"/>
          <w:b w:val="0"/>
          <w:iCs w:val="0"/>
          <w:color w:val="auto"/>
          <w:sz w:val="22"/>
          <w:szCs w:val="22"/>
        </w:rPr>
        <w:t>The Bidder is required to deliver the equipment to the two (2) Data Centres. Refer to section 2.2 for addresses.</w:t>
      </w:r>
      <w:bookmarkEnd w:id="16"/>
      <w:r w:rsidRPr="00F71C66">
        <w:rPr>
          <w:rFonts w:asciiTheme="minorHAnsi" w:eastAsiaTheme="minorHAnsi" w:hAnsiTheme="minorHAnsi" w:cstheme="majorBidi"/>
          <w:b w:val="0"/>
          <w:iCs w:val="0"/>
          <w:color w:val="auto"/>
          <w:sz w:val="22"/>
          <w:szCs w:val="22"/>
        </w:rPr>
        <w:t xml:space="preserve"> </w:t>
      </w:r>
    </w:p>
    <w:p w14:paraId="3DC63B9C" w14:textId="20E983EE" w:rsidR="00545726" w:rsidRPr="009E25AD" w:rsidRDefault="00851B3E" w:rsidP="006D5A0B">
      <w:pPr>
        <w:pStyle w:val="Heading3"/>
        <w:numPr>
          <w:ilvl w:val="2"/>
          <w:numId w:val="41"/>
        </w:numPr>
        <w:tabs>
          <w:tab w:val="left" w:pos="284"/>
        </w:tabs>
        <w:ind w:left="1418" w:hanging="567"/>
        <w:rPr>
          <w:rFonts w:asciiTheme="minorHAnsi" w:eastAsiaTheme="minorHAnsi" w:hAnsiTheme="minorHAnsi" w:cstheme="majorBidi"/>
          <w:b w:val="0"/>
          <w:iCs w:val="0"/>
          <w:color w:val="auto"/>
          <w:sz w:val="22"/>
          <w:szCs w:val="22"/>
        </w:rPr>
      </w:pPr>
      <w:bookmarkStart w:id="17" w:name="_Toc214903053"/>
      <w:r w:rsidRPr="009E25AD">
        <w:rPr>
          <w:rFonts w:asciiTheme="minorHAnsi" w:eastAsiaTheme="minorHAnsi" w:hAnsiTheme="minorHAnsi" w:cstheme="majorBidi"/>
          <w:b w:val="0"/>
          <w:iCs w:val="0"/>
          <w:color w:val="auto"/>
          <w:sz w:val="22"/>
          <w:szCs w:val="22"/>
        </w:rPr>
        <w:t xml:space="preserve">The </w:t>
      </w:r>
      <w:r w:rsidR="00A24DBB" w:rsidRPr="009E25AD">
        <w:rPr>
          <w:rFonts w:asciiTheme="minorHAnsi" w:eastAsiaTheme="minorHAnsi" w:hAnsiTheme="minorHAnsi" w:cstheme="majorBidi"/>
          <w:b w:val="0"/>
          <w:iCs w:val="0"/>
          <w:color w:val="auto"/>
          <w:sz w:val="22"/>
          <w:szCs w:val="22"/>
        </w:rPr>
        <w:t>Bidder</w:t>
      </w:r>
      <w:r w:rsidR="00545726" w:rsidRPr="009E25AD">
        <w:rPr>
          <w:rFonts w:asciiTheme="minorHAnsi" w:eastAsiaTheme="minorHAnsi" w:hAnsiTheme="minorHAnsi" w:cstheme="majorBidi"/>
          <w:b w:val="0"/>
          <w:iCs w:val="0"/>
          <w:color w:val="auto"/>
          <w:sz w:val="22"/>
          <w:szCs w:val="22"/>
        </w:rPr>
        <w:t xml:space="preserve"> is required to </w:t>
      </w:r>
      <w:r w:rsidR="000F4023" w:rsidRPr="009E25AD">
        <w:rPr>
          <w:rFonts w:asciiTheme="minorHAnsi" w:eastAsiaTheme="minorHAnsi" w:hAnsiTheme="minorHAnsi" w:cstheme="majorBidi"/>
          <w:b w:val="0"/>
          <w:iCs w:val="0"/>
          <w:color w:val="auto"/>
          <w:sz w:val="22"/>
          <w:szCs w:val="22"/>
        </w:rPr>
        <w:t xml:space="preserve">consider all </w:t>
      </w:r>
      <w:r w:rsidR="00545726" w:rsidRPr="009E25AD">
        <w:rPr>
          <w:rFonts w:asciiTheme="minorHAnsi" w:eastAsiaTheme="minorHAnsi" w:hAnsiTheme="minorHAnsi" w:cstheme="majorBidi"/>
          <w:b w:val="0"/>
          <w:iCs w:val="0"/>
          <w:color w:val="auto"/>
          <w:sz w:val="22"/>
          <w:szCs w:val="22"/>
        </w:rPr>
        <w:t xml:space="preserve">aspects of the </w:t>
      </w:r>
      <w:r w:rsidR="00A24DBB" w:rsidRPr="009E25AD">
        <w:rPr>
          <w:rFonts w:asciiTheme="minorHAnsi" w:eastAsiaTheme="minorHAnsi" w:hAnsiTheme="minorHAnsi" w:cstheme="majorBidi"/>
          <w:b w:val="0"/>
          <w:iCs w:val="0"/>
          <w:color w:val="auto"/>
          <w:sz w:val="22"/>
          <w:szCs w:val="22"/>
        </w:rPr>
        <w:t xml:space="preserve">SAPS </w:t>
      </w:r>
      <w:r w:rsidR="00545726" w:rsidRPr="009E25AD">
        <w:rPr>
          <w:rFonts w:asciiTheme="minorHAnsi" w:eastAsiaTheme="minorHAnsi" w:hAnsiTheme="minorHAnsi" w:cstheme="majorBidi"/>
          <w:b w:val="0"/>
          <w:iCs w:val="0"/>
          <w:color w:val="auto"/>
          <w:sz w:val="22"/>
          <w:szCs w:val="22"/>
        </w:rPr>
        <w:t>Core Network solution</w:t>
      </w:r>
      <w:r w:rsidR="002B5A5E">
        <w:rPr>
          <w:rFonts w:asciiTheme="minorHAnsi" w:eastAsiaTheme="minorHAnsi" w:hAnsiTheme="minorHAnsi" w:cstheme="majorBidi"/>
          <w:b w:val="0"/>
          <w:iCs w:val="0"/>
          <w:color w:val="auto"/>
          <w:sz w:val="22"/>
          <w:szCs w:val="22"/>
        </w:rPr>
        <w:t xml:space="preserve"> </w:t>
      </w:r>
      <w:r w:rsidR="00545726" w:rsidRPr="009E25AD">
        <w:rPr>
          <w:rFonts w:asciiTheme="minorHAnsi" w:eastAsiaTheme="minorHAnsi" w:hAnsiTheme="minorHAnsi" w:cstheme="majorBidi"/>
          <w:b w:val="0"/>
          <w:iCs w:val="0"/>
          <w:color w:val="auto"/>
          <w:sz w:val="22"/>
          <w:szCs w:val="22"/>
        </w:rPr>
        <w:t>requirements</w:t>
      </w:r>
      <w:r w:rsidR="002B5A5E">
        <w:rPr>
          <w:rFonts w:asciiTheme="minorHAnsi" w:eastAsiaTheme="minorHAnsi" w:hAnsiTheme="minorHAnsi" w:cstheme="majorBidi"/>
          <w:b w:val="0"/>
          <w:iCs w:val="0"/>
          <w:color w:val="auto"/>
          <w:sz w:val="22"/>
          <w:szCs w:val="22"/>
        </w:rPr>
        <w:t>.</w:t>
      </w:r>
      <w:bookmarkEnd w:id="17"/>
    </w:p>
    <w:p w14:paraId="5C1F3036" w14:textId="7FBF2438" w:rsidR="00CD1361" w:rsidRPr="009E25AD" w:rsidRDefault="000F4023" w:rsidP="006D5A0B">
      <w:pPr>
        <w:pStyle w:val="Heading3"/>
        <w:numPr>
          <w:ilvl w:val="2"/>
          <w:numId w:val="41"/>
        </w:numPr>
        <w:tabs>
          <w:tab w:val="left" w:pos="284"/>
        </w:tabs>
        <w:ind w:left="1418" w:hanging="567"/>
        <w:rPr>
          <w:rFonts w:asciiTheme="minorHAnsi" w:eastAsiaTheme="minorHAnsi" w:hAnsiTheme="minorHAnsi" w:cstheme="majorBidi"/>
          <w:b w:val="0"/>
          <w:iCs w:val="0"/>
          <w:color w:val="auto"/>
          <w:sz w:val="22"/>
          <w:szCs w:val="22"/>
        </w:rPr>
      </w:pPr>
      <w:bookmarkStart w:id="18" w:name="_Toc214903054"/>
      <w:r w:rsidRPr="009E25AD">
        <w:rPr>
          <w:rFonts w:asciiTheme="minorHAnsi" w:eastAsiaTheme="minorHAnsi" w:hAnsiTheme="minorHAnsi" w:cstheme="majorBidi"/>
          <w:b w:val="0"/>
          <w:iCs w:val="0"/>
          <w:color w:val="auto"/>
          <w:sz w:val="22"/>
          <w:szCs w:val="22"/>
        </w:rPr>
        <w:t xml:space="preserve">The proposed </w:t>
      </w:r>
      <w:r w:rsidR="00573005" w:rsidRPr="009E25AD">
        <w:rPr>
          <w:rFonts w:asciiTheme="minorHAnsi" w:eastAsiaTheme="minorHAnsi" w:hAnsiTheme="minorHAnsi" w:cstheme="majorBidi"/>
          <w:b w:val="0"/>
          <w:iCs w:val="0"/>
          <w:color w:val="auto"/>
          <w:sz w:val="22"/>
          <w:szCs w:val="22"/>
        </w:rPr>
        <w:t>equipment</w:t>
      </w:r>
      <w:r w:rsidRPr="009E25AD">
        <w:rPr>
          <w:rFonts w:asciiTheme="minorHAnsi" w:eastAsiaTheme="minorHAnsi" w:hAnsiTheme="minorHAnsi" w:cstheme="majorBidi"/>
          <w:b w:val="0"/>
          <w:iCs w:val="0"/>
          <w:color w:val="auto"/>
          <w:sz w:val="22"/>
          <w:szCs w:val="22"/>
        </w:rPr>
        <w:t xml:space="preserve"> must</w:t>
      </w:r>
      <w:r w:rsidR="00CD1361" w:rsidRPr="009E25AD">
        <w:rPr>
          <w:rFonts w:asciiTheme="minorHAnsi" w:eastAsiaTheme="minorHAnsi" w:hAnsiTheme="minorHAnsi" w:cstheme="majorBidi"/>
          <w:b w:val="0"/>
          <w:iCs w:val="0"/>
          <w:color w:val="auto"/>
          <w:sz w:val="22"/>
          <w:szCs w:val="22"/>
        </w:rPr>
        <w:t xml:space="preserve"> support SD-WAN</w:t>
      </w:r>
      <w:r w:rsidR="00825732" w:rsidRPr="009E25AD">
        <w:rPr>
          <w:rFonts w:asciiTheme="minorHAnsi" w:eastAsiaTheme="minorHAnsi" w:hAnsiTheme="minorHAnsi" w:cstheme="majorBidi"/>
          <w:b w:val="0"/>
          <w:iCs w:val="0"/>
          <w:color w:val="auto"/>
          <w:sz w:val="22"/>
          <w:szCs w:val="22"/>
        </w:rPr>
        <w:t>.</w:t>
      </w:r>
      <w:bookmarkEnd w:id="18"/>
    </w:p>
    <w:p w14:paraId="1D92C863" w14:textId="77777777" w:rsidR="00F71C66" w:rsidRPr="00F71C66" w:rsidRDefault="00545726" w:rsidP="006D5A0B">
      <w:pPr>
        <w:pStyle w:val="Heading3"/>
        <w:numPr>
          <w:ilvl w:val="2"/>
          <w:numId w:val="41"/>
        </w:numPr>
        <w:tabs>
          <w:tab w:val="left" w:pos="284"/>
        </w:tabs>
        <w:ind w:left="1418" w:hanging="567"/>
        <w:rPr>
          <w:rFonts w:asciiTheme="minorHAnsi" w:eastAsiaTheme="minorHAnsi" w:hAnsiTheme="minorHAnsi" w:cstheme="majorBidi"/>
          <w:b w:val="0"/>
          <w:iCs w:val="0"/>
          <w:color w:val="auto"/>
          <w:sz w:val="22"/>
          <w:szCs w:val="22"/>
        </w:rPr>
      </w:pPr>
      <w:bookmarkStart w:id="19" w:name="_Toc214903055"/>
      <w:r w:rsidRPr="009E25AD">
        <w:rPr>
          <w:rFonts w:asciiTheme="minorHAnsi" w:eastAsiaTheme="minorHAnsi" w:hAnsiTheme="minorHAnsi" w:cstheme="majorBidi"/>
          <w:b w:val="0"/>
          <w:iCs w:val="0"/>
          <w:color w:val="auto"/>
          <w:sz w:val="22"/>
          <w:szCs w:val="22"/>
        </w:rPr>
        <w:t xml:space="preserve">All equipment supplied </w:t>
      </w:r>
      <w:r w:rsidR="001A16EB" w:rsidRPr="009E25AD">
        <w:rPr>
          <w:rFonts w:asciiTheme="minorHAnsi" w:eastAsiaTheme="minorHAnsi" w:hAnsiTheme="minorHAnsi" w:cstheme="majorBidi"/>
          <w:b w:val="0"/>
          <w:iCs w:val="0"/>
          <w:color w:val="auto"/>
          <w:sz w:val="22"/>
          <w:szCs w:val="22"/>
        </w:rPr>
        <w:t>must be accompanied by its datasheet</w:t>
      </w:r>
      <w:r w:rsidR="00012B63" w:rsidRPr="009E25AD">
        <w:rPr>
          <w:rFonts w:asciiTheme="minorHAnsi" w:eastAsiaTheme="minorHAnsi" w:hAnsiTheme="minorHAnsi" w:cstheme="majorBidi"/>
          <w:b w:val="0"/>
          <w:iCs w:val="0"/>
          <w:color w:val="auto"/>
          <w:sz w:val="22"/>
          <w:szCs w:val="22"/>
        </w:rPr>
        <w:t>.</w:t>
      </w:r>
      <w:bookmarkEnd w:id="19"/>
      <w:r w:rsidR="00F71C66" w:rsidRPr="00F71C66">
        <w:t xml:space="preserve"> </w:t>
      </w:r>
    </w:p>
    <w:p w14:paraId="743B8FBF" w14:textId="77777777" w:rsidR="006248E0" w:rsidRDefault="00901158" w:rsidP="00901158">
      <w:pPr>
        <w:rPr>
          <w:lang w:val="en-GB"/>
        </w:rPr>
      </w:pPr>
      <w:r w:rsidRPr="007421F6">
        <w:rPr>
          <w:b/>
          <w:bCs/>
          <w:lang w:val="en-GB"/>
        </w:rPr>
        <w:t>Note:</w:t>
      </w:r>
      <w:r>
        <w:rPr>
          <w:lang w:val="en-GB"/>
        </w:rPr>
        <w:t xml:space="preserve"> </w:t>
      </w:r>
    </w:p>
    <w:p w14:paraId="381D0D20" w14:textId="07DEB308" w:rsidR="006248E0" w:rsidRDefault="006248E0" w:rsidP="006D5A0B">
      <w:pPr>
        <w:pStyle w:val="ListParagraph"/>
        <w:numPr>
          <w:ilvl w:val="0"/>
          <w:numId w:val="25"/>
        </w:numPr>
        <w:ind w:left="567"/>
        <w:rPr>
          <w:lang w:val="en-GB"/>
        </w:rPr>
      </w:pPr>
      <w:r w:rsidRPr="006248E0">
        <w:rPr>
          <w:lang w:val="en-GB"/>
        </w:rPr>
        <w:t>SITA reserves the right to vary the scope based on customer affordability and requirements. No procurement by Service Provider will happen before</w:t>
      </w:r>
      <w:r w:rsidR="004A3F1B">
        <w:rPr>
          <w:lang w:val="en-GB"/>
        </w:rPr>
        <w:t xml:space="preserve"> the signed </w:t>
      </w:r>
      <w:r w:rsidRPr="006248E0">
        <w:rPr>
          <w:lang w:val="en-GB"/>
        </w:rPr>
        <w:t>tasking by SITA.</w:t>
      </w:r>
    </w:p>
    <w:p w14:paraId="3F2DF34A" w14:textId="14F1282D" w:rsidR="00CE2857" w:rsidRPr="00512704" w:rsidRDefault="00452092" w:rsidP="006D5A0B">
      <w:pPr>
        <w:pStyle w:val="ListParagraph"/>
        <w:numPr>
          <w:ilvl w:val="0"/>
          <w:numId w:val="25"/>
        </w:numPr>
        <w:ind w:left="567"/>
        <w:rPr>
          <w:lang w:val="en-GB"/>
        </w:rPr>
      </w:pPr>
      <w:r w:rsidRPr="008F5CB6">
        <w:rPr>
          <w:lang w:val="en-GB"/>
        </w:rPr>
        <w:t xml:space="preserve">It is the bidder’s responsibility to provide a complete and workable solution in line with the scope provided above. </w:t>
      </w:r>
      <w:r w:rsidR="008735B7">
        <w:rPr>
          <w:lang w:val="en-GB"/>
        </w:rPr>
        <w:t xml:space="preserve">Should SITA have omitted anything, the Bidder must indicate the components that SITA have omitted, for the purposes of ensuring a fully working solution. </w:t>
      </w:r>
    </w:p>
    <w:p w14:paraId="2CFCB29E" w14:textId="7054606A" w:rsidR="003E43F4" w:rsidRPr="008F5CB6" w:rsidRDefault="003E43F4" w:rsidP="006D5A0B">
      <w:pPr>
        <w:pStyle w:val="ListParagraph"/>
        <w:numPr>
          <w:ilvl w:val="0"/>
          <w:numId w:val="25"/>
        </w:numPr>
        <w:ind w:left="567"/>
        <w:rPr>
          <w:rFonts w:cs="Arial"/>
          <w:color w:val="000000" w:themeColor="text1"/>
        </w:rPr>
      </w:pPr>
      <w:r w:rsidRPr="003E43F4">
        <w:rPr>
          <w:rFonts w:cs="Arial"/>
          <w:color w:val="000000" w:themeColor="text1"/>
        </w:rPr>
        <w:t>Please refer to section 2.1</w:t>
      </w:r>
      <w:r w:rsidR="008F5CB6">
        <w:rPr>
          <w:rFonts w:cs="Arial"/>
          <w:color w:val="000000" w:themeColor="text1"/>
        </w:rPr>
        <w:t>.1</w:t>
      </w:r>
      <w:r w:rsidRPr="003E43F4">
        <w:rPr>
          <w:rFonts w:cs="Arial"/>
          <w:color w:val="000000" w:themeColor="text1"/>
        </w:rPr>
        <w:t>. for the</w:t>
      </w:r>
      <w:r>
        <w:rPr>
          <w:rFonts w:cs="Arial"/>
          <w:color w:val="000000" w:themeColor="text1"/>
        </w:rPr>
        <w:t xml:space="preserve"> equipment</w:t>
      </w:r>
      <w:r w:rsidRPr="003E43F4">
        <w:rPr>
          <w:rFonts w:cs="Arial"/>
          <w:color w:val="000000" w:themeColor="text1"/>
        </w:rPr>
        <w:t xml:space="preserve"> Specification</w:t>
      </w:r>
    </w:p>
    <w:p w14:paraId="61B500FA" w14:textId="77777777" w:rsidR="00CA5F12" w:rsidRPr="00CA5F12" w:rsidRDefault="00CA5F12" w:rsidP="00CA5F12">
      <w:pPr>
        <w:rPr>
          <w:lang w:val="en-GB"/>
        </w:rPr>
      </w:pPr>
      <w:bookmarkStart w:id="20" w:name="_Hlk207111844"/>
    </w:p>
    <w:p w14:paraId="7D526CDD" w14:textId="66CEA023" w:rsidR="00DD7740" w:rsidRPr="00BB23B3" w:rsidRDefault="008F5CB6" w:rsidP="00AC5366">
      <w:pPr>
        <w:pStyle w:val="Heading3"/>
        <w:ind w:left="567"/>
      </w:pPr>
      <w:bookmarkStart w:id="21" w:name="_Toc214903056"/>
      <w:r w:rsidRPr="00BB23B3">
        <w:t xml:space="preserve">Equipment </w:t>
      </w:r>
      <w:r w:rsidR="0009215D" w:rsidRPr="00BB23B3">
        <w:t>Specification:</w:t>
      </w:r>
      <w:bookmarkEnd w:id="21"/>
    </w:p>
    <w:p w14:paraId="7FBEFE4F" w14:textId="022FC000" w:rsidR="00BD5E83" w:rsidRPr="00100639" w:rsidRDefault="00573005" w:rsidP="006D5A0B">
      <w:pPr>
        <w:pStyle w:val="ListParagraph"/>
        <w:numPr>
          <w:ilvl w:val="0"/>
          <w:numId w:val="26"/>
        </w:numPr>
        <w:tabs>
          <w:tab w:val="left" w:pos="567"/>
        </w:tabs>
        <w:ind w:left="567" w:hanging="425"/>
        <w:rPr>
          <w:lang w:val="en-GB"/>
        </w:rPr>
      </w:pPr>
      <w:r>
        <w:rPr>
          <w:lang w:val="en-GB"/>
        </w:rPr>
        <w:t xml:space="preserve">One </w:t>
      </w:r>
      <w:r w:rsidR="0050038D">
        <w:rPr>
          <w:lang w:val="en-GB"/>
        </w:rPr>
        <w:t>(</w:t>
      </w:r>
      <w:r>
        <w:rPr>
          <w:lang w:val="en-GB"/>
        </w:rPr>
        <w:t>1</w:t>
      </w:r>
      <w:r w:rsidR="0050038D">
        <w:rPr>
          <w:lang w:val="en-GB"/>
        </w:rPr>
        <w:t>)</w:t>
      </w:r>
      <w:r w:rsidR="00851B3E">
        <w:rPr>
          <w:lang w:val="en-GB"/>
        </w:rPr>
        <w:t xml:space="preserve"> x</w:t>
      </w:r>
      <w:r w:rsidR="0050038D">
        <w:rPr>
          <w:lang w:val="en-GB"/>
        </w:rPr>
        <w:t xml:space="preserve"> </w:t>
      </w:r>
      <w:r w:rsidR="005F3F7B" w:rsidRPr="008512EC">
        <w:t xml:space="preserve">High-Performance </w:t>
      </w:r>
      <w:r>
        <w:t xml:space="preserve">CAP </w:t>
      </w:r>
      <w:r w:rsidR="00AD1802">
        <w:rPr>
          <w:lang w:val="en-GB"/>
        </w:rPr>
        <w:t>Router at</w:t>
      </w:r>
      <w:r w:rsidR="0050038D">
        <w:rPr>
          <w:lang w:val="en-GB"/>
        </w:rPr>
        <w:t xml:space="preserve"> each of the </w:t>
      </w:r>
      <w:r>
        <w:rPr>
          <w:lang w:val="en-GB"/>
        </w:rPr>
        <w:t>two (2) Data Centres</w:t>
      </w:r>
    </w:p>
    <w:tbl>
      <w:tblPr>
        <w:tblStyle w:val="TableGrid"/>
        <w:tblW w:w="9633" w:type="dxa"/>
        <w:tblInd w:w="562" w:type="dxa"/>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ook w:val="04A0" w:firstRow="1" w:lastRow="0" w:firstColumn="1" w:lastColumn="0" w:noHBand="0" w:noVBand="1"/>
      </w:tblPr>
      <w:tblGrid>
        <w:gridCol w:w="1096"/>
        <w:gridCol w:w="4615"/>
        <w:gridCol w:w="3922"/>
      </w:tblGrid>
      <w:tr w:rsidR="00573005" w:rsidRPr="00C53A7F" w14:paraId="0340106C" w14:textId="77777777" w:rsidTr="00BB23B3">
        <w:trPr>
          <w:trHeight w:val="259"/>
          <w:tblHeader/>
        </w:trPr>
        <w:tc>
          <w:tcPr>
            <w:tcW w:w="1096" w:type="dxa"/>
            <w:shd w:val="clear" w:color="auto" w:fill="DBE5F1" w:themeFill="accent1" w:themeFillTint="33"/>
          </w:tcPr>
          <w:p w14:paraId="4E6CE30E" w14:textId="77777777" w:rsidR="00573005" w:rsidRPr="00C53A7F" w:rsidRDefault="00573005" w:rsidP="00FB62D2">
            <w:pPr>
              <w:pStyle w:val="SAPSTableHeadings"/>
              <w:rPr>
                <w:b/>
                <w:bCs/>
                <w:sz w:val="20"/>
              </w:rPr>
            </w:pPr>
            <w:bookmarkStart w:id="22" w:name="_Hlk208944242"/>
            <w:r w:rsidRPr="00C53A7F">
              <w:rPr>
                <w:b/>
                <w:bCs/>
                <w:sz w:val="20"/>
              </w:rPr>
              <w:t>No.</w:t>
            </w:r>
          </w:p>
        </w:tc>
        <w:tc>
          <w:tcPr>
            <w:tcW w:w="4615" w:type="dxa"/>
            <w:shd w:val="clear" w:color="auto" w:fill="DBE5F1" w:themeFill="accent1" w:themeFillTint="33"/>
          </w:tcPr>
          <w:p w14:paraId="424F5C97" w14:textId="77777777" w:rsidR="00573005" w:rsidRPr="00C53A7F" w:rsidRDefault="00573005" w:rsidP="00FB62D2">
            <w:pPr>
              <w:pStyle w:val="SAPSTableHeadings"/>
              <w:rPr>
                <w:b/>
                <w:bCs/>
                <w:sz w:val="20"/>
              </w:rPr>
            </w:pPr>
            <w:r w:rsidRPr="00C53A7F">
              <w:rPr>
                <w:b/>
                <w:bCs/>
                <w:sz w:val="20"/>
              </w:rPr>
              <w:t>Key Specification</w:t>
            </w:r>
          </w:p>
        </w:tc>
        <w:tc>
          <w:tcPr>
            <w:tcW w:w="3922" w:type="dxa"/>
            <w:shd w:val="clear" w:color="auto" w:fill="DBE5F1" w:themeFill="accent1" w:themeFillTint="33"/>
          </w:tcPr>
          <w:p w14:paraId="799FD1C9" w14:textId="77777777" w:rsidR="00573005" w:rsidRPr="00C53A7F" w:rsidRDefault="00573005" w:rsidP="00FB62D2">
            <w:pPr>
              <w:pStyle w:val="SAPSTableHeadings"/>
              <w:rPr>
                <w:b/>
                <w:bCs/>
                <w:sz w:val="20"/>
              </w:rPr>
            </w:pPr>
            <w:r>
              <w:rPr>
                <w:b/>
                <w:bCs/>
              </w:rPr>
              <w:t>Minimum requirements</w:t>
            </w:r>
          </w:p>
        </w:tc>
      </w:tr>
      <w:tr w:rsidR="00573005" w:rsidRPr="00C53A7F" w14:paraId="02171D67" w14:textId="77777777" w:rsidTr="00BB23B3">
        <w:trPr>
          <w:trHeight w:val="265"/>
        </w:trPr>
        <w:tc>
          <w:tcPr>
            <w:tcW w:w="1096" w:type="dxa"/>
          </w:tcPr>
          <w:p w14:paraId="4BC2B136" w14:textId="77777777" w:rsidR="00573005" w:rsidRPr="00C53A7F" w:rsidRDefault="00573005" w:rsidP="00FB62D2">
            <w:pPr>
              <w:contextualSpacing/>
              <w:rPr>
                <w:rFonts w:cs="Calibri Light"/>
                <w:color w:val="000000" w:themeColor="text1"/>
                <w:szCs w:val="20"/>
                <w:bdr w:val="none" w:sz="0" w:space="0" w:color="auto" w:frame="1"/>
                <w:shd w:val="clear" w:color="auto" w:fill="FFFFFF"/>
              </w:rPr>
            </w:pPr>
            <w:r>
              <w:rPr>
                <w:rFonts w:cs="Calibri Light"/>
                <w:color w:val="000000" w:themeColor="text1"/>
                <w:szCs w:val="20"/>
                <w:bdr w:val="none" w:sz="0" w:space="0" w:color="auto" w:frame="1"/>
                <w:shd w:val="clear" w:color="auto" w:fill="FFFFFF"/>
              </w:rPr>
              <w:t>1</w:t>
            </w:r>
          </w:p>
        </w:tc>
        <w:tc>
          <w:tcPr>
            <w:tcW w:w="4615" w:type="dxa"/>
            <w:vAlign w:val="bottom"/>
          </w:tcPr>
          <w:p w14:paraId="07154462" w14:textId="77777777" w:rsidR="00573005" w:rsidRPr="00C53A7F" w:rsidRDefault="00573005" w:rsidP="00FB62D2">
            <w:pPr>
              <w:pStyle w:val="SAPSParagraph"/>
              <w:rPr>
                <w:sz w:val="20"/>
                <w:szCs w:val="20"/>
              </w:rPr>
            </w:pPr>
            <w:r w:rsidRPr="00C53A7F">
              <w:rPr>
                <w:sz w:val="20"/>
                <w:szCs w:val="20"/>
              </w:rPr>
              <w:t>Switching Capacity </w:t>
            </w:r>
          </w:p>
        </w:tc>
        <w:tc>
          <w:tcPr>
            <w:tcW w:w="3922" w:type="dxa"/>
            <w:vAlign w:val="bottom"/>
          </w:tcPr>
          <w:p w14:paraId="55ED0CF6" w14:textId="77777777" w:rsidR="00573005" w:rsidRPr="00C53A7F" w:rsidRDefault="00573005" w:rsidP="00FB62D2">
            <w:pPr>
              <w:pStyle w:val="SAPSParagraph"/>
              <w:rPr>
                <w:sz w:val="20"/>
                <w:szCs w:val="20"/>
              </w:rPr>
            </w:pPr>
            <w:r>
              <w:rPr>
                <w:sz w:val="20"/>
                <w:szCs w:val="20"/>
              </w:rPr>
              <w:t>4</w:t>
            </w:r>
            <w:r w:rsidRPr="00C53A7F">
              <w:rPr>
                <w:sz w:val="20"/>
                <w:szCs w:val="20"/>
              </w:rPr>
              <w:t>Tbps </w:t>
            </w:r>
          </w:p>
        </w:tc>
      </w:tr>
      <w:tr w:rsidR="00573005" w:rsidRPr="00C53A7F" w14:paraId="1FEA3286" w14:textId="77777777" w:rsidTr="00BB23B3">
        <w:trPr>
          <w:trHeight w:val="272"/>
        </w:trPr>
        <w:tc>
          <w:tcPr>
            <w:tcW w:w="1096" w:type="dxa"/>
          </w:tcPr>
          <w:p w14:paraId="4BCF9856" w14:textId="77777777" w:rsidR="00573005" w:rsidRPr="00413127" w:rsidRDefault="00573005" w:rsidP="00FB62D2">
            <w:pPr>
              <w:contextualSpacing/>
              <w:rPr>
                <w:rFonts w:cs="Calibri Light"/>
                <w:color w:val="000000" w:themeColor="text1"/>
                <w:szCs w:val="20"/>
                <w:bdr w:val="none" w:sz="0" w:space="0" w:color="auto" w:frame="1"/>
                <w:shd w:val="clear" w:color="auto" w:fill="FFFFFF"/>
              </w:rPr>
            </w:pPr>
            <w:r>
              <w:rPr>
                <w:rFonts w:cs="Calibri Light"/>
                <w:color w:val="000000" w:themeColor="text1"/>
                <w:szCs w:val="20"/>
                <w:bdr w:val="none" w:sz="0" w:space="0" w:color="auto" w:frame="1"/>
                <w:shd w:val="clear" w:color="auto" w:fill="FFFFFF"/>
              </w:rPr>
              <w:t>2</w:t>
            </w:r>
          </w:p>
        </w:tc>
        <w:tc>
          <w:tcPr>
            <w:tcW w:w="4615" w:type="dxa"/>
            <w:vAlign w:val="bottom"/>
          </w:tcPr>
          <w:p w14:paraId="7614039E" w14:textId="77777777" w:rsidR="00573005" w:rsidRPr="00C53A7F" w:rsidRDefault="00573005" w:rsidP="00FB62D2">
            <w:pPr>
              <w:pStyle w:val="SAPSParagraph"/>
              <w:rPr>
                <w:sz w:val="20"/>
                <w:szCs w:val="20"/>
              </w:rPr>
            </w:pPr>
            <w:r>
              <w:rPr>
                <w:sz w:val="20"/>
                <w:szCs w:val="20"/>
              </w:rPr>
              <w:t>Modular Device</w:t>
            </w:r>
            <w:r w:rsidRPr="00C53A7F">
              <w:rPr>
                <w:sz w:val="20"/>
                <w:szCs w:val="20"/>
              </w:rPr>
              <w:t> </w:t>
            </w:r>
          </w:p>
        </w:tc>
        <w:tc>
          <w:tcPr>
            <w:tcW w:w="3922" w:type="dxa"/>
            <w:vAlign w:val="bottom"/>
          </w:tcPr>
          <w:p w14:paraId="78DBB636" w14:textId="77777777" w:rsidR="00573005" w:rsidRPr="00C53A7F" w:rsidRDefault="00573005" w:rsidP="00FB62D2">
            <w:pPr>
              <w:pStyle w:val="SAPSParagraph"/>
              <w:rPr>
                <w:sz w:val="20"/>
                <w:szCs w:val="20"/>
              </w:rPr>
            </w:pPr>
            <w:r w:rsidRPr="00C53A7F">
              <w:rPr>
                <w:sz w:val="20"/>
                <w:szCs w:val="20"/>
              </w:rPr>
              <w:t>Chassis, slots for expansions </w:t>
            </w:r>
          </w:p>
        </w:tc>
      </w:tr>
      <w:tr w:rsidR="00573005" w:rsidRPr="00C53A7F" w14:paraId="1D1EC8DB" w14:textId="77777777" w:rsidTr="00BB23B3">
        <w:trPr>
          <w:trHeight w:val="259"/>
        </w:trPr>
        <w:tc>
          <w:tcPr>
            <w:tcW w:w="1096" w:type="dxa"/>
          </w:tcPr>
          <w:p w14:paraId="76A110B9" w14:textId="77777777" w:rsidR="00573005" w:rsidRPr="00413127" w:rsidRDefault="00573005" w:rsidP="00FB62D2">
            <w:pPr>
              <w:contextualSpacing/>
              <w:rPr>
                <w:rFonts w:cs="Calibri Light"/>
                <w:color w:val="000000" w:themeColor="text1"/>
                <w:szCs w:val="20"/>
                <w:bdr w:val="none" w:sz="0" w:space="0" w:color="auto" w:frame="1"/>
                <w:shd w:val="clear" w:color="auto" w:fill="FFFFFF"/>
              </w:rPr>
            </w:pPr>
            <w:r>
              <w:rPr>
                <w:rFonts w:cs="Calibri Light"/>
                <w:color w:val="000000" w:themeColor="text1"/>
                <w:szCs w:val="20"/>
                <w:bdr w:val="none" w:sz="0" w:space="0" w:color="auto" w:frame="1"/>
                <w:shd w:val="clear" w:color="auto" w:fill="FFFFFF"/>
              </w:rPr>
              <w:t>3</w:t>
            </w:r>
          </w:p>
        </w:tc>
        <w:tc>
          <w:tcPr>
            <w:tcW w:w="4615" w:type="dxa"/>
            <w:vAlign w:val="bottom"/>
          </w:tcPr>
          <w:p w14:paraId="1C0B8571" w14:textId="77777777" w:rsidR="00573005" w:rsidRPr="00C53A7F" w:rsidRDefault="00573005" w:rsidP="00FB62D2">
            <w:pPr>
              <w:pStyle w:val="SAPSParagraph"/>
              <w:rPr>
                <w:sz w:val="20"/>
                <w:szCs w:val="20"/>
              </w:rPr>
            </w:pPr>
            <w:r w:rsidRPr="00C53A7F">
              <w:rPr>
                <w:sz w:val="20"/>
                <w:szCs w:val="20"/>
              </w:rPr>
              <w:t>Ports Capacity </w:t>
            </w:r>
          </w:p>
        </w:tc>
        <w:tc>
          <w:tcPr>
            <w:tcW w:w="3922" w:type="dxa"/>
            <w:vAlign w:val="bottom"/>
          </w:tcPr>
          <w:p w14:paraId="010AF9D3" w14:textId="77777777" w:rsidR="00573005" w:rsidRPr="0078722D" w:rsidRDefault="00573005" w:rsidP="00FB62D2">
            <w:pPr>
              <w:pStyle w:val="SAPSParagraph"/>
              <w:rPr>
                <w:sz w:val="20"/>
                <w:szCs w:val="20"/>
              </w:rPr>
            </w:pPr>
            <w:r w:rsidRPr="0078722D">
              <w:rPr>
                <w:sz w:val="20"/>
                <w:szCs w:val="20"/>
              </w:rPr>
              <w:t>100GE/10GE/GE/E1/POS </w:t>
            </w:r>
          </w:p>
        </w:tc>
      </w:tr>
      <w:tr w:rsidR="00D134A6" w:rsidRPr="00C53A7F" w14:paraId="195BA686" w14:textId="77777777" w:rsidTr="00BB23B3">
        <w:trPr>
          <w:trHeight w:val="259"/>
        </w:trPr>
        <w:tc>
          <w:tcPr>
            <w:tcW w:w="1096" w:type="dxa"/>
          </w:tcPr>
          <w:p w14:paraId="5210443A" w14:textId="5FC53354" w:rsidR="00D134A6" w:rsidRDefault="00D134A6" w:rsidP="00FB62D2">
            <w:pPr>
              <w:contextualSpacing/>
              <w:rPr>
                <w:rFonts w:cs="Calibri Light"/>
                <w:color w:val="000000" w:themeColor="text1"/>
                <w:szCs w:val="20"/>
                <w:bdr w:val="none" w:sz="0" w:space="0" w:color="auto" w:frame="1"/>
                <w:shd w:val="clear" w:color="auto" w:fill="FFFFFF"/>
              </w:rPr>
            </w:pPr>
            <w:r>
              <w:rPr>
                <w:rFonts w:cs="Calibri Light"/>
                <w:color w:val="000000" w:themeColor="text1"/>
                <w:szCs w:val="20"/>
                <w:bdr w:val="none" w:sz="0" w:space="0" w:color="auto" w:frame="1"/>
                <w:shd w:val="clear" w:color="auto" w:fill="FFFFFF"/>
              </w:rPr>
              <w:t>4</w:t>
            </w:r>
          </w:p>
        </w:tc>
        <w:tc>
          <w:tcPr>
            <w:tcW w:w="4615" w:type="dxa"/>
            <w:vAlign w:val="bottom"/>
          </w:tcPr>
          <w:p w14:paraId="5516407B" w14:textId="7EDF3D4A" w:rsidR="00D134A6" w:rsidRPr="00C53A7F" w:rsidRDefault="00D134A6" w:rsidP="00FB62D2">
            <w:pPr>
              <w:pStyle w:val="SAPSParagraph"/>
              <w:rPr>
                <w:sz w:val="20"/>
                <w:szCs w:val="20"/>
              </w:rPr>
            </w:pPr>
            <w:r>
              <w:rPr>
                <w:sz w:val="20"/>
                <w:szCs w:val="20"/>
              </w:rPr>
              <w:t>Slot number</w:t>
            </w:r>
          </w:p>
        </w:tc>
        <w:tc>
          <w:tcPr>
            <w:tcW w:w="3922" w:type="dxa"/>
            <w:vAlign w:val="bottom"/>
          </w:tcPr>
          <w:p w14:paraId="51B49F9A" w14:textId="758D691E" w:rsidR="00D134A6" w:rsidRPr="0078722D" w:rsidRDefault="00D134A6" w:rsidP="00FB62D2">
            <w:pPr>
              <w:pStyle w:val="SAPSParagraph"/>
              <w:rPr>
                <w:sz w:val="20"/>
                <w:szCs w:val="20"/>
              </w:rPr>
            </w:pPr>
            <w:r w:rsidRPr="00C53A7F">
              <w:rPr>
                <w:sz w:val="20"/>
                <w:szCs w:val="20"/>
              </w:rPr>
              <w:t>at least 8 services slots for expansions </w:t>
            </w:r>
          </w:p>
        </w:tc>
      </w:tr>
      <w:tr w:rsidR="00573005" w:rsidRPr="00C53A7F" w14:paraId="0CDD8F69" w14:textId="77777777" w:rsidTr="00BB23B3">
        <w:trPr>
          <w:trHeight w:val="259"/>
        </w:trPr>
        <w:tc>
          <w:tcPr>
            <w:tcW w:w="1096" w:type="dxa"/>
          </w:tcPr>
          <w:p w14:paraId="410C2BB0" w14:textId="1065A4DF" w:rsidR="00573005" w:rsidRPr="00C53A7F" w:rsidRDefault="00D134A6" w:rsidP="00FB62D2">
            <w:pPr>
              <w:contextualSpacing/>
              <w:rPr>
                <w:rFonts w:cs="Calibri Light"/>
                <w:color w:val="000000" w:themeColor="text1"/>
                <w:szCs w:val="20"/>
                <w:bdr w:val="none" w:sz="0" w:space="0" w:color="auto" w:frame="1"/>
                <w:shd w:val="clear" w:color="auto" w:fill="FFFFFF"/>
              </w:rPr>
            </w:pPr>
            <w:r>
              <w:rPr>
                <w:rFonts w:cs="Calibri Light"/>
                <w:color w:val="000000" w:themeColor="text1"/>
                <w:szCs w:val="20"/>
                <w:bdr w:val="none" w:sz="0" w:space="0" w:color="auto" w:frame="1"/>
                <w:shd w:val="clear" w:color="auto" w:fill="FFFFFF"/>
              </w:rPr>
              <w:lastRenderedPageBreak/>
              <w:t>5</w:t>
            </w:r>
          </w:p>
        </w:tc>
        <w:tc>
          <w:tcPr>
            <w:tcW w:w="4615" w:type="dxa"/>
            <w:vAlign w:val="bottom"/>
          </w:tcPr>
          <w:p w14:paraId="0AF4D1C6" w14:textId="77777777" w:rsidR="00573005" w:rsidRPr="00C53A7F" w:rsidDel="00970AC1" w:rsidRDefault="00573005" w:rsidP="00FB62D2">
            <w:pPr>
              <w:pStyle w:val="SAPSParagraph"/>
              <w:rPr>
                <w:sz w:val="20"/>
                <w:szCs w:val="20"/>
              </w:rPr>
            </w:pPr>
            <w:r w:rsidRPr="00C53A7F">
              <w:rPr>
                <w:sz w:val="20"/>
                <w:szCs w:val="20"/>
              </w:rPr>
              <w:t>Redundancy design </w:t>
            </w:r>
          </w:p>
        </w:tc>
        <w:tc>
          <w:tcPr>
            <w:tcW w:w="3922" w:type="dxa"/>
            <w:vAlign w:val="bottom"/>
          </w:tcPr>
          <w:p w14:paraId="6D205804" w14:textId="77777777" w:rsidR="00573005" w:rsidRPr="0078722D" w:rsidDel="009A226E" w:rsidRDefault="00573005" w:rsidP="00FB62D2">
            <w:pPr>
              <w:pStyle w:val="SAPSParagraph"/>
              <w:rPr>
                <w:sz w:val="20"/>
                <w:szCs w:val="20"/>
              </w:rPr>
            </w:pPr>
            <w:r w:rsidRPr="0078722D">
              <w:rPr>
                <w:sz w:val="20"/>
                <w:szCs w:val="20"/>
              </w:rPr>
              <w:t>Dual Main Processing Unit, Dual Power, Dual fans </w:t>
            </w:r>
          </w:p>
        </w:tc>
      </w:tr>
      <w:tr w:rsidR="00573005" w:rsidRPr="00C53A7F" w14:paraId="4C45E3FD" w14:textId="77777777" w:rsidTr="00BB23B3">
        <w:trPr>
          <w:trHeight w:val="259"/>
        </w:trPr>
        <w:tc>
          <w:tcPr>
            <w:tcW w:w="1096" w:type="dxa"/>
          </w:tcPr>
          <w:p w14:paraId="2AD36FA9" w14:textId="1902796A" w:rsidR="00573005" w:rsidRPr="00C53A7F" w:rsidRDefault="00D134A6" w:rsidP="00FB62D2">
            <w:pPr>
              <w:contextualSpacing/>
              <w:rPr>
                <w:rFonts w:cs="Calibri Light"/>
                <w:color w:val="000000" w:themeColor="text1"/>
                <w:szCs w:val="20"/>
                <w:bdr w:val="none" w:sz="0" w:space="0" w:color="auto" w:frame="1"/>
                <w:shd w:val="clear" w:color="auto" w:fill="FFFFFF"/>
              </w:rPr>
            </w:pPr>
            <w:r>
              <w:rPr>
                <w:rFonts w:cs="Calibri Light"/>
                <w:color w:val="000000" w:themeColor="text1"/>
                <w:szCs w:val="20"/>
                <w:bdr w:val="none" w:sz="0" w:space="0" w:color="auto" w:frame="1"/>
                <w:shd w:val="clear" w:color="auto" w:fill="FFFFFF"/>
              </w:rPr>
              <w:t>6</w:t>
            </w:r>
          </w:p>
        </w:tc>
        <w:tc>
          <w:tcPr>
            <w:tcW w:w="4615" w:type="dxa"/>
            <w:vAlign w:val="bottom"/>
          </w:tcPr>
          <w:p w14:paraId="0C6F68EF" w14:textId="77777777" w:rsidR="00573005" w:rsidRPr="00C53A7F" w:rsidRDefault="00573005" w:rsidP="00FB62D2">
            <w:pPr>
              <w:pStyle w:val="SAPSParagraph"/>
              <w:rPr>
                <w:sz w:val="20"/>
                <w:szCs w:val="20"/>
              </w:rPr>
            </w:pPr>
            <w:r w:rsidRPr="00C53A7F">
              <w:rPr>
                <w:sz w:val="20"/>
                <w:szCs w:val="20"/>
              </w:rPr>
              <w:t>Hot Swap </w:t>
            </w:r>
          </w:p>
        </w:tc>
        <w:tc>
          <w:tcPr>
            <w:tcW w:w="3922" w:type="dxa"/>
            <w:vAlign w:val="bottom"/>
          </w:tcPr>
          <w:p w14:paraId="291957B1" w14:textId="77777777" w:rsidR="00573005" w:rsidRPr="0078722D" w:rsidRDefault="00573005" w:rsidP="00FB62D2">
            <w:pPr>
              <w:pStyle w:val="SAPSParagraph"/>
              <w:rPr>
                <w:sz w:val="20"/>
                <w:szCs w:val="20"/>
              </w:rPr>
            </w:pPr>
            <w:r w:rsidRPr="0078722D">
              <w:rPr>
                <w:sz w:val="20"/>
                <w:szCs w:val="20"/>
              </w:rPr>
              <w:t>Support hot Swap </w:t>
            </w:r>
          </w:p>
        </w:tc>
      </w:tr>
      <w:tr w:rsidR="00573005" w:rsidRPr="00C53A7F" w14:paraId="63DDDE11" w14:textId="77777777" w:rsidTr="00BB23B3">
        <w:trPr>
          <w:trHeight w:val="259"/>
        </w:trPr>
        <w:tc>
          <w:tcPr>
            <w:tcW w:w="1096" w:type="dxa"/>
          </w:tcPr>
          <w:p w14:paraId="30482DB7" w14:textId="6F85BC64" w:rsidR="00573005" w:rsidRPr="008244AE" w:rsidRDefault="00D134A6" w:rsidP="00FB62D2">
            <w:pPr>
              <w:contextualSpacing/>
              <w:rPr>
                <w:rFonts w:cs="Calibri Light"/>
                <w:color w:val="000000" w:themeColor="text1"/>
                <w:szCs w:val="20"/>
                <w:bdr w:val="none" w:sz="0" w:space="0" w:color="auto" w:frame="1"/>
                <w:shd w:val="clear" w:color="auto" w:fill="FFFFFF"/>
              </w:rPr>
            </w:pPr>
            <w:r w:rsidRPr="008244AE">
              <w:rPr>
                <w:rFonts w:cs="Calibri Light"/>
                <w:color w:val="000000" w:themeColor="text1"/>
                <w:szCs w:val="20"/>
                <w:bdr w:val="none" w:sz="0" w:space="0" w:color="auto" w:frame="1"/>
                <w:shd w:val="clear" w:color="auto" w:fill="FFFFFF"/>
              </w:rPr>
              <w:t>7</w:t>
            </w:r>
          </w:p>
        </w:tc>
        <w:tc>
          <w:tcPr>
            <w:tcW w:w="4615" w:type="dxa"/>
            <w:vAlign w:val="bottom"/>
          </w:tcPr>
          <w:p w14:paraId="5C0E7FEC" w14:textId="77777777" w:rsidR="00573005" w:rsidRPr="008244AE" w:rsidRDefault="00573005" w:rsidP="00FB62D2">
            <w:pPr>
              <w:pStyle w:val="SAPSParagraph"/>
              <w:rPr>
                <w:sz w:val="20"/>
                <w:szCs w:val="20"/>
              </w:rPr>
            </w:pPr>
            <w:r w:rsidRPr="008244AE">
              <w:rPr>
                <w:sz w:val="20"/>
                <w:szCs w:val="20"/>
              </w:rPr>
              <w:t>Ports requirements </w:t>
            </w:r>
          </w:p>
        </w:tc>
        <w:tc>
          <w:tcPr>
            <w:tcW w:w="3922" w:type="dxa"/>
            <w:vAlign w:val="bottom"/>
          </w:tcPr>
          <w:p w14:paraId="334E74A6" w14:textId="30313DB8" w:rsidR="00573005" w:rsidRPr="008244AE" w:rsidRDefault="00573005" w:rsidP="00FB62D2">
            <w:pPr>
              <w:pStyle w:val="SAPSParagraph"/>
              <w:rPr>
                <w:sz w:val="20"/>
                <w:szCs w:val="20"/>
              </w:rPr>
            </w:pPr>
            <w:r w:rsidRPr="008244AE">
              <w:rPr>
                <w:sz w:val="20"/>
                <w:szCs w:val="20"/>
              </w:rPr>
              <w:t xml:space="preserve">Provide 2*100G ports, 10*10G ports, </w:t>
            </w:r>
            <w:r w:rsidR="00CE2857" w:rsidRPr="008244AE">
              <w:rPr>
                <w:sz w:val="20"/>
                <w:szCs w:val="20"/>
              </w:rPr>
              <w:t>12</w:t>
            </w:r>
            <w:r w:rsidRPr="008244AE">
              <w:rPr>
                <w:sz w:val="20"/>
                <w:szCs w:val="20"/>
              </w:rPr>
              <w:t>*1</w:t>
            </w:r>
            <w:r w:rsidR="00CE2857" w:rsidRPr="008244AE">
              <w:rPr>
                <w:sz w:val="20"/>
                <w:szCs w:val="20"/>
              </w:rPr>
              <w:t>Gig</w:t>
            </w:r>
            <w:r w:rsidRPr="008244AE">
              <w:rPr>
                <w:sz w:val="20"/>
                <w:szCs w:val="20"/>
              </w:rPr>
              <w:t xml:space="preserve"> ports </w:t>
            </w:r>
            <w:r w:rsidR="00943C3C" w:rsidRPr="008244AE">
              <w:rPr>
                <w:sz w:val="20"/>
                <w:szCs w:val="20"/>
              </w:rPr>
              <w:t>with Single mode SFPs</w:t>
            </w:r>
          </w:p>
        </w:tc>
      </w:tr>
      <w:tr w:rsidR="00573005" w:rsidRPr="00C53A7F" w14:paraId="3556B689" w14:textId="77777777" w:rsidTr="00BB23B3">
        <w:trPr>
          <w:trHeight w:val="259"/>
        </w:trPr>
        <w:tc>
          <w:tcPr>
            <w:tcW w:w="1096" w:type="dxa"/>
          </w:tcPr>
          <w:p w14:paraId="519D233E" w14:textId="27644A7D" w:rsidR="00573005" w:rsidRPr="00C53A7F" w:rsidRDefault="00D134A6" w:rsidP="00FB62D2">
            <w:pPr>
              <w:contextualSpacing/>
              <w:rPr>
                <w:rFonts w:cs="Calibri Light"/>
                <w:color w:val="000000" w:themeColor="text1"/>
                <w:szCs w:val="20"/>
                <w:bdr w:val="none" w:sz="0" w:space="0" w:color="auto" w:frame="1"/>
                <w:shd w:val="clear" w:color="auto" w:fill="FFFFFF"/>
              </w:rPr>
            </w:pPr>
            <w:r>
              <w:rPr>
                <w:rFonts w:cs="Calibri Light"/>
                <w:color w:val="000000" w:themeColor="text1"/>
                <w:szCs w:val="20"/>
                <w:bdr w:val="none" w:sz="0" w:space="0" w:color="auto" w:frame="1"/>
                <w:shd w:val="clear" w:color="auto" w:fill="FFFFFF"/>
              </w:rPr>
              <w:t>8</w:t>
            </w:r>
          </w:p>
        </w:tc>
        <w:tc>
          <w:tcPr>
            <w:tcW w:w="4615" w:type="dxa"/>
            <w:vAlign w:val="bottom"/>
          </w:tcPr>
          <w:p w14:paraId="145DDF09" w14:textId="77777777" w:rsidR="00573005" w:rsidRPr="00C53A7F" w:rsidRDefault="00573005" w:rsidP="00FB62D2">
            <w:pPr>
              <w:pStyle w:val="SAPSParagraph"/>
              <w:rPr>
                <w:sz w:val="20"/>
                <w:szCs w:val="20"/>
              </w:rPr>
            </w:pPr>
            <w:r w:rsidRPr="00C53A7F">
              <w:rPr>
                <w:sz w:val="20"/>
                <w:szCs w:val="20"/>
              </w:rPr>
              <w:t>Route Protocol </w:t>
            </w:r>
          </w:p>
        </w:tc>
        <w:tc>
          <w:tcPr>
            <w:tcW w:w="3922" w:type="dxa"/>
            <w:vAlign w:val="bottom"/>
          </w:tcPr>
          <w:p w14:paraId="70422A1E" w14:textId="77777777" w:rsidR="00573005" w:rsidRPr="00C53A7F" w:rsidRDefault="00573005" w:rsidP="00FB62D2">
            <w:pPr>
              <w:pStyle w:val="SAPSParagraph"/>
              <w:rPr>
                <w:sz w:val="20"/>
                <w:szCs w:val="20"/>
              </w:rPr>
            </w:pPr>
            <w:r w:rsidRPr="00C53A7F">
              <w:rPr>
                <w:sz w:val="20"/>
                <w:szCs w:val="20"/>
              </w:rPr>
              <w:t xml:space="preserve">Support RIP, </w:t>
            </w:r>
            <w:proofErr w:type="spellStart"/>
            <w:r w:rsidRPr="00C53A7F">
              <w:rPr>
                <w:sz w:val="20"/>
                <w:szCs w:val="20"/>
              </w:rPr>
              <w:t>RIPing</w:t>
            </w:r>
            <w:proofErr w:type="spellEnd"/>
            <w:r w:rsidRPr="00C53A7F">
              <w:rPr>
                <w:sz w:val="20"/>
                <w:szCs w:val="20"/>
              </w:rPr>
              <w:t xml:space="preserve">, OSPF, OSPFv3, IS-IS, BGP, MPLS, IS-ISv6, VRF, EVPN, </w:t>
            </w:r>
            <w:r>
              <w:rPr>
                <w:sz w:val="20"/>
                <w:szCs w:val="20"/>
              </w:rPr>
              <w:t xml:space="preserve">SR-MPLS, </w:t>
            </w:r>
            <w:r w:rsidRPr="00C53A7F">
              <w:rPr>
                <w:sz w:val="20"/>
                <w:szCs w:val="20"/>
              </w:rPr>
              <w:t>SRv6, IPv4/IPv6 Dual stack, IPv4/IPv6 URPF</w:t>
            </w:r>
          </w:p>
        </w:tc>
      </w:tr>
      <w:tr w:rsidR="00573005" w:rsidRPr="00C53A7F" w14:paraId="141B6C4E" w14:textId="77777777" w:rsidTr="00BB23B3">
        <w:trPr>
          <w:trHeight w:val="259"/>
        </w:trPr>
        <w:tc>
          <w:tcPr>
            <w:tcW w:w="1096" w:type="dxa"/>
          </w:tcPr>
          <w:p w14:paraId="5AA58680" w14:textId="511C85CE" w:rsidR="00573005" w:rsidRPr="008E6AA6" w:rsidRDefault="00D134A6" w:rsidP="00FB62D2">
            <w:pPr>
              <w:contextualSpacing/>
              <w:rPr>
                <w:rFonts w:cs="Calibri Light"/>
                <w:color w:val="000000" w:themeColor="text1"/>
                <w:szCs w:val="20"/>
                <w:bdr w:val="none" w:sz="0" w:space="0" w:color="auto" w:frame="1"/>
                <w:shd w:val="clear" w:color="auto" w:fill="FFFFFF"/>
              </w:rPr>
            </w:pPr>
            <w:r>
              <w:rPr>
                <w:rFonts w:cs="Calibri Light"/>
                <w:color w:val="000000" w:themeColor="text1"/>
                <w:szCs w:val="20"/>
                <w:bdr w:val="none" w:sz="0" w:space="0" w:color="auto" w:frame="1"/>
                <w:shd w:val="clear" w:color="auto" w:fill="FFFFFF"/>
              </w:rPr>
              <w:t>9</w:t>
            </w:r>
          </w:p>
        </w:tc>
        <w:tc>
          <w:tcPr>
            <w:tcW w:w="4615" w:type="dxa"/>
            <w:vAlign w:val="bottom"/>
          </w:tcPr>
          <w:p w14:paraId="1B25C973" w14:textId="77777777" w:rsidR="00573005" w:rsidRPr="008E6AA6" w:rsidRDefault="00573005" w:rsidP="00FB62D2">
            <w:pPr>
              <w:pStyle w:val="SAPSParagraph"/>
              <w:rPr>
                <w:sz w:val="20"/>
                <w:szCs w:val="20"/>
              </w:rPr>
            </w:pPr>
            <w:r w:rsidRPr="00C53A7F">
              <w:rPr>
                <w:sz w:val="20"/>
                <w:szCs w:val="20"/>
              </w:rPr>
              <w:t>VRF </w:t>
            </w:r>
            <w:r>
              <w:rPr>
                <w:sz w:val="20"/>
                <w:szCs w:val="20"/>
              </w:rPr>
              <w:t>/ VPN Instance</w:t>
            </w:r>
          </w:p>
        </w:tc>
        <w:tc>
          <w:tcPr>
            <w:tcW w:w="3922" w:type="dxa"/>
            <w:vAlign w:val="bottom"/>
          </w:tcPr>
          <w:p w14:paraId="13ADF84D" w14:textId="77777777" w:rsidR="00573005" w:rsidRPr="008E6AA6" w:rsidRDefault="00573005" w:rsidP="00FB62D2">
            <w:pPr>
              <w:pStyle w:val="SAPSParagraph"/>
              <w:rPr>
                <w:sz w:val="20"/>
                <w:szCs w:val="20"/>
              </w:rPr>
            </w:pPr>
            <w:r w:rsidRPr="00C53A7F">
              <w:rPr>
                <w:sz w:val="20"/>
                <w:szCs w:val="20"/>
              </w:rPr>
              <w:t>Support </w:t>
            </w:r>
          </w:p>
        </w:tc>
      </w:tr>
      <w:tr w:rsidR="00573005" w:rsidRPr="00C53A7F" w14:paraId="1F8CADDF" w14:textId="77777777" w:rsidTr="00BB23B3">
        <w:trPr>
          <w:trHeight w:val="259"/>
        </w:trPr>
        <w:tc>
          <w:tcPr>
            <w:tcW w:w="1096" w:type="dxa"/>
          </w:tcPr>
          <w:p w14:paraId="7B16A700" w14:textId="63BDFF45" w:rsidR="00573005" w:rsidRPr="00C53A7F" w:rsidRDefault="00D134A6" w:rsidP="00FB62D2">
            <w:pPr>
              <w:contextualSpacing/>
              <w:rPr>
                <w:rFonts w:cs="Calibri Light"/>
                <w:color w:val="000000" w:themeColor="text1"/>
                <w:szCs w:val="20"/>
                <w:bdr w:val="none" w:sz="0" w:space="0" w:color="auto" w:frame="1"/>
                <w:shd w:val="clear" w:color="auto" w:fill="FFFFFF"/>
              </w:rPr>
            </w:pPr>
            <w:r>
              <w:rPr>
                <w:rFonts w:cs="Calibri Light"/>
                <w:color w:val="000000" w:themeColor="text1"/>
                <w:szCs w:val="20"/>
                <w:bdr w:val="none" w:sz="0" w:space="0" w:color="auto" w:frame="1"/>
                <w:shd w:val="clear" w:color="auto" w:fill="FFFFFF"/>
              </w:rPr>
              <w:t>10</w:t>
            </w:r>
          </w:p>
        </w:tc>
        <w:tc>
          <w:tcPr>
            <w:tcW w:w="4615" w:type="dxa"/>
            <w:vAlign w:val="bottom"/>
          </w:tcPr>
          <w:p w14:paraId="2F11B3D2" w14:textId="77777777" w:rsidR="00573005" w:rsidRPr="00C53A7F" w:rsidRDefault="00573005" w:rsidP="00FB62D2">
            <w:pPr>
              <w:pStyle w:val="SAPSParagraph"/>
              <w:rPr>
                <w:sz w:val="20"/>
                <w:szCs w:val="20"/>
              </w:rPr>
            </w:pPr>
            <w:proofErr w:type="spellStart"/>
            <w:proofErr w:type="gramStart"/>
            <w:r w:rsidRPr="00C53A7F">
              <w:rPr>
                <w:sz w:val="20"/>
                <w:szCs w:val="20"/>
              </w:rPr>
              <w:t>IPSec,MACSec</w:t>
            </w:r>
            <w:proofErr w:type="spellEnd"/>
            <w:proofErr w:type="gramEnd"/>
            <w:r w:rsidRPr="00C53A7F">
              <w:rPr>
                <w:sz w:val="20"/>
                <w:szCs w:val="20"/>
              </w:rPr>
              <w:t> </w:t>
            </w:r>
          </w:p>
        </w:tc>
        <w:tc>
          <w:tcPr>
            <w:tcW w:w="3922" w:type="dxa"/>
            <w:vAlign w:val="bottom"/>
          </w:tcPr>
          <w:p w14:paraId="552C4CD7" w14:textId="77777777" w:rsidR="00573005" w:rsidRPr="00C53A7F" w:rsidRDefault="00573005" w:rsidP="00FB62D2">
            <w:pPr>
              <w:pStyle w:val="SAPSParagraph"/>
              <w:rPr>
                <w:sz w:val="20"/>
                <w:szCs w:val="20"/>
              </w:rPr>
            </w:pPr>
            <w:r w:rsidRPr="00C53A7F">
              <w:rPr>
                <w:sz w:val="20"/>
                <w:szCs w:val="20"/>
              </w:rPr>
              <w:t>Support IPSec,</w:t>
            </w:r>
            <w:r>
              <w:rPr>
                <w:sz w:val="20"/>
                <w:szCs w:val="20"/>
              </w:rPr>
              <w:t xml:space="preserve"> </w:t>
            </w:r>
            <w:proofErr w:type="spellStart"/>
            <w:r w:rsidRPr="00C53A7F">
              <w:rPr>
                <w:sz w:val="20"/>
                <w:szCs w:val="20"/>
              </w:rPr>
              <w:t>MACSec</w:t>
            </w:r>
            <w:proofErr w:type="spellEnd"/>
            <w:r w:rsidRPr="00C53A7F">
              <w:rPr>
                <w:sz w:val="20"/>
                <w:szCs w:val="20"/>
              </w:rPr>
              <w:t> </w:t>
            </w:r>
          </w:p>
        </w:tc>
      </w:tr>
      <w:tr w:rsidR="00573005" w:rsidRPr="00C53A7F" w14:paraId="5CC9D7E6" w14:textId="77777777" w:rsidTr="00BB23B3">
        <w:trPr>
          <w:trHeight w:val="259"/>
        </w:trPr>
        <w:tc>
          <w:tcPr>
            <w:tcW w:w="1096" w:type="dxa"/>
          </w:tcPr>
          <w:p w14:paraId="72F70EB6" w14:textId="3C42E4E6" w:rsidR="00573005" w:rsidRPr="00C53A7F" w:rsidRDefault="00573005" w:rsidP="00FB62D2">
            <w:pPr>
              <w:contextualSpacing/>
              <w:rPr>
                <w:rFonts w:cs="Calibri Light"/>
                <w:color w:val="000000" w:themeColor="text1"/>
                <w:szCs w:val="20"/>
                <w:bdr w:val="none" w:sz="0" w:space="0" w:color="auto" w:frame="1"/>
                <w:shd w:val="clear" w:color="auto" w:fill="FFFFFF"/>
              </w:rPr>
            </w:pPr>
            <w:r>
              <w:rPr>
                <w:rFonts w:cs="Calibri Light"/>
                <w:color w:val="000000" w:themeColor="text1"/>
                <w:szCs w:val="20"/>
                <w:bdr w:val="none" w:sz="0" w:space="0" w:color="auto" w:frame="1"/>
                <w:shd w:val="clear" w:color="auto" w:fill="FFFFFF"/>
              </w:rPr>
              <w:t>1</w:t>
            </w:r>
            <w:r w:rsidR="00D134A6">
              <w:rPr>
                <w:rFonts w:cs="Calibri Light"/>
                <w:color w:val="000000" w:themeColor="text1"/>
                <w:szCs w:val="20"/>
                <w:bdr w:val="none" w:sz="0" w:space="0" w:color="auto" w:frame="1"/>
                <w:shd w:val="clear" w:color="auto" w:fill="FFFFFF"/>
              </w:rPr>
              <w:t>1</w:t>
            </w:r>
          </w:p>
        </w:tc>
        <w:tc>
          <w:tcPr>
            <w:tcW w:w="4615" w:type="dxa"/>
          </w:tcPr>
          <w:p w14:paraId="0AFC5FFF" w14:textId="77777777" w:rsidR="00573005" w:rsidRPr="00C53A7F" w:rsidRDefault="00573005" w:rsidP="00FB62D2">
            <w:pPr>
              <w:pStyle w:val="SAPSParagraph"/>
              <w:rPr>
                <w:sz w:val="20"/>
                <w:szCs w:val="20"/>
              </w:rPr>
            </w:pPr>
            <w:r>
              <w:rPr>
                <w:sz w:val="20"/>
                <w:szCs w:val="20"/>
              </w:rPr>
              <w:t>Hierarchical-QOS</w:t>
            </w:r>
          </w:p>
        </w:tc>
        <w:tc>
          <w:tcPr>
            <w:tcW w:w="3922" w:type="dxa"/>
            <w:vAlign w:val="bottom"/>
          </w:tcPr>
          <w:p w14:paraId="0EFB6121" w14:textId="77777777" w:rsidR="00573005" w:rsidRPr="00C53A7F" w:rsidRDefault="00573005" w:rsidP="00FB62D2">
            <w:pPr>
              <w:pStyle w:val="SAPSParagraph"/>
              <w:rPr>
                <w:sz w:val="20"/>
                <w:szCs w:val="20"/>
              </w:rPr>
            </w:pPr>
            <w:r>
              <w:rPr>
                <w:sz w:val="20"/>
                <w:szCs w:val="20"/>
              </w:rPr>
              <w:t>Support</w:t>
            </w:r>
          </w:p>
        </w:tc>
      </w:tr>
      <w:tr w:rsidR="00573005" w:rsidRPr="00C53A7F" w14:paraId="270D73D3" w14:textId="77777777" w:rsidTr="00BB23B3">
        <w:trPr>
          <w:trHeight w:val="259"/>
        </w:trPr>
        <w:tc>
          <w:tcPr>
            <w:tcW w:w="1096" w:type="dxa"/>
          </w:tcPr>
          <w:p w14:paraId="466C7323" w14:textId="5036E4D8" w:rsidR="00573005" w:rsidRPr="00C53A7F" w:rsidRDefault="00573005" w:rsidP="00FB62D2">
            <w:pPr>
              <w:contextualSpacing/>
              <w:rPr>
                <w:rFonts w:cs="Calibri Light"/>
                <w:color w:val="000000" w:themeColor="text1"/>
                <w:szCs w:val="20"/>
                <w:bdr w:val="none" w:sz="0" w:space="0" w:color="auto" w:frame="1"/>
                <w:shd w:val="clear" w:color="auto" w:fill="FFFFFF"/>
              </w:rPr>
            </w:pPr>
            <w:r>
              <w:rPr>
                <w:rFonts w:cs="Calibri Light"/>
                <w:color w:val="000000" w:themeColor="text1"/>
                <w:szCs w:val="20"/>
                <w:bdr w:val="none" w:sz="0" w:space="0" w:color="auto" w:frame="1"/>
                <w:shd w:val="clear" w:color="auto" w:fill="FFFFFF"/>
              </w:rPr>
              <w:t>1</w:t>
            </w:r>
            <w:r w:rsidR="00D134A6">
              <w:rPr>
                <w:rFonts w:cs="Calibri Light"/>
                <w:color w:val="000000" w:themeColor="text1"/>
                <w:szCs w:val="20"/>
                <w:bdr w:val="none" w:sz="0" w:space="0" w:color="auto" w:frame="1"/>
                <w:shd w:val="clear" w:color="auto" w:fill="FFFFFF"/>
              </w:rPr>
              <w:t>2</w:t>
            </w:r>
          </w:p>
        </w:tc>
        <w:tc>
          <w:tcPr>
            <w:tcW w:w="4615" w:type="dxa"/>
          </w:tcPr>
          <w:p w14:paraId="4989E4B9" w14:textId="77777777" w:rsidR="00573005" w:rsidRPr="00C53A7F" w:rsidRDefault="00573005" w:rsidP="00FB62D2">
            <w:pPr>
              <w:pStyle w:val="SAPSParagraph"/>
              <w:rPr>
                <w:sz w:val="20"/>
                <w:szCs w:val="20"/>
              </w:rPr>
            </w:pPr>
            <w:r>
              <w:rPr>
                <w:sz w:val="20"/>
                <w:szCs w:val="20"/>
              </w:rPr>
              <w:t>IP forwarding</w:t>
            </w:r>
          </w:p>
        </w:tc>
        <w:tc>
          <w:tcPr>
            <w:tcW w:w="3922" w:type="dxa"/>
            <w:vAlign w:val="bottom"/>
          </w:tcPr>
          <w:p w14:paraId="4A187356" w14:textId="77777777" w:rsidR="00573005" w:rsidRPr="00C53A7F" w:rsidRDefault="00573005" w:rsidP="00FB62D2">
            <w:pPr>
              <w:pStyle w:val="SAPSParagraph"/>
              <w:rPr>
                <w:sz w:val="20"/>
                <w:szCs w:val="20"/>
              </w:rPr>
            </w:pPr>
            <w:r w:rsidRPr="00C53A7F">
              <w:rPr>
                <w:sz w:val="20"/>
                <w:szCs w:val="20"/>
              </w:rPr>
              <w:t>IPv4/IPv6</w:t>
            </w:r>
          </w:p>
        </w:tc>
      </w:tr>
      <w:tr w:rsidR="00573005" w:rsidRPr="00C53A7F" w14:paraId="594B07D8" w14:textId="77777777" w:rsidTr="00BB23B3">
        <w:trPr>
          <w:trHeight w:val="259"/>
        </w:trPr>
        <w:tc>
          <w:tcPr>
            <w:tcW w:w="1096" w:type="dxa"/>
          </w:tcPr>
          <w:p w14:paraId="4A21275D" w14:textId="517EDF20" w:rsidR="00573005" w:rsidRPr="00C53A7F" w:rsidRDefault="00573005" w:rsidP="00FB62D2">
            <w:pPr>
              <w:contextualSpacing/>
              <w:rPr>
                <w:rFonts w:cs="Calibri Light"/>
                <w:color w:val="000000" w:themeColor="text1"/>
                <w:szCs w:val="20"/>
                <w:bdr w:val="none" w:sz="0" w:space="0" w:color="auto" w:frame="1"/>
                <w:shd w:val="clear" w:color="auto" w:fill="FFFFFF"/>
              </w:rPr>
            </w:pPr>
            <w:r>
              <w:rPr>
                <w:rFonts w:cs="Calibri Light"/>
                <w:color w:val="000000" w:themeColor="text1"/>
                <w:szCs w:val="20"/>
                <w:bdr w:val="none" w:sz="0" w:space="0" w:color="auto" w:frame="1"/>
                <w:shd w:val="clear" w:color="auto" w:fill="FFFFFF"/>
              </w:rPr>
              <w:t>1</w:t>
            </w:r>
            <w:r w:rsidR="00D134A6">
              <w:rPr>
                <w:rFonts w:cs="Calibri Light"/>
                <w:color w:val="000000" w:themeColor="text1"/>
                <w:szCs w:val="20"/>
                <w:bdr w:val="none" w:sz="0" w:space="0" w:color="auto" w:frame="1"/>
                <w:shd w:val="clear" w:color="auto" w:fill="FFFFFF"/>
              </w:rPr>
              <w:t>3</w:t>
            </w:r>
          </w:p>
        </w:tc>
        <w:tc>
          <w:tcPr>
            <w:tcW w:w="4615" w:type="dxa"/>
          </w:tcPr>
          <w:p w14:paraId="74F00016" w14:textId="77777777" w:rsidR="00573005" w:rsidRPr="00C53A7F" w:rsidRDefault="00573005" w:rsidP="00FB62D2">
            <w:pPr>
              <w:pStyle w:val="SAPSParagraph"/>
              <w:rPr>
                <w:sz w:val="20"/>
                <w:szCs w:val="20"/>
              </w:rPr>
            </w:pPr>
            <w:r>
              <w:rPr>
                <w:sz w:val="20"/>
                <w:szCs w:val="20"/>
              </w:rPr>
              <w:t xml:space="preserve">Security </w:t>
            </w:r>
          </w:p>
        </w:tc>
        <w:tc>
          <w:tcPr>
            <w:tcW w:w="3922" w:type="dxa"/>
            <w:vAlign w:val="bottom"/>
          </w:tcPr>
          <w:p w14:paraId="36403C03" w14:textId="77777777" w:rsidR="00573005" w:rsidRPr="00C53A7F" w:rsidRDefault="00573005" w:rsidP="00FB62D2">
            <w:pPr>
              <w:pStyle w:val="SAPSParagraph"/>
              <w:rPr>
                <w:sz w:val="20"/>
                <w:szCs w:val="20"/>
              </w:rPr>
            </w:pPr>
            <w:r>
              <w:rPr>
                <w:sz w:val="20"/>
                <w:szCs w:val="20"/>
              </w:rPr>
              <w:t xml:space="preserve">Support security features like </w:t>
            </w:r>
            <w:r w:rsidRPr="006A7712">
              <w:rPr>
                <w:sz w:val="20"/>
                <w:szCs w:val="20"/>
                <w:lang w:val="en-ZA"/>
              </w:rPr>
              <w:t>encryption, VPN acceleration, firewall processing</w:t>
            </w:r>
            <w:r>
              <w:rPr>
                <w:sz w:val="20"/>
                <w:szCs w:val="20"/>
                <w:lang w:val="en-ZA"/>
              </w:rPr>
              <w:t>,</w:t>
            </w:r>
            <w:r w:rsidRPr="006A7712">
              <w:rPr>
                <w:sz w:val="20"/>
                <w:szCs w:val="20"/>
                <w:lang w:val="en-ZA"/>
              </w:rPr>
              <w:t xml:space="preserve"> intrusion detection</w:t>
            </w:r>
            <w:r>
              <w:rPr>
                <w:sz w:val="20"/>
                <w:szCs w:val="20"/>
                <w:lang w:val="en-ZA"/>
              </w:rPr>
              <w:t xml:space="preserve"> and</w:t>
            </w:r>
            <w:r w:rsidRPr="006A7712">
              <w:rPr>
                <w:sz w:val="20"/>
                <w:szCs w:val="20"/>
                <w:lang w:val="en-ZA"/>
              </w:rPr>
              <w:t xml:space="preserve"> secure management capabilities</w:t>
            </w:r>
          </w:p>
        </w:tc>
      </w:tr>
      <w:bookmarkEnd w:id="20"/>
      <w:bookmarkEnd w:id="22"/>
    </w:tbl>
    <w:p w14:paraId="066A7FA6" w14:textId="77777777" w:rsidR="0050038D" w:rsidRPr="00BD5E83" w:rsidRDefault="0050038D" w:rsidP="00BD5E83"/>
    <w:p w14:paraId="367E8502" w14:textId="3222D54D" w:rsidR="00C40359" w:rsidRPr="00BB23B3" w:rsidRDefault="00AF05FE" w:rsidP="00BB23B3">
      <w:pPr>
        <w:pStyle w:val="Heading2"/>
        <w:ind w:left="567"/>
        <w:rPr>
          <w:sz w:val="24"/>
          <w:szCs w:val="24"/>
        </w:rPr>
      </w:pPr>
      <w:bookmarkStart w:id="23" w:name="_Toc214903057"/>
      <w:r w:rsidRPr="00BB23B3">
        <w:rPr>
          <w:sz w:val="24"/>
          <w:szCs w:val="24"/>
        </w:rPr>
        <w:t>Delivery address</w:t>
      </w:r>
      <w:bookmarkEnd w:id="23"/>
    </w:p>
    <w:p w14:paraId="2970717E" w14:textId="552714FA" w:rsidR="00AF05FE" w:rsidRDefault="005D346D" w:rsidP="00BB23B3">
      <w:pPr>
        <w:tabs>
          <w:tab w:val="left" w:pos="567"/>
        </w:tabs>
        <w:ind w:left="567"/>
      </w:pPr>
      <w:r>
        <w:t>The delivery of the equipment will be made to the addresses below:</w:t>
      </w:r>
    </w:p>
    <w:tbl>
      <w:tblPr>
        <w:tblW w:w="9038" w:type="dxa"/>
        <w:tblInd w:w="592" w:type="dxa"/>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CellMar>
          <w:left w:w="0" w:type="dxa"/>
          <w:right w:w="0" w:type="dxa"/>
        </w:tblCellMar>
        <w:tblLook w:val="04A0" w:firstRow="1" w:lastRow="0" w:firstColumn="1" w:lastColumn="0" w:noHBand="0" w:noVBand="1"/>
      </w:tblPr>
      <w:tblGrid>
        <w:gridCol w:w="526"/>
        <w:gridCol w:w="2459"/>
        <w:gridCol w:w="2237"/>
        <w:gridCol w:w="3816"/>
      </w:tblGrid>
      <w:tr w:rsidR="000D4C33" w14:paraId="27896F27" w14:textId="77777777" w:rsidTr="00BB23B3">
        <w:trPr>
          <w:trHeight w:val="392"/>
        </w:trPr>
        <w:tc>
          <w:tcPr>
            <w:tcW w:w="526" w:type="dxa"/>
            <w:tcMar>
              <w:top w:w="0" w:type="dxa"/>
              <w:left w:w="108" w:type="dxa"/>
              <w:bottom w:w="0" w:type="dxa"/>
              <w:right w:w="108" w:type="dxa"/>
            </w:tcMar>
            <w:hideMark/>
          </w:tcPr>
          <w:p w14:paraId="7007EF6F" w14:textId="0D877564" w:rsidR="000D4C33" w:rsidRPr="005D346D" w:rsidRDefault="000D4C33" w:rsidP="005D346D">
            <w:pPr>
              <w:pStyle w:val="SAPSTableHeadings"/>
              <w:rPr>
                <w:b/>
                <w:bCs/>
                <w:sz w:val="20"/>
              </w:rPr>
            </w:pPr>
          </w:p>
        </w:tc>
        <w:tc>
          <w:tcPr>
            <w:tcW w:w="2459" w:type="dxa"/>
          </w:tcPr>
          <w:p w14:paraId="243A407C" w14:textId="7659CE5F" w:rsidR="000D4C33" w:rsidRPr="005D346D" w:rsidRDefault="00573005" w:rsidP="00FF2D0C">
            <w:pPr>
              <w:jc w:val="center"/>
              <w:rPr>
                <w:rFonts w:eastAsia="Calibri Light"/>
                <w:b/>
                <w:bCs/>
                <w:color w:val="0E1B8D"/>
                <w:sz w:val="20"/>
                <w:szCs w:val="20"/>
                <w:lang w:val="en-GB"/>
              </w:rPr>
            </w:pPr>
            <w:r w:rsidRPr="00573005">
              <w:rPr>
                <w:rFonts w:eastAsia="Calibri Light"/>
                <w:b/>
                <w:bCs/>
                <w:color w:val="0E1B8D"/>
                <w:sz w:val="20"/>
                <w:szCs w:val="20"/>
                <w:lang w:val="en-GB"/>
              </w:rPr>
              <w:t>Region</w:t>
            </w:r>
          </w:p>
        </w:tc>
        <w:tc>
          <w:tcPr>
            <w:tcW w:w="2237" w:type="dxa"/>
            <w:tcMar>
              <w:top w:w="0" w:type="dxa"/>
              <w:left w:w="108" w:type="dxa"/>
              <w:bottom w:w="0" w:type="dxa"/>
              <w:right w:w="108" w:type="dxa"/>
            </w:tcMar>
            <w:hideMark/>
          </w:tcPr>
          <w:p w14:paraId="7B796796" w14:textId="38C48DB0" w:rsidR="000D4C33" w:rsidRPr="005D346D" w:rsidRDefault="00573005" w:rsidP="00FF2D0C">
            <w:pPr>
              <w:jc w:val="center"/>
              <w:rPr>
                <w:rFonts w:eastAsia="Calibri Light"/>
                <w:b/>
                <w:bCs/>
                <w:color w:val="0E1B8D"/>
                <w:sz w:val="20"/>
                <w:szCs w:val="20"/>
                <w:lang w:val="en-GB"/>
              </w:rPr>
            </w:pPr>
            <w:r>
              <w:rPr>
                <w:rFonts w:eastAsia="Calibri Light"/>
                <w:b/>
                <w:bCs/>
                <w:color w:val="0E1B8D"/>
                <w:sz w:val="20"/>
                <w:szCs w:val="20"/>
                <w:lang w:val="en-GB"/>
              </w:rPr>
              <w:t>Data</w:t>
            </w:r>
            <w:r w:rsidR="000D4C33" w:rsidRPr="005D346D">
              <w:rPr>
                <w:rFonts w:eastAsia="Calibri Light"/>
                <w:b/>
                <w:bCs/>
                <w:color w:val="0E1B8D"/>
                <w:sz w:val="20"/>
                <w:szCs w:val="20"/>
                <w:lang w:val="en-GB"/>
              </w:rPr>
              <w:t xml:space="preserve"> C</w:t>
            </w:r>
            <w:r>
              <w:rPr>
                <w:rFonts w:eastAsia="Calibri Light"/>
                <w:b/>
                <w:bCs/>
                <w:color w:val="0E1B8D"/>
                <w:sz w:val="20"/>
                <w:szCs w:val="20"/>
                <w:lang w:val="en-GB"/>
              </w:rPr>
              <w:t>entre</w:t>
            </w:r>
          </w:p>
        </w:tc>
        <w:tc>
          <w:tcPr>
            <w:tcW w:w="3816" w:type="dxa"/>
            <w:tcMar>
              <w:top w:w="0" w:type="dxa"/>
              <w:left w:w="108" w:type="dxa"/>
              <w:bottom w:w="0" w:type="dxa"/>
              <w:right w:w="108" w:type="dxa"/>
            </w:tcMar>
            <w:hideMark/>
          </w:tcPr>
          <w:p w14:paraId="7B87E5D7" w14:textId="77777777" w:rsidR="000D4C33" w:rsidRPr="005D346D" w:rsidRDefault="000D4C33" w:rsidP="00FF2D0C">
            <w:pPr>
              <w:jc w:val="center"/>
              <w:rPr>
                <w:rFonts w:eastAsia="Calibri Light"/>
                <w:b/>
                <w:bCs/>
                <w:color w:val="0E1B8D"/>
                <w:sz w:val="20"/>
                <w:szCs w:val="20"/>
                <w:lang w:val="en-GB"/>
              </w:rPr>
            </w:pPr>
            <w:r w:rsidRPr="005D346D">
              <w:rPr>
                <w:rFonts w:eastAsia="Calibri Light"/>
                <w:b/>
                <w:bCs/>
                <w:color w:val="0E1B8D"/>
                <w:sz w:val="20"/>
                <w:szCs w:val="20"/>
                <w:lang w:val="en-GB"/>
              </w:rPr>
              <w:t>Address</w:t>
            </w:r>
          </w:p>
        </w:tc>
      </w:tr>
      <w:tr w:rsidR="000D4C33" w14:paraId="20924FFE" w14:textId="77777777" w:rsidTr="00BB23B3">
        <w:trPr>
          <w:trHeight w:val="653"/>
        </w:trPr>
        <w:tc>
          <w:tcPr>
            <w:tcW w:w="526" w:type="dxa"/>
            <w:tcMar>
              <w:top w:w="0" w:type="dxa"/>
              <w:left w:w="108" w:type="dxa"/>
              <w:bottom w:w="0" w:type="dxa"/>
              <w:right w:w="108" w:type="dxa"/>
            </w:tcMar>
          </w:tcPr>
          <w:p w14:paraId="5E7A035B" w14:textId="04896015" w:rsidR="000D4C33" w:rsidRPr="005D346D" w:rsidRDefault="000D4C33" w:rsidP="000D4C33">
            <w:pPr>
              <w:jc w:val="left"/>
            </w:pPr>
            <w:r>
              <w:t>1</w:t>
            </w:r>
          </w:p>
        </w:tc>
        <w:tc>
          <w:tcPr>
            <w:tcW w:w="2459" w:type="dxa"/>
          </w:tcPr>
          <w:p w14:paraId="0B87A81A" w14:textId="04CB24C3" w:rsidR="000D4C33" w:rsidRDefault="000D4C33" w:rsidP="000D4C33">
            <w:pPr>
              <w:jc w:val="left"/>
            </w:pPr>
            <w:r w:rsidRPr="005D346D">
              <w:t>Gauteng</w:t>
            </w:r>
          </w:p>
        </w:tc>
        <w:tc>
          <w:tcPr>
            <w:tcW w:w="2237" w:type="dxa"/>
            <w:tcMar>
              <w:top w:w="0" w:type="dxa"/>
              <w:left w:w="108" w:type="dxa"/>
              <w:bottom w:w="0" w:type="dxa"/>
              <w:right w:w="108" w:type="dxa"/>
            </w:tcMar>
          </w:tcPr>
          <w:p w14:paraId="09DFB23F" w14:textId="62B66D30" w:rsidR="000D4C33" w:rsidRPr="005D346D" w:rsidRDefault="000D4C33" w:rsidP="000D4C33">
            <w:pPr>
              <w:jc w:val="left"/>
            </w:pPr>
            <w:r>
              <w:t>Centurion</w:t>
            </w:r>
            <w:r w:rsidRPr="005D346D">
              <w:t xml:space="preserve"> (Primary Data Centre)</w:t>
            </w:r>
          </w:p>
        </w:tc>
        <w:tc>
          <w:tcPr>
            <w:tcW w:w="3816" w:type="dxa"/>
            <w:tcMar>
              <w:top w:w="0" w:type="dxa"/>
              <w:left w:w="108" w:type="dxa"/>
              <w:bottom w:w="0" w:type="dxa"/>
              <w:right w:w="108" w:type="dxa"/>
            </w:tcMar>
          </w:tcPr>
          <w:p w14:paraId="09D5C7B7" w14:textId="7CDE2C30" w:rsidR="000D4C33" w:rsidRDefault="000D4C33" w:rsidP="000D4C33">
            <w:r>
              <w:t>SITA Centurion, level -2, John Vorster Dr</w:t>
            </w:r>
          </w:p>
          <w:p w14:paraId="61BB99CC" w14:textId="3CDD1501" w:rsidR="000D4C33" w:rsidRDefault="000D4C33" w:rsidP="000D4C33">
            <w:proofErr w:type="spellStart"/>
            <w:r>
              <w:t>Brakfontein</w:t>
            </w:r>
            <w:proofErr w:type="spellEnd"/>
            <w:r>
              <w:t xml:space="preserve"> 390</w:t>
            </w:r>
            <w:r w:rsidR="00B97C4C">
              <w:t>JR, Centurion</w:t>
            </w:r>
            <w:r>
              <w:t>, Gauteng</w:t>
            </w:r>
          </w:p>
          <w:p w14:paraId="1963B137" w14:textId="54793846" w:rsidR="000D4C33" w:rsidRPr="005D346D" w:rsidRDefault="000D4C33" w:rsidP="000D4C33">
            <w:r>
              <w:t>-25.872488, 28.192463,</w:t>
            </w:r>
          </w:p>
        </w:tc>
      </w:tr>
      <w:tr w:rsidR="000D4C33" w14:paraId="5C9AD5D0" w14:textId="77777777" w:rsidTr="00BB23B3">
        <w:trPr>
          <w:trHeight w:val="609"/>
        </w:trPr>
        <w:tc>
          <w:tcPr>
            <w:tcW w:w="526" w:type="dxa"/>
            <w:tcMar>
              <w:top w:w="0" w:type="dxa"/>
              <w:left w:w="108" w:type="dxa"/>
              <w:bottom w:w="0" w:type="dxa"/>
              <w:right w:w="108" w:type="dxa"/>
            </w:tcMar>
          </w:tcPr>
          <w:p w14:paraId="281381EA" w14:textId="2537BE34" w:rsidR="000D4C33" w:rsidRPr="005D346D" w:rsidRDefault="000D4C33" w:rsidP="000D4C33">
            <w:pPr>
              <w:jc w:val="left"/>
            </w:pPr>
            <w:r>
              <w:t>2</w:t>
            </w:r>
          </w:p>
        </w:tc>
        <w:tc>
          <w:tcPr>
            <w:tcW w:w="2459" w:type="dxa"/>
          </w:tcPr>
          <w:p w14:paraId="739D0C0A" w14:textId="004E069D" w:rsidR="000D4C33" w:rsidRPr="005D346D" w:rsidRDefault="000D4C33" w:rsidP="000D4C33">
            <w:pPr>
              <w:jc w:val="left"/>
            </w:pPr>
            <w:r w:rsidRPr="005D346D">
              <w:t>Gauteng</w:t>
            </w:r>
          </w:p>
        </w:tc>
        <w:tc>
          <w:tcPr>
            <w:tcW w:w="2237" w:type="dxa"/>
            <w:tcMar>
              <w:top w:w="0" w:type="dxa"/>
              <w:left w:w="108" w:type="dxa"/>
              <w:bottom w:w="0" w:type="dxa"/>
              <w:right w:w="108" w:type="dxa"/>
            </w:tcMar>
          </w:tcPr>
          <w:p w14:paraId="0F6BC228" w14:textId="6E48A2DE" w:rsidR="000D4C33" w:rsidRPr="005D346D" w:rsidRDefault="000D4C33" w:rsidP="000D4C33">
            <w:pPr>
              <w:jc w:val="left"/>
            </w:pPr>
            <w:r w:rsidRPr="005D346D">
              <w:t>BETA (Secondary Data Centre)</w:t>
            </w:r>
          </w:p>
        </w:tc>
        <w:tc>
          <w:tcPr>
            <w:tcW w:w="3816" w:type="dxa"/>
            <w:tcMar>
              <w:top w:w="0" w:type="dxa"/>
              <w:left w:w="108" w:type="dxa"/>
              <w:bottom w:w="0" w:type="dxa"/>
              <w:right w:w="108" w:type="dxa"/>
            </w:tcMar>
          </w:tcPr>
          <w:p w14:paraId="423D9872" w14:textId="77777777" w:rsidR="00D134A6" w:rsidRPr="00BB6028" w:rsidRDefault="00D134A6" w:rsidP="00D134A6">
            <w:pPr>
              <w:jc w:val="left"/>
            </w:pPr>
            <w:r w:rsidRPr="00BB6028">
              <w:t>Beta Centre, Ground Floor, Johannes Ramohoase St 222</w:t>
            </w:r>
          </w:p>
          <w:p w14:paraId="409CDB6E" w14:textId="500E1ABD" w:rsidR="000D4C33" w:rsidRPr="005D346D" w:rsidRDefault="00D134A6" w:rsidP="00D134A6">
            <w:r w:rsidRPr="00BB6028">
              <w:t>-25.742804, 28.188764</w:t>
            </w:r>
          </w:p>
        </w:tc>
      </w:tr>
    </w:tbl>
    <w:p w14:paraId="57310391" w14:textId="77777777" w:rsidR="004D3A91" w:rsidRPr="00BB23B3" w:rsidRDefault="004D3A91" w:rsidP="00BB23B3">
      <w:pPr>
        <w:pStyle w:val="Heading2"/>
        <w:numPr>
          <w:ilvl w:val="0"/>
          <w:numId w:val="0"/>
        </w:numPr>
        <w:ind w:left="1559" w:hanging="567"/>
        <w:rPr>
          <w:sz w:val="24"/>
          <w:szCs w:val="24"/>
        </w:rPr>
      </w:pPr>
    </w:p>
    <w:p w14:paraId="59BEB043" w14:textId="51A41E0F" w:rsidR="00AF05FE" w:rsidRPr="00BB23B3" w:rsidRDefault="00AF05FE" w:rsidP="00BB23B3">
      <w:pPr>
        <w:pStyle w:val="Heading2"/>
        <w:ind w:left="567"/>
        <w:rPr>
          <w:sz w:val="24"/>
          <w:szCs w:val="24"/>
        </w:rPr>
      </w:pPr>
      <w:bookmarkStart w:id="24" w:name="_Toc214903058"/>
      <w:r w:rsidRPr="00BB23B3">
        <w:rPr>
          <w:sz w:val="24"/>
          <w:szCs w:val="24"/>
        </w:rPr>
        <w:t xml:space="preserve">Customer </w:t>
      </w:r>
      <w:r w:rsidR="00D134A6" w:rsidRPr="006B14F3">
        <w:rPr>
          <w:rFonts w:ascii="Calibri Light" w:hAnsi="Calibri Light" w:cs="Calibri Light"/>
          <w:sz w:val="24"/>
          <w:szCs w:val="24"/>
        </w:rPr>
        <w:t>Infrastructure and environment require</w:t>
      </w:r>
      <w:r w:rsidR="00D134A6">
        <w:rPr>
          <w:rFonts w:ascii="Calibri Light" w:hAnsi="Calibri Light" w:cs="Calibri Light"/>
          <w:sz w:val="24"/>
          <w:szCs w:val="24"/>
        </w:rPr>
        <w:t>ments</w:t>
      </w:r>
      <w:bookmarkEnd w:id="24"/>
    </w:p>
    <w:p w14:paraId="06299DED" w14:textId="47C00102" w:rsidR="00D47FE8" w:rsidRPr="00096BD7" w:rsidRDefault="00374B40" w:rsidP="00BB23B3">
      <w:pPr>
        <w:tabs>
          <w:tab w:val="left" w:pos="567"/>
        </w:tabs>
        <w:ind w:left="567"/>
      </w:pPr>
      <w:r w:rsidRPr="00096BD7">
        <w:t xml:space="preserve">The </w:t>
      </w:r>
      <w:r w:rsidR="00014131" w:rsidRPr="00096BD7">
        <w:t>pr</w:t>
      </w:r>
      <w:r w:rsidR="0040402C">
        <w:t>oposed</w:t>
      </w:r>
      <w:r w:rsidR="00014131" w:rsidRPr="00096BD7">
        <w:t xml:space="preserve"> </w:t>
      </w:r>
      <w:r w:rsidR="0040402C">
        <w:t>solution</w:t>
      </w:r>
      <w:r w:rsidR="00A24DBB" w:rsidRPr="00096BD7">
        <w:t xml:space="preserve"> </w:t>
      </w:r>
      <w:r w:rsidRPr="00096BD7">
        <w:t xml:space="preserve">must be compatible </w:t>
      </w:r>
      <w:r w:rsidR="00EA77D1">
        <w:t xml:space="preserve">and interoperable </w:t>
      </w:r>
      <w:r w:rsidRPr="00096BD7">
        <w:t xml:space="preserve">with the </w:t>
      </w:r>
      <w:r w:rsidR="0040402C">
        <w:t xml:space="preserve">existing </w:t>
      </w:r>
      <w:r w:rsidR="00A24DBB">
        <w:t>SAPS</w:t>
      </w:r>
      <w:r w:rsidR="00A24DBB" w:rsidRPr="00096BD7">
        <w:t xml:space="preserve"> </w:t>
      </w:r>
      <w:r w:rsidR="00EA77D1">
        <w:t xml:space="preserve">services and </w:t>
      </w:r>
      <w:r w:rsidR="0040402C">
        <w:t xml:space="preserve">implemented </w:t>
      </w:r>
      <w:r w:rsidR="00EA77D1">
        <w:t>solutions</w:t>
      </w:r>
      <w:r w:rsidR="003B01B5" w:rsidRPr="00096BD7">
        <w:t>.</w:t>
      </w:r>
      <w:r w:rsidR="00F97814">
        <w:t xml:space="preserve"> The</w:t>
      </w:r>
      <w:r w:rsidR="0040402C">
        <w:t xml:space="preserve"> existing environment</w:t>
      </w:r>
      <w:r w:rsidR="00F97814">
        <w:t xml:space="preserve"> currently has the below</w:t>
      </w:r>
      <w:r w:rsidR="00EA77D1">
        <w:t xml:space="preserve"> </w:t>
      </w:r>
      <w:r w:rsidR="0040402C">
        <w:t xml:space="preserve">services and </w:t>
      </w:r>
      <w:r w:rsidR="00EA77D1">
        <w:t>solution</w:t>
      </w:r>
      <w:r w:rsidR="0040402C">
        <w:t xml:space="preserve">s, </w:t>
      </w:r>
      <w:r w:rsidR="00EA77D1">
        <w:t>compris</w:t>
      </w:r>
      <w:r w:rsidR="0040402C">
        <w:t>ing</w:t>
      </w:r>
      <w:r w:rsidR="00EA77D1">
        <w:t xml:space="preserve"> of the below</w:t>
      </w:r>
      <w:r w:rsidR="00F97814">
        <w:t xml:space="preserve"> equipment </w:t>
      </w:r>
      <w:r w:rsidR="00EA77D1">
        <w:t xml:space="preserve">and services </w:t>
      </w:r>
      <w:r w:rsidR="00F97814">
        <w:t xml:space="preserve">at the </w:t>
      </w:r>
      <w:r w:rsidR="00EA77D1">
        <w:t xml:space="preserve">Remote sites, </w:t>
      </w:r>
      <w:r w:rsidR="00F97814">
        <w:t>Switching centres</w:t>
      </w:r>
      <w:r w:rsidR="00EA77D1">
        <w:t xml:space="preserve">, </w:t>
      </w:r>
      <w:r w:rsidR="00F97814">
        <w:t>Data Centre (DC):</w:t>
      </w:r>
      <w:r w:rsidR="00580B44" w:rsidRPr="00096BD7">
        <w:t xml:space="preserve"> </w:t>
      </w:r>
    </w:p>
    <w:p w14:paraId="714853E5" w14:textId="78BF9C39" w:rsidR="00F97814" w:rsidRPr="00851B3E" w:rsidRDefault="0040402C" w:rsidP="006D5A0B">
      <w:pPr>
        <w:pStyle w:val="ListParagraph"/>
        <w:numPr>
          <w:ilvl w:val="0"/>
          <w:numId w:val="40"/>
        </w:numPr>
        <w:ind w:left="993" w:hanging="284"/>
      </w:pPr>
      <w:r>
        <w:t>O</w:t>
      </w:r>
      <w:r w:rsidR="00F97814" w:rsidRPr="00851B3E">
        <w:t>ne (1) Data Centre</w:t>
      </w:r>
      <w:r>
        <w:t xml:space="preserve"> facility</w:t>
      </w:r>
    </w:p>
    <w:p w14:paraId="037CE1BF" w14:textId="25D99761" w:rsidR="00374B40" w:rsidRDefault="00F97814" w:rsidP="006D5A0B">
      <w:pPr>
        <w:pStyle w:val="ListParagraph"/>
        <w:numPr>
          <w:ilvl w:val="0"/>
          <w:numId w:val="40"/>
        </w:numPr>
        <w:ind w:left="993" w:hanging="284"/>
      </w:pPr>
      <w:r>
        <w:t>F</w:t>
      </w:r>
      <w:r w:rsidR="0086647F">
        <w:t>our (4) x Cisco 7613 routers at the Data Centre</w:t>
      </w:r>
    </w:p>
    <w:p w14:paraId="563ADB09" w14:textId="27913DA1" w:rsidR="00F97814" w:rsidRDefault="009C7A0C" w:rsidP="006D5A0B">
      <w:pPr>
        <w:pStyle w:val="ListParagraph"/>
        <w:numPr>
          <w:ilvl w:val="0"/>
          <w:numId w:val="40"/>
        </w:numPr>
        <w:ind w:left="993" w:hanging="284"/>
      </w:pPr>
      <w:r w:rsidRPr="00FE4825">
        <w:t>One (1) x</w:t>
      </w:r>
      <w:r>
        <w:t xml:space="preserve"> </w:t>
      </w:r>
      <w:r w:rsidRPr="009C7A0C">
        <w:t>CISCO7609-S</w:t>
      </w:r>
      <w:r w:rsidR="00012B63">
        <w:t xml:space="preserve"> at the Data Centre</w:t>
      </w:r>
      <w:r>
        <w:t xml:space="preserve"> </w:t>
      </w:r>
    </w:p>
    <w:p w14:paraId="5C1DC56E" w14:textId="69D928E5" w:rsidR="007554BE" w:rsidRDefault="00626C0D" w:rsidP="006D5A0B">
      <w:pPr>
        <w:pStyle w:val="ListParagraph"/>
        <w:numPr>
          <w:ilvl w:val="0"/>
          <w:numId w:val="40"/>
        </w:numPr>
        <w:ind w:left="993" w:hanging="284"/>
      </w:pPr>
      <w:r>
        <w:t>A mixture of</w:t>
      </w:r>
      <w:r w:rsidR="00FE4825">
        <w:t xml:space="preserve"> Nexus 70</w:t>
      </w:r>
      <w:r>
        <w:t>00</w:t>
      </w:r>
      <w:r w:rsidR="00D7233F">
        <w:t>,</w:t>
      </w:r>
      <w:r>
        <w:t xml:space="preserve"> 5500</w:t>
      </w:r>
      <w:r w:rsidR="00D7233F">
        <w:t xml:space="preserve"> and Cisco 3560 Switches at the Data Centre</w:t>
      </w:r>
    </w:p>
    <w:p w14:paraId="2D1B0841" w14:textId="3527FA52" w:rsidR="00EA77D1" w:rsidRDefault="00EA77D1" w:rsidP="006D5A0B">
      <w:pPr>
        <w:pStyle w:val="ListParagraph"/>
        <w:numPr>
          <w:ilvl w:val="0"/>
          <w:numId w:val="40"/>
        </w:numPr>
        <w:ind w:left="993" w:hanging="284"/>
      </w:pPr>
      <w:r>
        <w:t xml:space="preserve">Cisco Wi-Fi solution which </w:t>
      </w:r>
      <w:r w:rsidR="001A0E37">
        <w:t>includes</w:t>
      </w:r>
      <w:r>
        <w:t xml:space="preserve"> Cisco ISE</w:t>
      </w:r>
      <w:r w:rsidR="000F664D">
        <w:t xml:space="preserve"> (SNS-3495-K9 Chassis, Version 2.2.0.470)</w:t>
      </w:r>
      <w:r w:rsidR="00EA7DE8">
        <w:t xml:space="preserve"> at the D</w:t>
      </w:r>
      <w:r w:rsidR="0040402C">
        <w:t xml:space="preserve">ata </w:t>
      </w:r>
      <w:r w:rsidR="00BB23B3">
        <w:t xml:space="preserve">      </w:t>
      </w:r>
      <w:r w:rsidR="0040402C">
        <w:t>Centre</w:t>
      </w:r>
      <w:r w:rsidR="00EA7DE8">
        <w:t xml:space="preserve"> </w:t>
      </w:r>
    </w:p>
    <w:p w14:paraId="418F51C6" w14:textId="78720734" w:rsidR="00EA77D1" w:rsidRDefault="00FC0ABF" w:rsidP="006D5A0B">
      <w:pPr>
        <w:pStyle w:val="ListParagraph"/>
        <w:numPr>
          <w:ilvl w:val="0"/>
          <w:numId w:val="40"/>
        </w:numPr>
        <w:ind w:left="993" w:hanging="284"/>
      </w:pPr>
      <w:r>
        <w:t xml:space="preserve">New </w:t>
      </w:r>
      <w:r w:rsidR="00EA77D1">
        <w:t xml:space="preserve">Huawei Cloud </w:t>
      </w:r>
      <w:r w:rsidR="00325D41">
        <w:t xml:space="preserve">solution </w:t>
      </w:r>
      <w:r>
        <w:t>located at two (2) SITA Data Centres</w:t>
      </w:r>
    </w:p>
    <w:p w14:paraId="684817D4" w14:textId="4F2F060D" w:rsidR="00325D41" w:rsidRDefault="00325D41" w:rsidP="006D5A0B">
      <w:pPr>
        <w:pStyle w:val="ListParagraph"/>
        <w:numPr>
          <w:ilvl w:val="0"/>
          <w:numId w:val="40"/>
        </w:numPr>
        <w:ind w:left="993" w:hanging="284"/>
      </w:pPr>
      <w:r>
        <w:t>Cisco Unified Communication</w:t>
      </w:r>
      <w:r w:rsidR="00FC0ABF">
        <w:t xml:space="preserve"> Solution located at SAPS Data Centre</w:t>
      </w:r>
    </w:p>
    <w:p w14:paraId="07694119" w14:textId="77777777" w:rsidR="00325D41" w:rsidRPr="00096BD7" w:rsidRDefault="00325D41" w:rsidP="00851B3E"/>
    <w:p w14:paraId="6797F933" w14:textId="77777777" w:rsidR="00AF05FE" w:rsidRPr="00BB23B3" w:rsidRDefault="00AF05FE" w:rsidP="00AF05FE">
      <w:pPr>
        <w:pStyle w:val="Heading1"/>
        <w:rPr>
          <w:sz w:val="24"/>
          <w:szCs w:val="24"/>
        </w:rPr>
      </w:pPr>
      <w:bookmarkStart w:id="25" w:name="_Toc214903059"/>
      <w:r w:rsidRPr="00BB23B3">
        <w:rPr>
          <w:sz w:val="24"/>
          <w:szCs w:val="24"/>
        </w:rPr>
        <w:lastRenderedPageBreak/>
        <w:t>Requirements</w:t>
      </w:r>
      <w:bookmarkEnd w:id="25"/>
    </w:p>
    <w:p w14:paraId="5DB02422" w14:textId="77777777" w:rsidR="00BB23B3" w:rsidRPr="00BB23B3" w:rsidRDefault="00BB23B3" w:rsidP="00BB23B3">
      <w:pPr>
        <w:pStyle w:val="Heading2"/>
        <w:ind w:left="567"/>
        <w:rPr>
          <w:sz w:val="24"/>
          <w:szCs w:val="24"/>
        </w:rPr>
      </w:pPr>
      <w:bookmarkStart w:id="26" w:name="_Toc207710452"/>
      <w:bookmarkStart w:id="27" w:name="_Toc214903060"/>
      <w:bookmarkStart w:id="28" w:name="_Toc435315887"/>
      <w:bookmarkStart w:id="29" w:name="_Toc78465110"/>
      <w:r w:rsidRPr="00BB23B3">
        <w:rPr>
          <w:sz w:val="24"/>
          <w:szCs w:val="24"/>
        </w:rPr>
        <w:t>Product Requirements</w:t>
      </w:r>
      <w:bookmarkEnd w:id="26"/>
      <w:bookmarkEnd w:id="27"/>
    </w:p>
    <w:p w14:paraId="4F14500A" w14:textId="4D785E01" w:rsidR="00374B40" w:rsidRDefault="00C92AA0" w:rsidP="00BB23B3">
      <w:pPr>
        <w:ind w:left="567"/>
      </w:pPr>
      <w:r w:rsidRPr="00C92AA0">
        <w:t xml:space="preserve">The Successful </w:t>
      </w:r>
      <w:r w:rsidR="00EA7DE8">
        <w:t>Bidder</w:t>
      </w:r>
      <w:r w:rsidRPr="00C92AA0">
        <w:t xml:space="preserve"> will be required to </w:t>
      </w:r>
      <w:r w:rsidR="004D3A91">
        <w:t>supply</w:t>
      </w:r>
      <w:r w:rsidR="00A24DBB">
        <w:t>, install</w:t>
      </w:r>
      <w:r w:rsidRPr="00C92AA0">
        <w:t xml:space="preserve"> and </w:t>
      </w:r>
      <w:r w:rsidR="00FC0ABF">
        <w:t>provide Support for the</w:t>
      </w:r>
      <w:r w:rsidR="00A24DBB" w:rsidRPr="00C92AA0">
        <w:t xml:space="preserve"> </w:t>
      </w:r>
      <w:r w:rsidR="00FC0ABF">
        <w:t xml:space="preserve">SAPS </w:t>
      </w:r>
      <w:r w:rsidR="004D3A91">
        <w:t xml:space="preserve">Core </w:t>
      </w:r>
      <w:r w:rsidR="00A24DBB">
        <w:t>Network equipment</w:t>
      </w:r>
      <w:r w:rsidR="00325D41">
        <w:t xml:space="preserve"> for a period of </w:t>
      </w:r>
      <w:r w:rsidR="00FC0ABF">
        <w:t>six</w:t>
      </w:r>
      <w:r w:rsidR="00EF61A5">
        <w:t>ty</w:t>
      </w:r>
      <w:r w:rsidR="00FC0ABF">
        <w:t xml:space="preserve"> </w:t>
      </w:r>
      <w:r w:rsidR="00325D41">
        <w:t>(6</w:t>
      </w:r>
      <w:r w:rsidR="00EF61A5">
        <w:t>0</w:t>
      </w:r>
      <w:r w:rsidR="00325D41">
        <w:t>) months</w:t>
      </w:r>
      <w:r w:rsidR="00EF61A5">
        <w:t>.</w:t>
      </w:r>
      <w:r w:rsidR="00325D41">
        <w:t xml:space="preserve"> </w:t>
      </w:r>
    </w:p>
    <w:p w14:paraId="26E53436" w14:textId="17A4B7EC" w:rsidR="0086647F" w:rsidRPr="00096BD7" w:rsidRDefault="0086647F" w:rsidP="006D5A0B">
      <w:pPr>
        <w:pStyle w:val="ListParagraph"/>
        <w:numPr>
          <w:ilvl w:val="0"/>
          <w:numId w:val="39"/>
        </w:numPr>
      </w:pPr>
      <w:r w:rsidRPr="00096BD7">
        <w:t xml:space="preserve">The Bidder must deliver the equipment at the </w:t>
      </w:r>
      <w:r>
        <w:t xml:space="preserve">each of </w:t>
      </w:r>
      <w:r w:rsidR="00573005">
        <w:t xml:space="preserve">the </w:t>
      </w:r>
      <w:r>
        <w:t>two (2) Data Centres.</w:t>
      </w:r>
      <w:r w:rsidR="00D134A6">
        <w:t xml:space="preserve"> Refer to section 2.2 for addresses.</w:t>
      </w:r>
    </w:p>
    <w:p w14:paraId="3AD4084A" w14:textId="256C9346" w:rsidR="00325D41" w:rsidRDefault="00980F9E" w:rsidP="006D5A0B">
      <w:pPr>
        <w:pStyle w:val="ListParagraph"/>
        <w:numPr>
          <w:ilvl w:val="0"/>
          <w:numId w:val="39"/>
        </w:numPr>
        <w:rPr>
          <w:lang w:val="en-GB"/>
        </w:rPr>
      </w:pPr>
      <w:r>
        <w:rPr>
          <w:lang w:val="en-GB"/>
        </w:rPr>
        <w:t xml:space="preserve">The </w:t>
      </w:r>
      <w:r w:rsidR="00FC0ABF">
        <w:rPr>
          <w:lang w:val="en-GB"/>
        </w:rPr>
        <w:t>proposed solution must</w:t>
      </w:r>
      <w:r w:rsidR="00325D41">
        <w:rPr>
          <w:lang w:val="en-GB"/>
        </w:rPr>
        <w:t xml:space="preserve"> support SD-WAN</w:t>
      </w:r>
      <w:r w:rsidR="002E3EB0">
        <w:rPr>
          <w:lang w:val="en-GB"/>
        </w:rPr>
        <w:t>.</w:t>
      </w:r>
    </w:p>
    <w:p w14:paraId="313F39A3" w14:textId="77777777" w:rsidR="00FC0ABF" w:rsidRDefault="00FC0ABF" w:rsidP="006D5A0B">
      <w:pPr>
        <w:pStyle w:val="ListParagraph"/>
        <w:numPr>
          <w:ilvl w:val="0"/>
          <w:numId w:val="39"/>
        </w:numPr>
      </w:pPr>
      <w:r>
        <w:t xml:space="preserve">All software licences supplied with the solution must have a unified commencement/activation and expiry date. </w:t>
      </w:r>
    </w:p>
    <w:p w14:paraId="1F4262AC" w14:textId="77777777" w:rsidR="00FC0ABF" w:rsidRPr="00D42FBB" w:rsidRDefault="00FC0ABF" w:rsidP="00B7282D">
      <w:pPr>
        <w:rPr>
          <w:lang w:val="en-GB"/>
        </w:rPr>
      </w:pPr>
    </w:p>
    <w:p w14:paraId="594F79A8" w14:textId="04F17AFD" w:rsidR="00374B40" w:rsidRPr="00BB23B3" w:rsidRDefault="00206A13" w:rsidP="00BB23B3">
      <w:pPr>
        <w:pStyle w:val="Heading2"/>
        <w:ind w:left="567"/>
        <w:rPr>
          <w:sz w:val="24"/>
          <w:szCs w:val="24"/>
        </w:rPr>
      </w:pPr>
      <w:bookmarkStart w:id="30" w:name="_Toc214903061"/>
      <w:r w:rsidRPr="00BB23B3">
        <w:rPr>
          <w:sz w:val="24"/>
          <w:szCs w:val="24"/>
        </w:rPr>
        <w:t>Bid Evaluation Stages</w:t>
      </w:r>
      <w:bookmarkEnd w:id="28"/>
      <w:bookmarkEnd w:id="29"/>
      <w:bookmarkEnd w:id="30"/>
    </w:p>
    <w:p w14:paraId="33AF5A36" w14:textId="77777777" w:rsidR="00BB23B3" w:rsidRDefault="00BB23B3" w:rsidP="00BB23B3">
      <w:pPr>
        <w:spacing w:after="0" w:line="360" w:lineRule="auto"/>
        <w:ind w:left="567"/>
        <w:rPr>
          <w:rFonts w:cs="Calibri"/>
        </w:rPr>
      </w:pPr>
      <w:r>
        <w:rPr>
          <w:rFonts w:cs="Calibri"/>
        </w:rPr>
        <w:t>The bid evaluation process consists of Four (4) stages, according to the nature of the bid. A bidder must qualify for each stage to be eligible to proceed to the next stage of the evaluation. The stages are:</w:t>
      </w:r>
    </w:p>
    <w:p w14:paraId="023F7EC4" w14:textId="5C7CF40B" w:rsidR="00374B40" w:rsidRPr="002215F8" w:rsidRDefault="002C46F3" w:rsidP="002C46F3">
      <w:pPr>
        <w:pStyle w:val="Caption"/>
        <w:rPr>
          <w:rFonts w:cs="Calibri"/>
        </w:rPr>
      </w:pPr>
      <w:bookmarkStart w:id="31" w:name="_Toc164340866"/>
      <w:r>
        <w:t xml:space="preserve">Table </w:t>
      </w:r>
      <w:r>
        <w:fldChar w:fldCharType="begin"/>
      </w:r>
      <w:r>
        <w:instrText xml:space="preserve"> SEQ Table \* ARABIC </w:instrText>
      </w:r>
      <w:r>
        <w:fldChar w:fldCharType="separate"/>
      </w:r>
      <w:r w:rsidR="00B64057">
        <w:rPr>
          <w:noProof/>
        </w:rPr>
        <w:t>1</w:t>
      </w:r>
      <w:r>
        <w:fldChar w:fldCharType="end"/>
      </w:r>
      <w:r w:rsidR="00BB23B3">
        <w:t>: Bid Evaluation Stages</w:t>
      </w:r>
      <w:bookmarkEnd w:id="31"/>
    </w:p>
    <w:tbl>
      <w:tblPr>
        <w:tblStyle w:val="TableGrid"/>
        <w:tblW w:w="4417"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352"/>
        <w:gridCol w:w="4319"/>
        <w:gridCol w:w="2834"/>
      </w:tblGrid>
      <w:tr w:rsidR="00B4272A" w:rsidRPr="002215F8" w14:paraId="252C8B05" w14:textId="77777777" w:rsidTr="00B4272A">
        <w:tc>
          <w:tcPr>
            <w:tcW w:w="795" w:type="pct"/>
            <w:shd w:val="clear" w:color="auto" w:fill="DBE5F1" w:themeFill="accent1" w:themeFillTint="33"/>
            <w:vAlign w:val="center"/>
          </w:tcPr>
          <w:p w14:paraId="58EED12F" w14:textId="61590635" w:rsidR="00B4272A" w:rsidRPr="002215F8" w:rsidRDefault="00B4272A" w:rsidP="00B4272A">
            <w:pPr>
              <w:rPr>
                <w:rFonts w:cs="Calibri"/>
                <w:b/>
              </w:rPr>
            </w:pPr>
            <w:r>
              <w:rPr>
                <w:rFonts w:asciiTheme="majorHAnsi" w:eastAsiaTheme="majorEastAsia" w:hAnsiTheme="majorHAnsi" w:cstheme="minorBidi"/>
                <w:b/>
                <w:color w:val="0E1B8D"/>
              </w:rPr>
              <w:t>Stage</w:t>
            </w:r>
          </w:p>
        </w:tc>
        <w:tc>
          <w:tcPr>
            <w:tcW w:w="2539" w:type="pct"/>
            <w:shd w:val="clear" w:color="auto" w:fill="DBE5F1" w:themeFill="accent1" w:themeFillTint="33"/>
            <w:vAlign w:val="center"/>
          </w:tcPr>
          <w:p w14:paraId="5CDBE9D1" w14:textId="2CA901A6" w:rsidR="00B4272A" w:rsidRPr="002215F8" w:rsidRDefault="00B4272A" w:rsidP="00B4272A">
            <w:pPr>
              <w:rPr>
                <w:rFonts w:cs="Calibri"/>
                <w:b/>
              </w:rPr>
            </w:pPr>
            <w:r>
              <w:rPr>
                <w:rFonts w:asciiTheme="majorHAnsi" w:eastAsiaTheme="majorEastAsia" w:hAnsiTheme="majorHAnsi" w:cstheme="minorBidi"/>
                <w:b/>
                <w:color w:val="0E1B8D"/>
              </w:rPr>
              <w:t>Description</w:t>
            </w:r>
          </w:p>
        </w:tc>
        <w:tc>
          <w:tcPr>
            <w:tcW w:w="1666" w:type="pct"/>
            <w:shd w:val="clear" w:color="auto" w:fill="DBE5F1" w:themeFill="accent1" w:themeFillTint="33"/>
            <w:vAlign w:val="center"/>
          </w:tcPr>
          <w:p w14:paraId="7BA5DD6D" w14:textId="22AFE7B5" w:rsidR="00B4272A" w:rsidRPr="002215F8" w:rsidRDefault="00B4272A" w:rsidP="00B4272A">
            <w:pPr>
              <w:rPr>
                <w:rFonts w:cs="Calibri"/>
                <w:b/>
              </w:rPr>
            </w:pPr>
            <w:r>
              <w:rPr>
                <w:rFonts w:asciiTheme="majorHAnsi" w:eastAsiaTheme="majorEastAsia" w:hAnsiTheme="majorHAnsi" w:cstheme="minorBidi"/>
                <w:b/>
                <w:color w:val="0E1B8D"/>
              </w:rPr>
              <w:t>Applicable for this bid YES/NO</w:t>
            </w:r>
          </w:p>
        </w:tc>
      </w:tr>
      <w:tr w:rsidR="00BB23B3" w:rsidRPr="002215F8" w14:paraId="1334A5DA" w14:textId="77777777" w:rsidTr="00B4272A">
        <w:tc>
          <w:tcPr>
            <w:tcW w:w="795" w:type="pct"/>
          </w:tcPr>
          <w:p w14:paraId="38DE125D" w14:textId="77777777" w:rsidR="00BB23B3" w:rsidRPr="002215F8" w:rsidRDefault="00BB23B3" w:rsidP="00BB23B3">
            <w:pPr>
              <w:rPr>
                <w:rFonts w:cs="Calibri"/>
              </w:rPr>
            </w:pPr>
            <w:r w:rsidRPr="002215F8">
              <w:rPr>
                <w:rFonts w:cs="Calibri"/>
              </w:rPr>
              <w:t>Stage 1</w:t>
            </w:r>
            <w:r w:rsidRPr="002215F8">
              <w:rPr>
                <w:rFonts w:cs="Calibri"/>
              </w:rPr>
              <w:tab/>
            </w:r>
          </w:p>
        </w:tc>
        <w:tc>
          <w:tcPr>
            <w:tcW w:w="2539" w:type="pct"/>
            <w:vAlign w:val="center"/>
          </w:tcPr>
          <w:p w14:paraId="3A734191" w14:textId="099BFDFC" w:rsidR="00BB23B3" w:rsidRPr="002215F8" w:rsidRDefault="00BB23B3" w:rsidP="00BB23B3">
            <w:pPr>
              <w:rPr>
                <w:rFonts w:cs="Calibri"/>
              </w:rPr>
            </w:pPr>
            <w:r>
              <w:rPr>
                <w:rFonts w:cs="Calibri"/>
              </w:rPr>
              <w:t xml:space="preserve">Mandatory </w:t>
            </w:r>
            <w:r w:rsidRPr="00F471AA">
              <w:rPr>
                <w:rFonts w:cs="Calibri"/>
              </w:rPr>
              <w:t>Administrative responsiveness</w:t>
            </w:r>
          </w:p>
        </w:tc>
        <w:tc>
          <w:tcPr>
            <w:tcW w:w="1666" w:type="pct"/>
            <w:shd w:val="clear" w:color="auto" w:fill="DBE5F1" w:themeFill="accent1" w:themeFillTint="33"/>
          </w:tcPr>
          <w:p w14:paraId="72A731F6" w14:textId="77777777" w:rsidR="00BB23B3" w:rsidRPr="002215F8" w:rsidRDefault="00BB23B3" w:rsidP="00BB23B3">
            <w:pPr>
              <w:jc w:val="center"/>
              <w:rPr>
                <w:rFonts w:cs="Calibri"/>
              </w:rPr>
            </w:pPr>
            <w:r w:rsidRPr="002215F8">
              <w:rPr>
                <w:rFonts w:cs="Calibri"/>
                <w:szCs w:val="24"/>
              </w:rPr>
              <w:t>YES</w:t>
            </w:r>
          </w:p>
        </w:tc>
      </w:tr>
      <w:tr w:rsidR="00BB23B3" w:rsidRPr="002215F8" w14:paraId="289F4DA6" w14:textId="77777777" w:rsidTr="00B4272A">
        <w:tc>
          <w:tcPr>
            <w:tcW w:w="795" w:type="pct"/>
          </w:tcPr>
          <w:p w14:paraId="65CB5CDB" w14:textId="31561F23" w:rsidR="00BB23B3" w:rsidRPr="009D53D2" w:rsidRDefault="00BB23B3" w:rsidP="00BB23B3">
            <w:pPr>
              <w:rPr>
                <w:rFonts w:cs="Calibri"/>
              </w:rPr>
            </w:pPr>
            <w:r w:rsidRPr="009D53D2">
              <w:rPr>
                <w:rFonts w:cs="Calibri"/>
              </w:rPr>
              <w:t>Stage 2</w:t>
            </w:r>
          </w:p>
        </w:tc>
        <w:tc>
          <w:tcPr>
            <w:tcW w:w="2539" w:type="pct"/>
            <w:vAlign w:val="center"/>
          </w:tcPr>
          <w:p w14:paraId="45B63465" w14:textId="70EE07C2" w:rsidR="00BB23B3" w:rsidRPr="009D53D2" w:rsidRDefault="00BB23B3" w:rsidP="00BB23B3">
            <w:pPr>
              <w:rPr>
                <w:rFonts w:cs="Calibri"/>
              </w:rPr>
            </w:pPr>
            <w:r w:rsidRPr="00F471AA">
              <w:rPr>
                <w:rFonts w:cs="Calibri"/>
              </w:rPr>
              <w:t xml:space="preserve">Technical Mandatory responsiveness </w:t>
            </w:r>
          </w:p>
        </w:tc>
        <w:tc>
          <w:tcPr>
            <w:tcW w:w="1666" w:type="pct"/>
            <w:shd w:val="clear" w:color="auto" w:fill="DBE5F1" w:themeFill="accent1" w:themeFillTint="33"/>
          </w:tcPr>
          <w:p w14:paraId="7A04E3AD" w14:textId="77777777" w:rsidR="00BB23B3" w:rsidRPr="009D53D2" w:rsidRDefault="00BB23B3" w:rsidP="00BB23B3">
            <w:pPr>
              <w:jc w:val="center"/>
              <w:rPr>
                <w:rFonts w:cs="Calibri"/>
              </w:rPr>
            </w:pPr>
            <w:r w:rsidRPr="009D53D2">
              <w:rPr>
                <w:rFonts w:cs="Calibri"/>
                <w:szCs w:val="24"/>
              </w:rPr>
              <w:t>YES</w:t>
            </w:r>
          </w:p>
        </w:tc>
      </w:tr>
      <w:tr w:rsidR="00BB23B3" w:rsidRPr="002215F8" w14:paraId="6DFAC3FA" w14:textId="77777777" w:rsidTr="00B4272A">
        <w:tc>
          <w:tcPr>
            <w:tcW w:w="795" w:type="pct"/>
          </w:tcPr>
          <w:p w14:paraId="02729F11" w14:textId="621F8ABF" w:rsidR="00BB23B3" w:rsidRPr="002215F8" w:rsidRDefault="00BB23B3" w:rsidP="00BB23B3">
            <w:pPr>
              <w:rPr>
                <w:rFonts w:cs="Calibri"/>
              </w:rPr>
            </w:pPr>
            <w:r w:rsidRPr="002215F8">
              <w:rPr>
                <w:rFonts w:cs="Calibri"/>
              </w:rPr>
              <w:t xml:space="preserve">Stage </w:t>
            </w:r>
            <w:r>
              <w:rPr>
                <w:rFonts w:cs="Calibri"/>
              </w:rPr>
              <w:t>3</w:t>
            </w:r>
          </w:p>
        </w:tc>
        <w:tc>
          <w:tcPr>
            <w:tcW w:w="2539" w:type="pct"/>
            <w:vAlign w:val="center"/>
          </w:tcPr>
          <w:p w14:paraId="024D06C7" w14:textId="529242ED" w:rsidR="00BB23B3" w:rsidRPr="002215F8" w:rsidRDefault="00BB23B3" w:rsidP="00BB23B3">
            <w:pPr>
              <w:rPr>
                <w:rFonts w:cs="Calibri"/>
              </w:rPr>
            </w:pPr>
            <w:r w:rsidRPr="00F471AA">
              <w:rPr>
                <w:rFonts w:cs="Calibri"/>
              </w:rPr>
              <w:t xml:space="preserve">Special Conditions of Contract </w:t>
            </w:r>
            <w:r>
              <w:rPr>
                <w:rFonts w:cs="Calibri"/>
              </w:rPr>
              <w:t>V</w:t>
            </w:r>
            <w:r w:rsidRPr="00F471AA">
              <w:rPr>
                <w:rFonts w:cs="Calibri"/>
              </w:rPr>
              <w:t>erification</w:t>
            </w:r>
          </w:p>
        </w:tc>
        <w:tc>
          <w:tcPr>
            <w:tcW w:w="1666" w:type="pct"/>
            <w:shd w:val="clear" w:color="auto" w:fill="DBE5F1" w:themeFill="accent1" w:themeFillTint="33"/>
          </w:tcPr>
          <w:p w14:paraId="6009AB3A" w14:textId="77777777" w:rsidR="00BB23B3" w:rsidRPr="002215F8" w:rsidRDefault="00BB23B3" w:rsidP="00BB23B3">
            <w:pPr>
              <w:jc w:val="center"/>
              <w:rPr>
                <w:rFonts w:cs="Calibri"/>
              </w:rPr>
            </w:pPr>
            <w:r w:rsidRPr="002215F8">
              <w:rPr>
                <w:rFonts w:cs="Calibri"/>
                <w:szCs w:val="24"/>
              </w:rPr>
              <w:t>YES</w:t>
            </w:r>
          </w:p>
        </w:tc>
      </w:tr>
      <w:tr w:rsidR="00BB23B3" w:rsidRPr="002215F8" w14:paraId="67922CFB" w14:textId="77777777" w:rsidTr="00B4272A">
        <w:tc>
          <w:tcPr>
            <w:tcW w:w="795" w:type="pct"/>
          </w:tcPr>
          <w:p w14:paraId="483D464E" w14:textId="09FB757F" w:rsidR="00BB23B3" w:rsidRPr="002215F8" w:rsidRDefault="00BB23B3" w:rsidP="00BB23B3">
            <w:pPr>
              <w:rPr>
                <w:rFonts w:cs="Calibri"/>
              </w:rPr>
            </w:pPr>
            <w:r w:rsidRPr="002215F8">
              <w:rPr>
                <w:rFonts w:cs="Calibri"/>
              </w:rPr>
              <w:t xml:space="preserve">Stage </w:t>
            </w:r>
            <w:r>
              <w:rPr>
                <w:rFonts w:cs="Calibri"/>
              </w:rPr>
              <w:t>4</w:t>
            </w:r>
          </w:p>
        </w:tc>
        <w:tc>
          <w:tcPr>
            <w:tcW w:w="2539" w:type="pct"/>
            <w:vAlign w:val="center"/>
          </w:tcPr>
          <w:p w14:paraId="71BEFB2B" w14:textId="38C9D0B8" w:rsidR="00BB23B3" w:rsidRPr="002215F8" w:rsidRDefault="00BB23B3" w:rsidP="00BB23B3">
            <w:pPr>
              <w:rPr>
                <w:rFonts w:cs="Calibri"/>
              </w:rPr>
            </w:pPr>
            <w:r w:rsidRPr="00861CB6">
              <w:rPr>
                <w:rFonts w:cs="Calibri Light"/>
              </w:rPr>
              <w:t xml:space="preserve">Cost / </w:t>
            </w:r>
            <w:r>
              <w:rPr>
                <w:rFonts w:cs="Calibri Light"/>
              </w:rPr>
              <w:t>Preference Points</w:t>
            </w:r>
          </w:p>
        </w:tc>
        <w:tc>
          <w:tcPr>
            <w:tcW w:w="1666" w:type="pct"/>
            <w:shd w:val="clear" w:color="auto" w:fill="DBE5F1" w:themeFill="accent1" w:themeFillTint="33"/>
          </w:tcPr>
          <w:p w14:paraId="46B6A2D9" w14:textId="77777777" w:rsidR="00BB23B3" w:rsidRPr="002215F8" w:rsidRDefault="00BB23B3" w:rsidP="00BB23B3">
            <w:pPr>
              <w:jc w:val="center"/>
              <w:rPr>
                <w:rFonts w:cs="Calibri"/>
              </w:rPr>
            </w:pPr>
            <w:r w:rsidRPr="002215F8">
              <w:rPr>
                <w:rFonts w:cs="Calibri"/>
              </w:rPr>
              <w:t>Yes</w:t>
            </w:r>
          </w:p>
        </w:tc>
      </w:tr>
    </w:tbl>
    <w:p w14:paraId="6DD48454" w14:textId="77777777" w:rsidR="00AF05FE" w:rsidRDefault="00AF05FE" w:rsidP="00AF05FE"/>
    <w:p w14:paraId="60B6FE5A" w14:textId="77777777" w:rsidR="00B4272A" w:rsidRPr="00B4272A" w:rsidRDefault="00B4272A" w:rsidP="00B4272A">
      <w:pPr>
        <w:pStyle w:val="Heading2"/>
        <w:ind w:left="567"/>
        <w:rPr>
          <w:sz w:val="24"/>
          <w:szCs w:val="24"/>
        </w:rPr>
      </w:pPr>
      <w:bookmarkStart w:id="32" w:name="_Toc207710454"/>
      <w:bookmarkStart w:id="33" w:name="_Toc214903062"/>
      <w:bookmarkStart w:id="34" w:name="_Toc136545066"/>
      <w:r w:rsidRPr="00B4272A">
        <w:rPr>
          <w:sz w:val="24"/>
          <w:szCs w:val="24"/>
        </w:rPr>
        <w:t>Mandatory Administrative responsiveness (Stage 1)</w:t>
      </w:r>
      <w:bookmarkEnd w:id="32"/>
      <w:bookmarkEnd w:id="33"/>
    </w:p>
    <w:p w14:paraId="12FBD9BD" w14:textId="77777777" w:rsidR="00D47FE8" w:rsidRPr="00BD60BD" w:rsidRDefault="00D47FE8" w:rsidP="00B4272A">
      <w:pPr>
        <w:pStyle w:val="Heading3"/>
        <w:ind w:left="567"/>
      </w:pPr>
      <w:bookmarkStart w:id="35" w:name="_Toc214903063"/>
      <w:r w:rsidRPr="00BD60BD">
        <w:t>Attendance of briefing session</w:t>
      </w:r>
      <w:bookmarkEnd w:id="34"/>
      <w:bookmarkEnd w:id="35"/>
    </w:p>
    <w:p w14:paraId="3B43903A" w14:textId="3B9F5A8E" w:rsidR="003A2EAB" w:rsidRPr="00141B39" w:rsidRDefault="003A2EAB" w:rsidP="006D5A0B">
      <w:pPr>
        <w:pStyle w:val="ListParagraph"/>
        <w:numPr>
          <w:ilvl w:val="0"/>
          <w:numId w:val="53"/>
        </w:numPr>
        <w:spacing w:line="240" w:lineRule="auto"/>
        <w:rPr>
          <w:rFonts w:ascii="Calibri Light" w:hAnsi="Calibri Light" w:cs="Calibri Light"/>
        </w:rPr>
      </w:pPr>
      <w:r w:rsidRPr="00141B39">
        <w:rPr>
          <w:rFonts w:ascii="Calibri Light" w:hAnsi="Calibri Light" w:cs="Calibri Light"/>
        </w:rPr>
        <w:t xml:space="preserve">A </w:t>
      </w:r>
      <w:r w:rsidRPr="00762873">
        <w:rPr>
          <w:rFonts w:ascii="Calibri Light" w:hAnsi="Calibri Light" w:cs="Calibri Light"/>
          <w:b/>
          <w:bCs/>
        </w:rPr>
        <w:t>Non-</w:t>
      </w:r>
      <w:r w:rsidRPr="003A2EAB">
        <w:rPr>
          <w:rFonts w:ascii="Calibri Light" w:hAnsi="Calibri Light" w:cs="Calibri Light"/>
          <w:b/>
          <w:bCs/>
        </w:rPr>
        <w:t>Compulsory</w:t>
      </w:r>
      <w:r w:rsidRPr="00AB362E">
        <w:rPr>
          <w:rFonts w:ascii="Calibri Light" w:hAnsi="Calibri Light" w:cs="Calibri Light"/>
          <w:b/>
          <w:bCs/>
        </w:rPr>
        <w:t xml:space="preserve"> </w:t>
      </w:r>
      <w:r>
        <w:rPr>
          <w:rFonts w:ascii="Calibri Light" w:hAnsi="Calibri Light" w:cs="Calibri Light"/>
          <w:b/>
          <w:bCs/>
        </w:rPr>
        <w:t>virtual B</w:t>
      </w:r>
      <w:r w:rsidRPr="00AB362E">
        <w:rPr>
          <w:rFonts w:ascii="Calibri Light" w:hAnsi="Calibri Light" w:cs="Calibri Light"/>
          <w:b/>
          <w:bCs/>
        </w:rPr>
        <w:t>riefing session</w:t>
      </w:r>
      <w:r w:rsidRPr="00141B39">
        <w:rPr>
          <w:rFonts w:ascii="Calibri Light" w:hAnsi="Calibri Light" w:cs="Calibri Light"/>
        </w:rPr>
        <w:t xml:space="preserve"> will be held. </w:t>
      </w:r>
    </w:p>
    <w:p w14:paraId="2A00C70E" w14:textId="77777777" w:rsidR="003A2EAB" w:rsidRPr="00141B39" w:rsidRDefault="003A2EAB" w:rsidP="003A2EAB">
      <w:pPr>
        <w:pStyle w:val="ListParagraph"/>
        <w:spacing w:line="240" w:lineRule="auto"/>
        <w:ind w:left="1134"/>
        <w:rPr>
          <w:rFonts w:ascii="Calibri Light" w:hAnsi="Calibri Light" w:cs="Calibri Light"/>
        </w:rPr>
      </w:pPr>
      <w:r w:rsidRPr="00141B39">
        <w:rPr>
          <w:rFonts w:ascii="Calibri Light" w:hAnsi="Calibri Light" w:cs="Calibri Light"/>
        </w:rPr>
        <w:t>The bidder must sign the briefing session attendance register using the same information (bidder company name, bidder representative person name and contact details) as submitted in the bidder’s response document.</w:t>
      </w:r>
    </w:p>
    <w:p w14:paraId="7AE13096" w14:textId="77777777" w:rsidR="003A2EAB" w:rsidRPr="00141B39" w:rsidRDefault="003A2EAB" w:rsidP="003A2EAB">
      <w:pPr>
        <w:pStyle w:val="ListParagraph"/>
        <w:spacing w:line="240" w:lineRule="auto"/>
        <w:ind w:left="1134" w:hanging="992"/>
        <w:rPr>
          <w:rFonts w:ascii="Calibri Light" w:hAnsi="Calibri Light" w:cs="Calibri Light"/>
        </w:rPr>
      </w:pPr>
    </w:p>
    <w:p w14:paraId="2C11D5CB" w14:textId="77777777" w:rsidR="003A2EAB" w:rsidRPr="00141B39" w:rsidRDefault="003A2EAB" w:rsidP="003A2EAB">
      <w:pPr>
        <w:pStyle w:val="ListParagraph"/>
        <w:spacing w:line="240" w:lineRule="auto"/>
        <w:ind w:left="1134"/>
        <w:rPr>
          <w:rFonts w:ascii="Calibri Light" w:hAnsi="Calibri Light" w:cs="Calibri Light"/>
          <w:b/>
          <w:bCs/>
          <w:lang w:val="en-GB"/>
        </w:rPr>
      </w:pPr>
      <w:r w:rsidRPr="00141B39">
        <w:rPr>
          <w:rFonts w:ascii="Calibri Light" w:hAnsi="Calibri Light" w:cs="Calibri Light"/>
          <w:b/>
          <w:bCs/>
          <w:lang w:val="en-GB"/>
        </w:rPr>
        <w:t>Note (1):</w:t>
      </w:r>
      <w:r w:rsidRPr="00141B39">
        <w:rPr>
          <w:rFonts w:ascii="Calibri Light" w:hAnsi="Calibri Light" w:cs="Calibri Light"/>
          <w:b/>
          <w:bCs/>
          <w:lang w:val="en-GB"/>
        </w:rPr>
        <w:tab/>
      </w:r>
    </w:p>
    <w:p w14:paraId="25D07439" w14:textId="2C6CA886" w:rsidR="000E2DB8" w:rsidRDefault="003A2EAB" w:rsidP="003A2EAB">
      <w:pPr>
        <w:pStyle w:val="ListParagraph"/>
        <w:spacing w:line="240" w:lineRule="auto"/>
        <w:ind w:left="1134"/>
        <w:rPr>
          <w:rFonts w:cs="Calibri Light"/>
          <w:lang w:val="en-GB"/>
        </w:rPr>
      </w:pPr>
      <w:r w:rsidRPr="000A319F">
        <w:rPr>
          <w:rFonts w:cs="Calibri Light"/>
          <w:lang w:val="en-GB"/>
        </w:rPr>
        <w:t xml:space="preserve">Bidder who wishes to attend the </w:t>
      </w:r>
      <w:r w:rsidR="00F35354" w:rsidRPr="00762873">
        <w:rPr>
          <w:rFonts w:cs="Calibri Light"/>
          <w:b/>
          <w:bCs/>
          <w:lang w:val="en-GB"/>
        </w:rPr>
        <w:t>Non-</w:t>
      </w:r>
      <w:r w:rsidRPr="00F35354">
        <w:rPr>
          <w:rFonts w:cs="Calibri Light"/>
          <w:b/>
          <w:bCs/>
          <w:lang w:val="en-GB"/>
        </w:rPr>
        <w:t>Compulsory</w:t>
      </w:r>
      <w:r w:rsidRPr="000A319F">
        <w:rPr>
          <w:rFonts w:cs="Calibri Light"/>
          <w:b/>
          <w:bCs/>
          <w:lang w:val="en-GB"/>
        </w:rPr>
        <w:t xml:space="preserve"> Virtual Briefing</w:t>
      </w:r>
      <w:r w:rsidRPr="000A319F">
        <w:rPr>
          <w:rFonts w:cs="Calibri Light"/>
          <w:lang w:val="en-GB"/>
        </w:rPr>
        <w:t xml:space="preserve"> Session needs to notify the responsible Specialist indicated in the Bid Document of attending the session. </w:t>
      </w:r>
    </w:p>
    <w:p w14:paraId="657C2DA5" w14:textId="734718B3" w:rsidR="00A03555" w:rsidRPr="00A03555" w:rsidRDefault="00A03555" w:rsidP="00762873">
      <w:pPr>
        <w:pStyle w:val="ListParagraph"/>
        <w:ind w:left="1134"/>
        <w:rPr>
          <w:rFonts w:cs="Calibri"/>
        </w:rPr>
      </w:pPr>
    </w:p>
    <w:p w14:paraId="15EF2DDE" w14:textId="77777777" w:rsidR="00942B4A" w:rsidRPr="00D47FE8" w:rsidRDefault="00942B4A" w:rsidP="00B4272A">
      <w:pPr>
        <w:pStyle w:val="Heading3"/>
        <w:ind w:left="567"/>
      </w:pPr>
      <w:bookmarkStart w:id="36" w:name="_Toc214903064"/>
      <w:r w:rsidRPr="00D47FE8">
        <w:t>Registered Supplier</w:t>
      </w:r>
      <w:bookmarkEnd w:id="36"/>
    </w:p>
    <w:p w14:paraId="13BF64C2" w14:textId="098B89E2" w:rsidR="00504F20" w:rsidRDefault="00504F20" w:rsidP="006D5A0B">
      <w:pPr>
        <w:pStyle w:val="ListParagraph"/>
        <w:numPr>
          <w:ilvl w:val="0"/>
          <w:numId w:val="3"/>
        </w:numPr>
      </w:pPr>
      <w:r w:rsidRPr="00A03555">
        <w:t xml:space="preserve">Only responses from bidders who are registered as a Supplier on National Treasury’s Central Supplier Database (CSD) </w:t>
      </w:r>
      <w:r w:rsidR="00942B4A" w:rsidRPr="00A03555">
        <w:t>in terms of National Treasury</w:t>
      </w:r>
      <w:r w:rsidR="00F52232" w:rsidRPr="00A03555">
        <w:t>’s</w:t>
      </w:r>
      <w:r w:rsidR="00942B4A" w:rsidRPr="00A03555">
        <w:t xml:space="preserve"> Instruction Note 4A of 2016/17</w:t>
      </w:r>
      <w:r w:rsidRPr="00A03555">
        <w:t xml:space="preserve"> will be considered for award on this RF</w:t>
      </w:r>
      <w:r w:rsidR="002B5A5E">
        <w:t>B</w:t>
      </w:r>
      <w:r w:rsidRPr="00A03555">
        <w:t>.</w:t>
      </w:r>
    </w:p>
    <w:p w14:paraId="045260B4" w14:textId="77777777" w:rsidR="002C46F3" w:rsidRPr="009A2FA0" w:rsidRDefault="002C46F3" w:rsidP="006D5A0B">
      <w:pPr>
        <w:pStyle w:val="ListParagraph"/>
        <w:numPr>
          <w:ilvl w:val="0"/>
          <w:numId w:val="3"/>
        </w:numPr>
        <w:spacing w:line="300" w:lineRule="auto"/>
        <w:rPr>
          <w:lang w:val="en-GB"/>
        </w:rPr>
      </w:pPr>
      <w:r w:rsidRPr="009A2FA0">
        <w:rPr>
          <w:rFonts w:cs="Calibri"/>
          <w:b/>
        </w:rPr>
        <w:t>SBD Documents.</w:t>
      </w:r>
      <w:r w:rsidRPr="009A2FA0">
        <w:rPr>
          <w:lang w:val="en-GB"/>
        </w:rPr>
        <w:t xml:space="preserve"> The bidder must complete in full and sign all the SBD documents as provided in the Invitation to Bid document.  </w:t>
      </w:r>
    </w:p>
    <w:p w14:paraId="33CC39E1" w14:textId="77777777" w:rsidR="002C46F3" w:rsidRDefault="002C46F3" w:rsidP="002C46F3">
      <w:pPr>
        <w:pStyle w:val="Heading3"/>
        <w:ind w:left="567"/>
      </w:pPr>
      <w:bookmarkStart w:id="37" w:name="_Toc207710457"/>
      <w:bookmarkStart w:id="38" w:name="_Toc214903065"/>
      <w:r>
        <w:t>Instruction and evaluation criteria</w:t>
      </w:r>
      <w:bookmarkEnd w:id="37"/>
      <w:bookmarkEnd w:id="38"/>
    </w:p>
    <w:p w14:paraId="2C30016A" w14:textId="77777777" w:rsidR="002C46F3" w:rsidRDefault="002C46F3" w:rsidP="006D5A0B">
      <w:pPr>
        <w:pStyle w:val="ListParagraph"/>
        <w:numPr>
          <w:ilvl w:val="0"/>
          <w:numId w:val="38"/>
        </w:numPr>
        <w:ind w:left="993" w:hanging="426"/>
      </w:pPr>
      <w:r>
        <w:t>The bidder must comply with ALL the requirements as per the Technical Mandatory Requirements below by providing substantiating evidence in the form of documentation or information, failing which it will be regarded as “NOT COMPLY”.</w:t>
      </w:r>
    </w:p>
    <w:p w14:paraId="48B311EE" w14:textId="77777777" w:rsidR="002C46F3" w:rsidRDefault="002C46F3" w:rsidP="006D5A0B">
      <w:pPr>
        <w:pStyle w:val="ListParagraph"/>
        <w:numPr>
          <w:ilvl w:val="0"/>
          <w:numId w:val="38"/>
        </w:numPr>
        <w:ind w:left="993" w:hanging="426"/>
      </w:pPr>
      <w:r>
        <w:t xml:space="preserve">The bidder must provide a unique reference number (e.g. binder/folio, chapter, section, page) to locate substantiating evidence in the bid response. </w:t>
      </w:r>
    </w:p>
    <w:p w14:paraId="18C3A9CF" w14:textId="77777777" w:rsidR="002C46F3" w:rsidRDefault="002C46F3" w:rsidP="006D5A0B">
      <w:pPr>
        <w:pStyle w:val="ListParagraph"/>
        <w:numPr>
          <w:ilvl w:val="0"/>
          <w:numId w:val="38"/>
        </w:numPr>
        <w:ind w:left="993" w:hanging="426"/>
      </w:pPr>
      <w:r>
        <w:t>The bidder must comply wit</w:t>
      </w:r>
      <w:r w:rsidRPr="00861CB6">
        <w:t>h ALL</w:t>
      </w:r>
      <w:r>
        <w:t xml:space="preserve"> the TECHNICAL MANDATORY REQUIREMENTS for the bid response to proceed to the next stage of the evaluation.</w:t>
      </w:r>
    </w:p>
    <w:p w14:paraId="25563594" w14:textId="77777777" w:rsidR="002C46F3" w:rsidRPr="001277D8" w:rsidRDefault="002C46F3" w:rsidP="006D5A0B">
      <w:pPr>
        <w:pStyle w:val="ListParagraph"/>
        <w:numPr>
          <w:ilvl w:val="0"/>
          <w:numId w:val="38"/>
        </w:numPr>
        <w:ind w:left="993" w:hanging="426"/>
      </w:pPr>
      <w:r w:rsidRPr="001277D8">
        <w:lastRenderedPageBreak/>
        <w:t>During evaluation</w:t>
      </w:r>
      <w:r w:rsidRPr="004118EC">
        <w:t xml:space="preserve">, SITA </w:t>
      </w:r>
      <w:r w:rsidRPr="001277D8">
        <w:t>reserves the right to treat substantiation evidence that cannot be in the bid response as “NOT COMPLY”.</w:t>
      </w:r>
    </w:p>
    <w:p w14:paraId="77523E43" w14:textId="77777777" w:rsidR="002C46F3" w:rsidRDefault="002C46F3" w:rsidP="006D5A0B">
      <w:pPr>
        <w:pStyle w:val="ListParagraph"/>
        <w:numPr>
          <w:ilvl w:val="0"/>
          <w:numId w:val="38"/>
        </w:numPr>
        <w:ind w:left="993" w:hanging="426"/>
      </w:pPr>
      <w:r w:rsidRPr="001277D8">
        <w:t>No URL references or links will be accepted as evidence</w:t>
      </w:r>
    </w:p>
    <w:p w14:paraId="4E44D231" w14:textId="77777777" w:rsidR="002C46F3" w:rsidRPr="002C46F3" w:rsidRDefault="002C46F3" w:rsidP="002C46F3">
      <w:pPr>
        <w:pStyle w:val="Heading3"/>
        <w:ind w:left="567"/>
      </w:pPr>
      <w:bookmarkStart w:id="39" w:name="_Toc162269211"/>
      <w:bookmarkStart w:id="40" w:name="_Toc176151819"/>
      <w:bookmarkStart w:id="41" w:name="_Toc194235591"/>
      <w:bookmarkStart w:id="42" w:name="_Toc202266124"/>
      <w:bookmarkStart w:id="43" w:name="_Toc214903066"/>
      <w:r w:rsidRPr="00627141">
        <w:t>Bid Submission Instructions</w:t>
      </w:r>
      <w:bookmarkEnd w:id="39"/>
      <w:bookmarkEnd w:id="40"/>
      <w:bookmarkEnd w:id="41"/>
      <w:bookmarkEnd w:id="42"/>
      <w:bookmarkEnd w:id="43"/>
    </w:p>
    <w:p w14:paraId="4143915F" w14:textId="77777777" w:rsidR="002C46F3" w:rsidRPr="00F20A28" w:rsidRDefault="002C46F3" w:rsidP="002C46F3">
      <w:pPr>
        <w:spacing w:line="300" w:lineRule="auto"/>
        <w:ind w:left="567"/>
        <w:rPr>
          <w:b/>
          <w:bCs/>
          <w:lang w:val="en-US"/>
        </w:rPr>
      </w:pPr>
      <w:r w:rsidRPr="00F20A28">
        <w:rPr>
          <w:b/>
          <w:bCs/>
          <w:lang w:val="en-US"/>
        </w:rPr>
        <w:t>Note that a Two Envelope process will be followed and therefore bidders must submit as follows:</w:t>
      </w:r>
    </w:p>
    <w:p w14:paraId="582CB45D" w14:textId="77777777" w:rsidR="002C46F3" w:rsidRPr="00165320" w:rsidRDefault="002C46F3" w:rsidP="006D5A0B">
      <w:pPr>
        <w:numPr>
          <w:ilvl w:val="0"/>
          <w:numId w:val="35"/>
        </w:numPr>
        <w:spacing w:after="0"/>
        <w:outlineLvl w:val="0"/>
        <w:rPr>
          <w:rFonts w:asciiTheme="minorHAnsi" w:hAnsiTheme="minorHAnsi"/>
          <w:color w:val="FF0000"/>
        </w:rPr>
      </w:pPr>
      <w:r w:rsidRPr="00165320">
        <w:rPr>
          <w:rFonts w:asciiTheme="minorHAnsi" w:hAnsiTheme="minorHAnsi"/>
          <w:b/>
          <w:bCs/>
          <w:color w:val="FF0000"/>
        </w:rPr>
        <w:t xml:space="preserve">Envelope 1: </w:t>
      </w:r>
      <w:r w:rsidRPr="00165320">
        <w:rPr>
          <w:rFonts w:asciiTheme="minorHAnsi" w:hAnsiTheme="minorHAnsi"/>
          <w:b/>
          <w:bCs/>
          <w:color w:val="FF0000"/>
          <w:u w:val="single"/>
        </w:rPr>
        <w:t>RFB Document and Technical / Functionality Response</w:t>
      </w:r>
    </w:p>
    <w:p w14:paraId="46103F3B" w14:textId="77777777" w:rsidR="002C46F3" w:rsidRPr="00165320" w:rsidRDefault="002C46F3" w:rsidP="002C46F3">
      <w:pPr>
        <w:spacing w:after="0"/>
        <w:ind w:left="1134"/>
        <w:outlineLvl w:val="0"/>
        <w:rPr>
          <w:rFonts w:asciiTheme="minorHAnsi" w:hAnsiTheme="minorHAnsi"/>
          <w:color w:val="FF0000"/>
        </w:rPr>
      </w:pPr>
      <w:r w:rsidRPr="00165320">
        <w:rPr>
          <w:rFonts w:asciiTheme="minorHAnsi" w:hAnsiTheme="minorHAnsi"/>
          <w:color w:val="FF0000"/>
        </w:rPr>
        <w:t>The following must be included and submitted in a in a separate envelope:</w:t>
      </w:r>
    </w:p>
    <w:p w14:paraId="7856A667" w14:textId="77777777" w:rsidR="002C46F3" w:rsidRPr="0061393B" w:rsidRDefault="002C46F3" w:rsidP="006D5A0B">
      <w:pPr>
        <w:numPr>
          <w:ilvl w:val="1"/>
          <w:numId w:val="35"/>
        </w:numPr>
        <w:spacing w:after="0"/>
        <w:outlineLvl w:val="0"/>
        <w:rPr>
          <w:rFonts w:asciiTheme="minorHAnsi" w:hAnsiTheme="minorHAnsi"/>
          <w:color w:val="FF0000"/>
        </w:rPr>
      </w:pPr>
      <w:r w:rsidRPr="0061393B">
        <w:rPr>
          <w:rFonts w:asciiTheme="minorHAnsi" w:hAnsiTheme="minorHAnsi"/>
          <w:color w:val="FF0000"/>
        </w:rPr>
        <w:t xml:space="preserve">One (1) original file </w:t>
      </w:r>
      <w:r w:rsidRPr="0061393B">
        <w:rPr>
          <w:rFonts w:asciiTheme="minorHAnsi" w:hAnsiTheme="minorHAnsi"/>
          <w:color w:val="FF0000"/>
          <w:u w:val="single"/>
        </w:rPr>
        <w:t>excluding pricing</w:t>
      </w:r>
      <w:r w:rsidRPr="0061393B">
        <w:rPr>
          <w:rFonts w:asciiTheme="minorHAnsi" w:hAnsiTheme="minorHAnsi"/>
          <w:color w:val="FF0000"/>
        </w:rPr>
        <w:t xml:space="preserve">; </w:t>
      </w:r>
      <w:r w:rsidRPr="0061393B">
        <w:rPr>
          <w:rFonts w:asciiTheme="minorHAnsi" w:hAnsiTheme="minorHAnsi"/>
          <w:b/>
          <w:bCs/>
          <w:color w:val="FF0000"/>
        </w:rPr>
        <w:t>and</w:t>
      </w:r>
    </w:p>
    <w:p w14:paraId="2F3AB3CE" w14:textId="77777777" w:rsidR="002C46F3" w:rsidRPr="0061393B" w:rsidRDefault="002C46F3" w:rsidP="006D5A0B">
      <w:pPr>
        <w:numPr>
          <w:ilvl w:val="1"/>
          <w:numId w:val="35"/>
        </w:numPr>
        <w:spacing w:after="0"/>
        <w:outlineLvl w:val="0"/>
        <w:rPr>
          <w:rFonts w:asciiTheme="minorHAnsi" w:hAnsiTheme="minorHAnsi"/>
          <w:color w:val="FF0000"/>
        </w:rPr>
      </w:pPr>
      <w:r w:rsidRPr="0061393B">
        <w:rPr>
          <w:rFonts w:asciiTheme="minorHAnsi" w:hAnsiTheme="minorHAnsi"/>
          <w:color w:val="FF0000"/>
        </w:rPr>
        <w:t xml:space="preserve">One (1) hard copy </w:t>
      </w:r>
      <w:r w:rsidRPr="0061393B">
        <w:rPr>
          <w:rFonts w:asciiTheme="minorHAnsi" w:hAnsiTheme="minorHAnsi"/>
          <w:color w:val="FF0000"/>
          <w:u w:val="single"/>
        </w:rPr>
        <w:t>excluding pricing</w:t>
      </w:r>
      <w:r w:rsidRPr="0061393B">
        <w:rPr>
          <w:rFonts w:asciiTheme="minorHAnsi" w:hAnsiTheme="minorHAnsi"/>
          <w:color w:val="FF0000"/>
        </w:rPr>
        <w:t>;</w:t>
      </w:r>
      <w:r w:rsidRPr="0061393B">
        <w:rPr>
          <w:rFonts w:asciiTheme="minorHAnsi" w:hAnsiTheme="minorHAnsi"/>
          <w:b/>
          <w:bCs/>
          <w:color w:val="FF0000"/>
        </w:rPr>
        <w:t xml:space="preserve"> and</w:t>
      </w:r>
      <w:r w:rsidRPr="0061393B">
        <w:rPr>
          <w:rFonts w:asciiTheme="minorHAnsi" w:hAnsiTheme="minorHAnsi"/>
          <w:color w:val="FF0000"/>
        </w:rPr>
        <w:t xml:space="preserve"> </w:t>
      </w:r>
    </w:p>
    <w:p w14:paraId="7A10BF5F" w14:textId="77777777" w:rsidR="002C46F3" w:rsidRPr="0061393B" w:rsidRDefault="002C46F3" w:rsidP="006D5A0B">
      <w:pPr>
        <w:numPr>
          <w:ilvl w:val="1"/>
          <w:numId w:val="35"/>
        </w:numPr>
        <w:spacing w:after="0"/>
        <w:outlineLvl w:val="0"/>
        <w:rPr>
          <w:rFonts w:asciiTheme="minorHAnsi" w:hAnsiTheme="minorHAnsi"/>
          <w:color w:val="FF0000"/>
        </w:rPr>
      </w:pPr>
      <w:r w:rsidRPr="0061393B">
        <w:rPr>
          <w:rFonts w:asciiTheme="minorHAnsi" w:hAnsiTheme="minorHAnsi"/>
          <w:color w:val="FF0000"/>
        </w:rPr>
        <w:t xml:space="preserve">One (1) electronic copy on USB memory stick/ flash drive in Portable Document Format (PDF) of the </w:t>
      </w:r>
      <w:r w:rsidRPr="0061393B">
        <w:rPr>
          <w:rFonts w:asciiTheme="minorHAnsi" w:hAnsiTheme="minorHAnsi"/>
          <w:b/>
          <w:bCs/>
          <w:color w:val="FF0000"/>
        </w:rPr>
        <w:t>RFB</w:t>
      </w:r>
      <w:r w:rsidRPr="0061393B">
        <w:rPr>
          <w:rFonts w:asciiTheme="minorHAnsi" w:hAnsiTheme="minorHAnsi"/>
          <w:color w:val="FF0000"/>
        </w:rPr>
        <w:t xml:space="preserve"> Document and Technical / Functionality Response. </w:t>
      </w:r>
    </w:p>
    <w:p w14:paraId="6F8AA209" w14:textId="77777777" w:rsidR="002C46F3" w:rsidRPr="0061393B" w:rsidRDefault="002C46F3" w:rsidP="006D5A0B">
      <w:pPr>
        <w:numPr>
          <w:ilvl w:val="0"/>
          <w:numId w:val="35"/>
        </w:numPr>
        <w:spacing w:after="0"/>
        <w:outlineLvl w:val="0"/>
        <w:rPr>
          <w:rFonts w:asciiTheme="minorHAnsi" w:hAnsiTheme="minorHAnsi"/>
          <w:color w:val="FF0000"/>
        </w:rPr>
      </w:pPr>
      <w:r w:rsidRPr="0061393B">
        <w:rPr>
          <w:rFonts w:asciiTheme="minorHAnsi" w:hAnsiTheme="minorHAnsi"/>
          <w:b/>
          <w:bCs/>
          <w:color w:val="FF0000"/>
        </w:rPr>
        <w:t>Envelope 2: Price Response</w:t>
      </w:r>
    </w:p>
    <w:p w14:paraId="34771D4B" w14:textId="77777777" w:rsidR="002C46F3" w:rsidRPr="0061393B" w:rsidRDefault="002C46F3" w:rsidP="002C46F3">
      <w:pPr>
        <w:spacing w:after="0"/>
        <w:ind w:left="1134"/>
        <w:outlineLvl w:val="0"/>
        <w:rPr>
          <w:rFonts w:asciiTheme="minorHAnsi" w:hAnsiTheme="minorHAnsi"/>
          <w:color w:val="FF0000"/>
        </w:rPr>
      </w:pPr>
      <w:r w:rsidRPr="0061393B">
        <w:rPr>
          <w:rFonts w:asciiTheme="minorHAnsi" w:hAnsiTheme="minorHAnsi"/>
          <w:color w:val="FF0000"/>
        </w:rPr>
        <w:t>The following must be included and submitted in a in a separate envelope:</w:t>
      </w:r>
    </w:p>
    <w:p w14:paraId="58ABA0FC" w14:textId="77777777" w:rsidR="002C46F3" w:rsidRPr="0061393B" w:rsidRDefault="002C46F3" w:rsidP="006D5A0B">
      <w:pPr>
        <w:numPr>
          <w:ilvl w:val="1"/>
          <w:numId w:val="35"/>
        </w:numPr>
        <w:spacing w:after="0"/>
        <w:outlineLvl w:val="0"/>
        <w:rPr>
          <w:rFonts w:asciiTheme="minorHAnsi" w:hAnsiTheme="minorHAnsi"/>
          <w:color w:val="FF0000"/>
        </w:rPr>
      </w:pPr>
      <w:r w:rsidRPr="0061393B">
        <w:rPr>
          <w:rFonts w:asciiTheme="minorHAnsi" w:hAnsiTheme="minorHAnsi"/>
          <w:color w:val="FF0000"/>
        </w:rPr>
        <w:t xml:space="preserve">One (1) original </w:t>
      </w:r>
      <w:r w:rsidRPr="0061393B">
        <w:rPr>
          <w:rFonts w:asciiTheme="minorHAnsi" w:hAnsiTheme="minorHAnsi"/>
          <w:color w:val="FF0000"/>
          <w:u w:val="single"/>
        </w:rPr>
        <w:t>file excluding Technical / Functionality Response</w:t>
      </w:r>
      <w:r w:rsidRPr="0061393B">
        <w:rPr>
          <w:rFonts w:asciiTheme="minorHAnsi" w:hAnsiTheme="minorHAnsi"/>
          <w:color w:val="FF0000"/>
        </w:rPr>
        <w:t>; and</w:t>
      </w:r>
    </w:p>
    <w:p w14:paraId="4B4BBC1D" w14:textId="77777777" w:rsidR="002C46F3" w:rsidRPr="0061393B" w:rsidRDefault="002C46F3" w:rsidP="006D5A0B">
      <w:pPr>
        <w:numPr>
          <w:ilvl w:val="1"/>
          <w:numId w:val="35"/>
        </w:numPr>
        <w:spacing w:after="0"/>
        <w:outlineLvl w:val="0"/>
        <w:rPr>
          <w:rFonts w:asciiTheme="minorHAnsi" w:hAnsiTheme="minorHAnsi"/>
          <w:color w:val="FF0000"/>
        </w:rPr>
      </w:pPr>
      <w:r w:rsidRPr="0061393B">
        <w:rPr>
          <w:rFonts w:asciiTheme="minorHAnsi" w:hAnsiTheme="minorHAnsi"/>
          <w:color w:val="FF0000"/>
        </w:rPr>
        <w:t xml:space="preserve">One (1) hard copy </w:t>
      </w:r>
      <w:r w:rsidRPr="0061393B">
        <w:rPr>
          <w:rFonts w:asciiTheme="minorHAnsi" w:hAnsiTheme="minorHAnsi"/>
          <w:color w:val="FF0000"/>
          <w:u w:val="single"/>
        </w:rPr>
        <w:t>excluding Technical / Functionality Response</w:t>
      </w:r>
      <w:r w:rsidRPr="0061393B">
        <w:rPr>
          <w:rFonts w:asciiTheme="minorHAnsi" w:hAnsiTheme="minorHAnsi"/>
          <w:color w:val="FF0000"/>
        </w:rPr>
        <w:t xml:space="preserve">; and </w:t>
      </w:r>
    </w:p>
    <w:p w14:paraId="337C72D6" w14:textId="77777777" w:rsidR="002C46F3" w:rsidRPr="0061393B" w:rsidRDefault="002C46F3" w:rsidP="006D5A0B">
      <w:pPr>
        <w:numPr>
          <w:ilvl w:val="1"/>
          <w:numId w:val="35"/>
        </w:numPr>
        <w:spacing w:after="0"/>
        <w:outlineLvl w:val="0"/>
        <w:rPr>
          <w:rFonts w:asciiTheme="minorHAnsi" w:hAnsiTheme="minorHAnsi"/>
          <w:color w:val="FF0000"/>
        </w:rPr>
      </w:pPr>
      <w:r w:rsidRPr="0061393B">
        <w:rPr>
          <w:rFonts w:asciiTheme="minorHAnsi" w:hAnsiTheme="minorHAnsi"/>
          <w:color w:val="FF0000"/>
        </w:rPr>
        <w:t>One (1) electronic copy on USB memory stick/ flash drive in Portable Document Format (PDF) of pricing only.</w:t>
      </w:r>
    </w:p>
    <w:p w14:paraId="484E4E76" w14:textId="77777777" w:rsidR="002C46F3" w:rsidRPr="00AB6294" w:rsidRDefault="002C46F3" w:rsidP="006D5A0B">
      <w:pPr>
        <w:numPr>
          <w:ilvl w:val="0"/>
          <w:numId w:val="35"/>
        </w:numPr>
        <w:spacing w:line="300" w:lineRule="auto"/>
      </w:pPr>
      <w:r w:rsidRPr="00AB6294">
        <w:t>It is the Bidder’s responsibility to ensure that the information and contents on the electronic copies is the same as in the hard copies.</w:t>
      </w:r>
    </w:p>
    <w:p w14:paraId="7F24F315" w14:textId="77777777" w:rsidR="002C46F3" w:rsidRPr="00AB6294" w:rsidRDefault="002C46F3" w:rsidP="006D5A0B">
      <w:pPr>
        <w:numPr>
          <w:ilvl w:val="0"/>
          <w:numId w:val="35"/>
        </w:numPr>
        <w:spacing w:line="300" w:lineRule="auto"/>
      </w:pPr>
      <w:r w:rsidRPr="00AB6294">
        <w:t>To ensure that the electronic copies are not damaged, the bidder must submit the USB’s (memory stick/ flash drive) in a sealed padded envelope and be clearly marked.</w:t>
      </w:r>
    </w:p>
    <w:p w14:paraId="478E7440" w14:textId="77777777" w:rsidR="002C46F3" w:rsidRPr="00F20A28" w:rsidRDefault="002C46F3" w:rsidP="006D5A0B">
      <w:pPr>
        <w:numPr>
          <w:ilvl w:val="0"/>
          <w:numId w:val="35"/>
        </w:numPr>
        <w:spacing w:line="300" w:lineRule="auto"/>
        <w:rPr>
          <w:b/>
          <w:bCs/>
        </w:rPr>
      </w:pPr>
      <w:r w:rsidRPr="00AB6294">
        <w:t xml:space="preserve">Bidders shall submit Bid responses in accordance with the prescribed manner of submission as </w:t>
      </w:r>
      <w:r w:rsidRPr="00F20A28">
        <w:t xml:space="preserve">specified above. </w:t>
      </w:r>
      <w:r w:rsidRPr="00F20A28">
        <w:rPr>
          <w:b/>
          <w:bCs/>
        </w:rPr>
        <w:t>Failure to comply with the above instructions on submitting a proposal will lead to disqualification.</w:t>
      </w:r>
    </w:p>
    <w:p w14:paraId="3F0E8C66" w14:textId="77777777" w:rsidR="002C46F3" w:rsidRPr="00F20A28" w:rsidRDefault="002C46F3" w:rsidP="006D5A0B">
      <w:pPr>
        <w:numPr>
          <w:ilvl w:val="0"/>
          <w:numId w:val="35"/>
        </w:numPr>
        <w:spacing w:line="300" w:lineRule="auto"/>
      </w:pPr>
      <w:r w:rsidRPr="00F20A28">
        <w:t>The</w:t>
      </w:r>
      <w:r w:rsidRPr="00F20A28">
        <w:rPr>
          <w:b/>
          <w:bCs/>
        </w:rPr>
        <w:t xml:space="preserve"> RFB </w:t>
      </w:r>
      <w:r w:rsidRPr="00F20A28">
        <w:t xml:space="preserve">Responses (hard and electronic copies) must be clearly marked as follows: Bidder’s Name &amp; Contact Details, </w:t>
      </w:r>
      <w:r w:rsidRPr="00F20A28">
        <w:rPr>
          <w:b/>
          <w:bCs/>
        </w:rPr>
        <w:t xml:space="preserve">RFB </w:t>
      </w:r>
      <w:r w:rsidRPr="00F20A28">
        <w:t xml:space="preserve">Number, </w:t>
      </w:r>
      <w:r w:rsidRPr="00F20A28">
        <w:rPr>
          <w:b/>
          <w:bCs/>
        </w:rPr>
        <w:t xml:space="preserve">RFB </w:t>
      </w:r>
      <w:r w:rsidRPr="00F20A28">
        <w:t>Description, and Closing Date.</w:t>
      </w:r>
    </w:p>
    <w:p w14:paraId="2C2CF408" w14:textId="77777777" w:rsidR="002C46F3" w:rsidRPr="00F20A28" w:rsidRDefault="002C46F3" w:rsidP="006D5A0B">
      <w:pPr>
        <w:numPr>
          <w:ilvl w:val="0"/>
          <w:numId w:val="35"/>
        </w:numPr>
        <w:spacing w:line="300" w:lineRule="auto"/>
      </w:pPr>
      <w:r w:rsidRPr="00F20A28">
        <w:t>All Bids in this regard shall only be accepted if they have been placed in the tender box before or on the closing date and stipulated time.</w:t>
      </w:r>
    </w:p>
    <w:p w14:paraId="539A9B9D" w14:textId="77777777" w:rsidR="002C46F3" w:rsidRPr="00F20A28" w:rsidRDefault="002C46F3" w:rsidP="006D5A0B">
      <w:pPr>
        <w:numPr>
          <w:ilvl w:val="0"/>
          <w:numId w:val="35"/>
        </w:numPr>
        <w:spacing w:line="300" w:lineRule="auto"/>
      </w:pPr>
      <w:r w:rsidRPr="00F20A28">
        <w:t>Late bids shall not be considered.</w:t>
      </w:r>
    </w:p>
    <w:p w14:paraId="6D50C587" w14:textId="77777777" w:rsidR="002C46F3" w:rsidRPr="00F20A28" w:rsidRDefault="002C46F3" w:rsidP="006D5A0B">
      <w:pPr>
        <w:numPr>
          <w:ilvl w:val="0"/>
          <w:numId w:val="35"/>
        </w:numPr>
        <w:spacing w:line="300" w:lineRule="auto"/>
      </w:pPr>
      <w:r w:rsidRPr="00F20A28">
        <w:t xml:space="preserve">The Bid response must be </w:t>
      </w:r>
      <w:r w:rsidRPr="00F20A28">
        <w:rPr>
          <w:u w:val="single"/>
        </w:rPr>
        <w:t>signed</w:t>
      </w:r>
      <w:r w:rsidRPr="00F20A28">
        <w:t xml:space="preserve"> by an authorised employee, agent or representative of the bidder. The Bid response Bid must bear the initials of the signatory at the bottom of every page as an indication that the bidder has familiarised itself with the terms and conditions of this </w:t>
      </w:r>
      <w:r w:rsidRPr="00F20A28">
        <w:rPr>
          <w:b/>
          <w:bCs/>
        </w:rPr>
        <w:t>RFB</w:t>
      </w:r>
      <w:r w:rsidRPr="00F20A28">
        <w:t xml:space="preserve"> document.</w:t>
      </w:r>
    </w:p>
    <w:p w14:paraId="4EB6B0AC" w14:textId="77777777" w:rsidR="002C46F3" w:rsidRPr="00AB6294" w:rsidRDefault="002C46F3" w:rsidP="006D5A0B">
      <w:pPr>
        <w:numPr>
          <w:ilvl w:val="0"/>
          <w:numId w:val="35"/>
        </w:numPr>
        <w:spacing w:line="300" w:lineRule="auto"/>
      </w:pPr>
      <w:r w:rsidRPr="00AB6294">
        <w:t>Faxed or e-mailed bids will not be accepted.</w:t>
      </w:r>
    </w:p>
    <w:p w14:paraId="51A48E3A" w14:textId="77777777" w:rsidR="002C46F3" w:rsidRPr="00AB6294" w:rsidRDefault="002C46F3" w:rsidP="006D5A0B">
      <w:pPr>
        <w:numPr>
          <w:ilvl w:val="0"/>
          <w:numId w:val="35"/>
        </w:numPr>
        <w:spacing w:line="300" w:lineRule="auto"/>
      </w:pPr>
      <w:r w:rsidRPr="00AB6294">
        <w:t xml:space="preserve">Bidders shall submit Bid responses in accordance with the prescribed manner of submission as specified in this document. </w:t>
      </w:r>
      <w:r w:rsidRPr="00AB6294">
        <w:rPr>
          <w:b/>
        </w:rPr>
        <w:t>Failure to comply with the bid submission requirements will lead to disqualification.</w:t>
      </w:r>
    </w:p>
    <w:p w14:paraId="30F11572" w14:textId="77777777" w:rsidR="002C46F3" w:rsidRPr="00AB6294" w:rsidRDefault="002C46F3" w:rsidP="006D5A0B">
      <w:pPr>
        <w:numPr>
          <w:ilvl w:val="0"/>
          <w:numId w:val="35"/>
        </w:numPr>
        <w:spacing w:line="300" w:lineRule="auto"/>
      </w:pPr>
      <w:r w:rsidRPr="00AB6294">
        <w:t>Bidders are required to submit all returnable documents/information together with their Bids/proposals on or before the closing time and date of the Bids/proposals.</w:t>
      </w:r>
    </w:p>
    <w:p w14:paraId="2BD0901B" w14:textId="77777777" w:rsidR="002C46F3" w:rsidRPr="00AB6294" w:rsidRDefault="002C46F3" w:rsidP="006D5A0B">
      <w:pPr>
        <w:numPr>
          <w:ilvl w:val="0"/>
          <w:numId w:val="35"/>
        </w:numPr>
        <w:spacing w:line="300" w:lineRule="auto"/>
        <w:rPr>
          <w:lang w:val="en-GB"/>
        </w:rPr>
      </w:pPr>
      <w:r w:rsidRPr="00AB6294">
        <w:t>All services supplied in accordance with the bidder’s proposal must be in accordance with all applicable legal requirements in terms of South African law, policies and regulations.</w:t>
      </w:r>
    </w:p>
    <w:p w14:paraId="18E03E5B" w14:textId="78DF2D21" w:rsidR="00235913" w:rsidRPr="002C46F3" w:rsidRDefault="001D325F" w:rsidP="00B64057">
      <w:pPr>
        <w:pStyle w:val="Heading3"/>
        <w:ind w:left="0" w:firstLine="0"/>
      </w:pPr>
      <w:bookmarkStart w:id="44" w:name="_Toc214903067"/>
      <w:bookmarkEnd w:id="44"/>
      <w:r w:rsidRPr="002C46F3">
        <w:lastRenderedPageBreak/>
        <w:t xml:space="preserve"> </w:t>
      </w:r>
      <w:bookmarkStart w:id="45" w:name="_Toc214903068"/>
      <w:r w:rsidR="002C46F3" w:rsidRPr="002C46F3">
        <w:t>Technical mandatory requirements (Stage 2)</w:t>
      </w:r>
      <w:bookmarkEnd w:id="45"/>
    </w:p>
    <w:p w14:paraId="6F6C2A02" w14:textId="288A3A65" w:rsidR="00B34246" w:rsidRDefault="002C46F3" w:rsidP="002C46F3">
      <w:pPr>
        <w:pStyle w:val="Caption"/>
      </w:pPr>
      <w:bookmarkStart w:id="46" w:name="_Toc208995888"/>
      <w:r>
        <w:t xml:space="preserve">Table </w:t>
      </w:r>
      <w:r>
        <w:fldChar w:fldCharType="begin"/>
      </w:r>
      <w:r>
        <w:instrText xml:space="preserve"> SEQ Table \* ARABIC </w:instrText>
      </w:r>
      <w:r>
        <w:fldChar w:fldCharType="separate"/>
      </w:r>
      <w:r w:rsidR="00B64057">
        <w:rPr>
          <w:noProof/>
        </w:rPr>
        <w:t>2</w:t>
      </w:r>
      <w:r>
        <w:fldChar w:fldCharType="end"/>
      </w:r>
      <w:r w:rsidR="00576C51">
        <w:t>: Technical</w:t>
      </w:r>
      <w:r w:rsidR="003711BF">
        <w:t xml:space="preserve"> </w:t>
      </w:r>
      <w:r w:rsidR="00576C51">
        <w:t>Mandatory Requirements</w:t>
      </w:r>
      <w:bookmarkEnd w:id="46"/>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26"/>
        <w:gridCol w:w="3474"/>
        <w:gridCol w:w="1928"/>
      </w:tblGrid>
      <w:tr w:rsidR="0039618D" w:rsidRPr="00AE75FF" w14:paraId="5D7E513A" w14:textId="77777777" w:rsidTr="00E8166C">
        <w:tc>
          <w:tcPr>
            <w:tcW w:w="2195" w:type="pct"/>
            <w:shd w:val="clear" w:color="auto" w:fill="DBE5F1" w:themeFill="accent1" w:themeFillTint="33"/>
          </w:tcPr>
          <w:p w14:paraId="3D31CD04" w14:textId="4FBE8B19" w:rsidR="0039618D" w:rsidRPr="00B34246" w:rsidRDefault="0039618D" w:rsidP="0039618D">
            <w:pPr>
              <w:spacing w:after="120" w:line="276" w:lineRule="auto"/>
              <w:rPr>
                <w:rFonts w:asciiTheme="majorHAnsi" w:hAnsiTheme="majorHAnsi" w:cstheme="majorHAnsi"/>
                <w:b/>
                <w:bCs/>
                <w:lang w:eastAsia="en-ZA"/>
              </w:rPr>
            </w:pPr>
            <w:bookmarkStart w:id="47" w:name="_Toc435315895"/>
            <w:r w:rsidRPr="00DF4616">
              <w:rPr>
                <w:rFonts w:asciiTheme="majorHAnsi" w:eastAsiaTheme="majorEastAsia" w:hAnsiTheme="majorHAnsi" w:cstheme="minorBidi"/>
                <w:b/>
                <w:iCs/>
                <w:color w:val="0E1B8D"/>
                <w:lang w:val="en-GB"/>
              </w:rPr>
              <w:t>Mandatory Requirements</w:t>
            </w:r>
          </w:p>
        </w:tc>
        <w:tc>
          <w:tcPr>
            <w:tcW w:w="1804" w:type="pct"/>
            <w:shd w:val="clear" w:color="auto" w:fill="DBE5F1" w:themeFill="accent1" w:themeFillTint="33"/>
          </w:tcPr>
          <w:p w14:paraId="3345F67C" w14:textId="4FB69375" w:rsidR="0039618D" w:rsidRPr="00B34246" w:rsidRDefault="0039618D" w:rsidP="0039618D">
            <w:pPr>
              <w:spacing w:after="120" w:line="276" w:lineRule="auto"/>
              <w:rPr>
                <w:rFonts w:asciiTheme="majorHAnsi" w:hAnsiTheme="majorHAnsi" w:cstheme="majorHAnsi"/>
                <w:b/>
                <w:bCs/>
                <w:lang w:eastAsia="en-ZA"/>
              </w:rPr>
            </w:pPr>
            <w:r w:rsidRPr="00DF4616">
              <w:rPr>
                <w:rFonts w:asciiTheme="majorHAnsi" w:eastAsiaTheme="majorEastAsia" w:hAnsiTheme="majorHAnsi" w:cstheme="minorBidi"/>
                <w:b/>
                <w:iCs/>
                <w:color w:val="0E1B8D"/>
                <w:lang w:val="en-GB"/>
              </w:rPr>
              <w:t>Substantiating evidence of compliance (used to evaluate bid)</w:t>
            </w:r>
          </w:p>
        </w:tc>
        <w:tc>
          <w:tcPr>
            <w:tcW w:w="1001" w:type="pct"/>
            <w:shd w:val="clear" w:color="auto" w:fill="DBE5F1" w:themeFill="accent1" w:themeFillTint="33"/>
          </w:tcPr>
          <w:p w14:paraId="1290F11B" w14:textId="1AB0C156" w:rsidR="0039618D" w:rsidRPr="00B34246" w:rsidRDefault="0039618D" w:rsidP="0039618D">
            <w:pPr>
              <w:spacing w:after="120" w:line="276" w:lineRule="auto"/>
              <w:rPr>
                <w:rFonts w:asciiTheme="majorHAnsi" w:hAnsiTheme="majorHAnsi" w:cstheme="majorHAnsi"/>
                <w:b/>
                <w:bCs/>
                <w:lang w:eastAsia="en-ZA"/>
              </w:rPr>
            </w:pPr>
            <w:r w:rsidRPr="00DF4616">
              <w:rPr>
                <w:rFonts w:asciiTheme="majorHAnsi" w:eastAsiaTheme="majorEastAsia" w:hAnsiTheme="majorHAnsi" w:cstheme="minorBidi"/>
                <w:b/>
                <w:iCs/>
                <w:color w:val="0E1B8D"/>
                <w:lang w:val="en-GB"/>
              </w:rPr>
              <w:t>Evidence reference (to be completed by bidder)</w:t>
            </w:r>
          </w:p>
        </w:tc>
      </w:tr>
      <w:tr w:rsidR="0039618D" w:rsidRPr="00AE75FF" w14:paraId="1429B84B" w14:textId="77777777" w:rsidTr="00E8166C">
        <w:tc>
          <w:tcPr>
            <w:tcW w:w="5000" w:type="pct"/>
            <w:gridSpan w:val="3"/>
          </w:tcPr>
          <w:p w14:paraId="359E4780" w14:textId="373AFE18" w:rsidR="0039618D" w:rsidRPr="00575F32" w:rsidRDefault="0039618D" w:rsidP="00E8166C">
            <w:pPr>
              <w:spacing w:after="120"/>
              <w:jc w:val="left"/>
              <w:rPr>
                <w:rFonts w:asciiTheme="majorHAnsi" w:hAnsiTheme="majorHAnsi" w:cstheme="majorHAnsi"/>
                <w:b/>
                <w:bCs/>
              </w:rPr>
            </w:pPr>
            <w:r>
              <w:rPr>
                <w:rFonts w:asciiTheme="majorHAnsi" w:hAnsiTheme="majorHAnsi" w:cstheme="majorHAnsi"/>
                <w:b/>
                <w:bCs/>
              </w:rPr>
              <w:t xml:space="preserve">1. </w:t>
            </w:r>
            <w:r w:rsidRPr="00575F32">
              <w:rPr>
                <w:rFonts w:asciiTheme="majorHAnsi" w:hAnsiTheme="majorHAnsi" w:cstheme="majorHAnsi"/>
                <w:b/>
                <w:bCs/>
              </w:rPr>
              <w:t>BIDDER CERTIFICATION / AFFILIATION REQUIREMENTS</w:t>
            </w:r>
          </w:p>
        </w:tc>
      </w:tr>
      <w:tr w:rsidR="0039618D" w:rsidRPr="00AE75FF" w14:paraId="068A82CA" w14:textId="77777777" w:rsidTr="00E8166C">
        <w:tc>
          <w:tcPr>
            <w:tcW w:w="2195" w:type="pct"/>
          </w:tcPr>
          <w:p w14:paraId="45099EE2" w14:textId="78D25AAB" w:rsidR="0039618D" w:rsidRPr="00B34246" w:rsidRDefault="0039618D" w:rsidP="0039618D">
            <w:pPr>
              <w:rPr>
                <w:rFonts w:asciiTheme="majorHAnsi" w:hAnsiTheme="majorHAnsi" w:cstheme="majorHAnsi"/>
              </w:rPr>
            </w:pPr>
            <w:r w:rsidRPr="006753AA">
              <w:rPr>
                <w:lang w:val="en-GB"/>
              </w:rPr>
              <w:t xml:space="preserve">The </w:t>
            </w:r>
            <w:r w:rsidRPr="00B70857">
              <w:rPr>
                <w:lang w:val="en-GB"/>
              </w:rPr>
              <w:t xml:space="preserve">Bidder must be an Original Equipment Manufacturer (OEM), accredited reseller, partner, or distributor for either </w:t>
            </w:r>
            <w:r w:rsidRPr="00B70857">
              <w:rPr>
                <w:b/>
                <w:bCs/>
                <w:lang w:val="en-GB"/>
              </w:rPr>
              <w:t>Cisco or Huawei</w:t>
            </w:r>
            <w:r w:rsidRPr="00B70857">
              <w:rPr>
                <w:lang w:val="en-GB"/>
              </w:rPr>
              <w:t xml:space="preserve"> </w:t>
            </w:r>
            <w:r w:rsidRPr="00B70857">
              <w:rPr>
                <w:rFonts w:asciiTheme="majorHAnsi" w:hAnsiTheme="majorHAnsi" w:cstheme="majorHAnsi"/>
              </w:rPr>
              <w:t>to supply OEM related products and/or services</w:t>
            </w:r>
            <w:r w:rsidRPr="00B70857">
              <w:rPr>
                <w:rFonts w:asciiTheme="majorHAnsi" w:hAnsiTheme="majorHAnsi" w:cstheme="majorHAnsi"/>
                <w:color w:val="EE0000"/>
              </w:rPr>
              <w:t>.</w:t>
            </w:r>
          </w:p>
          <w:p w14:paraId="7B156E68" w14:textId="0CD54D14" w:rsidR="0039618D" w:rsidRPr="00B34246" w:rsidRDefault="0039618D" w:rsidP="0039618D">
            <w:pPr>
              <w:rPr>
                <w:rFonts w:asciiTheme="majorHAnsi" w:hAnsiTheme="majorHAnsi" w:cstheme="majorHAnsi"/>
              </w:rPr>
            </w:pPr>
          </w:p>
          <w:p w14:paraId="00397BA7" w14:textId="77777777" w:rsidR="0039618D" w:rsidRPr="00B34246" w:rsidRDefault="0039618D" w:rsidP="0039618D">
            <w:pPr>
              <w:rPr>
                <w:rFonts w:asciiTheme="majorHAnsi" w:hAnsiTheme="majorHAnsi" w:cstheme="majorHAnsi"/>
              </w:rPr>
            </w:pPr>
          </w:p>
        </w:tc>
        <w:tc>
          <w:tcPr>
            <w:tcW w:w="1804" w:type="pct"/>
          </w:tcPr>
          <w:p w14:paraId="0E38A85C" w14:textId="67FC072D" w:rsidR="0039618D" w:rsidRDefault="0039618D" w:rsidP="0039618D">
            <w:pPr>
              <w:rPr>
                <w:rFonts w:asciiTheme="majorHAnsi" w:hAnsiTheme="majorHAnsi" w:cstheme="majorHAnsi"/>
              </w:rPr>
            </w:pPr>
            <w:bookmarkStart w:id="48" w:name="_Hlk211976009"/>
            <w:r w:rsidRPr="00B34246">
              <w:rPr>
                <w:rFonts w:asciiTheme="majorHAnsi" w:hAnsiTheme="majorHAnsi" w:cstheme="majorHAnsi"/>
              </w:rPr>
              <w:t xml:space="preserve">Attach </w:t>
            </w:r>
            <w:r>
              <w:rPr>
                <w:rFonts w:asciiTheme="majorHAnsi" w:hAnsiTheme="majorHAnsi" w:cstheme="majorHAnsi"/>
              </w:rPr>
              <w:t>to Annex A</w:t>
            </w:r>
            <w:r w:rsidRPr="00B34246">
              <w:rPr>
                <w:rFonts w:asciiTheme="majorHAnsi" w:hAnsiTheme="majorHAnsi" w:cstheme="majorHAnsi"/>
              </w:rPr>
              <w:t xml:space="preserve"> valid documentation (valid </w:t>
            </w:r>
            <w:r>
              <w:rPr>
                <w:rFonts w:asciiTheme="majorHAnsi" w:hAnsiTheme="majorHAnsi" w:cstheme="majorHAnsi"/>
              </w:rPr>
              <w:t xml:space="preserve">certified </w:t>
            </w:r>
            <w:r w:rsidRPr="00B34246">
              <w:rPr>
                <w:rFonts w:asciiTheme="majorHAnsi" w:hAnsiTheme="majorHAnsi" w:cstheme="majorHAnsi"/>
              </w:rPr>
              <w:t xml:space="preserve">certificate, license) </w:t>
            </w:r>
            <w:r>
              <w:rPr>
                <w:lang w:val="en-GB"/>
              </w:rPr>
              <w:t xml:space="preserve">for either </w:t>
            </w:r>
            <w:r w:rsidRPr="00497711">
              <w:rPr>
                <w:b/>
                <w:bCs/>
                <w:lang w:val="en-GB"/>
              </w:rPr>
              <w:t>Cisco or Huawei</w:t>
            </w:r>
            <w:r w:rsidRPr="006753AA">
              <w:rPr>
                <w:lang w:val="en-GB"/>
              </w:rPr>
              <w:t xml:space="preserve"> </w:t>
            </w:r>
            <w:r w:rsidRPr="00A66238">
              <w:rPr>
                <w:lang w:val="en-GB"/>
              </w:rPr>
              <w:t>as proof that the bidder is the OEM</w:t>
            </w:r>
            <w:r w:rsidRPr="006753AA">
              <w:rPr>
                <w:lang w:val="en-GB"/>
              </w:rPr>
              <w:t xml:space="preserve"> or an </w:t>
            </w:r>
            <w:r w:rsidRPr="004D45DA">
              <w:rPr>
                <w:lang w:val="en-GB"/>
              </w:rPr>
              <w:t xml:space="preserve">OEM </w:t>
            </w:r>
            <w:r w:rsidRPr="006753AA">
              <w:rPr>
                <w:lang w:val="en-GB"/>
              </w:rPr>
              <w:t>accredited reseller, partner, or distributor</w:t>
            </w:r>
            <w:r>
              <w:rPr>
                <w:rFonts w:asciiTheme="majorHAnsi" w:hAnsiTheme="majorHAnsi" w:cstheme="majorHAnsi"/>
              </w:rPr>
              <w:t xml:space="preserve"> to </w:t>
            </w:r>
            <w:r w:rsidRPr="00B34246">
              <w:rPr>
                <w:rFonts w:asciiTheme="majorHAnsi" w:hAnsiTheme="majorHAnsi" w:cstheme="majorHAnsi"/>
              </w:rPr>
              <w:t>supply</w:t>
            </w:r>
            <w:r>
              <w:rPr>
                <w:rFonts w:asciiTheme="majorHAnsi" w:hAnsiTheme="majorHAnsi" w:cstheme="majorHAnsi"/>
              </w:rPr>
              <w:t xml:space="preserve"> </w:t>
            </w:r>
            <w:r w:rsidRPr="00363A9C">
              <w:rPr>
                <w:rFonts w:asciiTheme="majorHAnsi" w:hAnsiTheme="majorHAnsi" w:cstheme="majorHAnsi"/>
              </w:rPr>
              <w:t xml:space="preserve">OEM </w:t>
            </w:r>
            <w:r>
              <w:rPr>
                <w:rFonts w:asciiTheme="majorHAnsi" w:hAnsiTheme="majorHAnsi" w:cstheme="majorHAnsi"/>
              </w:rPr>
              <w:t xml:space="preserve">related </w:t>
            </w:r>
            <w:r w:rsidRPr="00363A9C">
              <w:rPr>
                <w:rFonts w:asciiTheme="majorHAnsi" w:hAnsiTheme="majorHAnsi" w:cstheme="majorHAnsi"/>
              </w:rPr>
              <w:t>products and/or services</w:t>
            </w:r>
            <w:r>
              <w:rPr>
                <w:rFonts w:asciiTheme="majorHAnsi" w:hAnsiTheme="majorHAnsi" w:cstheme="majorHAnsi"/>
              </w:rPr>
              <w:t>.</w:t>
            </w:r>
          </w:p>
          <w:bookmarkEnd w:id="48"/>
          <w:p w14:paraId="3849707D" w14:textId="10B5EFD2" w:rsidR="0039618D" w:rsidRPr="00B34246" w:rsidRDefault="0039618D" w:rsidP="0039618D">
            <w:pPr>
              <w:jc w:val="left"/>
              <w:rPr>
                <w:rFonts w:asciiTheme="majorHAnsi" w:hAnsiTheme="majorHAnsi" w:cstheme="majorHAnsi"/>
              </w:rPr>
            </w:pPr>
          </w:p>
          <w:p w14:paraId="746D3570" w14:textId="77777777" w:rsidR="0039618D" w:rsidRPr="00B34246" w:rsidRDefault="0039618D" w:rsidP="0039618D">
            <w:pPr>
              <w:rPr>
                <w:rFonts w:asciiTheme="majorHAnsi" w:hAnsiTheme="majorHAnsi" w:cstheme="majorHAnsi"/>
              </w:rPr>
            </w:pPr>
          </w:p>
          <w:p w14:paraId="1CA80399" w14:textId="77777777" w:rsidR="0039618D" w:rsidRDefault="0039618D" w:rsidP="0039618D">
            <w:pPr>
              <w:rPr>
                <w:rFonts w:asciiTheme="majorHAnsi" w:hAnsiTheme="majorHAnsi" w:cstheme="majorHAnsi"/>
                <w:b/>
              </w:rPr>
            </w:pPr>
            <w:r w:rsidRPr="00B34246">
              <w:rPr>
                <w:rFonts w:asciiTheme="majorHAnsi" w:hAnsiTheme="majorHAnsi" w:cstheme="majorHAnsi"/>
                <w:b/>
              </w:rPr>
              <w:t xml:space="preserve">NOTE (1): </w:t>
            </w:r>
          </w:p>
          <w:p w14:paraId="41C847F8" w14:textId="77777777" w:rsidR="0039618D" w:rsidRDefault="0039618D" w:rsidP="0039618D">
            <w:pPr>
              <w:rPr>
                <w:rFonts w:asciiTheme="majorHAnsi" w:hAnsiTheme="majorHAnsi" w:cstheme="majorHAnsi"/>
                <w:b/>
              </w:rPr>
            </w:pPr>
          </w:p>
          <w:p w14:paraId="5E768C2D" w14:textId="77777777" w:rsidR="0039618D" w:rsidRDefault="0039618D" w:rsidP="0039618D">
            <w:pPr>
              <w:jc w:val="left"/>
              <w:rPr>
                <w:lang w:val="en-GB"/>
              </w:rPr>
            </w:pPr>
            <w:r w:rsidRPr="001C18A6">
              <w:rPr>
                <w:lang w:val="en-GB"/>
              </w:rPr>
              <w:t>The valid documentation must clearly indicate the following information below:</w:t>
            </w:r>
          </w:p>
          <w:p w14:paraId="260B3612" w14:textId="77777777" w:rsidR="0039618D" w:rsidRPr="001C18A6" w:rsidRDefault="0039618D" w:rsidP="0039618D">
            <w:pPr>
              <w:jc w:val="left"/>
              <w:rPr>
                <w:lang w:val="en-GB"/>
              </w:rPr>
            </w:pPr>
          </w:p>
          <w:p w14:paraId="191E297D" w14:textId="7D133F59" w:rsidR="0039618D" w:rsidRPr="00AC5366" w:rsidRDefault="0039618D" w:rsidP="0039618D">
            <w:pPr>
              <w:spacing w:line="360" w:lineRule="auto"/>
              <w:jc w:val="left"/>
              <w:rPr>
                <w:b/>
                <w:bCs/>
                <w:lang w:val="en-GB"/>
              </w:rPr>
            </w:pPr>
            <w:r w:rsidRPr="001C18A6">
              <w:rPr>
                <w:lang w:val="en-GB"/>
              </w:rPr>
              <w:t xml:space="preserve">(a) </w:t>
            </w:r>
            <w:r>
              <w:rPr>
                <w:lang w:val="en-GB"/>
              </w:rPr>
              <w:t xml:space="preserve">OEM </w:t>
            </w:r>
            <w:r w:rsidRPr="001C18A6">
              <w:rPr>
                <w:lang w:val="en-GB"/>
              </w:rPr>
              <w:t xml:space="preserve">name; </w:t>
            </w:r>
            <w:r w:rsidRPr="001C18A6">
              <w:rPr>
                <w:b/>
                <w:bCs/>
                <w:lang w:val="en-GB"/>
              </w:rPr>
              <w:t>and</w:t>
            </w:r>
          </w:p>
          <w:p w14:paraId="0173C19C" w14:textId="77777777" w:rsidR="0039618D" w:rsidRPr="001C18A6" w:rsidRDefault="0039618D" w:rsidP="0039618D">
            <w:pPr>
              <w:spacing w:line="360" w:lineRule="auto"/>
              <w:jc w:val="left"/>
              <w:rPr>
                <w:lang w:val="en-GB"/>
              </w:rPr>
            </w:pPr>
            <w:r w:rsidRPr="001C18A6">
              <w:rPr>
                <w:lang w:val="en-GB"/>
              </w:rPr>
              <w:t xml:space="preserve">(b) the bidder’s name; </w:t>
            </w:r>
            <w:r w:rsidRPr="001C18A6">
              <w:rPr>
                <w:b/>
                <w:bCs/>
                <w:lang w:val="en-GB"/>
              </w:rPr>
              <w:t xml:space="preserve">and </w:t>
            </w:r>
          </w:p>
          <w:p w14:paraId="50D72ADA" w14:textId="77777777" w:rsidR="0039618D" w:rsidRPr="001C18A6" w:rsidRDefault="0039618D" w:rsidP="0039618D">
            <w:pPr>
              <w:spacing w:line="360" w:lineRule="auto"/>
              <w:jc w:val="left"/>
              <w:rPr>
                <w:lang w:val="en-GB"/>
              </w:rPr>
            </w:pPr>
            <w:r w:rsidRPr="001C18A6">
              <w:rPr>
                <w:lang w:val="en-GB"/>
              </w:rPr>
              <w:t>(c) the date it was issued;</w:t>
            </w:r>
            <w:r w:rsidRPr="001C18A6">
              <w:rPr>
                <w:b/>
                <w:bCs/>
                <w:lang w:val="en-GB"/>
              </w:rPr>
              <w:t xml:space="preserve"> and</w:t>
            </w:r>
          </w:p>
          <w:p w14:paraId="6993DB57" w14:textId="77777777" w:rsidR="0039618D" w:rsidRPr="001C18A6" w:rsidRDefault="0039618D" w:rsidP="0039618D">
            <w:pPr>
              <w:spacing w:line="360" w:lineRule="auto"/>
            </w:pPr>
            <w:r w:rsidRPr="001C18A6">
              <w:rPr>
                <w:lang w:val="en-GB"/>
              </w:rPr>
              <w:t>(d) if applicable, the expiry date.</w:t>
            </w:r>
          </w:p>
          <w:p w14:paraId="622B3302" w14:textId="77777777" w:rsidR="0039618D" w:rsidRPr="00B34246" w:rsidRDefault="0039618D" w:rsidP="0039618D">
            <w:pPr>
              <w:rPr>
                <w:rFonts w:asciiTheme="majorHAnsi" w:hAnsiTheme="majorHAnsi" w:cstheme="majorHAnsi"/>
                <w:b/>
              </w:rPr>
            </w:pPr>
          </w:p>
          <w:p w14:paraId="521F9A2C" w14:textId="77777777" w:rsidR="0039618D" w:rsidRPr="001C18A6" w:rsidRDefault="0039618D" w:rsidP="0039618D">
            <w:pPr>
              <w:jc w:val="left"/>
              <w:rPr>
                <w:b/>
                <w:bCs/>
                <w:lang w:val="en-GB"/>
              </w:rPr>
            </w:pPr>
            <w:r w:rsidRPr="001C18A6">
              <w:rPr>
                <w:b/>
                <w:bCs/>
                <w:lang w:val="en-GB"/>
              </w:rPr>
              <w:t>NOTE (</w:t>
            </w:r>
            <w:r>
              <w:rPr>
                <w:b/>
                <w:bCs/>
                <w:lang w:val="en-GB"/>
              </w:rPr>
              <w:t>2</w:t>
            </w:r>
            <w:r w:rsidRPr="001C18A6">
              <w:rPr>
                <w:b/>
                <w:bCs/>
                <w:lang w:val="en-GB"/>
              </w:rPr>
              <w:t xml:space="preserve">): </w:t>
            </w:r>
          </w:p>
          <w:p w14:paraId="216A66AC" w14:textId="77777777" w:rsidR="0039618D" w:rsidRDefault="0039618D" w:rsidP="0039618D">
            <w:pPr>
              <w:jc w:val="left"/>
              <w:rPr>
                <w:rFonts w:cs="Calibri Light"/>
                <w:lang w:val="en-GB"/>
              </w:rPr>
            </w:pPr>
            <w:r w:rsidRPr="00FC6DB7">
              <w:rPr>
                <w:rFonts w:cs="Calibri Light"/>
                <w:lang w:val="en-GB"/>
              </w:rPr>
              <w:t>Failure to comply fully to the requirements as indicated above will result in disqualification</w:t>
            </w:r>
            <w:r>
              <w:rPr>
                <w:rFonts w:cs="Calibri Light"/>
                <w:lang w:val="en-GB"/>
              </w:rPr>
              <w:t>.</w:t>
            </w:r>
          </w:p>
          <w:p w14:paraId="705DFE27" w14:textId="77777777" w:rsidR="0039618D" w:rsidRDefault="0039618D" w:rsidP="0039618D">
            <w:pPr>
              <w:jc w:val="left"/>
              <w:rPr>
                <w:rFonts w:cs="Calibri Light"/>
                <w:lang w:val="en-GB"/>
              </w:rPr>
            </w:pPr>
          </w:p>
          <w:p w14:paraId="09F1A26A" w14:textId="77777777" w:rsidR="0039618D" w:rsidRPr="001C18A6" w:rsidRDefault="0039618D" w:rsidP="0039618D">
            <w:pPr>
              <w:jc w:val="left"/>
              <w:rPr>
                <w:b/>
                <w:bCs/>
                <w:lang w:val="en-GB"/>
              </w:rPr>
            </w:pPr>
            <w:bookmarkStart w:id="49" w:name="_Hlk205390903"/>
            <w:r w:rsidRPr="001C18A6">
              <w:rPr>
                <w:b/>
                <w:bCs/>
                <w:lang w:val="en-GB"/>
              </w:rPr>
              <w:t>NOTE (</w:t>
            </w:r>
            <w:r>
              <w:rPr>
                <w:b/>
                <w:bCs/>
                <w:lang w:val="en-GB"/>
              </w:rPr>
              <w:t>3</w:t>
            </w:r>
            <w:r w:rsidRPr="001C18A6">
              <w:rPr>
                <w:b/>
                <w:bCs/>
                <w:lang w:val="en-GB"/>
              </w:rPr>
              <w:t xml:space="preserve">): </w:t>
            </w:r>
          </w:p>
          <w:p w14:paraId="15F06C64" w14:textId="77777777" w:rsidR="0039618D" w:rsidRDefault="0039618D" w:rsidP="0039618D">
            <w:pPr>
              <w:jc w:val="left"/>
              <w:rPr>
                <w:lang w:val="en-GB"/>
              </w:rPr>
            </w:pPr>
            <w:r w:rsidRPr="001C18A6">
              <w:rPr>
                <w:lang w:val="en-GB"/>
              </w:rPr>
              <w:t>SITA reserves the right to verify information provided.</w:t>
            </w:r>
          </w:p>
          <w:p w14:paraId="251BA94C" w14:textId="77777777" w:rsidR="00C34E78" w:rsidRPr="001C18A6" w:rsidRDefault="00C34E78" w:rsidP="0039618D">
            <w:pPr>
              <w:jc w:val="left"/>
              <w:rPr>
                <w:b/>
                <w:bCs/>
                <w:lang w:val="en-GB"/>
              </w:rPr>
            </w:pPr>
          </w:p>
          <w:bookmarkEnd w:id="49"/>
          <w:p w14:paraId="0B15C5F3" w14:textId="77777777" w:rsidR="0039618D" w:rsidRPr="00B34246" w:rsidRDefault="0039618D" w:rsidP="0039618D">
            <w:pPr>
              <w:rPr>
                <w:rFonts w:asciiTheme="majorHAnsi" w:hAnsiTheme="majorHAnsi" w:cstheme="majorHAnsi"/>
              </w:rPr>
            </w:pPr>
          </w:p>
        </w:tc>
        <w:tc>
          <w:tcPr>
            <w:tcW w:w="1001" w:type="pct"/>
          </w:tcPr>
          <w:p w14:paraId="5D57A60F" w14:textId="383D704F" w:rsidR="0039618D" w:rsidRPr="00AE75FF" w:rsidRDefault="0039618D" w:rsidP="0039618D">
            <w:pPr>
              <w:rPr>
                <w:rFonts w:asciiTheme="minorHAnsi" w:hAnsiTheme="minorHAnsi"/>
              </w:rPr>
            </w:pPr>
            <w:r w:rsidRPr="00AE75FF">
              <w:rPr>
                <w:rFonts w:asciiTheme="minorHAnsi" w:hAnsiTheme="minorHAnsi"/>
                <w:color w:val="FF0000"/>
              </w:rPr>
              <w:t xml:space="preserve">&lt;provide unique reference to locate substantiating evidence in the bid response – see </w:t>
            </w:r>
            <w:r w:rsidRPr="00C8637B">
              <w:rPr>
                <w:rFonts w:asciiTheme="minorHAnsi" w:hAnsiTheme="minorHAnsi"/>
                <w:b/>
                <w:bCs/>
                <w:color w:val="FF0000"/>
              </w:rPr>
              <w:t xml:space="preserve">Annex A, par </w:t>
            </w:r>
            <w:r>
              <w:rPr>
                <w:rFonts w:asciiTheme="minorHAnsi" w:hAnsiTheme="minorHAnsi"/>
                <w:b/>
                <w:bCs/>
                <w:color w:val="FF0000"/>
              </w:rPr>
              <w:t>4</w:t>
            </w:r>
            <w:r w:rsidRPr="00C8637B">
              <w:rPr>
                <w:rFonts w:asciiTheme="minorHAnsi" w:hAnsiTheme="minorHAnsi"/>
                <w:b/>
                <w:bCs/>
                <w:color w:val="FF0000"/>
              </w:rPr>
              <w:t>.1</w:t>
            </w:r>
            <w:r w:rsidRPr="00AE75FF">
              <w:rPr>
                <w:rFonts w:asciiTheme="minorHAnsi" w:hAnsiTheme="minorHAnsi"/>
                <w:color w:val="FF0000"/>
              </w:rPr>
              <w:t>&gt;</w:t>
            </w:r>
          </w:p>
        </w:tc>
      </w:tr>
      <w:tr w:rsidR="0039618D" w:rsidRPr="00AE75FF" w14:paraId="5570AF7E" w14:textId="77777777" w:rsidTr="00E8166C">
        <w:tc>
          <w:tcPr>
            <w:tcW w:w="5000" w:type="pct"/>
            <w:gridSpan w:val="3"/>
          </w:tcPr>
          <w:p w14:paraId="7D94EDB8" w14:textId="0C299077" w:rsidR="0039618D" w:rsidRPr="00575F32" w:rsidRDefault="0039618D" w:rsidP="00E8166C">
            <w:pPr>
              <w:jc w:val="left"/>
              <w:rPr>
                <w:rFonts w:asciiTheme="majorHAnsi" w:hAnsiTheme="majorHAnsi" w:cstheme="majorHAnsi"/>
                <w:b/>
                <w:bCs/>
              </w:rPr>
            </w:pPr>
            <w:r>
              <w:rPr>
                <w:rFonts w:asciiTheme="majorHAnsi" w:hAnsiTheme="majorHAnsi" w:cstheme="majorHAnsi"/>
                <w:b/>
                <w:bCs/>
              </w:rPr>
              <w:t xml:space="preserve">2. </w:t>
            </w:r>
            <w:r w:rsidRPr="00575F32">
              <w:rPr>
                <w:rFonts w:asciiTheme="majorHAnsi" w:hAnsiTheme="majorHAnsi" w:cstheme="majorHAnsi"/>
                <w:b/>
                <w:bCs/>
              </w:rPr>
              <w:t>BIDDER EXPERIENCE AND CAPABILITY REQUIREMENTS</w:t>
            </w:r>
          </w:p>
        </w:tc>
      </w:tr>
      <w:tr w:rsidR="0039618D" w:rsidRPr="00AE75FF" w14:paraId="3DC0F291" w14:textId="77777777" w:rsidTr="00E8166C">
        <w:tc>
          <w:tcPr>
            <w:tcW w:w="2195" w:type="pct"/>
          </w:tcPr>
          <w:p w14:paraId="74361BDE" w14:textId="5FA3F4A6" w:rsidR="0039618D" w:rsidRPr="00B34246" w:rsidRDefault="0039618D" w:rsidP="0039618D">
            <w:pPr>
              <w:rPr>
                <w:rFonts w:asciiTheme="majorHAnsi" w:hAnsiTheme="majorHAnsi" w:cstheme="majorHAnsi"/>
              </w:rPr>
            </w:pPr>
            <w:r w:rsidRPr="000A319F">
              <w:rPr>
                <w:bCs/>
              </w:rPr>
              <w:t>The bidder must have provided or supplied, Installed, and Supported equipment for a similar Network Solution to at least one (1) customer during the past five (5) years</w:t>
            </w:r>
            <w:r>
              <w:rPr>
                <w:bCs/>
              </w:rPr>
              <w:t xml:space="preserve"> from publication of this Bid </w:t>
            </w:r>
            <w:r w:rsidRPr="000A319F">
              <w:rPr>
                <w:bCs/>
              </w:rPr>
              <w:t>for the OEM brand</w:t>
            </w:r>
            <w:r>
              <w:rPr>
                <w:bCs/>
              </w:rPr>
              <w:t xml:space="preserve"> </w:t>
            </w:r>
            <w:r w:rsidRPr="008C607E">
              <w:rPr>
                <w:b/>
              </w:rPr>
              <w:t xml:space="preserve">(Cisco/Huawei) </w:t>
            </w:r>
            <w:r w:rsidRPr="000A319F">
              <w:rPr>
                <w:bCs/>
              </w:rPr>
              <w:t>proposed</w:t>
            </w:r>
          </w:p>
        </w:tc>
        <w:tc>
          <w:tcPr>
            <w:tcW w:w="1804" w:type="pct"/>
          </w:tcPr>
          <w:p w14:paraId="27F2DE15" w14:textId="4AAC443B" w:rsidR="0039618D" w:rsidRDefault="0039618D" w:rsidP="0039618D">
            <w:pPr>
              <w:rPr>
                <w:rStyle w:val="Strong"/>
                <w:rFonts w:asciiTheme="majorHAnsi" w:eastAsia="Times New Roman" w:hAnsiTheme="majorHAnsi" w:cstheme="majorHAnsi"/>
                <w:b w:val="0"/>
                <w:bCs w:val="0"/>
              </w:rPr>
            </w:pPr>
            <w:r w:rsidRPr="00FC27CE">
              <w:rPr>
                <w:rStyle w:val="Strong"/>
                <w:rFonts w:asciiTheme="majorHAnsi" w:eastAsia="Times New Roman" w:hAnsiTheme="majorHAnsi" w:cstheme="majorHAnsi"/>
                <w:b w:val="0"/>
                <w:bCs w:val="0"/>
              </w:rPr>
              <w:t>The Bidder must complete table 6 by providing all of the reference details of at least one (1) customer to whom the bidder has provided, supplied and Installed network equipment for Network Solution during the past five (5) years from publication of this Bid for the OEM brand</w:t>
            </w:r>
            <w:r>
              <w:rPr>
                <w:rStyle w:val="Strong"/>
                <w:rFonts w:asciiTheme="majorHAnsi" w:eastAsia="Times New Roman" w:hAnsiTheme="majorHAnsi" w:cstheme="majorHAnsi"/>
                <w:b w:val="0"/>
                <w:bCs w:val="0"/>
              </w:rPr>
              <w:t xml:space="preserve"> </w:t>
            </w:r>
            <w:r w:rsidRPr="00FC27CE">
              <w:rPr>
                <w:rStyle w:val="Strong"/>
                <w:rFonts w:asciiTheme="majorHAnsi" w:eastAsia="Times New Roman" w:hAnsiTheme="majorHAnsi" w:cstheme="majorHAnsi"/>
                <w:b w:val="0"/>
                <w:bCs w:val="0"/>
              </w:rPr>
              <w:t xml:space="preserve">(Cisco/Huawei) proposed. </w:t>
            </w:r>
          </w:p>
          <w:p w14:paraId="191A6F6A" w14:textId="77777777" w:rsidR="0039618D" w:rsidRDefault="0039618D" w:rsidP="0039618D">
            <w:pPr>
              <w:rPr>
                <w:rStyle w:val="Strong"/>
                <w:rFonts w:eastAsia="Times New Roman"/>
              </w:rPr>
            </w:pPr>
          </w:p>
          <w:p w14:paraId="1C6C220A" w14:textId="2B3E88FF" w:rsidR="0039618D" w:rsidRPr="00BD0DE1" w:rsidRDefault="0039618D" w:rsidP="0039618D">
            <w:pPr>
              <w:rPr>
                <w:rFonts w:asciiTheme="minorHAnsi" w:hAnsiTheme="minorHAnsi"/>
                <w:b/>
              </w:rPr>
            </w:pPr>
            <w:r w:rsidRPr="00BD0DE1">
              <w:rPr>
                <w:rStyle w:val="Strong"/>
              </w:rPr>
              <w:t>Note (1):</w:t>
            </w:r>
          </w:p>
          <w:p w14:paraId="7B628F94" w14:textId="7BF438A4" w:rsidR="0039618D" w:rsidRPr="00BD0DE1" w:rsidRDefault="0039618D" w:rsidP="0039618D">
            <w:pPr>
              <w:jc w:val="left"/>
              <w:rPr>
                <w:rStyle w:val="Strong"/>
                <w:rFonts w:asciiTheme="majorHAnsi" w:eastAsia="Times New Roman" w:hAnsiTheme="majorHAnsi" w:cstheme="majorHAnsi"/>
              </w:rPr>
            </w:pPr>
            <w:r w:rsidRPr="00BD0DE1">
              <w:rPr>
                <w:rStyle w:val="Strong"/>
                <w:rFonts w:asciiTheme="majorHAnsi" w:eastAsia="Times New Roman" w:hAnsiTheme="majorHAnsi" w:cstheme="majorHAnsi"/>
              </w:rPr>
              <w:t>The Bidder must provide the following information when completing the table 6:</w:t>
            </w:r>
          </w:p>
          <w:p w14:paraId="0F2B1894" w14:textId="77777777" w:rsidR="0039618D" w:rsidRPr="00BD0DE1" w:rsidRDefault="0039618D" w:rsidP="006D5A0B">
            <w:pPr>
              <w:numPr>
                <w:ilvl w:val="0"/>
                <w:numId w:val="24"/>
              </w:numPr>
              <w:spacing w:before="100" w:beforeAutospacing="1" w:after="100" w:afterAutospacing="1"/>
              <w:jc w:val="left"/>
              <w:rPr>
                <w:rFonts w:cs="Calibri"/>
                <w:szCs w:val="24"/>
              </w:rPr>
            </w:pPr>
            <w:r w:rsidRPr="00BD0DE1">
              <w:rPr>
                <w:rFonts w:cs="Calibri"/>
                <w:szCs w:val="24"/>
              </w:rPr>
              <w:lastRenderedPageBreak/>
              <w:t>Company name; and</w:t>
            </w:r>
          </w:p>
          <w:p w14:paraId="035AAA54" w14:textId="77777777" w:rsidR="0039618D" w:rsidRPr="00BD0DE1" w:rsidRDefault="0039618D" w:rsidP="006D5A0B">
            <w:pPr>
              <w:numPr>
                <w:ilvl w:val="0"/>
                <w:numId w:val="24"/>
              </w:numPr>
              <w:spacing w:before="100" w:beforeAutospacing="1" w:after="100" w:afterAutospacing="1"/>
              <w:jc w:val="left"/>
              <w:rPr>
                <w:rFonts w:cs="Calibri"/>
                <w:szCs w:val="24"/>
              </w:rPr>
            </w:pPr>
            <w:r w:rsidRPr="00BD0DE1">
              <w:rPr>
                <w:rFonts w:cs="Calibri"/>
                <w:szCs w:val="24"/>
              </w:rPr>
              <w:t>Contact person, telephone and /or e-mail address; and</w:t>
            </w:r>
          </w:p>
          <w:p w14:paraId="484513B5" w14:textId="6BE643BE" w:rsidR="0039618D" w:rsidRPr="00BD0DE1" w:rsidRDefault="0039618D" w:rsidP="006D5A0B">
            <w:pPr>
              <w:numPr>
                <w:ilvl w:val="0"/>
                <w:numId w:val="24"/>
              </w:numPr>
              <w:spacing w:before="100" w:beforeAutospacing="1" w:after="100" w:afterAutospacing="1"/>
              <w:jc w:val="left"/>
              <w:rPr>
                <w:rFonts w:cs="Calibri"/>
                <w:szCs w:val="24"/>
              </w:rPr>
            </w:pPr>
            <w:r w:rsidRPr="00BD0DE1">
              <w:rPr>
                <w:rFonts w:cs="Calibri"/>
                <w:szCs w:val="24"/>
              </w:rPr>
              <w:t>Project scope of work.</w:t>
            </w:r>
          </w:p>
          <w:p w14:paraId="1D11F3A1" w14:textId="77777777" w:rsidR="0039618D" w:rsidRPr="00BD0DE1" w:rsidRDefault="0039618D" w:rsidP="006D5A0B">
            <w:pPr>
              <w:numPr>
                <w:ilvl w:val="0"/>
                <w:numId w:val="24"/>
              </w:numPr>
              <w:spacing w:before="100" w:beforeAutospacing="1" w:after="100" w:afterAutospacing="1"/>
              <w:jc w:val="left"/>
              <w:rPr>
                <w:rFonts w:cs="Calibri"/>
                <w:szCs w:val="24"/>
              </w:rPr>
            </w:pPr>
            <w:r w:rsidRPr="00BD0DE1">
              <w:rPr>
                <w:rFonts w:cs="Calibri"/>
                <w:szCs w:val="24"/>
              </w:rPr>
              <w:t>Project start and end date.</w:t>
            </w:r>
          </w:p>
          <w:p w14:paraId="54BC180A" w14:textId="77777777" w:rsidR="0039618D" w:rsidRPr="00BD0DE1" w:rsidRDefault="0039618D" w:rsidP="0039618D">
            <w:pPr>
              <w:jc w:val="left"/>
              <w:rPr>
                <w:rFonts w:cs="Calibri"/>
                <w:b/>
                <w:bCs/>
              </w:rPr>
            </w:pPr>
            <w:r w:rsidRPr="00BD0DE1">
              <w:rPr>
                <w:rFonts w:cs="Calibri"/>
                <w:b/>
                <w:bCs/>
              </w:rPr>
              <w:t xml:space="preserve">NOTE (2): </w:t>
            </w:r>
          </w:p>
          <w:p w14:paraId="4EF32C72" w14:textId="396BE8AB" w:rsidR="0039618D" w:rsidRPr="00BD0DE1" w:rsidRDefault="0039618D" w:rsidP="0039618D">
            <w:pPr>
              <w:jc w:val="left"/>
              <w:rPr>
                <w:rFonts w:cs="Calibri"/>
              </w:rPr>
            </w:pPr>
            <w:r w:rsidRPr="00BD0DE1">
              <w:rPr>
                <w:rFonts w:cs="Calibri"/>
              </w:rPr>
              <w:t>SITA reserves the right to verify information provided with the Customer and / or the OEM.</w:t>
            </w:r>
          </w:p>
          <w:p w14:paraId="61FCF212" w14:textId="77777777" w:rsidR="0039618D" w:rsidRPr="00BD0DE1" w:rsidRDefault="0039618D" w:rsidP="0039618D">
            <w:pPr>
              <w:jc w:val="left"/>
              <w:rPr>
                <w:rFonts w:cs="Calibri"/>
                <w:b/>
                <w:bCs/>
              </w:rPr>
            </w:pPr>
          </w:p>
          <w:p w14:paraId="3FDF8284" w14:textId="77777777" w:rsidR="0039618D" w:rsidRPr="00BD0DE1" w:rsidRDefault="0039618D" w:rsidP="0039618D">
            <w:pPr>
              <w:jc w:val="left"/>
              <w:rPr>
                <w:rFonts w:cs="Calibri"/>
                <w:b/>
                <w:bCs/>
              </w:rPr>
            </w:pPr>
            <w:r w:rsidRPr="00BD0DE1">
              <w:rPr>
                <w:rFonts w:cs="Calibri"/>
                <w:b/>
                <w:bCs/>
              </w:rPr>
              <w:t xml:space="preserve">Note (3): </w:t>
            </w:r>
          </w:p>
          <w:p w14:paraId="7C9EE3F5" w14:textId="6482287E" w:rsidR="0039618D" w:rsidRPr="00BD0DE1" w:rsidRDefault="0039618D" w:rsidP="0039618D">
            <w:pPr>
              <w:jc w:val="left"/>
              <w:rPr>
                <w:rFonts w:cs="Calibri"/>
              </w:rPr>
            </w:pPr>
            <w:r w:rsidRPr="00BD0DE1">
              <w:rPr>
                <w:rFonts w:cs="Calibri"/>
              </w:rPr>
              <w:t>Failure to complete Table 6 fully as indicated above will result in disqualification.</w:t>
            </w:r>
          </w:p>
          <w:p w14:paraId="5AD81832" w14:textId="77777777" w:rsidR="0039618D" w:rsidRPr="00BD0DE1" w:rsidRDefault="0039618D" w:rsidP="0039618D">
            <w:pPr>
              <w:jc w:val="left"/>
              <w:rPr>
                <w:rFonts w:asciiTheme="majorHAnsi" w:hAnsiTheme="majorHAnsi" w:cstheme="majorHAnsi"/>
              </w:rPr>
            </w:pPr>
          </w:p>
        </w:tc>
        <w:tc>
          <w:tcPr>
            <w:tcW w:w="1001" w:type="pct"/>
          </w:tcPr>
          <w:p w14:paraId="2F251C71" w14:textId="5AEF55FB" w:rsidR="0039618D" w:rsidRPr="00BD0DE1" w:rsidRDefault="0039618D" w:rsidP="0039618D">
            <w:pPr>
              <w:pStyle w:val="Specification"/>
              <w:rPr>
                <w:rFonts w:asciiTheme="minorHAnsi" w:hAnsiTheme="minorHAnsi"/>
                <w:color w:val="FF0000"/>
              </w:rPr>
            </w:pPr>
            <w:r w:rsidRPr="00BD0DE1">
              <w:rPr>
                <w:rFonts w:asciiTheme="minorHAnsi" w:hAnsiTheme="minorHAnsi"/>
                <w:color w:val="FF0000"/>
              </w:rPr>
              <w:lastRenderedPageBreak/>
              <w:t>&lt;provide</w:t>
            </w:r>
            <w:r w:rsidRPr="00BD0DE1">
              <w:rPr>
                <w:rFonts w:asciiTheme="minorHAnsi" w:hAnsiTheme="minorHAnsi"/>
                <w:color w:val="FF0000"/>
              </w:rPr>
              <w:br/>
              <w:t>unique</w:t>
            </w:r>
            <w:r w:rsidRPr="00BD0DE1">
              <w:rPr>
                <w:rFonts w:asciiTheme="minorHAnsi" w:hAnsiTheme="minorHAnsi"/>
                <w:color w:val="FF0000"/>
              </w:rPr>
              <w:br/>
              <w:t>reference to Locate</w:t>
            </w:r>
            <w:r w:rsidRPr="00BD0DE1">
              <w:rPr>
                <w:rFonts w:asciiTheme="minorHAnsi" w:hAnsiTheme="minorHAnsi"/>
                <w:color w:val="FF0000"/>
              </w:rPr>
              <w:br/>
              <w:t>substantiating evidence in the</w:t>
            </w:r>
            <w:r w:rsidRPr="00BD0DE1">
              <w:rPr>
                <w:rFonts w:asciiTheme="minorHAnsi" w:hAnsiTheme="minorHAnsi"/>
                <w:color w:val="FF0000"/>
              </w:rPr>
              <w:br/>
              <w:t>bid response –</w:t>
            </w:r>
            <w:r w:rsidRPr="00BD0DE1">
              <w:rPr>
                <w:rFonts w:asciiTheme="minorHAnsi" w:hAnsiTheme="minorHAnsi"/>
                <w:b/>
                <w:bCs/>
                <w:color w:val="FF0000"/>
              </w:rPr>
              <w:t>see Annex A, par</w:t>
            </w:r>
            <w:r w:rsidRPr="00BD0DE1">
              <w:rPr>
                <w:rFonts w:asciiTheme="minorHAnsi" w:hAnsiTheme="minorHAnsi"/>
                <w:b/>
                <w:bCs/>
                <w:color w:val="FF0000"/>
              </w:rPr>
              <w:br/>
              <w:t>section 4.2, table 6&gt;</w:t>
            </w:r>
          </w:p>
        </w:tc>
      </w:tr>
      <w:tr w:rsidR="0039618D" w:rsidRPr="00AE75FF" w14:paraId="11A24475" w14:textId="77777777" w:rsidTr="00E8166C">
        <w:tc>
          <w:tcPr>
            <w:tcW w:w="5000" w:type="pct"/>
            <w:gridSpan w:val="3"/>
          </w:tcPr>
          <w:p w14:paraId="3D6CCA86" w14:textId="55D49821" w:rsidR="0039618D" w:rsidRPr="00E8166C" w:rsidRDefault="0039618D" w:rsidP="00E8166C">
            <w:pPr>
              <w:rPr>
                <w:rFonts w:asciiTheme="majorHAnsi" w:hAnsiTheme="majorHAnsi" w:cstheme="majorHAnsi"/>
                <w:b/>
                <w:bCs/>
              </w:rPr>
            </w:pPr>
            <w:r>
              <w:rPr>
                <w:rFonts w:asciiTheme="majorHAnsi" w:hAnsiTheme="majorHAnsi" w:cstheme="majorHAnsi"/>
                <w:b/>
                <w:bCs/>
              </w:rPr>
              <w:t>3.</w:t>
            </w:r>
            <w:r w:rsidRPr="00E8166C">
              <w:rPr>
                <w:rFonts w:asciiTheme="majorHAnsi" w:hAnsiTheme="majorHAnsi" w:cstheme="majorHAnsi"/>
                <w:b/>
                <w:bCs/>
              </w:rPr>
              <w:t xml:space="preserve">RESOURCE SKILLS AND EXPERIIENCE REQUIREMENT </w:t>
            </w:r>
          </w:p>
        </w:tc>
      </w:tr>
      <w:tr w:rsidR="0039618D" w:rsidRPr="00AE75FF" w14:paraId="10D1F6F3" w14:textId="77777777" w:rsidTr="00E8166C">
        <w:tc>
          <w:tcPr>
            <w:tcW w:w="2195" w:type="pct"/>
          </w:tcPr>
          <w:p w14:paraId="12589CD5" w14:textId="77777777" w:rsidR="0039618D" w:rsidRPr="008C20F8" w:rsidRDefault="0039618D" w:rsidP="0039618D">
            <w:pPr>
              <w:rPr>
                <w:rStyle w:val="Strong"/>
                <w:rFonts w:asciiTheme="majorHAnsi" w:eastAsia="Times New Roman" w:hAnsiTheme="majorHAnsi" w:cstheme="majorHAnsi"/>
                <w:b w:val="0"/>
                <w:bCs w:val="0"/>
              </w:rPr>
            </w:pPr>
            <w:r>
              <w:rPr>
                <w:rStyle w:val="Strong"/>
                <w:rFonts w:asciiTheme="majorHAnsi" w:eastAsia="Times New Roman" w:hAnsiTheme="majorHAnsi" w:cstheme="majorHAnsi"/>
                <w:b w:val="0"/>
                <w:bCs w:val="0"/>
              </w:rPr>
              <w:t>B</w:t>
            </w:r>
            <w:r w:rsidRPr="008C20F8">
              <w:rPr>
                <w:rStyle w:val="Strong"/>
                <w:rFonts w:asciiTheme="majorHAnsi" w:eastAsia="Times New Roman" w:hAnsiTheme="majorHAnsi" w:cstheme="majorHAnsi"/>
                <w:b w:val="0"/>
                <w:bCs w:val="0"/>
              </w:rPr>
              <w:t xml:space="preserve">idder must submit </w:t>
            </w:r>
            <w:r>
              <w:rPr>
                <w:rStyle w:val="Strong"/>
                <w:rFonts w:asciiTheme="majorHAnsi" w:eastAsia="Times New Roman" w:hAnsiTheme="majorHAnsi" w:cstheme="majorHAnsi"/>
                <w:b w:val="0"/>
                <w:bCs w:val="0"/>
              </w:rPr>
              <w:t xml:space="preserve">documents for </w:t>
            </w:r>
            <w:r w:rsidRPr="008C20F8">
              <w:rPr>
                <w:rStyle w:val="Strong"/>
                <w:rFonts w:asciiTheme="majorHAnsi" w:eastAsia="Times New Roman" w:hAnsiTheme="majorHAnsi" w:cstheme="majorHAnsi"/>
                <w:b w:val="0"/>
                <w:bCs w:val="0"/>
              </w:rPr>
              <w:t xml:space="preserve">two (2) </w:t>
            </w:r>
            <w:r>
              <w:rPr>
                <w:rStyle w:val="Strong"/>
                <w:rFonts w:asciiTheme="majorHAnsi" w:eastAsia="Times New Roman" w:hAnsiTheme="majorHAnsi" w:cstheme="majorHAnsi"/>
                <w:b w:val="0"/>
                <w:bCs w:val="0"/>
              </w:rPr>
              <w:t xml:space="preserve">highly skilled technical </w:t>
            </w:r>
            <w:r w:rsidRPr="008C20F8">
              <w:rPr>
                <w:rStyle w:val="Strong"/>
                <w:rFonts w:asciiTheme="majorHAnsi" w:eastAsia="Times New Roman" w:hAnsiTheme="majorHAnsi" w:cstheme="majorHAnsi"/>
                <w:b w:val="0"/>
                <w:bCs w:val="0"/>
              </w:rPr>
              <w:t>resource</w:t>
            </w:r>
            <w:r>
              <w:rPr>
                <w:rStyle w:val="Strong"/>
                <w:rFonts w:asciiTheme="majorHAnsi" w:eastAsia="Times New Roman" w:hAnsiTheme="majorHAnsi" w:cstheme="majorHAnsi"/>
                <w:b w:val="0"/>
                <w:bCs w:val="0"/>
              </w:rPr>
              <w:t>s</w:t>
            </w:r>
            <w:r w:rsidRPr="008C20F8">
              <w:rPr>
                <w:rStyle w:val="Strong"/>
                <w:rFonts w:asciiTheme="majorHAnsi" w:eastAsia="Times New Roman" w:hAnsiTheme="majorHAnsi" w:cstheme="majorHAnsi"/>
                <w:b w:val="0"/>
                <w:bCs w:val="0"/>
              </w:rPr>
              <w:t xml:space="preserve"> confirming</w:t>
            </w:r>
            <w:r>
              <w:rPr>
                <w:rStyle w:val="Strong"/>
                <w:rFonts w:asciiTheme="majorHAnsi" w:eastAsia="Times New Roman" w:hAnsiTheme="majorHAnsi" w:cstheme="majorHAnsi"/>
                <w:b w:val="0"/>
                <w:bCs w:val="0"/>
              </w:rPr>
              <w:t xml:space="preserve"> valid</w:t>
            </w:r>
            <w:r w:rsidRPr="008C20F8">
              <w:rPr>
                <w:rStyle w:val="Strong"/>
                <w:rFonts w:asciiTheme="majorHAnsi" w:eastAsia="Times New Roman" w:hAnsiTheme="majorHAnsi" w:cstheme="majorHAnsi"/>
                <w:b w:val="0"/>
                <w:bCs w:val="0"/>
              </w:rPr>
              <w:t xml:space="preserve"> OEM</w:t>
            </w:r>
            <w:r>
              <w:rPr>
                <w:rStyle w:val="Strong"/>
                <w:rFonts w:asciiTheme="majorHAnsi" w:eastAsia="Times New Roman" w:hAnsiTheme="majorHAnsi" w:cstheme="majorHAnsi"/>
                <w:b w:val="0"/>
                <w:bCs w:val="0"/>
              </w:rPr>
              <w:t xml:space="preserve"> </w:t>
            </w:r>
            <w:r w:rsidRPr="008C20F8">
              <w:rPr>
                <w:rStyle w:val="Strong"/>
                <w:rFonts w:asciiTheme="majorHAnsi" w:eastAsia="Times New Roman" w:hAnsiTheme="majorHAnsi" w:cstheme="majorHAnsi"/>
                <w:b w:val="0"/>
                <w:bCs w:val="0"/>
              </w:rPr>
              <w:t>certifications and work experience</w:t>
            </w:r>
            <w:r>
              <w:rPr>
                <w:rStyle w:val="Strong"/>
                <w:rFonts w:asciiTheme="majorHAnsi" w:eastAsia="Times New Roman" w:hAnsiTheme="majorHAnsi" w:cstheme="majorHAnsi"/>
                <w:b w:val="0"/>
                <w:bCs w:val="0"/>
              </w:rPr>
              <w:t xml:space="preserve"> for the proposed OEM brand.</w:t>
            </w:r>
          </w:p>
          <w:p w14:paraId="6C854874" w14:textId="77777777" w:rsidR="0039618D" w:rsidRDefault="0039618D" w:rsidP="0039618D">
            <w:pPr>
              <w:rPr>
                <w:rStyle w:val="Strong"/>
                <w:rFonts w:asciiTheme="majorHAnsi" w:eastAsia="Times New Roman" w:hAnsiTheme="majorHAnsi" w:cstheme="majorHAnsi"/>
                <w:b w:val="0"/>
                <w:bCs w:val="0"/>
              </w:rPr>
            </w:pPr>
          </w:p>
          <w:p w14:paraId="34991B4A" w14:textId="77777777" w:rsidR="0039618D" w:rsidRPr="00575F32" w:rsidRDefault="0039618D" w:rsidP="0039618D">
            <w:pPr>
              <w:ind w:left="567"/>
              <w:jc w:val="left"/>
              <w:rPr>
                <w:rFonts w:asciiTheme="majorHAnsi" w:hAnsiTheme="majorHAnsi" w:cstheme="majorHAnsi"/>
                <w:b/>
                <w:bCs/>
              </w:rPr>
            </w:pPr>
          </w:p>
        </w:tc>
        <w:tc>
          <w:tcPr>
            <w:tcW w:w="1804" w:type="pct"/>
          </w:tcPr>
          <w:p w14:paraId="5039895E" w14:textId="77777777" w:rsidR="0039618D" w:rsidRPr="00C34E78" w:rsidRDefault="0039618D" w:rsidP="0039618D">
            <w:pPr>
              <w:rPr>
                <w:rStyle w:val="Strong"/>
                <w:rFonts w:asciiTheme="majorHAnsi" w:eastAsia="Times New Roman" w:hAnsiTheme="majorHAnsi" w:cstheme="majorHAnsi"/>
                <w:b w:val="0"/>
                <w:bCs w:val="0"/>
              </w:rPr>
            </w:pPr>
            <w:r w:rsidRPr="00C34E78">
              <w:rPr>
                <w:rStyle w:val="Strong"/>
                <w:rFonts w:asciiTheme="majorHAnsi" w:eastAsia="Times New Roman" w:hAnsiTheme="majorHAnsi" w:cstheme="majorHAnsi"/>
                <w:b w:val="0"/>
                <w:bCs w:val="0"/>
              </w:rPr>
              <w:t>Provide two (2) resource documents confirming Original Equipment Manufacturer (OEM) certifications and work experience as follows:</w:t>
            </w:r>
          </w:p>
          <w:p w14:paraId="4A57C579" w14:textId="24CD2703" w:rsidR="0039618D" w:rsidRPr="008244AE" w:rsidRDefault="0039618D" w:rsidP="006D5A0B">
            <w:pPr>
              <w:pStyle w:val="ListParagraph"/>
              <w:numPr>
                <w:ilvl w:val="0"/>
                <w:numId w:val="32"/>
              </w:numPr>
              <w:rPr>
                <w:rStyle w:val="Strong"/>
                <w:rFonts w:asciiTheme="majorHAnsi" w:eastAsia="Times New Roman" w:hAnsiTheme="majorHAnsi" w:cstheme="majorHAnsi"/>
                <w:b w:val="0"/>
                <w:bCs w:val="0"/>
              </w:rPr>
            </w:pPr>
            <w:bookmarkStart w:id="50" w:name="_Hlk214036233"/>
            <w:r w:rsidRPr="00C34E78">
              <w:rPr>
                <w:rStyle w:val="Strong"/>
                <w:rFonts w:asciiTheme="majorHAnsi" w:eastAsia="Times New Roman" w:hAnsiTheme="majorHAnsi" w:cstheme="majorHAnsi"/>
                <w:b w:val="0"/>
                <w:bCs w:val="0"/>
              </w:rPr>
              <w:t>Curriculum Vitae showing minimum ten (10) years’ experience</w:t>
            </w:r>
            <w:r w:rsidR="00B02B1A" w:rsidRPr="00C34E78">
              <w:rPr>
                <w:rStyle w:val="Strong"/>
                <w:rFonts w:asciiTheme="majorHAnsi" w:eastAsia="Times New Roman" w:hAnsiTheme="majorHAnsi" w:cstheme="majorHAnsi"/>
                <w:b w:val="0"/>
                <w:bCs w:val="0"/>
              </w:rPr>
              <w:t xml:space="preserve"> in </w:t>
            </w:r>
            <w:r w:rsidR="00B02B1A" w:rsidRPr="008244AE">
              <w:rPr>
                <w:rStyle w:val="Strong"/>
                <w:rFonts w:asciiTheme="majorHAnsi" w:eastAsia="Times New Roman" w:hAnsiTheme="majorHAnsi" w:cstheme="majorHAnsi"/>
                <w:b w:val="0"/>
                <w:bCs w:val="0"/>
              </w:rPr>
              <w:t>Implementation</w:t>
            </w:r>
            <w:r w:rsidR="00B02B1A" w:rsidRPr="008244AE">
              <w:rPr>
                <w:rStyle w:val="Strong"/>
                <w:rFonts w:asciiTheme="majorHAnsi" w:eastAsia="Times New Roman" w:hAnsiTheme="majorHAnsi" w:cstheme="majorHAnsi"/>
              </w:rPr>
              <w:t xml:space="preserve">, </w:t>
            </w:r>
            <w:r w:rsidR="00B02B1A" w:rsidRPr="008244AE">
              <w:rPr>
                <w:rStyle w:val="Strong"/>
                <w:rFonts w:asciiTheme="majorHAnsi" w:eastAsia="Times New Roman" w:hAnsiTheme="majorHAnsi" w:cstheme="majorHAnsi"/>
                <w:b w:val="0"/>
                <w:bCs w:val="0"/>
              </w:rPr>
              <w:t>Configuration, Support, Troubleshooting and Commissioning,</w:t>
            </w:r>
            <w:r w:rsidR="00B02B1A" w:rsidRPr="008244AE">
              <w:rPr>
                <w:rStyle w:val="Strong"/>
                <w:rFonts w:asciiTheme="majorHAnsi" w:eastAsia="Times New Roman" w:hAnsiTheme="majorHAnsi" w:cstheme="majorHAnsi"/>
              </w:rPr>
              <w:t xml:space="preserve"> </w:t>
            </w:r>
            <w:r w:rsidR="00B02B1A" w:rsidRPr="008244AE">
              <w:rPr>
                <w:rStyle w:val="Strong"/>
                <w:rFonts w:asciiTheme="majorHAnsi" w:eastAsia="Times New Roman" w:hAnsiTheme="majorHAnsi" w:cstheme="majorHAnsi"/>
                <w:b w:val="0"/>
                <w:bCs w:val="0"/>
              </w:rPr>
              <w:t>of</w:t>
            </w:r>
            <w:r w:rsidRPr="008244AE">
              <w:rPr>
                <w:rStyle w:val="Strong"/>
                <w:rFonts w:asciiTheme="majorHAnsi" w:eastAsia="Times New Roman" w:hAnsiTheme="majorHAnsi" w:cstheme="majorHAnsi"/>
                <w:b w:val="0"/>
                <w:bCs w:val="0"/>
              </w:rPr>
              <w:t xml:space="preserve"> Wide Area Networking (WAN) Solution</w:t>
            </w:r>
            <w:r w:rsidR="00B02B1A" w:rsidRPr="008244AE">
              <w:rPr>
                <w:rStyle w:val="Strong"/>
                <w:rFonts w:asciiTheme="majorHAnsi" w:eastAsia="Times New Roman" w:hAnsiTheme="majorHAnsi" w:cstheme="majorHAnsi"/>
                <w:b w:val="0"/>
                <w:bCs w:val="0"/>
              </w:rPr>
              <w:t xml:space="preserve">s </w:t>
            </w:r>
          </w:p>
          <w:bookmarkEnd w:id="50"/>
          <w:p w14:paraId="243F8322" w14:textId="77777777" w:rsidR="0039618D" w:rsidRDefault="0039618D" w:rsidP="006D5A0B">
            <w:pPr>
              <w:pStyle w:val="ListParagraph"/>
              <w:numPr>
                <w:ilvl w:val="0"/>
                <w:numId w:val="32"/>
              </w:numPr>
              <w:rPr>
                <w:rStyle w:val="Strong"/>
                <w:rFonts w:asciiTheme="majorHAnsi" w:eastAsia="Times New Roman" w:hAnsiTheme="majorHAnsi" w:cstheme="majorHAnsi"/>
                <w:b w:val="0"/>
                <w:bCs w:val="0"/>
              </w:rPr>
            </w:pPr>
            <w:r w:rsidRPr="00C34E78">
              <w:rPr>
                <w:rStyle w:val="Strong"/>
                <w:rFonts w:asciiTheme="majorHAnsi" w:eastAsia="Times New Roman" w:hAnsiTheme="majorHAnsi" w:cstheme="majorHAnsi"/>
                <w:b w:val="0"/>
                <w:bCs w:val="0"/>
              </w:rPr>
              <w:t>OEM</w:t>
            </w:r>
            <w:r w:rsidRPr="003E3435">
              <w:rPr>
                <w:rStyle w:val="Strong"/>
                <w:rFonts w:asciiTheme="majorHAnsi" w:eastAsia="Times New Roman" w:hAnsiTheme="majorHAnsi" w:cstheme="majorHAnsi"/>
                <w:b w:val="0"/>
                <w:bCs w:val="0"/>
              </w:rPr>
              <w:t xml:space="preserve"> Expert Level Certification (</w:t>
            </w:r>
            <w:r>
              <w:rPr>
                <w:rStyle w:val="Strong"/>
                <w:rFonts w:asciiTheme="majorHAnsi" w:eastAsia="Times New Roman" w:hAnsiTheme="majorHAnsi" w:cstheme="majorHAnsi"/>
                <w:b w:val="0"/>
                <w:bCs w:val="0"/>
              </w:rPr>
              <w:t>i.e</w:t>
            </w:r>
            <w:r w:rsidRPr="003E3435">
              <w:rPr>
                <w:rStyle w:val="Strong"/>
                <w:rFonts w:asciiTheme="majorHAnsi" w:eastAsia="Times New Roman" w:hAnsiTheme="majorHAnsi" w:cstheme="majorHAnsi"/>
                <w:b w:val="0"/>
                <w:bCs w:val="0"/>
              </w:rPr>
              <w:t xml:space="preserve">. HCIE </w:t>
            </w:r>
            <w:r>
              <w:rPr>
                <w:rStyle w:val="Strong"/>
                <w:rFonts w:asciiTheme="majorHAnsi" w:eastAsia="Times New Roman" w:hAnsiTheme="majorHAnsi" w:cstheme="majorHAnsi"/>
                <w:b w:val="0"/>
                <w:bCs w:val="0"/>
              </w:rPr>
              <w:t xml:space="preserve">and / </w:t>
            </w:r>
            <w:r w:rsidRPr="003E3435">
              <w:rPr>
                <w:rStyle w:val="Strong"/>
                <w:rFonts w:asciiTheme="majorHAnsi" w:eastAsia="Times New Roman" w:hAnsiTheme="majorHAnsi" w:cstheme="majorHAnsi"/>
                <w:b w:val="0"/>
                <w:bCs w:val="0"/>
              </w:rPr>
              <w:t>or CCIE)</w:t>
            </w:r>
            <w:r>
              <w:rPr>
                <w:rStyle w:val="Strong"/>
                <w:rFonts w:asciiTheme="majorHAnsi" w:eastAsia="Times New Roman" w:hAnsiTheme="majorHAnsi" w:cstheme="majorHAnsi"/>
                <w:b w:val="0"/>
                <w:bCs w:val="0"/>
              </w:rPr>
              <w:t xml:space="preserve">. </w:t>
            </w:r>
          </w:p>
          <w:p w14:paraId="33967077" w14:textId="77777777" w:rsidR="0039618D" w:rsidRDefault="0039618D" w:rsidP="0039618D">
            <w:pPr>
              <w:rPr>
                <w:rStyle w:val="Strong"/>
                <w:rFonts w:asciiTheme="majorHAnsi" w:eastAsia="Times New Roman" w:hAnsiTheme="majorHAnsi" w:cstheme="majorHAnsi"/>
                <w:b w:val="0"/>
                <w:bCs w:val="0"/>
              </w:rPr>
            </w:pPr>
          </w:p>
          <w:p w14:paraId="2D655927" w14:textId="77777777" w:rsidR="0039618D" w:rsidRPr="00575F32" w:rsidRDefault="0039618D" w:rsidP="0039618D">
            <w:pPr>
              <w:rPr>
                <w:rStyle w:val="Strong"/>
                <w:rFonts w:asciiTheme="majorHAnsi" w:eastAsia="Times New Roman" w:hAnsiTheme="majorHAnsi" w:cstheme="majorHAnsi"/>
              </w:rPr>
            </w:pPr>
            <w:r w:rsidRPr="00575F32">
              <w:rPr>
                <w:rStyle w:val="Strong"/>
                <w:rFonts w:asciiTheme="majorHAnsi" w:eastAsia="Times New Roman" w:hAnsiTheme="majorHAnsi" w:cstheme="majorHAnsi"/>
              </w:rPr>
              <w:t xml:space="preserve">Note </w:t>
            </w:r>
            <w:r>
              <w:rPr>
                <w:rStyle w:val="Strong"/>
                <w:rFonts w:asciiTheme="majorHAnsi" w:eastAsia="Times New Roman" w:hAnsiTheme="majorHAnsi" w:cstheme="majorHAnsi"/>
              </w:rPr>
              <w:t>(</w:t>
            </w:r>
            <w:r w:rsidRPr="00575F32">
              <w:rPr>
                <w:rStyle w:val="Strong"/>
                <w:rFonts w:asciiTheme="majorHAnsi" w:eastAsia="Times New Roman" w:hAnsiTheme="majorHAnsi" w:cstheme="majorHAnsi"/>
              </w:rPr>
              <w:t>1</w:t>
            </w:r>
            <w:r>
              <w:rPr>
                <w:rStyle w:val="Strong"/>
                <w:rFonts w:asciiTheme="majorHAnsi" w:eastAsia="Times New Roman" w:hAnsiTheme="majorHAnsi" w:cstheme="majorHAnsi"/>
              </w:rPr>
              <w:t>):</w:t>
            </w:r>
          </w:p>
          <w:p w14:paraId="2419F16E" w14:textId="77777777" w:rsidR="0039618D" w:rsidRDefault="0039618D" w:rsidP="0039618D">
            <w:pPr>
              <w:rPr>
                <w:rStyle w:val="Strong"/>
                <w:rFonts w:asciiTheme="majorHAnsi" w:eastAsia="Times New Roman" w:hAnsiTheme="majorHAnsi" w:cstheme="majorHAnsi"/>
                <w:b w:val="0"/>
                <w:bCs w:val="0"/>
              </w:rPr>
            </w:pPr>
            <w:r>
              <w:rPr>
                <w:rStyle w:val="Strong"/>
                <w:rFonts w:asciiTheme="majorHAnsi" w:eastAsia="Times New Roman" w:hAnsiTheme="majorHAnsi" w:cstheme="majorHAnsi"/>
                <w:b w:val="0"/>
                <w:bCs w:val="0"/>
              </w:rPr>
              <w:t>The certification submitted must be aligned to the Bidder’s proposed OEM solution.</w:t>
            </w:r>
          </w:p>
          <w:p w14:paraId="124FCEA6" w14:textId="77777777" w:rsidR="0039618D" w:rsidRDefault="0039618D" w:rsidP="0039618D">
            <w:pPr>
              <w:rPr>
                <w:rStyle w:val="Strong"/>
                <w:rFonts w:asciiTheme="majorHAnsi" w:eastAsia="Times New Roman" w:hAnsiTheme="majorHAnsi" w:cstheme="majorHAnsi"/>
                <w:b w:val="0"/>
                <w:bCs w:val="0"/>
              </w:rPr>
            </w:pPr>
          </w:p>
          <w:p w14:paraId="1AB766F0" w14:textId="77777777" w:rsidR="0039618D" w:rsidRDefault="0039618D" w:rsidP="0039618D">
            <w:pPr>
              <w:pStyle w:val="Specification"/>
              <w:rPr>
                <w:rFonts w:asciiTheme="minorHAnsi" w:hAnsiTheme="minorHAnsi" w:cstheme="minorHAnsi"/>
                <w:sz w:val="22"/>
                <w:szCs w:val="22"/>
              </w:rPr>
            </w:pPr>
            <w:r>
              <w:rPr>
                <w:rFonts w:asciiTheme="minorHAnsi" w:hAnsiTheme="minorHAnsi" w:cstheme="minorHAnsi"/>
                <w:sz w:val="22"/>
                <w:szCs w:val="22"/>
              </w:rPr>
              <w:t>Note (2):</w:t>
            </w:r>
          </w:p>
          <w:p w14:paraId="08F4B43F" w14:textId="77777777" w:rsidR="0039618D" w:rsidRPr="003E3435" w:rsidRDefault="0039618D" w:rsidP="0039618D">
            <w:pPr>
              <w:rPr>
                <w:rStyle w:val="Strong"/>
                <w:rFonts w:asciiTheme="majorHAnsi" w:eastAsia="Times New Roman" w:hAnsiTheme="majorHAnsi" w:cstheme="majorHAnsi"/>
                <w:b w:val="0"/>
                <w:bCs w:val="0"/>
              </w:rPr>
            </w:pPr>
            <w:r>
              <w:rPr>
                <w:rFonts w:asciiTheme="minorHAnsi" w:hAnsiTheme="minorHAnsi" w:cstheme="minorHAnsi"/>
              </w:rPr>
              <w:t xml:space="preserve">Failure to meet the requirements above </w:t>
            </w:r>
            <w:r w:rsidRPr="00600F43">
              <w:rPr>
                <w:rFonts w:asciiTheme="majorHAnsi" w:hAnsiTheme="majorHAnsi" w:cstheme="majorHAnsi"/>
              </w:rPr>
              <w:t>will result in disqualification.</w:t>
            </w:r>
          </w:p>
          <w:p w14:paraId="70B8B53B" w14:textId="77777777" w:rsidR="0039618D" w:rsidRPr="00575F32" w:rsidRDefault="0039618D" w:rsidP="0039618D">
            <w:pPr>
              <w:ind w:left="567"/>
              <w:jc w:val="left"/>
              <w:rPr>
                <w:rFonts w:asciiTheme="majorHAnsi" w:hAnsiTheme="majorHAnsi" w:cstheme="majorHAnsi"/>
                <w:b/>
                <w:bCs/>
              </w:rPr>
            </w:pPr>
          </w:p>
        </w:tc>
        <w:tc>
          <w:tcPr>
            <w:tcW w:w="1001" w:type="pct"/>
          </w:tcPr>
          <w:p w14:paraId="74AFA175" w14:textId="2EB38B10" w:rsidR="0039618D" w:rsidRPr="00575F32" w:rsidRDefault="0039618D" w:rsidP="0039618D">
            <w:pPr>
              <w:pStyle w:val="Specification"/>
              <w:rPr>
                <w:rFonts w:asciiTheme="majorHAnsi" w:hAnsiTheme="majorHAnsi" w:cstheme="majorHAnsi"/>
                <w:b/>
                <w:bCs/>
              </w:rPr>
            </w:pPr>
            <w:r w:rsidRPr="00762873">
              <w:rPr>
                <w:rFonts w:asciiTheme="minorHAnsi" w:hAnsiTheme="minorHAnsi"/>
                <w:color w:val="FF0000"/>
              </w:rPr>
              <w:t xml:space="preserve">&lt;Provide unique reference to locate substantiating evidence in the bid response – see </w:t>
            </w:r>
            <w:r w:rsidRPr="00762873">
              <w:rPr>
                <w:rFonts w:asciiTheme="minorHAnsi" w:hAnsiTheme="minorHAnsi"/>
                <w:b/>
                <w:bCs/>
                <w:color w:val="FF0000"/>
              </w:rPr>
              <w:t>Annex A par section 4.4&gt;</w:t>
            </w:r>
          </w:p>
        </w:tc>
      </w:tr>
      <w:tr w:rsidR="0039618D" w:rsidRPr="00AE75FF" w14:paraId="3D6DCD80" w14:textId="77777777" w:rsidTr="00E8166C">
        <w:tc>
          <w:tcPr>
            <w:tcW w:w="5000" w:type="pct"/>
            <w:gridSpan w:val="3"/>
          </w:tcPr>
          <w:p w14:paraId="43E4D936" w14:textId="5BB74F9D" w:rsidR="0039618D" w:rsidRPr="00575F32" w:rsidRDefault="0039618D" w:rsidP="00E8166C">
            <w:pPr>
              <w:jc w:val="left"/>
              <w:rPr>
                <w:rFonts w:asciiTheme="majorHAnsi" w:hAnsiTheme="majorHAnsi" w:cstheme="majorHAnsi"/>
                <w:b/>
                <w:bCs/>
              </w:rPr>
            </w:pPr>
            <w:r>
              <w:rPr>
                <w:rFonts w:eastAsia="Calibri Light" w:cs="Calibri Light"/>
                <w:b/>
              </w:rPr>
              <w:t>4.</w:t>
            </w:r>
            <w:r w:rsidRPr="007A54CE">
              <w:rPr>
                <w:rFonts w:eastAsia="Calibri Light" w:cs="Calibri Light"/>
                <w:b/>
              </w:rPr>
              <w:t>TECHNICAL</w:t>
            </w:r>
            <w:r>
              <w:rPr>
                <w:rFonts w:eastAsia="Calibri Light" w:cs="Calibri Light"/>
                <w:b/>
              </w:rPr>
              <w:t>/PRODUCT</w:t>
            </w:r>
            <w:r w:rsidRPr="007A54CE">
              <w:rPr>
                <w:rFonts w:eastAsia="Calibri Light" w:cs="Calibri Light"/>
                <w:b/>
              </w:rPr>
              <w:t xml:space="preserve"> </w:t>
            </w:r>
            <w:r w:rsidRPr="00A87417">
              <w:rPr>
                <w:rFonts w:eastAsia="Calibri Light" w:cs="Calibri Light"/>
                <w:b/>
              </w:rPr>
              <w:t xml:space="preserve">FUNCTIONAL </w:t>
            </w:r>
            <w:r w:rsidRPr="007A54CE">
              <w:rPr>
                <w:rFonts w:eastAsia="Calibri Light" w:cs="Calibri Light"/>
                <w:b/>
              </w:rPr>
              <w:t>REQUIREMENTS</w:t>
            </w:r>
          </w:p>
        </w:tc>
      </w:tr>
      <w:tr w:rsidR="0039618D" w:rsidRPr="00AE75FF" w14:paraId="77428FE5" w14:textId="77777777" w:rsidTr="00E8166C">
        <w:tc>
          <w:tcPr>
            <w:tcW w:w="2195" w:type="pct"/>
          </w:tcPr>
          <w:p w14:paraId="0D125396" w14:textId="77777777" w:rsidR="0039618D" w:rsidRPr="00B34246" w:rsidRDefault="0039618D" w:rsidP="0039618D">
            <w:pPr>
              <w:rPr>
                <w:rFonts w:asciiTheme="majorHAnsi" w:hAnsiTheme="majorHAnsi" w:cstheme="majorHAnsi"/>
              </w:rPr>
            </w:pPr>
            <w:r w:rsidRPr="00B431ED">
              <w:rPr>
                <w:rStyle w:val="Strong"/>
                <w:rFonts w:asciiTheme="majorHAnsi" w:eastAsia="Times New Roman" w:hAnsiTheme="majorHAnsi" w:cstheme="majorHAnsi"/>
                <w:b w:val="0"/>
                <w:bCs w:val="0"/>
              </w:rPr>
              <w:t xml:space="preserve">The Bidder must confirm compliance with the </w:t>
            </w:r>
            <w:r w:rsidRPr="00B431ED">
              <w:rPr>
                <w:rStyle w:val="Strong"/>
                <w:rFonts w:asciiTheme="majorHAnsi" w:eastAsia="Times New Roman" w:hAnsiTheme="majorHAnsi" w:cstheme="majorHAnsi"/>
              </w:rPr>
              <w:t>Technical / Product Functional requirements</w:t>
            </w:r>
            <w:r w:rsidRPr="00B431ED">
              <w:rPr>
                <w:rStyle w:val="Strong"/>
                <w:rFonts w:asciiTheme="majorHAnsi" w:eastAsia="Times New Roman" w:hAnsiTheme="majorHAnsi" w:cstheme="majorHAnsi"/>
                <w:b w:val="0"/>
                <w:bCs w:val="0"/>
              </w:rPr>
              <w:t>.</w:t>
            </w:r>
          </w:p>
        </w:tc>
        <w:tc>
          <w:tcPr>
            <w:tcW w:w="1804" w:type="pct"/>
          </w:tcPr>
          <w:p w14:paraId="3DFCBD36" w14:textId="4336D1FE" w:rsidR="0039618D" w:rsidRPr="001402AA" w:rsidRDefault="0039618D" w:rsidP="0039618D">
            <w:pPr>
              <w:jc w:val="left"/>
              <w:rPr>
                <w:rFonts w:cs="Calibri Light"/>
                <w:bCs/>
              </w:rPr>
            </w:pPr>
            <w:r w:rsidRPr="001402AA">
              <w:rPr>
                <w:rFonts w:cs="Calibri Light"/>
                <w:bCs/>
              </w:rPr>
              <w:t xml:space="preserve">The </w:t>
            </w:r>
            <w:r w:rsidRPr="00C64E24">
              <w:rPr>
                <w:rFonts w:cs="Calibri Light"/>
                <w:bCs/>
              </w:rPr>
              <w:t xml:space="preserve">Bidder must confirm that they comply with the </w:t>
            </w:r>
            <w:r>
              <w:rPr>
                <w:rStyle w:val="Strong"/>
              </w:rPr>
              <w:t xml:space="preserve">Technical </w:t>
            </w:r>
            <w:r w:rsidRPr="005440C1">
              <w:rPr>
                <w:rStyle w:val="Strong"/>
              </w:rPr>
              <w:t>/</w:t>
            </w:r>
            <w:r w:rsidRPr="003D5319">
              <w:rPr>
                <w:rStyle w:val="Strong"/>
                <w:rFonts w:cs="Calibri Light"/>
              </w:rPr>
              <w:t xml:space="preserve"> </w:t>
            </w:r>
            <w:r>
              <w:rPr>
                <w:rStyle w:val="Strong"/>
                <w:rFonts w:cs="Calibri Light"/>
              </w:rPr>
              <w:t xml:space="preserve">Product </w:t>
            </w:r>
            <w:r w:rsidRPr="003D5319">
              <w:rPr>
                <w:rStyle w:val="Strong"/>
                <w:rFonts w:cs="Calibri Light"/>
              </w:rPr>
              <w:t>Functional requirements</w:t>
            </w:r>
            <w:r>
              <w:rPr>
                <w:rStyle w:val="Strong"/>
                <w:rFonts w:cs="Calibri Light"/>
              </w:rPr>
              <w:t>,</w:t>
            </w:r>
            <w:r w:rsidRPr="00C64E24" w:rsidDel="00967225">
              <w:rPr>
                <w:rFonts w:cs="Calibri Light"/>
                <w:b/>
              </w:rPr>
              <w:t xml:space="preserve"> </w:t>
            </w:r>
            <w:r w:rsidRPr="00C64E24">
              <w:rPr>
                <w:rFonts w:cs="Calibri Light"/>
                <w:bCs/>
              </w:rPr>
              <w:t xml:space="preserve">completing </w:t>
            </w:r>
            <w:r w:rsidRPr="00C64E24">
              <w:rPr>
                <w:rFonts w:cs="Calibri Light"/>
                <w:b/>
              </w:rPr>
              <w:t xml:space="preserve">Annex </w:t>
            </w:r>
            <w:r>
              <w:rPr>
                <w:rFonts w:cs="Calibri Light"/>
                <w:b/>
              </w:rPr>
              <w:t>B</w:t>
            </w:r>
            <w:r w:rsidRPr="00C64E24">
              <w:rPr>
                <w:rFonts w:cs="Calibri Light"/>
                <w:b/>
              </w:rPr>
              <w:t xml:space="preserve"> Addendum 1</w:t>
            </w:r>
            <w:r w:rsidRPr="00C64E24">
              <w:rPr>
                <w:rFonts w:cs="Calibri Light"/>
                <w:bCs/>
              </w:rPr>
              <w:t>.</w:t>
            </w:r>
          </w:p>
          <w:p w14:paraId="23F3A699" w14:textId="77777777" w:rsidR="0039618D" w:rsidRPr="001402AA" w:rsidRDefault="0039618D" w:rsidP="0039618D">
            <w:pPr>
              <w:jc w:val="left"/>
              <w:rPr>
                <w:rFonts w:cs="Calibri Light"/>
              </w:rPr>
            </w:pPr>
          </w:p>
          <w:p w14:paraId="554AF739" w14:textId="77777777" w:rsidR="0039618D" w:rsidRPr="001402AA" w:rsidRDefault="0039618D" w:rsidP="0039618D">
            <w:pPr>
              <w:jc w:val="left"/>
              <w:rPr>
                <w:rFonts w:cs="Calibri Light"/>
                <w:bCs/>
              </w:rPr>
            </w:pPr>
            <w:r w:rsidRPr="001402AA">
              <w:rPr>
                <w:rFonts w:cs="Calibri Light"/>
                <w:b/>
              </w:rPr>
              <w:t>NOTE (1):</w:t>
            </w:r>
          </w:p>
          <w:p w14:paraId="37FB3606" w14:textId="77777777" w:rsidR="0039618D" w:rsidRPr="001402AA" w:rsidRDefault="0039618D" w:rsidP="0039618D">
            <w:pPr>
              <w:jc w:val="left"/>
              <w:rPr>
                <w:rFonts w:cs="Calibri Light"/>
                <w:bCs/>
              </w:rPr>
            </w:pPr>
            <w:r w:rsidRPr="001402AA">
              <w:rPr>
                <w:rFonts w:cs="Calibri Light"/>
                <w:bCs/>
              </w:rPr>
              <w:t xml:space="preserve">Failure to comply fully </w:t>
            </w:r>
            <w:r>
              <w:rPr>
                <w:rFonts w:cs="Calibri Light"/>
                <w:bCs/>
              </w:rPr>
              <w:t>with</w:t>
            </w:r>
            <w:r w:rsidRPr="001402AA">
              <w:rPr>
                <w:rFonts w:cs="Calibri Light"/>
                <w:bCs/>
              </w:rPr>
              <w:t xml:space="preserve"> the requirements as indicated above will result in disqualification.</w:t>
            </w:r>
          </w:p>
          <w:p w14:paraId="3B5468BC" w14:textId="77777777" w:rsidR="0039618D" w:rsidRPr="001402AA" w:rsidRDefault="0039618D" w:rsidP="0039618D">
            <w:pPr>
              <w:jc w:val="left"/>
              <w:rPr>
                <w:rFonts w:cs="Calibri Light"/>
                <w:bCs/>
              </w:rPr>
            </w:pPr>
          </w:p>
          <w:p w14:paraId="3042C4FF" w14:textId="77777777" w:rsidR="0039618D" w:rsidRPr="00426C08" w:rsidRDefault="0039618D" w:rsidP="0039618D">
            <w:pPr>
              <w:jc w:val="left"/>
              <w:rPr>
                <w:rFonts w:cs="Calibri Light"/>
                <w:b/>
              </w:rPr>
            </w:pPr>
            <w:r w:rsidRPr="00426C08">
              <w:rPr>
                <w:rFonts w:cs="Calibri Light"/>
                <w:b/>
              </w:rPr>
              <w:t xml:space="preserve">NOTE (2): </w:t>
            </w:r>
          </w:p>
          <w:p w14:paraId="131D6694" w14:textId="45882951" w:rsidR="0039618D" w:rsidRPr="00B34246" w:rsidRDefault="0039618D" w:rsidP="0039618D">
            <w:pPr>
              <w:jc w:val="left"/>
              <w:rPr>
                <w:rFonts w:asciiTheme="majorHAnsi" w:hAnsiTheme="majorHAnsi" w:cstheme="majorHAnsi"/>
              </w:rPr>
            </w:pPr>
            <w:r w:rsidRPr="00426C08">
              <w:rPr>
                <w:rFonts w:cs="Calibri Light"/>
                <w:bCs/>
              </w:rPr>
              <w:lastRenderedPageBreak/>
              <w:t>SITA reserves the right to verify information provided</w:t>
            </w:r>
            <w:r w:rsidRPr="001402AA">
              <w:rPr>
                <w:rFonts w:cs="Calibri Light"/>
                <w:bCs/>
              </w:rPr>
              <w:t>.</w:t>
            </w:r>
            <w:r>
              <w:rPr>
                <w:rFonts w:cs="Calibri Light"/>
                <w:bCs/>
              </w:rPr>
              <w:t xml:space="preserve"> </w:t>
            </w:r>
            <w:r w:rsidRPr="00FC6DB7">
              <w:rPr>
                <w:rFonts w:cs="Calibri Light"/>
                <w:lang w:val="en-GB"/>
              </w:rPr>
              <w:t>Failure to comply fully to the requirements as indicated above will result in disqualification</w:t>
            </w:r>
            <w:r>
              <w:rPr>
                <w:rFonts w:cs="Calibri Light"/>
                <w:lang w:val="en-GB"/>
              </w:rPr>
              <w:t>.</w:t>
            </w:r>
          </w:p>
        </w:tc>
        <w:tc>
          <w:tcPr>
            <w:tcW w:w="1001" w:type="pct"/>
          </w:tcPr>
          <w:p w14:paraId="69F5015F" w14:textId="762B5121" w:rsidR="0039618D" w:rsidRPr="00AE75FF" w:rsidRDefault="0039618D" w:rsidP="0039618D">
            <w:pPr>
              <w:rPr>
                <w:rFonts w:asciiTheme="minorHAnsi" w:hAnsiTheme="minorHAnsi"/>
                <w:color w:val="FF0000"/>
              </w:rPr>
            </w:pPr>
            <w:r w:rsidRPr="001402AA">
              <w:rPr>
                <w:rFonts w:cs="Calibri Light"/>
                <w:color w:val="FF0000"/>
              </w:rPr>
              <w:lastRenderedPageBreak/>
              <w:t xml:space="preserve">provide unique reference to locate substantiating evidence in the bid response </w:t>
            </w:r>
            <w:r w:rsidRPr="007407E5">
              <w:rPr>
                <w:rFonts w:cs="Calibri Light"/>
                <w:color w:val="FF0000"/>
              </w:rPr>
              <w:t xml:space="preserve">– </w:t>
            </w:r>
            <w:r w:rsidRPr="00467E22">
              <w:rPr>
                <w:rFonts w:cs="Calibri Light"/>
                <w:bCs/>
                <w:color w:val="FF0000"/>
              </w:rPr>
              <w:t xml:space="preserve">see </w:t>
            </w:r>
            <w:r w:rsidRPr="004F6669">
              <w:rPr>
                <w:rFonts w:cs="Calibri Light"/>
                <w:b/>
                <w:color w:val="FF0000"/>
              </w:rPr>
              <w:t xml:space="preserve">Annex A, par </w:t>
            </w:r>
            <w:r>
              <w:rPr>
                <w:rFonts w:cs="Calibri Light"/>
                <w:b/>
                <w:color w:val="FF0000"/>
              </w:rPr>
              <w:t>4.4</w:t>
            </w:r>
            <w:r w:rsidRPr="004F6669">
              <w:rPr>
                <w:rFonts w:cs="Calibri Light"/>
                <w:b/>
                <w:color w:val="FF0000"/>
              </w:rPr>
              <w:t xml:space="preserve"> and Annex</w:t>
            </w:r>
            <w:r>
              <w:rPr>
                <w:rFonts w:cs="Calibri Light"/>
                <w:b/>
                <w:color w:val="FF0000"/>
              </w:rPr>
              <w:t xml:space="preserve"> B</w:t>
            </w:r>
            <w:r w:rsidRPr="004F6669">
              <w:rPr>
                <w:rFonts w:cs="Calibri Light"/>
                <w:b/>
                <w:color w:val="FF0000"/>
              </w:rPr>
              <w:t xml:space="preserve"> </w:t>
            </w:r>
            <w:r>
              <w:rPr>
                <w:rFonts w:cs="Calibri Light"/>
                <w:b/>
                <w:color w:val="FF0000"/>
              </w:rPr>
              <w:t>A</w:t>
            </w:r>
            <w:r w:rsidRPr="004F6669">
              <w:rPr>
                <w:rFonts w:cs="Calibri Light"/>
                <w:b/>
                <w:color w:val="FF0000"/>
              </w:rPr>
              <w:t>ddendum 1</w:t>
            </w:r>
            <w:r w:rsidRPr="007407E5">
              <w:rPr>
                <w:rFonts w:cs="Calibri Light"/>
                <w:b/>
                <w:color w:val="FF0000"/>
              </w:rPr>
              <w:t>&gt;</w:t>
            </w:r>
          </w:p>
        </w:tc>
      </w:tr>
      <w:tr w:rsidR="0039618D" w:rsidRPr="00AE75FF" w14:paraId="6AF236E5" w14:textId="77777777" w:rsidTr="00E8166C">
        <w:tc>
          <w:tcPr>
            <w:tcW w:w="5000" w:type="pct"/>
            <w:gridSpan w:val="3"/>
          </w:tcPr>
          <w:p w14:paraId="0B3AD461" w14:textId="6B233FD8" w:rsidR="0039618D" w:rsidRPr="00E8166C" w:rsidRDefault="0039618D" w:rsidP="00E8166C">
            <w:pPr>
              <w:rPr>
                <w:rFonts w:asciiTheme="majorHAnsi" w:hAnsiTheme="majorHAnsi" w:cstheme="majorHAnsi"/>
                <w:b/>
                <w:bCs/>
              </w:rPr>
            </w:pPr>
            <w:r>
              <w:rPr>
                <w:b/>
                <w:bCs/>
              </w:rPr>
              <w:t>5.</w:t>
            </w:r>
            <w:r w:rsidRPr="00E8166C">
              <w:rPr>
                <w:b/>
                <w:bCs/>
              </w:rPr>
              <w:t>SPECIAL CONDITIONS OF CONTRACT</w:t>
            </w:r>
          </w:p>
        </w:tc>
      </w:tr>
      <w:tr w:rsidR="0039618D" w:rsidRPr="00AE75FF" w14:paraId="35770BCF" w14:textId="77777777" w:rsidTr="00E8166C">
        <w:tc>
          <w:tcPr>
            <w:tcW w:w="2195" w:type="pct"/>
          </w:tcPr>
          <w:p w14:paraId="32211DF7" w14:textId="77777777" w:rsidR="0039618D" w:rsidRPr="00FA7BB4" w:rsidRDefault="0039618D" w:rsidP="0039618D">
            <w:pPr>
              <w:spacing w:after="120"/>
              <w:jc w:val="left"/>
              <w:rPr>
                <w:szCs w:val="24"/>
              </w:rPr>
            </w:pPr>
            <w:r w:rsidRPr="00FA7BB4">
              <w:rPr>
                <w:szCs w:val="24"/>
              </w:rPr>
              <w:t>The Bidder must accept the following:</w:t>
            </w:r>
          </w:p>
          <w:p w14:paraId="4140BAA4" w14:textId="37C3379C" w:rsidR="0039618D" w:rsidRPr="00B431ED" w:rsidRDefault="0039618D" w:rsidP="0039618D">
            <w:pPr>
              <w:rPr>
                <w:b/>
                <w:bCs/>
              </w:rPr>
            </w:pPr>
            <w:r w:rsidRPr="00B431ED">
              <w:rPr>
                <w:szCs w:val="24"/>
              </w:rPr>
              <w:t>All the Special Conditions of Contract (SCC) as stated in section 3.4.</w:t>
            </w:r>
          </w:p>
        </w:tc>
        <w:tc>
          <w:tcPr>
            <w:tcW w:w="1804" w:type="pct"/>
          </w:tcPr>
          <w:p w14:paraId="41AB7088" w14:textId="4A99DD1E" w:rsidR="0039618D" w:rsidRPr="00B7282D" w:rsidRDefault="0039618D" w:rsidP="0039618D">
            <w:pPr>
              <w:rPr>
                <w:rFonts w:cs="Calibri"/>
                <w:szCs w:val="24"/>
              </w:rPr>
            </w:pPr>
            <w:r w:rsidRPr="0064608E">
              <w:rPr>
                <w:rFonts w:cs="Calibri"/>
                <w:szCs w:val="24"/>
              </w:rPr>
              <w:t xml:space="preserve">The Bidder </w:t>
            </w:r>
            <w:r w:rsidRPr="00B7282D">
              <w:rPr>
                <w:rFonts w:cs="Calibri"/>
                <w:szCs w:val="24"/>
              </w:rPr>
              <w:t>must</w:t>
            </w:r>
            <w:r w:rsidRPr="00D42FBB">
              <w:rPr>
                <w:rFonts w:cs="Calibri"/>
                <w:szCs w:val="24"/>
              </w:rPr>
              <w:t xml:space="preserve"> acknowledge</w:t>
            </w:r>
            <w:r w:rsidRPr="0064608E">
              <w:rPr>
                <w:rFonts w:cs="Calibri"/>
                <w:szCs w:val="24"/>
              </w:rPr>
              <w:t xml:space="preserve"> </w:t>
            </w:r>
            <w:r w:rsidRPr="00B7282D">
              <w:rPr>
                <w:rFonts w:cs="Calibri"/>
                <w:szCs w:val="24"/>
              </w:rPr>
              <w:t>the</w:t>
            </w:r>
            <w:r w:rsidRPr="0064608E">
              <w:rPr>
                <w:rFonts w:cs="Calibri"/>
                <w:szCs w:val="24"/>
              </w:rPr>
              <w:t xml:space="preserve"> Special Conditions of Contract (SCC) as stated in</w:t>
            </w:r>
            <w:r w:rsidRPr="00B7282D">
              <w:rPr>
                <w:rFonts w:cs="Calibri"/>
                <w:szCs w:val="24"/>
              </w:rPr>
              <w:t xml:space="preserve"> section </w:t>
            </w:r>
            <w:r>
              <w:rPr>
                <w:rFonts w:cs="Calibri"/>
                <w:szCs w:val="24"/>
              </w:rPr>
              <w:t>3.4</w:t>
            </w:r>
            <w:r w:rsidRPr="00B7282D">
              <w:rPr>
                <w:rFonts w:cs="Calibri"/>
                <w:szCs w:val="24"/>
              </w:rPr>
              <w:t xml:space="preserve">, by signing in the declaration of compliance and acceptance of SCC in section </w:t>
            </w:r>
            <w:r>
              <w:rPr>
                <w:rFonts w:cs="Calibri"/>
                <w:szCs w:val="24"/>
              </w:rPr>
              <w:t>3.4</w:t>
            </w:r>
            <w:r w:rsidRPr="00B7282D">
              <w:rPr>
                <w:rFonts w:cs="Calibri"/>
                <w:szCs w:val="24"/>
              </w:rPr>
              <w:t>.2.</w:t>
            </w:r>
          </w:p>
          <w:p w14:paraId="6908F270" w14:textId="77777777" w:rsidR="0039618D" w:rsidRPr="0064608E" w:rsidRDefault="0039618D" w:rsidP="0039618D">
            <w:pPr>
              <w:rPr>
                <w:rFonts w:cs="Calibri"/>
                <w:color w:val="FF0000"/>
                <w:sz w:val="23"/>
                <w:szCs w:val="23"/>
              </w:rPr>
            </w:pPr>
          </w:p>
          <w:p w14:paraId="17499525" w14:textId="77777777" w:rsidR="0039618D" w:rsidRPr="0064608E" w:rsidRDefault="0039618D" w:rsidP="0039618D">
            <w:pPr>
              <w:pStyle w:val="Specification"/>
              <w:rPr>
                <w:b/>
                <w:bCs/>
                <w:lang w:eastAsia="en-GB"/>
              </w:rPr>
            </w:pPr>
            <w:r w:rsidRPr="0064608E">
              <w:rPr>
                <w:b/>
                <w:bCs/>
                <w:lang w:eastAsia="en-GB"/>
              </w:rPr>
              <w:t>Note (1):</w:t>
            </w:r>
          </w:p>
          <w:p w14:paraId="7CEB79D7" w14:textId="1941E8AB" w:rsidR="0039618D" w:rsidRPr="00FA7BB4" w:rsidRDefault="0039618D" w:rsidP="0039618D">
            <w:pPr>
              <w:pStyle w:val="Specification"/>
              <w:rPr>
                <w:rFonts w:ascii="Calibri Light" w:eastAsiaTheme="minorHAnsi" w:hAnsi="Calibri Light" w:cs="Calibri"/>
                <w:sz w:val="22"/>
              </w:rPr>
            </w:pPr>
            <w:r w:rsidRPr="00FA7BB4">
              <w:rPr>
                <w:rFonts w:ascii="Calibri Light" w:eastAsiaTheme="minorHAnsi" w:hAnsi="Calibri Light" w:cs="Calibri"/>
                <w:sz w:val="22"/>
              </w:rPr>
              <w:t>Failure to</w:t>
            </w:r>
            <w:r>
              <w:rPr>
                <w:rFonts w:ascii="Calibri Light" w:eastAsiaTheme="minorHAnsi" w:hAnsi="Calibri Light" w:cs="Calibri"/>
                <w:sz w:val="22"/>
              </w:rPr>
              <w:t xml:space="preserve"> complete and</w:t>
            </w:r>
            <w:r w:rsidRPr="00FA7BB4">
              <w:rPr>
                <w:rFonts w:ascii="Calibri Light" w:eastAsiaTheme="minorHAnsi" w:hAnsi="Calibri Light" w:cs="Calibri"/>
                <w:sz w:val="22"/>
              </w:rPr>
              <w:t xml:space="preserve"> </w:t>
            </w:r>
            <w:r>
              <w:rPr>
                <w:rFonts w:ascii="Calibri Light" w:eastAsiaTheme="minorHAnsi" w:hAnsi="Calibri Light" w:cs="Calibri"/>
                <w:sz w:val="22"/>
              </w:rPr>
              <w:t xml:space="preserve">sign the SCC in section 3.4.2 </w:t>
            </w:r>
            <w:r w:rsidRPr="00FA7BB4">
              <w:rPr>
                <w:rFonts w:ascii="Calibri Light" w:eastAsiaTheme="minorHAnsi" w:hAnsi="Calibri Light" w:cs="Calibri"/>
                <w:sz w:val="22"/>
              </w:rPr>
              <w:t>will result in disqualification.</w:t>
            </w:r>
          </w:p>
          <w:p w14:paraId="6B4505EF" w14:textId="77777777" w:rsidR="0039618D" w:rsidRPr="00575F32" w:rsidRDefault="0039618D" w:rsidP="0039618D">
            <w:pPr>
              <w:pStyle w:val="ListParagraph"/>
              <w:ind w:left="567"/>
              <w:rPr>
                <w:b/>
                <w:bCs/>
              </w:rPr>
            </w:pPr>
          </w:p>
        </w:tc>
        <w:tc>
          <w:tcPr>
            <w:tcW w:w="1001" w:type="pct"/>
          </w:tcPr>
          <w:p w14:paraId="261CAF1F" w14:textId="13830A0E" w:rsidR="0039618D" w:rsidRPr="00196832" w:rsidRDefault="0039618D" w:rsidP="0039618D">
            <w:pPr>
              <w:jc w:val="left"/>
              <w:rPr>
                <w:b/>
                <w:bCs/>
              </w:rPr>
            </w:pPr>
            <w:r w:rsidRPr="00196832">
              <w:rPr>
                <w:color w:val="FF0000"/>
              </w:rPr>
              <w:t xml:space="preserve">&lt;provide unique reference to locate substantiating evidence in the bid response – </w:t>
            </w:r>
            <w:r w:rsidRPr="00196832">
              <w:rPr>
                <w:b/>
                <w:bCs/>
                <w:color w:val="FF0000"/>
              </w:rPr>
              <w:t>see ANNEX A, par, section 4.</w:t>
            </w:r>
            <w:r>
              <w:rPr>
                <w:b/>
                <w:bCs/>
                <w:color w:val="FF0000"/>
              </w:rPr>
              <w:t>5</w:t>
            </w:r>
            <w:r w:rsidRPr="00196832">
              <w:rPr>
                <w:b/>
                <w:bCs/>
                <w:color w:val="FF0000"/>
              </w:rPr>
              <w:t>&gt;</w:t>
            </w:r>
          </w:p>
        </w:tc>
      </w:tr>
      <w:bookmarkEnd w:id="47"/>
    </w:tbl>
    <w:p w14:paraId="46951AE7" w14:textId="77777777" w:rsidR="00B402FF" w:rsidRDefault="00B402FF" w:rsidP="00CB7021"/>
    <w:p w14:paraId="6135DE24" w14:textId="55A16657" w:rsidR="00942B4A" w:rsidRPr="002C46F3" w:rsidRDefault="00B402FF" w:rsidP="002C46F3">
      <w:pPr>
        <w:pStyle w:val="Heading2"/>
        <w:ind w:left="567"/>
        <w:rPr>
          <w:sz w:val="24"/>
          <w:szCs w:val="24"/>
        </w:rPr>
      </w:pPr>
      <w:bookmarkStart w:id="51" w:name="_Toc214903069"/>
      <w:r w:rsidRPr="002C46F3">
        <w:rPr>
          <w:sz w:val="24"/>
          <w:szCs w:val="24"/>
        </w:rPr>
        <w:t xml:space="preserve">Special Conditions of Contract Verification </w:t>
      </w:r>
      <w:r w:rsidR="002C46F3">
        <w:rPr>
          <w:sz w:val="24"/>
          <w:szCs w:val="24"/>
        </w:rPr>
        <w:t>(Stage 3)</w:t>
      </w:r>
      <w:bookmarkEnd w:id="51"/>
    </w:p>
    <w:p w14:paraId="6A97FD31" w14:textId="77777777" w:rsidR="00B402FF" w:rsidRPr="00D3391E" w:rsidRDefault="00B402FF" w:rsidP="006D5A0B">
      <w:pPr>
        <w:pStyle w:val="ListParagraph"/>
        <w:numPr>
          <w:ilvl w:val="0"/>
          <w:numId w:val="19"/>
        </w:numPr>
        <w:rPr>
          <w:lang w:val="en-GB"/>
        </w:rPr>
      </w:pPr>
      <w:r w:rsidRPr="00D3391E">
        <w:rPr>
          <w:lang w:val="en-GB"/>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63D93324" w14:textId="77777777" w:rsidR="00B402FF" w:rsidRDefault="00B402FF" w:rsidP="006D5A0B">
      <w:pPr>
        <w:pStyle w:val="ListParagraph"/>
        <w:numPr>
          <w:ilvl w:val="0"/>
          <w:numId w:val="19"/>
        </w:numPr>
        <w:rPr>
          <w:lang w:val="en-GB"/>
        </w:rPr>
      </w:pPr>
      <w:r w:rsidRPr="00B402FF">
        <w:rPr>
          <w:lang w:val="en-GB"/>
        </w:rPr>
        <w:t>SITA reserves the right to</w:t>
      </w:r>
      <w:r>
        <w:rPr>
          <w:lang w:val="en-GB"/>
        </w:rPr>
        <w:t>:</w:t>
      </w:r>
    </w:p>
    <w:p w14:paraId="1E8BCCF6" w14:textId="77777777" w:rsidR="00B402FF" w:rsidRPr="00B402FF" w:rsidRDefault="00B402FF" w:rsidP="006D5A0B">
      <w:pPr>
        <w:pStyle w:val="ListParagraph"/>
        <w:numPr>
          <w:ilvl w:val="1"/>
          <w:numId w:val="19"/>
        </w:numPr>
        <w:rPr>
          <w:lang w:val="en-GB"/>
        </w:rPr>
      </w:pPr>
      <w:r w:rsidRPr="00B402FF">
        <w:rPr>
          <w:lang w:val="en-GB"/>
        </w:rPr>
        <w:t>Negotiate the conditions</w:t>
      </w:r>
      <w:r>
        <w:rPr>
          <w:lang w:val="en-GB"/>
        </w:rPr>
        <w:t>;</w:t>
      </w:r>
      <w:r w:rsidRPr="00B402FF">
        <w:rPr>
          <w:lang w:val="en-GB"/>
        </w:rPr>
        <w:t xml:space="preserve"> or</w:t>
      </w:r>
    </w:p>
    <w:p w14:paraId="7442CDE2" w14:textId="77777777" w:rsidR="00B402FF" w:rsidRDefault="00B402FF" w:rsidP="006D5A0B">
      <w:pPr>
        <w:pStyle w:val="ListParagraph"/>
        <w:numPr>
          <w:ilvl w:val="1"/>
          <w:numId w:val="19"/>
        </w:numPr>
        <w:rPr>
          <w:lang w:val="en-GB"/>
        </w:rPr>
      </w:pPr>
      <w:r w:rsidRPr="00B402FF">
        <w:rPr>
          <w:lang w:val="en-GB"/>
        </w:rPr>
        <w:t>Automatically disqualify a bidder for not accepting these conditions</w:t>
      </w:r>
      <w:r w:rsidR="00B222ED">
        <w:rPr>
          <w:lang w:val="en-GB"/>
        </w:rPr>
        <w:t>; or</w:t>
      </w:r>
    </w:p>
    <w:p w14:paraId="41E1531C" w14:textId="268C8C99" w:rsidR="00B222ED" w:rsidRDefault="00B222ED" w:rsidP="006D5A0B">
      <w:pPr>
        <w:pStyle w:val="ListParagraph"/>
        <w:numPr>
          <w:ilvl w:val="1"/>
          <w:numId w:val="19"/>
        </w:numPr>
        <w:rPr>
          <w:lang w:val="en-GB"/>
        </w:rPr>
      </w:pPr>
      <w:r w:rsidRPr="005D5CCF">
        <w:rPr>
          <w:lang w:val="en-GB"/>
        </w:rPr>
        <w:t>Award to multiple bidders</w:t>
      </w:r>
      <w:r w:rsidR="002C46F3">
        <w:rPr>
          <w:lang w:val="en-GB"/>
        </w:rPr>
        <w:t>; or</w:t>
      </w:r>
    </w:p>
    <w:p w14:paraId="410F4439" w14:textId="77777777" w:rsidR="00D134A6" w:rsidRDefault="002C46F3" w:rsidP="006D5A0B">
      <w:pPr>
        <w:pStyle w:val="ListParagraph"/>
        <w:numPr>
          <w:ilvl w:val="1"/>
          <w:numId w:val="19"/>
        </w:numPr>
        <w:rPr>
          <w:lang w:val="en-GB"/>
        </w:rPr>
      </w:pPr>
      <w:r>
        <w:rPr>
          <w:lang w:val="en-GB"/>
        </w:rPr>
        <w:t>V</w:t>
      </w:r>
      <w:r w:rsidR="00DC3FB0" w:rsidRPr="001A0E37">
        <w:rPr>
          <w:lang w:val="en-GB"/>
        </w:rPr>
        <w:t xml:space="preserve">ary the scope based on customer affordability and requirements. </w:t>
      </w:r>
    </w:p>
    <w:p w14:paraId="7BF26196" w14:textId="1087B3F4" w:rsidR="00DC3FB0" w:rsidRDefault="00DC3FB0" w:rsidP="006D5A0B">
      <w:pPr>
        <w:pStyle w:val="ListParagraph"/>
        <w:numPr>
          <w:ilvl w:val="1"/>
          <w:numId w:val="19"/>
        </w:numPr>
        <w:rPr>
          <w:lang w:val="en-GB"/>
        </w:rPr>
      </w:pPr>
      <w:r w:rsidRPr="001A0E37">
        <w:rPr>
          <w:lang w:val="en-GB"/>
        </w:rPr>
        <w:t>No procurement by Service Provider will happen before the signed tasking by SITA.</w:t>
      </w:r>
    </w:p>
    <w:p w14:paraId="64EBAC66" w14:textId="77777777" w:rsidR="00D134A6" w:rsidRDefault="00D134A6" w:rsidP="006D5A0B">
      <w:pPr>
        <w:pStyle w:val="ListParagraph"/>
        <w:numPr>
          <w:ilvl w:val="1"/>
          <w:numId w:val="19"/>
        </w:numPr>
        <w:rPr>
          <w:lang w:val="en-GB"/>
        </w:rPr>
      </w:pPr>
      <w:r w:rsidRPr="00CC006A">
        <w:rPr>
          <w:lang w:val="en-GB"/>
        </w:rPr>
        <w:t>It is the bidder’s responsibility to provide a complete and workable solution in line with the scope provided above. Should SITA have omitted anything, the Bidder must indicate the components that SITA have omitted, for the purposes of ensuring a fully working solution.</w:t>
      </w:r>
    </w:p>
    <w:p w14:paraId="7EC4F4AE" w14:textId="68214524" w:rsidR="00D134A6" w:rsidRPr="00D134A6" w:rsidRDefault="00D134A6" w:rsidP="006D5A0B">
      <w:pPr>
        <w:pStyle w:val="ListParagraph"/>
        <w:numPr>
          <w:ilvl w:val="1"/>
          <w:numId w:val="19"/>
        </w:numPr>
        <w:rPr>
          <w:lang w:val="en-GB"/>
        </w:rPr>
      </w:pPr>
      <w:r w:rsidRPr="00477F56">
        <w:rPr>
          <w:lang w:val="en-GB"/>
        </w:rPr>
        <w:t xml:space="preserve">SITA reserves the right to negotiate the pricing before award / contracting and may decide to award or not award. </w:t>
      </w:r>
    </w:p>
    <w:p w14:paraId="7C3E2452" w14:textId="0EC7CF18" w:rsidR="00B402FF" w:rsidRDefault="00B222ED" w:rsidP="006D5A0B">
      <w:pPr>
        <w:pStyle w:val="ListParagraph"/>
        <w:numPr>
          <w:ilvl w:val="0"/>
          <w:numId w:val="19"/>
        </w:numPr>
        <w:rPr>
          <w:lang w:val="en-GB"/>
        </w:rPr>
      </w:pPr>
      <w:r w:rsidRPr="00B222ED">
        <w:rPr>
          <w:lang w:val="en-GB"/>
        </w:rPr>
        <w:t xml:space="preserve">In the event that the bidder qualifies the proposal with own conditions and does not specifically withdraw such own conditions when called upon to do so, SITA will invoke the rights reserved in accordance with subsection </w:t>
      </w:r>
      <w:r w:rsidR="007D21FC">
        <w:rPr>
          <w:lang w:val="en-GB"/>
        </w:rPr>
        <w:t>3.4</w:t>
      </w:r>
      <w:r w:rsidR="008E59CE">
        <w:rPr>
          <w:lang w:val="en-GB"/>
        </w:rPr>
        <w:t xml:space="preserve"> (b)</w:t>
      </w:r>
      <w:r w:rsidRPr="00B222ED">
        <w:rPr>
          <w:lang w:val="en-GB"/>
        </w:rPr>
        <w:t xml:space="preserve"> above</w:t>
      </w:r>
      <w:r>
        <w:rPr>
          <w:lang w:val="en-GB"/>
        </w:rPr>
        <w:t>.</w:t>
      </w:r>
    </w:p>
    <w:p w14:paraId="052B5E53" w14:textId="66529B7B" w:rsidR="00DC3FB0" w:rsidRDefault="00DC3FB0" w:rsidP="006D5A0B">
      <w:pPr>
        <w:pStyle w:val="ListParagraph"/>
        <w:numPr>
          <w:ilvl w:val="0"/>
          <w:numId w:val="19"/>
        </w:numPr>
        <w:rPr>
          <w:lang w:val="en-GB"/>
        </w:rPr>
      </w:pPr>
      <w:r w:rsidRPr="00DC3FB0">
        <w:rPr>
          <w:lang w:val="en-GB"/>
        </w:rPr>
        <w:t>The bidder to provide the data that is editable, soft and hardware copies</w:t>
      </w:r>
    </w:p>
    <w:p w14:paraId="7704651B" w14:textId="77777777" w:rsidR="00B402FF" w:rsidRDefault="00B402FF" w:rsidP="00AF05FE"/>
    <w:p w14:paraId="7EA7BECE" w14:textId="77777777" w:rsidR="00B222ED" w:rsidRPr="002C46F3" w:rsidRDefault="00B222ED" w:rsidP="002C46F3">
      <w:pPr>
        <w:pStyle w:val="Heading3"/>
        <w:ind w:left="567"/>
      </w:pPr>
      <w:bookmarkStart w:id="52" w:name="_Toc214903070"/>
      <w:r w:rsidRPr="002C46F3">
        <w:t>Special Conditions of Contract</w:t>
      </w:r>
      <w:bookmarkEnd w:id="52"/>
    </w:p>
    <w:p w14:paraId="044FEABD" w14:textId="77777777" w:rsidR="00B222ED" w:rsidRPr="00371CDC" w:rsidRDefault="00B222ED" w:rsidP="002C46F3">
      <w:pPr>
        <w:pStyle w:val="Heading4"/>
        <w:ind w:left="567"/>
      </w:pPr>
      <w:r w:rsidRPr="00371CDC">
        <w:t>Contracting Conditions</w:t>
      </w:r>
    </w:p>
    <w:p w14:paraId="08ECF88E" w14:textId="77777777" w:rsidR="00B222ED" w:rsidRDefault="00B222ED" w:rsidP="006D5A0B">
      <w:pPr>
        <w:pStyle w:val="ListParagraph"/>
        <w:numPr>
          <w:ilvl w:val="0"/>
          <w:numId w:val="4"/>
        </w:numPr>
        <w:rPr>
          <w:lang w:val="en-GB"/>
        </w:rPr>
      </w:pPr>
      <w:r w:rsidRPr="00371CDC">
        <w:rPr>
          <w:b/>
          <w:bCs/>
          <w:lang w:val="en-GB"/>
        </w:rPr>
        <w:t>Formal Contract</w:t>
      </w:r>
      <w:r w:rsidRPr="00371CDC">
        <w:rPr>
          <w:lang w:val="en-GB"/>
        </w:rPr>
        <w:t xml:space="preserve"> - The supplier must enter into a formal written contract (agreement) with SITA.</w:t>
      </w:r>
    </w:p>
    <w:p w14:paraId="7F8A13E7" w14:textId="2CCD36E1" w:rsidR="002C46F3" w:rsidRPr="002C46F3" w:rsidRDefault="002C46F3" w:rsidP="006D5A0B">
      <w:pPr>
        <w:pStyle w:val="ListParagraph"/>
        <w:numPr>
          <w:ilvl w:val="0"/>
          <w:numId w:val="4"/>
        </w:numPr>
        <w:rPr>
          <w:lang w:val="en-GB"/>
        </w:rPr>
      </w:pPr>
      <w:r w:rsidRPr="00F7178D">
        <w:rPr>
          <w:lang w:val="en-GB"/>
        </w:rPr>
        <w:t>S</w:t>
      </w:r>
      <w:r>
        <w:rPr>
          <w:lang w:val="en-GB"/>
        </w:rPr>
        <w:t>ITA</w:t>
      </w:r>
      <w:r w:rsidRPr="00F7178D">
        <w:rPr>
          <w:lang w:val="en-GB"/>
        </w:rPr>
        <w:t xml:space="preserve"> reserve the right to </w:t>
      </w:r>
      <w:r>
        <w:rPr>
          <w:lang w:val="en-GB"/>
        </w:rPr>
        <w:t xml:space="preserve">negotiate the bidding price and </w:t>
      </w:r>
      <w:r w:rsidRPr="00F7178D">
        <w:rPr>
          <w:lang w:val="en-GB"/>
        </w:rPr>
        <w:t xml:space="preserve">award </w:t>
      </w:r>
      <w:r>
        <w:rPr>
          <w:lang w:val="en-GB"/>
        </w:rPr>
        <w:t>or not award after the negotiations.</w:t>
      </w:r>
    </w:p>
    <w:p w14:paraId="0608134A" w14:textId="77777777" w:rsidR="00B222ED" w:rsidRDefault="00B222ED" w:rsidP="006D5A0B">
      <w:pPr>
        <w:pStyle w:val="ListParagraph"/>
        <w:numPr>
          <w:ilvl w:val="0"/>
          <w:numId w:val="4"/>
        </w:numPr>
        <w:rPr>
          <w:lang w:val="en-GB"/>
        </w:rPr>
      </w:pPr>
      <w:r w:rsidRPr="00371CDC">
        <w:rPr>
          <w:b/>
          <w:bCs/>
          <w:lang w:val="en-GB"/>
        </w:rPr>
        <w:t>Right to Audit</w:t>
      </w:r>
      <w:r w:rsidRPr="00371CDC">
        <w:rPr>
          <w:lang w:val="en-GB"/>
        </w:rPr>
        <w:t xml:space="preserve"> - SITA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7ED8BE18" w14:textId="77777777" w:rsidR="00B222ED" w:rsidRPr="00371CDC" w:rsidRDefault="00B222ED" w:rsidP="00206A13">
      <w:pPr>
        <w:pStyle w:val="Heading4"/>
        <w:ind w:left="567"/>
      </w:pPr>
      <w:r w:rsidRPr="00371CDC">
        <w:lastRenderedPageBreak/>
        <w:t>Delivery Address</w:t>
      </w:r>
    </w:p>
    <w:p w14:paraId="5C01921B" w14:textId="549CBA2F" w:rsidR="00B222ED" w:rsidRPr="00371CDC" w:rsidRDefault="00B222ED" w:rsidP="006D5A0B">
      <w:pPr>
        <w:pStyle w:val="ListParagraph"/>
        <w:numPr>
          <w:ilvl w:val="0"/>
          <w:numId w:val="5"/>
        </w:numPr>
      </w:pPr>
      <w:r w:rsidRPr="00371CDC">
        <w:t>The supplier must deliver the required products or services at as indicated in Section 2.</w:t>
      </w:r>
      <w:r w:rsidR="00B7453F">
        <w:t>2</w:t>
      </w:r>
      <w:r w:rsidRPr="00371CDC">
        <w:t>, Delivery Address</w:t>
      </w:r>
      <w:r w:rsidR="001B5DDE">
        <w:t>.</w:t>
      </w:r>
    </w:p>
    <w:p w14:paraId="1F793020" w14:textId="77777777" w:rsidR="00206A13" w:rsidRDefault="00206A13" w:rsidP="00206A13">
      <w:pPr>
        <w:pStyle w:val="Heading4"/>
        <w:ind w:left="567"/>
      </w:pPr>
      <w:bookmarkStart w:id="53" w:name="_Hlk211415773"/>
      <w:r w:rsidRPr="00206A13">
        <w:t>Delivery Schedule</w:t>
      </w:r>
    </w:p>
    <w:p w14:paraId="6440BE81" w14:textId="262C1288" w:rsidR="00206A13" w:rsidRPr="00206A13" w:rsidRDefault="00206A13" w:rsidP="006D5A0B">
      <w:pPr>
        <w:pStyle w:val="ListParagraph"/>
        <w:numPr>
          <w:ilvl w:val="0"/>
          <w:numId w:val="36"/>
        </w:numPr>
      </w:pPr>
      <w:r w:rsidRPr="002F4CE9">
        <w:t xml:space="preserve">The scope of work (Section </w:t>
      </w:r>
      <w:r>
        <w:t>2</w:t>
      </w:r>
      <w:r w:rsidRPr="002F4CE9">
        <w:t xml:space="preserve">.1) </w:t>
      </w:r>
      <w:r w:rsidRPr="002927B1">
        <w:t>and Section 3 (Requirements)</w:t>
      </w:r>
      <w:r w:rsidRPr="002F4CE9">
        <w:t xml:space="preserve"> must be completed within </w:t>
      </w:r>
      <w:r w:rsidR="007D21FC">
        <w:t>hundred and eighty (</w:t>
      </w:r>
      <w:r w:rsidR="007D21FC" w:rsidRPr="001A344A">
        <w:t>180</w:t>
      </w:r>
      <w:r w:rsidR="007D21FC">
        <w:t xml:space="preserve">) days </w:t>
      </w:r>
      <w:r w:rsidRPr="002F4CE9">
        <w:t>after the contract has been awarded</w:t>
      </w:r>
      <w:r w:rsidR="007D21FC">
        <w:t xml:space="preserve"> and the service provider has been tasked.</w:t>
      </w:r>
    </w:p>
    <w:p w14:paraId="757F2314" w14:textId="77777777" w:rsidR="00943C3C" w:rsidRPr="00C34E78" w:rsidRDefault="00943C3C" w:rsidP="00943C3C">
      <w:pPr>
        <w:pStyle w:val="Heading4"/>
        <w:ind w:left="567"/>
        <w:rPr>
          <w:rFonts w:ascii="Calibri Light" w:hAnsi="Calibri Light" w:cs="Calibri Light"/>
        </w:rPr>
      </w:pPr>
      <w:bookmarkStart w:id="54" w:name="_Hlk213747579"/>
      <w:bookmarkStart w:id="55" w:name="_Hlk214035083"/>
      <w:bookmarkEnd w:id="53"/>
      <w:r w:rsidRPr="00C34E78">
        <w:rPr>
          <w:rFonts w:ascii="Calibri Light" w:hAnsi="Calibri Light" w:cs="Calibri Light"/>
        </w:rPr>
        <w:t>Services and Performance Metrics</w:t>
      </w:r>
      <w:bookmarkEnd w:id="54"/>
    </w:p>
    <w:p w14:paraId="29719BDF" w14:textId="77777777" w:rsidR="00943C3C" w:rsidRPr="008244AE" w:rsidRDefault="00943C3C" w:rsidP="006D5A0B">
      <w:pPr>
        <w:pStyle w:val="ListParagraph"/>
        <w:numPr>
          <w:ilvl w:val="0"/>
          <w:numId w:val="59"/>
        </w:numPr>
        <w:spacing w:after="120"/>
        <w:ind w:left="993" w:hanging="426"/>
        <w:rPr>
          <w:rFonts w:cs="Calibri Light"/>
          <w:bCs/>
        </w:rPr>
      </w:pPr>
      <w:r w:rsidRPr="008244AE">
        <w:rPr>
          <w:rFonts w:cs="Calibri Light"/>
          <w:bCs/>
        </w:rPr>
        <w:t>Response Time: within 30 minutes</w:t>
      </w:r>
    </w:p>
    <w:p w14:paraId="0675792E" w14:textId="77777777" w:rsidR="00943C3C" w:rsidRPr="008244AE" w:rsidRDefault="00943C3C" w:rsidP="006D5A0B">
      <w:pPr>
        <w:pStyle w:val="ListParagraph"/>
        <w:numPr>
          <w:ilvl w:val="0"/>
          <w:numId w:val="59"/>
        </w:numPr>
        <w:spacing w:after="120"/>
        <w:ind w:left="993" w:hanging="426"/>
        <w:rPr>
          <w:rFonts w:cs="Calibri Light"/>
          <w:bCs/>
        </w:rPr>
      </w:pPr>
      <w:r w:rsidRPr="008244AE">
        <w:rPr>
          <w:rFonts w:cs="Calibri Light"/>
          <w:bCs/>
        </w:rPr>
        <w:t xml:space="preserve">RMA for Repair / Replacement: within 7 days </w:t>
      </w:r>
    </w:p>
    <w:p w14:paraId="52616406" w14:textId="46148D67" w:rsidR="00943C3C" w:rsidRPr="008244AE" w:rsidRDefault="00943C3C" w:rsidP="006D5A0B">
      <w:pPr>
        <w:pStyle w:val="ListParagraph"/>
        <w:numPr>
          <w:ilvl w:val="0"/>
          <w:numId w:val="59"/>
        </w:numPr>
        <w:spacing w:after="120"/>
        <w:ind w:left="993" w:hanging="426"/>
        <w:rPr>
          <w:rFonts w:cs="Calibri Light"/>
          <w:b/>
          <w:bCs/>
        </w:rPr>
      </w:pPr>
      <w:r w:rsidRPr="008244AE">
        <w:rPr>
          <w:rFonts w:cs="Calibri Light"/>
          <w:bCs/>
        </w:rPr>
        <w:t>The support must be available 24x7, public holidays included.</w:t>
      </w:r>
    </w:p>
    <w:bookmarkEnd w:id="55"/>
    <w:p w14:paraId="5E6E44D2" w14:textId="207F6564" w:rsidR="00BC1C96" w:rsidRPr="00371CDC" w:rsidRDefault="00BC1C96" w:rsidP="00BC1C96">
      <w:pPr>
        <w:pStyle w:val="Heading4"/>
        <w:ind w:left="1844" w:hanging="1844"/>
      </w:pPr>
      <w:r w:rsidRPr="00371CDC">
        <w:t>Supplier Performance Reporting</w:t>
      </w:r>
    </w:p>
    <w:p w14:paraId="287E9E17" w14:textId="77777777" w:rsidR="00BC1C96" w:rsidRPr="00F23346" w:rsidRDefault="00BC1C96" w:rsidP="006D5A0B">
      <w:pPr>
        <w:pStyle w:val="ListParagraph"/>
        <w:numPr>
          <w:ilvl w:val="0"/>
          <w:numId w:val="28"/>
        </w:numPr>
      </w:pPr>
      <w:r w:rsidRPr="00F23346">
        <w:t>The Service Provider will provide progress report on a weekly basis to SITA project team/project manager, until the project life cycle is completed.</w:t>
      </w:r>
    </w:p>
    <w:p w14:paraId="1C8396A0" w14:textId="77777777" w:rsidR="00BC1C96" w:rsidRDefault="00BC1C96" w:rsidP="006D5A0B">
      <w:pPr>
        <w:pStyle w:val="ListParagraph"/>
        <w:numPr>
          <w:ilvl w:val="0"/>
          <w:numId w:val="28"/>
        </w:numPr>
      </w:pPr>
      <w:r w:rsidRPr="00F23346">
        <w:t>Monthly</w:t>
      </w:r>
      <w:r>
        <w:t xml:space="preserve"> Service Delivery meetings with Vendor and subcontractors</w:t>
      </w:r>
    </w:p>
    <w:p w14:paraId="7F36296D" w14:textId="77777777" w:rsidR="00BC1C96" w:rsidRPr="00F23346" w:rsidRDefault="00BC1C96" w:rsidP="006D5A0B">
      <w:pPr>
        <w:pStyle w:val="ListParagraph"/>
        <w:numPr>
          <w:ilvl w:val="0"/>
          <w:numId w:val="28"/>
        </w:numPr>
      </w:pPr>
      <w:r w:rsidRPr="00541449">
        <w:t>Quarterly Service Delivery meetings with Vendor, regional SITA staff and subcontractors</w:t>
      </w:r>
    </w:p>
    <w:p w14:paraId="3F61B3BE" w14:textId="62E21514" w:rsidR="00BC1C96" w:rsidRDefault="00BC1C96" w:rsidP="006D5A0B">
      <w:pPr>
        <w:pStyle w:val="ListParagraph"/>
        <w:numPr>
          <w:ilvl w:val="0"/>
          <w:numId w:val="28"/>
        </w:numPr>
      </w:pPr>
      <w:r w:rsidRPr="00F23346">
        <w:t xml:space="preserve">Scheduled ADHOC meetings when required from both the Service Provider and SITA. </w:t>
      </w:r>
    </w:p>
    <w:p w14:paraId="2E97789E" w14:textId="1848E40E" w:rsidR="00E60BE0" w:rsidRPr="00371CDC" w:rsidRDefault="00E60BE0" w:rsidP="00206A13">
      <w:pPr>
        <w:pStyle w:val="Heading4"/>
        <w:ind w:left="567"/>
      </w:pPr>
      <w:r w:rsidRPr="00371CDC">
        <w:t>Certification, Expertise and Qualification</w:t>
      </w:r>
    </w:p>
    <w:p w14:paraId="294DAC85" w14:textId="0142DBD6" w:rsidR="00541449" w:rsidRPr="001A0E37" w:rsidRDefault="00541449" w:rsidP="006D5A0B">
      <w:pPr>
        <w:pStyle w:val="ListParagraph"/>
        <w:numPr>
          <w:ilvl w:val="0"/>
          <w:numId w:val="6"/>
        </w:numPr>
      </w:pPr>
      <w:r w:rsidRPr="001A0E37">
        <w:t>The Supplier must utilise technical employees who are OEM certified for the entire period of the contract.</w:t>
      </w:r>
    </w:p>
    <w:p w14:paraId="03FB0996" w14:textId="632F5145" w:rsidR="00E60BE0" w:rsidRPr="001A0E37" w:rsidRDefault="00E60BE0" w:rsidP="006D5A0B">
      <w:pPr>
        <w:pStyle w:val="ListParagraph"/>
        <w:numPr>
          <w:ilvl w:val="0"/>
          <w:numId w:val="6"/>
        </w:numPr>
      </w:pPr>
      <w:r w:rsidRPr="001A0E37">
        <w:t>The bidder certifies that:</w:t>
      </w:r>
    </w:p>
    <w:p w14:paraId="50AB7E35" w14:textId="77777777" w:rsidR="00E60BE0" w:rsidRPr="001A0E37" w:rsidRDefault="00CA731E" w:rsidP="006D5A0B">
      <w:pPr>
        <w:pStyle w:val="ListParagraph"/>
        <w:numPr>
          <w:ilvl w:val="1"/>
          <w:numId w:val="6"/>
        </w:numPr>
      </w:pPr>
      <w:r w:rsidRPr="001A0E37">
        <w:t>it has the necessary expertise, skill, qualifications and ability to undertake the work required in terms of the Statement of Work or Service Definition</w:t>
      </w:r>
    </w:p>
    <w:p w14:paraId="5E15925D" w14:textId="77777777" w:rsidR="00CA731E" w:rsidRPr="001A0E37" w:rsidRDefault="00CA731E" w:rsidP="006D5A0B">
      <w:pPr>
        <w:pStyle w:val="ListParagraph"/>
        <w:numPr>
          <w:ilvl w:val="1"/>
          <w:numId w:val="6"/>
        </w:numPr>
      </w:pPr>
      <w:r w:rsidRPr="001A0E37">
        <w:t>it is committed to provide the Products or Services; and</w:t>
      </w:r>
    </w:p>
    <w:p w14:paraId="7C9CF530" w14:textId="77777777" w:rsidR="00CA731E" w:rsidRPr="001A0E37" w:rsidRDefault="00CA731E" w:rsidP="006D5A0B">
      <w:pPr>
        <w:pStyle w:val="ListParagraph"/>
        <w:numPr>
          <w:ilvl w:val="1"/>
          <w:numId w:val="6"/>
        </w:numPr>
      </w:pPr>
      <w:r w:rsidRPr="001A0E37">
        <w:t>perform all obligations detailed herein without any interruption to the Customer</w:t>
      </w:r>
    </w:p>
    <w:p w14:paraId="2C7738DC" w14:textId="77777777" w:rsidR="00CA731E" w:rsidRPr="001A0E37" w:rsidRDefault="00CA731E" w:rsidP="006D5A0B">
      <w:pPr>
        <w:pStyle w:val="ListParagraph"/>
        <w:numPr>
          <w:ilvl w:val="1"/>
          <w:numId w:val="6"/>
        </w:numPr>
      </w:pPr>
      <w:r w:rsidRPr="001A0E37">
        <w:t>it has been certified for the Products and Services required</w:t>
      </w:r>
    </w:p>
    <w:p w14:paraId="433408A5" w14:textId="2907BB21" w:rsidR="00541449" w:rsidRPr="001A0E37" w:rsidRDefault="00541449" w:rsidP="006D5A0B">
      <w:pPr>
        <w:pStyle w:val="ListParagraph"/>
        <w:numPr>
          <w:ilvl w:val="0"/>
          <w:numId w:val="6"/>
        </w:numPr>
      </w:pPr>
      <w:r w:rsidRPr="001A0E37">
        <w:t xml:space="preserve">The Supplier must provide the service in a good and workmanlike manner and in accordance with the practices and high professional standards used in well-managed </w:t>
      </w:r>
      <w:r w:rsidR="002630A6" w:rsidRPr="001A0E37">
        <w:t>operations.</w:t>
      </w:r>
    </w:p>
    <w:p w14:paraId="3E3C7EDA" w14:textId="062845B8" w:rsidR="00541449" w:rsidRPr="001A0E37" w:rsidRDefault="00541449" w:rsidP="006D5A0B">
      <w:pPr>
        <w:pStyle w:val="ListParagraph"/>
        <w:numPr>
          <w:ilvl w:val="0"/>
          <w:numId w:val="6"/>
        </w:numPr>
      </w:pPr>
      <w:r w:rsidRPr="001A0E37">
        <w:t xml:space="preserve">The Supplier must perform the Services in the most cost-effective manner consistent with the level of quality and performance as defined in Statement of Work or Service </w:t>
      </w:r>
      <w:r w:rsidR="002630A6" w:rsidRPr="001A0E37">
        <w:t>Definition.</w:t>
      </w:r>
    </w:p>
    <w:p w14:paraId="5BE96F5B" w14:textId="74D87EB5" w:rsidR="00541449" w:rsidRPr="001A0E37" w:rsidRDefault="00541449" w:rsidP="006D5A0B">
      <w:pPr>
        <w:pStyle w:val="ListParagraph"/>
        <w:numPr>
          <w:ilvl w:val="0"/>
          <w:numId w:val="6"/>
        </w:numPr>
      </w:pPr>
      <w:r w:rsidRPr="001A0E37">
        <w:t>Original Equipment Manufacturer (OEM) work. The Supplier must ensure that work or service is performed by a person who is certified by Original Equipment Manufacturer including the minimum following certification</w:t>
      </w:r>
      <w:r w:rsidR="00197B62" w:rsidRPr="001A0E37">
        <w:t xml:space="preserve"> on a professional and expert level </w:t>
      </w:r>
    </w:p>
    <w:p w14:paraId="5A9D8CC5" w14:textId="54E78D72" w:rsidR="00196942" w:rsidRDefault="00196942" w:rsidP="006D5A0B">
      <w:pPr>
        <w:pStyle w:val="ListParagraph"/>
        <w:numPr>
          <w:ilvl w:val="0"/>
          <w:numId w:val="6"/>
        </w:numPr>
        <w:rPr>
          <w:lang w:val="en-GB"/>
        </w:rPr>
      </w:pPr>
      <w:r w:rsidRPr="008F5CB6">
        <w:rPr>
          <w:lang w:val="en-GB"/>
        </w:rPr>
        <w:t xml:space="preserve">It is the bidder’s responsibility to provide a complete and workable solution in line with the scope provided above. </w:t>
      </w:r>
      <w:r>
        <w:rPr>
          <w:lang w:val="en-GB"/>
        </w:rPr>
        <w:t xml:space="preserve">Should SITA have omitted anything, the Bidder must indicate the components that SITA have omitted, for the purposes of ensuring a fully working solution. </w:t>
      </w:r>
    </w:p>
    <w:p w14:paraId="0B38D789" w14:textId="77777777" w:rsidR="00BC1C96" w:rsidRDefault="00BC1C96" w:rsidP="00BC1C96">
      <w:pPr>
        <w:pStyle w:val="Heading4"/>
        <w:ind w:left="567"/>
      </w:pPr>
      <w:r w:rsidRPr="00206A13">
        <w:t>Penalties</w:t>
      </w:r>
    </w:p>
    <w:p w14:paraId="1EB15E1D" w14:textId="382D479B" w:rsidR="00BC1C96" w:rsidRPr="004E7DDC" w:rsidRDefault="00BC1C96" w:rsidP="006D5A0B">
      <w:pPr>
        <w:numPr>
          <w:ilvl w:val="0"/>
          <w:numId w:val="37"/>
        </w:numPr>
        <w:spacing w:after="0" w:line="240" w:lineRule="auto"/>
        <w:jc w:val="left"/>
        <w:rPr>
          <w:rFonts w:asciiTheme="minorHAnsi" w:eastAsiaTheme="minorEastAsia" w:hAnsiTheme="minorHAnsi" w:cstheme="minorBidi"/>
        </w:rPr>
      </w:pPr>
      <w:r w:rsidRPr="004E7DDC">
        <w:rPr>
          <w:rFonts w:asciiTheme="minorHAnsi" w:eastAsiaTheme="minorEastAsia" w:hAnsiTheme="minorHAnsi" w:cstheme="minorBidi"/>
        </w:rPr>
        <w:t xml:space="preserve">A penalty of </w:t>
      </w:r>
      <w:r w:rsidR="007D21FC">
        <w:rPr>
          <w:rFonts w:asciiTheme="minorHAnsi" w:eastAsiaTheme="minorEastAsia" w:hAnsiTheme="minorHAnsi" w:cstheme="minorBidi"/>
        </w:rPr>
        <w:t>2.</w:t>
      </w:r>
      <w:r w:rsidRPr="004E7DDC">
        <w:rPr>
          <w:rFonts w:asciiTheme="minorHAnsi" w:eastAsiaTheme="minorEastAsia" w:hAnsiTheme="minorHAnsi" w:cstheme="minorBidi"/>
        </w:rPr>
        <w:t xml:space="preserve">5% of the monthly contract value </w:t>
      </w:r>
      <w:r w:rsidR="007D21FC">
        <w:rPr>
          <w:rFonts w:asciiTheme="minorHAnsi" w:eastAsiaTheme="minorEastAsia" w:hAnsiTheme="minorHAnsi" w:cstheme="minorBidi"/>
        </w:rPr>
        <w:t xml:space="preserve">(aligned to monthly deliverables) </w:t>
      </w:r>
      <w:r w:rsidRPr="004E7DDC">
        <w:rPr>
          <w:rFonts w:asciiTheme="minorHAnsi" w:eastAsiaTheme="minorEastAsia" w:hAnsiTheme="minorHAnsi" w:cstheme="minorBidi"/>
        </w:rPr>
        <w:t xml:space="preserve">or any specific deliverable may be imposed if it is found that the Service Provider failed to meet agreed deliverables, and such failure was not caused by a failure of the client to comply with its obligations. </w:t>
      </w:r>
    </w:p>
    <w:p w14:paraId="157452FB" w14:textId="3FAFA8C3" w:rsidR="00BC1C96" w:rsidRDefault="00BC1C96" w:rsidP="006D5A0B">
      <w:pPr>
        <w:numPr>
          <w:ilvl w:val="0"/>
          <w:numId w:val="37"/>
        </w:numPr>
        <w:spacing w:after="0" w:line="240" w:lineRule="auto"/>
        <w:jc w:val="left"/>
        <w:rPr>
          <w:rFonts w:asciiTheme="minorHAnsi" w:eastAsiaTheme="minorEastAsia" w:hAnsiTheme="minorHAnsi" w:cstheme="minorBidi"/>
        </w:rPr>
      </w:pPr>
      <w:r w:rsidRPr="004E7DDC">
        <w:rPr>
          <w:rFonts w:asciiTheme="minorHAnsi" w:eastAsiaTheme="minorEastAsia" w:hAnsiTheme="minorHAnsi" w:cstheme="minorBidi"/>
        </w:rPr>
        <w:t xml:space="preserve">Where penalties are imposed, the relevant monthly invoice will be reduced by the penalty </w:t>
      </w:r>
      <w:r w:rsidR="007D21FC" w:rsidRPr="004E7DDC">
        <w:rPr>
          <w:rFonts w:asciiTheme="minorHAnsi" w:eastAsiaTheme="minorEastAsia" w:hAnsiTheme="minorHAnsi" w:cstheme="minorBidi"/>
        </w:rPr>
        <w:t>amount,</w:t>
      </w:r>
      <w:r w:rsidRPr="004E7DDC">
        <w:rPr>
          <w:rFonts w:asciiTheme="minorHAnsi" w:eastAsiaTheme="minorEastAsia" w:hAnsiTheme="minorHAnsi" w:cstheme="minorBidi"/>
        </w:rPr>
        <w:t xml:space="preserve"> or a credit note for the penalty amount will be submitted to </w:t>
      </w:r>
      <w:r w:rsidRPr="004E7DDC">
        <w:rPr>
          <w:rFonts w:asciiTheme="minorHAnsi" w:eastAsiaTheme="minorEastAsia" w:hAnsiTheme="minorHAnsi" w:cstheme="minorBidi"/>
          <w:b/>
        </w:rPr>
        <w:t>SITA</w:t>
      </w:r>
      <w:r w:rsidRPr="004E7DDC">
        <w:rPr>
          <w:rFonts w:asciiTheme="minorHAnsi" w:eastAsiaTheme="minorEastAsia" w:hAnsiTheme="minorHAnsi" w:cstheme="minorBidi"/>
        </w:rPr>
        <w:t xml:space="preserve"> </w:t>
      </w:r>
      <w:r>
        <w:rPr>
          <w:rFonts w:asciiTheme="minorHAnsi" w:eastAsiaTheme="minorEastAsia" w:hAnsiTheme="minorHAnsi" w:cstheme="minorBidi"/>
        </w:rPr>
        <w:t xml:space="preserve">/Customer </w:t>
      </w:r>
      <w:r w:rsidRPr="004E7DDC">
        <w:rPr>
          <w:rFonts w:asciiTheme="minorHAnsi" w:eastAsiaTheme="minorEastAsia" w:hAnsiTheme="minorHAnsi" w:cstheme="minorBidi"/>
        </w:rPr>
        <w:t xml:space="preserve">within 2 (two) months of the target not being met. </w:t>
      </w:r>
    </w:p>
    <w:p w14:paraId="14BBFF2B" w14:textId="790A4445" w:rsidR="00BC1C96" w:rsidRPr="00BC1C96" w:rsidRDefault="00BC1C96" w:rsidP="006D5A0B">
      <w:pPr>
        <w:pStyle w:val="ListParagraph"/>
        <w:numPr>
          <w:ilvl w:val="0"/>
          <w:numId w:val="37"/>
        </w:numPr>
        <w:tabs>
          <w:tab w:val="left" w:pos="567"/>
          <w:tab w:val="left" w:pos="1276"/>
          <w:tab w:val="left" w:pos="1418"/>
        </w:tabs>
        <w:rPr>
          <w:rFonts w:cs="Calibri"/>
          <w:lang w:eastAsia="en-GB"/>
        </w:rPr>
      </w:pPr>
      <w:r w:rsidRPr="004E7DDC">
        <w:rPr>
          <w:b/>
          <w:lang w:val="en-GB"/>
        </w:rPr>
        <w:t>SITA</w:t>
      </w:r>
      <w:r w:rsidRPr="004E7DDC">
        <w:rPr>
          <w:lang w:val="en-GB"/>
        </w:rPr>
        <w:t xml:space="preserve">/Customer </w:t>
      </w:r>
      <w:r w:rsidRPr="004E7DDC">
        <w:t>reserves the right to enforce these penalties, or not, depending on the merit of each case.</w:t>
      </w:r>
      <w:r w:rsidRPr="004E7DDC">
        <w:rPr>
          <w:rFonts w:cs="Calibri"/>
          <w:lang w:eastAsia="en-GB"/>
        </w:rPr>
        <w:t xml:space="preserve">    </w:t>
      </w:r>
    </w:p>
    <w:p w14:paraId="74CD24AA" w14:textId="2365D57E" w:rsidR="00CA731E" w:rsidRPr="00371CDC" w:rsidRDefault="00CA731E" w:rsidP="00BC1C96">
      <w:pPr>
        <w:pStyle w:val="Heading4"/>
        <w:ind w:left="567"/>
      </w:pPr>
      <w:r w:rsidRPr="00371CDC">
        <w:lastRenderedPageBreak/>
        <w:t>Logistical Conditions</w:t>
      </w:r>
    </w:p>
    <w:p w14:paraId="7D04784D" w14:textId="77777777" w:rsidR="00CA731E" w:rsidRPr="00371CDC" w:rsidRDefault="00CA731E" w:rsidP="006D5A0B">
      <w:pPr>
        <w:pStyle w:val="ListParagraph"/>
        <w:numPr>
          <w:ilvl w:val="0"/>
          <w:numId w:val="7"/>
        </w:numPr>
      </w:pPr>
      <w:r w:rsidRPr="00371CDC">
        <w:rPr>
          <w:b/>
          <w:bCs/>
        </w:rPr>
        <w:t>Hours of Work</w:t>
      </w:r>
      <w:r w:rsidRPr="00371CDC">
        <w:t xml:space="preserve">  </w:t>
      </w:r>
    </w:p>
    <w:p w14:paraId="2F882D91" w14:textId="77777777" w:rsidR="00B12F3C" w:rsidRPr="00371CDC" w:rsidRDefault="00CA731E" w:rsidP="006D5A0B">
      <w:pPr>
        <w:pStyle w:val="ListParagraph"/>
        <w:numPr>
          <w:ilvl w:val="1"/>
          <w:numId w:val="7"/>
        </w:numPr>
      </w:pPr>
      <w:r w:rsidRPr="00371CDC">
        <w:t>Office hours are defined as business working hours of the customer and is Mondays to Fridays between 07:30 and 16:00</w:t>
      </w:r>
    </w:p>
    <w:p w14:paraId="1648D671" w14:textId="7BE7B667" w:rsidR="00CA731E" w:rsidRPr="00371CDC" w:rsidRDefault="00CA731E" w:rsidP="006D5A0B">
      <w:pPr>
        <w:pStyle w:val="ListParagraph"/>
        <w:numPr>
          <w:ilvl w:val="1"/>
          <w:numId w:val="7"/>
        </w:numPr>
      </w:pPr>
      <w:r w:rsidRPr="00371CDC">
        <w:t xml:space="preserve">After hours of the customer during </w:t>
      </w:r>
      <w:r w:rsidR="002630A6" w:rsidRPr="00371CDC">
        <w:t>weekdays</w:t>
      </w:r>
      <w:r w:rsidRPr="00371CDC">
        <w:t xml:space="preserve"> are from16:00 to 07:30</w:t>
      </w:r>
    </w:p>
    <w:p w14:paraId="03575A76" w14:textId="298E61FA" w:rsidR="00CA731E" w:rsidRPr="002630A6" w:rsidRDefault="00CA731E" w:rsidP="006D5A0B">
      <w:pPr>
        <w:pStyle w:val="ListParagraph"/>
        <w:numPr>
          <w:ilvl w:val="1"/>
          <w:numId w:val="7"/>
        </w:numPr>
      </w:pPr>
      <w:r w:rsidRPr="002630A6">
        <w:t xml:space="preserve">All </w:t>
      </w:r>
      <w:r w:rsidR="002630A6">
        <w:t>Switching Centres and Data Centres</w:t>
      </w:r>
      <w:r w:rsidRPr="002630A6">
        <w:t xml:space="preserve"> will be managed on a 24 x 7 x 365 basis </w:t>
      </w:r>
    </w:p>
    <w:p w14:paraId="7A2B6C17" w14:textId="77777777" w:rsidR="007B34B9" w:rsidRPr="002630A6" w:rsidRDefault="007B34B9" w:rsidP="006D5A0B">
      <w:pPr>
        <w:pStyle w:val="ListParagraph"/>
        <w:numPr>
          <w:ilvl w:val="0"/>
          <w:numId w:val="7"/>
        </w:numPr>
        <w:rPr>
          <w:rFonts w:ascii="Calibri Light" w:hAnsi="Calibri Light" w:cs="Calibri Light"/>
          <w:b/>
          <w:bCs/>
        </w:rPr>
      </w:pPr>
      <w:r w:rsidRPr="002630A6">
        <w:rPr>
          <w:rFonts w:ascii="Calibri Light" w:hAnsi="Calibri Light" w:cs="Calibri Light"/>
          <w:b/>
          <w:bCs/>
        </w:rPr>
        <w:t>Client environment</w:t>
      </w:r>
    </w:p>
    <w:p w14:paraId="42119971" w14:textId="4B4AAC73" w:rsidR="007B34B9" w:rsidRPr="002630A6" w:rsidRDefault="007B34B9" w:rsidP="006D5A0B">
      <w:pPr>
        <w:pStyle w:val="ListParagraph"/>
        <w:numPr>
          <w:ilvl w:val="1"/>
          <w:numId w:val="7"/>
        </w:numPr>
        <w:rPr>
          <w:rFonts w:ascii="Calibri Light" w:hAnsi="Calibri Light" w:cs="Calibri Light"/>
        </w:rPr>
      </w:pPr>
      <w:r w:rsidRPr="002630A6">
        <w:rPr>
          <w:rFonts w:ascii="Calibri Light" w:hAnsi="Calibri Light" w:cs="Calibri Light"/>
        </w:rPr>
        <w:t>In the event that SITA grants the bidder physical access to client site, the Supplier must adhere to Client's relevant policies and procedures.</w:t>
      </w:r>
    </w:p>
    <w:p w14:paraId="49361731" w14:textId="77777777" w:rsidR="00CA731E" w:rsidRPr="00371CDC" w:rsidRDefault="00CA731E" w:rsidP="006D5A0B">
      <w:pPr>
        <w:pStyle w:val="ListParagraph"/>
        <w:numPr>
          <w:ilvl w:val="0"/>
          <w:numId w:val="7"/>
        </w:numPr>
        <w:rPr>
          <w:b/>
          <w:bCs/>
        </w:rPr>
      </w:pPr>
      <w:r w:rsidRPr="00371CDC">
        <w:rPr>
          <w:b/>
          <w:bCs/>
        </w:rPr>
        <w:t>Tools of Trade</w:t>
      </w:r>
    </w:p>
    <w:p w14:paraId="026B35D1" w14:textId="1D09225B" w:rsidR="00F2583E" w:rsidRDefault="00CA731E" w:rsidP="006D5A0B">
      <w:pPr>
        <w:pStyle w:val="ListParagraph"/>
        <w:numPr>
          <w:ilvl w:val="1"/>
          <w:numId w:val="7"/>
        </w:numPr>
      </w:pPr>
      <w:r w:rsidRPr="00371CDC">
        <w:t xml:space="preserve">The bidder is expected to use its own </w:t>
      </w:r>
      <w:r w:rsidR="00F2583E" w:rsidRPr="00371CDC">
        <w:t>resources (cell phone, laptops etc) to communicate with its own offices or outside of the SITA/Client buildings, including all tools and equipment to render the services effectively</w:t>
      </w:r>
      <w:r w:rsidR="004176AA" w:rsidRPr="00371CDC">
        <w:t>.</w:t>
      </w:r>
    </w:p>
    <w:p w14:paraId="5C84AF8D" w14:textId="77777777" w:rsidR="00BC1C96" w:rsidRDefault="00BC1C96" w:rsidP="00BC1C96">
      <w:pPr>
        <w:pStyle w:val="Heading4"/>
        <w:ind w:left="1844" w:hanging="1844"/>
      </w:pPr>
      <w:r>
        <w:t>Skills transfer Training</w:t>
      </w:r>
    </w:p>
    <w:p w14:paraId="3280A50D" w14:textId="77777777" w:rsidR="00BC1C96" w:rsidRPr="00E822EA" w:rsidRDefault="00BC1C96" w:rsidP="006D5A0B">
      <w:pPr>
        <w:pStyle w:val="Specification"/>
        <w:numPr>
          <w:ilvl w:val="0"/>
          <w:numId w:val="43"/>
        </w:numPr>
        <w:spacing w:line="276" w:lineRule="auto"/>
        <w:jc w:val="both"/>
        <w:rPr>
          <w:rFonts w:asciiTheme="minorHAnsi" w:hAnsiTheme="minorHAnsi" w:cstheme="minorHAnsi"/>
          <w:sz w:val="22"/>
          <w:szCs w:val="22"/>
        </w:rPr>
      </w:pPr>
      <w:r w:rsidRPr="00E822EA">
        <w:rPr>
          <w:rFonts w:asciiTheme="minorHAnsi" w:hAnsiTheme="minorHAnsi" w:cstheme="minorHAnsi"/>
          <w:sz w:val="22"/>
          <w:szCs w:val="22"/>
        </w:rPr>
        <w:t>The Bidder must ensure that the SITA technical staff receives the required training to ensure the safe operation of the solution.</w:t>
      </w:r>
    </w:p>
    <w:p w14:paraId="3C65A062" w14:textId="6B319CA5" w:rsidR="00BC1C96" w:rsidRDefault="00BC1C96" w:rsidP="006D5A0B">
      <w:pPr>
        <w:pStyle w:val="Specification"/>
        <w:numPr>
          <w:ilvl w:val="0"/>
          <w:numId w:val="43"/>
        </w:numPr>
        <w:spacing w:line="276" w:lineRule="auto"/>
        <w:jc w:val="both"/>
        <w:rPr>
          <w:rFonts w:asciiTheme="minorHAnsi" w:hAnsiTheme="minorHAnsi" w:cstheme="minorHAnsi"/>
          <w:sz w:val="22"/>
          <w:szCs w:val="22"/>
        </w:rPr>
      </w:pPr>
      <w:r w:rsidRPr="00E822EA">
        <w:rPr>
          <w:rFonts w:asciiTheme="minorHAnsi" w:hAnsiTheme="minorHAnsi" w:cstheme="minorHAnsi"/>
          <w:sz w:val="22"/>
          <w:szCs w:val="22"/>
        </w:rPr>
        <w:t>The in-post training provided must include the possible primary cause and solutions to all the alarm events that can be encountered on the new solution.</w:t>
      </w:r>
    </w:p>
    <w:p w14:paraId="3EEBEC9E" w14:textId="2ED5658C" w:rsidR="005E38AA" w:rsidRPr="005E38AA" w:rsidRDefault="005E38AA" w:rsidP="006D5A0B">
      <w:pPr>
        <w:pStyle w:val="Specification"/>
        <w:numPr>
          <w:ilvl w:val="0"/>
          <w:numId w:val="43"/>
        </w:numPr>
        <w:spacing w:line="276" w:lineRule="auto"/>
        <w:jc w:val="both"/>
        <w:rPr>
          <w:rFonts w:asciiTheme="minorHAnsi" w:hAnsiTheme="minorHAnsi" w:cstheme="minorHAnsi"/>
          <w:sz w:val="22"/>
          <w:szCs w:val="22"/>
        </w:rPr>
      </w:pPr>
      <w:r w:rsidRPr="00E822EA">
        <w:rPr>
          <w:rFonts w:asciiTheme="minorHAnsi" w:hAnsiTheme="minorHAnsi" w:cstheme="minorHAnsi"/>
          <w:sz w:val="22"/>
          <w:szCs w:val="22"/>
        </w:rPr>
        <w:t>Free In-post training must be provided on an on-going basis to ensure that the responsible SITA technical staff is acquainted with the safe operation of the solution and interpretation of all alarm conditions.</w:t>
      </w:r>
    </w:p>
    <w:p w14:paraId="65FC4906" w14:textId="26EF10D6" w:rsidR="00B12F3C" w:rsidRPr="00371CDC" w:rsidRDefault="00F2583E" w:rsidP="00BC1C96">
      <w:pPr>
        <w:pStyle w:val="Heading4"/>
        <w:ind w:left="1844" w:hanging="1844"/>
      </w:pPr>
      <w:r w:rsidRPr="00371CDC">
        <w:t>Regulatory, Quality and Standards</w:t>
      </w:r>
    </w:p>
    <w:p w14:paraId="6874B033" w14:textId="77777777" w:rsidR="0039618D" w:rsidRPr="00276841" w:rsidRDefault="0039618D" w:rsidP="006D5A0B">
      <w:pPr>
        <w:pStyle w:val="ListParagraph"/>
        <w:numPr>
          <w:ilvl w:val="0"/>
          <w:numId w:val="42"/>
        </w:numPr>
        <w:spacing w:line="360" w:lineRule="auto"/>
        <w:ind w:left="851" w:hanging="284"/>
        <w:jc w:val="left"/>
      </w:pPr>
      <w:r w:rsidRPr="00276841">
        <w:t>Products used to deliver the goods /services must comply with</w:t>
      </w:r>
      <w:r>
        <w:t xml:space="preserve"> </w:t>
      </w:r>
      <w:r w:rsidRPr="00276841">
        <w:t>ISO9001 standard.</w:t>
      </w:r>
    </w:p>
    <w:p w14:paraId="5F987E2D" w14:textId="77777777" w:rsidR="0039618D" w:rsidRPr="003925B0" w:rsidRDefault="0039618D" w:rsidP="006D5A0B">
      <w:pPr>
        <w:pStyle w:val="ListParagraph"/>
        <w:numPr>
          <w:ilvl w:val="0"/>
          <w:numId w:val="42"/>
        </w:numPr>
        <w:rPr>
          <w:rFonts w:eastAsia="Calibri Light" w:cs="Calibri Light"/>
        </w:rPr>
      </w:pPr>
      <w:r w:rsidRPr="003925B0">
        <w:rPr>
          <w:rFonts w:eastAsia="Calibri Light" w:cs="Calibri Light"/>
        </w:rPr>
        <w:t>The Supplier must for the duration of the contract ensure compliance with Protection of Personal Information Act, 2013 (POPIA).</w:t>
      </w:r>
    </w:p>
    <w:p w14:paraId="782D6288" w14:textId="77777777" w:rsidR="0039618D" w:rsidRPr="003925B0" w:rsidRDefault="0039618D" w:rsidP="006D5A0B">
      <w:pPr>
        <w:pStyle w:val="ListParagraph"/>
        <w:numPr>
          <w:ilvl w:val="0"/>
          <w:numId w:val="42"/>
        </w:numPr>
        <w:rPr>
          <w:rFonts w:eastAsia="Calibri Light" w:cs="Times New Roman"/>
        </w:rPr>
      </w:pPr>
      <w:r w:rsidRPr="003925B0">
        <w:rPr>
          <w:rFonts w:eastAsia="Calibri Light" w:cs="Times New Roman"/>
        </w:rPr>
        <w:t xml:space="preserve">SITA Regulations (12.3) require that before a department concludes a contract, the Agency must conduct standard (MIOS) certification in respect of the goods or services in question. To avoid delays or cancellation, bidders are required to attach SITA PRODUCT CERTIFICATE for all offered items which can be obtained from the OEM. </w:t>
      </w:r>
    </w:p>
    <w:p w14:paraId="0029E19D" w14:textId="77777777" w:rsidR="0039618D" w:rsidRPr="003925B0" w:rsidRDefault="0039618D" w:rsidP="0039618D">
      <w:pPr>
        <w:spacing w:after="0"/>
        <w:ind w:left="1134"/>
        <w:outlineLvl w:val="0"/>
        <w:rPr>
          <w:rFonts w:eastAsia="Calibri Light" w:cs="Times New Roman"/>
        </w:rPr>
      </w:pPr>
    </w:p>
    <w:p w14:paraId="61C0EE38" w14:textId="77777777" w:rsidR="0039618D" w:rsidRPr="003925B0" w:rsidRDefault="0039618D" w:rsidP="0039618D">
      <w:pPr>
        <w:spacing w:after="0"/>
        <w:ind w:left="993"/>
        <w:outlineLvl w:val="0"/>
        <w:rPr>
          <w:rFonts w:eastAsia="Calibri Light" w:cs="Calibri Light"/>
        </w:rPr>
      </w:pPr>
      <w:r w:rsidRPr="003925B0">
        <w:rPr>
          <w:rFonts w:eastAsia="Calibri Light" w:cs="Times New Roman"/>
        </w:rPr>
        <w:t xml:space="preserve">For more clarity and OEM agreements, visit the Product Certification website with the Technology Certification Process at </w:t>
      </w:r>
      <w:hyperlink r:id="rId11" w:history="1">
        <w:r w:rsidRPr="003925B0">
          <w:rPr>
            <w:rFonts w:eastAsia="Calibri Light" w:cs="Times New Roman"/>
            <w:color w:val="0000FF"/>
            <w:u w:val="single"/>
          </w:rPr>
          <w:t>www.sita.co.za/prodcert.htm</w:t>
        </w:r>
      </w:hyperlink>
    </w:p>
    <w:p w14:paraId="3CE18302" w14:textId="4A0B5DC4" w:rsidR="00F2583E" w:rsidRDefault="00BC1C96" w:rsidP="00C86B9D">
      <w:pPr>
        <w:pStyle w:val="Heading4"/>
        <w:ind w:hanging="1135"/>
      </w:pPr>
      <w:r>
        <w:t xml:space="preserve">Company </w:t>
      </w:r>
      <w:r w:rsidR="00F2583E" w:rsidRPr="00371CDC">
        <w:t>Personnel Security Clearance</w:t>
      </w:r>
    </w:p>
    <w:p w14:paraId="31818BA1" w14:textId="77777777" w:rsidR="0039618D" w:rsidRPr="0039618D" w:rsidRDefault="0039618D" w:rsidP="006D5A0B">
      <w:pPr>
        <w:numPr>
          <w:ilvl w:val="1"/>
          <w:numId w:val="58"/>
        </w:numPr>
        <w:spacing w:after="0"/>
        <w:ind w:hanging="425"/>
        <w:rPr>
          <w:rFonts w:eastAsia="Times New Roman" w:cs="Calibri Light"/>
        </w:rPr>
      </w:pPr>
      <w:r w:rsidRPr="0039618D">
        <w:rPr>
          <w:rFonts w:eastAsia="Times New Roman" w:cs="Calibri Light"/>
          <w:b/>
        </w:rPr>
        <w:t>Company security screening:</w:t>
      </w:r>
      <w:r w:rsidRPr="0039618D">
        <w:rPr>
          <w:rFonts w:eastAsia="Times New Roman" w:cs="Calibri Light"/>
        </w:rPr>
        <w:t xml:space="preserve"> The supplier may be required to undergo a company security screening conducted by the State Security Agency (SSA). Should the SSA find the supplier </w:t>
      </w:r>
      <w:r w:rsidRPr="0039618D">
        <w:rPr>
          <w:rFonts w:eastAsia="Times New Roman" w:cs="Calibri Light"/>
          <w:b/>
        </w:rPr>
        <w:t>not suitable</w:t>
      </w:r>
      <w:r w:rsidRPr="0039618D">
        <w:rPr>
          <w:rFonts w:eastAsia="Times New Roman" w:cs="Calibri Light"/>
        </w:rPr>
        <w:t xml:space="preserve"> after the conduct of the security screening, the business relationship will be terminated. The following documentation will be required for the company security screening process to be conducted:</w:t>
      </w:r>
    </w:p>
    <w:p w14:paraId="51D67701" w14:textId="77777777" w:rsidR="0039618D" w:rsidRPr="0039618D" w:rsidRDefault="0039618D" w:rsidP="006D5A0B">
      <w:pPr>
        <w:numPr>
          <w:ilvl w:val="2"/>
          <w:numId w:val="55"/>
        </w:numPr>
        <w:tabs>
          <w:tab w:val="num" w:pos="1418"/>
        </w:tabs>
        <w:spacing w:after="0"/>
        <w:ind w:hanging="425"/>
        <w:rPr>
          <w:rFonts w:eastAsia="Times New Roman" w:cs="Calibri Light"/>
        </w:rPr>
      </w:pPr>
      <w:r w:rsidRPr="0039618D">
        <w:rPr>
          <w:rFonts w:eastAsia="Times New Roman" w:cs="Calibri Light"/>
        </w:rPr>
        <w:t>Copy of company registration documentation;</w:t>
      </w:r>
    </w:p>
    <w:p w14:paraId="2BA04133" w14:textId="77777777" w:rsidR="0039618D" w:rsidRPr="0039618D" w:rsidRDefault="0039618D" w:rsidP="006D5A0B">
      <w:pPr>
        <w:numPr>
          <w:ilvl w:val="2"/>
          <w:numId w:val="55"/>
        </w:numPr>
        <w:tabs>
          <w:tab w:val="num" w:pos="1418"/>
        </w:tabs>
        <w:spacing w:after="0"/>
        <w:ind w:hanging="425"/>
        <w:rPr>
          <w:rFonts w:eastAsia="Times New Roman" w:cs="Calibri Light"/>
        </w:rPr>
      </w:pPr>
      <w:r w:rsidRPr="0039618D">
        <w:rPr>
          <w:rFonts w:eastAsia="Times New Roman" w:cs="Calibri Light"/>
        </w:rPr>
        <w:t>Copy(</w:t>
      </w:r>
      <w:proofErr w:type="spellStart"/>
      <w:r w:rsidRPr="0039618D">
        <w:rPr>
          <w:rFonts w:eastAsia="Times New Roman" w:cs="Calibri Light"/>
        </w:rPr>
        <w:t>ies</w:t>
      </w:r>
      <w:proofErr w:type="spellEnd"/>
      <w:r w:rsidRPr="0039618D">
        <w:rPr>
          <w:rFonts w:eastAsia="Times New Roman" w:cs="Calibri Light"/>
        </w:rPr>
        <w:t xml:space="preserve">) of identity documentation of Director(s), Member(s) or Trustee(s); </w:t>
      </w:r>
    </w:p>
    <w:p w14:paraId="3DF20138" w14:textId="77777777" w:rsidR="0039618D" w:rsidRPr="0039618D" w:rsidRDefault="0039618D" w:rsidP="006D5A0B">
      <w:pPr>
        <w:numPr>
          <w:ilvl w:val="2"/>
          <w:numId w:val="55"/>
        </w:numPr>
        <w:tabs>
          <w:tab w:val="num" w:pos="1418"/>
        </w:tabs>
        <w:spacing w:after="0"/>
        <w:ind w:hanging="425"/>
        <w:rPr>
          <w:rFonts w:eastAsia="Times New Roman" w:cs="Calibri Light"/>
        </w:rPr>
      </w:pPr>
      <w:r w:rsidRPr="0039618D">
        <w:rPr>
          <w:rFonts w:eastAsia="Times New Roman" w:cs="Calibri Light"/>
        </w:rPr>
        <w:t xml:space="preserve">Copy of valid tax clearance certificate. </w:t>
      </w:r>
    </w:p>
    <w:p w14:paraId="082583F5" w14:textId="77777777" w:rsidR="0039618D" w:rsidRPr="0039618D" w:rsidRDefault="0039618D" w:rsidP="006D5A0B">
      <w:pPr>
        <w:numPr>
          <w:ilvl w:val="1"/>
          <w:numId w:val="58"/>
        </w:numPr>
        <w:spacing w:after="0"/>
        <w:ind w:left="1107" w:hanging="398"/>
        <w:rPr>
          <w:rFonts w:eastAsia="Times New Roman" w:cs="Calibri Light"/>
        </w:rPr>
      </w:pPr>
      <w:r w:rsidRPr="0039618D">
        <w:rPr>
          <w:rFonts w:eastAsia="Times New Roman" w:cs="Calibri Light"/>
          <w:b/>
        </w:rPr>
        <w:t>Security suitability check for individuals:</w:t>
      </w:r>
      <w:r w:rsidRPr="0039618D">
        <w:rPr>
          <w:rFonts w:eastAsia="Times New Roman" w:cs="Calibri Light"/>
        </w:rPr>
        <w:t xml:space="preserve"> </w:t>
      </w:r>
      <w:r w:rsidRPr="0039618D">
        <w:rPr>
          <w:rFonts w:eastAsia="Times New Roman" w:cs="Calibri Light"/>
          <w:b/>
        </w:rPr>
        <w:t>SITA /Customer</w:t>
      </w:r>
      <w:r w:rsidRPr="0039618D">
        <w:rPr>
          <w:rFonts w:eastAsia="Times New Roman" w:cs="Calibri Light"/>
        </w:rPr>
        <w:t xml:space="preserve"> may, at its own discretion and in line with its policies and procedures, require employees of the supplier to be subjected to a security suitability check before commencement of a project or delivering of a service. The security suitability check is conducted by </w:t>
      </w:r>
      <w:r w:rsidRPr="0039618D">
        <w:rPr>
          <w:rFonts w:eastAsia="Times New Roman" w:cs="Calibri Light"/>
          <w:b/>
        </w:rPr>
        <w:t>SITA/Customer</w:t>
      </w:r>
      <w:r w:rsidRPr="0039618D">
        <w:rPr>
          <w:rFonts w:eastAsia="Times New Roman" w:cs="Calibri Light"/>
        </w:rPr>
        <w:t xml:space="preserve"> </w:t>
      </w:r>
      <w:proofErr w:type="gramStart"/>
      <w:r w:rsidRPr="0039618D">
        <w:rPr>
          <w:rFonts w:eastAsia="Times New Roman" w:cs="Calibri Light"/>
        </w:rPr>
        <w:t>in order to</w:t>
      </w:r>
      <w:proofErr w:type="gramEnd"/>
      <w:r w:rsidRPr="0039618D">
        <w:rPr>
          <w:rFonts w:eastAsia="Times New Roman" w:cs="Calibri Light"/>
        </w:rPr>
        <w:t xml:space="preserve"> ensure that individuals meet the </w:t>
      </w:r>
      <w:proofErr w:type="gramStart"/>
      <w:r w:rsidRPr="0039618D">
        <w:rPr>
          <w:rFonts w:eastAsia="Times New Roman" w:cs="Calibri Light"/>
        </w:rPr>
        <w:t>minimum security</w:t>
      </w:r>
      <w:proofErr w:type="gramEnd"/>
      <w:r w:rsidRPr="0039618D">
        <w:rPr>
          <w:rFonts w:eastAsia="Times New Roman" w:cs="Calibri Light"/>
        </w:rPr>
        <w:t xml:space="preserve"> requirements </w:t>
      </w:r>
      <w:proofErr w:type="gramStart"/>
      <w:r w:rsidRPr="0039618D">
        <w:rPr>
          <w:rFonts w:eastAsia="Times New Roman" w:cs="Calibri Light"/>
        </w:rPr>
        <w:t>and also</w:t>
      </w:r>
      <w:proofErr w:type="gramEnd"/>
      <w:r w:rsidRPr="0039618D">
        <w:rPr>
          <w:rFonts w:eastAsia="Times New Roman" w:cs="Calibri Light"/>
        </w:rPr>
        <w:t xml:space="preserve"> to verify personal information. The supplier will be </w:t>
      </w:r>
      <w:r w:rsidRPr="0039618D">
        <w:rPr>
          <w:rFonts w:eastAsia="Times New Roman" w:cs="Calibri Light"/>
        </w:rPr>
        <w:lastRenderedPageBreak/>
        <w:t>required to replace any employee(s) who is found to be not suitable after the conduct of the security screening. The following documentation will be required for the security suitability check:</w:t>
      </w:r>
    </w:p>
    <w:p w14:paraId="224413D7" w14:textId="77777777" w:rsidR="0039618D" w:rsidRPr="0039618D" w:rsidRDefault="0039618D" w:rsidP="006D5A0B">
      <w:pPr>
        <w:numPr>
          <w:ilvl w:val="2"/>
          <w:numId w:val="56"/>
        </w:numPr>
        <w:spacing w:after="0"/>
        <w:ind w:hanging="425"/>
        <w:rPr>
          <w:rFonts w:eastAsia="Times New Roman" w:cs="Calibri Light"/>
        </w:rPr>
      </w:pPr>
      <w:r w:rsidRPr="0039618D">
        <w:rPr>
          <w:rFonts w:eastAsia="Times New Roman" w:cs="Calibri Light"/>
        </w:rPr>
        <w:t>Copy of identity document;</w:t>
      </w:r>
    </w:p>
    <w:p w14:paraId="28B9DDAC" w14:textId="77777777" w:rsidR="0039618D" w:rsidRPr="0039618D" w:rsidRDefault="0039618D" w:rsidP="006D5A0B">
      <w:pPr>
        <w:numPr>
          <w:ilvl w:val="2"/>
          <w:numId w:val="56"/>
        </w:numPr>
        <w:spacing w:after="0"/>
        <w:ind w:hanging="425"/>
        <w:rPr>
          <w:rFonts w:eastAsia="Times New Roman" w:cs="Calibri Light"/>
        </w:rPr>
      </w:pPr>
      <w:r w:rsidRPr="0039618D">
        <w:rPr>
          <w:rFonts w:eastAsia="Times New Roman" w:cs="Calibri Light"/>
        </w:rPr>
        <w:t>Copy(</w:t>
      </w:r>
      <w:proofErr w:type="spellStart"/>
      <w:r w:rsidRPr="0039618D">
        <w:rPr>
          <w:rFonts w:eastAsia="Times New Roman" w:cs="Calibri Light"/>
        </w:rPr>
        <w:t>ies</w:t>
      </w:r>
      <w:proofErr w:type="spellEnd"/>
      <w:r w:rsidRPr="0039618D">
        <w:rPr>
          <w:rFonts w:eastAsia="Times New Roman" w:cs="Calibri Light"/>
        </w:rPr>
        <w:t xml:space="preserve">) of qualification(s) if </w:t>
      </w:r>
      <w:r w:rsidRPr="0039618D">
        <w:rPr>
          <w:rFonts w:eastAsia="Times New Roman" w:cs="Calibri Light"/>
          <w:b/>
        </w:rPr>
        <w:t xml:space="preserve">SITA/Customer </w:t>
      </w:r>
      <w:r w:rsidRPr="0039618D">
        <w:rPr>
          <w:rFonts w:eastAsia="Times New Roman" w:cs="Calibri Light"/>
        </w:rPr>
        <w:t>requires verification thereof;</w:t>
      </w:r>
    </w:p>
    <w:p w14:paraId="7D79DCA8" w14:textId="77777777" w:rsidR="0039618D" w:rsidRPr="0039618D" w:rsidRDefault="0039618D" w:rsidP="006D5A0B">
      <w:pPr>
        <w:numPr>
          <w:ilvl w:val="2"/>
          <w:numId w:val="56"/>
        </w:numPr>
        <w:spacing w:after="0"/>
        <w:ind w:hanging="425"/>
        <w:rPr>
          <w:rFonts w:eastAsia="Times New Roman" w:cs="Calibri Light"/>
        </w:rPr>
      </w:pPr>
      <w:r w:rsidRPr="0039618D">
        <w:rPr>
          <w:rFonts w:eastAsia="Times New Roman" w:cs="Calibri Light"/>
        </w:rPr>
        <w:t>Fingerprints – will be taken electronically;</w:t>
      </w:r>
    </w:p>
    <w:p w14:paraId="47131CAE" w14:textId="77777777" w:rsidR="0039618D" w:rsidRPr="0039618D" w:rsidRDefault="0039618D" w:rsidP="006D5A0B">
      <w:pPr>
        <w:numPr>
          <w:ilvl w:val="2"/>
          <w:numId w:val="56"/>
        </w:numPr>
        <w:spacing w:after="0"/>
        <w:ind w:hanging="425"/>
        <w:rPr>
          <w:rFonts w:eastAsia="Times New Roman" w:cs="Calibri Light"/>
        </w:rPr>
      </w:pPr>
      <w:r w:rsidRPr="0039618D">
        <w:rPr>
          <w:rFonts w:eastAsia="Times New Roman" w:cs="Calibri Light"/>
        </w:rPr>
        <w:t xml:space="preserve">Signed consent form for the conduct of background checks. </w:t>
      </w:r>
    </w:p>
    <w:p w14:paraId="43401E98" w14:textId="77777777" w:rsidR="0039618D" w:rsidRPr="0039618D" w:rsidRDefault="0039618D" w:rsidP="006D5A0B">
      <w:pPr>
        <w:numPr>
          <w:ilvl w:val="1"/>
          <w:numId w:val="58"/>
        </w:numPr>
        <w:spacing w:after="0"/>
        <w:ind w:left="1107" w:hanging="398"/>
        <w:rPr>
          <w:rFonts w:eastAsia="Times New Roman" w:cs="Calibri Light"/>
        </w:rPr>
      </w:pPr>
      <w:r w:rsidRPr="0039618D">
        <w:rPr>
          <w:rFonts w:eastAsia="Times New Roman" w:cs="Calibri Light"/>
          <w:b/>
        </w:rPr>
        <w:t xml:space="preserve">Security clearance: </w:t>
      </w:r>
      <w:r w:rsidRPr="0039618D">
        <w:rPr>
          <w:rFonts w:eastAsia="Times New Roman" w:cs="Calibri Light"/>
        </w:rPr>
        <w:t xml:space="preserve">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w:t>
      </w:r>
      <w:r w:rsidRPr="0039618D">
        <w:rPr>
          <w:rFonts w:eastAsia="Times New Roman" w:cs="Calibri Light"/>
          <w:b/>
        </w:rPr>
        <w:t>Confidential</w:t>
      </w:r>
      <w:r w:rsidRPr="0039618D">
        <w:rPr>
          <w:rFonts w:eastAsia="Times New Roman" w:cs="Calibri Light"/>
        </w:rPr>
        <w:t xml:space="preserve">, </w:t>
      </w:r>
      <w:r w:rsidRPr="0039618D">
        <w:rPr>
          <w:rFonts w:eastAsia="Times New Roman" w:cs="Calibri Light"/>
          <w:b/>
        </w:rPr>
        <w:t>Secret</w:t>
      </w:r>
      <w:r w:rsidRPr="0039618D">
        <w:rPr>
          <w:rFonts w:eastAsia="Times New Roman" w:cs="Calibri Light"/>
        </w:rPr>
        <w:t xml:space="preserve"> or </w:t>
      </w:r>
      <w:r w:rsidRPr="0039618D">
        <w:rPr>
          <w:rFonts w:eastAsia="Times New Roman" w:cs="Calibri Light"/>
          <w:b/>
        </w:rPr>
        <w:t>Top Secret</w:t>
      </w:r>
      <w:r w:rsidRPr="0039618D">
        <w:rPr>
          <w:rFonts w:eastAsia="Times New Roman" w:cs="Calibri Light"/>
        </w:rPr>
        <w: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0DE28FD4" w14:textId="77777777" w:rsidR="0039618D" w:rsidRPr="0039618D" w:rsidRDefault="0039618D" w:rsidP="006D5A0B">
      <w:pPr>
        <w:numPr>
          <w:ilvl w:val="2"/>
          <w:numId w:val="57"/>
        </w:numPr>
        <w:spacing w:after="0"/>
        <w:ind w:hanging="283"/>
        <w:rPr>
          <w:rFonts w:eastAsia="Times New Roman" w:cs="Calibri Light"/>
        </w:rPr>
      </w:pPr>
      <w:r w:rsidRPr="0039618D">
        <w:rPr>
          <w:rFonts w:eastAsia="Times New Roman" w:cs="Calibri Light"/>
        </w:rPr>
        <w:t>Completed Z204 or DD1057 security clearance application form;</w:t>
      </w:r>
    </w:p>
    <w:p w14:paraId="47B46CFD" w14:textId="77777777" w:rsidR="0039618D" w:rsidRDefault="0039618D" w:rsidP="006D5A0B">
      <w:pPr>
        <w:numPr>
          <w:ilvl w:val="2"/>
          <w:numId w:val="57"/>
        </w:numPr>
        <w:spacing w:after="0"/>
        <w:ind w:hanging="283"/>
        <w:rPr>
          <w:rFonts w:eastAsia="Times New Roman" w:cs="Calibri Light"/>
        </w:rPr>
      </w:pPr>
      <w:r w:rsidRPr="0039618D">
        <w:rPr>
          <w:rFonts w:eastAsia="Times New Roman" w:cs="Calibri Light"/>
        </w:rPr>
        <w:t xml:space="preserve"> Fingerprints;</w:t>
      </w:r>
    </w:p>
    <w:p w14:paraId="168A755E" w14:textId="44D67994" w:rsidR="0039618D" w:rsidRPr="0039618D" w:rsidRDefault="0039618D" w:rsidP="006D5A0B">
      <w:pPr>
        <w:numPr>
          <w:ilvl w:val="2"/>
          <w:numId w:val="57"/>
        </w:numPr>
        <w:spacing w:after="0"/>
        <w:ind w:hanging="283"/>
        <w:rPr>
          <w:rFonts w:eastAsia="Times New Roman" w:cs="Calibri Light"/>
        </w:rPr>
      </w:pPr>
      <w:r w:rsidRPr="0039618D">
        <w:rPr>
          <w:rFonts w:eastAsia="Times New Roman" w:cs="Calibri Light"/>
        </w:rPr>
        <w:t xml:space="preserve">Personal documentation of the applicant, including but not limited to, identity document, passport, marriage certificate (if applicable), divorce order (if applicable), qualifications, salary advice and bank statements.         </w:t>
      </w:r>
    </w:p>
    <w:p w14:paraId="3DDD587D" w14:textId="77777777" w:rsidR="0039618D" w:rsidRPr="00E8166C" w:rsidRDefault="0039618D" w:rsidP="00E8166C">
      <w:pPr>
        <w:rPr>
          <w:lang w:val="en-GB"/>
        </w:rPr>
      </w:pPr>
    </w:p>
    <w:p w14:paraId="4E7ECD8B" w14:textId="77777777" w:rsidR="00F2583E" w:rsidRPr="00371CDC" w:rsidRDefault="004176AA" w:rsidP="004176AA">
      <w:pPr>
        <w:pStyle w:val="Heading4"/>
        <w:ind w:left="567"/>
      </w:pPr>
      <w:r w:rsidRPr="00371CDC">
        <w:t>Confidentiality and non -disclosure conditions</w:t>
      </w:r>
    </w:p>
    <w:p w14:paraId="71A03100" w14:textId="77777777" w:rsidR="00942B4A" w:rsidRPr="00371CDC" w:rsidRDefault="004176AA" w:rsidP="006D5A0B">
      <w:pPr>
        <w:pStyle w:val="ListParagraph"/>
        <w:numPr>
          <w:ilvl w:val="0"/>
          <w:numId w:val="8"/>
        </w:numPr>
      </w:pPr>
      <w:r w:rsidRPr="00371CDC">
        <w:t>The Supplier, including its management and staff, must before commencement of the Contract, sign a non-disclosure agreement regarding Confidential Information</w:t>
      </w:r>
    </w:p>
    <w:p w14:paraId="2984AF3C" w14:textId="0FF83B95" w:rsidR="00785040" w:rsidRPr="00371CDC" w:rsidRDefault="00785040" w:rsidP="006D5A0B">
      <w:pPr>
        <w:pStyle w:val="ListParagraph"/>
        <w:numPr>
          <w:ilvl w:val="0"/>
          <w:numId w:val="8"/>
        </w:numPr>
      </w:pPr>
      <w:r w:rsidRPr="00371CDC">
        <w:t xml:space="preserve">Confidential Information means any information or data, irrespective of the form or medium in which it may be stored, which is not in the public </w:t>
      </w:r>
      <w:r w:rsidR="00EF61A5" w:rsidRPr="00371CDC">
        <w:t>domain,</w:t>
      </w:r>
      <w:r w:rsidRPr="00371CDC">
        <w:t xml:space="preserve"> and which becomes available or accessible to a Party as a consequence of this Contract, including information or data which is prohibited from disclosure by virtue of:</w:t>
      </w:r>
    </w:p>
    <w:p w14:paraId="6243495E" w14:textId="77777777" w:rsidR="00785040" w:rsidRPr="00371CDC" w:rsidRDefault="00785040" w:rsidP="006D5A0B">
      <w:pPr>
        <w:pStyle w:val="ListParagraph"/>
        <w:numPr>
          <w:ilvl w:val="1"/>
          <w:numId w:val="8"/>
        </w:numPr>
      </w:pPr>
      <w:r w:rsidRPr="00371CDC">
        <w:t>the Promotion of Access to Information Act, 2000 (Act no. 2 of 2000);</w:t>
      </w:r>
    </w:p>
    <w:p w14:paraId="4A627A4F" w14:textId="4042BD79" w:rsidR="00785040" w:rsidRPr="00371CDC" w:rsidRDefault="00785040" w:rsidP="006D5A0B">
      <w:pPr>
        <w:pStyle w:val="ListParagraph"/>
        <w:numPr>
          <w:ilvl w:val="1"/>
          <w:numId w:val="8"/>
        </w:numPr>
      </w:pPr>
      <w:r w:rsidRPr="00371CDC">
        <w:t xml:space="preserve">being clearly marked "Confidential" and which is provided by one Party to another Party in terms of this </w:t>
      </w:r>
      <w:r w:rsidR="00EF61A5" w:rsidRPr="00371CDC">
        <w:t>Contract.</w:t>
      </w:r>
    </w:p>
    <w:p w14:paraId="3EFAF666" w14:textId="30C0BE89" w:rsidR="00785040" w:rsidRPr="00371CDC" w:rsidRDefault="00785040" w:rsidP="006D5A0B">
      <w:pPr>
        <w:pStyle w:val="ListParagraph"/>
        <w:numPr>
          <w:ilvl w:val="1"/>
          <w:numId w:val="8"/>
        </w:numPr>
      </w:pPr>
      <w:r w:rsidRPr="00371CDC">
        <w:t xml:space="preserve">being information or data, which one Party provides to another Party or to which a Party has access because of Services provided in terms of this Contract and in which a Party would have a reasonable expectation of </w:t>
      </w:r>
      <w:r w:rsidR="00EF61A5" w:rsidRPr="00371CDC">
        <w:t>confidentiality.</w:t>
      </w:r>
    </w:p>
    <w:p w14:paraId="3CCB8EC2" w14:textId="77777777" w:rsidR="00785040" w:rsidRPr="00371CDC" w:rsidRDefault="00785040" w:rsidP="006D5A0B">
      <w:pPr>
        <w:pStyle w:val="ListParagraph"/>
        <w:numPr>
          <w:ilvl w:val="1"/>
          <w:numId w:val="8"/>
        </w:numPr>
      </w:pPr>
      <w:r w:rsidRPr="00371CDC">
        <w:t>being information provided by one Party to another Party in the course of contractual or other negotiations, which could reasonably be expected to prejudice the right of the non-disclosing Party;</w:t>
      </w:r>
    </w:p>
    <w:p w14:paraId="68306AF0" w14:textId="77777777" w:rsidR="00785040" w:rsidRPr="00371CDC" w:rsidRDefault="00785040" w:rsidP="006D5A0B">
      <w:pPr>
        <w:pStyle w:val="ListParagraph"/>
        <w:numPr>
          <w:ilvl w:val="1"/>
          <w:numId w:val="8"/>
        </w:numPr>
      </w:pPr>
      <w:r w:rsidRPr="00371CDC">
        <w:t>being information, the disclosure of which could reasonably be expected to endanger a life or physical security of a person;</w:t>
      </w:r>
    </w:p>
    <w:p w14:paraId="24835773" w14:textId="77777777" w:rsidR="00785040" w:rsidRPr="00371CDC" w:rsidRDefault="00785040" w:rsidP="006D5A0B">
      <w:pPr>
        <w:pStyle w:val="ListParagraph"/>
        <w:numPr>
          <w:ilvl w:val="1"/>
          <w:numId w:val="8"/>
        </w:numPr>
      </w:pPr>
      <w:r w:rsidRPr="00371CDC">
        <w:t>being technical, scientific, commercial, financial and market-related information, know-how and trade secrets of a Party;</w:t>
      </w:r>
    </w:p>
    <w:p w14:paraId="5DBE9D95" w14:textId="77777777" w:rsidR="00785040" w:rsidRPr="00371CDC" w:rsidRDefault="00785040" w:rsidP="006D5A0B">
      <w:pPr>
        <w:pStyle w:val="ListParagraph"/>
        <w:numPr>
          <w:ilvl w:val="1"/>
          <w:numId w:val="8"/>
        </w:numPr>
      </w:pPr>
      <w:r w:rsidRPr="00371CDC">
        <w:t>being financial, commercial, scientific or technical information, other than trade secrets, of a Party, the disclosure of which would be likely to cause harm to the commercial or financial interests of a non-disclosing Party; and</w:t>
      </w:r>
    </w:p>
    <w:p w14:paraId="74B04FEB" w14:textId="77777777" w:rsidR="00785040" w:rsidRPr="00371CDC" w:rsidRDefault="00785040" w:rsidP="006D5A0B">
      <w:pPr>
        <w:pStyle w:val="ListParagraph"/>
        <w:numPr>
          <w:ilvl w:val="1"/>
          <w:numId w:val="8"/>
        </w:numPr>
      </w:pPr>
      <w:r w:rsidRPr="00371CDC">
        <w:t>being information supplied by a Party in confidence, the disclosure of which could reasonably be expected either to put the Party at a disadvantage in contractual or other negotiations or to prejudice the Party in commercial competition; or</w:t>
      </w:r>
    </w:p>
    <w:p w14:paraId="2AF6CEB4" w14:textId="77777777" w:rsidR="00785040" w:rsidRPr="00371CDC" w:rsidRDefault="00785040" w:rsidP="006D5A0B">
      <w:pPr>
        <w:pStyle w:val="ListParagraph"/>
        <w:numPr>
          <w:ilvl w:val="1"/>
          <w:numId w:val="8"/>
        </w:numPr>
        <w:spacing w:line="360" w:lineRule="auto"/>
      </w:pPr>
      <w:r w:rsidRPr="00371CDC">
        <w:t xml:space="preserve">information the disclosure of which would be likely to prejudice or impair the safety and security of a building, structure or system, including, but not limited to, a computer or communication system; a means of transport; or any other property; or a person; methods, </w:t>
      </w:r>
      <w:r w:rsidRPr="00371CDC">
        <w:lastRenderedPageBreak/>
        <w:t>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59648B42" w14:textId="77777777" w:rsidR="00785040" w:rsidRPr="00371CDC" w:rsidRDefault="00785040" w:rsidP="006D5A0B">
      <w:pPr>
        <w:pStyle w:val="ListParagraph"/>
        <w:numPr>
          <w:ilvl w:val="0"/>
          <w:numId w:val="8"/>
        </w:numPr>
        <w:spacing w:line="360" w:lineRule="auto"/>
      </w:pPr>
      <w:r w:rsidRPr="00371CDC">
        <w:t>Notwithstanding the provisions of this Contract, no Party is entitled to disclose Confidential Information, except where required to do so in terms of a law, without the prior written consent of any other Party having an interest in the disclosure;</w:t>
      </w:r>
    </w:p>
    <w:p w14:paraId="013F41D7" w14:textId="77777777" w:rsidR="00785040" w:rsidRPr="00371CDC" w:rsidRDefault="00785040" w:rsidP="006D5A0B">
      <w:pPr>
        <w:pStyle w:val="ListParagraph"/>
        <w:numPr>
          <w:ilvl w:val="0"/>
          <w:numId w:val="8"/>
        </w:numPr>
        <w:spacing w:line="360" w:lineRule="auto"/>
      </w:pPr>
      <w:r w:rsidRPr="00371CDC">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72CD86EE" w14:textId="77777777" w:rsidR="00785040" w:rsidRPr="00371CDC" w:rsidRDefault="00785040" w:rsidP="006D5A0B">
      <w:pPr>
        <w:pStyle w:val="ListParagraph"/>
        <w:numPr>
          <w:ilvl w:val="0"/>
          <w:numId w:val="8"/>
        </w:numPr>
        <w:spacing w:line="360" w:lineRule="auto"/>
      </w:pPr>
      <w:r w:rsidRPr="00371CDC">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51BE50A5" w14:textId="77777777" w:rsidR="004176AA" w:rsidRPr="00371CDC" w:rsidRDefault="00785040" w:rsidP="00785040">
      <w:pPr>
        <w:pStyle w:val="Heading4"/>
        <w:ind w:left="567"/>
      </w:pPr>
      <w:r w:rsidRPr="00371CDC">
        <w:t>Guarantee and warranties</w:t>
      </w:r>
    </w:p>
    <w:p w14:paraId="0D28BCCF" w14:textId="77777777" w:rsidR="00785040" w:rsidRPr="00371CDC" w:rsidRDefault="00785040" w:rsidP="006D5A0B">
      <w:pPr>
        <w:pStyle w:val="ListParagraph"/>
        <w:numPr>
          <w:ilvl w:val="0"/>
          <w:numId w:val="9"/>
        </w:numPr>
      </w:pPr>
      <w:r w:rsidRPr="00371CDC">
        <w:t>The supplier confirms that:</w:t>
      </w:r>
    </w:p>
    <w:p w14:paraId="6EE01621" w14:textId="77777777" w:rsidR="00785040" w:rsidRPr="002630A6" w:rsidRDefault="00785040" w:rsidP="006D5A0B">
      <w:pPr>
        <w:pStyle w:val="ListParagraph"/>
        <w:numPr>
          <w:ilvl w:val="1"/>
          <w:numId w:val="9"/>
        </w:numPr>
      </w:pPr>
      <w:r w:rsidRPr="002630A6">
        <w:t>The warranty of goods supplied under this contract remains valid for the duration of the contract after the goods were delivered, installed and commissioned with a sign off, including the clients signature</w:t>
      </w:r>
    </w:p>
    <w:p w14:paraId="25BDF463" w14:textId="77777777" w:rsidR="00785040" w:rsidRPr="00371CDC" w:rsidRDefault="00785040" w:rsidP="006D5A0B">
      <w:pPr>
        <w:pStyle w:val="ListParagraph"/>
        <w:numPr>
          <w:ilvl w:val="1"/>
          <w:numId w:val="9"/>
        </w:numPr>
      </w:pPr>
      <w:r w:rsidRPr="00371CDC">
        <w:t>as at Commencement Date, it has the rights, title and interest in and to the Product or Services to deliver such Product or Services in terms of the Contract and that such rights are free from any encumbrances whatsoever;</w:t>
      </w:r>
    </w:p>
    <w:p w14:paraId="1043DEE3" w14:textId="3081CA3C" w:rsidR="005332F3" w:rsidRDefault="00785040" w:rsidP="006D5A0B">
      <w:pPr>
        <w:pStyle w:val="ListParagraph"/>
        <w:numPr>
          <w:ilvl w:val="1"/>
          <w:numId w:val="9"/>
        </w:numPr>
      </w:pPr>
      <w:r w:rsidRPr="00371CDC">
        <w:t>the Product is in good working order, free from Defects in material and workmanship, and substantially conforms to the Specifications, for the duration of the Warranty period;</w:t>
      </w:r>
    </w:p>
    <w:p w14:paraId="20987F84" w14:textId="1560AF71" w:rsidR="00BC1C96" w:rsidRDefault="00BC1C96" w:rsidP="006D5A0B">
      <w:pPr>
        <w:pStyle w:val="ListParagraph"/>
        <w:numPr>
          <w:ilvl w:val="1"/>
          <w:numId w:val="9"/>
        </w:numPr>
      </w:pPr>
      <w:r w:rsidRPr="005332F3">
        <w:t>The equipment Solution must have a unified commencement and expiry date in terms of software licences</w:t>
      </w:r>
    </w:p>
    <w:p w14:paraId="7B435A17" w14:textId="7213279A" w:rsidR="004176AA" w:rsidRPr="00371CDC" w:rsidRDefault="005332F3" w:rsidP="00785040">
      <w:pPr>
        <w:pStyle w:val="Heading4"/>
        <w:ind w:left="567"/>
      </w:pPr>
      <w:r w:rsidRPr="005332F3">
        <w:t xml:space="preserve">. </w:t>
      </w:r>
      <w:r w:rsidR="00785040" w:rsidRPr="00371CDC">
        <w:t>Intellectual Property Rights</w:t>
      </w:r>
    </w:p>
    <w:p w14:paraId="61E429CE" w14:textId="77777777" w:rsidR="004176AA" w:rsidRPr="00371CDC" w:rsidRDefault="00785040" w:rsidP="006D5A0B">
      <w:pPr>
        <w:pStyle w:val="ListParagraph"/>
        <w:numPr>
          <w:ilvl w:val="0"/>
          <w:numId w:val="10"/>
        </w:numPr>
      </w:pPr>
      <w:r w:rsidRPr="00371CDC">
        <w:t xml:space="preserve">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w:t>
      </w:r>
      <w:r w:rsidRPr="00371CDC">
        <w:lastRenderedPageBreak/>
        <w:t>discretion. Except as otherwise requested or approved by SITA, which approval is in SITA's sole and absolute discretion, the Supplier must cease all use of SITA's Intellectual Property, at of the earliest of:</w:t>
      </w:r>
    </w:p>
    <w:p w14:paraId="0924A193" w14:textId="77777777" w:rsidR="00FB0A01" w:rsidRPr="00371CDC" w:rsidRDefault="00FB0A01" w:rsidP="006D5A0B">
      <w:pPr>
        <w:pStyle w:val="ListParagraph"/>
        <w:numPr>
          <w:ilvl w:val="1"/>
          <w:numId w:val="10"/>
        </w:numPr>
      </w:pPr>
      <w:r w:rsidRPr="00371CDC">
        <w:t xml:space="preserve">termination or expiration date of this Contract; </w:t>
      </w:r>
    </w:p>
    <w:p w14:paraId="5D5740CB" w14:textId="77777777" w:rsidR="00FB0A01" w:rsidRPr="00371CDC" w:rsidRDefault="00FB0A01" w:rsidP="006D5A0B">
      <w:pPr>
        <w:pStyle w:val="ListParagraph"/>
        <w:numPr>
          <w:ilvl w:val="1"/>
          <w:numId w:val="10"/>
        </w:numPr>
      </w:pPr>
      <w:r w:rsidRPr="00371CDC">
        <w:t xml:space="preserve">the date of completion of the Services; and </w:t>
      </w:r>
    </w:p>
    <w:p w14:paraId="775D9504" w14:textId="77777777" w:rsidR="00FB0A01" w:rsidRPr="00371CDC" w:rsidRDefault="00FB0A01" w:rsidP="006D5A0B">
      <w:pPr>
        <w:pStyle w:val="ListParagraph"/>
        <w:numPr>
          <w:ilvl w:val="1"/>
          <w:numId w:val="10"/>
        </w:numPr>
      </w:pPr>
      <w:r w:rsidRPr="00371CDC">
        <w:t>the date of rendering of the last of the Deliverables</w:t>
      </w:r>
    </w:p>
    <w:p w14:paraId="5C2AC286" w14:textId="77777777" w:rsidR="00FB0A01" w:rsidRPr="00371CDC" w:rsidRDefault="00FB0A01" w:rsidP="006D5A0B">
      <w:pPr>
        <w:pStyle w:val="ListParagraph"/>
        <w:numPr>
          <w:ilvl w:val="0"/>
          <w:numId w:val="10"/>
        </w:numPr>
      </w:pPr>
      <w:r w:rsidRPr="00371CDC">
        <w:rPr>
          <w:rFonts w:cs="Calibri"/>
        </w:rPr>
        <w:t>If so required by SITA, the Supplier must certify in writing to SITA that it has either returned all SITA Intellectual Property to SITA or destroyed or deleted all other SITA Intellectual Property in its possession or under its control</w:t>
      </w:r>
    </w:p>
    <w:p w14:paraId="6F75631F" w14:textId="77777777" w:rsidR="00FB0A01" w:rsidRPr="00371CDC" w:rsidRDefault="00FB0A01" w:rsidP="006D5A0B">
      <w:pPr>
        <w:pStyle w:val="ListParagraph"/>
        <w:numPr>
          <w:ilvl w:val="0"/>
          <w:numId w:val="10"/>
        </w:numPr>
      </w:pPr>
      <w:r w:rsidRPr="00371CDC">
        <w:t xml:space="preserve">SITA, at all times, owns all Intellectual Property Rights in and to all Bespoke Intellectual Property. </w:t>
      </w:r>
    </w:p>
    <w:p w14:paraId="0568914E" w14:textId="77777777" w:rsidR="00FB0A01" w:rsidRPr="00371CDC" w:rsidRDefault="00FB0A01" w:rsidP="006D5A0B">
      <w:pPr>
        <w:pStyle w:val="ListParagraph"/>
        <w:numPr>
          <w:ilvl w:val="0"/>
          <w:numId w:val="10"/>
        </w:numPr>
      </w:pPr>
      <w:r w:rsidRPr="00371CDC">
        <w:t>Save for the license granted in terms of this Contract, the Supplier retains all Intellectual Property Rights in and to the Supplier’s pre-existing Intellectual Property that is used or supplied in connection with the Products or Services</w:t>
      </w:r>
    </w:p>
    <w:p w14:paraId="179B0653" w14:textId="77777777" w:rsidR="00FB0A01" w:rsidRPr="00371CDC" w:rsidRDefault="00FB0A01" w:rsidP="006D5A0B">
      <w:pPr>
        <w:pStyle w:val="ListParagraph"/>
        <w:numPr>
          <w:ilvl w:val="0"/>
          <w:numId w:val="10"/>
        </w:numPr>
      </w:pPr>
      <w:r w:rsidRPr="00371CDC">
        <w:t>Provide SITA with the compliant Occupational Health and Safety File (required on site for period of installation and proof of compliance).</w:t>
      </w:r>
    </w:p>
    <w:p w14:paraId="314E5F57" w14:textId="77777777" w:rsidR="00AF6423" w:rsidRPr="00371CDC" w:rsidRDefault="00AF6423" w:rsidP="00AF6423">
      <w:pPr>
        <w:pStyle w:val="Heading4"/>
        <w:ind w:left="567"/>
      </w:pPr>
      <w:r w:rsidRPr="00371CDC">
        <w:t>General</w:t>
      </w:r>
    </w:p>
    <w:p w14:paraId="26AC677F" w14:textId="77777777" w:rsidR="00785040" w:rsidRPr="00371CDC" w:rsidRDefault="00AF6423" w:rsidP="006D5A0B">
      <w:pPr>
        <w:pStyle w:val="ListParagraph"/>
        <w:numPr>
          <w:ilvl w:val="0"/>
          <w:numId w:val="11"/>
        </w:numPr>
      </w:pPr>
      <w:r w:rsidRPr="00371CDC">
        <w:t>The supplier will be bound by Government Procurement: General Conditions of Contract.</w:t>
      </w:r>
    </w:p>
    <w:p w14:paraId="3F0B3347" w14:textId="77777777" w:rsidR="00AF6423" w:rsidRPr="00371CDC" w:rsidRDefault="00AF6423" w:rsidP="006D5A0B">
      <w:pPr>
        <w:pStyle w:val="ListParagraph"/>
        <w:numPr>
          <w:ilvl w:val="0"/>
          <w:numId w:val="11"/>
        </w:numPr>
      </w:pPr>
      <w:r w:rsidRPr="00371CDC">
        <w:t>(GCC) as well as this Special Conditions of Contract (SCC), which will form part of the signed contract with the Supplier. However, SITA reserves the right to include or waive the condition in the signed contract.</w:t>
      </w:r>
    </w:p>
    <w:p w14:paraId="2BBAF0DA" w14:textId="77777777" w:rsidR="00AF6423" w:rsidRPr="00371CDC" w:rsidRDefault="00AF6423" w:rsidP="006D5A0B">
      <w:pPr>
        <w:pStyle w:val="ListParagraph"/>
        <w:numPr>
          <w:ilvl w:val="0"/>
          <w:numId w:val="11"/>
        </w:numPr>
      </w:pPr>
      <w:r w:rsidRPr="00371CDC">
        <w:t>SITA reserves the right to:</w:t>
      </w:r>
    </w:p>
    <w:p w14:paraId="3DB6AEAA" w14:textId="77777777" w:rsidR="00AF6423" w:rsidRPr="00371CDC" w:rsidRDefault="00AF6423" w:rsidP="006D5A0B">
      <w:pPr>
        <w:pStyle w:val="ListParagraph"/>
        <w:numPr>
          <w:ilvl w:val="1"/>
          <w:numId w:val="11"/>
        </w:numPr>
      </w:pPr>
      <w:r w:rsidRPr="00371CDC">
        <w:t>Negotiate the conditions, or</w:t>
      </w:r>
    </w:p>
    <w:p w14:paraId="245796F0" w14:textId="77777777" w:rsidR="00AF6423" w:rsidRPr="00371CDC" w:rsidRDefault="00AF6423" w:rsidP="006D5A0B">
      <w:pPr>
        <w:pStyle w:val="ListParagraph"/>
        <w:numPr>
          <w:ilvl w:val="1"/>
          <w:numId w:val="11"/>
        </w:numPr>
      </w:pPr>
      <w:r w:rsidRPr="00371CDC">
        <w:t>Automatically disqualify a bidder for not accepting these conditions, or</w:t>
      </w:r>
    </w:p>
    <w:p w14:paraId="4F462D3C" w14:textId="77777777" w:rsidR="00AF6423" w:rsidRDefault="00AF6423" w:rsidP="006D5A0B">
      <w:pPr>
        <w:pStyle w:val="ListParagraph"/>
        <w:numPr>
          <w:ilvl w:val="1"/>
          <w:numId w:val="11"/>
        </w:numPr>
      </w:pPr>
      <w:r w:rsidRPr="00371CDC">
        <w:t>Before entering into a contract, conduct or commission an external service provider to audit or conduct probity to ascertain whether a qualifying bidder has the technical capability to provide the goods and services as required by this tender.</w:t>
      </w:r>
    </w:p>
    <w:p w14:paraId="52422B8A" w14:textId="77777777" w:rsidR="00994D65" w:rsidRDefault="00994D65" w:rsidP="006D5A0B">
      <w:pPr>
        <w:pStyle w:val="ListParagraph"/>
        <w:numPr>
          <w:ilvl w:val="0"/>
          <w:numId w:val="11"/>
        </w:numPr>
      </w:pPr>
      <w:r>
        <w:t>“The parties in this Agreement agree that the offer price of all the equipment shall be at the wholesale price or below wholesale price as agreed with the OEM. Should, at any time during the existence of the agreement that the offered price which is higher than the wholesale price or as agreed with the OEM, SITA client shall be entitled to such wholesale price with the exclusion of the mark-up which the reseller may have charged”.</w:t>
      </w:r>
    </w:p>
    <w:p w14:paraId="4F8D37AE" w14:textId="77777777" w:rsidR="00994D65" w:rsidRDefault="00994D65" w:rsidP="00994D65">
      <w:pPr>
        <w:pStyle w:val="ListParagraph"/>
        <w:ind w:left="1134"/>
      </w:pPr>
      <w:r>
        <w:t>NOTE: These conditions will form part of the contract obligations and suppliers are expected to comply in order for SITA to conclude an agreement with the potential suppliers. Failure to comply during finalisation of a contract may result to disqualification.</w:t>
      </w:r>
    </w:p>
    <w:p w14:paraId="018B3900" w14:textId="77777777" w:rsidR="00994D65" w:rsidRPr="00371CDC" w:rsidRDefault="00994D65" w:rsidP="002B3993"/>
    <w:p w14:paraId="551663AE" w14:textId="77777777" w:rsidR="00AF6423" w:rsidRPr="00371CDC" w:rsidRDefault="00AF6423" w:rsidP="00AF6423">
      <w:pPr>
        <w:pStyle w:val="Heading4"/>
        <w:ind w:left="567"/>
      </w:pPr>
      <w:r w:rsidRPr="00371CDC">
        <w:t>Counter Conditions</w:t>
      </w:r>
    </w:p>
    <w:p w14:paraId="56FAEA45" w14:textId="77777777" w:rsidR="00AF6423" w:rsidRPr="00371CDC" w:rsidRDefault="00AF6423" w:rsidP="006D5A0B">
      <w:pPr>
        <w:pStyle w:val="ListParagraph"/>
        <w:numPr>
          <w:ilvl w:val="0"/>
          <w:numId w:val="12"/>
        </w:numPr>
      </w:pPr>
      <w:r w:rsidRPr="00371CDC">
        <w:t>Bidders’ attention is drawn to the fact that amendments to any of the Bid Conditions or setting of counter conditions by bidders may result in the invalidation of such bids.</w:t>
      </w:r>
    </w:p>
    <w:p w14:paraId="72FA391F" w14:textId="77777777" w:rsidR="00AF6423" w:rsidRPr="00371CDC" w:rsidRDefault="00AF6423" w:rsidP="00AF6423">
      <w:pPr>
        <w:pStyle w:val="Heading4"/>
        <w:ind w:left="567"/>
      </w:pPr>
      <w:r w:rsidRPr="00371CDC">
        <w:t>Fronting</w:t>
      </w:r>
    </w:p>
    <w:p w14:paraId="046E5539" w14:textId="77777777" w:rsidR="00AF6423" w:rsidRPr="00371CDC" w:rsidRDefault="00AF6423" w:rsidP="006D5A0B">
      <w:pPr>
        <w:pStyle w:val="ListParagraph"/>
        <w:numPr>
          <w:ilvl w:val="0"/>
          <w:numId w:val="13"/>
        </w:numPr>
      </w:pPr>
      <w:r w:rsidRPr="00371CDC">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17C82208" w14:textId="77777777" w:rsidR="00AF6423" w:rsidRPr="00371CDC" w:rsidRDefault="00AF6423" w:rsidP="006D5A0B">
      <w:pPr>
        <w:pStyle w:val="ListParagraph"/>
        <w:numPr>
          <w:ilvl w:val="0"/>
          <w:numId w:val="13"/>
        </w:numPr>
      </w:pPr>
      <w:r w:rsidRPr="00371CDC">
        <w:t xml:space="preserve">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w:t>
      </w:r>
      <w:r w:rsidRPr="00371CDC">
        <w:lastRenderedPageBreak/>
        <w:t>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6ED7000E" w14:textId="77777777" w:rsidR="00984481" w:rsidRDefault="00984481" w:rsidP="00984481">
      <w:pPr>
        <w:pStyle w:val="Heading4"/>
        <w:ind w:left="567"/>
      </w:pPr>
      <w:r>
        <w:t xml:space="preserve">Business Continuity and Disaster Recover Plans </w:t>
      </w:r>
    </w:p>
    <w:p w14:paraId="0AA56043" w14:textId="65B63854" w:rsidR="00984481" w:rsidRDefault="00984481" w:rsidP="006D5A0B">
      <w:pPr>
        <w:pStyle w:val="ListParagraph"/>
        <w:numPr>
          <w:ilvl w:val="0"/>
          <w:numId w:val="14"/>
        </w:numPr>
      </w:pPr>
      <w:r w:rsidRPr="002F6A79">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0A83774D" w14:textId="2F0C6C59" w:rsidR="005F2530" w:rsidRPr="00371CDC" w:rsidRDefault="005F2530" w:rsidP="005F2530">
      <w:pPr>
        <w:pStyle w:val="Heading4"/>
        <w:ind w:left="567"/>
      </w:pPr>
      <w:r w:rsidRPr="00371CDC">
        <w:t>Supplier Due Diligence</w:t>
      </w:r>
    </w:p>
    <w:p w14:paraId="708484F5" w14:textId="77777777" w:rsidR="0072760B" w:rsidRPr="00371CDC" w:rsidRDefault="005F2530" w:rsidP="006D5A0B">
      <w:pPr>
        <w:pStyle w:val="ListParagraph"/>
        <w:numPr>
          <w:ilvl w:val="0"/>
          <w:numId w:val="15"/>
        </w:numPr>
      </w:pPr>
      <w:r w:rsidRPr="00371CDC">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26EDAFDB" w14:textId="77777777" w:rsidR="0072760B" w:rsidRPr="00371CDC" w:rsidRDefault="0072760B" w:rsidP="0072760B">
      <w:pPr>
        <w:pStyle w:val="Heading4"/>
        <w:ind w:left="567"/>
      </w:pPr>
      <w:r w:rsidRPr="00371CDC">
        <w:t>Preference Goal Requirements conditions</w:t>
      </w:r>
    </w:p>
    <w:p w14:paraId="078019FC" w14:textId="77777777" w:rsidR="0072760B" w:rsidRPr="00371CDC" w:rsidRDefault="0072760B" w:rsidP="006D5A0B">
      <w:pPr>
        <w:pStyle w:val="ListParagraph"/>
        <w:numPr>
          <w:ilvl w:val="0"/>
          <w:numId w:val="17"/>
        </w:numPr>
      </w:pPr>
      <w:r w:rsidRPr="00371CDC">
        <w:t>The Bidder’s commitment for the Preference Goal Requirements in this tender will be legally binding and the Bidder needs to perform against their commitment for the duration of the contract which will form part of the Contractual Agreement.</w:t>
      </w:r>
    </w:p>
    <w:p w14:paraId="58719F94" w14:textId="77777777" w:rsidR="0072760B" w:rsidRPr="00371CDC" w:rsidRDefault="0072760B" w:rsidP="006D5A0B">
      <w:pPr>
        <w:pStyle w:val="ListParagraph"/>
        <w:numPr>
          <w:ilvl w:val="0"/>
          <w:numId w:val="17"/>
        </w:numPr>
      </w:pPr>
      <w:r w:rsidRPr="00371CDC">
        <w:t>The Bidder must sustain, or improve the company’s BBBEE Level for the duration of the contact which will form part of the Contractual Agreement.</w:t>
      </w:r>
    </w:p>
    <w:p w14:paraId="1A03D21A" w14:textId="77777777" w:rsidR="0072760B" w:rsidRPr="00371CDC" w:rsidRDefault="0072760B" w:rsidP="006D5A0B">
      <w:pPr>
        <w:pStyle w:val="ListParagraph"/>
        <w:numPr>
          <w:ilvl w:val="0"/>
          <w:numId w:val="17"/>
        </w:numPr>
      </w:pPr>
      <w:r w:rsidRPr="00371CDC">
        <w:t>Performance of Preference Goal Requirements will be determined annually. Bidders must submit their Preference status report indicating progress against the Bidder’s Preferential commitments within 30 days of the yearly anniversary of the contract.</w:t>
      </w:r>
    </w:p>
    <w:p w14:paraId="1F9FE10D" w14:textId="77777777" w:rsidR="0072760B" w:rsidRPr="00371CDC" w:rsidRDefault="0072760B" w:rsidP="006D5A0B">
      <w:pPr>
        <w:pStyle w:val="ListParagraph"/>
        <w:numPr>
          <w:ilvl w:val="0"/>
          <w:numId w:val="17"/>
        </w:numPr>
      </w:pPr>
      <w:r w:rsidRPr="00371CDC">
        <w:t>Bidders need to keep auditable substantive records / evidence and upon request by SITA</w:t>
      </w:r>
      <w:r w:rsidR="000E14DD" w:rsidRPr="00371CDC">
        <w:t>/Department</w:t>
      </w:r>
      <w:r w:rsidRPr="00371CDC">
        <w:t xml:space="preserve"> must be made available for audit and, or due diligence purposes.</w:t>
      </w:r>
    </w:p>
    <w:p w14:paraId="53896CA3" w14:textId="77777777" w:rsidR="0072760B" w:rsidRPr="00371CDC" w:rsidRDefault="0072760B" w:rsidP="006D5A0B">
      <w:pPr>
        <w:pStyle w:val="ListParagraph"/>
        <w:numPr>
          <w:ilvl w:val="0"/>
          <w:numId w:val="17"/>
        </w:numPr>
      </w:pPr>
      <w:r w:rsidRPr="00371CDC">
        <w:t>SITA reserves the right to require from a Bidder, either before a bid is adjudicated or at any time subsequently, to substantiate any claim with regards to preferences, in any manner required by SITA.</w:t>
      </w:r>
    </w:p>
    <w:p w14:paraId="5A199CE7" w14:textId="77777777" w:rsidR="0072760B" w:rsidRPr="00371CDC" w:rsidRDefault="0072760B" w:rsidP="006D5A0B">
      <w:pPr>
        <w:pStyle w:val="ListParagraph"/>
        <w:numPr>
          <w:ilvl w:val="0"/>
          <w:numId w:val="17"/>
        </w:numPr>
      </w:pPr>
      <w:r w:rsidRPr="00371CDC">
        <w:t>SITA reserves the right to verify information / evidence provided by the Bidder.</w:t>
      </w:r>
    </w:p>
    <w:p w14:paraId="23A53524" w14:textId="77777777" w:rsidR="008049F9" w:rsidRDefault="0072760B" w:rsidP="006D5A0B">
      <w:pPr>
        <w:pStyle w:val="ListParagraph"/>
        <w:numPr>
          <w:ilvl w:val="0"/>
          <w:numId w:val="17"/>
        </w:numPr>
      </w:pPr>
      <w:r w:rsidRPr="00371CDC">
        <w:t>SITA</w:t>
      </w:r>
      <w:r w:rsidR="000E14DD" w:rsidRPr="00371CDC">
        <w:t>/Department</w:t>
      </w:r>
      <w:r w:rsidRPr="00371CDC">
        <w:t xml:space="preserve"> reserves the right to introduce a </w:t>
      </w:r>
      <w:r w:rsidRPr="00371CDC">
        <w:rPr>
          <w:b/>
          <w:bCs/>
        </w:rPr>
        <w:t>penalty of 1%</w:t>
      </w:r>
      <w:r w:rsidRPr="00371CDC">
        <w:t xml:space="preserve"> of the overall annual year spent by SITA</w:t>
      </w:r>
      <w:r w:rsidR="000E14DD" w:rsidRPr="00371CDC">
        <w:t>/Department</w:t>
      </w:r>
      <w:r w:rsidRPr="00371CDC">
        <w:t xml:space="preserve"> for the prior year if the Bidder fails to comply to </w:t>
      </w:r>
      <w:r w:rsidRPr="00371CDC">
        <w:rPr>
          <w:b/>
          <w:bCs/>
        </w:rPr>
        <w:t>paragraphs (a), (b) and (c) above</w:t>
      </w:r>
      <w:r w:rsidRPr="00371CDC">
        <w:t>.</w:t>
      </w:r>
    </w:p>
    <w:p w14:paraId="1E4DDAC1" w14:textId="77777777" w:rsidR="006F186F" w:rsidRPr="00371CDC" w:rsidRDefault="006F186F" w:rsidP="00FE077E"/>
    <w:p w14:paraId="0A994A07" w14:textId="77777777" w:rsidR="008049F9" w:rsidRPr="00371CDC" w:rsidRDefault="008049F9" w:rsidP="002E77C2">
      <w:pPr>
        <w:pStyle w:val="Heading3"/>
        <w:ind w:left="0" w:firstLine="0"/>
      </w:pPr>
      <w:bookmarkStart w:id="56" w:name="_Toc106894479"/>
      <w:bookmarkStart w:id="57" w:name="_Toc214903071"/>
      <w:r w:rsidRPr="00371CDC">
        <w:t>Declaration of compliance and acceptance SCC</w:t>
      </w:r>
      <w:bookmarkEnd w:id="56"/>
      <w:bookmarkEnd w:id="57"/>
    </w:p>
    <w:p w14:paraId="02463506" w14:textId="77777777" w:rsidR="002E77C2" w:rsidRPr="00F471AA" w:rsidRDefault="002E77C2" w:rsidP="002E77C2">
      <w:pPr>
        <w:rPr>
          <w:lang w:val="en-GB"/>
        </w:rPr>
      </w:pPr>
      <w:r w:rsidRPr="00F471AA">
        <w:rPr>
          <w:lang w:val="en-GB"/>
        </w:rPr>
        <w:t xml:space="preserve">I (we), the bidder hereby declares that I (we) accept ALL the Special Conditions of Contract as specified in par </w:t>
      </w:r>
      <w:proofErr w:type="gramStart"/>
      <w:r>
        <w:rPr>
          <w:lang w:val="en-GB"/>
        </w:rPr>
        <w:t xml:space="preserve">3.4 </w:t>
      </w:r>
      <w:r w:rsidRPr="00F471AA">
        <w:rPr>
          <w:lang w:val="en-GB"/>
        </w:rPr>
        <w:t xml:space="preserve"> above</w:t>
      </w:r>
      <w:proofErr w:type="gramEnd"/>
      <w:r w:rsidRPr="00F471AA">
        <w:rPr>
          <w:lang w:val="en-GB"/>
        </w:rPr>
        <w:t xml:space="preserve"> and shall comply with all stated obligations:</w:t>
      </w:r>
    </w:p>
    <w:p w14:paraId="2FB43288" w14:textId="77777777" w:rsidR="008049F9" w:rsidRPr="00371CDC" w:rsidRDefault="008049F9" w:rsidP="008049F9">
      <w:pPr>
        <w:rPr>
          <w:lang w:val="en-GB"/>
        </w:rPr>
      </w:pPr>
    </w:p>
    <w:p w14:paraId="2F0348B3" w14:textId="77777777" w:rsidR="008049F9" w:rsidRPr="00371CDC" w:rsidRDefault="008049F9" w:rsidP="008049F9">
      <w:pPr>
        <w:rPr>
          <w:lang w:val="en-GB"/>
        </w:rPr>
      </w:pPr>
      <w:r w:rsidRPr="00371CDC">
        <w:rPr>
          <w:lang w:val="en-GB"/>
        </w:rPr>
        <w:t xml:space="preserve">Name of </w:t>
      </w:r>
      <w:proofErr w:type="gramStart"/>
      <w:r w:rsidRPr="00371CDC">
        <w:rPr>
          <w:lang w:val="en-GB"/>
        </w:rPr>
        <w:t>Bidder:_</w:t>
      </w:r>
      <w:proofErr w:type="gramEnd"/>
      <w:r w:rsidRPr="00371CDC">
        <w:rPr>
          <w:lang w:val="en-GB"/>
        </w:rPr>
        <w:t>____________________________</w:t>
      </w:r>
      <w:r w:rsidRPr="00371CDC">
        <w:rPr>
          <w:lang w:val="en-GB"/>
        </w:rPr>
        <w:tab/>
        <w:t>Signature: _________________________</w:t>
      </w:r>
    </w:p>
    <w:p w14:paraId="2C08C4D5" w14:textId="77777777" w:rsidR="008049F9" w:rsidRPr="00371CDC" w:rsidRDefault="008049F9" w:rsidP="008049F9"/>
    <w:p w14:paraId="40677EDC" w14:textId="23BF2417" w:rsidR="00120114" w:rsidRDefault="008049F9" w:rsidP="00120114">
      <w:proofErr w:type="gramStart"/>
      <w:r w:rsidRPr="00371CDC">
        <w:t>Date:_</w:t>
      </w:r>
      <w:proofErr w:type="gramEnd"/>
      <w:r w:rsidRPr="00371CDC">
        <w:t>___________</w:t>
      </w:r>
      <w:bookmarkStart w:id="58" w:name="_Toc435315925"/>
      <w:bookmarkStart w:id="59" w:name="_Toc129203437"/>
    </w:p>
    <w:p w14:paraId="63A7AA16" w14:textId="77777777" w:rsidR="00B7282D" w:rsidRPr="00B7282D" w:rsidRDefault="00B7282D" w:rsidP="00120114"/>
    <w:p w14:paraId="297F4A96" w14:textId="77777777" w:rsidR="00F05039" w:rsidRDefault="00F05039" w:rsidP="00F05039">
      <w:pPr>
        <w:pStyle w:val="Heading2"/>
        <w:ind w:left="567"/>
        <w:rPr>
          <w:sz w:val="24"/>
          <w:szCs w:val="24"/>
        </w:rPr>
      </w:pPr>
      <w:bookmarkStart w:id="60" w:name="_Toc211373797"/>
      <w:bookmarkStart w:id="61" w:name="_Toc214903072"/>
      <w:bookmarkStart w:id="62" w:name="_Toc125722348"/>
      <w:bookmarkStart w:id="63" w:name="_Toc129203439"/>
      <w:bookmarkStart w:id="64" w:name="_Toc435315926"/>
      <w:bookmarkEnd w:id="58"/>
      <w:bookmarkEnd w:id="59"/>
      <w:r w:rsidRPr="00F05039">
        <w:rPr>
          <w:sz w:val="24"/>
          <w:szCs w:val="24"/>
        </w:rPr>
        <w:lastRenderedPageBreak/>
        <w:t>Price and Preference Points Evaluation (Stage 4)</w:t>
      </w:r>
      <w:bookmarkEnd w:id="60"/>
      <w:bookmarkEnd w:id="61"/>
    </w:p>
    <w:p w14:paraId="41A190DF" w14:textId="4FF0739D" w:rsidR="00C93C6D" w:rsidRPr="00F05039" w:rsidRDefault="00F05039" w:rsidP="00F05039">
      <w:pPr>
        <w:pStyle w:val="Heading3"/>
        <w:ind w:left="567"/>
      </w:pPr>
      <w:bookmarkStart w:id="65" w:name="_Toc214903073"/>
      <w:r w:rsidRPr="008D6A7F">
        <w:t>Costing And Preference Evaluation</w:t>
      </w:r>
      <w:bookmarkEnd w:id="62"/>
      <w:bookmarkEnd w:id="63"/>
      <w:bookmarkEnd w:id="65"/>
    </w:p>
    <w:p w14:paraId="5817E7A2" w14:textId="77777777" w:rsidR="00F05039" w:rsidRPr="001D0F2B" w:rsidRDefault="00F05039" w:rsidP="006D5A0B">
      <w:pPr>
        <w:numPr>
          <w:ilvl w:val="0"/>
          <w:numId w:val="21"/>
        </w:numPr>
        <w:ind w:left="1134"/>
        <w:rPr>
          <w:rFonts w:cs="Calibri Light"/>
          <w:szCs w:val="24"/>
        </w:rPr>
      </w:pPr>
      <w:r w:rsidRPr="001D0F2B">
        <w:rPr>
          <w:rFonts w:cs="Calibri Light"/>
          <w:szCs w:val="24"/>
          <w:lang w:val="en-GB"/>
        </w:rPr>
        <w:t xml:space="preserve">In terms of the SITA Preferential Procurement Policy (PPP), the following preference point system is applicable </w:t>
      </w:r>
      <w:r w:rsidRPr="001D0F2B">
        <w:rPr>
          <w:rFonts w:cs="Calibri Light"/>
          <w:b/>
          <w:bCs/>
          <w:szCs w:val="24"/>
          <w:lang w:val="en-GB"/>
        </w:rPr>
        <w:t>for this</w:t>
      </w:r>
      <w:r w:rsidRPr="001D0F2B">
        <w:rPr>
          <w:rFonts w:cs="Calibri Light"/>
          <w:szCs w:val="24"/>
          <w:lang w:val="en-GB"/>
        </w:rPr>
        <w:t xml:space="preserve"> Bid:</w:t>
      </w:r>
    </w:p>
    <w:p w14:paraId="471FB97B" w14:textId="77777777" w:rsidR="00BA06C9" w:rsidRDefault="00BA06C9" w:rsidP="006D5A0B">
      <w:pPr>
        <w:numPr>
          <w:ilvl w:val="1"/>
          <w:numId w:val="22"/>
        </w:numPr>
        <w:rPr>
          <w:rFonts w:eastAsia="Calibri Light" w:cs="Calibri Light"/>
          <w:b/>
          <w:bCs/>
        </w:rPr>
      </w:pPr>
      <w:r w:rsidRPr="00600F43">
        <w:rPr>
          <w:rFonts w:eastAsia="Calibri Light" w:cs="Calibri Light"/>
          <w:b/>
          <w:bCs/>
        </w:rPr>
        <w:t>the 80/20 system (80 Price, 20 B-BBEE) for requirements with a Rand value of up to R50 000 000 (all applicable taxes included).</w:t>
      </w:r>
    </w:p>
    <w:p w14:paraId="2296C3C7" w14:textId="77777777" w:rsidR="00F05039" w:rsidRPr="00467E22" w:rsidRDefault="00F05039" w:rsidP="006D5A0B">
      <w:pPr>
        <w:numPr>
          <w:ilvl w:val="0"/>
          <w:numId w:val="21"/>
        </w:numPr>
        <w:ind w:left="1134"/>
        <w:rPr>
          <w:rFonts w:cs="Calibri Light"/>
        </w:rPr>
      </w:pPr>
      <w:r w:rsidRPr="00467E22">
        <w:rPr>
          <w:rFonts w:cs="Calibri Light"/>
        </w:rPr>
        <w:t xml:space="preserve">Points will be allocated for each of the </w:t>
      </w:r>
      <w:r w:rsidRPr="00467E22">
        <w:rPr>
          <w:rFonts w:cs="Calibri Light"/>
          <w:b/>
          <w:bCs/>
        </w:rPr>
        <w:t>Preferential Goal Requirements</w:t>
      </w:r>
      <w:r w:rsidRPr="00467E22">
        <w:rPr>
          <w:rFonts w:cs="Calibri Light"/>
        </w:rPr>
        <w:t xml:space="preserve"> for this tender as indicated in </w:t>
      </w:r>
      <w:r w:rsidRPr="00467E22">
        <w:rPr>
          <w:rFonts w:cs="Calibri Light"/>
          <w:b/>
          <w:bCs/>
        </w:rPr>
        <w:t xml:space="preserve">table </w:t>
      </w:r>
      <w:r>
        <w:rPr>
          <w:rFonts w:cs="Calibri Light"/>
          <w:b/>
          <w:bCs/>
        </w:rPr>
        <w:t xml:space="preserve">3 </w:t>
      </w:r>
      <w:r w:rsidRPr="00467E22">
        <w:rPr>
          <w:rFonts w:cs="Calibri Light"/>
        </w:rPr>
        <w:t xml:space="preserve">dependant on </w:t>
      </w:r>
      <w:r w:rsidRPr="00467E22">
        <w:rPr>
          <w:rFonts w:cs="Calibri Light"/>
          <w:b/>
          <w:bCs/>
        </w:rPr>
        <w:t>paragraph 1.</w:t>
      </w:r>
    </w:p>
    <w:p w14:paraId="0CE174AD" w14:textId="77777777" w:rsidR="00F05039" w:rsidRPr="001D0F2B" w:rsidRDefault="00F05039" w:rsidP="006D5A0B">
      <w:pPr>
        <w:numPr>
          <w:ilvl w:val="0"/>
          <w:numId w:val="21"/>
        </w:numPr>
        <w:ind w:left="1134"/>
        <w:rPr>
          <w:rFonts w:cs="Calibri Light"/>
          <w:szCs w:val="24"/>
          <w:lang w:val="en-GB"/>
        </w:rPr>
      </w:pPr>
      <w:r w:rsidRPr="001D0F2B">
        <w:rPr>
          <w:rFonts w:cs="Calibri Light"/>
          <w:szCs w:val="24"/>
          <w:lang w:val="en-GB"/>
        </w:rPr>
        <w:t xml:space="preserve">Points for this tender shall be awarded for: </w:t>
      </w:r>
    </w:p>
    <w:p w14:paraId="4045B9FC" w14:textId="77777777" w:rsidR="00F05039" w:rsidRPr="00467E22" w:rsidRDefault="00F05039" w:rsidP="006D5A0B">
      <w:pPr>
        <w:numPr>
          <w:ilvl w:val="1"/>
          <w:numId w:val="22"/>
        </w:numPr>
        <w:ind w:left="1701"/>
        <w:rPr>
          <w:rFonts w:cs="Calibri Light"/>
        </w:rPr>
      </w:pPr>
      <w:r w:rsidRPr="00467E22">
        <w:rPr>
          <w:rFonts w:cs="Calibri Light"/>
        </w:rPr>
        <w:t>Price; and</w:t>
      </w:r>
    </w:p>
    <w:p w14:paraId="4DFCC7AC" w14:textId="77777777" w:rsidR="00F05039" w:rsidRPr="00467E22" w:rsidRDefault="00F05039" w:rsidP="006D5A0B">
      <w:pPr>
        <w:numPr>
          <w:ilvl w:val="1"/>
          <w:numId w:val="22"/>
        </w:numPr>
        <w:ind w:left="1701"/>
        <w:rPr>
          <w:rFonts w:cs="Calibri Light"/>
        </w:rPr>
      </w:pPr>
      <w:r w:rsidRPr="00467E22">
        <w:rPr>
          <w:rFonts w:cs="Calibri Light"/>
        </w:rPr>
        <w:t>Preference points for specific goals.</w:t>
      </w:r>
    </w:p>
    <w:p w14:paraId="7584E421" w14:textId="77777777" w:rsidR="00F05039" w:rsidRPr="00467E22" w:rsidRDefault="00F05039" w:rsidP="006D5A0B">
      <w:pPr>
        <w:numPr>
          <w:ilvl w:val="0"/>
          <w:numId w:val="21"/>
        </w:numPr>
        <w:ind w:left="1134"/>
        <w:rPr>
          <w:rFonts w:eastAsia="Times New Roman" w:cs="Calibri Light"/>
          <w:szCs w:val="24"/>
          <w:lang w:val="en-GB"/>
        </w:rPr>
      </w:pPr>
      <w:r w:rsidRPr="00467E22">
        <w:rPr>
          <w:rFonts w:eastAsia="Times New Roman" w:cs="Calibri Light"/>
          <w:szCs w:val="24"/>
          <w:lang w:val="en-GB"/>
        </w:rPr>
        <w:t xml:space="preserve">The maximum points for this tender will be allocated as follows, subject to </w:t>
      </w:r>
      <w:r w:rsidRPr="00467E22">
        <w:rPr>
          <w:rFonts w:eastAsia="Times New Roman" w:cs="Calibri Light"/>
          <w:b/>
          <w:bCs/>
          <w:szCs w:val="24"/>
          <w:lang w:val="en-GB"/>
        </w:rPr>
        <w:t>paragraphs 3</w:t>
      </w:r>
      <w:r w:rsidRPr="00467E22">
        <w:rPr>
          <w:rFonts w:eastAsia="Times New Roman" w:cs="Calibri Light"/>
          <w:szCs w:val="24"/>
          <w:lang w:val="en-GB"/>
        </w:rPr>
        <w:t xml:space="preserve"> above:</w:t>
      </w:r>
    </w:p>
    <w:p w14:paraId="2218AAFD" w14:textId="5D09BF5A" w:rsidR="00C93C6D" w:rsidRPr="008D6A7F" w:rsidRDefault="00C93C6D" w:rsidP="00F05039">
      <w:pPr>
        <w:pStyle w:val="Caption"/>
        <w:jc w:val="left"/>
        <w:rPr>
          <w:rFonts w:cs="Calibri"/>
        </w:rPr>
      </w:pPr>
      <w:r w:rsidRPr="008D6A7F">
        <w:rPr>
          <w:rFonts w:cs="Calibri"/>
        </w:rPr>
        <w:tab/>
      </w:r>
      <w:r w:rsidRPr="008D6A7F">
        <w:rPr>
          <w:rFonts w:cs="Calibri"/>
        </w:rPr>
        <w:tab/>
      </w:r>
      <w:r w:rsidRPr="008D6A7F">
        <w:rPr>
          <w:rFonts w:cs="Calibri"/>
        </w:rPr>
        <w:tab/>
      </w:r>
      <w:r w:rsidRPr="008D6A7F">
        <w:rPr>
          <w:rFonts w:cs="Calibri"/>
        </w:rPr>
        <w:tab/>
      </w:r>
      <w:r w:rsidRPr="008D6A7F">
        <w:rPr>
          <w:rFonts w:cs="Calibri"/>
        </w:rPr>
        <w:tab/>
      </w:r>
      <w:r w:rsidRPr="008D6A7F">
        <w:rPr>
          <w:rFonts w:cs="Calibri"/>
        </w:rPr>
        <w:tab/>
      </w:r>
      <w:bookmarkStart w:id="66" w:name="_Toc107394442"/>
      <w:r w:rsidR="00F05039">
        <w:t xml:space="preserve">Table </w:t>
      </w:r>
      <w:r w:rsidR="00F05039">
        <w:fldChar w:fldCharType="begin"/>
      </w:r>
      <w:r w:rsidR="00F05039">
        <w:instrText xml:space="preserve"> SEQ Table \* ARABIC </w:instrText>
      </w:r>
      <w:r w:rsidR="00F05039">
        <w:fldChar w:fldCharType="separate"/>
      </w:r>
      <w:r w:rsidR="00B64057">
        <w:rPr>
          <w:noProof/>
        </w:rPr>
        <w:t>3</w:t>
      </w:r>
      <w:r w:rsidR="00F05039">
        <w:fldChar w:fldCharType="end"/>
      </w:r>
      <w:r w:rsidRPr="008D6A7F">
        <w:rPr>
          <w:rFonts w:cs="Calibri"/>
        </w:rPr>
        <w:t>: Points allocation</w:t>
      </w:r>
      <w:bookmarkEnd w:id="66"/>
    </w:p>
    <w:tbl>
      <w:tblPr>
        <w:tblW w:w="0" w:type="auto"/>
        <w:tblInd w:w="562"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8080"/>
        <w:gridCol w:w="851"/>
      </w:tblGrid>
      <w:tr w:rsidR="00C93C6D" w:rsidRPr="008D6A7F" w14:paraId="461119FA" w14:textId="77777777" w:rsidTr="00E8166C">
        <w:tc>
          <w:tcPr>
            <w:tcW w:w="8080" w:type="dxa"/>
            <w:shd w:val="solid" w:color="D9E2F3" w:fill="D9E2F3"/>
          </w:tcPr>
          <w:p w14:paraId="2764787D" w14:textId="77777777" w:rsidR="00C93C6D" w:rsidRPr="00E8166C" w:rsidRDefault="00C93C6D" w:rsidP="00CF1605">
            <w:pPr>
              <w:pStyle w:val="Default"/>
              <w:rPr>
                <w:rFonts w:asciiTheme="minorHAnsi" w:hAnsiTheme="minorHAnsi" w:cstheme="minorHAnsi"/>
                <w:b/>
                <w:bCs/>
                <w:color w:val="002060"/>
                <w:sz w:val="22"/>
                <w:szCs w:val="22"/>
              </w:rPr>
            </w:pPr>
            <w:r w:rsidRPr="00E8166C">
              <w:rPr>
                <w:rFonts w:asciiTheme="minorHAnsi" w:hAnsiTheme="minorHAnsi" w:cstheme="minorHAnsi"/>
                <w:b/>
                <w:bCs/>
                <w:color w:val="002060"/>
                <w:sz w:val="22"/>
                <w:szCs w:val="22"/>
              </w:rPr>
              <w:t>Description</w:t>
            </w:r>
          </w:p>
        </w:tc>
        <w:tc>
          <w:tcPr>
            <w:tcW w:w="851" w:type="dxa"/>
            <w:shd w:val="solid" w:color="D9E2F3" w:fill="D9E2F3"/>
          </w:tcPr>
          <w:p w14:paraId="546F1F50" w14:textId="77777777" w:rsidR="00C93C6D" w:rsidRPr="00E8166C" w:rsidRDefault="00C93C6D" w:rsidP="00CF1605">
            <w:pPr>
              <w:pStyle w:val="Default"/>
              <w:rPr>
                <w:rFonts w:asciiTheme="minorHAnsi" w:hAnsiTheme="minorHAnsi" w:cstheme="minorHAnsi"/>
                <w:b/>
                <w:bCs/>
                <w:color w:val="002060"/>
                <w:sz w:val="22"/>
                <w:szCs w:val="22"/>
              </w:rPr>
            </w:pPr>
            <w:r w:rsidRPr="00E8166C">
              <w:rPr>
                <w:rFonts w:asciiTheme="minorHAnsi" w:hAnsiTheme="minorHAnsi" w:cstheme="minorHAnsi"/>
                <w:b/>
                <w:bCs/>
                <w:color w:val="002060"/>
                <w:sz w:val="22"/>
                <w:szCs w:val="22"/>
              </w:rPr>
              <w:t>Points</w:t>
            </w:r>
          </w:p>
        </w:tc>
      </w:tr>
      <w:tr w:rsidR="00C93C6D" w:rsidRPr="008D6A7F" w14:paraId="41708551" w14:textId="77777777" w:rsidTr="00E8166C">
        <w:tc>
          <w:tcPr>
            <w:tcW w:w="8080" w:type="dxa"/>
          </w:tcPr>
          <w:p w14:paraId="191E6477" w14:textId="77777777" w:rsidR="00C93C6D" w:rsidRPr="00E8166C" w:rsidRDefault="00C93C6D" w:rsidP="00CF1605">
            <w:pPr>
              <w:pStyle w:val="Default"/>
              <w:rPr>
                <w:rFonts w:asciiTheme="minorHAnsi" w:hAnsiTheme="minorHAnsi" w:cstheme="minorHAnsi"/>
                <w:sz w:val="22"/>
                <w:szCs w:val="22"/>
              </w:rPr>
            </w:pPr>
            <w:r w:rsidRPr="00E8166C">
              <w:rPr>
                <w:rFonts w:asciiTheme="minorHAnsi" w:hAnsiTheme="minorHAnsi" w:cstheme="minorHAnsi"/>
                <w:sz w:val="22"/>
                <w:szCs w:val="22"/>
              </w:rPr>
              <w:t>Price</w:t>
            </w:r>
          </w:p>
        </w:tc>
        <w:tc>
          <w:tcPr>
            <w:tcW w:w="851" w:type="dxa"/>
          </w:tcPr>
          <w:p w14:paraId="3E00D823" w14:textId="1D92F282" w:rsidR="00C93C6D" w:rsidRPr="00E8166C" w:rsidRDefault="00BA06C9" w:rsidP="00CF1605">
            <w:pPr>
              <w:pStyle w:val="Default"/>
              <w:jc w:val="center"/>
              <w:rPr>
                <w:rFonts w:asciiTheme="minorHAnsi" w:hAnsiTheme="minorHAnsi" w:cstheme="minorHAnsi"/>
                <w:b/>
                <w:bCs/>
                <w:color w:val="auto"/>
                <w:sz w:val="22"/>
                <w:szCs w:val="22"/>
              </w:rPr>
            </w:pPr>
            <w:r w:rsidRPr="00E8166C">
              <w:rPr>
                <w:rFonts w:asciiTheme="minorHAnsi" w:hAnsiTheme="minorHAnsi" w:cstheme="minorHAnsi"/>
                <w:b/>
                <w:bCs/>
                <w:color w:val="auto"/>
                <w:sz w:val="22"/>
                <w:szCs w:val="22"/>
              </w:rPr>
              <w:t>80</w:t>
            </w:r>
          </w:p>
        </w:tc>
      </w:tr>
      <w:tr w:rsidR="00C93C6D" w:rsidRPr="008D6A7F" w14:paraId="6CA1FFF5" w14:textId="77777777" w:rsidTr="00E8166C">
        <w:tc>
          <w:tcPr>
            <w:tcW w:w="8080" w:type="dxa"/>
          </w:tcPr>
          <w:p w14:paraId="14B73CA9" w14:textId="77777777" w:rsidR="00C93C6D" w:rsidRPr="00E8166C" w:rsidRDefault="00C93C6D" w:rsidP="00CF1605">
            <w:pPr>
              <w:pStyle w:val="Default"/>
              <w:rPr>
                <w:rFonts w:asciiTheme="minorHAnsi" w:hAnsiTheme="minorHAnsi" w:cstheme="minorHAnsi"/>
                <w:sz w:val="22"/>
                <w:szCs w:val="22"/>
              </w:rPr>
            </w:pPr>
            <w:r w:rsidRPr="00E8166C">
              <w:rPr>
                <w:rFonts w:asciiTheme="minorHAnsi" w:hAnsiTheme="minorHAnsi" w:cstheme="minorHAnsi"/>
                <w:sz w:val="22"/>
                <w:szCs w:val="22"/>
              </w:rPr>
              <w:t>Preference points for specific goals</w:t>
            </w:r>
          </w:p>
        </w:tc>
        <w:tc>
          <w:tcPr>
            <w:tcW w:w="851" w:type="dxa"/>
          </w:tcPr>
          <w:p w14:paraId="549ED6C4" w14:textId="01A4ECD3" w:rsidR="00C93C6D" w:rsidRPr="00E8166C" w:rsidRDefault="00BA06C9" w:rsidP="00CF1605">
            <w:pPr>
              <w:pStyle w:val="Default"/>
              <w:jc w:val="center"/>
              <w:rPr>
                <w:rFonts w:asciiTheme="minorHAnsi" w:hAnsiTheme="minorHAnsi" w:cstheme="minorHAnsi"/>
                <w:b/>
                <w:bCs/>
                <w:color w:val="auto"/>
                <w:sz w:val="22"/>
                <w:szCs w:val="22"/>
              </w:rPr>
            </w:pPr>
            <w:r w:rsidRPr="00E8166C">
              <w:rPr>
                <w:rFonts w:asciiTheme="minorHAnsi" w:hAnsiTheme="minorHAnsi" w:cstheme="minorHAnsi"/>
                <w:b/>
                <w:bCs/>
                <w:color w:val="auto"/>
                <w:sz w:val="22"/>
                <w:szCs w:val="22"/>
              </w:rPr>
              <w:t>20</w:t>
            </w:r>
          </w:p>
        </w:tc>
      </w:tr>
      <w:tr w:rsidR="00C93C6D" w:rsidRPr="00294C83" w14:paraId="28E4CED1" w14:textId="77777777" w:rsidTr="00E8166C">
        <w:trPr>
          <w:trHeight w:val="48"/>
        </w:trPr>
        <w:tc>
          <w:tcPr>
            <w:tcW w:w="8080" w:type="dxa"/>
          </w:tcPr>
          <w:p w14:paraId="1DE54348" w14:textId="77777777" w:rsidR="00C93C6D" w:rsidRPr="00E8166C" w:rsidRDefault="00C93C6D" w:rsidP="00CF1605">
            <w:pPr>
              <w:pStyle w:val="Default"/>
              <w:rPr>
                <w:rFonts w:asciiTheme="minorHAnsi" w:hAnsiTheme="minorHAnsi" w:cstheme="minorHAnsi"/>
                <w:sz w:val="22"/>
                <w:szCs w:val="22"/>
              </w:rPr>
            </w:pPr>
            <w:r w:rsidRPr="00E8166C">
              <w:rPr>
                <w:rFonts w:asciiTheme="minorHAnsi" w:hAnsiTheme="minorHAnsi" w:cstheme="minorHAnsi"/>
                <w:sz w:val="22"/>
                <w:szCs w:val="22"/>
              </w:rPr>
              <w:t>Total points for Price and preference points for specific goals</w:t>
            </w:r>
          </w:p>
        </w:tc>
        <w:tc>
          <w:tcPr>
            <w:tcW w:w="851" w:type="dxa"/>
          </w:tcPr>
          <w:p w14:paraId="7F52DC92" w14:textId="77777777" w:rsidR="00C93C6D" w:rsidRPr="00E8166C" w:rsidRDefault="00C93C6D" w:rsidP="00CF1605">
            <w:pPr>
              <w:pStyle w:val="Default"/>
              <w:jc w:val="center"/>
              <w:rPr>
                <w:rFonts w:asciiTheme="minorHAnsi" w:hAnsiTheme="minorHAnsi" w:cstheme="minorHAnsi"/>
                <w:b/>
                <w:bCs/>
                <w:sz w:val="22"/>
                <w:szCs w:val="22"/>
              </w:rPr>
            </w:pPr>
            <w:r w:rsidRPr="00E8166C">
              <w:rPr>
                <w:rFonts w:asciiTheme="minorHAnsi" w:hAnsiTheme="minorHAnsi" w:cstheme="minorHAnsi"/>
                <w:b/>
                <w:bCs/>
                <w:sz w:val="22"/>
                <w:szCs w:val="22"/>
              </w:rPr>
              <w:t>100</w:t>
            </w:r>
          </w:p>
        </w:tc>
      </w:tr>
    </w:tbl>
    <w:p w14:paraId="6CDEF27A" w14:textId="77777777" w:rsidR="00C93C6D" w:rsidRPr="00F05039" w:rsidRDefault="00C93C6D" w:rsidP="00F05039">
      <w:pPr>
        <w:pStyle w:val="Heading2"/>
        <w:numPr>
          <w:ilvl w:val="0"/>
          <w:numId w:val="0"/>
        </w:numPr>
        <w:ind w:left="567"/>
        <w:rPr>
          <w:sz w:val="24"/>
          <w:szCs w:val="24"/>
        </w:rPr>
      </w:pPr>
    </w:p>
    <w:p w14:paraId="40092842" w14:textId="2113BE04" w:rsidR="00C93C6D" w:rsidRPr="00F05039" w:rsidRDefault="00F05039" w:rsidP="00F05039">
      <w:pPr>
        <w:pStyle w:val="Heading3"/>
        <w:ind w:left="567"/>
      </w:pPr>
      <w:bookmarkStart w:id="67" w:name="_Toc435315929"/>
      <w:bookmarkStart w:id="68" w:name="_Ref455341462"/>
      <w:bookmarkStart w:id="69" w:name="_Toc129203440"/>
      <w:bookmarkStart w:id="70" w:name="_Toc214903074"/>
      <w:bookmarkEnd w:id="64"/>
      <w:r w:rsidRPr="00F05039">
        <w:t xml:space="preserve">Costing </w:t>
      </w:r>
      <w:r>
        <w:t>a</w:t>
      </w:r>
      <w:r w:rsidRPr="00F05039">
        <w:t>nd Pricing Conditions</w:t>
      </w:r>
      <w:bookmarkEnd w:id="67"/>
      <w:bookmarkEnd w:id="68"/>
      <w:bookmarkEnd w:id="69"/>
      <w:bookmarkEnd w:id="70"/>
    </w:p>
    <w:p w14:paraId="4F846F8C" w14:textId="77777777" w:rsidR="00F05039" w:rsidRPr="003933BE" w:rsidRDefault="00F05039" w:rsidP="006D5A0B">
      <w:pPr>
        <w:numPr>
          <w:ilvl w:val="0"/>
          <w:numId w:val="44"/>
        </w:numPr>
        <w:tabs>
          <w:tab w:val="clear" w:pos="567"/>
        </w:tabs>
        <w:rPr>
          <w:b/>
          <w:bCs/>
        </w:rPr>
      </w:pPr>
      <w:r w:rsidRPr="003933BE">
        <w:rPr>
          <w:b/>
          <w:bCs/>
        </w:rPr>
        <w:t>SOUTH AFRICAN PRICING</w:t>
      </w:r>
    </w:p>
    <w:p w14:paraId="26B81D83" w14:textId="77777777" w:rsidR="00F05039" w:rsidRPr="003933BE" w:rsidRDefault="00F05039" w:rsidP="00F05039">
      <w:r w:rsidRPr="003933BE">
        <w:t>The total price must be VAT inclusive and be quoted in South African Rand (ZAR).</w:t>
      </w:r>
      <w:r w:rsidRPr="003933BE">
        <w:tab/>
      </w:r>
    </w:p>
    <w:p w14:paraId="0050EFAE" w14:textId="77777777" w:rsidR="00F05039" w:rsidRPr="003933BE" w:rsidRDefault="00F05039" w:rsidP="006D5A0B">
      <w:pPr>
        <w:numPr>
          <w:ilvl w:val="0"/>
          <w:numId w:val="44"/>
        </w:numPr>
        <w:tabs>
          <w:tab w:val="clear" w:pos="567"/>
        </w:tabs>
        <w:rPr>
          <w:b/>
        </w:rPr>
      </w:pPr>
      <w:r w:rsidRPr="003933BE">
        <w:rPr>
          <w:b/>
        </w:rPr>
        <w:t>TOTAL PRICE</w:t>
      </w:r>
    </w:p>
    <w:p w14:paraId="3C078575" w14:textId="77777777" w:rsidR="00F05039" w:rsidRPr="003933BE" w:rsidRDefault="00F05039" w:rsidP="006D5A0B">
      <w:pPr>
        <w:numPr>
          <w:ilvl w:val="1"/>
          <w:numId w:val="45"/>
        </w:numPr>
      </w:pPr>
      <w:r w:rsidRPr="003933BE">
        <w:t xml:space="preserve"> Bidder will be bound by the following general costing and pricing conditions and SITA reserves the right to negotiate the conditions or automatically disqualify the bidder for not accepting these conditions:</w:t>
      </w:r>
    </w:p>
    <w:p w14:paraId="0797A988" w14:textId="77777777" w:rsidR="00F05039" w:rsidRPr="003933BE" w:rsidRDefault="00F05039" w:rsidP="006D5A0B">
      <w:pPr>
        <w:numPr>
          <w:ilvl w:val="1"/>
          <w:numId w:val="20"/>
        </w:numPr>
      </w:pPr>
      <w:r w:rsidRPr="003933BE">
        <w:t>All quoted prices are the total price for the entire scope of required services and deliverables to be provided by the bidder.</w:t>
      </w:r>
    </w:p>
    <w:p w14:paraId="604F87F8" w14:textId="77777777" w:rsidR="00F05039" w:rsidRPr="003933BE" w:rsidRDefault="00F05039" w:rsidP="006D5A0B">
      <w:pPr>
        <w:numPr>
          <w:ilvl w:val="1"/>
          <w:numId w:val="20"/>
        </w:numPr>
      </w:pPr>
      <w:r w:rsidRPr="003933BE">
        <w:t>The cost of delivery, labour, S&amp;T, overtime, etc. must be included in this bid.</w:t>
      </w:r>
    </w:p>
    <w:p w14:paraId="66200C75" w14:textId="77777777" w:rsidR="00F05039" w:rsidRPr="003933BE" w:rsidRDefault="00F05039" w:rsidP="006D5A0B">
      <w:pPr>
        <w:numPr>
          <w:ilvl w:val="1"/>
          <w:numId w:val="20"/>
        </w:numPr>
      </w:pPr>
      <w:r w:rsidRPr="003933BE">
        <w:t>All additional cost must be clearly specified.</w:t>
      </w:r>
    </w:p>
    <w:p w14:paraId="768ADCC3" w14:textId="77777777" w:rsidR="00F05039" w:rsidRPr="003933BE" w:rsidRDefault="00F05039" w:rsidP="006D5A0B">
      <w:pPr>
        <w:numPr>
          <w:ilvl w:val="1"/>
          <w:numId w:val="20"/>
        </w:numPr>
      </w:pPr>
      <w:r w:rsidRPr="003933BE">
        <w:t>SITA reserves the right to negotiate pricing with the successful bidder prior to the award as well as envisaged quantities.</w:t>
      </w:r>
    </w:p>
    <w:p w14:paraId="48441322" w14:textId="77777777" w:rsidR="00F05039" w:rsidRPr="003933BE" w:rsidRDefault="00F05039" w:rsidP="006D5A0B">
      <w:pPr>
        <w:numPr>
          <w:ilvl w:val="1"/>
          <w:numId w:val="45"/>
        </w:numPr>
      </w:pPr>
      <w:r w:rsidRPr="003933BE">
        <w:t xml:space="preserve">These conditions will form part of the Contract between SITA and the bidder. However, </w:t>
      </w:r>
      <w:r w:rsidRPr="003933BE">
        <w:rPr>
          <w:b/>
          <w:bCs/>
        </w:rPr>
        <w:t xml:space="preserve">SITA </w:t>
      </w:r>
      <w:r w:rsidRPr="003933BE">
        <w:t>reserves the right to include or waive the condition in the Contract.</w:t>
      </w:r>
    </w:p>
    <w:p w14:paraId="769EE793" w14:textId="77777777" w:rsidR="00F05039" w:rsidRDefault="00F05039" w:rsidP="006D5A0B">
      <w:pPr>
        <w:pStyle w:val="ListParagraph"/>
        <w:numPr>
          <w:ilvl w:val="0"/>
          <w:numId w:val="46"/>
        </w:numPr>
      </w:pPr>
      <w:r w:rsidRPr="003933BE">
        <w:t xml:space="preserve">The bidder must complete the declaration of acceptance as per </w:t>
      </w:r>
      <w:r w:rsidRPr="003933BE">
        <w:rPr>
          <w:b/>
          <w:bCs/>
        </w:rPr>
        <w:t>section 3.6</w:t>
      </w:r>
      <w:r w:rsidRPr="003933BE">
        <w:t xml:space="preserve"> below by marking with an “X” either “ACCEPT ALL”, or “DO NOT ACCEPT ALL”, failing which the declaration will be regarded as “DO NOT ACCEPT ALL” and the bid will be disqualified</w:t>
      </w:r>
    </w:p>
    <w:p w14:paraId="69DE7097" w14:textId="4315FEC5" w:rsidR="00C93C6D" w:rsidRPr="00C52045" w:rsidRDefault="00F05039" w:rsidP="00F05039">
      <w:pPr>
        <w:pStyle w:val="Heading3"/>
        <w:ind w:left="567"/>
      </w:pPr>
      <w:bookmarkStart w:id="71" w:name="_Toc214903075"/>
      <w:r w:rsidRPr="00C52045">
        <w:t>Bid Pricing Schedule</w:t>
      </w:r>
      <w:bookmarkEnd w:id="71"/>
    </w:p>
    <w:p w14:paraId="4E46B1FB" w14:textId="77777777" w:rsidR="00F05039" w:rsidRPr="003933BE" w:rsidRDefault="00F05039" w:rsidP="006D5A0B">
      <w:pPr>
        <w:numPr>
          <w:ilvl w:val="0"/>
          <w:numId w:val="47"/>
        </w:numPr>
        <w:spacing w:after="0" w:line="240" w:lineRule="auto"/>
        <w:jc w:val="left"/>
        <w:rPr>
          <w:rFonts w:asciiTheme="minorHAnsi" w:eastAsiaTheme="minorEastAsia" w:hAnsiTheme="minorHAnsi" w:cs="Calibri Light"/>
        </w:rPr>
      </w:pPr>
      <w:bookmarkStart w:id="72" w:name="_Toc72441262"/>
      <w:bookmarkStart w:id="73" w:name="_Toc80563735"/>
      <w:bookmarkStart w:id="74" w:name="_Toc136545076"/>
      <w:r w:rsidRPr="003933BE">
        <w:rPr>
          <w:rFonts w:asciiTheme="minorHAnsi" w:eastAsiaTheme="minorEastAsia" w:hAnsiTheme="minorHAnsi" w:cs="Calibri Light"/>
        </w:rPr>
        <w:t>Bidders must complete the bid pricing schedule in the Excel spreadsheet format provided and include this as part their submission.</w:t>
      </w:r>
    </w:p>
    <w:p w14:paraId="0926D0EA" w14:textId="77777777" w:rsidR="00F05039" w:rsidRPr="003933BE" w:rsidRDefault="00F05039" w:rsidP="00F05039">
      <w:pPr>
        <w:spacing w:after="0" w:line="240" w:lineRule="auto"/>
        <w:jc w:val="left"/>
        <w:rPr>
          <w:rFonts w:asciiTheme="minorHAnsi" w:eastAsiaTheme="minorEastAsia" w:hAnsiTheme="minorHAnsi" w:cstheme="minorBidi"/>
        </w:rPr>
      </w:pPr>
    </w:p>
    <w:p w14:paraId="3129559C" w14:textId="77777777" w:rsidR="00F05039" w:rsidRPr="003933BE" w:rsidRDefault="00F05039" w:rsidP="00F05039">
      <w:pPr>
        <w:spacing w:after="0"/>
        <w:ind w:left="1134"/>
        <w:outlineLvl w:val="0"/>
        <w:rPr>
          <w:rFonts w:asciiTheme="minorHAnsi" w:hAnsiTheme="minorHAnsi" w:cs="Calibri Light"/>
          <w:b/>
          <w:bCs/>
        </w:rPr>
      </w:pPr>
      <w:r w:rsidRPr="003933BE">
        <w:rPr>
          <w:rFonts w:asciiTheme="minorHAnsi" w:hAnsiTheme="minorHAnsi" w:cs="Calibri Light"/>
          <w:b/>
          <w:bCs/>
        </w:rPr>
        <w:t>Note:</w:t>
      </w:r>
    </w:p>
    <w:p w14:paraId="19C608C8" w14:textId="77777777" w:rsidR="00F05039" w:rsidRPr="003933BE" w:rsidRDefault="00F05039" w:rsidP="00F05039">
      <w:pPr>
        <w:spacing w:after="0"/>
        <w:ind w:left="1134"/>
        <w:outlineLvl w:val="0"/>
        <w:rPr>
          <w:rFonts w:asciiTheme="minorHAnsi" w:hAnsiTheme="minorHAnsi" w:cs="Calibri Light"/>
          <w:b/>
          <w:bCs/>
        </w:rPr>
      </w:pPr>
      <w:r w:rsidRPr="003933BE">
        <w:rPr>
          <w:rFonts w:asciiTheme="minorHAnsi" w:hAnsiTheme="minorHAnsi" w:cs="Calibri Light"/>
          <w:b/>
          <w:bCs/>
        </w:rPr>
        <w:lastRenderedPageBreak/>
        <w:t>Bidders must complete and submit bid pricing in the provided Excel spreadsheet format, and any pricing schedule submitted in a different format will not be considered.</w:t>
      </w:r>
    </w:p>
    <w:p w14:paraId="3654EE84" w14:textId="77777777" w:rsidR="00C52045" w:rsidRPr="00BD60BD" w:rsidRDefault="00C52045" w:rsidP="00F05039">
      <w:pPr>
        <w:pStyle w:val="Heading3"/>
        <w:ind w:left="567"/>
      </w:pPr>
      <w:bookmarkStart w:id="75" w:name="_Toc214903076"/>
      <w:r w:rsidRPr="00BD60BD">
        <w:t>R</w:t>
      </w:r>
      <w:bookmarkEnd w:id="72"/>
      <w:bookmarkEnd w:id="73"/>
      <w:r w:rsidRPr="00BD60BD">
        <w:t>ate of Exchange Pricing Information</w:t>
      </w:r>
      <w:bookmarkEnd w:id="74"/>
      <w:bookmarkEnd w:id="75"/>
    </w:p>
    <w:p w14:paraId="734F0CA0" w14:textId="77777777" w:rsidR="00C52045" w:rsidRPr="00BD60BD" w:rsidRDefault="00C52045" w:rsidP="00C52045">
      <w:pPr>
        <w:ind w:left="567" w:hanging="567"/>
      </w:pPr>
      <w:r w:rsidRPr="00BD60BD">
        <w:t>Provide the TOTAL BID PRICE for the duration of Contract and clearly indicate the Local Price and Foreign Price, where –</w:t>
      </w:r>
    </w:p>
    <w:p w14:paraId="3AA44BB0" w14:textId="77777777" w:rsidR="00C52045" w:rsidRPr="00BD60BD" w:rsidRDefault="00C52045" w:rsidP="006D5A0B">
      <w:pPr>
        <w:numPr>
          <w:ilvl w:val="0"/>
          <w:numId w:val="23"/>
        </w:numPr>
        <w:spacing w:line="240" w:lineRule="auto"/>
        <w:ind w:left="567" w:firstLine="0"/>
        <w:jc w:val="left"/>
        <w:rPr>
          <w:szCs w:val="24"/>
        </w:rPr>
      </w:pPr>
      <w:r w:rsidRPr="00BD60BD">
        <w:rPr>
          <w:b/>
          <w:szCs w:val="24"/>
        </w:rPr>
        <w:t>Local Price</w:t>
      </w:r>
      <w:r w:rsidRPr="00BD60BD">
        <w:rPr>
          <w:szCs w:val="24"/>
        </w:rPr>
        <w:t xml:space="preserve"> means the portion of the TOTAL price that is NOT dependent on the Foreign Rate of Exchange (ROE) and;</w:t>
      </w:r>
    </w:p>
    <w:p w14:paraId="4BF878A0" w14:textId="77777777" w:rsidR="00C52045" w:rsidRPr="00BD60BD" w:rsidRDefault="00C52045" w:rsidP="006D5A0B">
      <w:pPr>
        <w:numPr>
          <w:ilvl w:val="0"/>
          <w:numId w:val="23"/>
        </w:numPr>
        <w:spacing w:line="240" w:lineRule="auto"/>
        <w:ind w:left="567" w:firstLine="0"/>
        <w:jc w:val="left"/>
        <w:rPr>
          <w:szCs w:val="24"/>
        </w:rPr>
      </w:pPr>
      <w:r w:rsidRPr="00BD60BD">
        <w:rPr>
          <w:b/>
          <w:szCs w:val="24"/>
        </w:rPr>
        <w:t>Foreign Price</w:t>
      </w:r>
      <w:r w:rsidRPr="00BD60BD">
        <w:rPr>
          <w:szCs w:val="24"/>
        </w:rPr>
        <w:t xml:space="preserve"> means the portion of the TOTAL price that is dependent on the Foreign Rate of Exchange (ROE).</w:t>
      </w:r>
    </w:p>
    <w:p w14:paraId="16387C3A" w14:textId="77777777" w:rsidR="00C52045" w:rsidRPr="00BD60BD" w:rsidRDefault="00C52045" w:rsidP="006D5A0B">
      <w:pPr>
        <w:numPr>
          <w:ilvl w:val="0"/>
          <w:numId w:val="23"/>
        </w:numPr>
        <w:spacing w:line="240" w:lineRule="auto"/>
        <w:ind w:left="567" w:firstLine="0"/>
        <w:jc w:val="left"/>
      </w:pPr>
      <w:r w:rsidRPr="00BD60BD">
        <w:rPr>
          <w:b/>
          <w:szCs w:val="24"/>
        </w:rPr>
        <w:t>Exchange Rate</w:t>
      </w:r>
      <w:r w:rsidRPr="00BD60BD">
        <w:rPr>
          <w:szCs w:val="24"/>
        </w:rPr>
        <w:t xml:space="preserve"> means the ROE (ZA Rand vs foreign currency) as determined at time of bid.</w:t>
      </w:r>
    </w:p>
    <w:p w14:paraId="2CDD4B6C" w14:textId="77777777" w:rsidR="00BF2667" w:rsidRPr="00C868A6" w:rsidRDefault="00BF2667" w:rsidP="00BF2667">
      <w:pPr>
        <w:pStyle w:val="Specification"/>
        <w:spacing w:line="276" w:lineRule="auto"/>
        <w:ind w:left="567"/>
        <w:rPr>
          <w:rFonts w:ascii="Calibri Light" w:hAnsi="Calibri Light" w:cs="Calibri Light"/>
          <w:b/>
          <w:sz w:val="22"/>
          <w:szCs w:val="22"/>
        </w:rPr>
      </w:pPr>
      <w:bookmarkStart w:id="76" w:name="_Hlk212620656"/>
      <w:bookmarkStart w:id="77" w:name="_Toc129203441"/>
      <w:r w:rsidRPr="00C868A6">
        <w:rPr>
          <w:rFonts w:ascii="Calibri Light" w:hAnsi="Calibri Light" w:cs="Calibri Light"/>
          <w:sz w:val="22"/>
          <w:szCs w:val="22"/>
        </w:rPr>
        <w:t>The bidders must use the exchange rate provided below to enable SITA to compare the prices provided by using the same exchange rate:</w:t>
      </w:r>
    </w:p>
    <w:tbl>
      <w:tblPr>
        <w:tblStyle w:val="TableGrid"/>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536"/>
        <w:gridCol w:w="4530"/>
      </w:tblGrid>
      <w:tr w:rsidR="00BF2667" w:rsidRPr="001F104B" w14:paraId="403C8073" w14:textId="77777777" w:rsidTr="00FB62D2">
        <w:tc>
          <w:tcPr>
            <w:tcW w:w="4536" w:type="dxa"/>
            <w:shd w:val="clear" w:color="auto" w:fill="C6D9F1" w:themeFill="text2" w:themeFillTint="33"/>
          </w:tcPr>
          <w:p w14:paraId="40A32C3D" w14:textId="77777777" w:rsidR="00BF2667" w:rsidRPr="00C34E78" w:rsidRDefault="00BF2667" w:rsidP="00FB62D2">
            <w:pPr>
              <w:rPr>
                <w:rFonts w:asciiTheme="minorHAnsi" w:hAnsiTheme="minorHAnsi"/>
                <w:b/>
                <w:szCs w:val="24"/>
              </w:rPr>
            </w:pPr>
            <w:r w:rsidRPr="00C34E78">
              <w:rPr>
                <w:rFonts w:asciiTheme="minorHAnsi" w:hAnsiTheme="minorHAnsi"/>
                <w:b/>
                <w:szCs w:val="24"/>
              </w:rPr>
              <w:t>Foreign currency</w:t>
            </w:r>
          </w:p>
        </w:tc>
        <w:tc>
          <w:tcPr>
            <w:tcW w:w="4530" w:type="dxa"/>
            <w:shd w:val="clear" w:color="auto" w:fill="C6D9F1" w:themeFill="text2" w:themeFillTint="33"/>
          </w:tcPr>
          <w:p w14:paraId="4EE4F29E" w14:textId="77777777" w:rsidR="00BF2667" w:rsidRPr="00C34E78" w:rsidRDefault="00BF2667" w:rsidP="00FB62D2">
            <w:pPr>
              <w:rPr>
                <w:rFonts w:asciiTheme="minorHAnsi" w:hAnsiTheme="minorHAnsi"/>
                <w:b/>
                <w:szCs w:val="24"/>
              </w:rPr>
            </w:pPr>
            <w:r w:rsidRPr="00C34E78">
              <w:rPr>
                <w:rFonts w:asciiTheme="minorHAnsi" w:hAnsiTheme="minorHAnsi"/>
                <w:b/>
                <w:szCs w:val="24"/>
              </w:rPr>
              <w:t xml:space="preserve">South African Rand (ZAR) exchange rate </w:t>
            </w:r>
          </w:p>
        </w:tc>
      </w:tr>
      <w:tr w:rsidR="00BF2667" w:rsidRPr="005B7BEF" w14:paraId="1E9DB2F5" w14:textId="77777777" w:rsidTr="00FB62D2">
        <w:tc>
          <w:tcPr>
            <w:tcW w:w="4536" w:type="dxa"/>
          </w:tcPr>
          <w:p w14:paraId="6C188894" w14:textId="77777777" w:rsidR="00BF2667" w:rsidRPr="008244AE" w:rsidRDefault="00BF2667" w:rsidP="00FB62D2">
            <w:pPr>
              <w:rPr>
                <w:rFonts w:asciiTheme="minorHAnsi" w:hAnsiTheme="minorHAnsi"/>
                <w:szCs w:val="24"/>
              </w:rPr>
            </w:pPr>
            <w:r w:rsidRPr="008244AE">
              <w:rPr>
                <w:rFonts w:asciiTheme="minorHAnsi" w:hAnsiTheme="minorHAnsi"/>
                <w:szCs w:val="24"/>
              </w:rPr>
              <w:t>1 US Dollar</w:t>
            </w:r>
          </w:p>
        </w:tc>
        <w:tc>
          <w:tcPr>
            <w:tcW w:w="4530" w:type="dxa"/>
          </w:tcPr>
          <w:p w14:paraId="043C7694" w14:textId="5F89F817" w:rsidR="00BF2667" w:rsidRPr="008244AE" w:rsidRDefault="00BF2667" w:rsidP="00FB62D2">
            <w:pPr>
              <w:jc w:val="center"/>
              <w:rPr>
                <w:rFonts w:asciiTheme="minorHAnsi" w:hAnsiTheme="minorHAnsi"/>
                <w:b/>
                <w:bCs/>
                <w:color w:val="EE0000"/>
                <w:szCs w:val="24"/>
              </w:rPr>
            </w:pPr>
            <w:r w:rsidRPr="008244AE">
              <w:rPr>
                <w:rFonts w:cs="Calibri Light"/>
                <w:bCs/>
                <w:color w:val="EE0000"/>
              </w:rPr>
              <w:t xml:space="preserve"> R17.</w:t>
            </w:r>
            <w:r w:rsidR="00C34E78">
              <w:rPr>
                <w:rFonts w:cs="Calibri Light"/>
                <w:bCs/>
                <w:color w:val="EE0000"/>
              </w:rPr>
              <w:t>30</w:t>
            </w:r>
          </w:p>
        </w:tc>
      </w:tr>
      <w:tr w:rsidR="00BF2667" w:rsidRPr="005B7BEF" w14:paraId="17E1068F" w14:textId="77777777" w:rsidTr="00FB62D2">
        <w:tc>
          <w:tcPr>
            <w:tcW w:w="4536" w:type="dxa"/>
          </w:tcPr>
          <w:p w14:paraId="22E71468" w14:textId="77777777" w:rsidR="00BF2667" w:rsidRPr="008244AE" w:rsidRDefault="00BF2667" w:rsidP="00FB62D2">
            <w:pPr>
              <w:rPr>
                <w:rFonts w:asciiTheme="minorHAnsi" w:hAnsiTheme="minorHAnsi"/>
                <w:szCs w:val="24"/>
              </w:rPr>
            </w:pPr>
            <w:r w:rsidRPr="008244AE">
              <w:rPr>
                <w:rFonts w:asciiTheme="minorHAnsi" w:hAnsiTheme="minorHAnsi"/>
                <w:szCs w:val="24"/>
              </w:rPr>
              <w:t>1 Euro</w:t>
            </w:r>
          </w:p>
        </w:tc>
        <w:tc>
          <w:tcPr>
            <w:tcW w:w="4530" w:type="dxa"/>
          </w:tcPr>
          <w:p w14:paraId="1606A47D" w14:textId="4AFF7B46" w:rsidR="00BF2667" w:rsidRPr="008244AE" w:rsidRDefault="00BF2667" w:rsidP="00FB62D2">
            <w:pPr>
              <w:jc w:val="center"/>
              <w:rPr>
                <w:rFonts w:asciiTheme="minorHAnsi" w:hAnsiTheme="minorHAnsi"/>
                <w:b/>
                <w:bCs/>
                <w:color w:val="EE0000"/>
                <w:szCs w:val="24"/>
              </w:rPr>
            </w:pPr>
            <w:r w:rsidRPr="008244AE">
              <w:rPr>
                <w:rFonts w:cs="Calibri Light"/>
                <w:bCs/>
                <w:color w:val="EE0000"/>
              </w:rPr>
              <w:t xml:space="preserve"> R</w:t>
            </w:r>
            <w:r w:rsidR="00E8166C" w:rsidRPr="008244AE">
              <w:rPr>
                <w:rFonts w:cs="Calibri Light"/>
                <w:bCs/>
                <w:color w:val="EE0000"/>
              </w:rPr>
              <w:t>19</w:t>
            </w:r>
            <w:r w:rsidRPr="008244AE">
              <w:rPr>
                <w:rFonts w:cs="Calibri Light"/>
                <w:bCs/>
                <w:color w:val="EE0000"/>
              </w:rPr>
              <w:t>.</w:t>
            </w:r>
            <w:r w:rsidR="00381D9A" w:rsidRPr="008244AE">
              <w:rPr>
                <w:rFonts w:cs="Calibri Light"/>
                <w:bCs/>
                <w:color w:val="EE0000"/>
              </w:rPr>
              <w:t>9</w:t>
            </w:r>
            <w:r w:rsidR="00C34E78">
              <w:rPr>
                <w:rFonts w:cs="Calibri Light"/>
                <w:bCs/>
                <w:color w:val="EE0000"/>
              </w:rPr>
              <w:t>5</w:t>
            </w:r>
          </w:p>
        </w:tc>
      </w:tr>
      <w:tr w:rsidR="00BF2667" w:rsidRPr="001F104B" w14:paraId="3E87FBF8" w14:textId="77777777" w:rsidTr="00FB62D2">
        <w:tc>
          <w:tcPr>
            <w:tcW w:w="4536" w:type="dxa"/>
          </w:tcPr>
          <w:p w14:paraId="2EC569CD" w14:textId="77777777" w:rsidR="00BF2667" w:rsidRPr="008244AE" w:rsidRDefault="00BF2667" w:rsidP="00FB62D2">
            <w:pPr>
              <w:rPr>
                <w:rFonts w:asciiTheme="minorHAnsi" w:hAnsiTheme="minorHAnsi"/>
                <w:szCs w:val="24"/>
              </w:rPr>
            </w:pPr>
            <w:r w:rsidRPr="008244AE">
              <w:rPr>
                <w:rFonts w:asciiTheme="minorHAnsi" w:hAnsiTheme="minorHAnsi"/>
                <w:szCs w:val="24"/>
              </w:rPr>
              <w:t>1 Pound</w:t>
            </w:r>
          </w:p>
        </w:tc>
        <w:tc>
          <w:tcPr>
            <w:tcW w:w="4530" w:type="dxa"/>
          </w:tcPr>
          <w:p w14:paraId="6678ACBF" w14:textId="4628FC01" w:rsidR="00BF2667" w:rsidRPr="00C34E78" w:rsidRDefault="00BF2667" w:rsidP="00FB62D2">
            <w:pPr>
              <w:jc w:val="center"/>
              <w:rPr>
                <w:rFonts w:asciiTheme="minorHAnsi" w:hAnsiTheme="minorHAnsi"/>
                <w:b/>
                <w:bCs/>
                <w:color w:val="EE0000"/>
                <w:szCs w:val="24"/>
              </w:rPr>
            </w:pPr>
            <w:r w:rsidRPr="008244AE">
              <w:rPr>
                <w:rFonts w:cs="Calibri Light"/>
                <w:bCs/>
                <w:color w:val="EE0000"/>
              </w:rPr>
              <w:t>R2</w:t>
            </w:r>
            <w:r w:rsidR="00E8166C" w:rsidRPr="008244AE">
              <w:rPr>
                <w:rFonts w:cs="Calibri Light"/>
                <w:bCs/>
                <w:color w:val="EE0000"/>
              </w:rPr>
              <w:t>2</w:t>
            </w:r>
            <w:r w:rsidRPr="008244AE">
              <w:rPr>
                <w:rFonts w:cs="Calibri Light"/>
                <w:bCs/>
                <w:color w:val="EE0000"/>
              </w:rPr>
              <w:t>.</w:t>
            </w:r>
            <w:r w:rsidR="00C34E78">
              <w:rPr>
                <w:rFonts w:cs="Calibri Light"/>
                <w:bCs/>
                <w:color w:val="EE0000"/>
              </w:rPr>
              <w:t>67</w:t>
            </w:r>
          </w:p>
        </w:tc>
      </w:tr>
    </w:tbl>
    <w:p w14:paraId="2BA72393" w14:textId="77777777" w:rsidR="00BF2667" w:rsidRPr="00A55BF9" w:rsidRDefault="00BF2667" w:rsidP="00BF2667">
      <w:pPr>
        <w:pStyle w:val="Specification"/>
        <w:ind w:left="567"/>
        <w:rPr>
          <w:rFonts w:asciiTheme="minorHAnsi" w:hAnsiTheme="minorHAnsi" w:cstheme="minorHAnsi"/>
          <w:b/>
          <w:sz w:val="22"/>
          <w:szCs w:val="22"/>
        </w:rPr>
      </w:pPr>
      <w:r w:rsidRPr="00A55BF9">
        <w:rPr>
          <w:rFonts w:asciiTheme="minorHAnsi" w:hAnsiTheme="minorHAnsi" w:cstheme="minorHAnsi"/>
          <w:b/>
          <w:sz w:val="22"/>
          <w:szCs w:val="22"/>
        </w:rPr>
        <w:t>Note (1):</w:t>
      </w:r>
    </w:p>
    <w:p w14:paraId="460C87FC" w14:textId="77777777" w:rsidR="00BF2667" w:rsidRPr="00A55BF9" w:rsidRDefault="00BF2667" w:rsidP="00BF2667">
      <w:pPr>
        <w:pStyle w:val="Specification"/>
        <w:ind w:left="567"/>
        <w:rPr>
          <w:rFonts w:asciiTheme="minorHAnsi" w:hAnsiTheme="minorHAnsi" w:cstheme="minorHAnsi"/>
          <w:sz w:val="22"/>
          <w:szCs w:val="22"/>
        </w:rPr>
      </w:pPr>
      <w:r w:rsidRPr="00A55BF9">
        <w:rPr>
          <w:rFonts w:asciiTheme="minorHAnsi" w:hAnsiTheme="minorHAnsi" w:cstheme="minorHAnsi"/>
          <w:sz w:val="22"/>
          <w:szCs w:val="22"/>
        </w:rPr>
        <w:t>The ROE indicated above is to ensure a competitive bidding process.</w:t>
      </w:r>
    </w:p>
    <w:p w14:paraId="69C9A742" w14:textId="77777777" w:rsidR="00BF2667" w:rsidRPr="002F6A79" w:rsidRDefault="00BF2667" w:rsidP="00BF2667">
      <w:pPr>
        <w:ind w:left="567"/>
        <w:rPr>
          <w:rFonts w:asciiTheme="minorHAnsi" w:hAnsiTheme="minorHAnsi" w:cstheme="minorHAnsi"/>
          <w:b/>
          <w:bCs/>
          <w:lang w:eastAsia="en-GB"/>
        </w:rPr>
      </w:pPr>
      <w:r w:rsidRPr="002F6A79">
        <w:rPr>
          <w:rFonts w:asciiTheme="minorHAnsi" w:hAnsiTheme="minorHAnsi" w:cstheme="minorHAnsi"/>
          <w:b/>
          <w:bCs/>
          <w:lang w:eastAsia="en-GB"/>
        </w:rPr>
        <w:t>Note (2):</w:t>
      </w:r>
    </w:p>
    <w:p w14:paraId="78229193" w14:textId="77777777" w:rsidR="00BF2667" w:rsidRPr="00813023" w:rsidRDefault="00BF2667" w:rsidP="00BF2667">
      <w:pPr>
        <w:ind w:left="567"/>
        <w:rPr>
          <w:rFonts w:asciiTheme="minorHAnsi" w:hAnsiTheme="minorHAnsi" w:cstheme="minorHAnsi"/>
          <w:lang w:eastAsia="en-GB"/>
        </w:rPr>
      </w:pPr>
      <w:r w:rsidRPr="00813023">
        <w:rPr>
          <w:rFonts w:asciiTheme="minorHAnsi" w:hAnsiTheme="minorHAnsi" w:cstheme="minorHAnsi"/>
          <w:lang w:eastAsia="en-GB"/>
        </w:rPr>
        <w:t>The ROE stated above will apply for this tender and Bidder need to indicate the foreign content which will be subjected to ROE fluctuation.</w:t>
      </w:r>
    </w:p>
    <w:p w14:paraId="6137A53E" w14:textId="77777777" w:rsidR="00BF2667" w:rsidRPr="00813023" w:rsidRDefault="00BF2667" w:rsidP="00BF2667">
      <w:pPr>
        <w:ind w:left="567"/>
        <w:rPr>
          <w:rFonts w:asciiTheme="minorHAnsi" w:hAnsiTheme="minorHAnsi" w:cstheme="minorHAnsi"/>
          <w:lang w:eastAsia="en-GB"/>
        </w:rPr>
      </w:pPr>
      <w:r w:rsidRPr="00813023">
        <w:rPr>
          <w:rFonts w:asciiTheme="minorHAnsi" w:hAnsiTheme="minorHAnsi" w:cstheme="minorHAnsi"/>
          <w:lang w:eastAsia="en-GB"/>
        </w:rPr>
        <w:t>ROE fluctuation will only be applied to the specific foreign component.</w:t>
      </w:r>
    </w:p>
    <w:p w14:paraId="70FD88D3" w14:textId="7FB08CA0" w:rsidR="00BF2667" w:rsidRPr="00762873" w:rsidRDefault="00E8166C" w:rsidP="00E8166C">
      <w:pPr>
        <w:spacing w:after="0"/>
        <w:outlineLvl w:val="0"/>
        <w:rPr>
          <w:rFonts w:asciiTheme="minorHAnsi" w:hAnsiTheme="minorHAnsi" w:cs="Calibri Light"/>
          <w:b/>
          <w:bCs/>
        </w:rPr>
      </w:pPr>
      <w:r>
        <w:rPr>
          <w:rFonts w:asciiTheme="minorHAnsi" w:hAnsiTheme="minorHAnsi" w:cstheme="minorHAnsi"/>
          <w:lang w:eastAsia="en-GB"/>
        </w:rPr>
        <w:t xml:space="preserve">           </w:t>
      </w:r>
      <w:r w:rsidR="00BF2667" w:rsidRPr="00813023">
        <w:rPr>
          <w:rFonts w:asciiTheme="minorHAnsi" w:hAnsiTheme="minorHAnsi" w:cstheme="minorHAnsi"/>
          <w:lang w:eastAsia="en-GB"/>
        </w:rPr>
        <w:t>The details will be negotiated during the contracting phase</w:t>
      </w:r>
      <w:bookmarkEnd w:id="76"/>
    </w:p>
    <w:p w14:paraId="49D8EC37" w14:textId="2E32E164" w:rsidR="00C93C6D" w:rsidRPr="00B94B9E" w:rsidRDefault="00F05039" w:rsidP="00F05039">
      <w:pPr>
        <w:pStyle w:val="Heading2"/>
        <w:ind w:left="0" w:firstLine="0"/>
      </w:pPr>
      <w:bookmarkStart w:id="78" w:name="_Toc214903077"/>
      <w:r w:rsidRPr="00B94B9E">
        <w:t xml:space="preserve">Declaration </w:t>
      </w:r>
      <w:r>
        <w:t>o</w:t>
      </w:r>
      <w:r w:rsidRPr="00B94B9E">
        <w:t>f Acceptance</w:t>
      </w:r>
      <w:bookmarkEnd w:id="77"/>
      <w:bookmarkEnd w:id="78"/>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379"/>
        <w:gridCol w:w="1418"/>
        <w:gridCol w:w="1269"/>
      </w:tblGrid>
      <w:tr w:rsidR="00C93C6D" w:rsidRPr="00CA1B67" w14:paraId="26172355" w14:textId="77777777" w:rsidTr="0061393B">
        <w:trPr>
          <w:tblHeader/>
        </w:trPr>
        <w:tc>
          <w:tcPr>
            <w:tcW w:w="3518" w:type="pct"/>
            <w:shd w:val="clear" w:color="auto" w:fill="C6D9F1" w:themeFill="text2" w:themeFillTint="33"/>
          </w:tcPr>
          <w:p w14:paraId="21EAC9B5" w14:textId="77777777" w:rsidR="00C93C6D" w:rsidRPr="00CA1B67" w:rsidRDefault="00C93C6D" w:rsidP="00CF1605">
            <w:pPr>
              <w:spacing w:line="276" w:lineRule="auto"/>
              <w:rPr>
                <w:rFonts w:cs="Calibri"/>
                <w:b/>
                <w:szCs w:val="24"/>
                <w:highlight w:val="yellow"/>
              </w:rPr>
            </w:pPr>
          </w:p>
        </w:tc>
        <w:tc>
          <w:tcPr>
            <w:tcW w:w="782" w:type="pct"/>
            <w:shd w:val="clear" w:color="auto" w:fill="C6D9F1" w:themeFill="text2" w:themeFillTint="33"/>
          </w:tcPr>
          <w:p w14:paraId="4748E26B" w14:textId="77777777" w:rsidR="00C93C6D" w:rsidRPr="00B94B9E" w:rsidRDefault="00C93C6D" w:rsidP="00CF1605">
            <w:pPr>
              <w:spacing w:line="276" w:lineRule="auto"/>
              <w:rPr>
                <w:rFonts w:cs="Calibri"/>
                <w:b/>
                <w:szCs w:val="24"/>
              </w:rPr>
            </w:pPr>
            <w:r w:rsidRPr="00B94B9E">
              <w:rPr>
                <w:rFonts w:cs="Calibri"/>
                <w:b/>
                <w:szCs w:val="24"/>
              </w:rPr>
              <w:t>ACCEPT ALL</w:t>
            </w:r>
          </w:p>
        </w:tc>
        <w:tc>
          <w:tcPr>
            <w:tcW w:w="700" w:type="pct"/>
            <w:shd w:val="clear" w:color="auto" w:fill="C6D9F1" w:themeFill="text2" w:themeFillTint="33"/>
          </w:tcPr>
          <w:p w14:paraId="52230F84" w14:textId="77777777" w:rsidR="00C93C6D" w:rsidRPr="00B94B9E" w:rsidRDefault="00C93C6D" w:rsidP="00CF1605">
            <w:pPr>
              <w:spacing w:line="276" w:lineRule="auto"/>
              <w:rPr>
                <w:rFonts w:cs="Calibri"/>
                <w:b/>
                <w:szCs w:val="24"/>
              </w:rPr>
            </w:pPr>
            <w:r w:rsidRPr="00B94B9E">
              <w:rPr>
                <w:rFonts w:cs="Calibri"/>
                <w:b/>
                <w:szCs w:val="24"/>
              </w:rPr>
              <w:t>DO NOT ACCEPT ALL</w:t>
            </w:r>
          </w:p>
        </w:tc>
      </w:tr>
      <w:tr w:rsidR="00C93C6D" w:rsidRPr="00CA1B67" w14:paraId="63A09223" w14:textId="77777777" w:rsidTr="0061393B">
        <w:tc>
          <w:tcPr>
            <w:tcW w:w="3518" w:type="pct"/>
          </w:tcPr>
          <w:p w14:paraId="60B32854" w14:textId="34269081" w:rsidR="00C93C6D" w:rsidRPr="00CF3079" w:rsidRDefault="00C93C6D" w:rsidP="006D5A0B">
            <w:pPr>
              <w:pStyle w:val="Specification"/>
              <w:numPr>
                <w:ilvl w:val="0"/>
                <w:numId w:val="54"/>
              </w:numPr>
              <w:spacing w:after="0" w:line="276" w:lineRule="auto"/>
              <w:ind w:left="456" w:hanging="425"/>
              <w:jc w:val="both"/>
              <w:rPr>
                <w:rFonts w:asciiTheme="majorHAnsi" w:hAnsiTheme="majorHAnsi" w:cstheme="majorHAnsi"/>
                <w:sz w:val="22"/>
                <w:szCs w:val="22"/>
              </w:rPr>
            </w:pPr>
            <w:r w:rsidRPr="00CF3079">
              <w:rPr>
                <w:rFonts w:asciiTheme="majorHAnsi" w:hAnsiTheme="majorHAnsi" w:cstheme="majorHAnsi"/>
                <w:sz w:val="22"/>
                <w:szCs w:val="22"/>
              </w:rPr>
              <w:t xml:space="preserve">The Supplier declares to ACCEPT ALL the Costing and Pricing conditions as specified in </w:t>
            </w:r>
            <w:r w:rsidRPr="00CF3079">
              <w:rPr>
                <w:rFonts w:asciiTheme="majorHAnsi" w:hAnsiTheme="majorHAnsi" w:cstheme="majorHAnsi"/>
                <w:b/>
                <w:bCs/>
                <w:sz w:val="22"/>
                <w:szCs w:val="22"/>
              </w:rPr>
              <w:t>section</w:t>
            </w:r>
            <w:r w:rsidR="00A31A65" w:rsidRPr="00CF3079">
              <w:rPr>
                <w:rFonts w:asciiTheme="majorHAnsi" w:hAnsiTheme="majorHAnsi" w:cstheme="majorHAnsi"/>
                <w:b/>
                <w:bCs/>
                <w:sz w:val="22"/>
                <w:szCs w:val="22"/>
              </w:rPr>
              <w:t xml:space="preserve"> </w:t>
            </w:r>
            <w:r w:rsidRPr="00CF3079">
              <w:rPr>
                <w:rFonts w:asciiTheme="majorHAnsi" w:hAnsiTheme="majorHAnsi" w:cstheme="majorHAnsi"/>
                <w:b/>
                <w:bCs/>
                <w:sz w:val="22"/>
                <w:szCs w:val="22"/>
              </w:rPr>
              <w:fldChar w:fldCharType="begin"/>
            </w:r>
            <w:r w:rsidRPr="00CF3079">
              <w:rPr>
                <w:rFonts w:asciiTheme="majorHAnsi" w:hAnsiTheme="majorHAnsi" w:cstheme="majorHAnsi"/>
                <w:b/>
                <w:bCs/>
                <w:sz w:val="22"/>
                <w:szCs w:val="22"/>
              </w:rPr>
              <w:instrText xml:space="preserve"> REF _Ref455341462 \w \h  \* MERGEFORMAT </w:instrText>
            </w:r>
            <w:r w:rsidRPr="00CF3079">
              <w:rPr>
                <w:rFonts w:asciiTheme="majorHAnsi" w:hAnsiTheme="majorHAnsi" w:cstheme="majorHAnsi"/>
                <w:b/>
                <w:bCs/>
                <w:sz w:val="22"/>
                <w:szCs w:val="22"/>
              </w:rPr>
            </w:r>
            <w:r w:rsidRPr="00CF3079">
              <w:rPr>
                <w:rFonts w:asciiTheme="majorHAnsi" w:hAnsiTheme="majorHAnsi" w:cstheme="majorHAnsi"/>
                <w:b/>
                <w:bCs/>
                <w:sz w:val="22"/>
                <w:szCs w:val="22"/>
              </w:rPr>
              <w:fldChar w:fldCharType="separate"/>
            </w:r>
            <w:r w:rsidR="00F05039" w:rsidRPr="00CF3079">
              <w:rPr>
                <w:rFonts w:asciiTheme="majorHAnsi" w:hAnsiTheme="majorHAnsi" w:cstheme="majorHAnsi"/>
                <w:b/>
                <w:bCs/>
                <w:sz w:val="22"/>
                <w:szCs w:val="22"/>
              </w:rPr>
              <w:t>3.6.2</w:t>
            </w:r>
            <w:r w:rsidRPr="00CF3079">
              <w:rPr>
                <w:rFonts w:asciiTheme="majorHAnsi" w:hAnsiTheme="majorHAnsi" w:cstheme="majorHAnsi"/>
                <w:b/>
                <w:bCs/>
                <w:sz w:val="22"/>
                <w:szCs w:val="22"/>
              </w:rPr>
              <w:fldChar w:fldCharType="end"/>
            </w:r>
            <w:r w:rsidRPr="00CF3079">
              <w:rPr>
                <w:rFonts w:asciiTheme="majorHAnsi" w:hAnsiTheme="majorHAnsi" w:cstheme="majorHAnsi"/>
                <w:sz w:val="22"/>
                <w:szCs w:val="22"/>
              </w:rPr>
              <w:t xml:space="preserve"> above by indicating with an “X” in the “ACCEPT ALL” column, or</w:t>
            </w:r>
          </w:p>
          <w:p w14:paraId="541EFE0C" w14:textId="1FFCEB19" w:rsidR="00C93C6D" w:rsidRPr="00CF3079" w:rsidRDefault="00C93C6D" w:rsidP="006D5A0B">
            <w:pPr>
              <w:pStyle w:val="Specification"/>
              <w:numPr>
                <w:ilvl w:val="0"/>
                <w:numId w:val="54"/>
              </w:numPr>
              <w:spacing w:after="0" w:line="276" w:lineRule="auto"/>
              <w:ind w:left="456" w:hanging="425"/>
              <w:jc w:val="both"/>
              <w:rPr>
                <w:rFonts w:asciiTheme="majorHAnsi" w:hAnsiTheme="majorHAnsi" w:cstheme="majorHAnsi"/>
                <w:sz w:val="22"/>
                <w:szCs w:val="22"/>
              </w:rPr>
            </w:pPr>
            <w:r w:rsidRPr="00CF3079">
              <w:rPr>
                <w:rFonts w:asciiTheme="majorHAnsi" w:hAnsiTheme="majorHAnsi" w:cstheme="majorHAnsi"/>
                <w:sz w:val="22"/>
                <w:szCs w:val="22"/>
              </w:rPr>
              <w:t xml:space="preserve">The Supplier declares to NOT ACCEPT ALL the Costing and Pricing Conditions as specified in </w:t>
            </w:r>
            <w:r w:rsidRPr="008244AE">
              <w:rPr>
                <w:rFonts w:asciiTheme="majorHAnsi" w:hAnsiTheme="majorHAnsi" w:cstheme="majorHAnsi"/>
                <w:b/>
                <w:bCs/>
                <w:sz w:val="22"/>
                <w:szCs w:val="22"/>
              </w:rPr>
              <w:t xml:space="preserve">section </w:t>
            </w:r>
            <w:r w:rsidR="00F05039" w:rsidRPr="008244AE">
              <w:rPr>
                <w:rFonts w:asciiTheme="majorHAnsi" w:hAnsiTheme="majorHAnsi" w:cstheme="majorHAnsi"/>
                <w:b/>
                <w:bCs/>
                <w:sz w:val="22"/>
                <w:szCs w:val="22"/>
              </w:rPr>
              <w:t>3.6.2</w:t>
            </w:r>
            <w:r w:rsidRPr="00CF3079">
              <w:rPr>
                <w:rFonts w:asciiTheme="majorHAnsi" w:hAnsiTheme="majorHAnsi" w:cstheme="majorHAnsi"/>
                <w:sz w:val="22"/>
                <w:szCs w:val="22"/>
              </w:rPr>
              <w:t xml:space="preserve"> above by - </w:t>
            </w:r>
          </w:p>
          <w:p w14:paraId="440502E7" w14:textId="77777777" w:rsidR="00C93C6D" w:rsidRPr="00CF3079" w:rsidRDefault="00C93C6D" w:rsidP="006D5A0B">
            <w:pPr>
              <w:pStyle w:val="Specification"/>
              <w:numPr>
                <w:ilvl w:val="1"/>
                <w:numId w:val="18"/>
              </w:numPr>
              <w:spacing w:after="0" w:line="276" w:lineRule="auto"/>
              <w:ind w:left="993"/>
              <w:jc w:val="both"/>
              <w:rPr>
                <w:rFonts w:asciiTheme="majorHAnsi" w:hAnsiTheme="majorHAnsi" w:cstheme="majorHAnsi"/>
                <w:sz w:val="22"/>
                <w:szCs w:val="22"/>
              </w:rPr>
            </w:pPr>
            <w:r w:rsidRPr="00CF3079">
              <w:rPr>
                <w:rFonts w:asciiTheme="majorHAnsi" w:hAnsiTheme="majorHAnsi" w:cstheme="majorHAnsi"/>
                <w:sz w:val="22"/>
                <w:szCs w:val="22"/>
              </w:rPr>
              <w:t>Indicating with an “X” in the “DO NOT ACCEPT ALL” column, and;</w:t>
            </w:r>
          </w:p>
          <w:p w14:paraId="0F4D2B04" w14:textId="77777777" w:rsidR="00C93C6D" w:rsidRPr="00CF3079" w:rsidRDefault="00C93C6D" w:rsidP="006D5A0B">
            <w:pPr>
              <w:pStyle w:val="Specification"/>
              <w:numPr>
                <w:ilvl w:val="1"/>
                <w:numId w:val="18"/>
              </w:numPr>
              <w:spacing w:after="0" w:line="276" w:lineRule="auto"/>
              <w:ind w:left="993"/>
              <w:jc w:val="both"/>
              <w:rPr>
                <w:rFonts w:asciiTheme="majorHAnsi" w:hAnsiTheme="majorHAnsi" w:cstheme="majorHAnsi"/>
              </w:rPr>
            </w:pPr>
            <w:r w:rsidRPr="00CF3079">
              <w:rPr>
                <w:rFonts w:asciiTheme="majorHAnsi" w:hAnsiTheme="majorHAnsi" w:cstheme="majorHAnsi"/>
                <w:sz w:val="22"/>
                <w:szCs w:val="22"/>
              </w:rPr>
              <w:t>Provide reason and proposal for each of the condition not accepted.</w:t>
            </w:r>
            <w:r w:rsidRPr="00CF3079">
              <w:rPr>
                <w:rFonts w:asciiTheme="majorHAnsi" w:hAnsiTheme="majorHAnsi" w:cstheme="majorHAnsi"/>
              </w:rPr>
              <w:t xml:space="preserve"> </w:t>
            </w:r>
          </w:p>
        </w:tc>
        <w:tc>
          <w:tcPr>
            <w:tcW w:w="782" w:type="pct"/>
          </w:tcPr>
          <w:p w14:paraId="1E77FCCA" w14:textId="77777777" w:rsidR="00C93C6D" w:rsidRPr="00CF3079" w:rsidRDefault="00C93C6D" w:rsidP="00CF1605">
            <w:pPr>
              <w:spacing w:line="276" w:lineRule="auto"/>
              <w:rPr>
                <w:rFonts w:asciiTheme="majorHAnsi" w:hAnsiTheme="majorHAnsi" w:cstheme="majorHAnsi"/>
                <w:szCs w:val="24"/>
              </w:rPr>
            </w:pPr>
          </w:p>
        </w:tc>
        <w:tc>
          <w:tcPr>
            <w:tcW w:w="700" w:type="pct"/>
          </w:tcPr>
          <w:p w14:paraId="7C299E08" w14:textId="77777777" w:rsidR="00C93C6D" w:rsidRPr="00CA1B67" w:rsidRDefault="00C93C6D" w:rsidP="00CF1605">
            <w:pPr>
              <w:spacing w:line="276" w:lineRule="auto"/>
              <w:rPr>
                <w:rFonts w:cs="Calibri"/>
                <w:szCs w:val="24"/>
                <w:highlight w:val="yellow"/>
              </w:rPr>
            </w:pPr>
          </w:p>
        </w:tc>
      </w:tr>
      <w:tr w:rsidR="00C93C6D" w:rsidRPr="00BF1742" w14:paraId="6BD5CA12" w14:textId="77777777" w:rsidTr="0061393B">
        <w:tc>
          <w:tcPr>
            <w:tcW w:w="5000" w:type="pct"/>
            <w:gridSpan w:val="3"/>
          </w:tcPr>
          <w:p w14:paraId="22134506" w14:textId="77777777" w:rsidR="00C93C6D" w:rsidRPr="00B94B9E" w:rsidRDefault="00C93C6D" w:rsidP="00CF1605">
            <w:pPr>
              <w:spacing w:line="276" w:lineRule="auto"/>
              <w:rPr>
                <w:rFonts w:cs="Calibri"/>
                <w:b/>
                <w:szCs w:val="24"/>
              </w:rPr>
            </w:pPr>
            <w:r w:rsidRPr="00B94B9E">
              <w:rPr>
                <w:rFonts w:cs="Calibri"/>
                <w:b/>
                <w:szCs w:val="24"/>
              </w:rPr>
              <w:t>Comments by Supplier:</w:t>
            </w:r>
          </w:p>
          <w:p w14:paraId="584BB7C4" w14:textId="77777777" w:rsidR="00C93C6D" w:rsidRPr="001F1110" w:rsidRDefault="00C93C6D" w:rsidP="00CF1605">
            <w:pPr>
              <w:spacing w:line="276" w:lineRule="auto"/>
              <w:rPr>
                <w:rFonts w:cs="Calibri"/>
                <w:b/>
                <w:szCs w:val="24"/>
              </w:rPr>
            </w:pPr>
            <w:r w:rsidRPr="00B94B9E">
              <w:rPr>
                <w:rFonts w:cs="Calibri"/>
                <w:szCs w:val="24"/>
              </w:rPr>
              <w:t>Provide the condition reference, the reasons for not accepting the condition.</w:t>
            </w:r>
          </w:p>
        </w:tc>
      </w:tr>
    </w:tbl>
    <w:p w14:paraId="50D40F50" w14:textId="77777777" w:rsidR="00DE261A" w:rsidRPr="00BF1742" w:rsidRDefault="00DE261A" w:rsidP="00C93C6D">
      <w:pPr>
        <w:rPr>
          <w:rFonts w:cs="Calibri"/>
          <w:szCs w:val="24"/>
        </w:rPr>
      </w:pPr>
    </w:p>
    <w:p w14:paraId="5A130E83" w14:textId="34106A32" w:rsidR="00C93C6D" w:rsidRPr="00F05039" w:rsidRDefault="00F05039" w:rsidP="00F05039">
      <w:pPr>
        <w:pStyle w:val="Heading2"/>
        <w:ind w:left="0" w:firstLine="1"/>
      </w:pPr>
      <w:bookmarkStart w:id="79" w:name="_Toc126513532"/>
      <w:bookmarkStart w:id="80" w:name="_Toc129203442"/>
      <w:bookmarkStart w:id="81" w:name="_Toc214903078"/>
      <w:r w:rsidRPr="00371CDC">
        <w:t>Preference Requirements</w:t>
      </w:r>
      <w:bookmarkEnd w:id="79"/>
      <w:bookmarkEnd w:id="80"/>
      <w:bookmarkEnd w:id="81"/>
    </w:p>
    <w:p w14:paraId="54011A03" w14:textId="77777777" w:rsidR="00F05039" w:rsidRPr="004B12C9" w:rsidRDefault="00F05039" w:rsidP="006D5A0B">
      <w:pPr>
        <w:pStyle w:val="NoSpacing"/>
        <w:numPr>
          <w:ilvl w:val="0"/>
          <w:numId w:val="48"/>
        </w:numPr>
      </w:pPr>
      <w:r w:rsidRPr="004B12C9">
        <w:t>The bidder must complete in full all the PREFERENCE requirements.</w:t>
      </w:r>
    </w:p>
    <w:p w14:paraId="494FC885" w14:textId="77777777" w:rsidR="00F05039" w:rsidRPr="004B12C9" w:rsidRDefault="00F05039" w:rsidP="006D5A0B">
      <w:pPr>
        <w:pStyle w:val="NoSpacing"/>
        <w:numPr>
          <w:ilvl w:val="0"/>
          <w:numId w:val="48"/>
        </w:numPr>
        <w:rPr>
          <w:rFonts w:cs="Calibri"/>
        </w:rPr>
      </w:pPr>
      <w:r w:rsidRPr="004B12C9">
        <w:rPr>
          <w:rFonts w:cs="Calibri"/>
          <w:szCs w:val="24"/>
        </w:rPr>
        <w:t>Allocation of points per requirements:</w:t>
      </w:r>
      <w:r w:rsidRPr="004B12C9">
        <w:rPr>
          <w:rFonts w:cs="Calibri"/>
          <w:b/>
          <w:bCs/>
          <w:szCs w:val="24"/>
        </w:rPr>
        <w:t xml:space="preserve"> </w:t>
      </w:r>
      <w:r w:rsidRPr="004B12C9">
        <w:rPr>
          <w:rFonts w:cs="Calibri"/>
          <w:szCs w:val="24"/>
        </w:rPr>
        <w:t>The points allocation of bidders’ responses to the requirements will be determined by the completeness, relevance and accuracy of substantiating evidence.</w:t>
      </w:r>
    </w:p>
    <w:p w14:paraId="14CC7195" w14:textId="77777777" w:rsidR="00F05039" w:rsidRPr="004B12C9" w:rsidRDefault="00F05039" w:rsidP="006D5A0B">
      <w:pPr>
        <w:pStyle w:val="NoSpacing"/>
        <w:numPr>
          <w:ilvl w:val="0"/>
          <w:numId w:val="48"/>
        </w:numPr>
        <w:rPr>
          <w:rFonts w:cs="Calibri"/>
          <w:szCs w:val="24"/>
        </w:rPr>
      </w:pPr>
      <w:r w:rsidRPr="004B12C9">
        <w:rPr>
          <w:rFonts w:cs="Calibri"/>
          <w:szCs w:val="24"/>
        </w:rPr>
        <w:t xml:space="preserve">Points will be allocated for each </w:t>
      </w:r>
      <w:r w:rsidRPr="004B12C9">
        <w:rPr>
          <w:rFonts w:cs="Calibri"/>
          <w:b/>
          <w:bCs/>
          <w:szCs w:val="24"/>
        </w:rPr>
        <w:t>PREFERENCE requirement</w:t>
      </w:r>
      <w:r w:rsidRPr="004B12C9">
        <w:rPr>
          <w:rFonts w:cs="Calibri"/>
          <w:szCs w:val="24"/>
        </w:rPr>
        <w:t xml:space="preserve"> as per the criteria set in </w:t>
      </w:r>
      <w:r w:rsidRPr="00AC7D54">
        <w:rPr>
          <w:rFonts w:cs="Calibri"/>
          <w:b/>
          <w:bCs/>
          <w:szCs w:val="24"/>
        </w:rPr>
        <w:t xml:space="preserve">table </w:t>
      </w:r>
      <w:r>
        <w:rPr>
          <w:rFonts w:cs="Calibri"/>
          <w:b/>
          <w:bCs/>
          <w:szCs w:val="24"/>
        </w:rPr>
        <w:t xml:space="preserve">5 </w:t>
      </w:r>
      <w:r w:rsidRPr="004B12C9">
        <w:rPr>
          <w:rFonts w:cs="Calibri"/>
          <w:szCs w:val="24"/>
        </w:rPr>
        <w:t>based on the offer submitted by the Bidder.</w:t>
      </w:r>
    </w:p>
    <w:p w14:paraId="022E1DC0" w14:textId="77777777" w:rsidR="00F05039" w:rsidRPr="004B12C9" w:rsidRDefault="00F05039" w:rsidP="006D5A0B">
      <w:pPr>
        <w:pStyle w:val="NoSpacing"/>
        <w:numPr>
          <w:ilvl w:val="0"/>
          <w:numId w:val="48"/>
        </w:numPr>
        <w:rPr>
          <w:rFonts w:cs="Calibri"/>
          <w:szCs w:val="24"/>
        </w:rPr>
      </w:pPr>
      <w:r w:rsidRPr="004B12C9">
        <w:rPr>
          <w:rFonts w:cs="Calibri"/>
          <w:b/>
          <w:bCs/>
          <w:szCs w:val="24"/>
        </w:rPr>
        <w:lastRenderedPageBreak/>
        <w:t>The bidder must provide a unique reference number</w:t>
      </w:r>
      <w:r w:rsidRPr="004B12C9">
        <w:rPr>
          <w:rFonts w:cs="Calibri"/>
          <w:szCs w:val="24"/>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Pr="004B12C9">
        <w:rPr>
          <w:rFonts w:cs="Calibri"/>
          <w:b/>
          <w:bCs/>
          <w:szCs w:val="24"/>
        </w:rPr>
        <w:t>ANNEX A</w:t>
      </w:r>
      <w:r w:rsidRPr="004B12C9">
        <w:rPr>
          <w:rFonts w:cs="Calibri"/>
          <w:szCs w:val="24"/>
        </w:rPr>
        <w:t>.</w:t>
      </w:r>
    </w:p>
    <w:p w14:paraId="3E380034" w14:textId="77777777" w:rsidR="00F05039" w:rsidRPr="004B12C9" w:rsidRDefault="00F05039" w:rsidP="006D5A0B">
      <w:pPr>
        <w:pStyle w:val="NoSpacing"/>
        <w:numPr>
          <w:ilvl w:val="0"/>
          <w:numId w:val="48"/>
        </w:numPr>
        <w:rPr>
          <w:rFonts w:cs="Calibri"/>
        </w:rPr>
      </w:pPr>
      <w:r w:rsidRPr="004B12C9">
        <w:rPr>
          <w:rFonts w:cstheme="minorHAnsi"/>
          <w:b/>
          <w:bCs/>
        </w:rPr>
        <w:t>Preference Goal Requirements</w:t>
      </w:r>
    </w:p>
    <w:p w14:paraId="056CA03D" w14:textId="1B9125EF" w:rsidR="00F05039" w:rsidRPr="00AC7D54" w:rsidRDefault="00F05039" w:rsidP="006D5A0B">
      <w:pPr>
        <w:pStyle w:val="NoSpacing"/>
        <w:numPr>
          <w:ilvl w:val="1"/>
          <w:numId w:val="48"/>
        </w:numPr>
        <w:rPr>
          <w:color w:val="000000" w:themeColor="text1"/>
        </w:rPr>
      </w:pPr>
      <w:r w:rsidRPr="00397C25">
        <w:rPr>
          <w:rFonts w:cstheme="minorHAnsi"/>
          <w:b/>
          <w:bCs/>
        </w:rPr>
        <w:t>The</w:t>
      </w:r>
      <w:r w:rsidRPr="00AC7D54">
        <w:rPr>
          <w:color w:val="000000" w:themeColor="text1"/>
        </w:rPr>
        <w:t xml:space="preserve"> applicable Preference Point system for this tender and points claimed is </w:t>
      </w:r>
      <w:r w:rsidR="0039618D">
        <w:rPr>
          <w:color w:val="000000" w:themeColor="text1"/>
        </w:rPr>
        <w:t>80</w:t>
      </w:r>
      <w:r w:rsidRPr="00AC7D54">
        <w:rPr>
          <w:color w:val="000000" w:themeColor="text1"/>
        </w:rPr>
        <w:t>/</w:t>
      </w:r>
      <w:r w:rsidR="0039618D">
        <w:rPr>
          <w:color w:val="000000" w:themeColor="text1"/>
        </w:rPr>
        <w:t>20</w:t>
      </w:r>
      <w:r w:rsidRPr="00AC7D54">
        <w:rPr>
          <w:color w:val="000000" w:themeColor="text1"/>
        </w:rPr>
        <w:t>.</w:t>
      </w:r>
    </w:p>
    <w:p w14:paraId="334C0A5E" w14:textId="77777777" w:rsidR="00F05039" w:rsidRPr="00AC7D54" w:rsidRDefault="00F05039" w:rsidP="006D5A0B">
      <w:pPr>
        <w:pStyle w:val="NoSpacing"/>
        <w:numPr>
          <w:ilvl w:val="1"/>
          <w:numId w:val="48"/>
        </w:numPr>
        <w:rPr>
          <w:color w:val="000000" w:themeColor="text1"/>
        </w:rPr>
      </w:pPr>
      <w:r w:rsidRPr="00AC7D54">
        <w:rPr>
          <w:rFonts w:cs="Calibri"/>
          <w:color w:val="000000" w:themeColor="text1"/>
        </w:rPr>
        <w:t xml:space="preserve">The specific Preferential Goal Requirements for this tender is indicated in </w:t>
      </w:r>
      <w:r w:rsidRPr="00AC7D54">
        <w:rPr>
          <w:rFonts w:cs="Calibri"/>
          <w:b/>
          <w:bCs/>
          <w:color w:val="000000" w:themeColor="text1"/>
        </w:rPr>
        <w:t xml:space="preserve">Table </w:t>
      </w:r>
      <w:r>
        <w:rPr>
          <w:rFonts w:cs="Calibri"/>
          <w:b/>
          <w:bCs/>
          <w:color w:val="000000" w:themeColor="text1"/>
        </w:rPr>
        <w:t>4</w:t>
      </w:r>
      <w:r w:rsidRPr="00AC7D54">
        <w:rPr>
          <w:rFonts w:cs="Calibri"/>
          <w:b/>
          <w:bCs/>
          <w:color w:val="000000" w:themeColor="text1"/>
        </w:rPr>
        <w:t xml:space="preserve"> </w:t>
      </w:r>
      <w:r w:rsidRPr="00AC7D54">
        <w:rPr>
          <w:rFonts w:cs="Calibri"/>
          <w:color w:val="000000" w:themeColor="text1"/>
        </w:rPr>
        <w:t>below.</w:t>
      </w:r>
    </w:p>
    <w:p w14:paraId="0736998F" w14:textId="18357589" w:rsidR="00F05039" w:rsidRPr="00AC7D54" w:rsidRDefault="00F05039" w:rsidP="006D5A0B">
      <w:pPr>
        <w:pStyle w:val="NoSpacing"/>
        <w:numPr>
          <w:ilvl w:val="1"/>
          <w:numId w:val="48"/>
        </w:numPr>
        <w:rPr>
          <w:color w:val="000000" w:themeColor="text1"/>
        </w:rPr>
      </w:pPr>
      <w:r w:rsidRPr="00AC7D54">
        <w:rPr>
          <w:rFonts w:cs="Calibri"/>
          <w:color w:val="000000" w:themeColor="text1"/>
        </w:rPr>
        <w:t xml:space="preserve">Failure on the part of a bidder to </w:t>
      </w:r>
      <w:r w:rsidRPr="00AC7D54">
        <w:rPr>
          <w:rFonts w:cs="Calibri"/>
          <w:b/>
          <w:bCs/>
          <w:color w:val="000000" w:themeColor="text1"/>
        </w:rPr>
        <w:t xml:space="preserve">complete </w:t>
      </w:r>
      <w:r w:rsidR="0039618D">
        <w:rPr>
          <w:rFonts w:cs="Calibri"/>
          <w:b/>
          <w:bCs/>
          <w:color w:val="000000" w:themeColor="text1"/>
        </w:rPr>
        <w:t>80</w:t>
      </w:r>
      <w:r w:rsidRPr="00AC7D54">
        <w:rPr>
          <w:rFonts w:cs="Calibri"/>
          <w:b/>
          <w:bCs/>
          <w:color w:val="000000" w:themeColor="text1"/>
        </w:rPr>
        <w:t>/</w:t>
      </w:r>
      <w:r w:rsidR="0039618D">
        <w:rPr>
          <w:rFonts w:cs="Calibri"/>
          <w:b/>
          <w:bCs/>
          <w:color w:val="000000" w:themeColor="text1"/>
        </w:rPr>
        <w:t>20</w:t>
      </w:r>
      <w:r w:rsidRPr="00AC7D54">
        <w:rPr>
          <w:rFonts w:cs="Calibri"/>
          <w:color w:val="000000" w:themeColor="text1"/>
        </w:rPr>
        <w:t xml:space="preserve"> preference point systems and submit proof or documentation required in terms of this tender to claim preference points for the </w:t>
      </w:r>
      <w:r w:rsidRPr="00AC7D54">
        <w:rPr>
          <w:rFonts w:cs="Calibri"/>
          <w:b/>
          <w:bCs/>
          <w:color w:val="000000" w:themeColor="text1"/>
        </w:rPr>
        <w:t>Preference Goal Requirements</w:t>
      </w:r>
      <w:r w:rsidRPr="00AC7D54">
        <w:rPr>
          <w:rFonts w:cs="Calibri"/>
          <w:color w:val="000000" w:themeColor="text1"/>
        </w:rPr>
        <w:t>, will be interpreted to mean that preference points for specific goals are not claimed.</w:t>
      </w:r>
    </w:p>
    <w:p w14:paraId="54ADBB85" w14:textId="77777777" w:rsidR="00F05039" w:rsidRPr="00AC7D54" w:rsidRDefault="00F05039" w:rsidP="006D5A0B">
      <w:pPr>
        <w:pStyle w:val="NoSpacing"/>
        <w:numPr>
          <w:ilvl w:val="1"/>
          <w:numId w:val="48"/>
        </w:numPr>
        <w:rPr>
          <w:color w:val="000000" w:themeColor="text1"/>
        </w:rPr>
      </w:pPr>
      <w:r w:rsidRPr="00AC7D54">
        <w:rPr>
          <w:rFonts w:cs="Calibri"/>
          <w:color w:val="000000" w:themeColor="text1"/>
        </w:rPr>
        <w:t xml:space="preserve">The Bidder </w:t>
      </w:r>
      <w:r w:rsidRPr="00AC7D54">
        <w:rPr>
          <w:rFonts w:cs="Calibri"/>
          <w:b/>
          <w:bCs/>
          <w:color w:val="000000" w:themeColor="text1"/>
        </w:rPr>
        <w:t>must</w:t>
      </w:r>
      <w:r w:rsidRPr="00AC7D54">
        <w:rPr>
          <w:rFonts w:cs="Calibri"/>
          <w:color w:val="000000" w:themeColor="text1"/>
        </w:rPr>
        <w:t xml:space="preserve"> indicate how they claim points </w:t>
      </w:r>
      <w:r w:rsidRPr="00AC7D54">
        <w:rPr>
          <w:rFonts w:cs="Calibri"/>
          <w:b/>
          <w:bCs/>
          <w:color w:val="000000" w:themeColor="text1"/>
        </w:rPr>
        <w:t xml:space="preserve">for each of the </w:t>
      </w:r>
      <w:r w:rsidRPr="00AC7D54">
        <w:rPr>
          <w:b/>
          <w:bCs/>
          <w:color w:val="000000" w:themeColor="text1"/>
        </w:rPr>
        <w:t>preference points</w:t>
      </w:r>
      <w:r w:rsidRPr="00AC7D54">
        <w:rPr>
          <w:bCs/>
          <w:color w:val="000000" w:themeColor="text1"/>
        </w:rPr>
        <w:t>.</w:t>
      </w:r>
    </w:p>
    <w:p w14:paraId="27FFBC7A" w14:textId="77777777" w:rsidR="00F05039" w:rsidRPr="00AC7D54" w:rsidRDefault="00F05039" w:rsidP="006D5A0B">
      <w:pPr>
        <w:pStyle w:val="NoSpacing"/>
        <w:numPr>
          <w:ilvl w:val="1"/>
          <w:numId w:val="48"/>
        </w:numPr>
      </w:pPr>
      <w:r w:rsidRPr="00AC7D54">
        <w:rPr>
          <w:rFonts w:cs="Calibri"/>
          <w:color w:val="000000" w:themeColor="text1"/>
        </w:rPr>
        <w:t xml:space="preserve">Failure on the part of a bidder to submit proof or documentation required in terms of this tender to claim preference points for the </w:t>
      </w:r>
      <w:r w:rsidRPr="00AC7D54">
        <w:rPr>
          <w:rFonts w:cs="Calibri"/>
          <w:b/>
          <w:bCs/>
          <w:color w:val="000000" w:themeColor="text1"/>
        </w:rPr>
        <w:t>Preference Goal Requirements</w:t>
      </w:r>
      <w:r w:rsidRPr="00AC7D54">
        <w:rPr>
          <w:rFonts w:cs="Calibri"/>
          <w:color w:val="000000" w:themeColor="text1"/>
        </w:rPr>
        <w:t xml:space="preserve"> for this </w:t>
      </w:r>
      <w:r w:rsidRPr="00AC7D54">
        <w:rPr>
          <w:rFonts w:cs="Calibri"/>
        </w:rPr>
        <w:t>tender, will be interpreted to mean that preference points are not claimed.</w:t>
      </w:r>
    </w:p>
    <w:p w14:paraId="18EE6206" w14:textId="77777777" w:rsidR="00F05039" w:rsidRPr="00AC7D54" w:rsidRDefault="00F05039" w:rsidP="006D5A0B">
      <w:pPr>
        <w:pStyle w:val="NoSpacing"/>
        <w:numPr>
          <w:ilvl w:val="1"/>
          <w:numId w:val="48"/>
        </w:numPr>
        <w:rPr>
          <w:rFonts w:cs="Calibri"/>
        </w:rPr>
      </w:pPr>
      <w:r w:rsidRPr="00AC7D54">
        <w:t xml:space="preserve">The Bidder’s </w:t>
      </w:r>
      <w:r w:rsidRPr="00AC7D54">
        <w:rPr>
          <w:b/>
          <w:bCs/>
        </w:rPr>
        <w:t>commitment</w:t>
      </w:r>
      <w:r w:rsidRPr="00AC7D54">
        <w:t xml:space="preserve"> for the </w:t>
      </w:r>
      <w:r w:rsidRPr="00AC7D54">
        <w:rPr>
          <w:b/>
          <w:bCs/>
        </w:rPr>
        <w:t xml:space="preserve">Preference Goal Requirements </w:t>
      </w:r>
      <w:r w:rsidRPr="00AC7D54">
        <w:t xml:space="preserve">in this tender will be </w:t>
      </w:r>
      <w:r w:rsidRPr="00AC7D54">
        <w:rPr>
          <w:b/>
          <w:bCs/>
        </w:rPr>
        <w:t>legally binding</w:t>
      </w:r>
      <w:r w:rsidRPr="00AC7D54">
        <w:t xml:space="preserve"> and the Bidder needs to </w:t>
      </w:r>
      <w:r w:rsidRPr="00AC7D54">
        <w:rPr>
          <w:b/>
          <w:bCs/>
        </w:rPr>
        <w:t>perform against their commitment</w:t>
      </w:r>
      <w:r w:rsidRPr="00AC7D54">
        <w:t xml:space="preserve"> for the duration of the contract which will form part of the Contractual Agreement.</w:t>
      </w:r>
    </w:p>
    <w:p w14:paraId="0C334185" w14:textId="77777777" w:rsidR="00F05039" w:rsidRPr="00AC7D54" w:rsidRDefault="00F05039" w:rsidP="006D5A0B">
      <w:pPr>
        <w:pStyle w:val="NoSpacing"/>
        <w:numPr>
          <w:ilvl w:val="1"/>
          <w:numId w:val="48"/>
        </w:numPr>
        <w:rPr>
          <w:rFonts w:cs="Calibri"/>
        </w:rPr>
      </w:pPr>
      <w:r w:rsidRPr="00AC7D54">
        <w:t xml:space="preserve">The Bidder </w:t>
      </w:r>
      <w:r w:rsidRPr="00AC7D54">
        <w:rPr>
          <w:b/>
          <w:bCs/>
        </w:rPr>
        <w:t>must sustain, or improve</w:t>
      </w:r>
      <w:r w:rsidRPr="00AC7D54">
        <w:t xml:space="preserve"> the company’s BBBEE Level for the duration of the contact which will form part of the Contractual Agreement.</w:t>
      </w:r>
    </w:p>
    <w:p w14:paraId="25654DC8" w14:textId="77777777" w:rsidR="00F05039" w:rsidRPr="00AC7D54" w:rsidRDefault="00F05039" w:rsidP="006D5A0B">
      <w:pPr>
        <w:pStyle w:val="NoSpacing"/>
        <w:numPr>
          <w:ilvl w:val="1"/>
          <w:numId w:val="48"/>
        </w:numPr>
        <w:rPr>
          <w:rFonts w:cs="Calibri"/>
        </w:rPr>
      </w:pPr>
      <w:r w:rsidRPr="00AC7D54">
        <w:rPr>
          <w:b/>
          <w:bCs/>
        </w:rPr>
        <w:t>Performance of Preference Goal Requirements will be determined annually</w:t>
      </w:r>
      <w:r w:rsidRPr="00AC7D54">
        <w:rPr>
          <w:rFonts w:cs="Calibri"/>
        </w:rPr>
        <w:t>. Bidders must submit their Preference status report indicating progress against the Bidder’s Preferential commitments within 30 days of the yearly anniversary of the contract.</w:t>
      </w:r>
    </w:p>
    <w:p w14:paraId="3A65A98E" w14:textId="77777777" w:rsidR="00F05039" w:rsidRPr="00AC7D54" w:rsidRDefault="00F05039" w:rsidP="006D5A0B">
      <w:pPr>
        <w:pStyle w:val="NoSpacing"/>
        <w:numPr>
          <w:ilvl w:val="1"/>
          <w:numId w:val="48"/>
        </w:numPr>
        <w:rPr>
          <w:color w:val="000000" w:themeColor="text1"/>
        </w:rPr>
      </w:pPr>
      <w:r w:rsidRPr="00AC7D54">
        <w:rPr>
          <w:color w:val="000000" w:themeColor="text1"/>
        </w:rPr>
        <w:t xml:space="preserve">Bidders need to keep auditable substantive records / evidence and upon request by </w:t>
      </w:r>
      <w:r w:rsidRPr="00AC7D54">
        <w:rPr>
          <w:b/>
          <w:bCs/>
          <w:color w:val="000000" w:themeColor="text1"/>
        </w:rPr>
        <w:t xml:space="preserve">SITA </w:t>
      </w:r>
      <w:r w:rsidRPr="00AC7D54">
        <w:rPr>
          <w:color w:val="000000" w:themeColor="text1"/>
        </w:rPr>
        <w:t>must be made available for audit and, or due diligence purposes.</w:t>
      </w:r>
    </w:p>
    <w:p w14:paraId="69267364" w14:textId="77777777" w:rsidR="00F05039" w:rsidRPr="00AC7D54" w:rsidRDefault="00F05039" w:rsidP="006D5A0B">
      <w:pPr>
        <w:pStyle w:val="NoSpacing"/>
        <w:numPr>
          <w:ilvl w:val="1"/>
          <w:numId w:val="48"/>
        </w:numPr>
        <w:rPr>
          <w:color w:val="000000" w:themeColor="text1"/>
        </w:rPr>
      </w:pPr>
      <w:r w:rsidRPr="00AC7D54">
        <w:rPr>
          <w:b/>
          <w:bCs/>
          <w:color w:val="000000" w:themeColor="text1"/>
        </w:rPr>
        <w:t>SITA reserves the right</w:t>
      </w:r>
      <w:r w:rsidRPr="00AC7D54">
        <w:rPr>
          <w:color w:val="000000" w:themeColor="text1"/>
        </w:rPr>
        <w:t xml:space="preserve"> </w:t>
      </w:r>
      <w:r w:rsidRPr="00AC7D54">
        <w:rPr>
          <w:b/>
          <w:bCs/>
          <w:color w:val="000000" w:themeColor="text1"/>
        </w:rPr>
        <w:t>to</w:t>
      </w:r>
      <w:r w:rsidRPr="00AC7D54">
        <w:rPr>
          <w:color w:val="000000" w:themeColor="text1"/>
        </w:rPr>
        <w:t xml:space="preserve"> require from a Bidder, either before a bid is adjudicated or at any time subsequently, to substantiate any claim with regards to preferences, in any manner required by SITA.</w:t>
      </w:r>
    </w:p>
    <w:p w14:paraId="0325B61F" w14:textId="77777777" w:rsidR="00F05039" w:rsidRPr="00AC7D54" w:rsidRDefault="00F05039" w:rsidP="006D5A0B">
      <w:pPr>
        <w:pStyle w:val="NoSpacing"/>
        <w:numPr>
          <w:ilvl w:val="1"/>
          <w:numId w:val="48"/>
        </w:numPr>
        <w:rPr>
          <w:color w:val="000000" w:themeColor="text1"/>
        </w:rPr>
      </w:pPr>
      <w:r w:rsidRPr="00AC7D54">
        <w:rPr>
          <w:b/>
          <w:bCs/>
          <w:color w:val="000000" w:themeColor="text1"/>
        </w:rPr>
        <w:t>SITA reserves the right to</w:t>
      </w:r>
      <w:r w:rsidRPr="00AC7D54">
        <w:rPr>
          <w:color w:val="000000" w:themeColor="text1"/>
        </w:rPr>
        <w:t xml:space="preserve"> verify information / evidence provided by the Bidder.</w:t>
      </w:r>
    </w:p>
    <w:p w14:paraId="12F7B1DB" w14:textId="51E062D7" w:rsidR="00DE261A" w:rsidRPr="00F05039" w:rsidRDefault="00F05039" w:rsidP="006D5A0B">
      <w:pPr>
        <w:pStyle w:val="NoSpacing"/>
        <w:numPr>
          <w:ilvl w:val="1"/>
          <w:numId w:val="48"/>
        </w:numPr>
        <w:rPr>
          <w:color w:val="000000" w:themeColor="text1"/>
        </w:rPr>
      </w:pPr>
      <w:r w:rsidRPr="00AC7D54">
        <w:rPr>
          <w:b/>
          <w:bCs/>
          <w:color w:val="000000" w:themeColor="text1"/>
        </w:rPr>
        <w:t>SITA reserves the right to</w:t>
      </w:r>
      <w:r w:rsidRPr="00AC7D54">
        <w:rPr>
          <w:color w:val="000000" w:themeColor="text1"/>
        </w:rPr>
        <w:t xml:space="preserve"> introduce a </w:t>
      </w:r>
      <w:r w:rsidRPr="00AC7D54">
        <w:rPr>
          <w:b/>
          <w:bCs/>
          <w:color w:val="000000" w:themeColor="text1"/>
        </w:rPr>
        <w:t>penalty of 1%</w:t>
      </w:r>
      <w:r w:rsidRPr="00AC7D54">
        <w:rPr>
          <w:color w:val="000000" w:themeColor="text1"/>
        </w:rPr>
        <w:t xml:space="preserve"> of the overall annual year spent by </w:t>
      </w:r>
      <w:r w:rsidRPr="00AC7D54">
        <w:rPr>
          <w:b/>
          <w:bCs/>
          <w:color w:val="000000" w:themeColor="text1"/>
        </w:rPr>
        <w:t>SITA</w:t>
      </w:r>
      <w:r w:rsidRPr="00AC7D54">
        <w:rPr>
          <w:color w:val="000000" w:themeColor="text1"/>
        </w:rPr>
        <w:t xml:space="preserve"> for the prior year if the Bidder fails to comply to paragraphs (g), (h) and (</w:t>
      </w:r>
      <w:proofErr w:type="spellStart"/>
      <w:r w:rsidRPr="00AC7D54">
        <w:rPr>
          <w:color w:val="000000" w:themeColor="text1"/>
        </w:rPr>
        <w:t>i</w:t>
      </w:r>
      <w:proofErr w:type="spellEnd"/>
      <w:r w:rsidRPr="00AC7D54">
        <w:rPr>
          <w:color w:val="000000" w:themeColor="text1"/>
        </w:rPr>
        <w:t>) above.</w:t>
      </w:r>
    </w:p>
    <w:p w14:paraId="4AD1C646" w14:textId="77777777" w:rsidR="00925653" w:rsidRDefault="00925653" w:rsidP="00B7282D">
      <w:pPr>
        <w:pStyle w:val="Specification"/>
        <w:jc w:val="both"/>
        <w:rPr>
          <w:rFonts w:cs="Calibri"/>
          <w:highlight w:val="lightGray"/>
        </w:rPr>
      </w:pPr>
    </w:p>
    <w:p w14:paraId="6204D37E" w14:textId="77777777" w:rsidR="000E2DB8" w:rsidRDefault="000E2DB8" w:rsidP="00F05039">
      <w:pPr>
        <w:pStyle w:val="Caption"/>
        <w:sectPr w:rsidR="000E2DB8" w:rsidSect="0061393B">
          <w:pgSz w:w="11906" w:h="16838" w:code="9"/>
          <w:pgMar w:top="851" w:right="1134" w:bottom="426" w:left="1134" w:header="284" w:footer="7" w:gutter="0"/>
          <w:cols w:space="708"/>
          <w:docGrid w:linePitch="360"/>
        </w:sectPr>
      </w:pPr>
    </w:p>
    <w:p w14:paraId="058664A3" w14:textId="77777777" w:rsidR="00B64057" w:rsidRDefault="00B64057" w:rsidP="00F05039">
      <w:pPr>
        <w:pStyle w:val="Caption"/>
      </w:pPr>
    </w:p>
    <w:p w14:paraId="7F1079F6" w14:textId="2EE3668F" w:rsidR="00925653" w:rsidRDefault="00F05039" w:rsidP="00F05039">
      <w:pPr>
        <w:pStyle w:val="Caption"/>
      </w:pPr>
      <w:r>
        <w:t xml:space="preserve">Table </w:t>
      </w:r>
      <w:r>
        <w:fldChar w:fldCharType="begin"/>
      </w:r>
      <w:r>
        <w:instrText xml:space="preserve"> SEQ Table \* ARABIC </w:instrText>
      </w:r>
      <w:r>
        <w:fldChar w:fldCharType="separate"/>
      </w:r>
      <w:r w:rsidR="00B64057">
        <w:rPr>
          <w:noProof/>
        </w:rPr>
        <w:t>4</w:t>
      </w:r>
      <w:r>
        <w:fldChar w:fldCharType="end"/>
      </w:r>
      <w:r w:rsidR="00925653" w:rsidRPr="00090C33">
        <w:t>: Preferential Goal Requirements</w:t>
      </w:r>
    </w:p>
    <w:tbl>
      <w:tblPr>
        <w:tblW w:w="14175" w:type="dxa"/>
        <w:tblInd w:w="699" w:type="dxa"/>
        <w:tblLayout w:type="fixed"/>
        <w:tblLook w:val="04A0" w:firstRow="1" w:lastRow="0" w:firstColumn="1" w:lastColumn="0" w:noHBand="0" w:noVBand="1"/>
      </w:tblPr>
      <w:tblGrid>
        <w:gridCol w:w="2268"/>
        <w:gridCol w:w="3260"/>
        <w:gridCol w:w="5812"/>
        <w:gridCol w:w="2835"/>
      </w:tblGrid>
      <w:tr w:rsidR="00B64057" w:rsidRPr="00DD0581" w14:paraId="03D65B88" w14:textId="77777777" w:rsidTr="0061393B">
        <w:trPr>
          <w:trHeight w:val="496"/>
          <w:tblHeader/>
        </w:trPr>
        <w:tc>
          <w:tcPr>
            <w:tcW w:w="2268" w:type="dxa"/>
            <w:tcBorders>
              <w:top w:val="single" w:sz="8" w:space="0" w:color="4F81BD"/>
              <w:left w:val="single" w:sz="8" w:space="0" w:color="4F81BD"/>
              <w:bottom w:val="single" w:sz="8" w:space="0" w:color="4F81BD"/>
              <w:right w:val="single" w:sz="8" w:space="0" w:color="4F81BD"/>
            </w:tcBorders>
            <w:shd w:val="clear" w:color="000000" w:fill="DBE5F1"/>
          </w:tcPr>
          <w:p w14:paraId="197062B3" w14:textId="77777777" w:rsidR="00B64057" w:rsidRPr="00DD0581" w:rsidRDefault="00B64057" w:rsidP="00FB62D2">
            <w:pPr>
              <w:rPr>
                <w:rFonts w:cs="Calibri Light"/>
                <w:b/>
                <w:bCs/>
                <w:color w:val="0E1B8D"/>
                <w:szCs w:val="24"/>
                <w:lang w:eastAsia="en-GB"/>
              </w:rPr>
            </w:pPr>
            <w:r w:rsidRPr="00DD0581">
              <w:rPr>
                <w:rFonts w:cs="Calibri Light"/>
                <w:b/>
                <w:bCs/>
                <w:color w:val="0E1B8D"/>
                <w:szCs w:val="24"/>
                <w:lang w:eastAsia="en-GB"/>
              </w:rPr>
              <w:t>Preference Goal Requirement #</w:t>
            </w:r>
          </w:p>
        </w:tc>
        <w:tc>
          <w:tcPr>
            <w:tcW w:w="3260" w:type="dxa"/>
            <w:tcBorders>
              <w:top w:val="single" w:sz="8" w:space="0" w:color="4F81BD"/>
              <w:left w:val="single" w:sz="8" w:space="0" w:color="4F81BD"/>
              <w:bottom w:val="single" w:sz="8" w:space="0" w:color="4F81BD"/>
              <w:right w:val="single" w:sz="8" w:space="0" w:color="4F81BD"/>
            </w:tcBorders>
            <w:shd w:val="clear" w:color="000000" w:fill="DBE5F1"/>
            <w:hideMark/>
          </w:tcPr>
          <w:p w14:paraId="078734E3" w14:textId="77777777" w:rsidR="00B64057" w:rsidRPr="00DD0581" w:rsidRDefault="00B64057" w:rsidP="00FB62D2">
            <w:pPr>
              <w:rPr>
                <w:rFonts w:cs="Calibri Light"/>
                <w:b/>
                <w:bCs/>
                <w:color w:val="0E1B8D"/>
                <w:szCs w:val="24"/>
                <w:lang w:eastAsia="en-GB"/>
              </w:rPr>
            </w:pPr>
            <w:r w:rsidRPr="00DD0581">
              <w:rPr>
                <w:rFonts w:cs="Calibri Light"/>
                <w:b/>
                <w:bCs/>
                <w:color w:val="0E1B8D"/>
                <w:szCs w:val="24"/>
                <w:lang w:eastAsia="en-GB"/>
              </w:rPr>
              <w:t>Preferential Goal Requirements</w:t>
            </w:r>
          </w:p>
        </w:tc>
        <w:tc>
          <w:tcPr>
            <w:tcW w:w="8647" w:type="dxa"/>
            <w:gridSpan w:val="2"/>
            <w:tcBorders>
              <w:top w:val="single" w:sz="8" w:space="0" w:color="4F81BD"/>
              <w:left w:val="nil"/>
              <w:bottom w:val="single" w:sz="8" w:space="0" w:color="4F81BD"/>
              <w:right w:val="single" w:sz="8" w:space="0" w:color="4F81BD"/>
            </w:tcBorders>
            <w:shd w:val="clear" w:color="000000" w:fill="DBE5F1"/>
            <w:hideMark/>
          </w:tcPr>
          <w:p w14:paraId="6904AEDC" w14:textId="77777777" w:rsidR="00B64057" w:rsidRPr="00DD0581" w:rsidRDefault="00B64057" w:rsidP="00FB62D2">
            <w:pPr>
              <w:jc w:val="center"/>
              <w:rPr>
                <w:rFonts w:cs="Calibri Light"/>
                <w:b/>
                <w:bCs/>
                <w:color w:val="0E1B8D"/>
                <w:szCs w:val="24"/>
                <w:lang w:eastAsia="en-GB"/>
              </w:rPr>
            </w:pPr>
            <w:r w:rsidRPr="00DD0581">
              <w:rPr>
                <w:rFonts w:cs="Calibri Light"/>
                <w:b/>
                <w:bCs/>
                <w:color w:val="0E1B8D"/>
                <w:szCs w:val="24"/>
                <w:lang w:eastAsia="en-GB"/>
              </w:rPr>
              <w:t xml:space="preserve">Preferential Goal Requirements </w:t>
            </w:r>
          </w:p>
          <w:p w14:paraId="73B50D91" w14:textId="77777777" w:rsidR="00B64057" w:rsidRPr="00DD0581" w:rsidRDefault="00B64057" w:rsidP="00FB62D2">
            <w:pPr>
              <w:jc w:val="center"/>
              <w:rPr>
                <w:rFonts w:cs="Calibri Light"/>
                <w:b/>
                <w:bCs/>
                <w:color w:val="0E1B8D"/>
                <w:szCs w:val="24"/>
                <w:lang w:eastAsia="en-GB"/>
              </w:rPr>
            </w:pPr>
            <w:r w:rsidRPr="00DD0581">
              <w:rPr>
                <w:rFonts w:eastAsia="Times New Roman" w:cs="Calibri Light"/>
                <w:b/>
                <w:bCs/>
                <w:color w:val="0E1B8D"/>
              </w:rPr>
              <w:t>(Specific Goals)</w:t>
            </w:r>
          </w:p>
        </w:tc>
      </w:tr>
      <w:tr w:rsidR="00B64057" w:rsidRPr="00DD0581" w14:paraId="6F5B3673" w14:textId="77777777" w:rsidTr="0061393B">
        <w:trPr>
          <w:trHeight w:val="1683"/>
          <w:tblHeader/>
        </w:trPr>
        <w:tc>
          <w:tcPr>
            <w:tcW w:w="2268" w:type="dxa"/>
            <w:tcBorders>
              <w:top w:val="nil"/>
              <w:left w:val="single" w:sz="8" w:space="0" w:color="4F81BD"/>
              <w:bottom w:val="single" w:sz="8" w:space="0" w:color="4F81BD"/>
              <w:right w:val="single" w:sz="8" w:space="0" w:color="4F81BD"/>
            </w:tcBorders>
            <w:shd w:val="clear" w:color="000000" w:fill="DBE5F1"/>
          </w:tcPr>
          <w:p w14:paraId="51821A97" w14:textId="77777777" w:rsidR="00B64057" w:rsidRPr="00DD0581" w:rsidRDefault="00B64057" w:rsidP="00FB62D2">
            <w:pPr>
              <w:rPr>
                <w:rFonts w:cs="Calibri Light"/>
                <w:b/>
                <w:bCs/>
                <w:color w:val="0E1B8D"/>
                <w:szCs w:val="24"/>
                <w:lang w:eastAsia="en-GB"/>
              </w:rPr>
            </w:pPr>
          </w:p>
        </w:tc>
        <w:tc>
          <w:tcPr>
            <w:tcW w:w="3260" w:type="dxa"/>
            <w:tcBorders>
              <w:top w:val="nil"/>
              <w:left w:val="single" w:sz="8" w:space="0" w:color="4F81BD"/>
              <w:bottom w:val="single" w:sz="8" w:space="0" w:color="4F81BD"/>
              <w:right w:val="single" w:sz="8" w:space="0" w:color="4F81BD"/>
            </w:tcBorders>
            <w:shd w:val="clear" w:color="000000" w:fill="DBE5F1"/>
            <w:hideMark/>
          </w:tcPr>
          <w:p w14:paraId="0742F6D0" w14:textId="77777777" w:rsidR="00B64057" w:rsidRPr="00DD0581" w:rsidRDefault="00B64057" w:rsidP="00FB62D2">
            <w:pPr>
              <w:jc w:val="left"/>
              <w:rPr>
                <w:rFonts w:cs="Calibri Light"/>
                <w:b/>
                <w:bCs/>
                <w:color w:val="0E1B8D"/>
                <w:szCs w:val="24"/>
                <w:lang w:eastAsia="en-GB"/>
              </w:rPr>
            </w:pPr>
            <w:r w:rsidRPr="00DD0581">
              <w:rPr>
                <w:rFonts w:cs="Calibri Light"/>
                <w:b/>
                <w:bCs/>
                <w:color w:val="0E1B8D"/>
                <w:szCs w:val="24"/>
                <w:lang w:eastAsia="en-GB"/>
              </w:rPr>
              <w:t>Preferential Goal Requirements allocated for this tender</w:t>
            </w:r>
          </w:p>
        </w:tc>
        <w:tc>
          <w:tcPr>
            <w:tcW w:w="5812" w:type="dxa"/>
            <w:tcBorders>
              <w:top w:val="nil"/>
              <w:left w:val="nil"/>
              <w:bottom w:val="single" w:sz="8" w:space="0" w:color="4F81BD"/>
              <w:right w:val="single" w:sz="8" w:space="0" w:color="4F81BD"/>
            </w:tcBorders>
            <w:shd w:val="clear" w:color="000000" w:fill="DBE5F1"/>
            <w:hideMark/>
          </w:tcPr>
          <w:p w14:paraId="2F0348E1" w14:textId="77777777" w:rsidR="00B64057" w:rsidRPr="00DD0581" w:rsidRDefault="00B64057" w:rsidP="00FB62D2">
            <w:pPr>
              <w:jc w:val="left"/>
              <w:rPr>
                <w:rFonts w:cs="Calibri Light"/>
                <w:b/>
                <w:bCs/>
                <w:color w:val="0E1B8D"/>
                <w:szCs w:val="24"/>
                <w:lang w:eastAsia="en-GB"/>
              </w:rPr>
            </w:pPr>
            <w:r w:rsidRPr="00DD0581">
              <w:rPr>
                <w:rFonts w:cs="Calibri Light"/>
                <w:b/>
                <w:bCs/>
                <w:color w:val="0E1B8D"/>
                <w:szCs w:val="24"/>
                <w:lang w:eastAsia="en-GB"/>
              </w:rPr>
              <w:t xml:space="preserve">Substantiating evidence and evidence reference to be completed by bidder. </w:t>
            </w:r>
            <w:r w:rsidRPr="00DD0581">
              <w:rPr>
                <w:rFonts w:cs="Calibri Light"/>
                <w:b/>
                <w:bCs/>
                <w:color w:val="0E1B8D"/>
                <w:szCs w:val="24"/>
                <w:lang w:eastAsia="en-GB"/>
              </w:rPr>
              <w:br/>
              <w:t xml:space="preserve">Evaluation per requirement: Each requirement indicated in the table below must be completed and points will be allocated based on the evidence required below: </w:t>
            </w:r>
          </w:p>
        </w:tc>
        <w:tc>
          <w:tcPr>
            <w:tcW w:w="2835" w:type="dxa"/>
            <w:tcBorders>
              <w:top w:val="nil"/>
              <w:left w:val="nil"/>
              <w:bottom w:val="single" w:sz="8" w:space="0" w:color="4F81BD"/>
              <w:right w:val="single" w:sz="8" w:space="0" w:color="4F81BD"/>
            </w:tcBorders>
            <w:shd w:val="clear" w:color="000000" w:fill="DBE5F1"/>
            <w:hideMark/>
          </w:tcPr>
          <w:p w14:paraId="2C0FA5DF" w14:textId="77777777" w:rsidR="00B64057" w:rsidRPr="00DD0581" w:rsidRDefault="00B64057" w:rsidP="00FB62D2">
            <w:pPr>
              <w:jc w:val="left"/>
              <w:rPr>
                <w:rFonts w:cs="Calibri Light"/>
                <w:b/>
                <w:bCs/>
                <w:color w:val="0E1B8D"/>
                <w:szCs w:val="24"/>
                <w:lang w:eastAsia="en-GB"/>
              </w:rPr>
            </w:pPr>
            <w:r w:rsidRPr="00DD0581">
              <w:rPr>
                <w:rFonts w:cs="Calibri Light"/>
                <w:b/>
                <w:bCs/>
                <w:color w:val="0E1B8D"/>
                <w:szCs w:val="24"/>
                <w:lang w:eastAsia="en-GB"/>
              </w:rPr>
              <w:t xml:space="preserve">Evidence reference for the </w:t>
            </w:r>
            <w:r>
              <w:rPr>
                <w:rFonts w:cs="Calibri Light"/>
                <w:b/>
                <w:bCs/>
                <w:color w:val="0E1B8D"/>
                <w:szCs w:val="24"/>
                <w:lang w:eastAsia="en-GB"/>
              </w:rPr>
              <w:t>substantiating evidence</w:t>
            </w:r>
            <w:r w:rsidRPr="00DD0581">
              <w:rPr>
                <w:rFonts w:cs="Calibri Light"/>
                <w:b/>
                <w:bCs/>
                <w:color w:val="0E1B8D"/>
                <w:szCs w:val="24"/>
                <w:lang w:eastAsia="en-GB"/>
              </w:rPr>
              <w:br/>
            </w:r>
          </w:p>
        </w:tc>
      </w:tr>
      <w:tr w:rsidR="00B64057" w:rsidRPr="00DD0581" w14:paraId="66498A8E" w14:textId="77777777" w:rsidTr="0061393B">
        <w:trPr>
          <w:trHeight w:val="621"/>
        </w:trPr>
        <w:tc>
          <w:tcPr>
            <w:tcW w:w="2268" w:type="dxa"/>
            <w:tcBorders>
              <w:top w:val="nil"/>
              <w:left w:val="single" w:sz="8" w:space="0" w:color="4F81BD"/>
              <w:bottom w:val="single" w:sz="8" w:space="0" w:color="4F81BD"/>
              <w:right w:val="single" w:sz="8" w:space="0" w:color="4F81BD"/>
            </w:tcBorders>
            <w:shd w:val="clear" w:color="000000" w:fill="DBE5F1"/>
          </w:tcPr>
          <w:p w14:paraId="1944BCD6" w14:textId="32AD37CC" w:rsidR="00B64057" w:rsidRPr="00DD0581" w:rsidRDefault="0061393B" w:rsidP="0061393B">
            <w:pPr>
              <w:jc w:val="center"/>
              <w:rPr>
                <w:rFonts w:cs="Calibri Light"/>
                <w:b/>
                <w:bCs/>
                <w:color w:val="305496"/>
                <w:szCs w:val="24"/>
                <w:lang w:eastAsia="en-GB"/>
              </w:rPr>
            </w:pPr>
            <w:r>
              <w:rPr>
                <w:rFonts w:cs="Calibri Light"/>
                <w:b/>
                <w:bCs/>
                <w:color w:val="305496"/>
                <w:szCs w:val="24"/>
                <w:lang w:eastAsia="en-GB"/>
              </w:rPr>
              <w:t>20</w:t>
            </w:r>
          </w:p>
        </w:tc>
        <w:tc>
          <w:tcPr>
            <w:tcW w:w="3260" w:type="dxa"/>
            <w:tcBorders>
              <w:top w:val="nil"/>
              <w:left w:val="single" w:sz="8" w:space="0" w:color="4F81BD"/>
              <w:bottom w:val="single" w:sz="8" w:space="0" w:color="4F81BD"/>
              <w:right w:val="single" w:sz="8" w:space="0" w:color="4F81BD"/>
            </w:tcBorders>
            <w:shd w:val="clear" w:color="000000" w:fill="DBE5F1"/>
            <w:hideMark/>
          </w:tcPr>
          <w:p w14:paraId="7D0D164F" w14:textId="77777777" w:rsidR="00B64057" w:rsidRPr="00DD0581" w:rsidRDefault="00B64057" w:rsidP="00FB62D2">
            <w:pPr>
              <w:rPr>
                <w:rFonts w:cs="Calibri Light"/>
                <w:b/>
                <w:bCs/>
                <w:color w:val="305496"/>
                <w:szCs w:val="24"/>
                <w:lang w:eastAsia="en-GB"/>
              </w:rPr>
            </w:pPr>
            <w:r w:rsidRPr="00DD0581">
              <w:rPr>
                <w:rFonts w:cs="Calibri Light"/>
                <w:b/>
                <w:bCs/>
                <w:color w:val="305496"/>
                <w:szCs w:val="24"/>
                <w:lang w:eastAsia="en-GB"/>
              </w:rPr>
              <w:t>B-BBEE Requirements</w:t>
            </w:r>
          </w:p>
        </w:tc>
        <w:tc>
          <w:tcPr>
            <w:tcW w:w="8647" w:type="dxa"/>
            <w:gridSpan w:val="2"/>
            <w:tcBorders>
              <w:top w:val="nil"/>
              <w:left w:val="nil"/>
              <w:bottom w:val="single" w:sz="8" w:space="0" w:color="4F81BD"/>
              <w:right w:val="single" w:sz="8" w:space="0" w:color="4F81BD"/>
            </w:tcBorders>
            <w:shd w:val="clear" w:color="000000" w:fill="DBE5F1"/>
            <w:vAlign w:val="center"/>
            <w:hideMark/>
          </w:tcPr>
          <w:p w14:paraId="7A1DDA38" w14:textId="77777777" w:rsidR="00B64057" w:rsidRPr="00DD0581" w:rsidRDefault="00B64057" w:rsidP="00FB62D2">
            <w:pPr>
              <w:rPr>
                <w:rFonts w:cs="Calibri Light"/>
                <w:b/>
                <w:bCs/>
                <w:color w:val="0E1B8D"/>
                <w:lang w:eastAsia="en-GB"/>
              </w:rPr>
            </w:pPr>
            <w:r w:rsidRPr="00DD0581">
              <w:rPr>
                <w:rFonts w:cs="Calibri Light"/>
                <w:b/>
                <w:bCs/>
                <w:color w:val="0E1B8D"/>
                <w:lang w:eastAsia="en-GB"/>
              </w:rPr>
              <w:t> </w:t>
            </w:r>
          </w:p>
        </w:tc>
      </w:tr>
      <w:tr w:rsidR="00B64057" w:rsidRPr="00DD0581" w14:paraId="4205455B" w14:textId="77777777" w:rsidTr="0061393B">
        <w:trPr>
          <w:trHeight w:val="2144"/>
        </w:trPr>
        <w:tc>
          <w:tcPr>
            <w:tcW w:w="2268" w:type="dxa"/>
            <w:tcBorders>
              <w:top w:val="nil"/>
              <w:left w:val="single" w:sz="8" w:space="0" w:color="4F81BD"/>
              <w:bottom w:val="single" w:sz="8" w:space="0" w:color="4F81BD"/>
              <w:right w:val="single" w:sz="8" w:space="0" w:color="4F81BD"/>
            </w:tcBorders>
          </w:tcPr>
          <w:p w14:paraId="2E555F4D" w14:textId="77777777" w:rsidR="00B64057" w:rsidRPr="00DD0581" w:rsidRDefault="00B64057" w:rsidP="00FB62D2">
            <w:pPr>
              <w:jc w:val="left"/>
              <w:rPr>
                <w:rFonts w:cs="Calibri Light"/>
                <w:szCs w:val="24"/>
                <w:lang w:eastAsia="en-GB"/>
              </w:rPr>
            </w:pPr>
            <w:r w:rsidRPr="00DD0581">
              <w:rPr>
                <w:rFonts w:cs="Calibri Light"/>
                <w:szCs w:val="24"/>
                <w:lang w:eastAsia="en-GB"/>
              </w:rPr>
              <w:t>1)</w:t>
            </w:r>
          </w:p>
        </w:tc>
        <w:tc>
          <w:tcPr>
            <w:tcW w:w="3260" w:type="dxa"/>
            <w:tcBorders>
              <w:top w:val="nil"/>
              <w:left w:val="single" w:sz="8" w:space="0" w:color="4F81BD"/>
              <w:bottom w:val="single" w:sz="8" w:space="0" w:color="4F81BD"/>
              <w:right w:val="single" w:sz="8" w:space="0" w:color="4F81BD"/>
            </w:tcBorders>
            <w:hideMark/>
          </w:tcPr>
          <w:p w14:paraId="1C35CE2A" w14:textId="77777777" w:rsidR="00B64057" w:rsidRPr="00DD0581" w:rsidRDefault="00B64057" w:rsidP="00FB62D2">
            <w:pPr>
              <w:jc w:val="left"/>
              <w:rPr>
                <w:rFonts w:cs="Calibri Light"/>
                <w:szCs w:val="24"/>
                <w:lang w:eastAsia="en-GB"/>
              </w:rPr>
            </w:pPr>
            <w:r w:rsidRPr="00DD0581">
              <w:rPr>
                <w:rFonts w:cs="Calibri Light"/>
                <w:b/>
                <w:bCs/>
                <w:szCs w:val="24"/>
                <w:lang w:eastAsia="en-GB"/>
              </w:rPr>
              <w:t>B-BBEE Requirements</w:t>
            </w:r>
          </w:p>
          <w:p w14:paraId="5732D5C8" w14:textId="77777777" w:rsidR="00B64057" w:rsidRPr="00DD0581" w:rsidRDefault="00B64057" w:rsidP="00FB62D2">
            <w:pPr>
              <w:jc w:val="left"/>
              <w:rPr>
                <w:rFonts w:cs="Calibri Light"/>
                <w:szCs w:val="24"/>
                <w:lang w:eastAsia="en-GB"/>
              </w:rPr>
            </w:pPr>
            <w:r w:rsidRPr="00DD0581">
              <w:rPr>
                <w:rFonts w:cs="Calibri Light"/>
                <w:szCs w:val="24"/>
                <w:lang w:eastAsia="en-GB"/>
              </w:rPr>
              <w:t>Promotion of Transformational Objectives.</w:t>
            </w:r>
          </w:p>
        </w:tc>
        <w:tc>
          <w:tcPr>
            <w:tcW w:w="5812" w:type="dxa"/>
            <w:tcBorders>
              <w:top w:val="nil"/>
              <w:left w:val="nil"/>
              <w:bottom w:val="single" w:sz="8" w:space="0" w:color="4F81BD"/>
              <w:right w:val="single" w:sz="8" w:space="0" w:color="4F81BD"/>
            </w:tcBorders>
            <w:vAlign w:val="center"/>
            <w:hideMark/>
          </w:tcPr>
          <w:p w14:paraId="54404028" w14:textId="77777777" w:rsidR="00B64057" w:rsidRPr="00DD0581" w:rsidRDefault="00B64057" w:rsidP="00FB62D2">
            <w:pPr>
              <w:rPr>
                <w:rFonts w:cs="Calibri"/>
                <w:szCs w:val="24"/>
                <w:lang w:val="en-GB" w:eastAsia="en-GB"/>
              </w:rPr>
            </w:pPr>
            <w:r w:rsidRPr="00DD0581">
              <w:rPr>
                <w:rFonts w:cs="Calibri"/>
                <w:b/>
                <w:bCs/>
                <w:szCs w:val="24"/>
                <w:lang w:val="en-GB" w:eastAsia="en-GB"/>
              </w:rPr>
              <w:t>Evidence:</w:t>
            </w:r>
            <w:r w:rsidRPr="00DD0581">
              <w:rPr>
                <w:rFonts w:cs="Calibri"/>
                <w:b/>
                <w:bCs/>
                <w:szCs w:val="24"/>
                <w:lang w:val="en-GB" w:eastAsia="en-GB"/>
              </w:rPr>
              <w:br/>
            </w:r>
            <w:r w:rsidRPr="00DD0581">
              <w:rPr>
                <w:rFonts w:cs="Calibri"/>
                <w:szCs w:val="24"/>
                <w:lang w:val="en-GB" w:eastAsia="en-GB"/>
              </w:rPr>
              <w:t>The Bidder must provide a copy of the following relevant evidence for the Preferential Goal points which the Bidder qualifies for:</w:t>
            </w:r>
          </w:p>
          <w:p w14:paraId="3FEA2AF4" w14:textId="77777777" w:rsidR="00B64057" w:rsidRPr="00DD0581" w:rsidRDefault="00B64057" w:rsidP="006D5A0B">
            <w:pPr>
              <w:numPr>
                <w:ilvl w:val="0"/>
                <w:numId w:val="50"/>
              </w:numPr>
              <w:spacing w:after="0"/>
              <w:ind w:left="460" w:hanging="460"/>
              <w:jc w:val="left"/>
              <w:outlineLvl w:val="0"/>
              <w:rPr>
                <w:rFonts w:cs="Calibri"/>
                <w:szCs w:val="24"/>
                <w:lang w:val="en-GB"/>
              </w:rPr>
            </w:pPr>
            <w:r w:rsidRPr="00DD0581">
              <w:rPr>
                <w:rFonts w:cs="Calibri"/>
                <w:b/>
                <w:bCs/>
                <w:szCs w:val="24"/>
                <w:lang w:val="en-GB"/>
              </w:rPr>
              <w:t xml:space="preserve">Columns A, B, C and D in table </w:t>
            </w:r>
            <w:r>
              <w:rPr>
                <w:rFonts w:cs="Calibri"/>
                <w:b/>
                <w:bCs/>
                <w:szCs w:val="24"/>
                <w:lang w:val="en-GB"/>
              </w:rPr>
              <w:t>5</w:t>
            </w:r>
            <w:r w:rsidRPr="00DD0581">
              <w:rPr>
                <w:rFonts w:cs="Calibri"/>
                <w:b/>
                <w:bCs/>
                <w:szCs w:val="24"/>
                <w:lang w:val="en-GB"/>
              </w:rPr>
              <w:t>:</w:t>
            </w:r>
          </w:p>
          <w:p w14:paraId="157EA61D" w14:textId="77777777" w:rsidR="00B64057" w:rsidRPr="00DD0581" w:rsidRDefault="00B64057" w:rsidP="00FB62D2">
            <w:pPr>
              <w:spacing w:after="0"/>
              <w:ind w:left="460"/>
              <w:jc w:val="left"/>
              <w:outlineLvl w:val="0"/>
              <w:rPr>
                <w:rFonts w:cs="Calibri"/>
                <w:szCs w:val="24"/>
                <w:lang w:val="en-GB"/>
              </w:rPr>
            </w:pPr>
            <w:r w:rsidRPr="00DD0581">
              <w:rPr>
                <w:bCs/>
                <w:szCs w:val="24"/>
                <w:lang w:val="en-GB"/>
              </w:rPr>
              <w:t xml:space="preserve">Copy of relevant proof of the following to confirm the B-BBEE status of the contributor </w:t>
            </w:r>
            <w:r w:rsidRPr="00DD0581">
              <w:rPr>
                <w:rFonts w:cs="Calibri"/>
                <w:szCs w:val="24"/>
                <w:lang w:val="en-GB"/>
              </w:rPr>
              <w:t xml:space="preserve">as defined in </w:t>
            </w:r>
            <w:r w:rsidRPr="00DD0581">
              <w:rPr>
                <w:bCs/>
                <w:szCs w:val="24"/>
                <w:lang w:val="en-GB"/>
              </w:rPr>
              <w:t>the</w:t>
            </w:r>
            <w:r w:rsidRPr="00DD0581">
              <w:rPr>
                <w:rFonts w:cs="Calibri"/>
                <w:szCs w:val="24"/>
                <w:lang w:val="en-GB"/>
              </w:rPr>
              <w:t xml:space="preserve"> Broad-Based Black Economic Empowerment Act:</w:t>
            </w:r>
          </w:p>
          <w:p w14:paraId="36B76759" w14:textId="77777777" w:rsidR="00B64057" w:rsidRPr="00DD0581" w:rsidRDefault="00B64057" w:rsidP="006D5A0B">
            <w:pPr>
              <w:numPr>
                <w:ilvl w:val="4"/>
                <w:numId w:val="49"/>
              </w:numPr>
              <w:spacing w:after="0"/>
              <w:ind w:left="746" w:hanging="284"/>
              <w:jc w:val="left"/>
              <w:outlineLvl w:val="0"/>
              <w:rPr>
                <w:bCs/>
                <w:i/>
                <w:iCs/>
                <w:szCs w:val="24"/>
                <w:lang w:val="en-GB"/>
              </w:rPr>
            </w:pPr>
            <w:r w:rsidRPr="00DD0581">
              <w:rPr>
                <w:b/>
                <w:i/>
                <w:iCs/>
                <w:szCs w:val="24"/>
                <w:lang w:val="en-GB"/>
              </w:rPr>
              <w:t>B-BBEE certificate</w:t>
            </w:r>
            <w:r w:rsidRPr="00DD0581">
              <w:rPr>
                <w:bCs/>
                <w:i/>
                <w:iCs/>
                <w:szCs w:val="24"/>
                <w:lang w:val="en-GB"/>
              </w:rPr>
              <w:t xml:space="preserve"> (from a SANAS Accredited Agency);</w:t>
            </w:r>
          </w:p>
          <w:p w14:paraId="35049FBE" w14:textId="77777777" w:rsidR="00B64057" w:rsidRPr="00DD0581" w:rsidRDefault="00B64057" w:rsidP="00FB62D2">
            <w:pPr>
              <w:spacing w:after="0"/>
              <w:ind w:left="746"/>
              <w:jc w:val="left"/>
              <w:outlineLvl w:val="0"/>
              <w:rPr>
                <w:b/>
                <w:szCs w:val="24"/>
                <w:lang w:val="en-GB"/>
              </w:rPr>
            </w:pPr>
            <w:r w:rsidRPr="00DD0581">
              <w:rPr>
                <w:b/>
                <w:szCs w:val="24"/>
                <w:lang w:val="en-GB"/>
              </w:rPr>
              <w:t xml:space="preserve">or </w:t>
            </w:r>
          </w:p>
          <w:p w14:paraId="0D7110C5" w14:textId="77777777" w:rsidR="00B64057" w:rsidRPr="00DD0581" w:rsidRDefault="00B64057" w:rsidP="00FB62D2">
            <w:pPr>
              <w:spacing w:after="0"/>
              <w:ind w:left="746"/>
              <w:jc w:val="left"/>
              <w:outlineLvl w:val="0"/>
              <w:rPr>
                <w:rFonts w:cs="Calibri"/>
                <w:bCs/>
                <w:szCs w:val="24"/>
                <w:lang w:val="en-GB"/>
              </w:rPr>
            </w:pPr>
            <w:r w:rsidRPr="00DD0581">
              <w:rPr>
                <w:b/>
                <w:i/>
                <w:iCs/>
                <w:szCs w:val="24"/>
                <w:lang w:val="en-GB"/>
              </w:rPr>
              <w:t xml:space="preserve">Sworn affidavit </w:t>
            </w:r>
            <w:r w:rsidRPr="00DD0581">
              <w:rPr>
                <w:bCs/>
                <w:szCs w:val="24"/>
                <w:lang w:val="en-GB"/>
              </w:rPr>
              <w:t>in the format provided by CIPC -</w:t>
            </w:r>
            <w:r w:rsidRPr="00DD0581">
              <w:rPr>
                <w:b/>
                <w:i/>
                <w:iCs/>
                <w:szCs w:val="24"/>
                <w:lang w:val="en-GB"/>
              </w:rPr>
              <w:t xml:space="preserve"> Applicable to EMEs and QSEs only;</w:t>
            </w:r>
          </w:p>
          <w:p w14:paraId="459D19C0" w14:textId="77777777" w:rsidR="00B64057" w:rsidRPr="00DD0581" w:rsidRDefault="00B64057" w:rsidP="00FB62D2">
            <w:pPr>
              <w:spacing w:after="0"/>
              <w:ind w:left="460"/>
              <w:jc w:val="left"/>
              <w:outlineLvl w:val="0"/>
              <w:rPr>
                <w:rFonts w:cs="Calibri"/>
                <w:szCs w:val="24"/>
                <w:lang w:val="en-GB"/>
              </w:rPr>
            </w:pPr>
            <w:r w:rsidRPr="00DD0581">
              <w:rPr>
                <w:rFonts w:cs="Calibri"/>
                <w:b/>
                <w:bCs/>
                <w:szCs w:val="24"/>
                <w:lang w:val="en-GB"/>
              </w:rPr>
              <w:t>and/ or</w:t>
            </w:r>
          </w:p>
          <w:p w14:paraId="36F1BFD4" w14:textId="77777777" w:rsidR="00B64057" w:rsidRPr="00DD0581" w:rsidRDefault="00B64057" w:rsidP="006D5A0B">
            <w:pPr>
              <w:numPr>
                <w:ilvl w:val="0"/>
                <w:numId w:val="50"/>
              </w:numPr>
              <w:spacing w:after="0"/>
              <w:ind w:left="460" w:hanging="460"/>
              <w:jc w:val="left"/>
              <w:outlineLvl w:val="0"/>
              <w:rPr>
                <w:rFonts w:cs="Calibri"/>
                <w:b/>
                <w:bCs/>
                <w:szCs w:val="24"/>
                <w:lang w:val="en-GB"/>
              </w:rPr>
            </w:pPr>
            <w:r w:rsidRPr="00DD0581">
              <w:rPr>
                <w:rFonts w:cs="Calibri"/>
                <w:b/>
                <w:bCs/>
                <w:szCs w:val="24"/>
                <w:lang w:val="en-GB"/>
              </w:rPr>
              <w:t xml:space="preserve">Column D in table </w:t>
            </w:r>
            <w:r>
              <w:rPr>
                <w:rFonts w:cs="Calibri"/>
                <w:b/>
                <w:bCs/>
                <w:szCs w:val="24"/>
                <w:lang w:val="en-GB"/>
              </w:rPr>
              <w:t>5</w:t>
            </w:r>
            <w:r w:rsidRPr="00DD0581">
              <w:rPr>
                <w:rFonts w:cs="Calibri"/>
                <w:b/>
                <w:bCs/>
                <w:szCs w:val="24"/>
                <w:lang w:val="en-GB"/>
              </w:rPr>
              <w:t>:</w:t>
            </w:r>
          </w:p>
          <w:p w14:paraId="73590320" w14:textId="77777777" w:rsidR="00B64057" w:rsidRPr="00DD0581" w:rsidRDefault="00B64057" w:rsidP="00FB62D2">
            <w:pPr>
              <w:spacing w:after="0"/>
              <w:ind w:left="460"/>
              <w:jc w:val="left"/>
              <w:outlineLvl w:val="0"/>
              <w:rPr>
                <w:bCs/>
                <w:szCs w:val="24"/>
                <w:lang w:val="en-GB"/>
              </w:rPr>
            </w:pPr>
            <w:r w:rsidRPr="00DD0581">
              <w:rPr>
                <w:bCs/>
                <w:szCs w:val="24"/>
                <w:lang w:val="en-GB"/>
              </w:rPr>
              <w:t xml:space="preserve">Copy of </w:t>
            </w:r>
            <w:r w:rsidRPr="00DD0581">
              <w:rPr>
                <w:b/>
                <w:i/>
                <w:iCs/>
                <w:szCs w:val="24"/>
                <w:lang w:val="en-GB"/>
              </w:rPr>
              <w:t>South African Identification Document (ID</w:t>
            </w:r>
            <w:r w:rsidRPr="00DD0581">
              <w:rPr>
                <w:bCs/>
                <w:szCs w:val="24"/>
                <w:lang w:val="en-GB"/>
              </w:rPr>
              <w:t xml:space="preserve">); </w:t>
            </w:r>
          </w:p>
          <w:p w14:paraId="38D9DE08" w14:textId="77777777" w:rsidR="00B64057" w:rsidRPr="00DD0581" w:rsidRDefault="00B64057" w:rsidP="00FB62D2">
            <w:pPr>
              <w:spacing w:after="0"/>
              <w:ind w:left="460"/>
              <w:jc w:val="left"/>
              <w:outlineLvl w:val="0"/>
              <w:rPr>
                <w:bCs/>
                <w:szCs w:val="24"/>
                <w:lang w:val="en-GB"/>
              </w:rPr>
            </w:pPr>
            <w:r w:rsidRPr="00DD0581">
              <w:rPr>
                <w:b/>
                <w:szCs w:val="24"/>
                <w:lang w:val="en-GB"/>
              </w:rPr>
              <w:t>and/ or</w:t>
            </w:r>
          </w:p>
          <w:p w14:paraId="1927B90B" w14:textId="77777777" w:rsidR="00B64057" w:rsidRPr="00DD0581" w:rsidRDefault="00B64057" w:rsidP="006D5A0B">
            <w:pPr>
              <w:numPr>
                <w:ilvl w:val="0"/>
                <w:numId w:val="50"/>
              </w:numPr>
              <w:spacing w:after="0"/>
              <w:ind w:left="460" w:hanging="460"/>
              <w:jc w:val="left"/>
              <w:outlineLvl w:val="0"/>
              <w:rPr>
                <w:rFonts w:cs="Calibri"/>
                <w:b/>
                <w:bCs/>
                <w:szCs w:val="24"/>
                <w:lang w:val="en-GB"/>
              </w:rPr>
            </w:pPr>
            <w:r w:rsidRPr="00DD0581">
              <w:rPr>
                <w:rFonts w:cs="Calibri"/>
                <w:b/>
                <w:bCs/>
                <w:szCs w:val="24"/>
                <w:lang w:val="en-GB"/>
              </w:rPr>
              <w:t xml:space="preserve">Column E in table </w:t>
            </w:r>
            <w:r>
              <w:rPr>
                <w:rFonts w:cs="Calibri"/>
                <w:b/>
                <w:bCs/>
                <w:szCs w:val="24"/>
                <w:lang w:val="en-GB"/>
              </w:rPr>
              <w:t>5</w:t>
            </w:r>
            <w:r w:rsidRPr="00DD0581">
              <w:rPr>
                <w:rFonts w:cs="Calibri"/>
                <w:b/>
                <w:bCs/>
                <w:szCs w:val="24"/>
                <w:lang w:val="en-GB"/>
              </w:rPr>
              <w:t>:</w:t>
            </w:r>
          </w:p>
          <w:p w14:paraId="23F29032" w14:textId="77777777" w:rsidR="00B64057" w:rsidRPr="00DD0581" w:rsidRDefault="00B64057" w:rsidP="00FB62D2">
            <w:pPr>
              <w:spacing w:after="0"/>
              <w:ind w:left="460"/>
              <w:jc w:val="left"/>
              <w:outlineLvl w:val="0"/>
              <w:rPr>
                <w:rFonts w:cs="Calibri"/>
                <w:szCs w:val="24"/>
                <w:lang w:val="en-GB"/>
              </w:rPr>
            </w:pPr>
            <w:r w:rsidRPr="00DD0581">
              <w:rPr>
                <w:bCs/>
                <w:szCs w:val="24"/>
                <w:lang w:val="en-GB"/>
              </w:rPr>
              <w:lastRenderedPageBreak/>
              <w:t xml:space="preserve">Copy of </w:t>
            </w:r>
            <w:r w:rsidRPr="00DD0581">
              <w:rPr>
                <w:b/>
                <w:i/>
                <w:iCs/>
                <w:szCs w:val="24"/>
                <w:lang w:val="en-GB"/>
              </w:rPr>
              <w:t>Medical Certificate</w:t>
            </w:r>
            <w:r w:rsidRPr="00DD0581">
              <w:rPr>
                <w:bCs/>
                <w:szCs w:val="24"/>
                <w:lang w:val="en-GB"/>
              </w:rPr>
              <w:t xml:space="preserve"> </w:t>
            </w:r>
            <w:r w:rsidRPr="00DD0581">
              <w:rPr>
                <w:b/>
                <w:i/>
                <w:iCs/>
                <w:szCs w:val="24"/>
                <w:lang w:val="en-GB"/>
              </w:rPr>
              <w:t xml:space="preserve">clearly indicating the disability in line with the B-BBEE status claimed </w:t>
            </w:r>
            <w:r w:rsidRPr="00DD0581">
              <w:rPr>
                <w:rFonts w:cs="Calibri"/>
                <w:b/>
                <w:i/>
                <w:iCs/>
                <w:szCs w:val="24"/>
                <w:lang w:val="en-GB"/>
              </w:rPr>
              <w:t xml:space="preserve">as defined in </w:t>
            </w:r>
            <w:r w:rsidRPr="00DD0581">
              <w:rPr>
                <w:b/>
                <w:i/>
                <w:iCs/>
                <w:szCs w:val="24"/>
                <w:lang w:val="en-GB"/>
              </w:rPr>
              <w:t>the</w:t>
            </w:r>
            <w:r w:rsidRPr="00DD0581">
              <w:rPr>
                <w:rFonts w:cs="Calibri"/>
                <w:b/>
                <w:i/>
                <w:iCs/>
                <w:szCs w:val="24"/>
                <w:lang w:val="en-GB"/>
              </w:rPr>
              <w:t xml:space="preserve"> Broad-Based Black Economic Empowerment Act</w:t>
            </w:r>
            <w:r w:rsidRPr="00DD0581">
              <w:rPr>
                <w:rFonts w:cs="Calibri"/>
                <w:szCs w:val="24"/>
                <w:lang w:val="en-GB"/>
              </w:rPr>
              <w:t>.</w:t>
            </w:r>
          </w:p>
          <w:p w14:paraId="2B92A6A8" w14:textId="77777777" w:rsidR="00B64057" w:rsidRPr="00DD0581" w:rsidRDefault="00B64057" w:rsidP="00FB62D2">
            <w:pPr>
              <w:spacing w:after="0"/>
              <w:ind w:left="460"/>
              <w:jc w:val="left"/>
              <w:outlineLvl w:val="0"/>
              <w:rPr>
                <w:bCs/>
                <w:szCs w:val="24"/>
                <w:lang w:val="en-GB"/>
              </w:rPr>
            </w:pPr>
          </w:p>
          <w:p w14:paraId="3410425D" w14:textId="77777777" w:rsidR="00B64057" w:rsidRPr="00DD0581" w:rsidRDefault="00B64057" w:rsidP="00FB62D2">
            <w:pPr>
              <w:jc w:val="left"/>
              <w:rPr>
                <w:rFonts w:cs="Calibri"/>
                <w:b/>
                <w:bCs/>
                <w:lang w:val="en-GB"/>
              </w:rPr>
            </w:pPr>
            <w:r w:rsidRPr="00DD0581">
              <w:rPr>
                <w:rFonts w:cs="Calibri"/>
                <w:b/>
                <w:bCs/>
                <w:lang w:val="en-GB"/>
              </w:rPr>
              <w:t>Note:</w:t>
            </w:r>
          </w:p>
          <w:p w14:paraId="6ECEC0A0" w14:textId="77777777" w:rsidR="00B64057" w:rsidRPr="00DD0581" w:rsidRDefault="00B64057" w:rsidP="00FB62D2">
            <w:pPr>
              <w:jc w:val="left"/>
              <w:rPr>
                <w:bCs/>
                <w:szCs w:val="24"/>
                <w:lang w:val="en-GB"/>
              </w:rPr>
            </w:pPr>
            <w:r w:rsidRPr="00DD0581">
              <w:rPr>
                <w:bCs/>
                <w:szCs w:val="24"/>
                <w:lang w:val="en-GB"/>
              </w:rPr>
              <w:t>The CIPC (Companies and Intellectual Property Commission) registration documents will also be used as evidence to confirm compliance to the Preferential procurement requirements as part of the evaluation process.</w:t>
            </w:r>
          </w:p>
          <w:p w14:paraId="0CC0A7F9" w14:textId="77777777" w:rsidR="00B64057" w:rsidRPr="0059176B" w:rsidRDefault="00B64057" w:rsidP="00FB62D2">
            <w:pPr>
              <w:jc w:val="left"/>
              <w:rPr>
                <w:rFonts w:cs="Calibri Light"/>
                <w:szCs w:val="24"/>
                <w:lang w:eastAsia="en-GB"/>
              </w:rPr>
            </w:pPr>
            <w:r w:rsidRPr="00DD0581">
              <w:rPr>
                <w:rFonts w:cs="Calibri"/>
                <w:b/>
                <w:bCs/>
                <w:szCs w:val="24"/>
                <w:lang w:val="en-GB" w:eastAsia="en-GB"/>
              </w:rPr>
              <w:t>Points allocation:</w:t>
            </w:r>
            <w:r w:rsidRPr="00DD0581">
              <w:rPr>
                <w:rFonts w:cs="Calibri"/>
                <w:b/>
                <w:bCs/>
                <w:szCs w:val="24"/>
                <w:lang w:val="en-GB" w:eastAsia="en-GB"/>
              </w:rPr>
              <w:br/>
            </w:r>
            <w:r w:rsidRPr="00DD0581">
              <w:rPr>
                <w:rFonts w:cs="Calibri"/>
                <w:szCs w:val="24"/>
                <w:lang w:val="en-GB" w:eastAsia="en-GB"/>
              </w:rPr>
              <w:t>Points will be allocated for bidders that meets the requirements as indicated in</w:t>
            </w:r>
            <w:r w:rsidRPr="00DD0581">
              <w:rPr>
                <w:rFonts w:cs="Calibri"/>
                <w:sz w:val="23"/>
                <w:szCs w:val="23"/>
                <w:lang w:val="en-GB"/>
              </w:rPr>
              <w:t xml:space="preserve"> </w:t>
            </w:r>
            <w:r w:rsidRPr="00DD0581" w:rsidDel="00FC1EAF">
              <w:rPr>
                <w:rFonts w:cs="Calibri"/>
                <w:b/>
                <w:bCs/>
                <w:sz w:val="23"/>
                <w:szCs w:val="23"/>
                <w:lang w:val="en-GB"/>
              </w:rPr>
              <w:t>table</w:t>
            </w:r>
            <w:r w:rsidRPr="00DD0581">
              <w:rPr>
                <w:rFonts w:cs="Calibri"/>
                <w:b/>
                <w:bCs/>
                <w:sz w:val="23"/>
                <w:szCs w:val="23"/>
                <w:lang w:val="en-GB"/>
              </w:rPr>
              <w:t xml:space="preserve"> </w:t>
            </w:r>
            <w:r>
              <w:rPr>
                <w:rFonts w:cs="Calibri"/>
                <w:b/>
                <w:bCs/>
                <w:sz w:val="23"/>
                <w:szCs w:val="23"/>
                <w:lang w:val="en-GB"/>
              </w:rPr>
              <w:t>5</w:t>
            </w:r>
            <w:r w:rsidRPr="00DD0581">
              <w:rPr>
                <w:rFonts w:cs="Calibri"/>
                <w:b/>
                <w:bCs/>
                <w:sz w:val="23"/>
                <w:szCs w:val="23"/>
                <w:lang w:val="en-GB"/>
              </w:rPr>
              <w:t xml:space="preserve"> </w:t>
            </w:r>
            <w:r w:rsidRPr="00DD0581">
              <w:rPr>
                <w:rFonts w:cs="Calibri"/>
                <w:b/>
                <w:bCs/>
                <w:szCs w:val="24"/>
                <w:lang w:val="en-GB" w:eastAsia="en-GB"/>
              </w:rPr>
              <w:t xml:space="preserve">in section </w:t>
            </w:r>
            <w:r>
              <w:rPr>
                <w:rFonts w:cs="Calibri"/>
                <w:b/>
                <w:bCs/>
                <w:szCs w:val="24"/>
                <w:lang w:val="en-GB" w:eastAsia="en-GB"/>
              </w:rPr>
              <w:t>3</w:t>
            </w:r>
            <w:r w:rsidRPr="00DD0581">
              <w:rPr>
                <w:rFonts w:cs="Calibri"/>
                <w:b/>
                <w:bCs/>
                <w:szCs w:val="24"/>
                <w:lang w:val="en-GB" w:eastAsia="en-GB"/>
              </w:rPr>
              <w:t>.</w:t>
            </w:r>
            <w:r>
              <w:rPr>
                <w:rFonts w:cs="Calibri"/>
                <w:b/>
                <w:bCs/>
                <w:szCs w:val="24"/>
                <w:lang w:val="en-GB" w:eastAsia="en-GB"/>
              </w:rPr>
              <w:t>7</w:t>
            </w:r>
          </w:p>
        </w:tc>
        <w:tc>
          <w:tcPr>
            <w:tcW w:w="2835" w:type="dxa"/>
            <w:tcBorders>
              <w:top w:val="nil"/>
              <w:left w:val="nil"/>
              <w:bottom w:val="single" w:sz="8" w:space="0" w:color="4F81BD"/>
              <w:right w:val="single" w:sz="8" w:space="0" w:color="4F81BD"/>
            </w:tcBorders>
            <w:hideMark/>
          </w:tcPr>
          <w:p w14:paraId="55F8BA05" w14:textId="7040BC5A" w:rsidR="00B64057" w:rsidRPr="00DD0581" w:rsidRDefault="00B64057" w:rsidP="00FB62D2">
            <w:pPr>
              <w:jc w:val="left"/>
              <w:rPr>
                <w:rFonts w:cs="Calibri Light"/>
                <w:color w:val="FF0000"/>
                <w:szCs w:val="24"/>
                <w:lang w:eastAsia="en-GB"/>
              </w:rPr>
            </w:pPr>
            <w:r w:rsidRPr="00DD0581">
              <w:rPr>
                <w:rFonts w:cs="Calibri Light"/>
                <w:color w:val="FF0000"/>
                <w:szCs w:val="24"/>
                <w:lang w:eastAsia="en-GB"/>
              </w:rPr>
              <w:lastRenderedPageBreak/>
              <w:t xml:space="preserve">&lt;provide unique reference to locate </w:t>
            </w:r>
            <w:r w:rsidRPr="00BC540E">
              <w:rPr>
                <w:rFonts w:cs="Calibri Light"/>
                <w:color w:val="FF0000"/>
                <w:szCs w:val="24"/>
                <w:lang w:eastAsia="en-GB"/>
              </w:rPr>
              <w:t xml:space="preserve">substantiating evidence in the bid response – </w:t>
            </w:r>
            <w:r w:rsidRPr="00BC540E">
              <w:rPr>
                <w:rFonts w:cs="Calibri Light"/>
                <w:b/>
                <w:bCs/>
                <w:color w:val="FF0000"/>
                <w:szCs w:val="24"/>
                <w:lang w:eastAsia="en-GB"/>
              </w:rPr>
              <w:t xml:space="preserve">Annex A, section </w:t>
            </w:r>
            <w:r>
              <w:rPr>
                <w:rFonts w:cs="Calibri Light"/>
                <w:b/>
                <w:bCs/>
                <w:color w:val="FF0000"/>
                <w:szCs w:val="24"/>
                <w:lang w:eastAsia="en-GB"/>
              </w:rPr>
              <w:t>4</w:t>
            </w:r>
            <w:r w:rsidRPr="00BC540E">
              <w:rPr>
                <w:rFonts w:cs="Calibri Light"/>
                <w:b/>
                <w:bCs/>
                <w:color w:val="FF0000"/>
                <w:szCs w:val="24"/>
                <w:lang w:eastAsia="en-GB"/>
              </w:rPr>
              <w:t>.</w:t>
            </w:r>
            <w:r w:rsidR="00030974">
              <w:rPr>
                <w:rFonts w:cs="Calibri Light"/>
                <w:b/>
                <w:bCs/>
                <w:color w:val="FF0000"/>
                <w:szCs w:val="24"/>
                <w:lang w:eastAsia="en-GB"/>
              </w:rPr>
              <w:t>6</w:t>
            </w:r>
            <w:r w:rsidRPr="00BC540E">
              <w:rPr>
                <w:rFonts w:cs="Calibri Light"/>
                <w:color w:val="FF0000"/>
                <w:szCs w:val="24"/>
                <w:lang w:eastAsia="en-GB"/>
              </w:rPr>
              <w:t>&gt;</w:t>
            </w:r>
          </w:p>
        </w:tc>
      </w:tr>
    </w:tbl>
    <w:p w14:paraId="05B26F3C" w14:textId="77777777" w:rsidR="00C93C6D" w:rsidRDefault="00C93C6D" w:rsidP="0026097F"/>
    <w:p w14:paraId="2B497AA1" w14:textId="77777777" w:rsidR="00B64057" w:rsidRDefault="00B64057" w:rsidP="0026097F"/>
    <w:p w14:paraId="2558F191" w14:textId="3A4266CD" w:rsidR="00BA06C9" w:rsidRDefault="00BA06C9" w:rsidP="0026097F"/>
    <w:p w14:paraId="119775F2" w14:textId="77777777" w:rsidR="0061393B" w:rsidRDefault="0061393B" w:rsidP="0026097F"/>
    <w:p w14:paraId="13ACA319" w14:textId="77777777" w:rsidR="00BA06C9" w:rsidRDefault="00BA06C9" w:rsidP="0026097F"/>
    <w:p w14:paraId="321988AF" w14:textId="77777777" w:rsidR="00BA06C9" w:rsidRDefault="00BA06C9" w:rsidP="0026097F"/>
    <w:p w14:paraId="61B7F311" w14:textId="77777777" w:rsidR="00BA06C9" w:rsidRDefault="00BA06C9" w:rsidP="0026097F"/>
    <w:p w14:paraId="38FFA08F" w14:textId="5C5F0FE2" w:rsidR="00364913" w:rsidRPr="00DD0581" w:rsidRDefault="0039618D" w:rsidP="00364913">
      <w:pPr>
        <w:tabs>
          <w:tab w:val="left" w:pos="284"/>
          <w:tab w:val="left" w:pos="567"/>
        </w:tabs>
        <w:spacing w:after="0" w:line="240" w:lineRule="auto"/>
        <w:ind w:left="142"/>
        <w:jc w:val="left"/>
        <w:rPr>
          <w:rFonts w:eastAsia="Times New Roman" w:cs="Calibri Light"/>
          <w:b/>
          <w:bCs/>
          <w:sz w:val="20"/>
          <w:szCs w:val="20"/>
          <w:lang w:eastAsia="en-GB"/>
        </w:rPr>
      </w:pPr>
      <w:r>
        <w:rPr>
          <w:rFonts w:eastAsia="Times New Roman" w:cs="Calibri Light"/>
          <w:b/>
          <w:bCs/>
          <w:sz w:val="20"/>
          <w:szCs w:val="20"/>
        </w:rPr>
        <w:lastRenderedPageBreak/>
        <w:t xml:space="preserve">     </w:t>
      </w:r>
      <w:r w:rsidR="00364913" w:rsidRPr="00DD0581">
        <w:rPr>
          <w:rFonts w:eastAsia="Times New Roman" w:cs="Calibri Light"/>
          <w:b/>
          <w:bCs/>
          <w:sz w:val="20"/>
          <w:szCs w:val="20"/>
        </w:rPr>
        <w:t xml:space="preserve">Table </w:t>
      </w:r>
      <w:r w:rsidR="00364913">
        <w:rPr>
          <w:rFonts w:eastAsia="Times New Roman" w:cs="Calibri Light"/>
          <w:b/>
          <w:bCs/>
          <w:sz w:val="20"/>
          <w:szCs w:val="20"/>
        </w:rPr>
        <w:t>5</w:t>
      </w:r>
      <w:r w:rsidR="00364913" w:rsidRPr="00DD0581">
        <w:rPr>
          <w:rFonts w:eastAsia="Times New Roman" w:cs="Calibri Light"/>
          <w:sz w:val="20"/>
          <w:szCs w:val="20"/>
          <w:lang w:eastAsia="en-GB"/>
        </w:rPr>
        <w:t>: B-BBEE Points as part of the Preference Goal requirements</w:t>
      </w:r>
      <w:r w:rsidR="00364913" w:rsidRPr="00DD0581">
        <w:rPr>
          <w:rFonts w:eastAsia="Times New Roman" w:cs="Calibri Light"/>
          <w:color w:val="0E1B8D"/>
          <w:sz w:val="20"/>
          <w:szCs w:val="20"/>
          <w:lang w:eastAsia="en-GB"/>
        </w:rPr>
        <w:t xml:space="preserve"> </w:t>
      </w:r>
      <w:r w:rsidR="00364913" w:rsidRPr="00BC540E">
        <w:rPr>
          <w:rFonts w:eastAsia="Times New Roman" w:cs="Calibri Light"/>
          <w:b/>
          <w:bCs/>
          <w:sz w:val="20"/>
          <w:szCs w:val="20"/>
          <w:lang w:eastAsia="en-GB"/>
        </w:rPr>
        <w:t>(Preferential Goal Requirements for (80/20)</w:t>
      </w:r>
      <w:r w:rsidR="00364913" w:rsidRPr="0048279C">
        <w:rPr>
          <w:rFonts w:eastAsia="Times New Roman" w:cs="Calibri Light"/>
          <w:b/>
          <w:bCs/>
          <w:sz w:val="20"/>
          <w:szCs w:val="20"/>
          <w:lang w:eastAsia="en-GB"/>
        </w:rPr>
        <w:t xml:space="preserve"> </w:t>
      </w:r>
      <w:r w:rsidR="00364913" w:rsidRPr="00BC540E">
        <w:rPr>
          <w:rFonts w:eastAsia="Times New Roman" w:cs="Calibri Light"/>
          <w:b/>
          <w:bCs/>
          <w:sz w:val="20"/>
          <w:szCs w:val="20"/>
          <w:lang w:eastAsia="en-GB"/>
        </w:rPr>
        <w:t>system).</w:t>
      </w:r>
    </w:p>
    <w:p w14:paraId="41BF65C4" w14:textId="77777777" w:rsidR="00364913" w:rsidRPr="00DD0581" w:rsidRDefault="00364913" w:rsidP="00364913">
      <w:pPr>
        <w:tabs>
          <w:tab w:val="left" w:pos="284"/>
          <w:tab w:val="left" w:pos="567"/>
        </w:tabs>
        <w:ind w:left="142"/>
        <w:rPr>
          <w:rFonts w:cs="Calibri"/>
          <w:b/>
          <w:color w:val="FF0000"/>
          <w:kern w:val="24"/>
          <w:sz w:val="20"/>
          <w:szCs w:val="20"/>
          <w:lang w:eastAsia="en-GB"/>
        </w:rPr>
      </w:pPr>
      <w:r w:rsidRPr="00DD0581">
        <w:rPr>
          <w:rFonts w:cs="Calibri"/>
          <w:b/>
          <w:color w:val="FF0000"/>
          <w:kern w:val="24"/>
          <w:sz w:val="20"/>
          <w:szCs w:val="20"/>
          <w:lang w:eastAsia="en-GB"/>
        </w:rPr>
        <w:t xml:space="preserve">       Note: Bidder to select the section for points they wish to claim (Mark as Y=Yes) in the table below.</w:t>
      </w:r>
    </w:p>
    <w:tbl>
      <w:tblPr>
        <w:tblW w:w="16811" w:type="dxa"/>
        <w:tblInd w:w="220" w:type="dxa"/>
        <w:tblLayout w:type="fixed"/>
        <w:tblLook w:val="04A0" w:firstRow="1" w:lastRow="0" w:firstColumn="1" w:lastColumn="0" w:noHBand="0" w:noVBand="1"/>
      </w:tblPr>
      <w:tblGrid>
        <w:gridCol w:w="236"/>
        <w:gridCol w:w="1387"/>
        <w:gridCol w:w="1985"/>
        <w:gridCol w:w="1275"/>
        <w:gridCol w:w="2277"/>
        <w:gridCol w:w="1976"/>
        <w:gridCol w:w="1526"/>
        <w:gridCol w:w="1592"/>
        <w:gridCol w:w="993"/>
        <w:gridCol w:w="1701"/>
        <w:gridCol w:w="1863"/>
      </w:tblGrid>
      <w:tr w:rsidR="00364913" w:rsidRPr="00DD0581" w14:paraId="5EC61B90" w14:textId="77777777" w:rsidTr="00FB62D2">
        <w:trPr>
          <w:trHeight w:val="340"/>
        </w:trPr>
        <w:tc>
          <w:tcPr>
            <w:tcW w:w="236" w:type="dxa"/>
            <w:tcBorders>
              <w:top w:val="nil"/>
              <w:left w:val="nil"/>
              <w:bottom w:val="nil"/>
              <w:right w:val="nil"/>
            </w:tcBorders>
            <w:noWrap/>
            <w:vAlign w:val="bottom"/>
            <w:hideMark/>
          </w:tcPr>
          <w:p w14:paraId="66AFE58B" w14:textId="77777777" w:rsidR="00364913" w:rsidRPr="00DD0581" w:rsidRDefault="00364913" w:rsidP="00FB62D2">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nil"/>
              <w:bottom w:val="nil"/>
              <w:right w:val="nil"/>
            </w:tcBorders>
            <w:noWrap/>
            <w:vAlign w:val="bottom"/>
            <w:hideMark/>
          </w:tcPr>
          <w:p w14:paraId="0506016E" w14:textId="77777777" w:rsidR="00364913" w:rsidRPr="00DD0581" w:rsidRDefault="00364913" w:rsidP="00FB62D2">
            <w:pPr>
              <w:tabs>
                <w:tab w:val="left" w:pos="284"/>
              </w:tabs>
              <w:spacing w:after="0" w:line="240" w:lineRule="auto"/>
              <w:jc w:val="left"/>
              <w:rPr>
                <w:rFonts w:ascii="Times New Roman" w:eastAsia="Times New Roman" w:hAnsi="Times New Roman"/>
                <w:sz w:val="20"/>
                <w:szCs w:val="20"/>
                <w:lang w:eastAsia="en-GB"/>
              </w:rPr>
            </w:pPr>
          </w:p>
        </w:tc>
        <w:tc>
          <w:tcPr>
            <w:tcW w:w="1985" w:type="dxa"/>
            <w:tcBorders>
              <w:top w:val="nil"/>
              <w:left w:val="nil"/>
              <w:bottom w:val="nil"/>
              <w:right w:val="nil"/>
            </w:tcBorders>
            <w:noWrap/>
            <w:vAlign w:val="bottom"/>
            <w:hideMark/>
          </w:tcPr>
          <w:p w14:paraId="52719D12" w14:textId="77777777" w:rsidR="00364913" w:rsidRPr="00DD0581" w:rsidRDefault="00364913" w:rsidP="00FB62D2">
            <w:pPr>
              <w:tabs>
                <w:tab w:val="left" w:pos="284"/>
              </w:tabs>
              <w:spacing w:after="0" w:line="240" w:lineRule="auto"/>
              <w:jc w:val="left"/>
              <w:rPr>
                <w:rFonts w:ascii="Times New Roman" w:eastAsia="Times New Roman" w:hAnsi="Times New Roman"/>
                <w:sz w:val="20"/>
                <w:szCs w:val="20"/>
                <w:lang w:eastAsia="en-GB"/>
              </w:rPr>
            </w:pPr>
          </w:p>
        </w:tc>
        <w:tc>
          <w:tcPr>
            <w:tcW w:w="1275" w:type="dxa"/>
            <w:tcBorders>
              <w:top w:val="nil"/>
              <w:left w:val="nil"/>
              <w:bottom w:val="nil"/>
              <w:right w:val="nil"/>
            </w:tcBorders>
            <w:noWrap/>
            <w:vAlign w:val="bottom"/>
            <w:hideMark/>
          </w:tcPr>
          <w:p w14:paraId="6BA399A6" w14:textId="77777777" w:rsidR="00364913" w:rsidRPr="00DD0581" w:rsidRDefault="00364913" w:rsidP="00FB62D2">
            <w:pPr>
              <w:tabs>
                <w:tab w:val="left" w:pos="284"/>
              </w:tabs>
              <w:spacing w:after="0" w:line="240" w:lineRule="auto"/>
              <w:jc w:val="left"/>
              <w:rPr>
                <w:rFonts w:ascii="Times New Roman" w:eastAsia="Times New Roman" w:hAnsi="Times New Roman"/>
                <w:sz w:val="20"/>
                <w:szCs w:val="20"/>
                <w:lang w:eastAsia="en-GB"/>
              </w:rPr>
            </w:pPr>
          </w:p>
        </w:tc>
        <w:tc>
          <w:tcPr>
            <w:tcW w:w="7371" w:type="dxa"/>
            <w:gridSpan w:val="4"/>
            <w:tcBorders>
              <w:top w:val="single" w:sz="8" w:space="0" w:color="auto"/>
              <w:left w:val="single" w:sz="8" w:space="0" w:color="auto"/>
              <w:bottom w:val="single" w:sz="8" w:space="0" w:color="auto"/>
              <w:right w:val="single" w:sz="8" w:space="0" w:color="000000"/>
            </w:tcBorders>
            <w:vAlign w:val="center"/>
            <w:hideMark/>
          </w:tcPr>
          <w:p w14:paraId="7E4A5489" w14:textId="77777777" w:rsidR="00364913" w:rsidRPr="00DD0581" w:rsidRDefault="00364913" w:rsidP="00FB62D2">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xml:space="preserve">Ownership </w:t>
            </w:r>
          </w:p>
        </w:tc>
        <w:tc>
          <w:tcPr>
            <w:tcW w:w="993" w:type="dxa"/>
            <w:tcBorders>
              <w:top w:val="nil"/>
              <w:left w:val="nil"/>
              <w:bottom w:val="nil"/>
              <w:right w:val="nil"/>
            </w:tcBorders>
            <w:noWrap/>
            <w:vAlign w:val="bottom"/>
            <w:hideMark/>
          </w:tcPr>
          <w:p w14:paraId="049A06E1" w14:textId="77777777" w:rsidR="00364913" w:rsidRPr="00DD0581" w:rsidRDefault="00364913" w:rsidP="00FB62D2">
            <w:pPr>
              <w:tabs>
                <w:tab w:val="left" w:pos="284"/>
              </w:tabs>
              <w:spacing w:after="0" w:line="240" w:lineRule="auto"/>
              <w:jc w:val="center"/>
              <w:rPr>
                <w:rFonts w:eastAsia="Times New Roman" w:cs="Calibri Light"/>
                <w:b/>
                <w:bCs/>
                <w:color w:val="000000"/>
                <w:sz w:val="20"/>
                <w:szCs w:val="20"/>
                <w:lang w:eastAsia="en-GB"/>
              </w:rPr>
            </w:pPr>
          </w:p>
        </w:tc>
        <w:tc>
          <w:tcPr>
            <w:tcW w:w="1701" w:type="dxa"/>
            <w:tcBorders>
              <w:top w:val="nil"/>
              <w:left w:val="nil"/>
              <w:bottom w:val="nil"/>
              <w:right w:val="nil"/>
            </w:tcBorders>
            <w:noWrap/>
            <w:vAlign w:val="bottom"/>
            <w:hideMark/>
          </w:tcPr>
          <w:p w14:paraId="2406AA00" w14:textId="77777777" w:rsidR="00364913" w:rsidRPr="00DD0581" w:rsidRDefault="00364913" w:rsidP="00FB62D2">
            <w:pPr>
              <w:tabs>
                <w:tab w:val="left" w:pos="284"/>
              </w:tabs>
              <w:spacing w:after="0" w:line="240" w:lineRule="auto"/>
              <w:jc w:val="left"/>
              <w:rPr>
                <w:rFonts w:ascii="Times New Roman" w:eastAsia="Times New Roman" w:hAnsi="Times New Roman"/>
                <w:sz w:val="20"/>
                <w:szCs w:val="20"/>
                <w:lang w:eastAsia="en-GB"/>
              </w:rPr>
            </w:pPr>
          </w:p>
        </w:tc>
        <w:tc>
          <w:tcPr>
            <w:tcW w:w="1863" w:type="dxa"/>
            <w:tcBorders>
              <w:top w:val="nil"/>
              <w:left w:val="nil"/>
              <w:bottom w:val="nil"/>
              <w:right w:val="nil"/>
            </w:tcBorders>
            <w:noWrap/>
            <w:vAlign w:val="bottom"/>
            <w:hideMark/>
          </w:tcPr>
          <w:p w14:paraId="2EB487AF" w14:textId="77777777" w:rsidR="00364913" w:rsidRPr="00DD0581" w:rsidRDefault="00364913" w:rsidP="00FB62D2">
            <w:pPr>
              <w:tabs>
                <w:tab w:val="left" w:pos="284"/>
              </w:tabs>
              <w:spacing w:after="0" w:line="240" w:lineRule="auto"/>
              <w:jc w:val="left"/>
              <w:rPr>
                <w:rFonts w:ascii="Times New Roman" w:eastAsia="Times New Roman" w:hAnsi="Times New Roman"/>
                <w:sz w:val="20"/>
                <w:szCs w:val="20"/>
                <w:lang w:eastAsia="en-GB"/>
              </w:rPr>
            </w:pPr>
          </w:p>
        </w:tc>
      </w:tr>
      <w:tr w:rsidR="00364913" w:rsidRPr="00DD0581" w14:paraId="34531030" w14:textId="77777777" w:rsidTr="00FB62D2">
        <w:trPr>
          <w:trHeight w:val="320"/>
        </w:trPr>
        <w:tc>
          <w:tcPr>
            <w:tcW w:w="236" w:type="dxa"/>
            <w:tcBorders>
              <w:top w:val="nil"/>
              <w:left w:val="nil"/>
              <w:bottom w:val="nil"/>
              <w:right w:val="nil"/>
            </w:tcBorders>
            <w:noWrap/>
            <w:vAlign w:val="bottom"/>
            <w:hideMark/>
          </w:tcPr>
          <w:p w14:paraId="711C5F17" w14:textId="77777777" w:rsidR="00364913" w:rsidRPr="00DD0581" w:rsidRDefault="00364913" w:rsidP="00FB62D2">
            <w:pPr>
              <w:tabs>
                <w:tab w:val="left" w:pos="284"/>
              </w:tabs>
              <w:spacing w:after="0" w:line="240" w:lineRule="auto"/>
              <w:jc w:val="left"/>
              <w:rPr>
                <w:rFonts w:ascii="Times New Roman" w:eastAsia="Times New Roman" w:hAnsi="Times New Roman"/>
                <w:sz w:val="20"/>
                <w:szCs w:val="20"/>
                <w:lang w:eastAsia="en-GB"/>
              </w:rPr>
            </w:pPr>
          </w:p>
        </w:tc>
        <w:tc>
          <w:tcPr>
            <w:tcW w:w="1387" w:type="dxa"/>
            <w:vMerge w:val="restart"/>
            <w:tcBorders>
              <w:top w:val="single" w:sz="8" w:space="0" w:color="auto"/>
              <w:left w:val="single" w:sz="8" w:space="0" w:color="auto"/>
              <w:bottom w:val="single" w:sz="8" w:space="0" w:color="000000"/>
              <w:right w:val="single" w:sz="8" w:space="0" w:color="auto"/>
            </w:tcBorders>
            <w:noWrap/>
            <w:vAlign w:val="center"/>
            <w:hideMark/>
          </w:tcPr>
          <w:p w14:paraId="6878F841" w14:textId="77777777" w:rsidR="00364913" w:rsidRPr="00DD0581" w:rsidRDefault="00364913" w:rsidP="00FB62D2">
            <w:pPr>
              <w:tabs>
                <w:tab w:val="left" w:pos="284"/>
              </w:tabs>
              <w:spacing w:after="0" w:line="240" w:lineRule="auto"/>
              <w:ind w:firstLine="3"/>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Reference #</w:t>
            </w:r>
          </w:p>
        </w:tc>
        <w:tc>
          <w:tcPr>
            <w:tcW w:w="1985" w:type="dxa"/>
            <w:vMerge w:val="restart"/>
            <w:tcBorders>
              <w:top w:val="single" w:sz="8" w:space="0" w:color="auto"/>
              <w:left w:val="single" w:sz="8" w:space="0" w:color="auto"/>
              <w:bottom w:val="single" w:sz="8" w:space="0" w:color="000000"/>
              <w:right w:val="single" w:sz="8" w:space="0" w:color="auto"/>
            </w:tcBorders>
            <w:vAlign w:val="center"/>
            <w:hideMark/>
          </w:tcPr>
          <w:p w14:paraId="03D8BC0B" w14:textId="77777777" w:rsidR="00364913" w:rsidRPr="00DD0581" w:rsidRDefault="00364913" w:rsidP="00FB62D2">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Contributor Level as defined in the Broad-Based Black Economic Empowerment Act</w:t>
            </w:r>
          </w:p>
        </w:tc>
        <w:tc>
          <w:tcPr>
            <w:tcW w:w="1275" w:type="dxa"/>
            <w:vMerge w:val="restart"/>
            <w:tcBorders>
              <w:top w:val="single" w:sz="8" w:space="0" w:color="auto"/>
              <w:left w:val="single" w:sz="8" w:space="0" w:color="auto"/>
              <w:bottom w:val="single" w:sz="8" w:space="0" w:color="000000"/>
              <w:right w:val="single" w:sz="8" w:space="0" w:color="auto"/>
            </w:tcBorders>
            <w:vAlign w:val="center"/>
            <w:hideMark/>
          </w:tcPr>
          <w:p w14:paraId="2CB2B116" w14:textId="77777777" w:rsidR="00364913" w:rsidRPr="00DD0581" w:rsidRDefault="00364913" w:rsidP="00FB62D2">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EME/QSEs</w:t>
            </w:r>
          </w:p>
        </w:tc>
        <w:tc>
          <w:tcPr>
            <w:tcW w:w="2277" w:type="dxa"/>
            <w:vMerge w:val="restart"/>
            <w:tcBorders>
              <w:top w:val="nil"/>
              <w:left w:val="single" w:sz="8" w:space="0" w:color="auto"/>
              <w:bottom w:val="single" w:sz="8" w:space="0" w:color="000000"/>
              <w:right w:val="single" w:sz="8" w:space="0" w:color="auto"/>
            </w:tcBorders>
            <w:vAlign w:val="center"/>
            <w:hideMark/>
          </w:tcPr>
          <w:p w14:paraId="5E407095" w14:textId="77777777" w:rsidR="00364913" w:rsidRPr="00DD0581" w:rsidRDefault="00364913" w:rsidP="00FB62D2">
            <w:pPr>
              <w:tabs>
                <w:tab w:val="left" w:pos="284"/>
              </w:tabs>
              <w:spacing w:after="0" w:line="240" w:lineRule="auto"/>
              <w:jc w:val="center"/>
              <w:rPr>
                <w:rFonts w:eastAsia="Times New Roman" w:cs="Calibri Light"/>
                <w:b/>
                <w:bCs/>
                <w:sz w:val="20"/>
                <w:szCs w:val="20"/>
                <w:lang w:eastAsia="en-GB"/>
              </w:rPr>
            </w:pPr>
            <w:r w:rsidRPr="00DD0581">
              <w:rPr>
                <w:rFonts w:eastAsia="Times New Roman" w:cs="Calibri Light"/>
                <w:b/>
                <w:bCs/>
                <w:sz w:val="20"/>
                <w:szCs w:val="20"/>
                <w:lang w:eastAsia="en-GB"/>
              </w:rPr>
              <w:t>Black Owned</w:t>
            </w:r>
            <w:r w:rsidRPr="00DD0581">
              <w:rPr>
                <w:rFonts w:eastAsia="Times New Roman" w:cs="Calibri Light"/>
                <w:b/>
                <w:bCs/>
                <w:sz w:val="20"/>
                <w:szCs w:val="20"/>
                <w:lang w:eastAsia="en-GB"/>
              </w:rPr>
              <w:br/>
              <w:t>(BO)</w:t>
            </w:r>
            <w:r w:rsidRPr="00DD0581">
              <w:rPr>
                <w:rFonts w:eastAsia="Times New Roman" w:cs="Calibri Light"/>
                <w:b/>
                <w:bCs/>
                <w:sz w:val="20"/>
                <w:szCs w:val="20"/>
                <w:lang w:eastAsia="en-GB"/>
              </w:rPr>
              <w:br/>
              <w:t>(51% or more)</w:t>
            </w:r>
          </w:p>
        </w:tc>
        <w:tc>
          <w:tcPr>
            <w:tcW w:w="1976" w:type="dxa"/>
            <w:vMerge w:val="restart"/>
            <w:tcBorders>
              <w:top w:val="nil"/>
              <w:left w:val="single" w:sz="8" w:space="0" w:color="auto"/>
              <w:bottom w:val="single" w:sz="8" w:space="0" w:color="000000"/>
              <w:right w:val="single" w:sz="8" w:space="0" w:color="auto"/>
            </w:tcBorders>
            <w:vAlign w:val="center"/>
            <w:hideMark/>
          </w:tcPr>
          <w:p w14:paraId="692BEAEE" w14:textId="77777777" w:rsidR="00364913" w:rsidRPr="00DD0581" w:rsidRDefault="00364913" w:rsidP="00FB62D2">
            <w:pPr>
              <w:tabs>
                <w:tab w:val="left" w:pos="284"/>
              </w:tabs>
              <w:spacing w:after="240" w:line="240" w:lineRule="auto"/>
              <w:jc w:val="center"/>
              <w:rPr>
                <w:rFonts w:eastAsia="Times New Roman" w:cs="Calibri Light"/>
                <w:b/>
                <w:bCs/>
                <w:sz w:val="20"/>
                <w:szCs w:val="20"/>
                <w:lang w:eastAsia="en-GB"/>
              </w:rPr>
            </w:pPr>
            <w:r w:rsidRPr="00DD0581">
              <w:rPr>
                <w:rFonts w:eastAsia="Times New Roman" w:cs="Calibri Light"/>
                <w:b/>
                <w:bCs/>
                <w:sz w:val="20"/>
                <w:szCs w:val="20"/>
                <w:lang w:eastAsia="en-GB"/>
              </w:rPr>
              <w:t>Black Woman Owned</w:t>
            </w:r>
            <w:r w:rsidRPr="00DD0581">
              <w:rPr>
                <w:rFonts w:eastAsia="Times New Roman" w:cs="Calibri Light"/>
                <w:b/>
                <w:bCs/>
                <w:sz w:val="20"/>
                <w:szCs w:val="20"/>
                <w:lang w:eastAsia="en-GB"/>
              </w:rPr>
              <w:br/>
              <w:t>(BWO)</w:t>
            </w:r>
            <w:r w:rsidRPr="00DD0581">
              <w:rPr>
                <w:rFonts w:eastAsia="Times New Roman" w:cs="Calibri Light"/>
                <w:b/>
                <w:bCs/>
                <w:sz w:val="20"/>
                <w:szCs w:val="20"/>
                <w:lang w:eastAsia="en-GB"/>
              </w:rPr>
              <w:br/>
              <w:t>(More than 30%)</w:t>
            </w:r>
          </w:p>
        </w:tc>
        <w:tc>
          <w:tcPr>
            <w:tcW w:w="1526" w:type="dxa"/>
            <w:vMerge w:val="restart"/>
            <w:tcBorders>
              <w:top w:val="nil"/>
              <w:left w:val="single" w:sz="8" w:space="0" w:color="auto"/>
              <w:bottom w:val="single" w:sz="8" w:space="0" w:color="000000"/>
              <w:right w:val="single" w:sz="8" w:space="0" w:color="auto"/>
            </w:tcBorders>
            <w:vAlign w:val="center"/>
            <w:hideMark/>
          </w:tcPr>
          <w:p w14:paraId="54E08E64" w14:textId="77777777" w:rsidR="00364913" w:rsidRPr="00DD0581" w:rsidRDefault="00364913" w:rsidP="00FB62D2">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Youth Owned</w:t>
            </w:r>
          </w:p>
        </w:tc>
        <w:tc>
          <w:tcPr>
            <w:tcW w:w="1592" w:type="dxa"/>
            <w:vMerge w:val="restart"/>
            <w:tcBorders>
              <w:top w:val="nil"/>
              <w:left w:val="single" w:sz="8" w:space="0" w:color="auto"/>
              <w:bottom w:val="single" w:sz="8" w:space="0" w:color="000000"/>
              <w:right w:val="single" w:sz="8" w:space="0" w:color="auto"/>
            </w:tcBorders>
            <w:vAlign w:val="center"/>
            <w:hideMark/>
          </w:tcPr>
          <w:p w14:paraId="45C37BAD" w14:textId="77777777" w:rsidR="00364913" w:rsidRPr="00DD0581" w:rsidRDefault="00364913" w:rsidP="00FB62D2">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Owned by People living with disabilities</w:t>
            </w:r>
          </w:p>
        </w:tc>
        <w:tc>
          <w:tcPr>
            <w:tcW w:w="993" w:type="dxa"/>
            <w:vMerge w:val="restart"/>
            <w:tcBorders>
              <w:top w:val="single" w:sz="8" w:space="0" w:color="auto"/>
              <w:left w:val="single" w:sz="8" w:space="0" w:color="auto"/>
              <w:bottom w:val="single" w:sz="8" w:space="0" w:color="000000"/>
              <w:right w:val="single" w:sz="8" w:space="0" w:color="auto"/>
            </w:tcBorders>
            <w:vAlign w:val="center"/>
            <w:hideMark/>
          </w:tcPr>
          <w:p w14:paraId="776C8485" w14:textId="77777777" w:rsidR="00364913" w:rsidRPr="00DD0581" w:rsidRDefault="00364913" w:rsidP="00FB62D2">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Score</w:t>
            </w:r>
          </w:p>
        </w:tc>
        <w:tc>
          <w:tcPr>
            <w:tcW w:w="1701" w:type="dxa"/>
            <w:vMerge w:val="restart"/>
            <w:tcBorders>
              <w:top w:val="single" w:sz="8" w:space="0" w:color="auto"/>
              <w:left w:val="single" w:sz="8" w:space="0" w:color="auto"/>
              <w:bottom w:val="single" w:sz="8" w:space="0" w:color="000000"/>
              <w:right w:val="single" w:sz="8" w:space="0" w:color="auto"/>
            </w:tcBorders>
            <w:vAlign w:val="center"/>
            <w:hideMark/>
          </w:tcPr>
          <w:p w14:paraId="1924D901" w14:textId="77777777" w:rsidR="00364913" w:rsidRPr="00DD0581" w:rsidRDefault="00364913" w:rsidP="00FB62D2">
            <w:pPr>
              <w:tabs>
                <w:tab w:val="left" w:pos="284"/>
              </w:tabs>
              <w:spacing w:after="0" w:line="240" w:lineRule="auto"/>
              <w:jc w:val="center"/>
              <w:rPr>
                <w:rFonts w:eastAsia="Times New Roman" w:cs="Calibri Light"/>
                <w:b/>
                <w:bCs/>
                <w:color w:val="FF0000"/>
                <w:sz w:val="20"/>
                <w:szCs w:val="20"/>
                <w:lang w:eastAsia="en-GB"/>
              </w:rPr>
            </w:pPr>
            <w:r w:rsidRPr="00DD0581">
              <w:rPr>
                <w:rFonts w:eastAsia="Times New Roman" w:cs="Calibri Light"/>
                <w:b/>
                <w:bCs/>
                <w:color w:val="FF0000"/>
                <w:sz w:val="20"/>
                <w:szCs w:val="20"/>
                <w:lang w:eastAsia="en-GB"/>
              </w:rPr>
              <w:t>Bidder to select the section for points they wish to claim</w:t>
            </w:r>
            <w:r w:rsidRPr="00DD0581">
              <w:rPr>
                <w:rFonts w:eastAsia="Times New Roman" w:cs="Calibri Light"/>
                <w:b/>
                <w:bCs/>
                <w:color w:val="FF0000"/>
                <w:sz w:val="20"/>
                <w:szCs w:val="20"/>
                <w:lang w:eastAsia="en-GB"/>
              </w:rPr>
              <w:br/>
              <w:t>(Mark as Y= Yes)</w:t>
            </w:r>
          </w:p>
        </w:tc>
        <w:tc>
          <w:tcPr>
            <w:tcW w:w="1863" w:type="dxa"/>
            <w:tcBorders>
              <w:top w:val="nil"/>
              <w:left w:val="nil"/>
              <w:bottom w:val="nil"/>
              <w:right w:val="nil"/>
            </w:tcBorders>
            <w:noWrap/>
            <w:vAlign w:val="bottom"/>
            <w:hideMark/>
          </w:tcPr>
          <w:p w14:paraId="35A5CA6A" w14:textId="77777777" w:rsidR="00364913" w:rsidRPr="00DD0581" w:rsidRDefault="00364913" w:rsidP="00FB62D2">
            <w:pPr>
              <w:tabs>
                <w:tab w:val="left" w:pos="284"/>
              </w:tabs>
              <w:spacing w:after="0" w:line="240" w:lineRule="auto"/>
              <w:jc w:val="center"/>
              <w:rPr>
                <w:rFonts w:eastAsia="Times New Roman" w:cs="Calibri Light"/>
                <w:b/>
                <w:bCs/>
                <w:color w:val="FF0000"/>
                <w:sz w:val="20"/>
                <w:szCs w:val="20"/>
                <w:lang w:eastAsia="en-GB"/>
              </w:rPr>
            </w:pPr>
          </w:p>
        </w:tc>
      </w:tr>
      <w:tr w:rsidR="00364913" w:rsidRPr="00DD0581" w14:paraId="370E8B7D" w14:textId="77777777" w:rsidTr="00FB62D2">
        <w:trPr>
          <w:trHeight w:val="803"/>
        </w:trPr>
        <w:tc>
          <w:tcPr>
            <w:tcW w:w="236" w:type="dxa"/>
            <w:tcBorders>
              <w:top w:val="nil"/>
              <w:left w:val="nil"/>
              <w:bottom w:val="nil"/>
              <w:right w:val="nil"/>
            </w:tcBorders>
            <w:noWrap/>
            <w:vAlign w:val="bottom"/>
            <w:hideMark/>
          </w:tcPr>
          <w:p w14:paraId="71A0C672" w14:textId="77777777" w:rsidR="00364913" w:rsidRPr="00DD0581" w:rsidRDefault="00364913" w:rsidP="00FB62D2">
            <w:pPr>
              <w:tabs>
                <w:tab w:val="left" w:pos="284"/>
              </w:tabs>
              <w:spacing w:after="0" w:line="240" w:lineRule="auto"/>
              <w:jc w:val="left"/>
              <w:rPr>
                <w:rFonts w:ascii="Times New Roman" w:eastAsia="Times New Roman" w:hAnsi="Times New Roman"/>
                <w:sz w:val="20"/>
                <w:szCs w:val="20"/>
                <w:lang w:eastAsia="en-GB"/>
              </w:rPr>
            </w:pPr>
          </w:p>
        </w:tc>
        <w:tc>
          <w:tcPr>
            <w:tcW w:w="1387" w:type="dxa"/>
            <w:vMerge/>
            <w:tcBorders>
              <w:top w:val="single" w:sz="8" w:space="0" w:color="auto"/>
              <w:left w:val="single" w:sz="8" w:space="0" w:color="auto"/>
              <w:bottom w:val="single" w:sz="8" w:space="0" w:color="000000"/>
              <w:right w:val="single" w:sz="8" w:space="0" w:color="auto"/>
            </w:tcBorders>
            <w:vAlign w:val="center"/>
            <w:hideMark/>
          </w:tcPr>
          <w:p w14:paraId="3FE9E86B" w14:textId="77777777" w:rsidR="00364913" w:rsidRPr="00DD0581" w:rsidRDefault="00364913" w:rsidP="00FB62D2">
            <w:pPr>
              <w:tabs>
                <w:tab w:val="left" w:pos="284"/>
              </w:tabs>
              <w:spacing w:after="0" w:line="240" w:lineRule="auto"/>
              <w:jc w:val="left"/>
              <w:rPr>
                <w:rFonts w:eastAsia="Times New Roman" w:cs="Calibri Light"/>
                <w:b/>
                <w:bCs/>
                <w:color w:val="000000"/>
                <w:sz w:val="20"/>
                <w:szCs w:val="20"/>
                <w:lang w:eastAsia="en-GB"/>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14:paraId="0B862505" w14:textId="77777777" w:rsidR="00364913" w:rsidRPr="00DD0581" w:rsidRDefault="00364913" w:rsidP="00FB62D2">
            <w:pPr>
              <w:tabs>
                <w:tab w:val="left" w:pos="284"/>
              </w:tabs>
              <w:spacing w:after="0" w:line="240" w:lineRule="auto"/>
              <w:jc w:val="left"/>
              <w:rPr>
                <w:rFonts w:eastAsia="Times New Roman" w:cs="Calibri Light"/>
                <w:b/>
                <w:bCs/>
                <w:color w:val="000000"/>
                <w:sz w:val="20"/>
                <w:szCs w:val="20"/>
                <w:lang w:eastAsia="en-GB"/>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3446E39E" w14:textId="77777777" w:rsidR="00364913" w:rsidRPr="00DD0581" w:rsidRDefault="00364913" w:rsidP="00FB62D2">
            <w:pPr>
              <w:tabs>
                <w:tab w:val="left" w:pos="284"/>
              </w:tabs>
              <w:spacing w:after="0" w:line="240" w:lineRule="auto"/>
              <w:jc w:val="left"/>
              <w:rPr>
                <w:rFonts w:eastAsia="Times New Roman" w:cs="Calibri Light"/>
                <w:b/>
                <w:bCs/>
                <w:color w:val="000000"/>
                <w:sz w:val="20"/>
                <w:szCs w:val="20"/>
                <w:lang w:eastAsia="en-GB"/>
              </w:rPr>
            </w:pPr>
          </w:p>
        </w:tc>
        <w:tc>
          <w:tcPr>
            <w:tcW w:w="2277" w:type="dxa"/>
            <w:vMerge/>
            <w:tcBorders>
              <w:top w:val="nil"/>
              <w:left w:val="single" w:sz="8" w:space="0" w:color="auto"/>
              <w:bottom w:val="single" w:sz="8" w:space="0" w:color="000000"/>
              <w:right w:val="single" w:sz="8" w:space="0" w:color="auto"/>
            </w:tcBorders>
            <w:vAlign w:val="center"/>
            <w:hideMark/>
          </w:tcPr>
          <w:p w14:paraId="1E970416" w14:textId="77777777" w:rsidR="00364913" w:rsidRPr="00DD0581" w:rsidRDefault="00364913" w:rsidP="00FB62D2">
            <w:pPr>
              <w:tabs>
                <w:tab w:val="left" w:pos="284"/>
              </w:tabs>
              <w:spacing w:after="0" w:line="240" w:lineRule="auto"/>
              <w:jc w:val="left"/>
              <w:rPr>
                <w:rFonts w:eastAsia="Times New Roman" w:cs="Calibri Light"/>
                <w:b/>
                <w:bCs/>
                <w:sz w:val="20"/>
                <w:szCs w:val="20"/>
                <w:lang w:eastAsia="en-GB"/>
              </w:rPr>
            </w:pPr>
          </w:p>
        </w:tc>
        <w:tc>
          <w:tcPr>
            <w:tcW w:w="1976" w:type="dxa"/>
            <w:vMerge/>
            <w:tcBorders>
              <w:top w:val="nil"/>
              <w:left w:val="single" w:sz="8" w:space="0" w:color="auto"/>
              <w:bottom w:val="single" w:sz="8" w:space="0" w:color="000000"/>
              <w:right w:val="single" w:sz="8" w:space="0" w:color="auto"/>
            </w:tcBorders>
            <w:vAlign w:val="center"/>
            <w:hideMark/>
          </w:tcPr>
          <w:p w14:paraId="228471BF" w14:textId="77777777" w:rsidR="00364913" w:rsidRPr="00DD0581" w:rsidRDefault="00364913" w:rsidP="00FB62D2">
            <w:pPr>
              <w:tabs>
                <w:tab w:val="left" w:pos="284"/>
              </w:tabs>
              <w:spacing w:after="0" w:line="240" w:lineRule="auto"/>
              <w:jc w:val="left"/>
              <w:rPr>
                <w:rFonts w:eastAsia="Times New Roman" w:cs="Calibri Light"/>
                <w:b/>
                <w:bCs/>
                <w:sz w:val="20"/>
                <w:szCs w:val="20"/>
                <w:lang w:eastAsia="en-GB"/>
              </w:rPr>
            </w:pPr>
          </w:p>
        </w:tc>
        <w:tc>
          <w:tcPr>
            <w:tcW w:w="1526" w:type="dxa"/>
            <w:vMerge/>
            <w:tcBorders>
              <w:top w:val="nil"/>
              <w:left w:val="single" w:sz="8" w:space="0" w:color="auto"/>
              <w:bottom w:val="single" w:sz="8" w:space="0" w:color="000000"/>
              <w:right w:val="single" w:sz="8" w:space="0" w:color="auto"/>
            </w:tcBorders>
            <w:vAlign w:val="center"/>
            <w:hideMark/>
          </w:tcPr>
          <w:p w14:paraId="4E0C773D" w14:textId="77777777" w:rsidR="00364913" w:rsidRPr="00DD0581" w:rsidRDefault="00364913" w:rsidP="00FB62D2">
            <w:pPr>
              <w:tabs>
                <w:tab w:val="left" w:pos="284"/>
              </w:tabs>
              <w:spacing w:after="0" w:line="240" w:lineRule="auto"/>
              <w:jc w:val="left"/>
              <w:rPr>
                <w:rFonts w:eastAsia="Times New Roman" w:cs="Calibri Light"/>
                <w:b/>
                <w:bCs/>
                <w:color w:val="000000"/>
                <w:sz w:val="20"/>
                <w:szCs w:val="20"/>
                <w:lang w:eastAsia="en-GB"/>
              </w:rPr>
            </w:pPr>
          </w:p>
        </w:tc>
        <w:tc>
          <w:tcPr>
            <w:tcW w:w="1592" w:type="dxa"/>
            <w:vMerge/>
            <w:tcBorders>
              <w:top w:val="nil"/>
              <w:left w:val="single" w:sz="8" w:space="0" w:color="auto"/>
              <w:bottom w:val="single" w:sz="8" w:space="0" w:color="000000"/>
              <w:right w:val="single" w:sz="8" w:space="0" w:color="auto"/>
            </w:tcBorders>
            <w:vAlign w:val="center"/>
            <w:hideMark/>
          </w:tcPr>
          <w:p w14:paraId="4F474A9B" w14:textId="77777777" w:rsidR="00364913" w:rsidRPr="00DD0581" w:rsidRDefault="00364913" w:rsidP="00FB62D2">
            <w:pPr>
              <w:tabs>
                <w:tab w:val="left" w:pos="284"/>
              </w:tabs>
              <w:spacing w:after="0" w:line="240" w:lineRule="auto"/>
              <w:jc w:val="left"/>
              <w:rPr>
                <w:rFonts w:eastAsia="Times New Roman" w:cs="Calibri Light"/>
                <w:b/>
                <w:bCs/>
                <w:color w:val="000000"/>
                <w:sz w:val="20"/>
                <w:szCs w:val="20"/>
                <w:lang w:eastAsia="en-GB"/>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7D060847" w14:textId="77777777" w:rsidR="00364913" w:rsidRPr="00DD0581" w:rsidRDefault="00364913" w:rsidP="00FB62D2">
            <w:pPr>
              <w:tabs>
                <w:tab w:val="left" w:pos="284"/>
              </w:tabs>
              <w:spacing w:after="0" w:line="240" w:lineRule="auto"/>
              <w:jc w:val="left"/>
              <w:rPr>
                <w:rFonts w:eastAsia="Times New Roman" w:cs="Calibri Light"/>
                <w:b/>
                <w:bCs/>
                <w:color w:val="000000"/>
                <w:sz w:val="20"/>
                <w:szCs w:val="20"/>
                <w:lang w:eastAsia="en-GB"/>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6B78822D" w14:textId="77777777" w:rsidR="00364913" w:rsidRPr="00DD0581" w:rsidRDefault="00364913" w:rsidP="00FB62D2">
            <w:pPr>
              <w:tabs>
                <w:tab w:val="left" w:pos="284"/>
              </w:tabs>
              <w:spacing w:after="0" w:line="240" w:lineRule="auto"/>
              <w:jc w:val="left"/>
              <w:rPr>
                <w:rFonts w:eastAsia="Times New Roman" w:cs="Calibri Light"/>
                <w:b/>
                <w:bCs/>
                <w:color w:val="FF0000"/>
                <w:sz w:val="20"/>
                <w:szCs w:val="20"/>
                <w:lang w:eastAsia="en-GB"/>
              </w:rPr>
            </w:pPr>
          </w:p>
        </w:tc>
        <w:tc>
          <w:tcPr>
            <w:tcW w:w="1863" w:type="dxa"/>
            <w:tcBorders>
              <w:top w:val="nil"/>
              <w:left w:val="nil"/>
              <w:bottom w:val="nil"/>
              <w:right w:val="nil"/>
            </w:tcBorders>
            <w:noWrap/>
            <w:vAlign w:val="bottom"/>
            <w:hideMark/>
          </w:tcPr>
          <w:p w14:paraId="0926F841" w14:textId="77777777" w:rsidR="00364913" w:rsidRPr="00DD0581" w:rsidRDefault="00364913" w:rsidP="00FB62D2">
            <w:pPr>
              <w:tabs>
                <w:tab w:val="left" w:pos="284"/>
              </w:tabs>
              <w:spacing w:after="0" w:line="240" w:lineRule="auto"/>
              <w:jc w:val="left"/>
              <w:rPr>
                <w:rFonts w:ascii="Times New Roman" w:eastAsia="Times New Roman" w:hAnsi="Times New Roman"/>
                <w:sz w:val="20"/>
                <w:szCs w:val="20"/>
                <w:lang w:eastAsia="en-GB"/>
              </w:rPr>
            </w:pPr>
          </w:p>
        </w:tc>
      </w:tr>
      <w:tr w:rsidR="00364913" w:rsidRPr="00DD0581" w14:paraId="2D8B7E61" w14:textId="77777777" w:rsidTr="00FB62D2">
        <w:trPr>
          <w:trHeight w:val="340"/>
        </w:trPr>
        <w:tc>
          <w:tcPr>
            <w:tcW w:w="236" w:type="dxa"/>
            <w:tcBorders>
              <w:top w:val="nil"/>
              <w:left w:val="nil"/>
              <w:bottom w:val="nil"/>
              <w:right w:val="nil"/>
            </w:tcBorders>
            <w:noWrap/>
            <w:vAlign w:val="bottom"/>
            <w:hideMark/>
          </w:tcPr>
          <w:p w14:paraId="440A04E4" w14:textId="77777777" w:rsidR="00364913" w:rsidRPr="00DD0581" w:rsidRDefault="00364913" w:rsidP="00FB62D2">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F6A676F" w14:textId="77777777" w:rsidR="00364913" w:rsidRPr="00DD0581" w:rsidRDefault="00364913" w:rsidP="00FB62D2">
            <w:pPr>
              <w:tabs>
                <w:tab w:val="left" w:pos="284"/>
              </w:tabs>
              <w:spacing w:after="0" w:line="240" w:lineRule="auto"/>
              <w:rPr>
                <w:rFonts w:eastAsia="Times New Roman" w:cs="Calibri Light"/>
                <w:color w:val="000000"/>
                <w:sz w:val="20"/>
                <w:szCs w:val="20"/>
                <w:lang w:eastAsia="en-GB"/>
              </w:rPr>
            </w:pPr>
            <w:r w:rsidRPr="00DD0581">
              <w:rPr>
                <w:rFonts w:eastAsia="Times New Roman" w:cs="Calibri Light"/>
                <w:color w:val="000000"/>
                <w:sz w:val="20"/>
                <w:szCs w:val="20"/>
                <w:lang w:eastAsia="en-GB"/>
              </w:rPr>
              <w:t> </w:t>
            </w:r>
          </w:p>
        </w:tc>
        <w:tc>
          <w:tcPr>
            <w:tcW w:w="1985" w:type="dxa"/>
            <w:tcBorders>
              <w:top w:val="nil"/>
              <w:left w:val="nil"/>
              <w:bottom w:val="single" w:sz="8" w:space="0" w:color="auto"/>
              <w:right w:val="single" w:sz="8" w:space="0" w:color="auto"/>
            </w:tcBorders>
            <w:vAlign w:val="center"/>
            <w:hideMark/>
          </w:tcPr>
          <w:p w14:paraId="400EE78A" w14:textId="77777777" w:rsidR="00364913" w:rsidRPr="00DD0581" w:rsidRDefault="00364913" w:rsidP="00FB62D2">
            <w:pPr>
              <w:tabs>
                <w:tab w:val="left" w:pos="284"/>
              </w:tabs>
              <w:spacing w:after="0" w:line="240" w:lineRule="auto"/>
              <w:jc w:val="left"/>
              <w:rPr>
                <w:rFonts w:eastAsia="Times New Roman" w:cs="Calibri Light"/>
                <w:color w:val="000000"/>
                <w:lang w:eastAsia="en-GB"/>
              </w:rPr>
            </w:pPr>
            <w:r w:rsidRPr="00DD0581">
              <w:rPr>
                <w:rFonts w:eastAsia="Times New Roman" w:cs="Calibri Light"/>
                <w:color w:val="000000"/>
                <w:lang w:eastAsia="en-GB"/>
              </w:rPr>
              <w:t> </w:t>
            </w:r>
          </w:p>
        </w:tc>
        <w:tc>
          <w:tcPr>
            <w:tcW w:w="1275" w:type="dxa"/>
            <w:tcBorders>
              <w:top w:val="nil"/>
              <w:left w:val="nil"/>
              <w:bottom w:val="single" w:sz="8" w:space="0" w:color="auto"/>
              <w:right w:val="single" w:sz="8" w:space="0" w:color="auto"/>
            </w:tcBorders>
            <w:vAlign w:val="center"/>
            <w:hideMark/>
          </w:tcPr>
          <w:p w14:paraId="16D56749" w14:textId="77777777" w:rsidR="00364913" w:rsidRPr="00DD0581" w:rsidRDefault="00364913" w:rsidP="00FB62D2">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(A)</w:t>
            </w:r>
          </w:p>
        </w:tc>
        <w:tc>
          <w:tcPr>
            <w:tcW w:w="2277" w:type="dxa"/>
            <w:tcBorders>
              <w:top w:val="nil"/>
              <w:left w:val="nil"/>
              <w:bottom w:val="single" w:sz="8" w:space="0" w:color="auto"/>
              <w:right w:val="single" w:sz="8" w:space="0" w:color="auto"/>
            </w:tcBorders>
            <w:vAlign w:val="center"/>
            <w:hideMark/>
          </w:tcPr>
          <w:p w14:paraId="13E8204F" w14:textId="77777777" w:rsidR="00364913" w:rsidRPr="00DD0581" w:rsidRDefault="00364913" w:rsidP="00FB62D2">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(B)</w:t>
            </w:r>
          </w:p>
        </w:tc>
        <w:tc>
          <w:tcPr>
            <w:tcW w:w="1976" w:type="dxa"/>
            <w:tcBorders>
              <w:top w:val="nil"/>
              <w:left w:val="nil"/>
              <w:bottom w:val="single" w:sz="8" w:space="0" w:color="auto"/>
              <w:right w:val="single" w:sz="8" w:space="0" w:color="auto"/>
            </w:tcBorders>
            <w:vAlign w:val="center"/>
            <w:hideMark/>
          </w:tcPr>
          <w:p w14:paraId="4B2C206F" w14:textId="77777777" w:rsidR="00364913" w:rsidRPr="00DD0581" w:rsidRDefault="00364913" w:rsidP="00FB62D2">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(C)</w:t>
            </w:r>
          </w:p>
        </w:tc>
        <w:tc>
          <w:tcPr>
            <w:tcW w:w="1526" w:type="dxa"/>
            <w:tcBorders>
              <w:top w:val="nil"/>
              <w:left w:val="nil"/>
              <w:bottom w:val="single" w:sz="8" w:space="0" w:color="auto"/>
              <w:right w:val="single" w:sz="8" w:space="0" w:color="auto"/>
            </w:tcBorders>
            <w:vAlign w:val="center"/>
            <w:hideMark/>
          </w:tcPr>
          <w:p w14:paraId="76E522D4" w14:textId="77777777" w:rsidR="00364913" w:rsidRPr="00DD0581" w:rsidRDefault="00364913" w:rsidP="00FB62D2">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(D)</w:t>
            </w:r>
          </w:p>
        </w:tc>
        <w:tc>
          <w:tcPr>
            <w:tcW w:w="1592" w:type="dxa"/>
            <w:tcBorders>
              <w:top w:val="nil"/>
              <w:left w:val="nil"/>
              <w:bottom w:val="single" w:sz="8" w:space="0" w:color="auto"/>
              <w:right w:val="single" w:sz="8" w:space="0" w:color="auto"/>
            </w:tcBorders>
            <w:vAlign w:val="center"/>
            <w:hideMark/>
          </w:tcPr>
          <w:p w14:paraId="4F761D6B" w14:textId="77777777" w:rsidR="00364913" w:rsidRPr="00DD0581" w:rsidRDefault="00364913" w:rsidP="00FB62D2">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(E)</w:t>
            </w:r>
          </w:p>
        </w:tc>
        <w:tc>
          <w:tcPr>
            <w:tcW w:w="993" w:type="dxa"/>
            <w:tcBorders>
              <w:top w:val="nil"/>
              <w:left w:val="nil"/>
              <w:bottom w:val="single" w:sz="8" w:space="0" w:color="auto"/>
              <w:right w:val="single" w:sz="8" w:space="0" w:color="auto"/>
            </w:tcBorders>
            <w:vAlign w:val="center"/>
            <w:hideMark/>
          </w:tcPr>
          <w:p w14:paraId="01537C33" w14:textId="77777777" w:rsidR="00364913" w:rsidRPr="00DD0581" w:rsidRDefault="00364913" w:rsidP="00FB62D2">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(F)</w:t>
            </w:r>
          </w:p>
        </w:tc>
        <w:tc>
          <w:tcPr>
            <w:tcW w:w="1701" w:type="dxa"/>
            <w:tcBorders>
              <w:top w:val="nil"/>
              <w:left w:val="nil"/>
              <w:bottom w:val="single" w:sz="8" w:space="0" w:color="auto"/>
              <w:right w:val="single" w:sz="8" w:space="0" w:color="auto"/>
            </w:tcBorders>
            <w:vAlign w:val="center"/>
            <w:hideMark/>
          </w:tcPr>
          <w:p w14:paraId="7AD05A56" w14:textId="77777777" w:rsidR="00364913" w:rsidRPr="00DD0581" w:rsidRDefault="00364913" w:rsidP="00FB62D2">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26267CB9" w14:textId="77777777" w:rsidR="00364913" w:rsidRPr="00DD0581" w:rsidRDefault="00364913" w:rsidP="00FB62D2">
            <w:pPr>
              <w:tabs>
                <w:tab w:val="left" w:pos="284"/>
              </w:tabs>
              <w:spacing w:after="0" w:line="240" w:lineRule="auto"/>
              <w:jc w:val="center"/>
              <w:rPr>
                <w:rFonts w:eastAsia="Times New Roman" w:cs="Calibri Light"/>
                <w:b/>
                <w:bCs/>
                <w:color w:val="000000"/>
                <w:sz w:val="20"/>
                <w:szCs w:val="20"/>
                <w:lang w:eastAsia="en-GB"/>
              </w:rPr>
            </w:pPr>
          </w:p>
        </w:tc>
      </w:tr>
      <w:tr w:rsidR="00364913" w:rsidRPr="00DD0581" w14:paraId="63EC5BEE" w14:textId="77777777" w:rsidTr="00FB62D2">
        <w:trPr>
          <w:trHeight w:val="340"/>
        </w:trPr>
        <w:tc>
          <w:tcPr>
            <w:tcW w:w="236" w:type="dxa"/>
            <w:tcBorders>
              <w:top w:val="nil"/>
              <w:left w:val="nil"/>
              <w:bottom w:val="nil"/>
              <w:right w:val="nil"/>
            </w:tcBorders>
            <w:noWrap/>
            <w:vAlign w:val="bottom"/>
            <w:hideMark/>
          </w:tcPr>
          <w:p w14:paraId="5B7C196A" w14:textId="77777777" w:rsidR="00364913" w:rsidRPr="00DD0581" w:rsidRDefault="00364913" w:rsidP="00FB62D2">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2E7F0F7" w14:textId="77777777" w:rsidR="00364913" w:rsidRPr="00DD0581" w:rsidRDefault="00364913" w:rsidP="00FB62D2">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w:t>
            </w:r>
          </w:p>
        </w:tc>
        <w:tc>
          <w:tcPr>
            <w:tcW w:w="1985" w:type="dxa"/>
            <w:tcBorders>
              <w:top w:val="nil"/>
              <w:left w:val="nil"/>
              <w:bottom w:val="single" w:sz="8" w:space="0" w:color="auto"/>
              <w:right w:val="single" w:sz="8" w:space="0" w:color="auto"/>
            </w:tcBorders>
            <w:vAlign w:val="center"/>
            <w:hideMark/>
          </w:tcPr>
          <w:p w14:paraId="57141E6D" w14:textId="77777777" w:rsidR="00364913" w:rsidRPr="00DD0581" w:rsidRDefault="00364913" w:rsidP="00FB62D2">
            <w:pPr>
              <w:tabs>
                <w:tab w:val="left" w:pos="284"/>
              </w:tabs>
              <w:spacing w:after="0" w:line="240" w:lineRule="auto"/>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39E02E9D" w14:textId="77777777" w:rsidR="00364913" w:rsidRPr="00DD0581" w:rsidRDefault="00364913" w:rsidP="00FB62D2">
            <w:pPr>
              <w:tabs>
                <w:tab w:val="left" w:pos="284"/>
              </w:tabs>
              <w:spacing w:after="0" w:line="240" w:lineRule="auto"/>
              <w:jc w:val="center"/>
              <w:rPr>
                <w:rFonts w:eastAsia="Times New Roman" w:cs="Calibri Light"/>
                <w:b/>
                <w:bCs/>
                <w:sz w:val="20"/>
                <w:szCs w:val="20"/>
                <w:lang w:eastAsia="en-GB"/>
              </w:rPr>
            </w:pPr>
            <w:r w:rsidRPr="00DD0581">
              <w:rPr>
                <w:rFonts w:eastAsia="Times New Roman" w:cs="Calibri Light"/>
                <w:b/>
                <w:bCs/>
                <w:sz w:val="20"/>
                <w:szCs w:val="20"/>
                <w:lang w:eastAsia="en-GB"/>
              </w:rPr>
              <w:t>6</w:t>
            </w:r>
          </w:p>
        </w:tc>
        <w:tc>
          <w:tcPr>
            <w:tcW w:w="2277" w:type="dxa"/>
            <w:tcBorders>
              <w:top w:val="nil"/>
              <w:left w:val="nil"/>
              <w:bottom w:val="single" w:sz="8" w:space="0" w:color="auto"/>
              <w:right w:val="single" w:sz="8" w:space="0" w:color="auto"/>
            </w:tcBorders>
            <w:vAlign w:val="center"/>
            <w:hideMark/>
          </w:tcPr>
          <w:p w14:paraId="68690FE7" w14:textId="77777777" w:rsidR="00364913" w:rsidRPr="00DD0581" w:rsidRDefault="00364913" w:rsidP="00FB62D2">
            <w:pPr>
              <w:tabs>
                <w:tab w:val="left" w:pos="284"/>
              </w:tabs>
              <w:spacing w:after="0" w:line="240" w:lineRule="auto"/>
              <w:jc w:val="center"/>
              <w:rPr>
                <w:rFonts w:eastAsia="Times New Roman" w:cs="Calibri Light"/>
                <w:b/>
                <w:bCs/>
                <w:sz w:val="20"/>
                <w:szCs w:val="20"/>
                <w:lang w:eastAsia="en-GB"/>
              </w:rPr>
            </w:pPr>
            <w:r w:rsidRPr="00DD0581">
              <w:rPr>
                <w:rFonts w:eastAsia="Times New Roman" w:cs="Calibri Light"/>
                <w:b/>
                <w:bCs/>
                <w:sz w:val="20"/>
                <w:szCs w:val="20"/>
                <w:lang w:eastAsia="en-GB"/>
              </w:rPr>
              <w:t>4</w:t>
            </w:r>
          </w:p>
        </w:tc>
        <w:tc>
          <w:tcPr>
            <w:tcW w:w="1976" w:type="dxa"/>
            <w:tcBorders>
              <w:top w:val="nil"/>
              <w:left w:val="nil"/>
              <w:bottom w:val="single" w:sz="8" w:space="0" w:color="auto"/>
              <w:right w:val="single" w:sz="8" w:space="0" w:color="auto"/>
            </w:tcBorders>
            <w:vAlign w:val="center"/>
            <w:hideMark/>
          </w:tcPr>
          <w:p w14:paraId="21940D14" w14:textId="77777777" w:rsidR="00364913" w:rsidRPr="00DD0581" w:rsidRDefault="00364913" w:rsidP="00FB62D2">
            <w:pPr>
              <w:tabs>
                <w:tab w:val="left" w:pos="284"/>
              </w:tabs>
              <w:spacing w:after="0" w:line="240" w:lineRule="auto"/>
              <w:jc w:val="center"/>
              <w:rPr>
                <w:rFonts w:eastAsia="Times New Roman" w:cs="Calibri Light"/>
                <w:b/>
                <w:bCs/>
                <w:sz w:val="20"/>
                <w:szCs w:val="20"/>
                <w:lang w:eastAsia="en-GB"/>
              </w:rPr>
            </w:pPr>
            <w:r w:rsidRPr="00DD0581">
              <w:rPr>
                <w:rFonts w:eastAsia="Times New Roman" w:cs="Calibri Light"/>
                <w:b/>
                <w:bCs/>
                <w:sz w:val="20"/>
                <w:szCs w:val="20"/>
                <w:lang w:eastAsia="en-GB"/>
              </w:rPr>
              <w:t>4</w:t>
            </w:r>
          </w:p>
        </w:tc>
        <w:tc>
          <w:tcPr>
            <w:tcW w:w="1526" w:type="dxa"/>
            <w:tcBorders>
              <w:top w:val="nil"/>
              <w:left w:val="nil"/>
              <w:bottom w:val="single" w:sz="8" w:space="0" w:color="auto"/>
              <w:right w:val="single" w:sz="8" w:space="0" w:color="auto"/>
            </w:tcBorders>
            <w:vAlign w:val="center"/>
            <w:hideMark/>
          </w:tcPr>
          <w:p w14:paraId="47C66AEB" w14:textId="77777777" w:rsidR="00364913" w:rsidRPr="00DD0581" w:rsidRDefault="00364913" w:rsidP="00FB62D2">
            <w:pPr>
              <w:tabs>
                <w:tab w:val="left" w:pos="284"/>
              </w:tabs>
              <w:spacing w:after="0" w:line="240" w:lineRule="auto"/>
              <w:jc w:val="center"/>
              <w:rPr>
                <w:rFonts w:eastAsia="Times New Roman" w:cs="Calibri Light"/>
                <w:b/>
                <w:bCs/>
                <w:sz w:val="20"/>
                <w:szCs w:val="20"/>
                <w:lang w:eastAsia="en-GB"/>
              </w:rPr>
            </w:pPr>
            <w:r w:rsidRPr="00DD0581">
              <w:rPr>
                <w:rFonts w:eastAsia="Times New Roman" w:cs="Calibri Light"/>
                <w:b/>
                <w:bCs/>
                <w:sz w:val="20"/>
                <w:szCs w:val="20"/>
                <w:lang w:eastAsia="en-GB"/>
              </w:rPr>
              <w:t>4</w:t>
            </w:r>
          </w:p>
        </w:tc>
        <w:tc>
          <w:tcPr>
            <w:tcW w:w="1592" w:type="dxa"/>
            <w:tcBorders>
              <w:top w:val="nil"/>
              <w:left w:val="nil"/>
              <w:bottom w:val="single" w:sz="8" w:space="0" w:color="auto"/>
              <w:right w:val="single" w:sz="8" w:space="0" w:color="auto"/>
            </w:tcBorders>
            <w:vAlign w:val="center"/>
            <w:hideMark/>
          </w:tcPr>
          <w:p w14:paraId="22008B1F" w14:textId="77777777" w:rsidR="00364913" w:rsidRPr="00DD0581" w:rsidRDefault="00364913" w:rsidP="00FB62D2">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2</w:t>
            </w:r>
          </w:p>
        </w:tc>
        <w:tc>
          <w:tcPr>
            <w:tcW w:w="993" w:type="dxa"/>
            <w:tcBorders>
              <w:top w:val="nil"/>
              <w:left w:val="nil"/>
              <w:bottom w:val="single" w:sz="8" w:space="0" w:color="auto"/>
              <w:right w:val="single" w:sz="8" w:space="0" w:color="auto"/>
            </w:tcBorders>
            <w:vAlign w:val="center"/>
            <w:hideMark/>
          </w:tcPr>
          <w:p w14:paraId="09E5DE43" w14:textId="77777777" w:rsidR="00364913" w:rsidRPr="00DD0581" w:rsidRDefault="00364913" w:rsidP="00FB62D2">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20</w:t>
            </w:r>
          </w:p>
        </w:tc>
        <w:tc>
          <w:tcPr>
            <w:tcW w:w="1701" w:type="dxa"/>
            <w:tcBorders>
              <w:top w:val="nil"/>
              <w:left w:val="nil"/>
              <w:bottom w:val="single" w:sz="8" w:space="0" w:color="auto"/>
              <w:right w:val="single" w:sz="8" w:space="0" w:color="auto"/>
            </w:tcBorders>
            <w:vAlign w:val="center"/>
            <w:hideMark/>
          </w:tcPr>
          <w:p w14:paraId="528C5414" w14:textId="77777777" w:rsidR="00364913" w:rsidRPr="00DD0581" w:rsidRDefault="00364913" w:rsidP="00FB62D2">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6C8275C1" w14:textId="77777777" w:rsidR="00364913" w:rsidRPr="00DD0581" w:rsidRDefault="00364913" w:rsidP="00FB62D2">
            <w:pPr>
              <w:tabs>
                <w:tab w:val="left" w:pos="284"/>
              </w:tabs>
              <w:spacing w:after="0" w:line="240" w:lineRule="auto"/>
              <w:jc w:val="center"/>
              <w:rPr>
                <w:rFonts w:eastAsia="Times New Roman" w:cs="Calibri Light"/>
                <w:b/>
                <w:bCs/>
                <w:color w:val="000000"/>
                <w:sz w:val="20"/>
                <w:szCs w:val="20"/>
                <w:lang w:eastAsia="en-GB"/>
              </w:rPr>
            </w:pPr>
          </w:p>
        </w:tc>
      </w:tr>
      <w:tr w:rsidR="00364913" w:rsidRPr="00DD0581" w14:paraId="248F12C4" w14:textId="77777777" w:rsidTr="00FB62D2">
        <w:trPr>
          <w:trHeight w:val="340"/>
        </w:trPr>
        <w:tc>
          <w:tcPr>
            <w:tcW w:w="236" w:type="dxa"/>
            <w:tcBorders>
              <w:top w:val="nil"/>
              <w:left w:val="nil"/>
              <w:bottom w:val="nil"/>
              <w:right w:val="nil"/>
            </w:tcBorders>
            <w:noWrap/>
            <w:vAlign w:val="bottom"/>
            <w:hideMark/>
          </w:tcPr>
          <w:p w14:paraId="7D8FAC2C" w14:textId="77777777" w:rsidR="00364913" w:rsidRPr="00DD0581" w:rsidRDefault="00364913" w:rsidP="00FB62D2">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BCD17B6" w14:textId="77777777" w:rsidR="00364913" w:rsidRPr="00DD0581" w:rsidRDefault="00364913" w:rsidP="00FB62D2">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2</w:t>
            </w:r>
          </w:p>
        </w:tc>
        <w:tc>
          <w:tcPr>
            <w:tcW w:w="1985" w:type="dxa"/>
            <w:tcBorders>
              <w:top w:val="nil"/>
              <w:left w:val="nil"/>
              <w:bottom w:val="single" w:sz="8" w:space="0" w:color="auto"/>
              <w:right w:val="single" w:sz="8" w:space="0" w:color="auto"/>
            </w:tcBorders>
            <w:vAlign w:val="center"/>
            <w:hideMark/>
          </w:tcPr>
          <w:p w14:paraId="5613612E" w14:textId="77777777" w:rsidR="00364913" w:rsidRPr="00DD0581" w:rsidRDefault="00364913" w:rsidP="00FB62D2">
            <w:pPr>
              <w:tabs>
                <w:tab w:val="left" w:pos="284"/>
              </w:tabs>
              <w:spacing w:after="0" w:line="240" w:lineRule="auto"/>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4084072A" w14:textId="77777777" w:rsidR="00364913" w:rsidRPr="00DD0581" w:rsidRDefault="00364913" w:rsidP="00FB62D2">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2413ADDA" w14:textId="77777777" w:rsidR="00364913" w:rsidRPr="00DD0581" w:rsidRDefault="00364913" w:rsidP="00FB62D2">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vAlign w:val="center"/>
            <w:hideMark/>
          </w:tcPr>
          <w:p w14:paraId="220144A3" w14:textId="77777777" w:rsidR="00364913" w:rsidRPr="00DD0581" w:rsidRDefault="00364913" w:rsidP="00FB62D2">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2</w:t>
            </w:r>
          </w:p>
        </w:tc>
        <w:tc>
          <w:tcPr>
            <w:tcW w:w="1526" w:type="dxa"/>
            <w:tcBorders>
              <w:top w:val="nil"/>
              <w:left w:val="nil"/>
              <w:bottom w:val="single" w:sz="8" w:space="0" w:color="auto"/>
              <w:right w:val="single" w:sz="8" w:space="0" w:color="auto"/>
            </w:tcBorders>
            <w:vAlign w:val="center"/>
            <w:hideMark/>
          </w:tcPr>
          <w:p w14:paraId="25B2DCC9" w14:textId="77777777" w:rsidR="00364913" w:rsidRPr="00DD0581" w:rsidRDefault="00364913" w:rsidP="00FB62D2">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2</w:t>
            </w:r>
          </w:p>
        </w:tc>
        <w:tc>
          <w:tcPr>
            <w:tcW w:w="1592" w:type="dxa"/>
            <w:tcBorders>
              <w:top w:val="nil"/>
              <w:left w:val="nil"/>
              <w:bottom w:val="single" w:sz="8" w:space="0" w:color="auto"/>
              <w:right w:val="single" w:sz="8" w:space="0" w:color="auto"/>
            </w:tcBorders>
            <w:shd w:val="clear" w:color="000000" w:fill="A6A6A6"/>
            <w:vAlign w:val="center"/>
            <w:hideMark/>
          </w:tcPr>
          <w:p w14:paraId="59CCCE01" w14:textId="77777777" w:rsidR="00364913" w:rsidRPr="00DD0581" w:rsidRDefault="00364913" w:rsidP="00FB62D2">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2107E50A" w14:textId="77777777" w:rsidR="00364913" w:rsidRPr="00DD0581" w:rsidRDefault="00364913" w:rsidP="00FB62D2">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14</w:t>
            </w:r>
          </w:p>
        </w:tc>
        <w:tc>
          <w:tcPr>
            <w:tcW w:w="1701" w:type="dxa"/>
            <w:tcBorders>
              <w:top w:val="nil"/>
              <w:left w:val="nil"/>
              <w:bottom w:val="single" w:sz="8" w:space="0" w:color="auto"/>
              <w:right w:val="single" w:sz="8" w:space="0" w:color="auto"/>
            </w:tcBorders>
            <w:vAlign w:val="center"/>
            <w:hideMark/>
          </w:tcPr>
          <w:p w14:paraId="46EA80F5" w14:textId="77777777" w:rsidR="00364913" w:rsidRPr="00DD0581" w:rsidRDefault="00364913" w:rsidP="00FB62D2">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2D62060E" w14:textId="77777777" w:rsidR="00364913" w:rsidRPr="00DD0581" w:rsidRDefault="00364913" w:rsidP="00FB62D2">
            <w:pPr>
              <w:tabs>
                <w:tab w:val="left" w:pos="284"/>
              </w:tabs>
              <w:spacing w:after="0" w:line="240" w:lineRule="auto"/>
              <w:jc w:val="center"/>
              <w:rPr>
                <w:rFonts w:eastAsia="Times New Roman" w:cs="Calibri Light"/>
                <w:b/>
                <w:bCs/>
                <w:color w:val="000000"/>
                <w:sz w:val="20"/>
                <w:szCs w:val="20"/>
                <w:lang w:eastAsia="en-GB"/>
              </w:rPr>
            </w:pPr>
          </w:p>
        </w:tc>
      </w:tr>
      <w:tr w:rsidR="00364913" w:rsidRPr="00DD0581" w14:paraId="05C1FFC2" w14:textId="77777777" w:rsidTr="00FB62D2">
        <w:trPr>
          <w:trHeight w:val="340"/>
        </w:trPr>
        <w:tc>
          <w:tcPr>
            <w:tcW w:w="236" w:type="dxa"/>
            <w:tcBorders>
              <w:top w:val="nil"/>
              <w:left w:val="nil"/>
              <w:bottom w:val="nil"/>
              <w:right w:val="nil"/>
            </w:tcBorders>
            <w:noWrap/>
            <w:vAlign w:val="bottom"/>
            <w:hideMark/>
          </w:tcPr>
          <w:p w14:paraId="1FCFAE37" w14:textId="77777777" w:rsidR="00364913" w:rsidRPr="00DD0581" w:rsidRDefault="00364913" w:rsidP="00FB62D2">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D5B329E" w14:textId="77777777" w:rsidR="00364913" w:rsidRPr="00DD0581" w:rsidRDefault="00364913" w:rsidP="00FB62D2">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3</w:t>
            </w:r>
          </w:p>
        </w:tc>
        <w:tc>
          <w:tcPr>
            <w:tcW w:w="1985" w:type="dxa"/>
            <w:tcBorders>
              <w:top w:val="nil"/>
              <w:left w:val="nil"/>
              <w:bottom w:val="single" w:sz="8" w:space="0" w:color="auto"/>
              <w:right w:val="single" w:sz="8" w:space="0" w:color="auto"/>
            </w:tcBorders>
            <w:vAlign w:val="center"/>
            <w:hideMark/>
          </w:tcPr>
          <w:p w14:paraId="2EB1D1E8" w14:textId="77777777" w:rsidR="00364913" w:rsidRPr="00DD0581" w:rsidRDefault="00364913" w:rsidP="00FB62D2">
            <w:pPr>
              <w:tabs>
                <w:tab w:val="left" w:pos="284"/>
              </w:tabs>
              <w:spacing w:after="0" w:line="240" w:lineRule="auto"/>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76CE8A85" w14:textId="77777777" w:rsidR="00364913" w:rsidRPr="00DD0581" w:rsidRDefault="00364913" w:rsidP="00FB62D2">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6CA4F6F7" w14:textId="77777777" w:rsidR="00364913" w:rsidRPr="00DD0581" w:rsidRDefault="00364913" w:rsidP="00FB62D2">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vAlign w:val="center"/>
            <w:hideMark/>
          </w:tcPr>
          <w:p w14:paraId="0FA35C3E" w14:textId="77777777" w:rsidR="00364913" w:rsidRPr="00DD0581" w:rsidRDefault="00364913" w:rsidP="00FB62D2">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2</w:t>
            </w:r>
          </w:p>
        </w:tc>
        <w:tc>
          <w:tcPr>
            <w:tcW w:w="1526" w:type="dxa"/>
            <w:tcBorders>
              <w:top w:val="nil"/>
              <w:left w:val="nil"/>
              <w:bottom w:val="single" w:sz="8" w:space="0" w:color="auto"/>
              <w:right w:val="single" w:sz="8" w:space="0" w:color="auto"/>
            </w:tcBorders>
            <w:shd w:val="clear" w:color="000000" w:fill="A6A6A6"/>
            <w:vAlign w:val="center"/>
            <w:hideMark/>
          </w:tcPr>
          <w:p w14:paraId="09166967" w14:textId="77777777" w:rsidR="00364913" w:rsidRPr="00DD0581" w:rsidRDefault="00364913" w:rsidP="00FB62D2">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3BD654B5" w14:textId="77777777" w:rsidR="00364913" w:rsidRPr="00DD0581" w:rsidRDefault="00364913" w:rsidP="00FB62D2">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287C77C0" w14:textId="77777777" w:rsidR="00364913" w:rsidRPr="00DD0581" w:rsidRDefault="00364913" w:rsidP="00FB62D2">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12</w:t>
            </w:r>
          </w:p>
        </w:tc>
        <w:tc>
          <w:tcPr>
            <w:tcW w:w="1701" w:type="dxa"/>
            <w:tcBorders>
              <w:top w:val="nil"/>
              <w:left w:val="nil"/>
              <w:bottom w:val="single" w:sz="8" w:space="0" w:color="auto"/>
              <w:right w:val="single" w:sz="8" w:space="0" w:color="auto"/>
            </w:tcBorders>
            <w:vAlign w:val="center"/>
            <w:hideMark/>
          </w:tcPr>
          <w:p w14:paraId="4A0ACBFA" w14:textId="77777777" w:rsidR="00364913" w:rsidRPr="00DD0581" w:rsidRDefault="00364913" w:rsidP="00FB62D2">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1B401DC0" w14:textId="77777777" w:rsidR="00364913" w:rsidRPr="00DD0581" w:rsidRDefault="00364913" w:rsidP="00FB62D2">
            <w:pPr>
              <w:tabs>
                <w:tab w:val="left" w:pos="284"/>
              </w:tabs>
              <w:spacing w:after="0" w:line="240" w:lineRule="auto"/>
              <w:jc w:val="center"/>
              <w:rPr>
                <w:rFonts w:eastAsia="Times New Roman" w:cs="Calibri Light"/>
                <w:b/>
                <w:bCs/>
                <w:color w:val="000000"/>
                <w:sz w:val="20"/>
                <w:szCs w:val="20"/>
                <w:lang w:eastAsia="en-GB"/>
              </w:rPr>
            </w:pPr>
          </w:p>
        </w:tc>
      </w:tr>
      <w:tr w:rsidR="00364913" w:rsidRPr="00DD0581" w14:paraId="04584F65" w14:textId="77777777" w:rsidTr="00FB62D2">
        <w:trPr>
          <w:trHeight w:val="340"/>
        </w:trPr>
        <w:tc>
          <w:tcPr>
            <w:tcW w:w="236" w:type="dxa"/>
            <w:tcBorders>
              <w:top w:val="nil"/>
              <w:left w:val="nil"/>
              <w:bottom w:val="nil"/>
              <w:right w:val="nil"/>
            </w:tcBorders>
            <w:noWrap/>
            <w:vAlign w:val="bottom"/>
            <w:hideMark/>
          </w:tcPr>
          <w:p w14:paraId="7E7D6102" w14:textId="77777777" w:rsidR="00364913" w:rsidRPr="00DD0581" w:rsidRDefault="00364913" w:rsidP="00FB62D2">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AFF7806" w14:textId="77777777" w:rsidR="00364913" w:rsidRPr="00DD0581" w:rsidRDefault="00364913" w:rsidP="00FB62D2">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4</w:t>
            </w:r>
          </w:p>
        </w:tc>
        <w:tc>
          <w:tcPr>
            <w:tcW w:w="1985" w:type="dxa"/>
            <w:tcBorders>
              <w:top w:val="nil"/>
              <w:left w:val="nil"/>
              <w:bottom w:val="single" w:sz="8" w:space="0" w:color="auto"/>
              <w:right w:val="single" w:sz="8" w:space="0" w:color="auto"/>
            </w:tcBorders>
            <w:vAlign w:val="center"/>
            <w:hideMark/>
          </w:tcPr>
          <w:p w14:paraId="25AC400B" w14:textId="77777777" w:rsidR="00364913" w:rsidRPr="00DD0581" w:rsidRDefault="00364913" w:rsidP="00FB62D2">
            <w:pPr>
              <w:tabs>
                <w:tab w:val="left" w:pos="284"/>
              </w:tabs>
              <w:spacing w:after="0" w:line="240" w:lineRule="auto"/>
              <w:rPr>
                <w:rFonts w:eastAsia="Times New Roman" w:cs="Calibri Light"/>
                <w:b/>
                <w:bCs/>
                <w:sz w:val="20"/>
                <w:szCs w:val="20"/>
                <w:lang w:eastAsia="en-GB"/>
              </w:rPr>
            </w:pPr>
            <w:r w:rsidRPr="00DD0581">
              <w:rPr>
                <w:rFonts w:eastAsia="Times New Roman" w:cs="Calibri Light"/>
                <w:b/>
                <w:bCs/>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5C21B2DF" w14:textId="77777777" w:rsidR="00364913" w:rsidRPr="00DD0581" w:rsidRDefault="00364913" w:rsidP="00FB62D2">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13D7FCCA" w14:textId="77777777" w:rsidR="00364913" w:rsidRPr="00DD0581" w:rsidRDefault="00364913" w:rsidP="00FB62D2">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shd w:val="clear" w:color="000000" w:fill="A6A6A6"/>
            <w:vAlign w:val="center"/>
            <w:hideMark/>
          </w:tcPr>
          <w:p w14:paraId="60099AD0" w14:textId="77777777" w:rsidR="00364913" w:rsidRPr="00DD0581" w:rsidRDefault="00364913" w:rsidP="00FB62D2">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6B84F7B3" w14:textId="77777777" w:rsidR="00364913" w:rsidRPr="00DD0581" w:rsidRDefault="00364913" w:rsidP="00FB62D2">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671F7B92" w14:textId="77777777" w:rsidR="00364913" w:rsidRPr="00DD0581" w:rsidRDefault="00364913" w:rsidP="00FB62D2">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3DD47F75" w14:textId="77777777" w:rsidR="00364913" w:rsidRPr="00DD0581" w:rsidRDefault="00364913" w:rsidP="00FB62D2">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10</w:t>
            </w:r>
          </w:p>
        </w:tc>
        <w:tc>
          <w:tcPr>
            <w:tcW w:w="1701" w:type="dxa"/>
            <w:tcBorders>
              <w:top w:val="nil"/>
              <w:left w:val="nil"/>
              <w:bottom w:val="single" w:sz="8" w:space="0" w:color="auto"/>
              <w:right w:val="single" w:sz="8" w:space="0" w:color="auto"/>
            </w:tcBorders>
            <w:vAlign w:val="center"/>
            <w:hideMark/>
          </w:tcPr>
          <w:p w14:paraId="1C2A892B" w14:textId="77777777" w:rsidR="00364913" w:rsidRPr="00DD0581" w:rsidRDefault="00364913" w:rsidP="00FB62D2">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26DCEC0C" w14:textId="77777777" w:rsidR="00364913" w:rsidRPr="00DD0581" w:rsidRDefault="00364913" w:rsidP="00FB62D2">
            <w:pPr>
              <w:tabs>
                <w:tab w:val="left" w:pos="284"/>
              </w:tabs>
              <w:spacing w:after="0" w:line="240" w:lineRule="auto"/>
              <w:jc w:val="center"/>
              <w:rPr>
                <w:rFonts w:eastAsia="Times New Roman" w:cs="Calibri Light"/>
                <w:b/>
                <w:bCs/>
                <w:color w:val="000000"/>
                <w:sz w:val="20"/>
                <w:szCs w:val="20"/>
                <w:lang w:eastAsia="en-GB"/>
              </w:rPr>
            </w:pPr>
          </w:p>
        </w:tc>
      </w:tr>
      <w:tr w:rsidR="00364913" w:rsidRPr="00DD0581" w14:paraId="518FA2BF" w14:textId="77777777" w:rsidTr="00FB62D2">
        <w:trPr>
          <w:trHeight w:val="340"/>
        </w:trPr>
        <w:tc>
          <w:tcPr>
            <w:tcW w:w="236" w:type="dxa"/>
            <w:tcBorders>
              <w:top w:val="nil"/>
              <w:left w:val="nil"/>
              <w:bottom w:val="nil"/>
              <w:right w:val="nil"/>
            </w:tcBorders>
            <w:noWrap/>
            <w:vAlign w:val="bottom"/>
            <w:hideMark/>
          </w:tcPr>
          <w:p w14:paraId="4AEA90A9" w14:textId="77777777" w:rsidR="00364913" w:rsidRPr="00DD0581" w:rsidRDefault="00364913" w:rsidP="00FB62D2">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3BC7B5D" w14:textId="77777777" w:rsidR="00364913" w:rsidRPr="00DD0581" w:rsidRDefault="00364913" w:rsidP="00FB62D2">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5</w:t>
            </w:r>
          </w:p>
        </w:tc>
        <w:tc>
          <w:tcPr>
            <w:tcW w:w="1985" w:type="dxa"/>
            <w:tcBorders>
              <w:top w:val="nil"/>
              <w:left w:val="nil"/>
              <w:bottom w:val="single" w:sz="8" w:space="0" w:color="auto"/>
              <w:right w:val="single" w:sz="8" w:space="0" w:color="auto"/>
            </w:tcBorders>
            <w:vAlign w:val="center"/>
            <w:hideMark/>
          </w:tcPr>
          <w:p w14:paraId="10D55BB4" w14:textId="77777777" w:rsidR="00364913" w:rsidRPr="00DD0581" w:rsidRDefault="00364913" w:rsidP="00FB62D2">
            <w:pPr>
              <w:tabs>
                <w:tab w:val="left" w:pos="284"/>
              </w:tabs>
              <w:spacing w:after="0" w:line="240" w:lineRule="auto"/>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642BD5B7" w14:textId="77777777" w:rsidR="00364913" w:rsidRPr="00DD0581" w:rsidRDefault="00364913" w:rsidP="00FB62D2">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00B2B8B5" w14:textId="77777777" w:rsidR="00364913" w:rsidRPr="00DD0581" w:rsidRDefault="00364913" w:rsidP="00FB62D2">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6364A875" w14:textId="77777777" w:rsidR="00364913" w:rsidRPr="00DD0581" w:rsidRDefault="00364913" w:rsidP="00FB62D2">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vAlign w:val="center"/>
            <w:hideMark/>
          </w:tcPr>
          <w:p w14:paraId="279F6CE5" w14:textId="77777777" w:rsidR="00364913" w:rsidRPr="00DD0581" w:rsidRDefault="00364913" w:rsidP="00FB62D2">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w:t>
            </w:r>
          </w:p>
        </w:tc>
        <w:tc>
          <w:tcPr>
            <w:tcW w:w="1592" w:type="dxa"/>
            <w:tcBorders>
              <w:top w:val="nil"/>
              <w:left w:val="nil"/>
              <w:bottom w:val="single" w:sz="8" w:space="0" w:color="auto"/>
              <w:right w:val="single" w:sz="8" w:space="0" w:color="auto"/>
            </w:tcBorders>
            <w:vAlign w:val="center"/>
            <w:hideMark/>
          </w:tcPr>
          <w:p w14:paraId="2A214AB6" w14:textId="77777777" w:rsidR="00364913" w:rsidRPr="00DD0581" w:rsidRDefault="00364913" w:rsidP="00FB62D2">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w:t>
            </w:r>
          </w:p>
        </w:tc>
        <w:tc>
          <w:tcPr>
            <w:tcW w:w="993" w:type="dxa"/>
            <w:tcBorders>
              <w:top w:val="nil"/>
              <w:left w:val="nil"/>
              <w:bottom w:val="single" w:sz="8" w:space="0" w:color="auto"/>
              <w:right w:val="single" w:sz="8" w:space="0" w:color="auto"/>
            </w:tcBorders>
            <w:vAlign w:val="center"/>
            <w:hideMark/>
          </w:tcPr>
          <w:p w14:paraId="5A3BE076" w14:textId="77777777" w:rsidR="00364913" w:rsidRPr="00DD0581" w:rsidRDefault="00364913" w:rsidP="00FB62D2">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9</w:t>
            </w:r>
          </w:p>
        </w:tc>
        <w:tc>
          <w:tcPr>
            <w:tcW w:w="1701" w:type="dxa"/>
            <w:tcBorders>
              <w:top w:val="nil"/>
              <w:left w:val="nil"/>
              <w:bottom w:val="single" w:sz="8" w:space="0" w:color="auto"/>
              <w:right w:val="single" w:sz="8" w:space="0" w:color="auto"/>
            </w:tcBorders>
            <w:vAlign w:val="center"/>
            <w:hideMark/>
          </w:tcPr>
          <w:p w14:paraId="461EFF7C" w14:textId="77777777" w:rsidR="00364913" w:rsidRPr="00DD0581" w:rsidRDefault="00364913" w:rsidP="00FB62D2">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2E3C121D" w14:textId="77777777" w:rsidR="00364913" w:rsidRPr="00DD0581" w:rsidRDefault="00364913" w:rsidP="00FB62D2">
            <w:pPr>
              <w:tabs>
                <w:tab w:val="left" w:pos="284"/>
              </w:tabs>
              <w:spacing w:after="0" w:line="240" w:lineRule="auto"/>
              <w:jc w:val="center"/>
              <w:rPr>
                <w:rFonts w:eastAsia="Times New Roman" w:cs="Calibri Light"/>
                <w:b/>
                <w:bCs/>
                <w:color w:val="000000"/>
                <w:sz w:val="20"/>
                <w:szCs w:val="20"/>
                <w:lang w:eastAsia="en-GB"/>
              </w:rPr>
            </w:pPr>
          </w:p>
        </w:tc>
      </w:tr>
      <w:tr w:rsidR="00364913" w:rsidRPr="00DD0581" w14:paraId="6B4619EB" w14:textId="77777777" w:rsidTr="00FB62D2">
        <w:trPr>
          <w:trHeight w:val="340"/>
        </w:trPr>
        <w:tc>
          <w:tcPr>
            <w:tcW w:w="236" w:type="dxa"/>
            <w:tcBorders>
              <w:top w:val="nil"/>
              <w:left w:val="nil"/>
              <w:bottom w:val="nil"/>
              <w:right w:val="nil"/>
            </w:tcBorders>
            <w:noWrap/>
            <w:vAlign w:val="bottom"/>
            <w:hideMark/>
          </w:tcPr>
          <w:p w14:paraId="0E636CC8" w14:textId="77777777" w:rsidR="00364913" w:rsidRPr="00DD0581" w:rsidRDefault="00364913" w:rsidP="00FB62D2">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750DDA5" w14:textId="77777777" w:rsidR="00364913" w:rsidRPr="00DD0581" w:rsidRDefault="00364913" w:rsidP="00FB62D2">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6</w:t>
            </w:r>
          </w:p>
        </w:tc>
        <w:tc>
          <w:tcPr>
            <w:tcW w:w="1985" w:type="dxa"/>
            <w:tcBorders>
              <w:top w:val="nil"/>
              <w:left w:val="nil"/>
              <w:bottom w:val="single" w:sz="8" w:space="0" w:color="auto"/>
              <w:right w:val="single" w:sz="8" w:space="0" w:color="auto"/>
            </w:tcBorders>
            <w:vAlign w:val="center"/>
            <w:hideMark/>
          </w:tcPr>
          <w:p w14:paraId="1453C422" w14:textId="77777777" w:rsidR="00364913" w:rsidRPr="00DD0581" w:rsidRDefault="00364913" w:rsidP="00FB62D2">
            <w:pPr>
              <w:tabs>
                <w:tab w:val="left" w:pos="284"/>
              </w:tabs>
              <w:spacing w:after="0" w:line="240" w:lineRule="auto"/>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6C9800E0" w14:textId="77777777" w:rsidR="00364913" w:rsidRPr="00DD0581" w:rsidRDefault="00364913" w:rsidP="00FB62D2">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1E6677E1" w14:textId="77777777" w:rsidR="00364913" w:rsidRPr="00DD0581" w:rsidRDefault="00364913" w:rsidP="00FB62D2">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5C11B8CB" w14:textId="77777777" w:rsidR="00364913" w:rsidRPr="00DD0581" w:rsidRDefault="00364913" w:rsidP="00FB62D2">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vAlign w:val="center"/>
            <w:hideMark/>
          </w:tcPr>
          <w:p w14:paraId="2EEB3D95" w14:textId="77777777" w:rsidR="00364913" w:rsidRPr="00DD0581" w:rsidRDefault="00364913" w:rsidP="00FB62D2">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w:t>
            </w:r>
          </w:p>
        </w:tc>
        <w:tc>
          <w:tcPr>
            <w:tcW w:w="1592" w:type="dxa"/>
            <w:tcBorders>
              <w:top w:val="nil"/>
              <w:left w:val="nil"/>
              <w:bottom w:val="single" w:sz="8" w:space="0" w:color="auto"/>
              <w:right w:val="single" w:sz="8" w:space="0" w:color="auto"/>
            </w:tcBorders>
            <w:shd w:val="clear" w:color="000000" w:fill="A6A6A6"/>
            <w:vAlign w:val="center"/>
            <w:hideMark/>
          </w:tcPr>
          <w:p w14:paraId="11A63DF2" w14:textId="77777777" w:rsidR="00364913" w:rsidRPr="00DD0581" w:rsidRDefault="00364913" w:rsidP="00FB62D2">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31A324F6" w14:textId="77777777" w:rsidR="00364913" w:rsidRPr="00DD0581" w:rsidRDefault="00364913" w:rsidP="00FB62D2">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8</w:t>
            </w:r>
          </w:p>
        </w:tc>
        <w:tc>
          <w:tcPr>
            <w:tcW w:w="1701" w:type="dxa"/>
            <w:tcBorders>
              <w:top w:val="nil"/>
              <w:left w:val="nil"/>
              <w:bottom w:val="single" w:sz="8" w:space="0" w:color="auto"/>
              <w:right w:val="single" w:sz="8" w:space="0" w:color="auto"/>
            </w:tcBorders>
            <w:vAlign w:val="center"/>
            <w:hideMark/>
          </w:tcPr>
          <w:p w14:paraId="5ACDC61C" w14:textId="77777777" w:rsidR="00364913" w:rsidRPr="00DD0581" w:rsidRDefault="00364913" w:rsidP="00FB62D2">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23360AB9" w14:textId="77777777" w:rsidR="00364913" w:rsidRPr="00DD0581" w:rsidRDefault="00364913" w:rsidP="00FB62D2">
            <w:pPr>
              <w:tabs>
                <w:tab w:val="left" w:pos="284"/>
              </w:tabs>
              <w:spacing w:after="0" w:line="240" w:lineRule="auto"/>
              <w:jc w:val="center"/>
              <w:rPr>
                <w:rFonts w:eastAsia="Times New Roman" w:cs="Calibri Light"/>
                <w:b/>
                <w:bCs/>
                <w:color w:val="000000"/>
                <w:sz w:val="20"/>
                <w:szCs w:val="20"/>
                <w:lang w:eastAsia="en-GB"/>
              </w:rPr>
            </w:pPr>
          </w:p>
        </w:tc>
      </w:tr>
      <w:tr w:rsidR="00364913" w:rsidRPr="00DD0581" w14:paraId="0AA5108B" w14:textId="77777777" w:rsidTr="00FB62D2">
        <w:trPr>
          <w:trHeight w:val="340"/>
        </w:trPr>
        <w:tc>
          <w:tcPr>
            <w:tcW w:w="236" w:type="dxa"/>
            <w:tcBorders>
              <w:top w:val="nil"/>
              <w:left w:val="nil"/>
              <w:bottom w:val="nil"/>
              <w:right w:val="nil"/>
            </w:tcBorders>
            <w:noWrap/>
            <w:vAlign w:val="bottom"/>
            <w:hideMark/>
          </w:tcPr>
          <w:p w14:paraId="7B5D4DD8" w14:textId="77777777" w:rsidR="00364913" w:rsidRPr="00DD0581" w:rsidRDefault="00364913" w:rsidP="00FB62D2">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58052E0" w14:textId="77777777" w:rsidR="00364913" w:rsidRPr="00DD0581" w:rsidRDefault="00364913" w:rsidP="00FB62D2">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7</w:t>
            </w:r>
          </w:p>
        </w:tc>
        <w:tc>
          <w:tcPr>
            <w:tcW w:w="1985" w:type="dxa"/>
            <w:tcBorders>
              <w:top w:val="nil"/>
              <w:left w:val="nil"/>
              <w:bottom w:val="single" w:sz="8" w:space="0" w:color="auto"/>
              <w:right w:val="single" w:sz="8" w:space="0" w:color="auto"/>
            </w:tcBorders>
            <w:vAlign w:val="center"/>
            <w:hideMark/>
          </w:tcPr>
          <w:p w14:paraId="66F83B82" w14:textId="77777777" w:rsidR="00364913" w:rsidRPr="00DD0581" w:rsidRDefault="00364913" w:rsidP="00FB62D2">
            <w:pPr>
              <w:tabs>
                <w:tab w:val="left" w:pos="284"/>
              </w:tabs>
              <w:spacing w:after="0" w:line="240" w:lineRule="auto"/>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5C0FC5CA" w14:textId="77777777" w:rsidR="00364913" w:rsidRPr="00DD0581" w:rsidRDefault="00364913" w:rsidP="00FB62D2">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6423AEDF" w14:textId="77777777" w:rsidR="00364913" w:rsidRPr="00DD0581" w:rsidRDefault="00364913" w:rsidP="00FB62D2">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47F88EB5" w14:textId="77777777" w:rsidR="00364913" w:rsidRPr="00DD0581" w:rsidRDefault="00364913" w:rsidP="00FB62D2">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shd w:val="clear" w:color="000000" w:fill="A6A6A6"/>
            <w:vAlign w:val="center"/>
            <w:hideMark/>
          </w:tcPr>
          <w:p w14:paraId="25878C99" w14:textId="77777777" w:rsidR="00364913" w:rsidRPr="00DD0581" w:rsidRDefault="00364913" w:rsidP="00FB62D2">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5C299110" w14:textId="77777777" w:rsidR="00364913" w:rsidRPr="00DD0581" w:rsidRDefault="00364913" w:rsidP="00FB62D2">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41AEF797" w14:textId="77777777" w:rsidR="00364913" w:rsidRPr="00DD0581" w:rsidRDefault="00364913" w:rsidP="00FB62D2">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7</w:t>
            </w:r>
          </w:p>
        </w:tc>
        <w:tc>
          <w:tcPr>
            <w:tcW w:w="1701" w:type="dxa"/>
            <w:tcBorders>
              <w:top w:val="nil"/>
              <w:left w:val="nil"/>
              <w:bottom w:val="single" w:sz="8" w:space="0" w:color="auto"/>
              <w:right w:val="single" w:sz="8" w:space="0" w:color="auto"/>
            </w:tcBorders>
            <w:vAlign w:val="center"/>
            <w:hideMark/>
          </w:tcPr>
          <w:p w14:paraId="705D4175" w14:textId="77777777" w:rsidR="00364913" w:rsidRPr="00DD0581" w:rsidRDefault="00364913" w:rsidP="00FB62D2">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44A50B08" w14:textId="77777777" w:rsidR="00364913" w:rsidRPr="00DD0581" w:rsidRDefault="00364913" w:rsidP="00FB62D2">
            <w:pPr>
              <w:tabs>
                <w:tab w:val="left" w:pos="284"/>
              </w:tabs>
              <w:spacing w:after="0" w:line="240" w:lineRule="auto"/>
              <w:jc w:val="center"/>
              <w:rPr>
                <w:rFonts w:eastAsia="Times New Roman" w:cs="Calibri Light"/>
                <w:b/>
                <w:bCs/>
                <w:color w:val="000000"/>
                <w:sz w:val="20"/>
                <w:szCs w:val="20"/>
                <w:lang w:eastAsia="en-GB"/>
              </w:rPr>
            </w:pPr>
          </w:p>
        </w:tc>
      </w:tr>
      <w:tr w:rsidR="00364913" w:rsidRPr="00DD0581" w14:paraId="0596F777" w14:textId="77777777" w:rsidTr="00FB62D2">
        <w:trPr>
          <w:trHeight w:val="340"/>
        </w:trPr>
        <w:tc>
          <w:tcPr>
            <w:tcW w:w="236" w:type="dxa"/>
            <w:tcBorders>
              <w:top w:val="nil"/>
              <w:left w:val="nil"/>
              <w:bottom w:val="nil"/>
              <w:right w:val="nil"/>
            </w:tcBorders>
            <w:noWrap/>
            <w:vAlign w:val="bottom"/>
            <w:hideMark/>
          </w:tcPr>
          <w:p w14:paraId="797867C7" w14:textId="77777777" w:rsidR="00364913" w:rsidRPr="00DD0581" w:rsidRDefault="00364913" w:rsidP="00FB62D2">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B3241D8" w14:textId="77777777" w:rsidR="00364913" w:rsidRPr="00DD0581" w:rsidRDefault="00364913" w:rsidP="00FB62D2">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8</w:t>
            </w:r>
          </w:p>
        </w:tc>
        <w:tc>
          <w:tcPr>
            <w:tcW w:w="1985" w:type="dxa"/>
            <w:tcBorders>
              <w:top w:val="nil"/>
              <w:left w:val="nil"/>
              <w:bottom w:val="single" w:sz="8" w:space="0" w:color="auto"/>
              <w:right w:val="single" w:sz="8" w:space="0" w:color="auto"/>
            </w:tcBorders>
            <w:vAlign w:val="center"/>
            <w:hideMark/>
          </w:tcPr>
          <w:p w14:paraId="7214BB61" w14:textId="77777777" w:rsidR="00364913" w:rsidRPr="00DD0581" w:rsidRDefault="00364913" w:rsidP="00FB62D2">
            <w:pPr>
              <w:tabs>
                <w:tab w:val="left" w:pos="284"/>
              </w:tabs>
              <w:spacing w:after="0" w:line="240" w:lineRule="auto"/>
              <w:rPr>
                <w:rFonts w:eastAsia="Times New Roman" w:cs="Calibri Light"/>
                <w:b/>
                <w:bCs/>
                <w:sz w:val="20"/>
                <w:szCs w:val="20"/>
                <w:lang w:eastAsia="en-GB"/>
              </w:rPr>
            </w:pPr>
            <w:r w:rsidRPr="00DD0581">
              <w:rPr>
                <w:rFonts w:eastAsia="Times New Roman" w:cs="Calibri Light"/>
                <w:b/>
                <w:bCs/>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2065761F" w14:textId="77777777" w:rsidR="00364913" w:rsidRPr="00DD0581" w:rsidRDefault="00364913" w:rsidP="00FB62D2">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6F713CBB" w14:textId="77777777" w:rsidR="00364913" w:rsidRPr="00DD0581" w:rsidRDefault="00364913" w:rsidP="00FB62D2">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shd w:val="clear" w:color="000000" w:fill="A6A6A6"/>
            <w:vAlign w:val="center"/>
            <w:hideMark/>
          </w:tcPr>
          <w:p w14:paraId="6633B7FC" w14:textId="77777777" w:rsidR="00364913" w:rsidRPr="00DD0581" w:rsidRDefault="00364913" w:rsidP="00FB62D2">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692627AB" w14:textId="77777777" w:rsidR="00364913" w:rsidRPr="00DD0581" w:rsidRDefault="00364913" w:rsidP="00FB62D2">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77CCC540" w14:textId="77777777" w:rsidR="00364913" w:rsidRPr="00DD0581" w:rsidRDefault="00364913" w:rsidP="00FB62D2">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05B82B4E" w14:textId="77777777" w:rsidR="00364913" w:rsidRPr="00DD0581" w:rsidRDefault="00364913" w:rsidP="00FB62D2">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6</w:t>
            </w:r>
          </w:p>
        </w:tc>
        <w:tc>
          <w:tcPr>
            <w:tcW w:w="1701" w:type="dxa"/>
            <w:tcBorders>
              <w:top w:val="nil"/>
              <w:left w:val="nil"/>
              <w:bottom w:val="single" w:sz="8" w:space="0" w:color="auto"/>
              <w:right w:val="single" w:sz="8" w:space="0" w:color="auto"/>
            </w:tcBorders>
            <w:vAlign w:val="center"/>
            <w:hideMark/>
          </w:tcPr>
          <w:p w14:paraId="0561F6FA" w14:textId="77777777" w:rsidR="00364913" w:rsidRPr="00DD0581" w:rsidRDefault="00364913" w:rsidP="00FB62D2">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1A4C8BAC" w14:textId="77777777" w:rsidR="00364913" w:rsidRPr="00DD0581" w:rsidRDefault="00364913" w:rsidP="00FB62D2">
            <w:pPr>
              <w:tabs>
                <w:tab w:val="left" w:pos="284"/>
              </w:tabs>
              <w:spacing w:after="0" w:line="240" w:lineRule="auto"/>
              <w:jc w:val="center"/>
              <w:rPr>
                <w:rFonts w:eastAsia="Times New Roman" w:cs="Calibri Light"/>
                <w:b/>
                <w:bCs/>
                <w:color w:val="000000"/>
                <w:sz w:val="20"/>
                <w:szCs w:val="20"/>
                <w:lang w:eastAsia="en-GB"/>
              </w:rPr>
            </w:pPr>
          </w:p>
        </w:tc>
      </w:tr>
      <w:tr w:rsidR="00364913" w:rsidRPr="00DD0581" w14:paraId="310FD67C" w14:textId="77777777" w:rsidTr="00FB62D2">
        <w:trPr>
          <w:trHeight w:val="340"/>
        </w:trPr>
        <w:tc>
          <w:tcPr>
            <w:tcW w:w="236" w:type="dxa"/>
            <w:tcBorders>
              <w:top w:val="nil"/>
              <w:left w:val="nil"/>
              <w:bottom w:val="nil"/>
              <w:right w:val="nil"/>
            </w:tcBorders>
            <w:noWrap/>
            <w:vAlign w:val="bottom"/>
            <w:hideMark/>
          </w:tcPr>
          <w:p w14:paraId="0BA049A1" w14:textId="77777777" w:rsidR="00364913" w:rsidRPr="00DD0581" w:rsidRDefault="00364913" w:rsidP="00FB62D2">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F355E36" w14:textId="77777777" w:rsidR="00364913" w:rsidRPr="00DD0581" w:rsidRDefault="00364913" w:rsidP="00FB62D2">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9</w:t>
            </w:r>
          </w:p>
        </w:tc>
        <w:tc>
          <w:tcPr>
            <w:tcW w:w="1985" w:type="dxa"/>
            <w:tcBorders>
              <w:top w:val="nil"/>
              <w:left w:val="nil"/>
              <w:bottom w:val="single" w:sz="8" w:space="0" w:color="auto"/>
              <w:right w:val="single" w:sz="8" w:space="0" w:color="auto"/>
            </w:tcBorders>
            <w:vAlign w:val="center"/>
            <w:hideMark/>
          </w:tcPr>
          <w:p w14:paraId="5D6C0459" w14:textId="77777777" w:rsidR="00364913" w:rsidRPr="00DD0581" w:rsidRDefault="00364913" w:rsidP="00FB62D2">
            <w:pPr>
              <w:tabs>
                <w:tab w:val="left" w:pos="284"/>
              </w:tabs>
              <w:spacing w:after="0" w:line="240" w:lineRule="auto"/>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13EFB628" w14:textId="77777777" w:rsidR="00364913" w:rsidRPr="00DD0581" w:rsidRDefault="00364913" w:rsidP="00FB62D2">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6E2BDE9E" w14:textId="77777777" w:rsidR="00364913" w:rsidRPr="00DD0581" w:rsidRDefault="00364913" w:rsidP="00FB62D2">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w:t>
            </w:r>
          </w:p>
        </w:tc>
        <w:tc>
          <w:tcPr>
            <w:tcW w:w="1976" w:type="dxa"/>
            <w:tcBorders>
              <w:top w:val="nil"/>
              <w:left w:val="nil"/>
              <w:bottom w:val="single" w:sz="8" w:space="0" w:color="auto"/>
              <w:right w:val="single" w:sz="8" w:space="0" w:color="auto"/>
            </w:tcBorders>
            <w:vAlign w:val="center"/>
            <w:hideMark/>
          </w:tcPr>
          <w:p w14:paraId="2408352F" w14:textId="77777777" w:rsidR="00364913" w:rsidRPr="00DD0581" w:rsidRDefault="00364913" w:rsidP="00FB62D2">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vAlign w:val="center"/>
            <w:hideMark/>
          </w:tcPr>
          <w:p w14:paraId="69ED0132" w14:textId="77777777" w:rsidR="00364913" w:rsidRPr="00DD0581" w:rsidRDefault="00364913" w:rsidP="00FB62D2">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0,5</w:t>
            </w:r>
          </w:p>
        </w:tc>
        <w:tc>
          <w:tcPr>
            <w:tcW w:w="1592" w:type="dxa"/>
            <w:tcBorders>
              <w:top w:val="nil"/>
              <w:left w:val="nil"/>
              <w:bottom w:val="single" w:sz="8" w:space="0" w:color="auto"/>
              <w:right w:val="single" w:sz="8" w:space="0" w:color="auto"/>
            </w:tcBorders>
            <w:vAlign w:val="center"/>
            <w:hideMark/>
          </w:tcPr>
          <w:p w14:paraId="4453D30D" w14:textId="77777777" w:rsidR="00364913" w:rsidRPr="00DD0581" w:rsidRDefault="00364913" w:rsidP="00FB62D2">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0,5</w:t>
            </w:r>
          </w:p>
        </w:tc>
        <w:tc>
          <w:tcPr>
            <w:tcW w:w="993" w:type="dxa"/>
            <w:tcBorders>
              <w:top w:val="nil"/>
              <w:left w:val="nil"/>
              <w:bottom w:val="single" w:sz="8" w:space="0" w:color="auto"/>
              <w:right w:val="single" w:sz="8" w:space="0" w:color="auto"/>
            </w:tcBorders>
            <w:vAlign w:val="center"/>
            <w:hideMark/>
          </w:tcPr>
          <w:p w14:paraId="5ED4652D" w14:textId="77777777" w:rsidR="00364913" w:rsidRPr="00DD0581" w:rsidRDefault="00364913" w:rsidP="00FB62D2">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4,5</w:t>
            </w:r>
          </w:p>
        </w:tc>
        <w:tc>
          <w:tcPr>
            <w:tcW w:w="1701" w:type="dxa"/>
            <w:tcBorders>
              <w:top w:val="nil"/>
              <w:left w:val="nil"/>
              <w:bottom w:val="single" w:sz="8" w:space="0" w:color="auto"/>
              <w:right w:val="single" w:sz="8" w:space="0" w:color="auto"/>
            </w:tcBorders>
            <w:vAlign w:val="center"/>
            <w:hideMark/>
          </w:tcPr>
          <w:p w14:paraId="153A45D1" w14:textId="77777777" w:rsidR="00364913" w:rsidRPr="00DD0581" w:rsidRDefault="00364913" w:rsidP="00FB62D2">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77952DED" w14:textId="77777777" w:rsidR="00364913" w:rsidRPr="00DD0581" w:rsidRDefault="00364913" w:rsidP="00FB62D2">
            <w:pPr>
              <w:tabs>
                <w:tab w:val="left" w:pos="284"/>
              </w:tabs>
              <w:spacing w:after="0" w:line="240" w:lineRule="auto"/>
              <w:jc w:val="center"/>
              <w:rPr>
                <w:rFonts w:eastAsia="Times New Roman" w:cs="Calibri Light"/>
                <w:b/>
                <w:bCs/>
                <w:color w:val="000000"/>
                <w:sz w:val="20"/>
                <w:szCs w:val="20"/>
                <w:lang w:eastAsia="en-GB"/>
              </w:rPr>
            </w:pPr>
          </w:p>
        </w:tc>
      </w:tr>
      <w:tr w:rsidR="00364913" w:rsidRPr="00DD0581" w14:paraId="2E0B2A66" w14:textId="77777777" w:rsidTr="00FB62D2">
        <w:trPr>
          <w:trHeight w:val="340"/>
        </w:trPr>
        <w:tc>
          <w:tcPr>
            <w:tcW w:w="236" w:type="dxa"/>
            <w:tcBorders>
              <w:top w:val="nil"/>
              <w:left w:val="nil"/>
              <w:bottom w:val="nil"/>
              <w:right w:val="nil"/>
            </w:tcBorders>
            <w:noWrap/>
            <w:vAlign w:val="bottom"/>
            <w:hideMark/>
          </w:tcPr>
          <w:p w14:paraId="47A4106A" w14:textId="77777777" w:rsidR="00364913" w:rsidRPr="00DD0581" w:rsidRDefault="00364913" w:rsidP="00FB62D2">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C168347" w14:textId="77777777" w:rsidR="00364913" w:rsidRPr="00DD0581" w:rsidRDefault="00364913" w:rsidP="00FB62D2">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10</w:t>
            </w:r>
          </w:p>
        </w:tc>
        <w:tc>
          <w:tcPr>
            <w:tcW w:w="1985" w:type="dxa"/>
            <w:tcBorders>
              <w:top w:val="nil"/>
              <w:left w:val="nil"/>
              <w:bottom w:val="single" w:sz="8" w:space="0" w:color="auto"/>
              <w:right w:val="single" w:sz="8" w:space="0" w:color="auto"/>
            </w:tcBorders>
            <w:vAlign w:val="center"/>
            <w:hideMark/>
          </w:tcPr>
          <w:p w14:paraId="06B733A8" w14:textId="77777777" w:rsidR="00364913" w:rsidRPr="00DD0581" w:rsidRDefault="00364913" w:rsidP="00FB62D2">
            <w:pPr>
              <w:tabs>
                <w:tab w:val="left" w:pos="284"/>
              </w:tabs>
              <w:spacing w:after="0" w:line="240" w:lineRule="auto"/>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3D45670F" w14:textId="77777777" w:rsidR="00364913" w:rsidRPr="00DD0581" w:rsidRDefault="00364913" w:rsidP="00FB62D2">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2A8F78AD" w14:textId="77777777" w:rsidR="00364913" w:rsidRPr="00DD0581" w:rsidRDefault="00364913" w:rsidP="00FB62D2">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vAlign w:val="center"/>
            <w:hideMark/>
          </w:tcPr>
          <w:p w14:paraId="5D155099" w14:textId="77777777" w:rsidR="00364913" w:rsidRPr="00DD0581" w:rsidRDefault="00364913" w:rsidP="00FB62D2">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vAlign w:val="center"/>
            <w:hideMark/>
          </w:tcPr>
          <w:p w14:paraId="15C1EFED" w14:textId="77777777" w:rsidR="00364913" w:rsidRPr="00DD0581" w:rsidRDefault="00364913" w:rsidP="00FB62D2">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0,5</w:t>
            </w:r>
          </w:p>
        </w:tc>
        <w:tc>
          <w:tcPr>
            <w:tcW w:w="1592" w:type="dxa"/>
            <w:tcBorders>
              <w:top w:val="nil"/>
              <w:left w:val="nil"/>
              <w:bottom w:val="single" w:sz="8" w:space="0" w:color="auto"/>
              <w:right w:val="single" w:sz="8" w:space="0" w:color="auto"/>
            </w:tcBorders>
            <w:shd w:val="clear" w:color="000000" w:fill="A6A6A6"/>
            <w:vAlign w:val="center"/>
            <w:hideMark/>
          </w:tcPr>
          <w:p w14:paraId="4C1E119E" w14:textId="77777777" w:rsidR="00364913" w:rsidRPr="00DD0581" w:rsidRDefault="00364913" w:rsidP="00FB62D2">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3896AEEB" w14:textId="77777777" w:rsidR="00364913" w:rsidRPr="00DD0581" w:rsidRDefault="00364913" w:rsidP="00FB62D2">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3,5</w:t>
            </w:r>
          </w:p>
        </w:tc>
        <w:tc>
          <w:tcPr>
            <w:tcW w:w="1701" w:type="dxa"/>
            <w:tcBorders>
              <w:top w:val="nil"/>
              <w:left w:val="nil"/>
              <w:bottom w:val="single" w:sz="8" w:space="0" w:color="auto"/>
              <w:right w:val="single" w:sz="8" w:space="0" w:color="auto"/>
            </w:tcBorders>
            <w:vAlign w:val="center"/>
            <w:hideMark/>
          </w:tcPr>
          <w:p w14:paraId="07C14305" w14:textId="77777777" w:rsidR="00364913" w:rsidRPr="00DD0581" w:rsidRDefault="00364913" w:rsidP="00FB62D2">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1C34BB89" w14:textId="77777777" w:rsidR="00364913" w:rsidRPr="00DD0581" w:rsidRDefault="00364913" w:rsidP="00FB62D2">
            <w:pPr>
              <w:tabs>
                <w:tab w:val="left" w:pos="284"/>
              </w:tabs>
              <w:spacing w:after="0" w:line="240" w:lineRule="auto"/>
              <w:jc w:val="center"/>
              <w:rPr>
                <w:rFonts w:eastAsia="Times New Roman" w:cs="Calibri Light"/>
                <w:b/>
                <w:bCs/>
                <w:color w:val="000000"/>
                <w:sz w:val="20"/>
                <w:szCs w:val="20"/>
                <w:lang w:eastAsia="en-GB"/>
              </w:rPr>
            </w:pPr>
          </w:p>
        </w:tc>
      </w:tr>
      <w:tr w:rsidR="00364913" w:rsidRPr="00DD0581" w14:paraId="0F0DF6EA" w14:textId="77777777" w:rsidTr="00FB62D2">
        <w:trPr>
          <w:trHeight w:val="340"/>
        </w:trPr>
        <w:tc>
          <w:tcPr>
            <w:tcW w:w="236" w:type="dxa"/>
            <w:tcBorders>
              <w:top w:val="nil"/>
              <w:left w:val="nil"/>
              <w:bottom w:val="nil"/>
              <w:right w:val="nil"/>
            </w:tcBorders>
            <w:noWrap/>
            <w:vAlign w:val="bottom"/>
            <w:hideMark/>
          </w:tcPr>
          <w:p w14:paraId="7D66444C" w14:textId="77777777" w:rsidR="00364913" w:rsidRPr="00DD0581" w:rsidRDefault="00364913" w:rsidP="00FB62D2">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7570F1E" w14:textId="77777777" w:rsidR="00364913" w:rsidRPr="00DD0581" w:rsidRDefault="00364913" w:rsidP="00FB62D2">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11</w:t>
            </w:r>
          </w:p>
        </w:tc>
        <w:tc>
          <w:tcPr>
            <w:tcW w:w="1985" w:type="dxa"/>
            <w:tcBorders>
              <w:top w:val="nil"/>
              <w:left w:val="nil"/>
              <w:bottom w:val="single" w:sz="8" w:space="0" w:color="auto"/>
              <w:right w:val="single" w:sz="8" w:space="0" w:color="auto"/>
            </w:tcBorders>
            <w:vAlign w:val="center"/>
            <w:hideMark/>
          </w:tcPr>
          <w:p w14:paraId="41EBE750" w14:textId="77777777" w:rsidR="00364913" w:rsidRPr="00DD0581" w:rsidRDefault="00364913" w:rsidP="00FB62D2">
            <w:pPr>
              <w:tabs>
                <w:tab w:val="left" w:pos="284"/>
              </w:tabs>
              <w:spacing w:after="0" w:line="240" w:lineRule="auto"/>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1215B3BE" w14:textId="77777777" w:rsidR="00364913" w:rsidRPr="00DD0581" w:rsidRDefault="00364913" w:rsidP="00FB62D2">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659D4508" w14:textId="77777777" w:rsidR="00364913" w:rsidRPr="00DD0581" w:rsidRDefault="00364913" w:rsidP="00FB62D2">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vAlign w:val="center"/>
            <w:hideMark/>
          </w:tcPr>
          <w:p w14:paraId="5D6E28E8" w14:textId="77777777" w:rsidR="00364913" w:rsidRPr="00DD0581" w:rsidRDefault="00364913" w:rsidP="00FB62D2">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shd w:val="clear" w:color="000000" w:fill="A6A6A6"/>
            <w:vAlign w:val="center"/>
            <w:hideMark/>
          </w:tcPr>
          <w:p w14:paraId="662446C9" w14:textId="77777777" w:rsidR="00364913" w:rsidRPr="00DD0581" w:rsidRDefault="00364913" w:rsidP="00FB62D2">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18BC8C8D" w14:textId="77777777" w:rsidR="00364913" w:rsidRPr="00DD0581" w:rsidRDefault="00364913" w:rsidP="00FB62D2">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1468B68C" w14:textId="77777777" w:rsidR="00364913" w:rsidRPr="00DD0581" w:rsidRDefault="00364913" w:rsidP="00FB62D2">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3</w:t>
            </w:r>
          </w:p>
        </w:tc>
        <w:tc>
          <w:tcPr>
            <w:tcW w:w="1701" w:type="dxa"/>
            <w:tcBorders>
              <w:top w:val="nil"/>
              <w:left w:val="nil"/>
              <w:bottom w:val="single" w:sz="8" w:space="0" w:color="auto"/>
              <w:right w:val="single" w:sz="8" w:space="0" w:color="auto"/>
            </w:tcBorders>
            <w:vAlign w:val="center"/>
            <w:hideMark/>
          </w:tcPr>
          <w:p w14:paraId="102FCA9D" w14:textId="77777777" w:rsidR="00364913" w:rsidRPr="00DD0581" w:rsidRDefault="00364913" w:rsidP="00FB62D2">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147CB3E4" w14:textId="77777777" w:rsidR="00364913" w:rsidRPr="00DD0581" w:rsidRDefault="00364913" w:rsidP="00FB62D2">
            <w:pPr>
              <w:tabs>
                <w:tab w:val="left" w:pos="284"/>
              </w:tabs>
              <w:spacing w:after="0" w:line="240" w:lineRule="auto"/>
              <w:jc w:val="center"/>
              <w:rPr>
                <w:rFonts w:eastAsia="Times New Roman" w:cs="Calibri Light"/>
                <w:b/>
                <w:bCs/>
                <w:color w:val="000000"/>
                <w:sz w:val="20"/>
                <w:szCs w:val="20"/>
                <w:lang w:eastAsia="en-GB"/>
              </w:rPr>
            </w:pPr>
          </w:p>
        </w:tc>
      </w:tr>
      <w:tr w:rsidR="00364913" w:rsidRPr="00DD0581" w14:paraId="79C94274" w14:textId="77777777" w:rsidTr="00FB62D2">
        <w:trPr>
          <w:trHeight w:val="340"/>
        </w:trPr>
        <w:tc>
          <w:tcPr>
            <w:tcW w:w="236" w:type="dxa"/>
            <w:tcBorders>
              <w:top w:val="nil"/>
              <w:left w:val="nil"/>
              <w:bottom w:val="nil"/>
              <w:right w:val="nil"/>
            </w:tcBorders>
            <w:noWrap/>
            <w:vAlign w:val="bottom"/>
            <w:hideMark/>
          </w:tcPr>
          <w:p w14:paraId="25C6349E" w14:textId="77777777" w:rsidR="00364913" w:rsidRPr="00DD0581" w:rsidRDefault="00364913" w:rsidP="00FB62D2">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FDD616C" w14:textId="77777777" w:rsidR="00364913" w:rsidRPr="00DD0581" w:rsidRDefault="00364913" w:rsidP="00FB62D2">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12</w:t>
            </w:r>
          </w:p>
        </w:tc>
        <w:tc>
          <w:tcPr>
            <w:tcW w:w="1985" w:type="dxa"/>
            <w:tcBorders>
              <w:top w:val="nil"/>
              <w:left w:val="nil"/>
              <w:bottom w:val="single" w:sz="8" w:space="0" w:color="auto"/>
              <w:right w:val="single" w:sz="8" w:space="0" w:color="auto"/>
            </w:tcBorders>
            <w:vAlign w:val="center"/>
            <w:hideMark/>
          </w:tcPr>
          <w:p w14:paraId="2AEF45C6" w14:textId="77777777" w:rsidR="00364913" w:rsidRPr="00DD0581" w:rsidRDefault="00364913" w:rsidP="00FB62D2">
            <w:pPr>
              <w:tabs>
                <w:tab w:val="left" w:pos="284"/>
              </w:tabs>
              <w:spacing w:after="0" w:line="240" w:lineRule="auto"/>
              <w:rPr>
                <w:rFonts w:eastAsia="Times New Roman" w:cs="Calibri Light"/>
                <w:b/>
                <w:bCs/>
                <w:sz w:val="20"/>
                <w:szCs w:val="20"/>
                <w:lang w:eastAsia="en-GB"/>
              </w:rPr>
            </w:pPr>
            <w:r w:rsidRPr="00DD0581">
              <w:rPr>
                <w:rFonts w:eastAsia="Times New Roman" w:cs="Calibri Light"/>
                <w:b/>
                <w:bCs/>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38549918" w14:textId="77777777" w:rsidR="00364913" w:rsidRPr="00DD0581" w:rsidRDefault="00364913" w:rsidP="00FB62D2">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2081F13B" w14:textId="77777777" w:rsidR="00364913" w:rsidRPr="00DD0581" w:rsidRDefault="00364913" w:rsidP="00FB62D2">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shd w:val="clear" w:color="000000" w:fill="A6A6A6"/>
            <w:vAlign w:val="center"/>
            <w:hideMark/>
          </w:tcPr>
          <w:p w14:paraId="34103129" w14:textId="77777777" w:rsidR="00364913" w:rsidRPr="00DD0581" w:rsidRDefault="00364913" w:rsidP="00FB62D2">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6C3ACBBB" w14:textId="77777777" w:rsidR="00364913" w:rsidRPr="00DD0581" w:rsidRDefault="00364913" w:rsidP="00FB62D2">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26A6BCF8" w14:textId="77777777" w:rsidR="00364913" w:rsidRPr="00DD0581" w:rsidRDefault="00364913" w:rsidP="00FB62D2">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65AC4FA2" w14:textId="77777777" w:rsidR="00364913" w:rsidRPr="00DD0581" w:rsidRDefault="00364913" w:rsidP="00FB62D2">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2,5</w:t>
            </w:r>
          </w:p>
        </w:tc>
        <w:tc>
          <w:tcPr>
            <w:tcW w:w="1701" w:type="dxa"/>
            <w:tcBorders>
              <w:top w:val="nil"/>
              <w:left w:val="nil"/>
              <w:bottom w:val="single" w:sz="8" w:space="0" w:color="auto"/>
              <w:right w:val="single" w:sz="8" w:space="0" w:color="auto"/>
            </w:tcBorders>
            <w:vAlign w:val="center"/>
            <w:hideMark/>
          </w:tcPr>
          <w:p w14:paraId="1E77D604" w14:textId="77777777" w:rsidR="00364913" w:rsidRPr="00DD0581" w:rsidRDefault="00364913" w:rsidP="00FB62D2">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765A1AF6" w14:textId="77777777" w:rsidR="00364913" w:rsidRPr="00DD0581" w:rsidRDefault="00364913" w:rsidP="00FB62D2">
            <w:pPr>
              <w:tabs>
                <w:tab w:val="left" w:pos="284"/>
              </w:tabs>
              <w:spacing w:after="0" w:line="240" w:lineRule="auto"/>
              <w:jc w:val="center"/>
              <w:rPr>
                <w:rFonts w:eastAsia="Times New Roman" w:cs="Calibri Light"/>
                <w:b/>
                <w:bCs/>
                <w:color w:val="000000"/>
                <w:sz w:val="20"/>
                <w:szCs w:val="20"/>
                <w:lang w:eastAsia="en-GB"/>
              </w:rPr>
            </w:pPr>
          </w:p>
        </w:tc>
      </w:tr>
      <w:tr w:rsidR="00364913" w:rsidRPr="00DD0581" w14:paraId="40038D13" w14:textId="77777777" w:rsidTr="00FB62D2">
        <w:trPr>
          <w:trHeight w:val="340"/>
        </w:trPr>
        <w:tc>
          <w:tcPr>
            <w:tcW w:w="236" w:type="dxa"/>
            <w:tcBorders>
              <w:top w:val="nil"/>
              <w:left w:val="nil"/>
              <w:bottom w:val="nil"/>
              <w:right w:val="nil"/>
            </w:tcBorders>
            <w:noWrap/>
            <w:vAlign w:val="bottom"/>
            <w:hideMark/>
          </w:tcPr>
          <w:p w14:paraId="39075C58" w14:textId="77777777" w:rsidR="00364913" w:rsidRPr="00DD0581" w:rsidRDefault="00364913" w:rsidP="00FB62D2">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6A6E6DB7" w14:textId="77777777" w:rsidR="00364913" w:rsidRPr="00DD0581" w:rsidRDefault="00364913" w:rsidP="00FB62D2">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13</w:t>
            </w:r>
          </w:p>
        </w:tc>
        <w:tc>
          <w:tcPr>
            <w:tcW w:w="1985" w:type="dxa"/>
            <w:tcBorders>
              <w:top w:val="nil"/>
              <w:left w:val="nil"/>
              <w:bottom w:val="single" w:sz="8" w:space="0" w:color="auto"/>
              <w:right w:val="single" w:sz="8" w:space="0" w:color="auto"/>
            </w:tcBorders>
            <w:vAlign w:val="center"/>
            <w:hideMark/>
          </w:tcPr>
          <w:p w14:paraId="2973E5D7" w14:textId="77777777" w:rsidR="00364913" w:rsidRPr="00DD0581" w:rsidRDefault="00364913" w:rsidP="00FB62D2">
            <w:pPr>
              <w:tabs>
                <w:tab w:val="left" w:pos="284"/>
              </w:tabs>
              <w:spacing w:after="0" w:line="240" w:lineRule="auto"/>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Level 6</w:t>
            </w:r>
          </w:p>
        </w:tc>
        <w:tc>
          <w:tcPr>
            <w:tcW w:w="1275" w:type="dxa"/>
            <w:tcBorders>
              <w:top w:val="nil"/>
              <w:left w:val="nil"/>
              <w:bottom w:val="single" w:sz="8" w:space="0" w:color="auto"/>
              <w:right w:val="single" w:sz="8" w:space="0" w:color="auto"/>
            </w:tcBorders>
            <w:vAlign w:val="center"/>
            <w:hideMark/>
          </w:tcPr>
          <w:p w14:paraId="5E453335" w14:textId="77777777" w:rsidR="00364913" w:rsidRPr="00DD0581" w:rsidRDefault="00364913" w:rsidP="00FB62D2">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1FCA6ABF" w14:textId="77777777" w:rsidR="00364913" w:rsidRPr="00DD0581" w:rsidRDefault="00364913" w:rsidP="00FB62D2">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336DE9D8" w14:textId="77777777" w:rsidR="00364913" w:rsidRPr="00DD0581" w:rsidRDefault="00364913" w:rsidP="00FB62D2">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1AB0CFC0" w14:textId="77777777" w:rsidR="00364913" w:rsidRPr="00DD0581" w:rsidRDefault="00364913" w:rsidP="00FB62D2">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0C1EA8C8" w14:textId="77777777" w:rsidR="00364913" w:rsidRPr="00DD0581" w:rsidRDefault="00364913" w:rsidP="00FB62D2">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0F3DC4B2" w14:textId="77777777" w:rsidR="00364913" w:rsidRPr="00DD0581" w:rsidRDefault="00364913" w:rsidP="00FB62D2">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4FAF9171" w14:textId="77777777" w:rsidR="00364913" w:rsidRPr="00DD0581" w:rsidRDefault="00364913" w:rsidP="00FB62D2">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1D6B7F68" w14:textId="77777777" w:rsidR="00364913" w:rsidRPr="00DD0581" w:rsidRDefault="00364913" w:rsidP="00FB62D2">
            <w:pPr>
              <w:tabs>
                <w:tab w:val="left" w:pos="284"/>
              </w:tabs>
              <w:spacing w:after="0" w:line="240" w:lineRule="auto"/>
              <w:jc w:val="center"/>
              <w:rPr>
                <w:rFonts w:eastAsia="Times New Roman" w:cs="Calibri Light"/>
                <w:b/>
                <w:bCs/>
                <w:color w:val="000000"/>
                <w:sz w:val="20"/>
                <w:szCs w:val="20"/>
                <w:lang w:eastAsia="en-GB"/>
              </w:rPr>
            </w:pPr>
          </w:p>
        </w:tc>
      </w:tr>
      <w:tr w:rsidR="00364913" w:rsidRPr="00DD0581" w14:paraId="03F098F9" w14:textId="77777777" w:rsidTr="00FB62D2">
        <w:trPr>
          <w:trHeight w:val="340"/>
        </w:trPr>
        <w:tc>
          <w:tcPr>
            <w:tcW w:w="236" w:type="dxa"/>
            <w:tcBorders>
              <w:top w:val="nil"/>
              <w:left w:val="nil"/>
              <w:bottom w:val="nil"/>
              <w:right w:val="nil"/>
            </w:tcBorders>
            <w:noWrap/>
            <w:vAlign w:val="bottom"/>
            <w:hideMark/>
          </w:tcPr>
          <w:p w14:paraId="6347F900" w14:textId="77777777" w:rsidR="00364913" w:rsidRPr="00DD0581" w:rsidRDefault="00364913" w:rsidP="00FB62D2">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B2872CE" w14:textId="77777777" w:rsidR="00364913" w:rsidRPr="00DD0581" w:rsidRDefault="00364913" w:rsidP="00FB62D2">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14</w:t>
            </w:r>
          </w:p>
        </w:tc>
        <w:tc>
          <w:tcPr>
            <w:tcW w:w="1985" w:type="dxa"/>
            <w:tcBorders>
              <w:top w:val="nil"/>
              <w:left w:val="nil"/>
              <w:bottom w:val="single" w:sz="8" w:space="0" w:color="auto"/>
              <w:right w:val="single" w:sz="8" w:space="0" w:color="auto"/>
            </w:tcBorders>
            <w:vAlign w:val="center"/>
            <w:hideMark/>
          </w:tcPr>
          <w:p w14:paraId="39C921B4" w14:textId="77777777" w:rsidR="00364913" w:rsidRPr="00DD0581" w:rsidRDefault="00364913" w:rsidP="00FB62D2">
            <w:pPr>
              <w:tabs>
                <w:tab w:val="left" w:pos="284"/>
              </w:tabs>
              <w:spacing w:after="0" w:line="240" w:lineRule="auto"/>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Level 7</w:t>
            </w:r>
          </w:p>
        </w:tc>
        <w:tc>
          <w:tcPr>
            <w:tcW w:w="1275" w:type="dxa"/>
            <w:tcBorders>
              <w:top w:val="nil"/>
              <w:left w:val="nil"/>
              <w:bottom w:val="single" w:sz="8" w:space="0" w:color="auto"/>
              <w:right w:val="single" w:sz="8" w:space="0" w:color="auto"/>
            </w:tcBorders>
            <w:vAlign w:val="center"/>
            <w:hideMark/>
          </w:tcPr>
          <w:p w14:paraId="741EBA33" w14:textId="77777777" w:rsidR="00364913" w:rsidRPr="00DD0581" w:rsidRDefault="00364913" w:rsidP="00FB62D2">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59DA1F20" w14:textId="77777777" w:rsidR="00364913" w:rsidRPr="00DD0581" w:rsidRDefault="00364913" w:rsidP="00FB62D2">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1FE8FE58" w14:textId="77777777" w:rsidR="00364913" w:rsidRPr="00DD0581" w:rsidRDefault="00364913" w:rsidP="00FB62D2">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48724924" w14:textId="77777777" w:rsidR="00364913" w:rsidRPr="00DD0581" w:rsidRDefault="00364913" w:rsidP="00FB62D2">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636CB561" w14:textId="77777777" w:rsidR="00364913" w:rsidRPr="00DD0581" w:rsidRDefault="00364913" w:rsidP="00FB62D2">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5C773921" w14:textId="77777777" w:rsidR="00364913" w:rsidRPr="00DD0581" w:rsidRDefault="00364913" w:rsidP="00FB62D2">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64D7A098" w14:textId="77777777" w:rsidR="00364913" w:rsidRPr="00DD0581" w:rsidRDefault="00364913" w:rsidP="00FB62D2">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3F38DFDB" w14:textId="77777777" w:rsidR="00364913" w:rsidRPr="00DD0581" w:rsidRDefault="00364913" w:rsidP="00FB62D2">
            <w:pPr>
              <w:tabs>
                <w:tab w:val="left" w:pos="284"/>
              </w:tabs>
              <w:spacing w:after="0" w:line="240" w:lineRule="auto"/>
              <w:jc w:val="center"/>
              <w:rPr>
                <w:rFonts w:eastAsia="Times New Roman" w:cs="Calibri Light"/>
                <w:b/>
                <w:bCs/>
                <w:color w:val="000000"/>
                <w:sz w:val="20"/>
                <w:szCs w:val="20"/>
                <w:lang w:eastAsia="en-GB"/>
              </w:rPr>
            </w:pPr>
          </w:p>
        </w:tc>
      </w:tr>
      <w:tr w:rsidR="00364913" w:rsidRPr="00DD0581" w14:paraId="18C0BB3F" w14:textId="77777777" w:rsidTr="00FB62D2">
        <w:trPr>
          <w:trHeight w:val="340"/>
        </w:trPr>
        <w:tc>
          <w:tcPr>
            <w:tcW w:w="236" w:type="dxa"/>
            <w:tcBorders>
              <w:top w:val="nil"/>
              <w:left w:val="nil"/>
              <w:bottom w:val="nil"/>
              <w:right w:val="nil"/>
            </w:tcBorders>
            <w:noWrap/>
            <w:vAlign w:val="bottom"/>
            <w:hideMark/>
          </w:tcPr>
          <w:p w14:paraId="402935B7" w14:textId="77777777" w:rsidR="00364913" w:rsidRPr="00DD0581" w:rsidRDefault="00364913" w:rsidP="00FB62D2">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7FE7C3C" w14:textId="77777777" w:rsidR="00364913" w:rsidRPr="00DD0581" w:rsidRDefault="00364913" w:rsidP="00FB62D2">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15</w:t>
            </w:r>
          </w:p>
        </w:tc>
        <w:tc>
          <w:tcPr>
            <w:tcW w:w="1985" w:type="dxa"/>
            <w:tcBorders>
              <w:top w:val="nil"/>
              <w:left w:val="nil"/>
              <w:bottom w:val="single" w:sz="8" w:space="0" w:color="auto"/>
              <w:right w:val="single" w:sz="8" w:space="0" w:color="auto"/>
            </w:tcBorders>
            <w:vAlign w:val="center"/>
            <w:hideMark/>
          </w:tcPr>
          <w:p w14:paraId="48F0B99A" w14:textId="77777777" w:rsidR="00364913" w:rsidRPr="00DD0581" w:rsidRDefault="00364913" w:rsidP="00FB62D2">
            <w:pPr>
              <w:tabs>
                <w:tab w:val="left" w:pos="284"/>
              </w:tabs>
              <w:spacing w:after="0" w:line="240" w:lineRule="auto"/>
              <w:rPr>
                <w:rFonts w:eastAsia="Times New Roman" w:cs="Calibri Light"/>
                <w:b/>
                <w:bCs/>
                <w:color w:val="000000"/>
                <w:sz w:val="20"/>
                <w:szCs w:val="20"/>
                <w:lang w:eastAsia="en-GB"/>
              </w:rPr>
            </w:pPr>
            <w:proofErr w:type="gramStart"/>
            <w:r w:rsidRPr="00DD0581">
              <w:rPr>
                <w:rFonts w:eastAsia="Times New Roman" w:cs="Calibri Light"/>
                <w:b/>
                <w:bCs/>
                <w:color w:val="000000"/>
                <w:sz w:val="20"/>
                <w:szCs w:val="20"/>
                <w:lang w:eastAsia="en-GB"/>
              </w:rPr>
              <w:t>Level  8</w:t>
            </w:r>
            <w:proofErr w:type="gramEnd"/>
          </w:p>
        </w:tc>
        <w:tc>
          <w:tcPr>
            <w:tcW w:w="1275" w:type="dxa"/>
            <w:tcBorders>
              <w:top w:val="nil"/>
              <w:left w:val="nil"/>
              <w:bottom w:val="single" w:sz="8" w:space="0" w:color="auto"/>
              <w:right w:val="single" w:sz="8" w:space="0" w:color="auto"/>
            </w:tcBorders>
            <w:vAlign w:val="center"/>
            <w:hideMark/>
          </w:tcPr>
          <w:p w14:paraId="560D1E70" w14:textId="77777777" w:rsidR="00364913" w:rsidRPr="00DD0581" w:rsidRDefault="00364913" w:rsidP="00FB62D2">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50559231" w14:textId="77777777" w:rsidR="00364913" w:rsidRPr="00DD0581" w:rsidRDefault="00364913" w:rsidP="00FB62D2">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7DD64407" w14:textId="77777777" w:rsidR="00364913" w:rsidRPr="00DD0581" w:rsidRDefault="00364913" w:rsidP="00FB62D2">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1FFCC5C5" w14:textId="77777777" w:rsidR="00364913" w:rsidRPr="00DD0581" w:rsidRDefault="00364913" w:rsidP="00FB62D2">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3F3BC88B" w14:textId="77777777" w:rsidR="00364913" w:rsidRPr="00DD0581" w:rsidRDefault="00364913" w:rsidP="00FB62D2">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73895C40" w14:textId="77777777" w:rsidR="00364913" w:rsidRPr="00DD0581" w:rsidRDefault="00364913" w:rsidP="00FB62D2">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77A508B2" w14:textId="77777777" w:rsidR="00364913" w:rsidRPr="00DD0581" w:rsidRDefault="00364913" w:rsidP="00FB62D2">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114B81D6" w14:textId="77777777" w:rsidR="00364913" w:rsidRPr="00DD0581" w:rsidRDefault="00364913" w:rsidP="00FB62D2">
            <w:pPr>
              <w:tabs>
                <w:tab w:val="left" w:pos="284"/>
              </w:tabs>
              <w:spacing w:after="0" w:line="240" w:lineRule="auto"/>
              <w:jc w:val="center"/>
              <w:rPr>
                <w:rFonts w:eastAsia="Times New Roman" w:cs="Calibri Light"/>
                <w:b/>
                <w:bCs/>
                <w:color w:val="000000"/>
                <w:sz w:val="20"/>
                <w:szCs w:val="20"/>
                <w:lang w:eastAsia="en-GB"/>
              </w:rPr>
            </w:pPr>
          </w:p>
        </w:tc>
      </w:tr>
      <w:tr w:rsidR="00364913" w:rsidRPr="00DD0581" w14:paraId="4441499A" w14:textId="77777777" w:rsidTr="00FB62D2">
        <w:trPr>
          <w:trHeight w:val="340"/>
        </w:trPr>
        <w:tc>
          <w:tcPr>
            <w:tcW w:w="236" w:type="dxa"/>
            <w:tcBorders>
              <w:top w:val="nil"/>
              <w:left w:val="nil"/>
              <w:bottom w:val="nil"/>
              <w:right w:val="nil"/>
            </w:tcBorders>
            <w:noWrap/>
            <w:vAlign w:val="bottom"/>
            <w:hideMark/>
          </w:tcPr>
          <w:p w14:paraId="34DC24D2" w14:textId="77777777" w:rsidR="00364913" w:rsidRPr="00DD0581" w:rsidRDefault="00364913" w:rsidP="00FB62D2">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C7D6A52" w14:textId="77777777" w:rsidR="00364913" w:rsidRPr="00DD0581" w:rsidRDefault="00364913" w:rsidP="00FB62D2">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16</w:t>
            </w:r>
          </w:p>
        </w:tc>
        <w:tc>
          <w:tcPr>
            <w:tcW w:w="1985" w:type="dxa"/>
            <w:tcBorders>
              <w:top w:val="nil"/>
              <w:left w:val="nil"/>
              <w:bottom w:val="single" w:sz="8" w:space="0" w:color="auto"/>
              <w:right w:val="single" w:sz="8" w:space="0" w:color="auto"/>
            </w:tcBorders>
            <w:vAlign w:val="center"/>
            <w:hideMark/>
          </w:tcPr>
          <w:p w14:paraId="7264CA6A" w14:textId="77777777" w:rsidR="00364913" w:rsidRPr="00DD0581" w:rsidRDefault="00364913" w:rsidP="00FB62D2">
            <w:pPr>
              <w:tabs>
                <w:tab w:val="left" w:pos="284"/>
              </w:tabs>
              <w:spacing w:after="0" w:line="240" w:lineRule="auto"/>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Non-Contributor</w:t>
            </w:r>
          </w:p>
        </w:tc>
        <w:tc>
          <w:tcPr>
            <w:tcW w:w="1275" w:type="dxa"/>
            <w:tcBorders>
              <w:top w:val="nil"/>
              <w:left w:val="nil"/>
              <w:bottom w:val="single" w:sz="8" w:space="0" w:color="auto"/>
              <w:right w:val="single" w:sz="8" w:space="0" w:color="auto"/>
            </w:tcBorders>
            <w:vAlign w:val="center"/>
            <w:hideMark/>
          </w:tcPr>
          <w:p w14:paraId="1FB643D0" w14:textId="77777777" w:rsidR="00364913" w:rsidRPr="00DD0581" w:rsidRDefault="00364913" w:rsidP="00FB62D2">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2E544D6B" w14:textId="77777777" w:rsidR="00364913" w:rsidRPr="00DD0581" w:rsidRDefault="00364913" w:rsidP="00FB62D2">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732AC6F4" w14:textId="77777777" w:rsidR="00364913" w:rsidRPr="00DD0581" w:rsidRDefault="00364913" w:rsidP="00FB62D2">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4B1F6A9D" w14:textId="77777777" w:rsidR="00364913" w:rsidRPr="00DD0581" w:rsidRDefault="00364913" w:rsidP="00FB62D2">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0F49D923" w14:textId="77777777" w:rsidR="00364913" w:rsidRPr="00DD0581" w:rsidRDefault="00364913" w:rsidP="00FB62D2">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1F1BCDDD" w14:textId="77777777" w:rsidR="00364913" w:rsidRPr="00DD0581" w:rsidRDefault="00364913" w:rsidP="00FB62D2">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08B548F7" w14:textId="77777777" w:rsidR="00364913" w:rsidRPr="00DD0581" w:rsidRDefault="00364913" w:rsidP="00FB62D2">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2DBCEF9E" w14:textId="77777777" w:rsidR="00364913" w:rsidRPr="00DD0581" w:rsidRDefault="00364913" w:rsidP="00FB62D2">
            <w:pPr>
              <w:tabs>
                <w:tab w:val="left" w:pos="284"/>
              </w:tabs>
              <w:spacing w:after="0" w:line="240" w:lineRule="auto"/>
              <w:jc w:val="center"/>
              <w:rPr>
                <w:rFonts w:eastAsia="Times New Roman" w:cs="Calibri Light"/>
                <w:b/>
                <w:bCs/>
                <w:color w:val="000000"/>
                <w:sz w:val="20"/>
                <w:szCs w:val="20"/>
                <w:lang w:eastAsia="en-GB"/>
              </w:rPr>
            </w:pPr>
          </w:p>
        </w:tc>
      </w:tr>
      <w:tr w:rsidR="00364913" w:rsidRPr="00DD0581" w14:paraId="254190BC" w14:textId="77777777" w:rsidTr="00FB62D2">
        <w:trPr>
          <w:trHeight w:val="340"/>
        </w:trPr>
        <w:tc>
          <w:tcPr>
            <w:tcW w:w="236" w:type="dxa"/>
            <w:tcBorders>
              <w:top w:val="nil"/>
              <w:left w:val="nil"/>
              <w:bottom w:val="nil"/>
              <w:right w:val="nil"/>
            </w:tcBorders>
            <w:noWrap/>
            <w:vAlign w:val="bottom"/>
            <w:hideMark/>
          </w:tcPr>
          <w:p w14:paraId="17B1848C" w14:textId="77777777" w:rsidR="00364913" w:rsidRPr="00DD0581" w:rsidRDefault="00364913" w:rsidP="00FB62D2">
            <w:pPr>
              <w:tabs>
                <w:tab w:val="left" w:pos="284"/>
              </w:tabs>
              <w:spacing w:after="0" w:line="240" w:lineRule="auto"/>
              <w:jc w:val="left"/>
              <w:rPr>
                <w:rFonts w:ascii="Times New Roman" w:eastAsia="Times New Roman" w:hAnsi="Times New Roman"/>
                <w:sz w:val="20"/>
                <w:szCs w:val="20"/>
                <w:lang w:eastAsia="en-GB"/>
              </w:rPr>
            </w:pPr>
          </w:p>
        </w:tc>
        <w:tc>
          <w:tcPr>
            <w:tcW w:w="3372" w:type="dxa"/>
            <w:gridSpan w:val="2"/>
            <w:tcBorders>
              <w:top w:val="single" w:sz="8" w:space="0" w:color="auto"/>
              <w:left w:val="nil"/>
              <w:bottom w:val="nil"/>
              <w:right w:val="nil"/>
            </w:tcBorders>
            <w:noWrap/>
            <w:vAlign w:val="center"/>
            <w:hideMark/>
          </w:tcPr>
          <w:p w14:paraId="10369C0B" w14:textId="77777777" w:rsidR="00364913" w:rsidRPr="00DD0581" w:rsidRDefault="00364913" w:rsidP="00FB62D2">
            <w:pPr>
              <w:tabs>
                <w:tab w:val="left" w:pos="284"/>
              </w:tabs>
              <w:spacing w:after="0" w:line="240" w:lineRule="auto"/>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Total Maximum Score Allocation:</w:t>
            </w:r>
          </w:p>
        </w:tc>
        <w:tc>
          <w:tcPr>
            <w:tcW w:w="1275" w:type="dxa"/>
            <w:tcBorders>
              <w:top w:val="nil"/>
              <w:left w:val="single" w:sz="8" w:space="0" w:color="auto"/>
              <w:bottom w:val="single" w:sz="8" w:space="0" w:color="auto"/>
              <w:right w:val="single" w:sz="8" w:space="0" w:color="auto"/>
            </w:tcBorders>
            <w:noWrap/>
            <w:vAlign w:val="center"/>
            <w:hideMark/>
          </w:tcPr>
          <w:p w14:paraId="1A0D19C8" w14:textId="77777777" w:rsidR="00364913" w:rsidRPr="00DD0581" w:rsidRDefault="00364913" w:rsidP="00FB62D2">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20</w:t>
            </w:r>
          </w:p>
        </w:tc>
        <w:tc>
          <w:tcPr>
            <w:tcW w:w="2277" w:type="dxa"/>
            <w:tcBorders>
              <w:top w:val="nil"/>
              <w:left w:val="nil"/>
              <w:bottom w:val="nil"/>
              <w:right w:val="nil"/>
            </w:tcBorders>
            <w:noWrap/>
            <w:vAlign w:val="center"/>
            <w:hideMark/>
          </w:tcPr>
          <w:p w14:paraId="03A2C196" w14:textId="77777777" w:rsidR="00364913" w:rsidRPr="00DD0581" w:rsidRDefault="00364913" w:rsidP="00FB62D2">
            <w:pPr>
              <w:tabs>
                <w:tab w:val="left" w:pos="284"/>
              </w:tabs>
              <w:spacing w:after="0" w:line="240" w:lineRule="auto"/>
              <w:jc w:val="center"/>
              <w:rPr>
                <w:rFonts w:eastAsia="Times New Roman" w:cs="Calibri Light"/>
                <w:b/>
                <w:bCs/>
                <w:color w:val="000000"/>
                <w:sz w:val="20"/>
                <w:szCs w:val="20"/>
                <w:lang w:eastAsia="en-GB"/>
              </w:rPr>
            </w:pPr>
          </w:p>
        </w:tc>
        <w:tc>
          <w:tcPr>
            <w:tcW w:w="1976" w:type="dxa"/>
            <w:tcBorders>
              <w:top w:val="nil"/>
              <w:left w:val="nil"/>
              <w:bottom w:val="nil"/>
              <w:right w:val="nil"/>
            </w:tcBorders>
            <w:noWrap/>
            <w:vAlign w:val="bottom"/>
            <w:hideMark/>
          </w:tcPr>
          <w:p w14:paraId="15E94640" w14:textId="77777777" w:rsidR="00364913" w:rsidRPr="00DD0581" w:rsidRDefault="00364913" w:rsidP="00FB62D2">
            <w:pPr>
              <w:tabs>
                <w:tab w:val="left" w:pos="284"/>
              </w:tabs>
              <w:spacing w:after="0" w:line="240" w:lineRule="auto"/>
              <w:jc w:val="center"/>
              <w:rPr>
                <w:rFonts w:ascii="Times New Roman" w:eastAsia="Times New Roman" w:hAnsi="Times New Roman"/>
                <w:sz w:val="20"/>
                <w:szCs w:val="20"/>
                <w:lang w:eastAsia="en-GB"/>
              </w:rPr>
            </w:pPr>
          </w:p>
        </w:tc>
        <w:tc>
          <w:tcPr>
            <w:tcW w:w="1526" w:type="dxa"/>
            <w:tcBorders>
              <w:top w:val="nil"/>
              <w:left w:val="nil"/>
              <w:bottom w:val="nil"/>
              <w:right w:val="nil"/>
            </w:tcBorders>
            <w:noWrap/>
            <w:vAlign w:val="bottom"/>
            <w:hideMark/>
          </w:tcPr>
          <w:p w14:paraId="3138C5EA" w14:textId="77777777" w:rsidR="00364913" w:rsidRPr="00DD0581" w:rsidRDefault="00364913" w:rsidP="00FB62D2">
            <w:pPr>
              <w:tabs>
                <w:tab w:val="left" w:pos="284"/>
              </w:tabs>
              <w:spacing w:after="0" w:line="240" w:lineRule="auto"/>
              <w:jc w:val="left"/>
              <w:rPr>
                <w:rFonts w:ascii="Times New Roman" w:eastAsia="Times New Roman" w:hAnsi="Times New Roman"/>
                <w:sz w:val="20"/>
                <w:szCs w:val="20"/>
                <w:lang w:eastAsia="en-GB"/>
              </w:rPr>
            </w:pPr>
          </w:p>
        </w:tc>
        <w:tc>
          <w:tcPr>
            <w:tcW w:w="1592" w:type="dxa"/>
            <w:tcBorders>
              <w:top w:val="nil"/>
              <w:left w:val="nil"/>
              <w:bottom w:val="nil"/>
              <w:right w:val="nil"/>
            </w:tcBorders>
            <w:noWrap/>
            <w:vAlign w:val="bottom"/>
            <w:hideMark/>
          </w:tcPr>
          <w:p w14:paraId="6A0D727B" w14:textId="77777777" w:rsidR="00364913" w:rsidRPr="00DD0581" w:rsidRDefault="00364913" w:rsidP="00FB62D2">
            <w:pPr>
              <w:tabs>
                <w:tab w:val="left" w:pos="284"/>
              </w:tabs>
              <w:spacing w:after="0" w:line="240" w:lineRule="auto"/>
              <w:jc w:val="left"/>
              <w:rPr>
                <w:rFonts w:ascii="Times New Roman" w:eastAsia="Times New Roman" w:hAnsi="Times New Roman"/>
                <w:sz w:val="20"/>
                <w:szCs w:val="20"/>
                <w:lang w:eastAsia="en-GB"/>
              </w:rPr>
            </w:pPr>
          </w:p>
        </w:tc>
        <w:tc>
          <w:tcPr>
            <w:tcW w:w="993" w:type="dxa"/>
            <w:tcBorders>
              <w:top w:val="nil"/>
              <w:left w:val="nil"/>
              <w:bottom w:val="nil"/>
              <w:right w:val="nil"/>
            </w:tcBorders>
            <w:noWrap/>
            <w:vAlign w:val="bottom"/>
            <w:hideMark/>
          </w:tcPr>
          <w:p w14:paraId="20EDB5AC" w14:textId="77777777" w:rsidR="00364913" w:rsidRPr="00DD0581" w:rsidRDefault="00364913" w:rsidP="00FB62D2">
            <w:pPr>
              <w:tabs>
                <w:tab w:val="left" w:pos="284"/>
              </w:tabs>
              <w:spacing w:after="0" w:line="240" w:lineRule="auto"/>
              <w:jc w:val="left"/>
              <w:rPr>
                <w:rFonts w:ascii="Times New Roman" w:eastAsia="Times New Roman" w:hAnsi="Times New Roman"/>
                <w:sz w:val="20"/>
                <w:szCs w:val="20"/>
                <w:lang w:eastAsia="en-GB"/>
              </w:rPr>
            </w:pPr>
          </w:p>
        </w:tc>
        <w:tc>
          <w:tcPr>
            <w:tcW w:w="1701" w:type="dxa"/>
            <w:tcBorders>
              <w:top w:val="nil"/>
              <w:left w:val="nil"/>
              <w:bottom w:val="nil"/>
              <w:right w:val="nil"/>
            </w:tcBorders>
            <w:vAlign w:val="center"/>
            <w:hideMark/>
          </w:tcPr>
          <w:p w14:paraId="5A5F4AEB" w14:textId="77777777" w:rsidR="00364913" w:rsidRPr="00DD0581" w:rsidRDefault="00364913" w:rsidP="00FB62D2">
            <w:pPr>
              <w:tabs>
                <w:tab w:val="left" w:pos="284"/>
              </w:tabs>
              <w:spacing w:after="0" w:line="240" w:lineRule="auto"/>
              <w:jc w:val="left"/>
              <w:rPr>
                <w:rFonts w:ascii="Times New Roman" w:eastAsia="Times New Roman" w:hAnsi="Times New Roman"/>
                <w:sz w:val="20"/>
                <w:szCs w:val="20"/>
                <w:lang w:eastAsia="en-GB"/>
              </w:rPr>
            </w:pPr>
          </w:p>
        </w:tc>
        <w:tc>
          <w:tcPr>
            <w:tcW w:w="1863" w:type="dxa"/>
            <w:tcBorders>
              <w:top w:val="nil"/>
              <w:left w:val="nil"/>
              <w:bottom w:val="nil"/>
              <w:right w:val="nil"/>
            </w:tcBorders>
            <w:noWrap/>
            <w:vAlign w:val="bottom"/>
            <w:hideMark/>
          </w:tcPr>
          <w:p w14:paraId="14CA057F" w14:textId="77777777" w:rsidR="00364913" w:rsidRPr="00DD0581" w:rsidRDefault="00364913" w:rsidP="00FB62D2">
            <w:pPr>
              <w:tabs>
                <w:tab w:val="left" w:pos="284"/>
              </w:tabs>
              <w:spacing w:after="0" w:line="240" w:lineRule="auto"/>
              <w:rPr>
                <w:rFonts w:ascii="Times New Roman" w:eastAsia="Times New Roman" w:hAnsi="Times New Roman"/>
                <w:sz w:val="20"/>
                <w:szCs w:val="20"/>
                <w:lang w:eastAsia="en-GB"/>
              </w:rPr>
            </w:pPr>
          </w:p>
        </w:tc>
      </w:tr>
    </w:tbl>
    <w:p w14:paraId="5D566811" w14:textId="58BD3B59" w:rsidR="00364913" w:rsidRPr="00E8166C" w:rsidRDefault="00364913" w:rsidP="00E8166C">
      <w:pPr>
        <w:tabs>
          <w:tab w:val="left" w:pos="795"/>
          <w:tab w:val="left" w:pos="3195"/>
        </w:tabs>
        <w:rPr>
          <w:rFonts w:eastAsia="Times New Roman" w:cs="Calibri Light"/>
          <w:b/>
          <w:bCs/>
          <w:sz w:val="2"/>
          <w:szCs w:val="2"/>
        </w:rPr>
        <w:sectPr w:rsidR="00364913" w:rsidRPr="00E8166C" w:rsidSect="00E8166C">
          <w:pgSz w:w="16838" w:h="11906" w:orient="landscape" w:code="9"/>
          <w:pgMar w:top="1134" w:right="992" w:bottom="1134" w:left="1276" w:header="709" w:footer="584" w:gutter="0"/>
          <w:cols w:space="708"/>
          <w:docGrid w:linePitch="360"/>
        </w:sectPr>
      </w:pPr>
      <w:r w:rsidRPr="00DD0581">
        <w:rPr>
          <w:rFonts w:eastAsia="Times New Roman" w:cs="Calibri Light"/>
          <w:color w:val="000000"/>
          <w:sz w:val="20"/>
          <w:szCs w:val="20"/>
          <w:lang w:eastAsia="en-GB"/>
        </w:rPr>
        <w:t xml:space="preserve">            F= A+B+C+D</w:t>
      </w:r>
      <w:r>
        <w:rPr>
          <w:rFonts w:eastAsia="Times New Roman" w:cs="Calibri Light"/>
          <w:color w:val="000000"/>
          <w:sz w:val="20"/>
          <w:szCs w:val="20"/>
          <w:lang w:eastAsia="en-GB"/>
        </w:rPr>
        <w:t>+E</w:t>
      </w:r>
    </w:p>
    <w:p w14:paraId="55019BDC" w14:textId="77777777" w:rsidR="005E2437" w:rsidRPr="00B7255B" w:rsidRDefault="007D7386" w:rsidP="00E8166C">
      <w:pPr>
        <w:pStyle w:val="AnnexH1"/>
        <w:ind w:left="-142"/>
      </w:pPr>
      <w:bookmarkStart w:id="82" w:name="_Toc214903079"/>
      <w:r>
        <w:lastRenderedPageBreak/>
        <w:t>Bidder substantiating evidence</w:t>
      </w:r>
      <w:bookmarkEnd w:id="82"/>
    </w:p>
    <w:p w14:paraId="39C51E10" w14:textId="77777777" w:rsidR="007D7386" w:rsidRDefault="007D7386" w:rsidP="007D7386">
      <w:pPr>
        <w:pStyle w:val="Heading1"/>
      </w:pPr>
      <w:bookmarkStart w:id="83" w:name="_Toc214903080"/>
      <w:r>
        <w:t>Technical Mandatory Requirement Evidence</w:t>
      </w:r>
      <w:bookmarkEnd w:id="83"/>
    </w:p>
    <w:p w14:paraId="5A1F2F2B" w14:textId="6F093198" w:rsidR="007D7386" w:rsidRPr="006D342A" w:rsidRDefault="00B36896" w:rsidP="00223D4B">
      <w:pPr>
        <w:pStyle w:val="Heading2"/>
        <w:ind w:left="567"/>
      </w:pPr>
      <w:r w:rsidRPr="00B36896">
        <w:t xml:space="preserve"> </w:t>
      </w:r>
      <w:bookmarkStart w:id="84" w:name="_Toc214903081"/>
      <w:r w:rsidR="002E77C2">
        <w:t xml:space="preserve">Bidder </w:t>
      </w:r>
      <w:r w:rsidR="005333CA" w:rsidRPr="00BD60BD">
        <w:t xml:space="preserve">Certification / Affiliation </w:t>
      </w:r>
      <w:r w:rsidRPr="00B36896">
        <w:t>Requirements</w:t>
      </w:r>
      <w:bookmarkEnd w:id="84"/>
    </w:p>
    <w:p w14:paraId="6D53803B" w14:textId="615D4EF9" w:rsidR="00885641" w:rsidRPr="00FC27CE" w:rsidRDefault="00FC27CE" w:rsidP="00FC27CE">
      <w:pPr>
        <w:ind w:left="567"/>
        <w:rPr>
          <w:rFonts w:asciiTheme="majorHAnsi" w:hAnsiTheme="majorHAnsi" w:cstheme="majorHAnsi"/>
        </w:rPr>
      </w:pPr>
      <w:bookmarkStart w:id="85" w:name="_Hlk212209670"/>
      <w:r w:rsidRPr="00B34246">
        <w:rPr>
          <w:rFonts w:asciiTheme="majorHAnsi" w:hAnsiTheme="majorHAnsi" w:cstheme="majorHAnsi"/>
        </w:rPr>
        <w:t xml:space="preserve">Attach </w:t>
      </w:r>
      <w:r>
        <w:rPr>
          <w:rFonts w:asciiTheme="majorHAnsi" w:hAnsiTheme="majorHAnsi" w:cstheme="majorHAnsi"/>
        </w:rPr>
        <w:t xml:space="preserve">to </w:t>
      </w:r>
      <w:r w:rsidRPr="00B34246">
        <w:rPr>
          <w:rFonts w:asciiTheme="majorHAnsi" w:hAnsiTheme="majorHAnsi" w:cstheme="majorHAnsi"/>
        </w:rPr>
        <w:t xml:space="preserve">valid documentation (valid </w:t>
      </w:r>
      <w:r>
        <w:rPr>
          <w:rFonts w:asciiTheme="majorHAnsi" w:hAnsiTheme="majorHAnsi" w:cstheme="majorHAnsi"/>
        </w:rPr>
        <w:t xml:space="preserve">certified </w:t>
      </w:r>
      <w:r w:rsidRPr="00B34246">
        <w:rPr>
          <w:rFonts w:asciiTheme="majorHAnsi" w:hAnsiTheme="majorHAnsi" w:cstheme="majorHAnsi"/>
        </w:rPr>
        <w:t xml:space="preserve">certificate, license) </w:t>
      </w:r>
      <w:r>
        <w:rPr>
          <w:lang w:val="en-GB"/>
        </w:rPr>
        <w:t xml:space="preserve">for either </w:t>
      </w:r>
      <w:r w:rsidRPr="00497711">
        <w:rPr>
          <w:b/>
          <w:bCs/>
          <w:lang w:val="en-GB"/>
        </w:rPr>
        <w:t>Cisco or Huawei</w:t>
      </w:r>
      <w:r w:rsidRPr="006753AA">
        <w:rPr>
          <w:lang w:val="en-GB"/>
        </w:rPr>
        <w:t xml:space="preserve"> </w:t>
      </w:r>
      <w:r w:rsidRPr="00A66238">
        <w:rPr>
          <w:lang w:val="en-GB"/>
        </w:rPr>
        <w:t>as proof that the bidder is the OEM</w:t>
      </w:r>
      <w:r w:rsidRPr="006753AA">
        <w:rPr>
          <w:lang w:val="en-GB"/>
        </w:rPr>
        <w:t xml:space="preserve"> or an </w:t>
      </w:r>
      <w:r w:rsidRPr="004D45DA">
        <w:rPr>
          <w:lang w:val="en-GB"/>
        </w:rPr>
        <w:t>OEM</w:t>
      </w:r>
      <w:r>
        <w:rPr>
          <w:lang w:val="en-GB"/>
        </w:rPr>
        <w:t xml:space="preserve"> </w:t>
      </w:r>
      <w:r w:rsidRPr="006753AA">
        <w:rPr>
          <w:lang w:val="en-GB"/>
        </w:rPr>
        <w:t>accredited reseller, partner, or distributor</w:t>
      </w:r>
      <w:r>
        <w:rPr>
          <w:lang w:val="en-GB"/>
        </w:rPr>
        <w:t xml:space="preserve"> </w:t>
      </w:r>
      <w:r>
        <w:rPr>
          <w:rFonts w:asciiTheme="majorHAnsi" w:hAnsiTheme="majorHAnsi" w:cstheme="majorHAnsi"/>
        </w:rPr>
        <w:t xml:space="preserve">to </w:t>
      </w:r>
      <w:r w:rsidRPr="00B34246">
        <w:rPr>
          <w:rFonts w:asciiTheme="majorHAnsi" w:hAnsiTheme="majorHAnsi" w:cstheme="majorHAnsi"/>
        </w:rPr>
        <w:t>supply</w:t>
      </w:r>
      <w:r>
        <w:rPr>
          <w:rFonts w:asciiTheme="majorHAnsi" w:hAnsiTheme="majorHAnsi" w:cstheme="majorHAnsi"/>
        </w:rPr>
        <w:t xml:space="preserve"> </w:t>
      </w:r>
      <w:r w:rsidRPr="00363A9C">
        <w:rPr>
          <w:rFonts w:asciiTheme="majorHAnsi" w:hAnsiTheme="majorHAnsi" w:cstheme="majorHAnsi"/>
        </w:rPr>
        <w:t xml:space="preserve">OEM </w:t>
      </w:r>
      <w:r>
        <w:rPr>
          <w:rFonts w:asciiTheme="majorHAnsi" w:hAnsiTheme="majorHAnsi" w:cstheme="majorHAnsi"/>
        </w:rPr>
        <w:t xml:space="preserve">related </w:t>
      </w:r>
      <w:r w:rsidRPr="00363A9C">
        <w:rPr>
          <w:rFonts w:asciiTheme="majorHAnsi" w:hAnsiTheme="majorHAnsi" w:cstheme="majorHAnsi"/>
        </w:rPr>
        <w:t>products and/or services</w:t>
      </w:r>
      <w:r>
        <w:rPr>
          <w:rFonts w:asciiTheme="majorHAnsi" w:hAnsiTheme="majorHAnsi" w:cstheme="majorHAnsi"/>
        </w:rPr>
        <w:t>.</w:t>
      </w:r>
      <w:bookmarkEnd w:id="85"/>
    </w:p>
    <w:p w14:paraId="269CF01C" w14:textId="77777777" w:rsidR="001A50CD" w:rsidRPr="002E77C2" w:rsidRDefault="001A50CD" w:rsidP="00B36896">
      <w:pPr>
        <w:spacing w:after="0"/>
        <w:ind w:firstLine="567"/>
        <w:jc w:val="left"/>
        <w:rPr>
          <w:b/>
          <w:bCs/>
          <w:lang w:val="en-GB"/>
        </w:rPr>
      </w:pPr>
      <w:bookmarkStart w:id="86" w:name="_Hlk132809002"/>
      <w:r w:rsidRPr="002E77C2">
        <w:rPr>
          <w:b/>
          <w:bCs/>
          <w:lang w:val="en-GB"/>
        </w:rPr>
        <w:t xml:space="preserve">NOTE (1): </w:t>
      </w:r>
    </w:p>
    <w:p w14:paraId="427CC465" w14:textId="6083D032" w:rsidR="00FC27CE" w:rsidRPr="00496C9E" w:rsidRDefault="00FC27CE" w:rsidP="00FC27CE">
      <w:pPr>
        <w:ind w:left="567"/>
        <w:rPr>
          <w:rFonts w:asciiTheme="majorHAnsi" w:hAnsiTheme="majorHAnsi" w:cstheme="majorHAnsi"/>
          <w:lang w:val="en-GB"/>
        </w:rPr>
      </w:pPr>
      <w:r w:rsidRPr="00496C9E">
        <w:rPr>
          <w:rFonts w:asciiTheme="majorHAnsi" w:hAnsiTheme="majorHAnsi" w:cstheme="majorHAnsi"/>
          <w:lang w:val="en-GB"/>
        </w:rPr>
        <w:t>The valid documentation must clearly indicate the following information below:</w:t>
      </w:r>
    </w:p>
    <w:p w14:paraId="47873028" w14:textId="77777777" w:rsidR="00FC27CE" w:rsidRPr="00496C9E" w:rsidRDefault="00FC27CE" w:rsidP="00FC27CE">
      <w:pPr>
        <w:ind w:left="567"/>
        <w:rPr>
          <w:rFonts w:asciiTheme="majorHAnsi" w:hAnsiTheme="majorHAnsi" w:cstheme="majorHAnsi"/>
          <w:lang w:val="en-GB"/>
        </w:rPr>
      </w:pPr>
      <w:r w:rsidRPr="00496C9E">
        <w:rPr>
          <w:rFonts w:asciiTheme="majorHAnsi" w:hAnsiTheme="majorHAnsi" w:cstheme="majorHAnsi"/>
          <w:lang w:val="en-GB"/>
        </w:rPr>
        <w:t xml:space="preserve">(a) OEM name; </w:t>
      </w:r>
      <w:r w:rsidRPr="00496C9E">
        <w:rPr>
          <w:rFonts w:asciiTheme="majorHAnsi" w:hAnsiTheme="majorHAnsi" w:cstheme="majorHAnsi"/>
          <w:b/>
          <w:bCs/>
          <w:lang w:val="en-GB"/>
        </w:rPr>
        <w:t>and</w:t>
      </w:r>
    </w:p>
    <w:p w14:paraId="284F43BA" w14:textId="77777777" w:rsidR="00FC27CE" w:rsidRPr="00496C9E" w:rsidRDefault="00FC27CE" w:rsidP="00FC27CE">
      <w:pPr>
        <w:ind w:left="567"/>
        <w:rPr>
          <w:rFonts w:asciiTheme="majorHAnsi" w:hAnsiTheme="majorHAnsi" w:cstheme="majorHAnsi"/>
          <w:lang w:val="en-GB"/>
        </w:rPr>
      </w:pPr>
      <w:r w:rsidRPr="00496C9E">
        <w:rPr>
          <w:rFonts w:asciiTheme="majorHAnsi" w:hAnsiTheme="majorHAnsi" w:cstheme="majorHAnsi"/>
          <w:lang w:val="en-GB"/>
        </w:rPr>
        <w:t xml:space="preserve">(b) the bidder’s name; </w:t>
      </w:r>
      <w:r w:rsidRPr="00496C9E">
        <w:rPr>
          <w:rFonts w:asciiTheme="majorHAnsi" w:hAnsiTheme="majorHAnsi" w:cstheme="majorHAnsi"/>
          <w:b/>
          <w:bCs/>
          <w:lang w:val="en-GB"/>
        </w:rPr>
        <w:t xml:space="preserve">and </w:t>
      </w:r>
    </w:p>
    <w:p w14:paraId="03E5FE35" w14:textId="77777777" w:rsidR="00FC27CE" w:rsidRPr="00496C9E" w:rsidRDefault="00FC27CE" w:rsidP="00FC27CE">
      <w:pPr>
        <w:ind w:left="567"/>
        <w:rPr>
          <w:rFonts w:asciiTheme="majorHAnsi" w:hAnsiTheme="majorHAnsi" w:cstheme="majorHAnsi"/>
          <w:lang w:val="en-GB"/>
        </w:rPr>
      </w:pPr>
      <w:r w:rsidRPr="00496C9E">
        <w:rPr>
          <w:rFonts w:asciiTheme="majorHAnsi" w:hAnsiTheme="majorHAnsi" w:cstheme="majorHAnsi"/>
          <w:lang w:val="en-GB"/>
        </w:rPr>
        <w:t>(c) the date it was issued;</w:t>
      </w:r>
      <w:r w:rsidRPr="00496C9E">
        <w:rPr>
          <w:rFonts w:asciiTheme="majorHAnsi" w:hAnsiTheme="majorHAnsi" w:cstheme="majorHAnsi"/>
          <w:b/>
          <w:bCs/>
          <w:lang w:val="en-GB"/>
        </w:rPr>
        <w:t xml:space="preserve"> and</w:t>
      </w:r>
    </w:p>
    <w:p w14:paraId="6DB4399C" w14:textId="3FD6F14B" w:rsidR="001A50CD" w:rsidRPr="00FC27CE" w:rsidRDefault="00FC27CE" w:rsidP="00FC27CE">
      <w:pPr>
        <w:ind w:left="567"/>
        <w:rPr>
          <w:rFonts w:asciiTheme="majorHAnsi" w:hAnsiTheme="majorHAnsi" w:cstheme="majorHAnsi"/>
        </w:rPr>
      </w:pPr>
      <w:r w:rsidRPr="00496C9E">
        <w:rPr>
          <w:rFonts w:asciiTheme="majorHAnsi" w:hAnsiTheme="majorHAnsi" w:cstheme="majorHAnsi"/>
          <w:lang w:val="en-GB"/>
        </w:rPr>
        <w:t>(d) if applicable, the expiry date.</w:t>
      </w:r>
    </w:p>
    <w:p w14:paraId="23B7455F" w14:textId="77777777" w:rsidR="00885641" w:rsidRPr="002E77C2" w:rsidRDefault="00885641" w:rsidP="00B36896">
      <w:pPr>
        <w:spacing w:after="0"/>
        <w:ind w:firstLine="567"/>
        <w:jc w:val="left"/>
        <w:rPr>
          <w:lang w:val="en-GB"/>
        </w:rPr>
      </w:pPr>
    </w:p>
    <w:bookmarkEnd w:id="86"/>
    <w:p w14:paraId="2AA485B9" w14:textId="77777777" w:rsidR="00FC27CE" w:rsidRPr="001B5D62" w:rsidRDefault="00FC27CE" w:rsidP="00FC27CE">
      <w:pPr>
        <w:spacing w:after="0"/>
        <w:ind w:firstLine="567"/>
        <w:jc w:val="left"/>
        <w:rPr>
          <w:b/>
          <w:bCs/>
          <w:lang w:val="en-GB"/>
        </w:rPr>
      </w:pPr>
      <w:r w:rsidRPr="001B5D62">
        <w:rPr>
          <w:b/>
          <w:bCs/>
          <w:lang w:val="en-GB"/>
        </w:rPr>
        <w:t>NOTE (</w:t>
      </w:r>
      <w:r>
        <w:rPr>
          <w:b/>
          <w:bCs/>
          <w:lang w:val="en-GB"/>
        </w:rPr>
        <w:t>2</w:t>
      </w:r>
      <w:r w:rsidRPr="001B5D62">
        <w:rPr>
          <w:b/>
          <w:bCs/>
          <w:lang w:val="en-GB"/>
        </w:rPr>
        <w:t xml:space="preserve">): </w:t>
      </w:r>
    </w:p>
    <w:p w14:paraId="04AADA02" w14:textId="77777777" w:rsidR="00FC27CE" w:rsidRPr="001B5D62" w:rsidRDefault="00FC27CE" w:rsidP="00FC27CE">
      <w:pPr>
        <w:spacing w:after="0"/>
        <w:ind w:firstLine="567"/>
        <w:jc w:val="left"/>
        <w:rPr>
          <w:b/>
          <w:bCs/>
          <w:lang w:val="en-GB"/>
        </w:rPr>
      </w:pPr>
      <w:r w:rsidRPr="001B5D62">
        <w:rPr>
          <w:b/>
          <w:bCs/>
          <w:lang w:val="en-GB"/>
        </w:rPr>
        <w:t>SITA reserves the right to verify information provided.</w:t>
      </w:r>
    </w:p>
    <w:p w14:paraId="297A435D" w14:textId="77777777" w:rsidR="00FC27CE" w:rsidRPr="001B5D62" w:rsidRDefault="00FC27CE" w:rsidP="00FC27CE">
      <w:pPr>
        <w:spacing w:after="0"/>
        <w:ind w:firstLine="567"/>
        <w:jc w:val="left"/>
        <w:rPr>
          <w:b/>
          <w:bCs/>
          <w:lang w:val="en-GB"/>
        </w:rPr>
      </w:pPr>
    </w:p>
    <w:p w14:paraId="527708F2" w14:textId="77777777" w:rsidR="00FC27CE" w:rsidRPr="001B5D62" w:rsidRDefault="00FC27CE" w:rsidP="00FC27CE">
      <w:pPr>
        <w:spacing w:after="0"/>
        <w:ind w:firstLine="567"/>
        <w:jc w:val="left"/>
        <w:rPr>
          <w:b/>
          <w:bCs/>
          <w:lang w:val="en-GB"/>
        </w:rPr>
      </w:pPr>
      <w:bookmarkStart w:id="87" w:name="_Hlk202270131"/>
      <w:r w:rsidRPr="001B5D62">
        <w:rPr>
          <w:b/>
          <w:bCs/>
          <w:lang w:val="en-GB"/>
        </w:rPr>
        <w:t>NOTE (</w:t>
      </w:r>
      <w:r>
        <w:rPr>
          <w:b/>
          <w:bCs/>
          <w:lang w:val="en-GB"/>
        </w:rPr>
        <w:t>3</w:t>
      </w:r>
      <w:r w:rsidRPr="001B5D62">
        <w:rPr>
          <w:b/>
          <w:bCs/>
          <w:lang w:val="en-GB"/>
        </w:rPr>
        <w:t xml:space="preserve">): </w:t>
      </w:r>
    </w:p>
    <w:p w14:paraId="3B9F14AA" w14:textId="77777777" w:rsidR="00FC27CE" w:rsidRPr="001B5D62" w:rsidRDefault="00FC27CE" w:rsidP="00FC27CE">
      <w:pPr>
        <w:spacing w:after="0"/>
        <w:ind w:firstLine="567"/>
        <w:jc w:val="left"/>
        <w:rPr>
          <w:b/>
          <w:bCs/>
          <w:lang w:val="en-GB"/>
        </w:rPr>
      </w:pPr>
      <w:r w:rsidRPr="001B5D62">
        <w:rPr>
          <w:b/>
          <w:bCs/>
          <w:lang w:val="en-GB"/>
        </w:rPr>
        <w:t>Failure to meet this requirement will lead to disqualification.</w:t>
      </w:r>
    </w:p>
    <w:bookmarkEnd w:id="87"/>
    <w:p w14:paraId="0F6ADE35" w14:textId="77777777" w:rsidR="007D7386" w:rsidRPr="002C3347" w:rsidRDefault="007D7386" w:rsidP="007D7386">
      <w:pPr>
        <w:pStyle w:val="ListParagraph"/>
        <w:ind w:left="1134"/>
        <w:rPr>
          <w:lang w:val="en-GB"/>
        </w:rPr>
      </w:pPr>
    </w:p>
    <w:p w14:paraId="0F91F700" w14:textId="0C4CE0D1" w:rsidR="0050645C" w:rsidRDefault="007D7386" w:rsidP="003E49AB">
      <w:pPr>
        <w:pStyle w:val="Heading2"/>
        <w:ind w:left="567"/>
      </w:pPr>
      <w:bookmarkStart w:id="88" w:name="_Toc214903082"/>
      <w:r w:rsidRPr="002C3347">
        <w:t>Bidder Experience and Capability Requirements</w:t>
      </w:r>
      <w:bookmarkEnd w:id="88"/>
    </w:p>
    <w:p w14:paraId="26EB214B" w14:textId="2177E4D1" w:rsidR="007D7386" w:rsidRDefault="007D7386" w:rsidP="00FC27CE">
      <w:pPr>
        <w:pStyle w:val="ListParagraph"/>
        <w:ind w:left="720"/>
      </w:pPr>
      <w:r w:rsidRPr="002C3347">
        <w:t>Complete table below, noting that:</w:t>
      </w:r>
    </w:p>
    <w:p w14:paraId="6D5E4E2C" w14:textId="4AC876D1" w:rsidR="00FC27CE" w:rsidRDefault="00FC27CE" w:rsidP="00FC27CE">
      <w:pPr>
        <w:pStyle w:val="ListParagraph"/>
        <w:ind w:left="720"/>
      </w:pPr>
      <w:r w:rsidRPr="00FC27CE">
        <w:t xml:space="preserve">The Bidder must complete table 6 by providing </w:t>
      </w:r>
      <w:proofErr w:type="gramStart"/>
      <w:r w:rsidRPr="00FC27CE">
        <w:t>all of</w:t>
      </w:r>
      <w:proofErr w:type="gramEnd"/>
      <w:r w:rsidRPr="00FC27CE">
        <w:t xml:space="preserve"> the reference details of at least one (1) customer to whom the bidder has provided, supplied and Installed network equipment for Network Solution during the past five (5) years from publication of this Bid for the OEM </w:t>
      </w:r>
      <w:proofErr w:type="gramStart"/>
      <w:r w:rsidRPr="00FC27CE">
        <w:t>brand(</w:t>
      </w:r>
      <w:proofErr w:type="gramEnd"/>
      <w:r w:rsidRPr="00FC27CE">
        <w:t>Cisco/Huawei) proposed.</w:t>
      </w:r>
    </w:p>
    <w:p w14:paraId="3CB9FAE6" w14:textId="77777777" w:rsidR="00FC27CE" w:rsidRDefault="00FC27CE" w:rsidP="00FC27CE">
      <w:pPr>
        <w:pStyle w:val="ListParagraph"/>
        <w:ind w:left="720"/>
      </w:pPr>
    </w:p>
    <w:p w14:paraId="09420949" w14:textId="6ED4DF07" w:rsidR="00FC27CE" w:rsidRPr="00FC27CE" w:rsidRDefault="00FC27CE" w:rsidP="00FC27CE">
      <w:pPr>
        <w:pStyle w:val="ListParagraph"/>
        <w:ind w:left="720"/>
        <w:rPr>
          <w:b/>
          <w:bCs/>
        </w:rPr>
      </w:pPr>
      <w:r w:rsidRPr="00FC27CE">
        <w:rPr>
          <w:b/>
          <w:bCs/>
        </w:rPr>
        <w:t>Note (1)</w:t>
      </w:r>
    </w:p>
    <w:p w14:paraId="0D1F94BA" w14:textId="77777777" w:rsidR="00FC27CE" w:rsidRPr="008C607E" w:rsidRDefault="00FC27CE" w:rsidP="00FC27CE">
      <w:pPr>
        <w:spacing w:after="0"/>
        <w:ind w:left="709"/>
        <w:outlineLvl w:val="0"/>
        <w:rPr>
          <w:rFonts w:eastAsia="Calibri Light" w:cs="Times New Roman"/>
          <w:lang w:val="en-GB"/>
        </w:rPr>
      </w:pPr>
      <w:r w:rsidRPr="008C607E">
        <w:rPr>
          <w:rFonts w:eastAsia="Calibri Light" w:cs="Times New Roman"/>
          <w:lang w:val="en-GB"/>
        </w:rPr>
        <w:t xml:space="preserve">The Bidder </w:t>
      </w:r>
      <w:r w:rsidRPr="008C607E">
        <w:rPr>
          <w:rFonts w:eastAsia="Calibri Light" w:cs="Times New Roman"/>
          <w:b/>
          <w:bCs/>
          <w:u w:val="single"/>
          <w:lang w:val="en-GB"/>
        </w:rPr>
        <w:t>must provide all</w:t>
      </w:r>
      <w:r w:rsidRPr="008C607E">
        <w:rPr>
          <w:rFonts w:eastAsia="Calibri Light" w:cs="Times New Roman"/>
          <w:lang w:val="en-GB"/>
        </w:rPr>
        <w:t xml:space="preserve"> of the following information when completing </w:t>
      </w:r>
      <w:r w:rsidRPr="008C607E">
        <w:rPr>
          <w:rFonts w:eastAsia="Calibri Light" w:cs="Times New Roman"/>
          <w:b/>
          <w:bCs/>
          <w:lang w:val="en-GB"/>
        </w:rPr>
        <w:t>table 6</w:t>
      </w:r>
      <w:r w:rsidRPr="008C607E">
        <w:rPr>
          <w:rFonts w:eastAsia="Calibri Light" w:cs="Times New Roman"/>
          <w:lang w:val="en-GB"/>
        </w:rPr>
        <w:t>:</w:t>
      </w:r>
    </w:p>
    <w:p w14:paraId="0F9951F4" w14:textId="77777777" w:rsidR="00FC27CE" w:rsidRPr="008C607E" w:rsidRDefault="00FC27CE" w:rsidP="006D5A0B">
      <w:pPr>
        <w:numPr>
          <w:ilvl w:val="1"/>
          <w:numId w:val="51"/>
        </w:numPr>
        <w:tabs>
          <w:tab w:val="clear" w:pos="1134"/>
        </w:tabs>
        <w:spacing w:after="0"/>
        <w:ind w:left="709" w:firstLine="0"/>
        <w:outlineLvl w:val="0"/>
        <w:rPr>
          <w:rFonts w:eastAsia="Calibri Light" w:cs="Times New Roman"/>
        </w:rPr>
      </w:pPr>
      <w:r w:rsidRPr="008C607E">
        <w:rPr>
          <w:rFonts w:eastAsia="Calibri Light" w:cs="Times New Roman"/>
        </w:rPr>
        <w:t xml:space="preserve">Company name; </w:t>
      </w:r>
      <w:r w:rsidRPr="008C607E">
        <w:rPr>
          <w:rFonts w:eastAsia="Calibri Light" w:cs="Times New Roman"/>
          <w:b/>
          <w:bCs/>
        </w:rPr>
        <w:t>and</w:t>
      </w:r>
    </w:p>
    <w:p w14:paraId="07E9C1D4" w14:textId="77777777" w:rsidR="00FC27CE" w:rsidRPr="008C607E" w:rsidRDefault="00FC27CE" w:rsidP="006D5A0B">
      <w:pPr>
        <w:numPr>
          <w:ilvl w:val="1"/>
          <w:numId w:val="51"/>
        </w:numPr>
        <w:tabs>
          <w:tab w:val="clear" w:pos="1134"/>
        </w:tabs>
        <w:spacing w:after="0"/>
        <w:ind w:left="709" w:firstLine="0"/>
        <w:outlineLvl w:val="0"/>
        <w:rPr>
          <w:rFonts w:eastAsia="Calibri Light" w:cs="Times New Roman"/>
        </w:rPr>
      </w:pPr>
      <w:r w:rsidRPr="008C607E">
        <w:rPr>
          <w:rFonts w:eastAsia="Calibri Light" w:cs="Times New Roman"/>
        </w:rPr>
        <w:t xml:space="preserve">Reference Person Name, Tel </w:t>
      </w:r>
      <w:r w:rsidRPr="008C607E">
        <w:rPr>
          <w:rFonts w:eastAsia="Calibri Light" w:cs="Times New Roman"/>
          <w:b/>
          <w:bCs/>
        </w:rPr>
        <w:t>and/or</w:t>
      </w:r>
      <w:r w:rsidRPr="008C607E">
        <w:rPr>
          <w:rFonts w:eastAsia="Calibri Light" w:cs="Times New Roman"/>
        </w:rPr>
        <w:t xml:space="preserve"> email; </w:t>
      </w:r>
      <w:r w:rsidRPr="008C607E">
        <w:rPr>
          <w:rFonts w:eastAsia="Calibri Light" w:cs="Times New Roman"/>
          <w:b/>
          <w:bCs/>
        </w:rPr>
        <w:t>and</w:t>
      </w:r>
    </w:p>
    <w:p w14:paraId="2DBDA0BB" w14:textId="77777777" w:rsidR="00FC27CE" w:rsidRPr="008C607E" w:rsidRDefault="00FC27CE" w:rsidP="006D5A0B">
      <w:pPr>
        <w:numPr>
          <w:ilvl w:val="1"/>
          <w:numId w:val="51"/>
        </w:numPr>
        <w:tabs>
          <w:tab w:val="clear" w:pos="1134"/>
        </w:tabs>
        <w:spacing w:after="0"/>
        <w:ind w:left="709" w:firstLine="0"/>
        <w:outlineLvl w:val="0"/>
        <w:rPr>
          <w:rFonts w:eastAsia="Calibri Light" w:cs="Times New Roman"/>
        </w:rPr>
      </w:pPr>
      <w:r w:rsidRPr="008C607E">
        <w:rPr>
          <w:rFonts w:eastAsia="Calibri Light" w:cs="Times New Roman"/>
        </w:rPr>
        <w:t xml:space="preserve">Project Scope of Work; </w:t>
      </w:r>
      <w:r w:rsidRPr="008C607E">
        <w:rPr>
          <w:rFonts w:eastAsia="Calibri Light" w:cs="Times New Roman"/>
          <w:b/>
          <w:bCs/>
        </w:rPr>
        <w:t>and</w:t>
      </w:r>
    </w:p>
    <w:p w14:paraId="5ECC010B" w14:textId="77777777" w:rsidR="00FC27CE" w:rsidRDefault="00FC27CE" w:rsidP="006D5A0B">
      <w:pPr>
        <w:numPr>
          <w:ilvl w:val="1"/>
          <w:numId w:val="51"/>
        </w:numPr>
        <w:tabs>
          <w:tab w:val="clear" w:pos="1134"/>
        </w:tabs>
        <w:spacing w:after="0"/>
        <w:ind w:left="709" w:firstLine="0"/>
        <w:outlineLvl w:val="0"/>
        <w:rPr>
          <w:rFonts w:eastAsia="Calibri Light" w:cs="Times New Roman"/>
        </w:rPr>
      </w:pPr>
      <w:r w:rsidRPr="008C607E">
        <w:rPr>
          <w:rFonts w:eastAsia="Calibri Light" w:cs="Times New Roman"/>
        </w:rPr>
        <w:t xml:space="preserve">Project </w:t>
      </w:r>
      <w:r w:rsidRPr="008C607E">
        <w:rPr>
          <w:rFonts w:eastAsia="Calibri Light" w:cs="Times New Roman"/>
          <w:b/>
          <w:bCs/>
        </w:rPr>
        <w:t>Start and End-date</w:t>
      </w:r>
      <w:r w:rsidRPr="008C607E">
        <w:rPr>
          <w:rFonts w:eastAsia="Calibri Light" w:cs="Times New Roman"/>
        </w:rPr>
        <w:t>.</w:t>
      </w:r>
    </w:p>
    <w:p w14:paraId="0314A6EB" w14:textId="77777777" w:rsidR="00FC27CE" w:rsidRDefault="00FC27CE" w:rsidP="00FC27CE">
      <w:pPr>
        <w:spacing w:after="0"/>
        <w:outlineLvl w:val="0"/>
        <w:rPr>
          <w:rFonts w:eastAsia="Calibri Light" w:cs="Times New Roman"/>
        </w:rPr>
      </w:pPr>
    </w:p>
    <w:p w14:paraId="74BD8DD3" w14:textId="77777777" w:rsidR="00FC27CE" w:rsidRPr="008C607E" w:rsidRDefault="00FC27CE" w:rsidP="00FC27CE">
      <w:pPr>
        <w:spacing w:after="0"/>
        <w:ind w:left="567"/>
        <w:outlineLvl w:val="0"/>
        <w:rPr>
          <w:rFonts w:eastAsia="Calibri Light" w:cs="Times New Roman"/>
          <w:b/>
          <w:bCs/>
        </w:rPr>
      </w:pPr>
      <w:r w:rsidRPr="008C607E">
        <w:rPr>
          <w:rFonts w:eastAsia="Calibri Light" w:cs="Times New Roman"/>
          <w:b/>
          <w:bCs/>
        </w:rPr>
        <w:t xml:space="preserve">NOTE (2): </w:t>
      </w:r>
    </w:p>
    <w:p w14:paraId="26F6BFE1" w14:textId="77777777" w:rsidR="00FC27CE" w:rsidRPr="008C607E" w:rsidRDefault="00FC27CE" w:rsidP="00FC27CE">
      <w:pPr>
        <w:spacing w:after="0"/>
        <w:ind w:left="567"/>
        <w:outlineLvl w:val="0"/>
        <w:rPr>
          <w:rFonts w:eastAsia="Calibri Light" w:cs="Times New Roman"/>
          <w:bCs/>
        </w:rPr>
      </w:pPr>
      <w:r w:rsidRPr="008C607E">
        <w:rPr>
          <w:rFonts w:eastAsia="Calibri Light" w:cs="Times New Roman"/>
          <w:bCs/>
        </w:rPr>
        <w:t xml:space="preserve">Failure to complete </w:t>
      </w:r>
      <w:r w:rsidRPr="008C607E">
        <w:rPr>
          <w:rFonts w:eastAsia="Calibri Light" w:cs="Times New Roman"/>
          <w:b/>
        </w:rPr>
        <w:t xml:space="preserve">Table 6 </w:t>
      </w:r>
      <w:r w:rsidRPr="008C607E">
        <w:rPr>
          <w:rFonts w:eastAsia="Calibri Light" w:cs="Times New Roman"/>
          <w:bCs/>
        </w:rPr>
        <w:t>fully as indicated above will result in disqualification.</w:t>
      </w:r>
    </w:p>
    <w:p w14:paraId="632BE7B0" w14:textId="77777777" w:rsidR="00FC27CE" w:rsidRPr="008C607E" w:rsidRDefault="00FC27CE" w:rsidP="00FC27CE">
      <w:pPr>
        <w:spacing w:after="0"/>
        <w:ind w:left="567"/>
        <w:outlineLvl w:val="0"/>
        <w:rPr>
          <w:rFonts w:eastAsia="Calibri Light" w:cs="Times New Roman"/>
          <w:b/>
          <w:bCs/>
        </w:rPr>
      </w:pPr>
    </w:p>
    <w:p w14:paraId="266439AF" w14:textId="77777777" w:rsidR="00FC27CE" w:rsidRPr="008C607E" w:rsidRDefault="00FC27CE" w:rsidP="00FC27CE">
      <w:pPr>
        <w:spacing w:after="0"/>
        <w:ind w:left="567"/>
        <w:outlineLvl w:val="0"/>
        <w:rPr>
          <w:rFonts w:eastAsia="Calibri Light" w:cs="Times New Roman"/>
          <w:b/>
          <w:bCs/>
        </w:rPr>
      </w:pPr>
      <w:r w:rsidRPr="008C607E">
        <w:rPr>
          <w:rFonts w:eastAsia="Calibri Light" w:cs="Times New Roman"/>
          <w:b/>
          <w:bCs/>
        </w:rPr>
        <w:t xml:space="preserve">NOTE (3): </w:t>
      </w:r>
    </w:p>
    <w:p w14:paraId="6E05B3E1" w14:textId="77777777" w:rsidR="00FC27CE" w:rsidRPr="008C607E" w:rsidRDefault="00FC27CE" w:rsidP="00FC27CE">
      <w:pPr>
        <w:spacing w:after="0"/>
        <w:ind w:left="567"/>
        <w:outlineLvl w:val="0"/>
        <w:rPr>
          <w:rFonts w:eastAsia="Calibri Light" w:cs="Times New Roman"/>
        </w:rPr>
      </w:pPr>
      <w:r w:rsidRPr="008C607E">
        <w:rPr>
          <w:rFonts w:eastAsia="Calibri Light" w:cs="Times New Roman"/>
        </w:rPr>
        <w:t>SITA reserves the right to verify information provided</w:t>
      </w:r>
    </w:p>
    <w:p w14:paraId="1E491529" w14:textId="77777777" w:rsidR="00FC27CE" w:rsidRPr="008C607E" w:rsidRDefault="00FC27CE" w:rsidP="00FC27CE">
      <w:pPr>
        <w:spacing w:after="0"/>
        <w:outlineLvl w:val="0"/>
        <w:rPr>
          <w:rFonts w:eastAsia="Calibri Light" w:cs="Times New Roman"/>
        </w:rPr>
      </w:pPr>
    </w:p>
    <w:p w14:paraId="5159618B" w14:textId="77777777" w:rsidR="007D7386" w:rsidRDefault="007D7386" w:rsidP="007D7386">
      <w:pPr>
        <w:pStyle w:val="ListParagraph"/>
        <w:ind w:left="1701"/>
        <w:rPr>
          <w:highlight w:val="yellow"/>
        </w:rPr>
      </w:pPr>
    </w:p>
    <w:p w14:paraId="6D000149" w14:textId="1F054CD0" w:rsidR="007D7386" w:rsidRDefault="00B64057" w:rsidP="00B64057">
      <w:pPr>
        <w:pStyle w:val="Caption"/>
        <w:rPr>
          <w:highlight w:val="yellow"/>
        </w:rPr>
      </w:pPr>
      <w:r>
        <w:lastRenderedPageBreak/>
        <w:t xml:space="preserve">Table </w:t>
      </w:r>
      <w:r>
        <w:fldChar w:fldCharType="begin"/>
      </w:r>
      <w:r>
        <w:instrText xml:space="preserve"> SEQ Table \* ARABIC </w:instrText>
      </w:r>
      <w:r>
        <w:fldChar w:fldCharType="separate"/>
      </w:r>
      <w:r>
        <w:rPr>
          <w:noProof/>
        </w:rPr>
        <w:t>6</w:t>
      </w:r>
      <w:r>
        <w:fldChar w:fldCharType="end"/>
      </w:r>
      <w:r w:rsidR="007D7386">
        <w:t>: References</w:t>
      </w:r>
    </w:p>
    <w:tbl>
      <w:tblPr>
        <w:tblStyle w:val="TableGrid"/>
        <w:tblW w:w="0" w:type="auto"/>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
        <w:gridCol w:w="1652"/>
        <w:gridCol w:w="2263"/>
        <w:gridCol w:w="3529"/>
        <w:gridCol w:w="1694"/>
      </w:tblGrid>
      <w:tr w:rsidR="007D7386" w14:paraId="7115A844" w14:textId="672D0757" w:rsidTr="004D47F9">
        <w:tc>
          <w:tcPr>
            <w:tcW w:w="495" w:type="dxa"/>
            <w:shd w:val="solid" w:color="DBE5F1" w:themeColor="accent1" w:themeTint="33" w:fill="DBE5F1" w:themeFill="accent1" w:themeFillTint="33"/>
          </w:tcPr>
          <w:p w14:paraId="343E4E06" w14:textId="67B89449" w:rsidR="007D7386" w:rsidRPr="006D342A" w:rsidRDefault="007D7386"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No</w:t>
            </w:r>
          </w:p>
        </w:tc>
        <w:tc>
          <w:tcPr>
            <w:tcW w:w="1652" w:type="dxa"/>
            <w:shd w:val="solid" w:color="DBE5F1" w:themeColor="accent1" w:themeTint="33" w:fill="DBE5F1" w:themeFill="accent1" w:themeFillTint="33"/>
          </w:tcPr>
          <w:p w14:paraId="5544036F" w14:textId="2F1D916F" w:rsidR="007D7386" w:rsidRPr="006D342A" w:rsidRDefault="007D7386"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Company Name</w:t>
            </w:r>
          </w:p>
        </w:tc>
        <w:tc>
          <w:tcPr>
            <w:tcW w:w="2263" w:type="dxa"/>
            <w:shd w:val="solid" w:color="DBE5F1" w:themeColor="accent1" w:themeTint="33" w:fill="DBE5F1" w:themeFill="accent1" w:themeFillTint="33"/>
          </w:tcPr>
          <w:p w14:paraId="2D44AF90" w14:textId="520E34A0" w:rsidR="007D7386" w:rsidRPr="006D342A" w:rsidRDefault="007D7386"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Reference person name, contact details</w:t>
            </w:r>
          </w:p>
        </w:tc>
        <w:tc>
          <w:tcPr>
            <w:tcW w:w="3529" w:type="dxa"/>
            <w:shd w:val="solid" w:color="DBE5F1" w:themeColor="accent1" w:themeTint="33" w:fill="DBE5F1" w:themeFill="accent1" w:themeFillTint="33"/>
          </w:tcPr>
          <w:p w14:paraId="3F0FF2EA" w14:textId="0605BBB7" w:rsidR="007D7386" w:rsidRPr="006D342A" w:rsidRDefault="007D7386"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Project Scope of Work</w:t>
            </w:r>
          </w:p>
        </w:tc>
        <w:tc>
          <w:tcPr>
            <w:tcW w:w="1694" w:type="dxa"/>
            <w:shd w:val="solid" w:color="DBE5F1" w:themeColor="accent1" w:themeTint="33" w:fill="DBE5F1" w:themeFill="accent1" w:themeFillTint="33"/>
          </w:tcPr>
          <w:p w14:paraId="61E6DF69" w14:textId="24FF09F0" w:rsidR="007D7386" w:rsidRPr="006D342A" w:rsidRDefault="007D7386"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Project start and end date</w:t>
            </w:r>
          </w:p>
        </w:tc>
      </w:tr>
      <w:tr w:rsidR="007D7386" w14:paraId="41C6B8DD" w14:textId="4E34560B" w:rsidTr="004D47F9">
        <w:tc>
          <w:tcPr>
            <w:tcW w:w="495" w:type="dxa"/>
          </w:tcPr>
          <w:p w14:paraId="66E532D6" w14:textId="457F7590" w:rsidR="007D7386" w:rsidRPr="00FD3A05" w:rsidRDefault="007D7386" w:rsidP="004D47F9">
            <w:pPr>
              <w:pStyle w:val="ListParagraph"/>
            </w:pPr>
            <w:r w:rsidRPr="00FD3A05">
              <w:t>1</w:t>
            </w:r>
          </w:p>
        </w:tc>
        <w:tc>
          <w:tcPr>
            <w:tcW w:w="1652" w:type="dxa"/>
          </w:tcPr>
          <w:p w14:paraId="01DC1895" w14:textId="45CDF0CD" w:rsidR="007D7386" w:rsidRPr="00FD3A05" w:rsidRDefault="007D7386" w:rsidP="004D47F9">
            <w:pPr>
              <w:pStyle w:val="ListParagraph"/>
              <w:rPr>
                <w:color w:val="FF0000"/>
              </w:rPr>
            </w:pPr>
            <w:r w:rsidRPr="00FD3A05">
              <w:rPr>
                <w:color w:val="FF0000"/>
              </w:rPr>
              <w:t>&lt;Company name&gt;</w:t>
            </w:r>
          </w:p>
          <w:p w14:paraId="73A7C1A0" w14:textId="089BBA00" w:rsidR="007D7386" w:rsidRPr="00FD3A05" w:rsidRDefault="007D7386" w:rsidP="004D47F9">
            <w:pPr>
              <w:pStyle w:val="ListParagraph"/>
              <w:rPr>
                <w:color w:val="FF0000"/>
              </w:rPr>
            </w:pPr>
            <w:r w:rsidRPr="00FD3A05">
              <w:rPr>
                <w:color w:val="FF0000"/>
              </w:rPr>
              <w:tab/>
            </w:r>
            <w:r w:rsidRPr="00FD3A05">
              <w:rPr>
                <w:color w:val="FF0000"/>
              </w:rPr>
              <w:tab/>
            </w:r>
          </w:p>
          <w:p w14:paraId="05BC0B7F" w14:textId="593B3717" w:rsidR="007D7386" w:rsidRPr="00FD3A05" w:rsidRDefault="007D7386" w:rsidP="004D47F9">
            <w:pPr>
              <w:pStyle w:val="ListParagraph"/>
              <w:rPr>
                <w:color w:val="FF0000"/>
                <w:highlight w:val="yellow"/>
              </w:rPr>
            </w:pPr>
          </w:p>
        </w:tc>
        <w:tc>
          <w:tcPr>
            <w:tcW w:w="2263" w:type="dxa"/>
          </w:tcPr>
          <w:p w14:paraId="1A11AEA0" w14:textId="4FBD43D2" w:rsidR="007D7386" w:rsidRPr="008D6A7F" w:rsidRDefault="007D7386" w:rsidP="004D47F9">
            <w:pPr>
              <w:pStyle w:val="ListParagraph"/>
              <w:rPr>
                <w:color w:val="FF0000"/>
              </w:rPr>
            </w:pPr>
            <w:r w:rsidRPr="008D6A7F">
              <w:rPr>
                <w:color w:val="FF0000"/>
              </w:rPr>
              <w:t>&lt;Person Name&gt;</w:t>
            </w:r>
          </w:p>
          <w:p w14:paraId="3364FF66" w14:textId="2ADFC0A8" w:rsidR="007D7386" w:rsidRPr="008D6A7F" w:rsidRDefault="007D7386" w:rsidP="004D47F9">
            <w:pPr>
              <w:pStyle w:val="ListParagraph"/>
              <w:rPr>
                <w:color w:val="FF0000"/>
              </w:rPr>
            </w:pPr>
            <w:r w:rsidRPr="008D6A7F">
              <w:rPr>
                <w:color w:val="FF0000"/>
              </w:rPr>
              <w:t>&lt;Tel&gt;</w:t>
            </w:r>
          </w:p>
          <w:p w14:paraId="44A6CCA3" w14:textId="64EEC00D" w:rsidR="007D7386" w:rsidRPr="008D6A7F" w:rsidRDefault="007D7386" w:rsidP="004D47F9">
            <w:pPr>
              <w:pStyle w:val="ListParagraph"/>
              <w:rPr>
                <w:color w:val="FF0000"/>
              </w:rPr>
            </w:pPr>
            <w:r w:rsidRPr="008D6A7F">
              <w:rPr>
                <w:color w:val="FF0000"/>
              </w:rPr>
              <w:t>&lt;email&gt;</w:t>
            </w:r>
          </w:p>
        </w:tc>
        <w:tc>
          <w:tcPr>
            <w:tcW w:w="3529" w:type="dxa"/>
          </w:tcPr>
          <w:p w14:paraId="4E056839" w14:textId="3DC2F593" w:rsidR="007D7386" w:rsidRPr="008D6A7F" w:rsidRDefault="007D7386" w:rsidP="004D47F9">
            <w:pPr>
              <w:pStyle w:val="ListParagraph"/>
              <w:rPr>
                <w:color w:val="FF0000"/>
              </w:rPr>
            </w:pPr>
            <w:r w:rsidRPr="008D6A7F">
              <w:rPr>
                <w:color w:val="FF0000"/>
              </w:rPr>
              <w:t xml:space="preserve">&lt; Provide scope details of a project from a customer to whom a project or service was delivered for the supply </w:t>
            </w:r>
            <w:r w:rsidR="004F4106">
              <w:rPr>
                <w:color w:val="FF0000"/>
              </w:rPr>
              <w:t>Network equipment.</w:t>
            </w:r>
          </w:p>
        </w:tc>
        <w:tc>
          <w:tcPr>
            <w:tcW w:w="1694" w:type="dxa"/>
          </w:tcPr>
          <w:p w14:paraId="407C38D6" w14:textId="0BE1D382" w:rsidR="007D7386" w:rsidRPr="00FD3A05" w:rsidRDefault="007D7386" w:rsidP="004D47F9">
            <w:pPr>
              <w:pStyle w:val="ListParagraph"/>
              <w:rPr>
                <w:color w:val="FF0000"/>
              </w:rPr>
            </w:pPr>
            <w:r w:rsidRPr="00FD3A05">
              <w:rPr>
                <w:color w:val="FF0000"/>
              </w:rPr>
              <w:t>Start Date:</w:t>
            </w:r>
          </w:p>
          <w:p w14:paraId="789D3352" w14:textId="36AE0CF8" w:rsidR="007D7386" w:rsidRPr="00FD3A05" w:rsidRDefault="007D7386" w:rsidP="004D47F9">
            <w:pPr>
              <w:pStyle w:val="ListParagraph"/>
              <w:rPr>
                <w:color w:val="FF0000"/>
                <w:highlight w:val="yellow"/>
              </w:rPr>
            </w:pPr>
            <w:r w:rsidRPr="00FD3A05">
              <w:rPr>
                <w:color w:val="FF0000"/>
              </w:rPr>
              <w:t>End Date:</w:t>
            </w:r>
          </w:p>
        </w:tc>
      </w:tr>
    </w:tbl>
    <w:p w14:paraId="751CEBD2" w14:textId="77777777" w:rsidR="00575F32" w:rsidRDefault="00575F32" w:rsidP="00575F32">
      <w:pPr>
        <w:rPr>
          <w:rFonts w:cs="Calibri"/>
          <w:b/>
          <w:bCs/>
          <w:color w:val="FF0000"/>
        </w:rPr>
      </w:pPr>
      <w:bookmarkStart w:id="89" w:name="_Toc180996908"/>
    </w:p>
    <w:p w14:paraId="3060BF91" w14:textId="3173A70E" w:rsidR="00575F32" w:rsidRPr="00C34E78" w:rsidRDefault="00B64057" w:rsidP="00575F32">
      <w:pPr>
        <w:pStyle w:val="Heading2"/>
        <w:ind w:left="567"/>
      </w:pPr>
      <w:bookmarkStart w:id="90" w:name="_Toc214903083"/>
      <w:r w:rsidRPr="00C34E78">
        <w:t>Resource Skills and Experience Requirement</w:t>
      </w:r>
      <w:bookmarkEnd w:id="90"/>
    </w:p>
    <w:p w14:paraId="52E1BB1F" w14:textId="77777777" w:rsidR="00A8027C" w:rsidRPr="008244AE" w:rsidRDefault="00A8027C" w:rsidP="006D5A0B">
      <w:pPr>
        <w:pStyle w:val="ListParagraph"/>
        <w:numPr>
          <w:ilvl w:val="0"/>
          <w:numId w:val="34"/>
        </w:numPr>
        <w:rPr>
          <w:rStyle w:val="Strong"/>
          <w:rFonts w:asciiTheme="majorHAnsi" w:eastAsia="Times New Roman" w:hAnsiTheme="majorHAnsi" w:cstheme="majorHAnsi"/>
          <w:b w:val="0"/>
          <w:bCs w:val="0"/>
        </w:rPr>
      </w:pPr>
      <w:r w:rsidRPr="008244AE">
        <w:rPr>
          <w:rStyle w:val="Strong"/>
          <w:rFonts w:asciiTheme="majorHAnsi" w:eastAsia="Times New Roman" w:hAnsiTheme="majorHAnsi" w:cstheme="majorHAnsi"/>
          <w:b w:val="0"/>
          <w:bCs w:val="0"/>
        </w:rPr>
        <w:t>Provide two (2) resource documents confirming Original Equipment Manufacturer (OEM) certifications and work experience as follows:</w:t>
      </w:r>
    </w:p>
    <w:p w14:paraId="16B46ACB" w14:textId="59CD9C9C" w:rsidR="00575F32" w:rsidRPr="008244AE" w:rsidRDefault="00575F32" w:rsidP="006D5A0B">
      <w:pPr>
        <w:pStyle w:val="ListParagraph"/>
        <w:numPr>
          <w:ilvl w:val="1"/>
          <w:numId w:val="33"/>
        </w:numPr>
      </w:pPr>
      <w:r w:rsidRPr="008244AE">
        <w:t xml:space="preserve">Curriculum Vitae showing minimum ten (10) </w:t>
      </w:r>
      <w:r w:rsidR="00F46CDD" w:rsidRPr="008244AE">
        <w:t>years’ experience</w:t>
      </w:r>
      <w:r w:rsidRPr="008244AE">
        <w:t xml:space="preserve"> </w:t>
      </w:r>
      <w:r w:rsidR="00DC659C" w:rsidRPr="008244AE">
        <w:t xml:space="preserve">in </w:t>
      </w:r>
      <w:r w:rsidR="00DC659C" w:rsidRPr="008244AE">
        <w:rPr>
          <w:rStyle w:val="Strong"/>
          <w:rFonts w:asciiTheme="majorHAnsi" w:eastAsia="Times New Roman" w:hAnsiTheme="majorHAnsi" w:cstheme="majorHAnsi"/>
          <w:b w:val="0"/>
          <w:bCs w:val="0"/>
        </w:rPr>
        <w:t>Implementation</w:t>
      </w:r>
      <w:r w:rsidR="0093562D" w:rsidRPr="008244AE">
        <w:rPr>
          <w:rStyle w:val="Strong"/>
          <w:rFonts w:asciiTheme="majorHAnsi" w:eastAsia="Times New Roman" w:hAnsiTheme="majorHAnsi" w:cstheme="majorHAnsi"/>
        </w:rPr>
        <w:t xml:space="preserve">, </w:t>
      </w:r>
      <w:r w:rsidR="0093562D" w:rsidRPr="008244AE">
        <w:rPr>
          <w:rStyle w:val="Strong"/>
          <w:rFonts w:asciiTheme="majorHAnsi" w:eastAsia="Times New Roman" w:hAnsiTheme="majorHAnsi" w:cstheme="majorHAnsi"/>
          <w:b w:val="0"/>
          <w:bCs w:val="0"/>
        </w:rPr>
        <w:t>Configuration, Support, Troubleshooting and Commissioning,</w:t>
      </w:r>
      <w:r w:rsidR="0093562D" w:rsidRPr="008244AE">
        <w:rPr>
          <w:rStyle w:val="Strong"/>
          <w:rFonts w:asciiTheme="majorHAnsi" w:eastAsia="Times New Roman" w:hAnsiTheme="majorHAnsi" w:cstheme="majorHAnsi"/>
        </w:rPr>
        <w:t xml:space="preserve"> </w:t>
      </w:r>
      <w:r w:rsidR="0093562D" w:rsidRPr="008244AE">
        <w:rPr>
          <w:rStyle w:val="Strong"/>
          <w:rFonts w:asciiTheme="majorHAnsi" w:eastAsia="Times New Roman" w:hAnsiTheme="majorHAnsi" w:cstheme="majorHAnsi"/>
          <w:b w:val="0"/>
          <w:bCs w:val="0"/>
        </w:rPr>
        <w:t xml:space="preserve">of </w:t>
      </w:r>
      <w:r w:rsidRPr="008244AE">
        <w:t>Wide Area Networking (WAN) Solution.</w:t>
      </w:r>
    </w:p>
    <w:p w14:paraId="7DC6E7EB" w14:textId="2EABD7B4" w:rsidR="00575F32" w:rsidRPr="008244AE" w:rsidRDefault="00575F32" w:rsidP="006D5A0B">
      <w:pPr>
        <w:pStyle w:val="ListParagraph"/>
        <w:numPr>
          <w:ilvl w:val="1"/>
          <w:numId w:val="33"/>
        </w:numPr>
      </w:pPr>
      <w:r w:rsidRPr="008244AE">
        <w:t>OEM Expert Level Certification (</w:t>
      </w:r>
      <w:r w:rsidR="005E38AA" w:rsidRPr="008244AE">
        <w:t>i.e</w:t>
      </w:r>
      <w:r w:rsidRPr="008244AE">
        <w:t xml:space="preserve">. HCIE and </w:t>
      </w:r>
      <w:r w:rsidR="007F53C3" w:rsidRPr="008244AE">
        <w:t>/</w:t>
      </w:r>
      <w:r w:rsidRPr="008244AE">
        <w:t xml:space="preserve"> or CCIE). </w:t>
      </w:r>
    </w:p>
    <w:p w14:paraId="1DAE9C67" w14:textId="77777777" w:rsidR="007F53C3" w:rsidRPr="007F53C3" w:rsidRDefault="007F53C3" w:rsidP="007F53C3">
      <w:pPr>
        <w:pStyle w:val="ListParagraph"/>
        <w:ind w:left="1440"/>
      </w:pPr>
    </w:p>
    <w:p w14:paraId="52BC0EDE" w14:textId="77777777" w:rsidR="00575F32" w:rsidRPr="00B64057" w:rsidRDefault="00575F32" w:rsidP="00B431ED">
      <w:pPr>
        <w:ind w:left="426"/>
        <w:rPr>
          <w:rFonts w:cs="Calibri"/>
          <w:b/>
          <w:bCs/>
        </w:rPr>
      </w:pPr>
      <w:r w:rsidRPr="00B64057">
        <w:rPr>
          <w:rFonts w:cs="Calibri"/>
          <w:b/>
          <w:bCs/>
        </w:rPr>
        <w:t>Note (1):</w:t>
      </w:r>
    </w:p>
    <w:p w14:paraId="2AD3AB7B" w14:textId="3B545C42" w:rsidR="00F50FAF" w:rsidRDefault="00575F32" w:rsidP="00B431ED">
      <w:pPr>
        <w:ind w:left="426"/>
        <w:rPr>
          <w:rFonts w:cs="Calibri"/>
          <w:b/>
          <w:bCs/>
        </w:rPr>
      </w:pPr>
      <w:r w:rsidRPr="00B64057">
        <w:rPr>
          <w:rFonts w:cs="Calibri"/>
          <w:b/>
          <w:bCs/>
        </w:rPr>
        <w:t xml:space="preserve">The certification submitted must be aligned to </w:t>
      </w:r>
      <w:r w:rsidR="00F46CDD" w:rsidRPr="00B64057">
        <w:rPr>
          <w:rFonts w:cs="Calibri"/>
          <w:b/>
          <w:bCs/>
        </w:rPr>
        <w:t xml:space="preserve">the Bidder’s proposed </w:t>
      </w:r>
      <w:r w:rsidRPr="00B64057">
        <w:rPr>
          <w:rFonts w:cs="Calibri"/>
          <w:b/>
          <w:bCs/>
        </w:rPr>
        <w:t>OEM solution.</w:t>
      </w:r>
    </w:p>
    <w:p w14:paraId="0E1C1B6E" w14:textId="7555E8CA" w:rsidR="005E38AA" w:rsidRDefault="005E38AA" w:rsidP="00B431ED">
      <w:pPr>
        <w:ind w:left="426"/>
        <w:rPr>
          <w:rFonts w:cs="Calibri"/>
          <w:b/>
          <w:bCs/>
        </w:rPr>
      </w:pPr>
      <w:r>
        <w:rPr>
          <w:rFonts w:cs="Calibri"/>
          <w:b/>
          <w:bCs/>
        </w:rPr>
        <w:t>Note (2)</w:t>
      </w:r>
    </w:p>
    <w:p w14:paraId="42769908" w14:textId="1FFC2924" w:rsidR="005E38AA" w:rsidRPr="005E38AA" w:rsidRDefault="005E38AA" w:rsidP="00B431ED">
      <w:pPr>
        <w:ind w:left="426"/>
        <w:rPr>
          <w:b/>
          <w:bCs/>
        </w:rPr>
      </w:pPr>
      <w:r w:rsidRPr="005E38AA">
        <w:rPr>
          <w:rFonts w:cstheme="minorHAnsi"/>
          <w:b/>
          <w:bCs/>
        </w:rPr>
        <w:t xml:space="preserve">Failure to meet the requirements above </w:t>
      </w:r>
      <w:r w:rsidRPr="005E38AA">
        <w:rPr>
          <w:rFonts w:asciiTheme="majorHAnsi" w:hAnsiTheme="majorHAnsi" w:cstheme="majorHAnsi"/>
          <w:b/>
          <w:bCs/>
        </w:rPr>
        <w:t>will result in disqualification.</w:t>
      </w:r>
    </w:p>
    <w:p w14:paraId="4E67311B" w14:textId="32A93251" w:rsidR="00B431ED" w:rsidRDefault="00B431ED" w:rsidP="00B431ED">
      <w:pPr>
        <w:pStyle w:val="Heading2"/>
        <w:ind w:left="567"/>
      </w:pPr>
      <w:bookmarkStart w:id="91" w:name="_Toc214903084"/>
      <w:r>
        <w:t>Technical /</w:t>
      </w:r>
      <w:r w:rsidRPr="00B431ED">
        <w:t>Product Functional Requirements</w:t>
      </w:r>
      <w:bookmarkEnd w:id="91"/>
    </w:p>
    <w:p w14:paraId="5446F4FF" w14:textId="57DD22DD" w:rsidR="00B431ED" w:rsidRPr="00E36635" w:rsidRDefault="00B431ED" w:rsidP="007B587D">
      <w:pPr>
        <w:spacing w:after="0"/>
        <w:ind w:left="426"/>
        <w:outlineLvl w:val="0"/>
        <w:rPr>
          <w:rFonts w:eastAsia="Calibri Light" w:cs="Calibri Light"/>
          <w:bCs/>
        </w:rPr>
      </w:pPr>
      <w:r w:rsidRPr="00E36635">
        <w:rPr>
          <w:rFonts w:eastAsia="Calibri Light" w:cs="Calibri Light"/>
          <w:bCs/>
        </w:rPr>
        <w:t xml:space="preserve">The Bidder must confirm that they comply with the </w:t>
      </w:r>
      <w:r w:rsidRPr="00E36635">
        <w:rPr>
          <w:rFonts w:eastAsia="Calibri Light" w:cs="Calibri Light"/>
          <w:b/>
        </w:rPr>
        <w:t>Technical/Product Functional Requirements</w:t>
      </w:r>
      <w:r w:rsidRPr="00E36635">
        <w:rPr>
          <w:rFonts w:eastAsia="Calibri Light" w:cs="Calibri Light"/>
          <w:bCs/>
        </w:rPr>
        <w:t xml:space="preserve"> </w:t>
      </w:r>
      <w:r w:rsidRPr="00E36635">
        <w:rPr>
          <w:rFonts w:eastAsia="Calibri Light" w:cs="Calibri Light"/>
          <w:b/>
        </w:rPr>
        <w:t>by completing and signing</w:t>
      </w:r>
      <w:r w:rsidRPr="00E36635">
        <w:rPr>
          <w:rFonts w:eastAsia="Calibri Light" w:cs="Calibri Light"/>
          <w:bCs/>
        </w:rPr>
        <w:t xml:space="preserve"> </w:t>
      </w:r>
      <w:r w:rsidRPr="00E36635">
        <w:rPr>
          <w:rFonts w:eastAsia="Calibri Light" w:cs="Calibri Light"/>
          <w:b/>
        </w:rPr>
        <w:t xml:space="preserve">Annex </w:t>
      </w:r>
      <w:proofErr w:type="gramStart"/>
      <w:r w:rsidR="0039618D">
        <w:rPr>
          <w:rFonts w:eastAsia="Calibri Light" w:cs="Calibri Light"/>
          <w:b/>
        </w:rPr>
        <w:t xml:space="preserve">B </w:t>
      </w:r>
      <w:r>
        <w:rPr>
          <w:rFonts w:eastAsia="Calibri Light" w:cs="Calibri Light"/>
          <w:b/>
        </w:rPr>
        <w:t>:</w:t>
      </w:r>
      <w:proofErr w:type="gramEnd"/>
      <w:r w:rsidRPr="00E36635">
        <w:rPr>
          <w:rFonts w:eastAsia="Calibri Light" w:cs="Calibri Light"/>
          <w:b/>
        </w:rPr>
        <w:t xml:space="preserve"> Addendum 1</w:t>
      </w:r>
      <w:r w:rsidRPr="00E36635">
        <w:rPr>
          <w:rFonts w:eastAsia="Calibri Light" w:cs="Calibri Light"/>
          <w:bCs/>
        </w:rPr>
        <w:t xml:space="preserve"> and </w:t>
      </w:r>
      <w:r w:rsidRPr="00E36635">
        <w:rPr>
          <w:rFonts w:eastAsia="Calibri Light" w:cs="Calibri Light"/>
          <w:b/>
        </w:rPr>
        <w:t>attach it here</w:t>
      </w:r>
      <w:r w:rsidRPr="00E36635">
        <w:rPr>
          <w:rFonts w:eastAsia="Calibri Light" w:cs="Calibri Light"/>
          <w:bCs/>
        </w:rPr>
        <w:t>.</w:t>
      </w:r>
    </w:p>
    <w:p w14:paraId="407090DB" w14:textId="77777777" w:rsidR="00B431ED" w:rsidRDefault="00B431ED" w:rsidP="00B431ED">
      <w:pPr>
        <w:ind w:left="360"/>
        <w:rPr>
          <w:lang w:val="en-GB"/>
        </w:rPr>
      </w:pPr>
    </w:p>
    <w:p w14:paraId="3971F1CF" w14:textId="77777777" w:rsidR="00B431ED" w:rsidRPr="00B64057" w:rsidRDefault="00B431ED" w:rsidP="007B587D">
      <w:pPr>
        <w:ind w:left="426"/>
        <w:rPr>
          <w:b/>
          <w:bCs/>
        </w:rPr>
      </w:pPr>
      <w:r w:rsidRPr="00B64057">
        <w:rPr>
          <w:b/>
          <w:bCs/>
        </w:rPr>
        <w:t>NOTE (1):</w:t>
      </w:r>
    </w:p>
    <w:p w14:paraId="63565A47" w14:textId="77777777" w:rsidR="00B431ED" w:rsidRPr="00B64057" w:rsidRDefault="00B431ED" w:rsidP="007B587D">
      <w:pPr>
        <w:ind w:left="426"/>
        <w:rPr>
          <w:b/>
          <w:bCs/>
        </w:rPr>
      </w:pPr>
      <w:r w:rsidRPr="00B64057">
        <w:rPr>
          <w:b/>
          <w:bCs/>
        </w:rPr>
        <w:t>SITA reserves the right to verify information provided.</w:t>
      </w:r>
    </w:p>
    <w:p w14:paraId="02D24BF5" w14:textId="77777777" w:rsidR="00B431ED" w:rsidRPr="00B64057" w:rsidRDefault="00B431ED" w:rsidP="007B587D">
      <w:pPr>
        <w:ind w:left="426"/>
        <w:rPr>
          <w:b/>
          <w:bCs/>
        </w:rPr>
      </w:pPr>
      <w:r w:rsidRPr="00B64057">
        <w:rPr>
          <w:b/>
          <w:bCs/>
        </w:rPr>
        <w:t xml:space="preserve">NOTE (2): </w:t>
      </w:r>
    </w:p>
    <w:p w14:paraId="58B8BAA3" w14:textId="59FB043B" w:rsidR="00B431ED" w:rsidRPr="00B64057" w:rsidRDefault="00B431ED" w:rsidP="007B587D">
      <w:pPr>
        <w:ind w:left="426"/>
        <w:rPr>
          <w:b/>
          <w:bCs/>
        </w:rPr>
      </w:pPr>
      <w:r w:rsidRPr="00B64057">
        <w:rPr>
          <w:b/>
          <w:bCs/>
        </w:rPr>
        <w:t xml:space="preserve">Failure to comply fully as indicated in </w:t>
      </w:r>
      <w:proofErr w:type="gramStart"/>
      <w:r w:rsidRPr="00B64057">
        <w:rPr>
          <w:b/>
          <w:bCs/>
        </w:rPr>
        <w:t xml:space="preserve">Annexure </w:t>
      </w:r>
      <w:r w:rsidR="00027849">
        <w:rPr>
          <w:b/>
          <w:bCs/>
        </w:rPr>
        <w:t xml:space="preserve"> B</w:t>
      </w:r>
      <w:proofErr w:type="gramEnd"/>
      <w:r w:rsidR="00027849">
        <w:rPr>
          <w:b/>
          <w:bCs/>
        </w:rPr>
        <w:t xml:space="preserve"> </w:t>
      </w:r>
      <w:r w:rsidRPr="00B64057">
        <w:rPr>
          <w:b/>
          <w:bCs/>
        </w:rPr>
        <w:t xml:space="preserve">will result in disqualification. </w:t>
      </w:r>
    </w:p>
    <w:p w14:paraId="77B9A281" w14:textId="2D6C3032" w:rsidR="004206B2" w:rsidRPr="004206B2" w:rsidRDefault="004206B2" w:rsidP="004206B2">
      <w:pPr>
        <w:pStyle w:val="Heading2"/>
        <w:ind w:left="567"/>
      </w:pPr>
      <w:bookmarkStart w:id="92" w:name="_Toc214903085"/>
      <w:r w:rsidRPr="004206B2">
        <w:t>Special conditions of contract</w:t>
      </w:r>
      <w:bookmarkEnd w:id="89"/>
      <w:bookmarkEnd w:id="92"/>
    </w:p>
    <w:p w14:paraId="5AC22E12" w14:textId="121D77C1" w:rsidR="00B64057" w:rsidRPr="00600F43" w:rsidRDefault="00B64057" w:rsidP="007B587D">
      <w:pPr>
        <w:ind w:left="567"/>
        <w:rPr>
          <w:b/>
          <w:bCs/>
        </w:rPr>
      </w:pPr>
      <w:r w:rsidRPr="00DA2B00">
        <w:t xml:space="preserve">The Bidder </w:t>
      </w:r>
      <w:r w:rsidRPr="00E36635">
        <w:rPr>
          <w:rFonts w:eastAsia="Times New Roman" w:cs="Calibri"/>
          <w:b/>
          <w:bCs/>
        </w:rPr>
        <w:t xml:space="preserve">must accept </w:t>
      </w:r>
      <w:r w:rsidRPr="00E36635">
        <w:rPr>
          <w:rFonts w:eastAsia="Times New Roman" w:cs="Calibri"/>
          <w:b/>
          <w:bCs/>
          <w:u w:val="single"/>
        </w:rPr>
        <w:t>ALL</w:t>
      </w:r>
      <w:r w:rsidRPr="00E36635">
        <w:rPr>
          <w:rFonts w:eastAsia="Times New Roman" w:cs="Calibri"/>
        </w:rPr>
        <w:t xml:space="preserve"> </w:t>
      </w:r>
      <w:r w:rsidRPr="00DA2B00">
        <w:t xml:space="preserve">the Special Conditions of Contract (SCC) as stated in section </w:t>
      </w:r>
      <w:r>
        <w:t>3</w:t>
      </w:r>
      <w:r w:rsidRPr="00DA2B00">
        <w:t>.</w:t>
      </w:r>
      <w:r>
        <w:t>4</w:t>
      </w:r>
      <w:r w:rsidRPr="00DA2B00">
        <w:t xml:space="preserve">, by signing in the declaration of compliance and acceptance of SCC in </w:t>
      </w:r>
      <w:r w:rsidRPr="00600F43">
        <w:rPr>
          <w:b/>
          <w:bCs/>
        </w:rPr>
        <w:t>(</w:t>
      </w:r>
      <w:r>
        <w:rPr>
          <w:b/>
          <w:bCs/>
        </w:rPr>
        <w:t>S</w:t>
      </w:r>
      <w:r w:rsidRPr="00600F43">
        <w:rPr>
          <w:b/>
          <w:bCs/>
        </w:rPr>
        <w:t>ection 3.4.2.)</w:t>
      </w:r>
    </w:p>
    <w:p w14:paraId="2BEF0622" w14:textId="77777777" w:rsidR="004206B2" w:rsidRPr="008725B0" w:rsidRDefault="004206B2" w:rsidP="007B587D">
      <w:pPr>
        <w:pStyle w:val="ListParagraph"/>
        <w:ind w:left="567"/>
        <w:rPr>
          <w:rFonts w:cs="Calibri"/>
          <w:color w:val="FF0000"/>
        </w:rPr>
      </w:pPr>
    </w:p>
    <w:p w14:paraId="0BCB1807" w14:textId="77777777" w:rsidR="004206B2" w:rsidRPr="00B64057" w:rsidRDefault="004206B2" w:rsidP="007B587D">
      <w:pPr>
        <w:spacing w:after="0"/>
        <w:ind w:left="567"/>
        <w:rPr>
          <w:b/>
        </w:rPr>
      </w:pPr>
      <w:r w:rsidRPr="00B64057">
        <w:rPr>
          <w:b/>
        </w:rPr>
        <w:t>Note (1):</w:t>
      </w:r>
    </w:p>
    <w:p w14:paraId="6295E01F" w14:textId="77777777" w:rsidR="002E77C2" w:rsidRDefault="002E77C2" w:rsidP="007B587D">
      <w:pPr>
        <w:spacing w:after="0"/>
        <w:ind w:left="567"/>
        <w:outlineLvl w:val="0"/>
        <w:rPr>
          <w:rFonts w:asciiTheme="minorHAnsi" w:hAnsiTheme="minorHAnsi"/>
          <w:bCs/>
        </w:rPr>
      </w:pPr>
      <w:r w:rsidRPr="006406A0">
        <w:rPr>
          <w:rFonts w:asciiTheme="minorHAnsi" w:hAnsiTheme="minorHAnsi"/>
          <w:bCs/>
        </w:rPr>
        <w:t xml:space="preserve">Failure to </w:t>
      </w:r>
      <w:r w:rsidRPr="006406A0">
        <w:rPr>
          <w:rFonts w:asciiTheme="minorHAnsi" w:hAnsiTheme="minorHAnsi"/>
          <w:b/>
          <w:bCs/>
        </w:rPr>
        <w:t xml:space="preserve">accept </w:t>
      </w:r>
      <w:r w:rsidRPr="006406A0">
        <w:rPr>
          <w:rFonts w:asciiTheme="minorHAnsi" w:hAnsiTheme="minorHAnsi"/>
          <w:b/>
          <w:bCs/>
          <w:u w:val="single"/>
        </w:rPr>
        <w:t>ALL</w:t>
      </w:r>
      <w:r w:rsidRPr="006406A0">
        <w:rPr>
          <w:rFonts w:asciiTheme="minorHAnsi" w:hAnsiTheme="minorHAnsi"/>
          <w:bCs/>
        </w:rPr>
        <w:t xml:space="preserve"> the Special Conditions of Contract will result in disqualification.</w:t>
      </w:r>
    </w:p>
    <w:p w14:paraId="2B8C77B8" w14:textId="77777777" w:rsidR="002E77C2" w:rsidRPr="00A25CD9" w:rsidRDefault="002E77C2" w:rsidP="002E77C2">
      <w:pPr>
        <w:keepNext/>
        <w:numPr>
          <w:ilvl w:val="1"/>
          <w:numId w:val="2"/>
        </w:numPr>
        <w:spacing w:before="120" w:line="240" w:lineRule="auto"/>
        <w:ind w:left="567"/>
        <w:jc w:val="left"/>
        <w:outlineLvl w:val="1"/>
        <w:rPr>
          <w:rFonts w:asciiTheme="majorHAnsi" w:eastAsiaTheme="majorEastAsia" w:hAnsiTheme="majorHAnsi" w:cs="Calibri Light"/>
          <w:b/>
          <w:color w:val="0E1B8D"/>
          <w:sz w:val="28"/>
          <w:szCs w:val="26"/>
        </w:rPr>
      </w:pPr>
      <w:bookmarkStart w:id="93" w:name="_Toc190354932"/>
      <w:bookmarkStart w:id="94" w:name="_Toc201931435"/>
      <w:bookmarkStart w:id="95" w:name="_Toc202266208"/>
      <w:r w:rsidRPr="00A25CD9">
        <w:rPr>
          <w:rFonts w:asciiTheme="majorHAnsi" w:eastAsiaTheme="majorEastAsia" w:hAnsiTheme="majorHAnsi" w:cstheme="minorBidi"/>
          <w:b/>
          <w:color w:val="0E1B8D"/>
          <w:sz w:val="28"/>
          <w:szCs w:val="26"/>
        </w:rPr>
        <w:t>Preference Points Preferential Goals Evidence</w:t>
      </w:r>
      <w:bookmarkEnd w:id="93"/>
      <w:bookmarkEnd w:id="94"/>
      <w:bookmarkEnd w:id="95"/>
    </w:p>
    <w:p w14:paraId="46D985E4" w14:textId="77777777" w:rsidR="002E77C2" w:rsidRPr="00A25CD9" w:rsidRDefault="002E77C2" w:rsidP="002E77C2">
      <w:pPr>
        <w:ind w:firstLine="567"/>
        <w:rPr>
          <w:rFonts w:cs="Calibri Light"/>
          <w:bCs/>
        </w:rPr>
      </w:pPr>
      <w:r w:rsidRPr="00A25CD9">
        <w:rPr>
          <w:rFonts w:cs="Calibri Light"/>
          <w:bCs/>
        </w:rPr>
        <w:t xml:space="preserve">The Bidder </w:t>
      </w:r>
      <w:r w:rsidRPr="00A25CD9">
        <w:rPr>
          <w:rFonts w:cs="Calibri Light"/>
          <w:b/>
        </w:rPr>
        <w:t>must</w:t>
      </w:r>
      <w:r w:rsidRPr="00A25CD9">
        <w:rPr>
          <w:rFonts w:cs="Calibri Light"/>
          <w:bCs/>
        </w:rPr>
        <w:t>:</w:t>
      </w:r>
    </w:p>
    <w:p w14:paraId="21F25093" w14:textId="77777777" w:rsidR="002E77C2" w:rsidRPr="00A25CD9" w:rsidRDefault="002E77C2" w:rsidP="006D5A0B">
      <w:pPr>
        <w:numPr>
          <w:ilvl w:val="2"/>
          <w:numId w:val="52"/>
        </w:numPr>
        <w:spacing w:after="0" w:line="240" w:lineRule="auto"/>
        <w:ind w:left="1134"/>
        <w:outlineLvl w:val="0"/>
        <w:rPr>
          <w:rFonts w:asciiTheme="minorHAnsi" w:hAnsiTheme="minorHAnsi"/>
          <w:b/>
          <w:szCs w:val="24"/>
        </w:rPr>
      </w:pPr>
      <w:r w:rsidRPr="00A25CD9">
        <w:rPr>
          <w:rFonts w:asciiTheme="minorHAnsi" w:hAnsiTheme="minorHAnsi"/>
          <w:b/>
          <w:szCs w:val="24"/>
        </w:rPr>
        <w:t xml:space="preserve">Preference Goal Requirements: </w:t>
      </w:r>
    </w:p>
    <w:p w14:paraId="6809DB96" w14:textId="77777777" w:rsidR="002E77C2" w:rsidRPr="00A25CD9" w:rsidRDefault="002E77C2" w:rsidP="006D5A0B">
      <w:pPr>
        <w:numPr>
          <w:ilvl w:val="5"/>
          <w:numId w:val="51"/>
        </w:numPr>
        <w:spacing w:after="0"/>
        <w:ind w:left="1701"/>
        <w:outlineLvl w:val="0"/>
        <w:rPr>
          <w:rFonts w:asciiTheme="minorHAnsi" w:hAnsiTheme="minorHAnsi" w:cs="Calibri"/>
          <w:szCs w:val="24"/>
        </w:rPr>
      </w:pPr>
      <w:r w:rsidRPr="00A25CD9">
        <w:rPr>
          <w:rFonts w:asciiTheme="minorHAnsi" w:hAnsiTheme="minorHAnsi" w:cs="Calibri"/>
          <w:szCs w:val="24"/>
        </w:rPr>
        <w:lastRenderedPageBreak/>
        <w:t>Bidder to select the section for points they wish to claim (Mark as Y=Yes) in</w:t>
      </w:r>
      <w:r w:rsidRPr="00A25CD9">
        <w:rPr>
          <w:rFonts w:asciiTheme="minorHAnsi" w:hAnsiTheme="minorHAnsi" w:cs="Calibri"/>
          <w:b/>
          <w:bCs/>
          <w:szCs w:val="24"/>
        </w:rPr>
        <w:t xml:space="preserve"> table </w:t>
      </w:r>
      <w:r>
        <w:rPr>
          <w:rFonts w:asciiTheme="minorHAnsi" w:hAnsiTheme="minorHAnsi" w:cs="Calibri"/>
          <w:b/>
          <w:bCs/>
          <w:szCs w:val="24"/>
        </w:rPr>
        <w:t>5</w:t>
      </w:r>
      <w:r w:rsidRPr="00A25CD9">
        <w:rPr>
          <w:rFonts w:asciiTheme="minorHAnsi" w:hAnsiTheme="minorHAnsi" w:cs="Calibri"/>
          <w:szCs w:val="24"/>
        </w:rPr>
        <w:t xml:space="preserve"> in </w:t>
      </w:r>
      <w:r w:rsidRPr="00A25CD9">
        <w:rPr>
          <w:rFonts w:cs="Calibri"/>
          <w:b/>
          <w:bCs/>
          <w:szCs w:val="24"/>
        </w:rPr>
        <w:t xml:space="preserve">section </w:t>
      </w:r>
      <w:r>
        <w:rPr>
          <w:rFonts w:cs="Calibri"/>
          <w:b/>
          <w:bCs/>
          <w:szCs w:val="24"/>
        </w:rPr>
        <w:t>3</w:t>
      </w:r>
      <w:r w:rsidRPr="00A25CD9">
        <w:rPr>
          <w:rFonts w:cs="Calibri"/>
          <w:b/>
          <w:bCs/>
          <w:szCs w:val="24"/>
        </w:rPr>
        <w:t>.</w:t>
      </w:r>
      <w:r>
        <w:rPr>
          <w:rFonts w:cs="Calibri"/>
          <w:b/>
          <w:bCs/>
          <w:szCs w:val="24"/>
        </w:rPr>
        <w:t>7</w:t>
      </w:r>
      <w:r w:rsidRPr="00A25CD9">
        <w:rPr>
          <w:rFonts w:cs="Calibri"/>
          <w:b/>
          <w:bCs/>
          <w:szCs w:val="24"/>
        </w:rPr>
        <w:t xml:space="preserve"> </w:t>
      </w:r>
      <w:r w:rsidRPr="00A25CD9">
        <w:rPr>
          <w:rFonts w:asciiTheme="minorHAnsi" w:hAnsiTheme="minorHAnsi" w:cs="Calibri"/>
          <w:szCs w:val="24"/>
        </w:rPr>
        <w:t xml:space="preserve">dependant on which preference system the Bidder selects in line with </w:t>
      </w:r>
      <w:r w:rsidRPr="00A25CD9">
        <w:rPr>
          <w:rFonts w:asciiTheme="minorHAnsi" w:hAnsiTheme="minorHAnsi" w:cs="Calibri"/>
          <w:b/>
          <w:bCs/>
          <w:szCs w:val="24"/>
          <w:lang w:eastAsia="en-GB"/>
        </w:rPr>
        <w:t xml:space="preserve">section </w:t>
      </w:r>
      <w:r>
        <w:rPr>
          <w:rFonts w:asciiTheme="minorHAnsi" w:hAnsiTheme="minorHAnsi" w:cs="Calibri"/>
          <w:b/>
          <w:bCs/>
          <w:szCs w:val="24"/>
          <w:lang w:eastAsia="en-GB"/>
        </w:rPr>
        <w:t>3</w:t>
      </w:r>
      <w:r w:rsidRPr="00A25CD9">
        <w:rPr>
          <w:rFonts w:asciiTheme="minorHAnsi" w:hAnsiTheme="minorHAnsi" w:cs="Calibri"/>
          <w:b/>
          <w:bCs/>
          <w:szCs w:val="24"/>
          <w:lang w:eastAsia="en-GB"/>
        </w:rPr>
        <w:t>.</w:t>
      </w:r>
      <w:r>
        <w:rPr>
          <w:rFonts w:asciiTheme="minorHAnsi" w:hAnsiTheme="minorHAnsi" w:cs="Calibri"/>
          <w:b/>
          <w:bCs/>
          <w:szCs w:val="24"/>
          <w:lang w:eastAsia="en-GB"/>
        </w:rPr>
        <w:t>7</w:t>
      </w:r>
      <w:r w:rsidRPr="00A25CD9">
        <w:rPr>
          <w:rFonts w:asciiTheme="minorHAnsi" w:hAnsiTheme="minorHAnsi" w:cs="Calibri"/>
          <w:b/>
          <w:bCs/>
          <w:szCs w:val="24"/>
          <w:lang w:eastAsia="en-GB"/>
        </w:rPr>
        <w:t>; and</w:t>
      </w:r>
    </w:p>
    <w:p w14:paraId="5D39EE92" w14:textId="77777777" w:rsidR="002E77C2" w:rsidRPr="00A25CD9" w:rsidRDefault="002E77C2" w:rsidP="006D5A0B">
      <w:pPr>
        <w:numPr>
          <w:ilvl w:val="5"/>
          <w:numId w:val="51"/>
        </w:numPr>
        <w:spacing w:after="0" w:line="240" w:lineRule="auto"/>
        <w:ind w:left="1701"/>
        <w:outlineLvl w:val="0"/>
        <w:rPr>
          <w:rFonts w:asciiTheme="minorHAnsi" w:hAnsiTheme="minorHAnsi" w:cs="Calibri"/>
          <w:szCs w:val="24"/>
        </w:rPr>
      </w:pPr>
      <w:r w:rsidRPr="00A25CD9">
        <w:rPr>
          <w:rFonts w:asciiTheme="minorHAnsi" w:hAnsiTheme="minorHAnsi"/>
          <w:bCs/>
          <w:szCs w:val="24"/>
        </w:rPr>
        <w:t xml:space="preserve">Provide a copy of the following relevant evidence </w:t>
      </w:r>
      <w:r w:rsidRPr="00A25CD9">
        <w:rPr>
          <w:rFonts w:asciiTheme="minorHAnsi" w:hAnsiTheme="minorHAnsi" w:cs="Calibri"/>
          <w:szCs w:val="24"/>
          <w:lang w:eastAsia="en-GB"/>
        </w:rPr>
        <w:t>for the Preferential Goal points which the Bidder qualifies for</w:t>
      </w:r>
      <w:r w:rsidRPr="00A25CD9">
        <w:rPr>
          <w:rFonts w:asciiTheme="minorHAnsi" w:hAnsiTheme="minorHAnsi" w:cs="Calibri"/>
          <w:szCs w:val="24"/>
        </w:rPr>
        <w:t xml:space="preserve"> as set out in </w:t>
      </w:r>
      <w:r w:rsidRPr="00A25CD9">
        <w:rPr>
          <w:rFonts w:asciiTheme="minorHAnsi" w:hAnsiTheme="minorHAnsi" w:cs="Calibri"/>
          <w:b/>
          <w:bCs/>
          <w:szCs w:val="24"/>
        </w:rPr>
        <w:t xml:space="preserve">table </w:t>
      </w:r>
      <w:r>
        <w:rPr>
          <w:rFonts w:asciiTheme="minorHAnsi" w:hAnsiTheme="minorHAnsi" w:cs="Calibri"/>
          <w:b/>
          <w:bCs/>
          <w:szCs w:val="24"/>
        </w:rPr>
        <w:t>4</w:t>
      </w:r>
      <w:r w:rsidRPr="00A25CD9">
        <w:rPr>
          <w:rFonts w:asciiTheme="minorHAnsi" w:hAnsiTheme="minorHAnsi" w:cs="Calibri"/>
          <w:b/>
          <w:bCs/>
          <w:szCs w:val="24"/>
        </w:rPr>
        <w:t xml:space="preserve"> </w:t>
      </w:r>
      <w:r w:rsidRPr="00A25CD9">
        <w:rPr>
          <w:rFonts w:asciiTheme="minorHAnsi" w:hAnsiTheme="minorHAnsi" w:cs="Calibri"/>
          <w:szCs w:val="24"/>
        </w:rPr>
        <w:t xml:space="preserve">in </w:t>
      </w:r>
      <w:r w:rsidRPr="00A25CD9">
        <w:rPr>
          <w:rFonts w:asciiTheme="minorHAnsi" w:hAnsiTheme="minorHAnsi" w:cs="Calibri"/>
          <w:b/>
          <w:bCs/>
          <w:szCs w:val="24"/>
        </w:rPr>
        <w:t xml:space="preserve">section </w:t>
      </w:r>
      <w:r>
        <w:rPr>
          <w:rFonts w:asciiTheme="minorHAnsi" w:hAnsiTheme="minorHAnsi" w:cs="Calibri"/>
          <w:b/>
          <w:bCs/>
          <w:szCs w:val="24"/>
        </w:rPr>
        <w:t>3</w:t>
      </w:r>
      <w:r w:rsidRPr="00A25CD9">
        <w:rPr>
          <w:rFonts w:asciiTheme="minorHAnsi" w:hAnsiTheme="minorHAnsi" w:cs="Calibri"/>
          <w:b/>
          <w:bCs/>
          <w:szCs w:val="24"/>
        </w:rPr>
        <w:t>.</w:t>
      </w:r>
      <w:r>
        <w:rPr>
          <w:rFonts w:asciiTheme="minorHAnsi" w:hAnsiTheme="minorHAnsi" w:cs="Calibri"/>
          <w:b/>
          <w:bCs/>
          <w:szCs w:val="24"/>
        </w:rPr>
        <w:t>7</w:t>
      </w:r>
      <w:r w:rsidRPr="00A25CD9">
        <w:rPr>
          <w:rFonts w:asciiTheme="minorHAnsi" w:hAnsiTheme="minorHAnsi" w:cs="Calibri"/>
          <w:szCs w:val="24"/>
        </w:rPr>
        <w:t xml:space="preserve"> </w:t>
      </w:r>
      <w:r w:rsidRPr="00A25CD9">
        <w:rPr>
          <w:rFonts w:asciiTheme="minorHAnsi" w:hAnsiTheme="minorHAnsi" w:cs="Calibri"/>
          <w:b/>
          <w:bCs/>
          <w:szCs w:val="24"/>
        </w:rPr>
        <w:t>below</w:t>
      </w:r>
      <w:r w:rsidRPr="00A25CD9">
        <w:rPr>
          <w:rFonts w:asciiTheme="minorHAnsi" w:hAnsiTheme="minorHAnsi" w:cs="Calibri"/>
          <w:szCs w:val="24"/>
        </w:rPr>
        <w:t xml:space="preserve"> and </w:t>
      </w:r>
      <w:r w:rsidRPr="00A25CD9">
        <w:rPr>
          <w:rFonts w:asciiTheme="minorHAnsi" w:hAnsiTheme="minorHAnsi" w:cs="Calibri"/>
          <w:b/>
          <w:bCs/>
          <w:szCs w:val="24"/>
        </w:rPr>
        <w:t>attach it here</w:t>
      </w:r>
      <w:r w:rsidRPr="00A25CD9">
        <w:rPr>
          <w:rFonts w:asciiTheme="minorHAnsi" w:hAnsiTheme="minorHAnsi" w:cs="Calibri"/>
          <w:szCs w:val="24"/>
        </w:rPr>
        <w:t>:</w:t>
      </w:r>
    </w:p>
    <w:p w14:paraId="12823228" w14:textId="77777777" w:rsidR="002E77C2" w:rsidRPr="00A25CD9" w:rsidRDefault="002E77C2" w:rsidP="006D5A0B">
      <w:pPr>
        <w:numPr>
          <w:ilvl w:val="4"/>
          <w:numId w:val="52"/>
        </w:numPr>
        <w:spacing w:after="0"/>
        <w:ind w:left="2268"/>
        <w:jc w:val="left"/>
        <w:outlineLvl w:val="0"/>
        <w:rPr>
          <w:rFonts w:asciiTheme="minorHAnsi" w:hAnsiTheme="minorHAnsi" w:cs="Calibri"/>
          <w:b/>
          <w:bCs/>
          <w:szCs w:val="24"/>
        </w:rPr>
      </w:pPr>
      <w:r w:rsidRPr="00A25CD9">
        <w:rPr>
          <w:rFonts w:asciiTheme="minorHAnsi" w:hAnsiTheme="minorHAnsi" w:cs="Calibri"/>
          <w:b/>
          <w:bCs/>
          <w:szCs w:val="24"/>
        </w:rPr>
        <w:t xml:space="preserve">Columns A, B, C and D in table </w:t>
      </w:r>
      <w:r>
        <w:rPr>
          <w:rFonts w:asciiTheme="minorHAnsi" w:hAnsiTheme="minorHAnsi" w:cs="Calibri"/>
          <w:b/>
          <w:bCs/>
          <w:szCs w:val="24"/>
        </w:rPr>
        <w:t>5</w:t>
      </w:r>
      <w:r w:rsidRPr="00A25CD9">
        <w:rPr>
          <w:rFonts w:asciiTheme="minorHAnsi" w:hAnsiTheme="minorHAnsi" w:cs="Calibri"/>
          <w:b/>
          <w:bCs/>
          <w:szCs w:val="24"/>
        </w:rPr>
        <w:t>:</w:t>
      </w:r>
    </w:p>
    <w:p w14:paraId="27CAD737" w14:textId="77777777" w:rsidR="002E77C2" w:rsidRPr="00A25CD9" w:rsidRDefault="002E77C2" w:rsidP="002E77C2">
      <w:pPr>
        <w:spacing w:after="0"/>
        <w:ind w:left="2268"/>
        <w:jc w:val="left"/>
        <w:outlineLvl w:val="0"/>
        <w:rPr>
          <w:rFonts w:asciiTheme="minorHAnsi" w:hAnsiTheme="minorHAnsi" w:cs="Calibri"/>
          <w:szCs w:val="24"/>
        </w:rPr>
      </w:pPr>
      <w:r w:rsidRPr="00A25CD9">
        <w:rPr>
          <w:rFonts w:asciiTheme="minorHAnsi" w:hAnsiTheme="minorHAnsi"/>
          <w:bCs/>
          <w:szCs w:val="24"/>
        </w:rPr>
        <w:t xml:space="preserve">Copy of relevant proof </w:t>
      </w:r>
      <w:r w:rsidRPr="00A25CD9">
        <w:rPr>
          <w:b/>
          <w:i/>
          <w:iCs/>
          <w:szCs w:val="24"/>
        </w:rPr>
        <w:t>(B-BBEE certificate or sworn affidavit)</w:t>
      </w:r>
      <w:r w:rsidRPr="00A25CD9">
        <w:rPr>
          <w:bCs/>
          <w:szCs w:val="24"/>
        </w:rPr>
        <w:t xml:space="preserve"> </w:t>
      </w:r>
      <w:r w:rsidRPr="00A25CD9">
        <w:rPr>
          <w:rFonts w:asciiTheme="minorHAnsi" w:hAnsiTheme="minorHAnsi"/>
          <w:bCs/>
          <w:szCs w:val="24"/>
        </w:rPr>
        <w:t xml:space="preserve">of B-BBEE status level of contributor </w:t>
      </w:r>
      <w:r w:rsidRPr="00A25CD9">
        <w:rPr>
          <w:rFonts w:asciiTheme="minorHAnsi" w:hAnsiTheme="minorHAnsi" w:cs="Calibri"/>
          <w:szCs w:val="24"/>
        </w:rPr>
        <w:t xml:space="preserve">as defined in </w:t>
      </w:r>
      <w:r w:rsidRPr="00A25CD9">
        <w:rPr>
          <w:rFonts w:asciiTheme="minorHAnsi" w:hAnsiTheme="minorHAnsi"/>
          <w:bCs/>
          <w:szCs w:val="24"/>
        </w:rPr>
        <w:t>the</w:t>
      </w:r>
      <w:r w:rsidRPr="00A25CD9">
        <w:rPr>
          <w:rFonts w:asciiTheme="minorHAnsi" w:hAnsiTheme="minorHAnsi" w:cs="Calibri"/>
          <w:szCs w:val="24"/>
        </w:rPr>
        <w:t xml:space="preserve"> Broad-Based Black Economic Empowerment Act:</w:t>
      </w:r>
    </w:p>
    <w:p w14:paraId="2BAF12AD" w14:textId="77777777" w:rsidR="002E77C2" w:rsidRPr="00A25CD9" w:rsidRDefault="002E77C2" w:rsidP="002E77C2">
      <w:pPr>
        <w:ind w:left="1701" w:firstLine="567"/>
        <w:jc w:val="left"/>
        <w:rPr>
          <w:b/>
          <w:i/>
          <w:iCs/>
          <w:szCs w:val="24"/>
        </w:rPr>
      </w:pPr>
      <w:r w:rsidRPr="00A25CD9">
        <w:rPr>
          <w:b/>
          <w:i/>
          <w:iCs/>
          <w:szCs w:val="24"/>
        </w:rPr>
        <w:t>B-BBEE certificate (from a SANAS Accredited Agency);</w:t>
      </w:r>
    </w:p>
    <w:p w14:paraId="766C4B70" w14:textId="77777777" w:rsidR="002E77C2" w:rsidRPr="00A25CD9" w:rsidRDefault="002E77C2" w:rsidP="002E77C2">
      <w:pPr>
        <w:spacing w:after="0"/>
        <w:ind w:left="1880" w:firstLine="388"/>
        <w:jc w:val="left"/>
        <w:outlineLvl w:val="0"/>
        <w:rPr>
          <w:rFonts w:asciiTheme="minorHAnsi" w:hAnsiTheme="minorHAnsi"/>
          <w:b/>
          <w:szCs w:val="24"/>
        </w:rPr>
      </w:pPr>
      <w:r w:rsidRPr="00A25CD9">
        <w:rPr>
          <w:rFonts w:asciiTheme="minorHAnsi" w:hAnsiTheme="minorHAnsi"/>
          <w:b/>
          <w:szCs w:val="24"/>
        </w:rPr>
        <w:t xml:space="preserve">or </w:t>
      </w:r>
    </w:p>
    <w:p w14:paraId="33970AAA" w14:textId="77777777" w:rsidR="002E77C2" w:rsidRPr="00A25CD9" w:rsidRDefault="002E77C2" w:rsidP="002E77C2">
      <w:pPr>
        <w:spacing w:after="0"/>
        <w:ind w:left="2268"/>
        <w:jc w:val="left"/>
        <w:outlineLvl w:val="0"/>
        <w:rPr>
          <w:rFonts w:asciiTheme="minorHAnsi" w:hAnsiTheme="minorHAnsi"/>
          <w:b/>
          <w:i/>
          <w:iCs/>
          <w:szCs w:val="24"/>
        </w:rPr>
      </w:pPr>
      <w:r w:rsidRPr="00A25CD9">
        <w:rPr>
          <w:rFonts w:asciiTheme="minorHAnsi" w:hAnsiTheme="minorHAnsi"/>
          <w:b/>
          <w:i/>
          <w:iCs/>
          <w:szCs w:val="24"/>
        </w:rPr>
        <w:t xml:space="preserve">Sworn affidavit </w:t>
      </w:r>
      <w:r w:rsidRPr="00A25CD9">
        <w:rPr>
          <w:rFonts w:asciiTheme="minorHAnsi" w:hAnsiTheme="minorHAnsi"/>
          <w:b/>
          <w:szCs w:val="24"/>
        </w:rPr>
        <w:t>in the format provided by CIPC -</w:t>
      </w:r>
      <w:r w:rsidRPr="00A25CD9">
        <w:rPr>
          <w:rFonts w:asciiTheme="minorHAnsi" w:hAnsiTheme="minorHAnsi"/>
          <w:b/>
          <w:i/>
          <w:iCs/>
          <w:szCs w:val="24"/>
        </w:rPr>
        <w:t xml:space="preserve"> Applicable to EMEs and QSEs only;</w:t>
      </w:r>
    </w:p>
    <w:p w14:paraId="4480E2B7" w14:textId="77777777" w:rsidR="002E77C2" w:rsidRPr="00A25CD9" w:rsidRDefault="002E77C2" w:rsidP="002E77C2">
      <w:pPr>
        <w:spacing w:after="0"/>
        <w:ind w:left="2268"/>
        <w:jc w:val="left"/>
        <w:outlineLvl w:val="0"/>
        <w:rPr>
          <w:rFonts w:asciiTheme="minorHAnsi" w:hAnsiTheme="minorHAnsi" w:cs="Calibri"/>
          <w:b/>
          <w:szCs w:val="24"/>
        </w:rPr>
      </w:pPr>
    </w:p>
    <w:p w14:paraId="1F8660D9" w14:textId="77777777" w:rsidR="002E77C2" w:rsidRPr="00A25CD9" w:rsidRDefault="002E77C2" w:rsidP="002E77C2">
      <w:pPr>
        <w:spacing w:after="0"/>
        <w:ind w:left="2268"/>
        <w:jc w:val="left"/>
        <w:outlineLvl w:val="0"/>
        <w:rPr>
          <w:rFonts w:asciiTheme="minorHAnsi" w:hAnsiTheme="minorHAnsi" w:cs="Calibri"/>
          <w:b/>
          <w:szCs w:val="24"/>
        </w:rPr>
      </w:pPr>
      <w:r w:rsidRPr="00A25CD9">
        <w:rPr>
          <w:rFonts w:asciiTheme="minorHAnsi" w:hAnsiTheme="minorHAnsi" w:cs="Calibri"/>
          <w:b/>
          <w:szCs w:val="24"/>
        </w:rPr>
        <w:t>and/ or</w:t>
      </w:r>
    </w:p>
    <w:p w14:paraId="013E1A8F" w14:textId="77777777" w:rsidR="002E77C2" w:rsidRPr="00A25CD9" w:rsidRDefault="002E77C2" w:rsidP="002E77C2">
      <w:pPr>
        <w:spacing w:after="0"/>
        <w:ind w:left="2268"/>
        <w:jc w:val="left"/>
        <w:outlineLvl w:val="0"/>
        <w:rPr>
          <w:rFonts w:asciiTheme="minorHAnsi" w:hAnsiTheme="minorHAnsi" w:cs="Calibri"/>
          <w:b/>
          <w:szCs w:val="24"/>
        </w:rPr>
      </w:pPr>
    </w:p>
    <w:p w14:paraId="468D9C7E" w14:textId="77777777" w:rsidR="002E77C2" w:rsidRPr="00A25CD9" w:rsidRDefault="002E77C2" w:rsidP="006D5A0B">
      <w:pPr>
        <w:numPr>
          <w:ilvl w:val="4"/>
          <w:numId w:val="52"/>
        </w:numPr>
        <w:spacing w:after="0"/>
        <w:ind w:left="2268"/>
        <w:jc w:val="left"/>
        <w:outlineLvl w:val="0"/>
        <w:rPr>
          <w:rFonts w:asciiTheme="minorHAnsi" w:hAnsiTheme="minorHAnsi" w:cs="Calibri"/>
          <w:b/>
          <w:bCs/>
          <w:szCs w:val="24"/>
        </w:rPr>
      </w:pPr>
      <w:r w:rsidRPr="00A25CD9">
        <w:rPr>
          <w:rFonts w:asciiTheme="minorHAnsi" w:hAnsiTheme="minorHAnsi" w:cs="Calibri"/>
          <w:b/>
          <w:bCs/>
          <w:szCs w:val="24"/>
        </w:rPr>
        <w:t xml:space="preserve">Column D in tables </w:t>
      </w:r>
      <w:proofErr w:type="gramStart"/>
      <w:r>
        <w:rPr>
          <w:rFonts w:asciiTheme="minorHAnsi" w:hAnsiTheme="minorHAnsi" w:cs="Calibri"/>
          <w:b/>
          <w:bCs/>
          <w:szCs w:val="24"/>
        </w:rPr>
        <w:t>5</w:t>
      </w:r>
      <w:r w:rsidRPr="00A25CD9">
        <w:rPr>
          <w:rFonts w:asciiTheme="minorHAnsi" w:hAnsiTheme="minorHAnsi" w:cs="Calibri"/>
          <w:b/>
          <w:bCs/>
          <w:szCs w:val="24"/>
        </w:rPr>
        <w:t xml:space="preserve"> :</w:t>
      </w:r>
      <w:proofErr w:type="gramEnd"/>
    </w:p>
    <w:p w14:paraId="41B95E9F" w14:textId="77777777" w:rsidR="002E77C2" w:rsidRPr="00A25CD9" w:rsidRDefault="002E77C2" w:rsidP="002E77C2">
      <w:pPr>
        <w:spacing w:after="0"/>
        <w:ind w:left="2268"/>
        <w:jc w:val="left"/>
        <w:outlineLvl w:val="0"/>
        <w:rPr>
          <w:rFonts w:asciiTheme="minorHAnsi" w:hAnsiTheme="minorHAnsi"/>
          <w:bCs/>
          <w:szCs w:val="24"/>
        </w:rPr>
      </w:pPr>
      <w:r w:rsidRPr="00A25CD9">
        <w:rPr>
          <w:rFonts w:asciiTheme="minorHAnsi" w:hAnsiTheme="minorHAnsi"/>
          <w:bCs/>
          <w:szCs w:val="24"/>
        </w:rPr>
        <w:t xml:space="preserve">Copy of </w:t>
      </w:r>
      <w:r w:rsidRPr="00A25CD9">
        <w:rPr>
          <w:rFonts w:asciiTheme="minorHAnsi" w:hAnsiTheme="minorHAnsi"/>
          <w:b/>
          <w:szCs w:val="24"/>
        </w:rPr>
        <w:t>South African Identification Document (ID);</w:t>
      </w:r>
      <w:r w:rsidRPr="00A25CD9">
        <w:rPr>
          <w:rFonts w:asciiTheme="minorHAnsi" w:hAnsiTheme="minorHAnsi"/>
          <w:bCs/>
          <w:szCs w:val="24"/>
        </w:rPr>
        <w:t xml:space="preserve"> </w:t>
      </w:r>
    </w:p>
    <w:p w14:paraId="7F6FDEB0" w14:textId="77777777" w:rsidR="002E77C2" w:rsidRPr="00A25CD9" w:rsidRDefault="002E77C2" w:rsidP="002E77C2">
      <w:pPr>
        <w:spacing w:after="0"/>
        <w:ind w:left="2268"/>
        <w:jc w:val="left"/>
        <w:outlineLvl w:val="0"/>
        <w:rPr>
          <w:rFonts w:asciiTheme="minorHAnsi" w:hAnsiTheme="minorHAnsi"/>
          <w:bCs/>
          <w:szCs w:val="24"/>
        </w:rPr>
      </w:pPr>
      <w:r w:rsidRPr="00A25CD9">
        <w:rPr>
          <w:rFonts w:asciiTheme="minorHAnsi" w:hAnsiTheme="minorHAnsi"/>
          <w:b/>
          <w:szCs w:val="24"/>
        </w:rPr>
        <w:t>and/ or</w:t>
      </w:r>
    </w:p>
    <w:p w14:paraId="01BEF97B" w14:textId="77777777" w:rsidR="002E77C2" w:rsidRPr="00A25CD9" w:rsidRDefault="002E77C2" w:rsidP="006D5A0B">
      <w:pPr>
        <w:numPr>
          <w:ilvl w:val="4"/>
          <w:numId w:val="52"/>
        </w:numPr>
        <w:spacing w:after="0"/>
        <w:ind w:left="2268"/>
        <w:jc w:val="left"/>
        <w:outlineLvl w:val="0"/>
        <w:rPr>
          <w:rFonts w:asciiTheme="minorHAnsi" w:hAnsiTheme="minorHAnsi" w:cs="Calibri"/>
          <w:b/>
          <w:bCs/>
          <w:szCs w:val="24"/>
        </w:rPr>
      </w:pPr>
      <w:r w:rsidRPr="00A25CD9">
        <w:rPr>
          <w:rFonts w:asciiTheme="minorHAnsi" w:hAnsiTheme="minorHAnsi" w:cs="Calibri"/>
          <w:b/>
          <w:bCs/>
          <w:szCs w:val="24"/>
        </w:rPr>
        <w:t xml:space="preserve">Column E in tables </w:t>
      </w:r>
      <w:proofErr w:type="gramStart"/>
      <w:r>
        <w:rPr>
          <w:rFonts w:asciiTheme="minorHAnsi" w:hAnsiTheme="minorHAnsi" w:cs="Calibri"/>
          <w:b/>
          <w:bCs/>
          <w:szCs w:val="24"/>
        </w:rPr>
        <w:t>5</w:t>
      </w:r>
      <w:r w:rsidRPr="00A25CD9">
        <w:rPr>
          <w:rFonts w:asciiTheme="minorHAnsi" w:hAnsiTheme="minorHAnsi" w:cs="Calibri"/>
          <w:b/>
          <w:bCs/>
          <w:szCs w:val="24"/>
        </w:rPr>
        <w:t xml:space="preserve"> :</w:t>
      </w:r>
      <w:proofErr w:type="gramEnd"/>
    </w:p>
    <w:p w14:paraId="16759AC2" w14:textId="77777777" w:rsidR="002E77C2" w:rsidRPr="00A25CD9" w:rsidRDefault="002E77C2" w:rsidP="002E77C2">
      <w:pPr>
        <w:shd w:val="clear" w:color="auto" w:fill="FFFFFF" w:themeFill="background1"/>
        <w:spacing w:after="0"/>
        <w:ind w:left="2268"/>
        <w:jc w:val="left"/>
        <w:outlineLvl w:val="0"/>
        <w:rPr>
          <w:rFonts w:asciiTheme="minorHAnsi" w:hAnsiTheme="minorHAnsi" w:cs="Calibri"/>
          <w:szCs w:val="24"/>
        </w:rPr>
      </w:pPr>
      <w:r w:rsidRPr="00A25CD9">
        <w:rPr>
          <w:rFonts w:asciiTheme="minorHAnsi" w:hAnsiTheme="minorHAnsi"/>
          <w:bCs/>
          <w:i/>
          <w:iCs/>
          <w:szCs w:val="24"/>
        </w:rPr>
        <w:t>Copy of Medical Certificate</w:t>
      </w:r>
      <w:r w:rsidRPr="00A25CD9">
        <w:rPr>
          <w:rFonts w:asciiTheme="minorHAnsi" w:hAnsiTheme="minorHAnsi"/>
          <w:bCs/>
          <w:szCs w:val="24"/>
        </w:rPr>
        <w:t xml:space="preserve"> </w:t>
      </w:r>
      <w:r w:rsidRPr="00A25CD9">
        <w:rPr>
          <w:rFonts w:asciiTheme="minorHAnsi" w:hAnsiTheme="minorHAnsi"/>
          <w:b/>
          <w:i/>
          <w:iCs/>
          <w:szCs w:val="24"/>
        </w:rPr>
        <w:t xml:space="preserve">clearly indicating the disability in line with the B-BBEE status claimed </w:t>
      </w:r>
      <w:r w:rsidRPr="00A25CD9">
        <w:rPr>
          <w:rFonts w:asciiTheme="minorHAnsi" w:hAnsiTheme="minorHAnsi" w:cs="Calibri"/>
          <w:b/>
          <w:i/>
          <w:iCs/>
          <w:szCs w:val="24"/>
        </w:rPr>
        <w:t xml:space="preserve">as defined in </w:t>
      </w:r>
      <w:r w:rsidRPr="00A25CD9">
        <w:rPr>
          <w:rFonts w:asciiTheme="minorHAnsi" w:hAnsiTheme="minorHAnsi"/>
          <w:b/>
          <w:i/>
          <w:iCs/>
          <w:szCs w:val="24"/>
        </w:rPr>
        <w:t>the</w:t>
      </w:r>
      <w:r w:rsidRPr="00A25CD9">
        <w:rPr>
          <w:rFonts w:asciiTheme="minorHAnsi" w:hAnsiTheme="minorHAnsi" w:cs="Calibri"/>
          <w:b/>
          <w:i/>
          <w:iCs/>
          <w:szCs w:val="24"/>
        </w:rPr>
        <w:t xml:space="preserve"> Broad-Based Black Economic Empowerment Act</w:t>
      </w:r>
      <w:r w:rsidRPr="00A25CD9">
        <w:rPr>
          <w:rFonts w:asciiTheme="minorHAnsi" w:hAnsiTheme="minorHAnsi" w:cs="Calibri"/>
          <w:szCs w:val="24"/>
        </w:rPr>
        <w:t>.</w:t>
      </w:r>
    </w:p>
    <w:p w14:paraId="38BECB5D" w14:textId="77777777" w:rsidR="002E77C2" w:rsidRDefault="002E77C2" w:rsidP="002E77C2">
      <w:pPr>
        <w:shd w:val="clear" w:color="auto" w:fill="FFFFFF" w:themeFill="background1"/>
        <w:ind w:left="1701" w:firstLine="567"/>
        <w:jc w:val="left"/>
        <w:rPr>
          <w:rFonts w:cs="Calibri"/>
          <w:b/>
          <w:bCs/>
        </w:rPr>
      </w:pPr>
    </w:p>
    <w:p w14:paraId="0A8C72D3" w14:textId="77777777" w:rsidR="002E77C2" w:rsidRPr="00A25CD9" w:rsidRDefault="002E77C2" w:rsidP="002E77C2">
      <w:pPr>
        <w:shd w:val="clear" w:color="auto" w:fill="FFFFFF" w:themeFill="background1"/>
        <w:ind w:left="1701" w:firstLine="567"/>
        <w:jc w:val="left"/>
        <w:rPr>
          <w:rFonts w:cs="Calibri"/>
          <w:b/>
          <w:bCs/>
        </w:rPr>
      </w:pPr>
      <w:r w:rsidRPr="00A25CD9">
        <w:rPr>
          <w:rFonts w:cs="Calibri"/>
          <w:b/>
          <w:bCs/>
        </w:rPr>
        <w:t>N</w:t>
      </w:r>
      <w:r>
        <w:rPr>
          <w:rFonts w:cs="Calibri"/>
          <w:b/>
          <w:bCs/>
        </w:rPr>
        <w:t>ote</w:t>
      </w:r>
      <w:r w:rsidRPr="00A25CD9">
        <w:rPr>
          <w:rFonts w:cs="Calibri"/>
          <w:b/>
          <w:bCs/>
        </w:rPr>
        <w:t>:</w:t>
      </w:r>
    </w:p>
    <w:p w14:paraId="491DB96E" w14:textId="77777777" w:rsidR="002E77C2" w:rsidRPr="00A25CD9" w:rsidRDefault="002E77C2" w:rsidP="002E77C2">
      <w:pPr>
        <w:shd w:val="clear" w:color="auto" w:fill="FFFFFF" w:themeFill="background1"/>
        <w:ind w:left="2268"/>
        <w:jc w:val="left"/>
        <w:rPr>
          <w:bCs/>
          <w:szCs w:val="24"/>
        </w:rPr>
      </w:pPr>
      <w:proofErr w:type="gramStart"/>
      <w:r w:rsidRPr="00A25CD9">
        <w:rPr>
          <w:bCs/>
          <w:szCs w:val="24"/>
        </w:rPr>
        <w:t>The  CIPC</w:t>
      </w:r>
      <w:proofErr w:type="gramEnd"/>
      <w:r w:rsidRPr="00A25CD9">
        <w:rPr>
          <w:bCs/>
          <w:szCs w:val="24"/>
        </w:rPr>
        <w:t xml:space="preserve"> (Companies and Intellectual Property Commission) registration documents will also be used as evidence to confirm compliance to the Preferential procurement requirements as part of the evaluation process.</w:t>
      </w:r>
    </w:p>
    <w:p w14:paraId="145F9452" w14:textId="77777777" w:rsidR="002E77C2" w:rsidRPr="00A25CD9" w:rsidRDefault="002E77C2" w:rsidP="006D5A0B">
      <w:pPr>
        <w:numPr>
          <w:ilvl w:val="2"/>
          <w:numId w:val="52"/>
        </w:numPr>
        <w:spacing w:after="0" w:line="240" w:lineRule="auto"/>
        <w:ind w:left="1134"/>
        <w:outlineLvl w:val="0"/>
        <w:rPr>
          <w:rFonts w:asciiTheme="minorHAnsi" w:hAnsiTheme="minorHAnsi"/>
          <w:b/>
          <w:szCs w:val="24"/>
        </w:rPr>
      </w:pPr>
      <w:r w:rsidRPr="00A25CD9">
        <w:rPr>
          <w:rFonts w:asciiTheme="minorHAnsi" w:hAnsiTheme="minorHAnsi"/>
          <w:bCs/>
          <w:szCs w:val="24"/>
        </w:rPr>
        <w:t>Indicate their commitment to claim points for each of the preference points</w:t>
      </w:r>
      <w:r w:rsidRPr="00A25CD9">
        <w:rPr>
          <w:rFonts w:asciiTheme="minorHAnsi" w:hAnsiTheme="minorHAnsi"/>
          <w:b/>
          <w:szCs w:val="24"/>
        </w:rPr>
        <w:t xml:space="preserve"> by signing at par 4.5 in the Invitation to Bid document.</w:t>
      </w:r>
    </w:p>
    <w:p w14:paraId="31C9BBB9" w14:textId="77777777" w:rsidR="002E77C2" w:rsidRPr="00A25CD9" w:rsidRDefault="002E77C2" w:rsidP="002E77C2">
      <w:pPr>
        <w:ind w:firstLine="567"/>
        <w:rPr>
          <w:rFonts w:cs="Calibri Light"/>
          <w:bCs/>
        </w:rPr>
      </w:pPr>
    </w:p>
    <w:p w14:paraId="233368F2" w14:textId="77777777" w:rsidR="002E77C2" w:rsidRPr="00A25CD9" w:rsidRDefault="002E77C2" w:rsidP="002E77C2">
      <w:pPr>
        <w:ind w:left="567" w:firstLine="567"/>
        <w:rPr>
          <w:rFonts w:cs="Calibri Light"/>
          <w:b/>
        </w:rPr>
      </w:pPr>
      <w:r w:rsidRPr="00A25CD9">
        <w:rPr>
          <w:rFonts w:cs="Calibri Light"/>
          <w:b/>
        </w:rPr>
        <w:t>NOTE (1):</w:t>
      </w:r>
    </w:p>
    <w:p w14:paraId="7F118238" w14:textId="0B876A25" w:rsidR="002E77C2" w:rsidRPr="00B431ED" w:rsidRDefault="002E77C2" w:rsidP="00B431ED">
      <w:pPr>
        <w:ind w:left="1134"/>
        <w:rPr>
          <w:b/>
          <w:bCs/>
        </w:rPr>
      </w:pPr>
      <w:r w:rsidRPr="00A25CD9">
        <w:rPr>
          <w:b/>
          <w:bCs/>
        </w:rPr>
        <w:t>Failure on the part of a bidder to comply to paragraphs (1) and (2) above, will be interpreted to mean that preference points are not claimed.</w:t>
      </w:r>
    </w:p>
    <w:p w14:paraId="46ABA3B4" w14:textId="460142E7" w:rsidR="00F5195E" w:rsidRDefault="00F5195E" w:rsidP="00F50FAF">
      <w:pPr>
        <w:pStyle w:val="AnnexH1"/>
        <w:numPr>
          <w:ilvl w:val="0"/>
          <w:numId w:val="0"/>
        </w:numPr>
      </w:pPr>
      <w:bookmarkStart w:id="96" w:name="_Toc214903086"/>
      <w:bookmarkStart w:id="97" w:name="_Hlk132788487"/>
      <w:r>
        <w:lastRenderedPageBreak/>
        <w:t>ANNEX</w:t>
      </w:r>
      <w:r w:rsidR="00AE7F44">
        <w:t xml:space="preserve"> </w:t>
      </w:r>
      <w:r w:rsidR="00AE1AF9">
        <w:t>B</w:t>
      </w:r>
      <w:r>
        <w:t>:</w:t>
      </w:r>
      <w:r w:rsidR="00AE7F44">
        <w:t xml:space="preserve"> </w:t>
      </w:r>
      <w:r w:rsidR="0051657E" w:rsidRPr="0051657E">
        <w:t>TECHNICAL MANDATORY FUNCTIONAL REQUIREMENT</w:t>
      </w:r>
      <w:r w:rsidR="003906F3">
        <w:t>. ADDENDUM1</w:t>
      </w:r>
      <w:bookmarkEnd w:id="96"/>
    </w:p>
    <w:bookmarkEnd w:id="2"/>
    <w:bookmarkEnd w:id="3"/>
    <w:bookmarkEnd w:id="4"/>
    <w:bookmarkEnd w:id="5"/>
    <w:bookmarkEnd w:id="97"/>
    <w:p w14:paraId="12296A9A" w14:textId="6CDD3F38" w:rsidR="000D37D9" w:rsidRDefault="003E0569" w:rsidP="00F4014C">
      <w:pPr>
        <w:rPr>
          <w:rFonts w:cs="Calibri Light"/>
        </w:rPr>
      </w:pPr>
      <w:r w:rsidRPr="003E0569">
        <w:rPr>
          <w:rFonts w:cs="Calibri Light"/>
        </w:rPr>
        <w:t>The bidder must confirm that they comply with the following Technical Mandatory Functional Requirements as indicated below as this will be legal contractual binding.</w:t>
      </w:r>
    </w:p>
    <w:tbl>
      <w:tblPr>
        <w:tblW w:w="5669" w:type="pct"/>
        <w:tblInd w:w="-572"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2980"/>
        <w:gridCol w:w="5914"/>
        <w:gridCol w:w="2022"/>
      </w:tblGrid>
      <w:tr w:rsidR="00F86ED0" w:rsidRPr="003E0569" w14:paraId="0B741634" w14:textId="77777777" w:rsidTr="00FB62D2">
        <w:trPr>
          <w:tblHeader/>
        </w:trPr>
        <w:tc>
          <w:tcPr>
            <w:tcW w:w="1365" w:type="pct"/>
            <w:tcBorders>
              <w:top w:val="single" w:sz="4" w:space="0" w:color="4472C4"/>
              <w:left w:val="single" w:sz="4" w:space="0" w:color="4472C4"/>
              <w:bottom w:val="single" w:sz="4" w:space="0" w:color="4472C4"/>
              <w:right w:val="single" w:sz="4" w:space="0" w:color="4472C4"/>
            </w:tcBorders>
            <w:shd w:val="clear" w:color="auto" w:fill="D5DCE4"/>
            <w:hideMark/>
          </w:tcPr>
          <w:p w14:paraId="71D5E102" w14:textId="77777777" w:rsidR="00F86ED0" w:rsidRPr="003E0569" w:rsidRDefault="00F86ED0" w:rsidP="00FB62D2">
            <w:pPr>
              <w:rPr>
                <w:rFonts w:cs="Calibri Light"/>
                <w:b/>
              </w:rPr>
            </w:pPr>
            <w:r w:rsidRPr="003E0569">
              <w:rPr>
                <w:rFonts w:cs="Calibri Light"/>
                <w:b/>
              </w:rPr>
              <w:t>Technical Mandatory Functional Requirements</w:t>
            </w:r>
          </w:p>
        </w:tc>
        <w:tc>
          <w:tcPr>
            <w:tcW w:w="2709" w:type="pct"/>
            <w:tcBorders>
              <w:top w:val="single" w:sz="4" w:space="0" w:color="4472C4"/>
              <w:left w:val="single" w:sz="4" w:space="0" w:color="4472C4"/>
              <w:bottom w:val="single" w:sz="4" w:space="0" w:color="4472C4"/>
              <w:right w:val="single" w:sz="4" w:space="0" w:color="4472C4"/>
            </w:tcBorders>
            <w:shd w:val="clear" w:color="auto" w:fill="D5DCE4"/>
            <w:hideMark/>
          </w:tcPr>
          <w:p w14:paraId="352601FD" w14:textId="77777777" w:rsidR="00F86ED0" w:rsidRPr="003E0569" w:rsidRDefault="00F86ED0" w:rsidP="00FB62D2">
            <w:pPr>
              <w:rPr>
                <w:rFonts w:cs="Calibri Light"/>
                <w:b/>
              </w:rPr>
            </w:pPr>
            <w:r w:rsidRPr="003E0569">
              <w:rPr>
                <w:rFonts w:cs="Calibri Light"/>
                <w:b/>
              </w:rPr>
              <w:t xml:space="preserve"> Description</w:t>
            </w:r>
          </w:p>
        </w:tc>
        <w:tc>
          <w:tcPr>
            <w:tcW w:w="926" w:type="pct"/>
            <w:tcBorders>
              <w:top w:val="single" w:sz="4" w:space="0" w:color="4472C4"/>
              <w:left w:val="single" w:sz="4" w:space="0" w:color="4472C4"/>
              <w:bottom w:val="single" w:sz="4" w:space="0" w:color="4472C4"/>
              <w:right w:val="single" w:sz="4" w:space="0" w:color="4472C4"/>
            </w:tcBorders>
            <w:shd w:val="clear" w:color="auto" w:fill="D5DCE4"/>
            <w:hideMark/>
          </w:tcPr>
          <w:p w14:paraId="0E270EEB" w14:textId="77777777" w:rsidR="00F86ED0" w:rsidRPr="003E0569" w:rsidRDefault="00F86ED0" w:rsidP="00FB62D2">
            <w:pPr>
              <w:rPr>
                <w:rFonts w:cs="Calibri Light"/>
                <w:b/>
              </w:rPr>
            </w:pPr>
            <w:r w:rsidRPr="003E0569">
              <w:rPr>
                <w:rFonts w:cs="Calibri Light"/>
                <w:b/>
              </w:rPr>
              <w:t>Comply/Not Comply (indicate next to each line item)</w:t>
            </w:r>
          </w:p>
        </w:tc>
      </w:tr>
      <w:tr w:rsidR="00F86ED0" w:rsidRPr="003E0569" w14:paraId="1BD44F18" w14:textId="77777777" w:rsidTr="00FB62D2">
        <w:tc>
          <w:tcPr>
            <w:tcW w:w="5000" w:type="pct"/>
            <w:gridSpan w:val="3"/>
            <w:tcBorders>
              <w:top w:val="single" w:sz="4" w:space="0" w:color="4472C4"/>
              <w:left w:val="single" w:sz="4" w:space="0" w:color="4472C4"/>
              <w:bottom w:val="single" w:sz="4" w:space="0" w:color="4472C4"/>
              <w:right w:val="single" w:sz="4" w:space="0" w:color="4472C4"/>
            </w:tcBorders>
            <w:hideMark/>
          </w:tcPr>
          <w:p w14:paraId="7F8491A4" w14:textId="77777777" w:rsidR="00F86ED0" w:rsidRPr="003E0569" w:rsidRDefault="00F86ED0" w:rsidP="00FB62D2">
            <w:pPr>
              <w:rPr>
                <w:rFonts w:cs="Calibri Light"/>
                <w:b/>
                <w:bCs/>
              </w:rPr>
            </w:pPr>
            <w:r w:rsidRPr="003E0569">
              <w:rPr>
                <w:rFonts w:cs="Calibri Light"/>
                <w:b/>
                <w:bCs/>
              </w:rPr>
              <w:t>Equipment:</w:t>
            </w:r>
          </w:p>
        </w:tc>
      </w:tr>
      <w:tr w:rsidR="00F86ED0" w:rsidRPr="003E0569" w14:paraId="455FBF2A" w14:textId="77777777" w:rsidTr="00FB62D2">
        <w:tc>
          <w:tcPr>
            <w:tcW w:w="1365" w:type="pct"/>
            <w:vMerge w:val="restart"/>
            <w:tcBorders>
              <w:top w:val="single" w:sz="4" w:space="0" w:color="4472C4"/>
              <w:left w:val="single" w:sz="4" w:space="0" w:color="4472C4"/>
              <w:right w:val="single" w:sz="4" w:space="0" w:color="4472C4"/>
            </w:tcBorders>
          </w:tcPr>
          <w:p w14:paraId="3AEB11C7" w14:textId="77777777" w:rsidR="00F86ED0" w:rsidRPr="003E0569" w:rsidRDefault="00F86ED0" w:rsidP="00FB62D2">
            <w:pPr>
              <w:rPr>
                <w:rFonts w:cs="Calibri Light"/>
                <w:b/>
              </w:rPr>
            </w:pPr>
          </w:p>
          <w:p w14:paraId="6715D2C3" w14:textId="77777777" w:rsidR="00F86ED0" w:rsidRPr="003E0569" w:rsidRDefault="00F86ED0" w:rsidP="00FB62D2">
            <w:pPr>
              <w:rPr>
                <w:rFonts w:cs="Calibri Light"/>
              </w:rPr>
            </w:pPr>
            <w:r w:rsidRPr="003E0569">
              <w:rPr>
                <w:rFonts w:cs="Calibri Light"/>
                <w:b/>
              </w:rPr>
              <w:t>PRODUCT AND or SERVICE FUNCTIONAL REQUIREMENTS</w:t>
            </w:r>
          </w:p>
          <w:p w14:paraId="4B436A04" w14:textId="77777777" w:rsidR="00F86ED0" w:rsidRPr="003E0569" w:rsidRDefault="00F86ED0" w:rsidP="00FB62D2">
            <w:pPr>
              <w:rPr>
                <w:rFonts w:cs="Calibri Light"/>
              </w:rPr>
            </w:pPr>
          </w:p>
        </w:tc>
        <w:tc>
          <w:tcPr>
            <w:tcW w:w="2709" w:type="pct"/>
            <w:tcBorders>
              <w:top w:val="single" w:sz="4" w:space="0" w:color="4472C4"/>
              <w:left w:val="single" w:sz="4" w:space="0" w:color="4472C4"/>
              <w:bottom w:val="single" w:sz="4" w:space="0" w:color="4472C4"/>
              <w:right w:val="single" w:sz="4" w:space="0" w:color="4472C4"/>
            </w:tcBorders>
            <w:hideMark/>
          </w:tcPr>
          <w:p w14:paraId="7446F9DC" w14:textId="2C465166" w:rsidR="00F86ED0" w:rsidRPr="002630A6" w:rsidRDefault="00F86ED0" w:rsidP="006D5A0B">
            <w:pPr>
              <w:pStyle w:val="ListParagraph"/>
              <w:numPr>
                <w:ilvl w:val="0"/>
                <w:numId w:val="31"/>
              </w:numPr>
              <w:rPr>
                <w:rFonts w:cs="Calibri Light"/>
              </w:rPr>
            </w:pPr>
            <w:r w:rsidRPr="002630A6">
              <w:rPr>
                <w:rFonts w:cs="Calibri Light"/>
              </w:rPr>
              <w:t xml:space="preserve">Must be able to install, integrate and configure </w:t>
            </w:r>
            <w:r w:rsidR="005E38AA">
              <w:rPr>
                <w:rFonts w:cs="Calibri Light"/>
              </w:rPr>
              <w:t xml:space="preserve">Cisco / </w:t>
            </w:r>
            <w:r w:rsidRPr="002630A6">
              <w:rPr>
                <w:rFonts w:cs="Calibri Light"/>
              </w:rPr>
              <w:t xml:space="preserve">Huawei equipment </w:t>
            </w:r>
          </w:p>
        </w:tc>
        <w:tc>
          <w:tcPr>
            <w:tcW w:w="926" w:type="pct"/>
            <w:tcBorders>
              <w:top w:val="single" w:sz="4" w:space="0" w:color="4472C4"/>
              <w:left w:val="single" w:sz="4" w:space="0" w:color="4472C4"/>
              <w:bottom w:val="single" w:sz="4" w:space="0" w:color="4472C4"/>
              <w:right w:val="single" w:sz="4" w:space="0" w:color="4472C4"/>
            </w:tcBorders>
          </w:tcPr>
          <w:p w14:paraId="61EC6807" w14:textId="77777777" w:rsidR="00F86ED0" w:rsidRPr="003E0569" w:rsidRDefault="00F86ED0" w:rsidP="00FB62D2">
            <w:pPr>
              <w:rPr>
                <w:rFonts w:cs="Calibri Light"/>
              </w:rPr>
            </w:pPr>
          </w:p>
        </w:tc>
      </w:tr>
      <w:tr w:rsidR="00F86ED0" w:rsidRPr="003E0569" w14:paraId="3C978D5C" w14:textId="77777777" w:rsidTr="00FB62D2">
        <w:tc>
          <w:tcPr>
            <w:tcW w:w="0" w:type="auto"/>
            <w:vMerge/>
            <w:tcBorders>
              <w:left w:val="single" w:sz="4" w:space="0" w:color="4472C4"/>
              <w:right w:val="single" w:sz="4" w:space="0" w:color="4472C4"/>
            </w:tcBorders>
            <w:vAlign w:val="center"/>
            <w:hideMark/>
          </w:tcPr>
          <w:p w14:paraId="05359A4F" w14:textId="77777777" w:rsidR="00F86ED0" w:rsidRPr="003E0569" w:rsidRDefault="00F86ED0" w:rsidP="00FB62D2">
            <w:pPr>
              <w:rPr>
                <w:rFonts w:cs="Calibri Light"/>
              </w:rPr>
            </w:pPr>
          </w:p>
        </w:tc>
        <w:tc>
          <w:tcPr>
            <w:tcW w:w="2709" w:type="pct"/>
            <w:tcBorders>
              <w:top w:val="single" w:sz="4" w:space="0" w:color="4472C4"/>
              <w:left w:val="single" w:sz="4" w:space="0" w:color="4472C4"/>
              <w:bottom w:val="single" w:sz="4" w:space="0" w:color="4472C4"/>
              <w:right w:val="single" w:sz="4" w:space="0" w:color="4472C4"/>
            </w:tcBorders>
            <w:hideMark/>
          </w:tcPr>
          <w:p w14:paraId="746D7953" w14:textId="7D6DFDB1" w:rsidR="00F86ED0" w:rsidRPr="002630A6" w:rsidRDefault="00F86ED0" w:rsidP="006D5A0B">
            <w:pPr>
              <w:pStyle w:val="ListParagraph"/>
              <w:numPr>
                <w:ilvl w:val="0"/>
                <w:numId w:val="31"/>
              </w:numPr>
              <w:rPr>
                <w:rFonts w:cs="Calibri Light"/>
              </w:rPr>
            </w:pPr>
            <w:r w:rsidRPr="002630A6">
              <w:rPr>
                <w:rFonts w:cs="Calibri Light"/>
              </w:rPr>
              <w:t xml:space="preserve">Must be able to provide </w:t>
            </w:r>
            <w:r w:rsidR="00EF61A5">
              <w:rPr>
                <w:rFonts w:cs="Calibri Light"/>
              </w:rPr>
              <w:t>d</w:t>
            </w:r>
            <w:r w:rsidRPr="002630A6">
              <w:rPr>
                <w:rFonts w:cs="Calibri Light"/>
              </w:rPr>
              <w:t xml:space="preserve">ata sheets for all equipment </w:t>
            </w:r>
          </w:p>
        </w:tc>
        <w:tc>
          <w:tcPr>
            <w:tcW w:w="926" w:type="pct"/>
            <w:tcBorders>
              <w:top w:val="single" w:sz="4" w:space="0" w:color="4472C4"/>
              <w:left w:val="single" w:sz="4" w:space="0" w:color="4472C4"/>
              <w:bottom w:val="single" w:sz="4" w:space="0" w:color="4472C4"/>
              <w:right w:val="single" w:sz="4" w:space="0" w:color="4472C4"/>
            </w:tcBorders>
          </w:tcPr>
          <w:p w14:paraId="26D460F0" w14:textId="77777777" w:rsidR="00F86ED0" w:rsidRPr="003E0569" w:rsidRDefault="00F86ED0" w:rsidP="00FB62D2">
            <w:pPr>
              <w:rPr>
                <w:rFonts w:cs="Calibri Light"/>
              </w:rPr>
            </w:pPr>
          </w:p>
        </w:tc>
      </w:tr>
      <w:tr w:rsidR="00F86ED0" w:rsidRPr="003E0569" w14:paraId="19B532C6" w14:textId="77777777" w:rsidTr="00FB62D2">
        <w:tc>
          <w:tcPr>
            <w:tcW w:w="0" w:type="auto"/>
            <w:vMerge/>
            <w:tcBorders>
              <w:left w:val="single" w:sz="4" w:space="0" w:color="4472C4"/>
              <w:right w:val="single" w:sz="4" w:space="0" w:color="4472C4"/>
            </w:tcBorders>
            <w:vAlign w:val="center"/>
            <w:hideMark/>
          </w:tcPr>
          <w:p w14:paraId="1D16E8C7" w14:textId="77777777" w:rsidR="00F86ED0" w:rsidRPr="003E0569" w:rsidRDefault="00F86ED0" w:rsidP="00FB62D2">
            <w:pPr>
              <w:rPr>
                <w:rFonts w:cs="Calibri Light"/>
              </w:rPr>
            </w:pPr>
          </w:p>
        </w:tc>
        <w:tc>
          <w:tcPr>
            <w:tcW w:w="2709" w:type="pct"/>
            <w:tcBorders>
              <w:top w:val="single" w:sz="4" w:space="0" w:color="4472C4"/>
              <w:left w:val="single" w:sz="4" w:space="0" w:color="4472C4"/>
              <w:bottom w:val="single" w:sz="4" w:space="0" w:color="4472C4"/>
              <w:right w:val="single" w:sz="4" w:space="0" w:color="4472C4"/>
            </w:tcBorders>
            <w:hideMark/>
          </w:tcPr>
          <w:p w14:paraId="12ECD26B" w14:textId="77777777" w:rsidR="00F86ED0" w:rsidRPr="003E0569" w:rsidRDefault="00F86ED0" w:rsidP="006D5A0B">
            <w:pPr>
              <w:numPr>
                <w:ilvl w:val="0"/>
                <w:numId w:val="31"/>
              </w:numPr>
              <w:rPr>
                <w:rFonts w:cs="Calibri Light"/>
              </w:rPr>
            </w:pPr>
            <w:r w:rsidRPr="005332F3">
              <w:rPr>
                <w:rFonts w:cs="Calibri Light"/>
              </w:rPr>
              <w:t>The equipment Solution must have a unified commencement and expiry date in terms of software licences.</w:t>
            </w:r>
          </w:p>
        </w:tc>
        <w:tc>
          <w:tcPr>
            <w:tcW w:w="926" w:type="pct"/>
            <w:tcBorders>
              <w:top w:val="single" w:sz="4" w:space="0" w:color="4472C4"/>
              <w:left w:val="single" w:sz="4" w:space="0" w:color="4472C4"/>
              <w:bottom w:val="single" w:sz="4" w:space="0" w:color="4472C4"/>
              <w:right w:val="single" w:sz="4" w:space="0" w:color="4472C4"/>
            </w:tcBorders>
          </w:tcPr>
          <w:p w14:paraId="22510839" w14:textId="77777777" w:rsidR="00F86ED0" w:rsidRPr="003E0569" w:rsidRDefault="00F86ED0" w:rsidP="00FB62D2">
            <w:pPr>
              <w:rPr>
                <w:rFonts w:cs="Calibri Light"/>
              </w:rPr>
            </w:pPr>
          </w:p>
        </w:tc>
      </w:tr>
      <w:tr w:rsidR="00F86ED0" w:rsidRPr="003E0569" w14:paraId="1E82BA10" w14:textId="77777777" w:rsidTr="00FB62D2">
        <w:tc>
          <w:tcPr>
            <w:tcW w:w="0" w:type="auto"/>
            <w:vMerge/>
            <w:tcBorders>
              <w:left w:val="single" w:sz="4" w:space="0" w:color="4472C4"/>
              <w:bottom w:val="single" w:sz="4" w:space="0" w:color="4472C4"/>
              <w:right w:val="single" w:sz="4" w:space="0" w:color="4472C4"/>
            </w:tcBorders>
            <w:vAlign w:val="center"/>
            <w:hideMark/>
          </w:tcPr>
          <w:p w14:paraId="57699505" w14:textId="77777777" w:rsidR="00F86ED0" w:rsidRPr="003E0569" w:rsidRDefault="00F86ED0" w:rsidP="00FB62D2">
            <w:pPr>
              <w:rPr>
                <w:rFonts w:cs="Calibri Light"/>
              </w:rPr>
            </w:pPr>
          </w:p>
        </w:tc>
        <w:tc>
          <w:tcPr>
            <w:tcW w:w="2709" w:type="pct"/>
            <w:tcBorders>
              <w:top w:val="single" w:sz="4" w:space="0" w:color="4472C4"/>
              <w:left w:val="single" w:sz="4" w:space="0" w:color="4472C4"/>
              <w:bottom w:val="single" w:sz="4" w:space="0" w:color="4472C4"/>
              <w:right w:val="single" w:sz="4" w:space="0" w:color="4472C4"/>
            </w:tcBorders>
            <w:hideMark/>
          </w:tcPr>
          <w:p w14:paraId="0886B869" w14:textId="77777777" w:rsidR="00F86ED0" w:rsidRPr="003E0569" w:rsidRDefault="00F86ED0" w:rsidP="006D5A0B">
            <w:pPr>
              <w:numPr>
                <w:ilvl w:val="0"/>
                <w:numId w:val="31"/>
              </w:numPr>
              <w:rPr>
                <w:rFonts w:cs="Calibri Light"/>
              </w:rPr>
            </w:pPr>
            <w:r w:rsidRPr="003E0569">
              <w:rPr>
                <w:rFonts w:cs="Calibri Light"/>
              </w:rPr>
              <w:t xml:space="preserve">Must be able to install, integrate and </w:t>
            </w:r>
            <w:r w:rsidRPr="002630A6">
              <w:rPr>
                <w:rFonts w:cs="Calibri Light"/>
              </w:rPr>
              <w:t>configure</w:t>
            </w:r>
            <w:r w:rsidRPr="003E0569">
              <w:rPr>
                <w:rFonts w:cs="Calibri Light"/>
              </w:rPr>
              <w:t xml:space="preserve"> (where necessary and or applicable and or required) ALL listed equipment within OEM specification and provide minimum one year warranty.</w:t>
            </w:r>
          </w:p>
        </w:tc>
        <w:tc>
          <w:tcPr>
            <w:tcW w:w="926" w:type="pct"/>
            <w:tcBorders>
              <w:top w:val="single" w:sz="4" w:space="0" w:color="4472C4"/>
              <w:left w:val="single" w:sz="4" w:space="0" w:color="4472C4"/>
              <w:bottom w:val="single" w:sz="4" w:space="0" w:color="4472C4"/>
              <w:right w:val="single" w:sz="4" w:space="0" w:color="4472C4"/>
            </w:tcBorders>
          </w:tcPr>
          <w:p w14:paraId="335D5495" w14:textId="77777777" w:rsidR="00F86ED0" w:rsidRPr="003E0569" w:rsidRDefault="00F86ED0" w:rsidP="00FB62D2">
            <w:pPr>
              <w:rPr>
                <w:rFonts w:cs="Calibri Light"/>
              </w:rPr>
            </w:pPr>
          </w:p>
        </w:tc>
      </w:tr>
      <w:tr w:rsidR="00F86ED0" w:rsidRPr="003E0569" w14:paraId="6D930CC8" w14:textId="77777777" w:rsidTr="00FB62D2">
        <w:tc>
          <w:tcPr>
            <w:tcW w:w="5000" w:type="pct"/>
            <w:gridSpan w:val="3"/>
            <w:tcBorders>
              <w:top w:val="single" w:sz="4" w:space="0" w:color="4472C4"/>
              <w:left w:val="single" w:sz="4" w:space="0" w:color="4472C4"/>
              <w:bottom w:val="single" w:sz="4" w:space="0" w:color="4472C4"/>
              <w:right w:val="single" w:sz="4" w:space="0" w:color="4472C4"/>
            </w:tcBorders>
            <w:hideMark/>
          </w:tcPr>
          <w:p w14:paraId="1828BACD" w14:textId="77777777" w:rsidR="00F86ED0" w:rsidRPr="003E0569" w:rsidRDefault="00F86ED0" w:rsidP="00FB62D2">
            <w:pPr>
              <w:rPr>
                <w:rFonts w:cs="Calibri Light"/>
              </w:rPr>
            </w:pPr>
            <w:r w:rsidRPr="003E0569">
              <w:rPr>
                <w:rFonts w:cs="Calibri Light"/>
                <w:b/>
                <w:bCs/>
              </w:rPr>
              <w:t>Service required</w:t>
            </w:r>
          </w:p>
        </w:tc>
      </w:tr>
      <w:tr w:rsidR="00F86ED0" w:rsidRPr="003E0569" w14:paraId="0E314273" w14:textId="77777777" w:rsidTr="00FB62D2">
        <w:tc>
          <w:tcPr>
            <w:tcW w:w="1365" w:type="pct"/>
            <w:vMerge w:val="restart"/>
            <w:tcBorders>
              <w:top w:val="single" w:sz="4" w:space="0" w:color="4472C4"/>
              <w:left w:val="single" w:sz="4" w:space="0" w:color="4472C4"/>
              <w:right w:val="single" w:sz="4" w:space="0" w:color="4472C4"/>
            </w:tcBorders>
          </w:tcPr>
          <w:p w14:paraId="3D5E4B58" w14:textId="77777777" w:rsidR="00F86ED0" w:rsidRPr="003E0569" w:rsidRDefault="00F86ED0" w:rsidP="00FB62D2">
            <w:pPr>
              <w:rPr>
                <w:rFonts w:cs="Calibri Light"/>
                <w:b/>
              </w:rPr>
            </w:pPr>
          </w:p>
          <w:p w14:paraId="657D3E04" w14:textId="77777777" w:rsidR="00F86ED0" w:rsidRPr="003E0569" w:rsidRDefault="00F86ED0" w:rsidP="00FB62D2">
            <w:pPr>
              <w:rPr>
                <w:rFonts w:cs="Calibri Light"/>
                <w:b/>
              </w:rPr>
            </w:pPr>
            <w:r>
              <w:rPr>
                <w:rFonts w:cs="Calibri Light"/>
                <w:b/>
              </w:rPr>
              <w:t>Services</w:t>
            </w:r>
          </w:p>
        </w:tc>
        <w:tc>
          <w:tcPr>
            <w:tcW w:w="2709" w:type="pct"/>
            <w:tcBorders>
              <w:top w:val="single" w:sz="4" w:space="0" w:color="4472C4"/>
              <w:left w:val="single" w:sz="4" w:space="0" w:color="4472C4"/>
              <w:bottom w:val="single" w:sz="4" w:space="0" w:color="4472C4"/>
              <w:right w:val="single" w:sz="4" w:space="0" w:color="4472C4"/>
            </w:tcBorders>
          </w:tcPr>
          <w:p w14:paraId="10C1117F" w14:textId="77777777" w:rsidR="00F86ED0" w:rsidRPr="002630A6" w:rsidRDefault="00F86ED0" w:rsidP="006D5A0B">
            <w:pPr>
              <w:pStyle w:val="ListParagraph"/>
              <w:numPr>
                <w:ilvl w:val="0"/>
                <w:numId w:val="30"/>
              </w:numPr>
              <w:rPr>
                <w:rFonts w:cs="Calibri Light"/>
              </w:rPr>
            </w:pPr>
            <w:r>
              <w:rPr>
                <w:rFonts w:cs="Calibri Light"/>
              </w:rPr>
              <w:t xml:space="preserve">Supply of New </w:t>
            </w:r>
            <w:r w:rsidRPr="003E0569">
              <w:rPr>
                <w:rFonts w:cs="Calibri Light"/>
              </w:rPr>
              <w:t xml:space="preserve">Equipment </w:t>
            </w:r>
            <w:r>
              <w:rPr>
                <w:rFonts w:cs="Calibri Light"/>
              </w:rPr>
              <w:t>and replacement</w:t>
            </w:r>
          </w:p>
        </w:tc>
        <w:tc>
          <w:tcPr>
            <w:tcW w:w="926" w:type="pct"/>
            <w:tcBorders>
              <w:top w:val="single" w:sz="4" w:space="0" w:color="4472C4"/>
              <w:left w:val="single" w:sz="4" w:space="0" w:color="4472C4"/>
              <w:bottom w:val="single" w:sz="4" w:space="0" w:color="4472C4"/>
              <w:right w:val="single" w:sz="4" w:space="0" w:color="4472C4"/>
            </w:tcBorders>
          </w:tcPr>
          <w:p w14:paraId="59C8FA25" w14:textId="77777777" w:rsidR="00F86ED0" w:rsidRPr="003E0569" w:rsidRDefault="00F86ED0" w:rsidP="00FB62D2">
            <w:pPr>
              <w:rPr>
                <w:rFonts w:cs="Calibri Light"/>
              </w:rPr>
            </w:pPr>
          </w:p>
        </w:tc>
      </w:tr>
      <w:tr w:rsidR="00F86ED0" w:rsidRPr="003E0569" w14:paraId="2C5DC276" w14:textId="77777777" w:rsidTr="00FB62D2">
        <w:tc>
          <w:tcPr>
            <w:tcW w:w="0" w:type="auto"/>
            <w:vMerge/>
            <w:tcBorders>
              <w:left w:val="single" w:sz="4" w:space="0" w:color="4472C4"/>
              <w:right w:val="single" w:sz="4" w:space="0" w:color="4472C4"/>
            </w:tcBorders>
            <w:vAlign w:val="center"/>
            <w:hideMark/>
          </w:tcPr>
          <w:p w14:paraId="12CEE390" w14:textId="77777777" w:rsidR="00F86ED0" w:rsidRPr="003E0569" w:rsidRDefault="00F86ED0" w:rsidP="00FB62D2">
            <w:pPr>
              <w:rPr>
                <w:rFonts w:cs="Calibri Light"/>
                <w:b/>
              </w:rPr>
            </w:pPr>
          </w:p>
        </w:tc>
        <w:tc>
          <w:tcPr>
            <w:tcW w:w="2709" w:type="pct"/>
            <w:tcBorders>
              <w:top w:val="single" w:sz="4" w:space="0" w:color="4472C4"/>
              <w:left w:val="single" w:sz="4" w:space="0" w:color="4472C4"/>
              <w:bottom w:val="single" w:sz="4" w:space="0" w:color="4472C4"/>
              <w:right w:val="single" w:sz="4" w:space="0" w:color="4472C4"/>
            </w:tcBorders>
          </w:tcPr>
          <w:p w14:paraId="25FCBE1E" w14:textId="77777777" w:rsidR="00F86ED0" w:rsidRPr="002630A6" w:rsidRDefault="00F86ED0" w:rsidP="006D5A0B">
            <w:pPr>
              <w:pStyle w:val="ListParagraph"/>
              <w:numPr>
                <w:ilvl w:val="0"/>
                <w:numId w:val="30"/>
              </w:numPr>
              <w:rPr>
                <w:rFonts w:cs="Calibri Light"/>
              </w:rPr>
            </w:pPr>
            <w:r w:rsidRPr="002630A6">
              <w:rPr>
                <w:rFonts w:cs="Calibri Light"/>
              </w:rPr>
              <w:t>Equipment Installation,</w:t>
            </w:r>
          </w:p>
        </w:tc>
        <w:tc>
          <w:tcPr>
            <w:tcW w:w="926" w:type="pct"/>
            <w:tcBorders>
              <w:top w:val="single" w:sz="4" w:space="0" w:color="4472C4"/>
              <w:left w:val="single" w:sz="4" w:space="0" w:color="4472C4"/>
              <w:bottom w:val="single" w:sz="4" w:space="0" w:color="4472C4"/>
              <w:right w:val="single" w:sz="4" w:space="0" w:color="4472C4"/>
            </w:tcBorders>
          </w:tcPr>
          <w:p w14:paraId="6C163E37" w14:textId="77777777" w:rsidR="00F86ED0" w:rsidRPr="003E0569" w:rsidRDefault="00F86ED0" w:rsidP="00FB62D2">
            <w:pPr>
              <w:rPr>
                <w:rFonts w:cs="Calibri Light"/>
              </w:rPr>
            </w:pPr>
          </w:p>
        </w:tc>
      </w:tr>
      <w:tr w:rsidR="00F86ED0" w:rsidRPr="003E0569" w14:paraId="7FBD0894" w14:textId="77777777" w:rsidTr="00FB62D2">
        <w:tc>
          <w:tcPr>
            <w:tcW w:w="0" w:type="auto"/>
            <w:vMerge/>
            <w:tcBorders>
              <w:left w:val="single" w:sz="4" w:space="0" w:color="4472C4"/>
              <w:right w:val="single" w:sz="4" w:space="0" w:color="4472C4"/>
            </w:tcBorders>
            <w:vAlign w:val="center"/>
          </w:tcPr>
          <w:p w14:paraId="23F9F3B9" w14:textId="77777777" w:rsidR="00F86ED0" w:rsidRPr="003E0569" w:rsidRDefault="00F86ED0" w:rsidP="00FB62D2">
            <w:pPr>
              <w:rPr>
                <w:rFonts w:cs="Calibri Light"/>
                <w:b/>
              </w:rPr>
            </w:pPr>
          </w:p>
        </w:tc>
        <w:tc>
          <w:tcPr>
            <w:tcW w:w="2709" w:type="pct"/>
            <w:tcBorders>
              <w:top w:val="single" w:sz="4" w:space="0" w:color="4472C4"/>
              <w:left w:val="single" w:sz="4" w:space="0" w:color="4472C4"/>
              <w:bottom w:val="single" w:sz="4" w:space="0" w:color="4472C4"/>
              <w:right w:val="single" w:sz="4" w:space="0" w:color="4472C4"/>
            </w:tcBorders>
          </w:tcPr>
          <w:p w14:paraId="4707C54A" w14:textId="77777777" w:rsidR="00F86ED0" w:rsidRPr="002630A6" w:rsidRDefault="00F86ED0" w:rsidP="006D5A0B">
            <w:pPr>
              <w:pStyle w:val="ListParagraph"/>
              <w:numPr>
                <w:ilvl w:val="0"/>
                <w:numId w:val="30"/>
              </w:numPr>
              <w:rPr>
                <w:rFonts w:cs="Calibri Light"/>
              </w:rPr>
            </w:pPr>
            <w:r w:rsidRPr="002630A6">
              <w:rPr>
                <w:rFonts w:cs="Calibri Light"/>
              </w:rPr>
              <w:t>Equipment Configuration commissioning</w:t>
            </w:r>
          </w:p>
        </w:tc>
        <w:tc>
          <w:tcPr>
            <w:tcW w:w="926" w:type="pct"/>
            <w:tcBorders>
              <w:top w:val="single" w:sz="4" w:space="0" w:color="4472C4"/>
              <w:left w:val="single" w:sz="4" w:space="0" w:color="4472C4"/>
              <w:bottom w:val="single" w:sz="4" w:space="0" w:color="4472C4"/>
              <w:right w:val="single" w:sz="4" w:space="0" w:color="4472C4"/>
            </w:tcBorders>
          </w:tcPr>
          <w:p w14:paraId="102893DC" w14:textId="77777777" w:rsidR="00F86ED0" w:rsidRPr="003E0569" w:rsidRDefault="00F86ED0" w:rsidP="00FB62D2">
            <w:pPr>
              <w:rPr>
                <w:rFonts w:cs="Calibri Light"/>
              </w:rPr>
            </w:pPr>
          </w:p>
        </w:tc>
      </w:tr>
      <w:tr w:rsidR="00F86ED0" w:rsidRPr="003E0569" w14:paraId="15CF9287" w14:textId="77777777" w:rsidTr="00FB62D2">
        <w:tc>
          <w:tcPr>
            <w:tcW w:w="0" w:type="auto"/>
            <w:vMerge/>
            <w:tcBorders>
              <w:left w:val="single" w:sz="4" w:space="0" w:color="4472C4"/>
              <w:right w:val="single" w:sz="4" w:space="0" w:color="4472C4"/>
            </w:tcBorders>
            <w:vAlign w:val="center"/>
            <w:hideMark/>
          </w:tcPr>
          <w:p w14:paraId="11FF15AC" w14:textId="77777777" w:rsidR="00F86ED0" w:rsidRPr="003E0569" w:rsidRDefault="00F86ED0" w:rsidP="00FB62D2">
            <w:pPr>
              <w:rPr>
                <w:rFonts w:cs="Calibri Light"/>
                <w:b/>
              </w:rPr>
            </w:pPr>
          </w:p>
        </w:tc>
        <w:tc>
          <w:tcPr>
            <w:tcW w:w="2709" w:type="pct"/>
            <w:tcBorders>
              <w:top w:val="single" w:sz="4" w:space="0" w:color="4472C4"/>
              <w:left w:val="single" w:sz="4" w:space="0" w:color="4472C4"/>
              <w:bottom w:val="single" w:sz="4" w:space="0" w:color="4472C4"/>
              <w:right w:val="single" w:sz="4" w:space="0" w:color="4472C4"/>
            </w:tcBorders>
          </w:tcPr>
          <w:p w14:paraId="01EF1D5D" w14:textId="77777777" w:rsidR="00F86ED0" w:rsidRPr="002630A6" w:rsidRDefault="00F86ED0" w:rsidP="006D5A0B">
            <w:pPr>
              <w:numPr>
                <w:ilvl w:val="0"/>
                <w:numId w:val="30"/>
              </w:numPr>
              <w:rPr>
                <w:rFonts w:cs="Calibri Light"/>
              </w:rPr>
            </w:pPr>
            <w:r w:rsidRPr="002630A6">
              <w:rPr>
                <w:rFonts w:cs="Calibri Light"/>
              </w:rPr>
              <w:t xml:space="preserve">Services migration </w:t>
            </w:r>
          </w:p>
        </w:tc>
        <w:tc>
          <w:tcPr>
            <w:tcW w:w="926" w:type="pct"/>
            <w:tcBorders>
              <w:top w:val="single" w:sz="4" w:space="0" w:color="4472C4"/>
              <w:left w:val="single" w:sz="4" w:space="0" w:color="4472C4"/>
              <w:bottom w:val="single" w:sz="4" w:space="0" w:color="4472C4"/>
              <w:right w:val="single" w:sz="4" w:space="0" w:color="4472C4"/>
            </w:tcBorders>
          </w:tcPr>
          <w:p w14:paraId="4D461CE6" w14:textId="77777777" w:rsidR="00F86ED0" w:rsidRPr="003E0569" w:rsidRDefault="00F86ED0" w:rsidP="00FB62D2">
            <w:pPr>
              <w:rPr>
                <w:rFonts w:cs="Calibri Light"/>
              </w:rPr>
            </w:pPr>
          </w:p>
        </w:tc>
      </w:tr>
    </w:tbl>
    <w:p w14:paraId="039F753F" w14:textId="77777777" w:rsidR="003E0569" w:rsidRPr="003E0569" w:rsidRDefault="003E0569" w:rsidP="003E0569">
      <w:pPr>
        <w:rPr>
          <w:rFonts w:cs="Calibri Light"/>
        </w:rPr>
      </w:pPr>
    </w:p>
    <w:p w14:paraId="0B539682" w14:textId="77777777" w:rsidR="002E77C2" w:rsidRPr="00DE4AA7" w:rsidRDefault="002E77C2" w:rsidP="008244AE">
      <w:pPr>
        <w:suppressAutoHyphens/>
        <w:ind w:left="-567"/>
        <w:jc w:val="left"/>
        <w:rPr>
          <w:b/>
          <w:bCs/>
          <w:lang w:val="en-GB"/>
        </w:rPr>
      </w:pPr>
      <w:r w:rsidRPr="00DE4AA7">
        <w:rPr>
          <w:b/>
          <w:bCs/>
          <w:lang w:val="en-GB"/>
        </w:rPr>
        <w:t>I, the bidder (Full names) …………………………………………………………. representing (company</w:t>
      </w:r>
    </w:p>
    <w:p w14:paraId="20C1A9D2" w14:textId="77777777" w:rsidR="002E77C2" w:rsidRPr="00DE4AA7" w:rsidRDefault="002E77C2" w:rsidP="008244AE">
      <w:pPr>
        <w:suppressAutoHyphens/>
        <w:ind w:left="-567"/>
        <w:jc w:val="left"/>
        <w:rPr>
          <w:lang w:val="en-GB"/>
        </w:rPr>
      </w:pPr>
      <w:r w:rsidRPr="00DE4AA7">
        <w:rPr>
          <w:b/>
          <w:bCs/>
          <w:lang w:val="en-GB"/>
        </w:rPr>
        <w:t xml:space="preserve">name) ……………………………………………………………. </w:t>
      </w:r>
      <w:r w:rsidRPr="00DE4AA7">
        <w:rPr>
          <w:lang w:val="en-GB"/>
        </w:rPr>
        <w:t>Hereby confirm that I comply with the above</w:t>
      </w:r>
    </w:p>
    <w:p w14:paraId="409C9C0B" w14:textId="77777777" w:rsidR="002E77C2" w:rsidRPr="00DE4AA7" w:rsidRDefault="002E77C2" w:rsidP="008244AE">
      <w:pPr>
        <w:suppressAutoHyphens/>
        <w:ind w:left="-567"/>
        <w:jc w:val="left"/>
        <w:rPr>
          <w:lang w:val="en-GB"/>
        </w:rPr>
      </w:pPr>
      <w:r w:rsidRPr="0020442A">
        <w:rPr>
          <w:rFonts w:asciiTheme="minorHAnsi" w:eastAsia="Times New Roman" w:hAnsiTheme="minorHAnsi" w:cstheme="minorHAnsi"/>
          <w:b/>
          <w:bCs/>
          <w:lang w:eastAsia="en-ZA"/>
        </w:rPr>
        <w:t>Technical Functional/ Product Requirements</w:t>
      </w:r>
      <w:r w:rsidRPr="0020442A">
        <w:rPr>
          <w:rFonts w:asciiTheme="minorHAnsi" w:eastAsia="Times New Roman" w:hAnsiTheme="minorHAnsi" w:cstheme="minorHAnsi"/>
          <w:lang w:eastAsia="en-ZA"/>
        </w:rPr>
        <w:t xml:space="preserve"> </w:t>
      </w:r>
      <w:r w:rsidRPr="00DE4AA7">
        <w:rPr>
          <w:lang w:val="en-GB"/>
        </w:rPr>
        <w:t>and understand that it will form part of the contract and is legally binding.</w:t>
      </w:r>
    </w:p>
    <w:p w14:paraId="531B1D69" w14:textId="77777777" w:rsidR="002E77C2" w:rsidRPr="00DE4AA7" w:rsidRDefault="002E77C2" w:rsidP="008244AE">
      <w:pPr>
        <w:suppressAutoHyphens/>
        <w:ind w:left="-567"/>
        <w:jc w:val="left"/>
        <w:rPr>
          <w:lang w:val="en-GB"/>
        </w:rPr>
      </w:pPr>
      <w:r w:rsidRPr="00DE4AA7">
        <w:rPr>
          <w:lang w:val="en-GB"/>
        </w:rPr>
        <w:t xml:space="preserve"> </w:t>
      </w:r>
    </w:p>
    <w:p w14:paraId="52442B59" w14:textId="77777777" w:rsidR="002E77C2" w:rsidRPr="00DE4AA7" w:rsidRDefault="002E77C2" w:rsidP="008244AE">
      <w:pPr>
        <w:suppressAutoHyphens/>
        <w:ind w:left="-567"/>
        <w:jc w:val="left"/>
        <w:rPr>
          <w:lang w:val="en-GB"/>
        </w:rPr>
      </w:pPr>
      <w:r w:rsidRPr="00DE4AA7">
        <w:rPr>
          <w:lang w:val="en-GB"/>
        </w:rPr>
        <w:t>Thus, done and signed at ……………………………………. On this………day of…………….….20….</w:t>
      </w:r>
    </w:p>
    <w:p w14:paraId="1C3FC5E2" w14:textId="77777777" w:rsidR="002E77C2" w:rsidRPr="00DE4AA7" w:rsidRDefault="002E77C2" w:rsidP="008244AE">
      <w:pPr>
        <w:suppressAutoHyphens/>
        <w:ind w:left="-567"/>
        <w:jc w:val="left"/>
        <w:rPr>
          <w:lang w:val="en-GB"/>
        </w:rPr>
      </w:pPr>
      <w:r w:rsidRPr="00DE4AA7">
        <w:rPr>
          <w:lang w:val="en-GB"/>
        </w:rPr>
        <w:t xml:space="preserve"> </w:t>
      </w:r>
    </w:p>
    <w:p w14:paraId="55972CB1" w14:textId="77777777" w:rsidR="002E77C2" w:rsidRPr="00DE4AA7" w:rsidRDefault="002E77C2" w:rsidP="008244AE">
      <w:pPr>
        <w:suppressAutoHyphens/>
        <w:ind w:left="-567"/>
        <w:jc w:val="left"/>
        <w:rPr>
          <w:lang w:val="en-GB"/>
        </w:rPr>
      </w:pPr>
      <w:r w:rsidRPr="00DE4AA7">
        <w:rPr>
          <w:lang w:val="en-GB"/>
        </w:rPr>
        <w:t xml:space="preserve">……………………………….                                                                                                                       </w:t>
      </w:r>
    </w:p>
    <w:p w14:paraId="239A67FB" w14:textId="77777777" w:rsidR="002E77C2" w:rsidRPr="00DE4AA7" w:rsidRDefault="002E77C2" w:rsidP="008244AE">
      <w:pPr>
        <w:suppressAutoHyphens/>
        <w:ind w:left="-567"/>
        <w:jc w:val="left"/>
        <w:rPr>
          <w:b/>
          <w:bCs/>
          <w:lang w:val="en-GB"/>
        </w:rPr>
      </w:pPr>
      <w:r w:rsidRPr="00DE4AA7">
        <w:rPr>
          <w:b/>
          <w:bCs/>
          <w:lang w:val="en-GB"/>
        </w:rPr>
        <w:t>Signature</w:t>
      </w:r>
      <w:r>
        <w:rPr>
          <w:b/>
          <w:bCs/>
          <w:lang w:val="en-GB"/>
        </w:rPr>
        <w:t xml:space="preserve"> </w:t>
      </w:r>
      <w:r w:rsidRPr="00DE4AA7">
        <w:rPr>
          <w:b/>
          <w:bCs/>
          <w:lang w:val="en-GB"/>
        </w:rPr>
        <w:t>Designation</w:t>
      </w:r>
    </w:p>
    <w:p w14:paraId="6F188D20" w14:textId="77777777" w:rsidR="003E0569" w:rsidRPr="00F5195E" w:rsidRDefault="003E0569" w:rsidP="00F4014C">
      <w:pPr>
        <w:rPr>
          <w:rFonts w:cs="Calibri Light"/>
        </w:rPr>
      </w:pPr>
    </w:p>
    <w:sectPr w:rsidR="003E0569" w:rsidRPr="00F5195E" w:rsidSect="00486B3A">
      <w:pgSz w:w="11906" w:h="16838" w:code="9"/>
      <w:pgMar w:top="992" w:right="1134" w:bottom="1276"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5D6E1" w14:textId="77777777" w:rsidR="00451B0C" w:rsidRDefault="00451B0C" w:rsidP="000C56A7">
      <w:pPr>
        <w:spacing w:after="0" w:line="240" w:lineRule="auto"/>
      </w:pPr>
      <w:r>
        <w:separator/>
      </w:r>
    </w:p>
  </w:endnote>
  <w:endnote w:type="continuationSeparator" w:id="0">
    <w:p w14:paraId="568AE216" w14:textId="77777777" w:rsidR="00451B0C" w:rsidRDefault="00451B0C"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828"/>
      <w:gridCol w:w="1984"/>
      <w:gridCol w:w="3816"/>
    </w:tblGrid>
    <w:tr w:rsidR="00FB62D2" w14:paraId="1D62BE6E" w14:textId="77777777" w:rsidTr="00E5740F">
      <w:tc>
        <w:tcPr>
          <w:tcW w:w="3828" w:type="dxa"/>
        </w:tcPr>
        <w:p w14:paraId="30076AC3" w14:textId="36F5C1CF" w:rsidR="00FB62D2" w:rsidRDefault="00FB62D2" w:rsidP="008360E8">
          <w:pPr>
            <w:jc w:val="left"/>
            <w:rPr>
              <w:sz w:val="20"/>
            </w:rPr>
          </w:pPr>
          <w:r>
            <w:rPr>
              <w:sz w:val="20"/>
            </w:rPr>
            <w:t>RFB 3191/2025</w:t>
          </w:r>
        </w:p>
      </w:tc>
      <w:tc>
        <w:tcPr>
          <w:tcW w:w="1984" w:type="dxa"/>
        </w:tcPr>
        <w:p w14:paraId="279775E3" w14:textId="77777777" w:rsidR="00FB62D2" w:rsidRDefault="00FB62D2" w:rsidP="008360E8">
          <w:pPr>
            <w:jc w:val="center"/>
            <w:rPr>
              <w:sz w:val="20"/>
            </w:rPr>
          </w:pPr>
          <w:r w:rsidRPr="000D1A1B">
            <w:rPr>
              <w:rFonts w:asciiTheme="minorHAnsi" w:hAnsiTheme="minorHAnsi" w:cstheme="minorHAnsi"/>
              <w:sz w:val="16"/>
              <w:szCs w:val="16"/>
              <w:lang w:val="en-GB"/>
            </w:rPr>
            <w:t>RESTRICTED</w:t>
          </w:r>
        </w:p>
      </w:tc>
      <w:tc>
        <w:tcPr>
          <w:tcW w:w="3816" w:type="dxa"/>
        </w:tcPr>
        <w:p w14:paraId="78923E08" w14:textId="77777777" w:rsidR="00FB62D2" w:rsidRDefault="00FB62D2" w:rsidP="008360E8">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1</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4</w:t>
          </w:r>
          <w:r w:rsidRPr="000D1A1B">
            <w:rPr>
              <w:rFonts w:asciiTheme="minorHAnsi" w:hAnsiTheme="minorHAnsi" w:cstheme="minorHAnsi"/>
              <w:sz w:val="16"/>
              <w:szCs w:val="16"/>
              <w:lang w:val="en-GB"/>
            </w:rPr>
            <w:fldChar w:fldCharType="end"/>
          </w:r>
        </w:p>
      </w:tc>
    </w:tr>
  </w:tbl>
  <w:p w14:paraId="70304FCF" w14:textId="77777777" w:rsidR="00FB62D2" w:rsidRPr="00E5740F" w:rsidRDefault="00FB62D2" w:rsidP="00E5740F">
    <w:pPr>
      <w:spacing w:after="0" w:line="240" w:lineRule="auto"/>
      <w:rPr>
        <w:sz w:val="20"/>
        <w:szCs w:val="20"/>
      </w:rPr>
    </w:pPr>
    <w:r w:rsidRPr="00F37BD6">
      <w:rPr>
        <w:noProof/>
        <w:sz w:val="20"/>
        <w:lang w:val="en-GB" w:eastAsia="en-GB"/>
      </w:rPr>
      <mc:AlternateContent>
        <mc:Choice Requires="wps">
          <w:drawing>
            <wp:anchor distT="45720" distB="45720" distL="114300" distR="114300" simplePos="0" relativeHeight="251659264" behindDoc="1" locked="0" layoutInCell="1" allowOverlap="1" wp14:anchorId="0521CDE8" wp14:editId="7CE4F4CD">
              <wp:simplePos x="0" y="0"/>
              <wp:positionH relativeFrom="margin">
                <wp:posOffset>5335403</wp:posOffset>
              </wp:positionH>
              <wp:positionV relativeFrom="paragraph">
                <wp:posOffset>-74598</wp:posOffset>
              </wp:positionV>
              <wp:extent cx="877475" cy="28660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76904D29" w14:textId="77777777" w:rsidR="00FB62D2" w:rsidRPr="00F37BD6" w:rsidRDefault="00FB62D2"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21CDE8"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" stroked="f">
              <v:textbox>
                <w:txbxContent>
                  <w:p w14:paraId="76904D29" w14:textId="77777777" w:rsidR="00FB62D2" w:rsidRPr="00F37BD6" w:rsidRDefault="00FB62D2" w:rsidP="00F37BD6">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FC72F" w14:textId="77777777" w:rsidR="00451B0C" w:rsidRDefault="00451B0C" w:rsidP="000C56A7">
      <w:pPr>
        <w:spacing w:after="0" w:line="240" w:lineRule="auto"/>
      </w:pPr>
      <w:r>
        <w:separator/>
      </w:r>
    </w:p>
  </w:footnote>
  <w:footnote w:type="continuationSeparator" w:id="0">
    <w:p w14:paraId="6D43CE4E" w14:textId="77777777" w:rsidR="00451B0C" w:rsidRDefault="00451B0C" w:rsidP="000C56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622A"/>
    <w:multiLevelType w:val="multilevel"/>
    <w:tmpl w:val="7D0223F2"/>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275"/>
        </w:tabs>
        <w:ind w:left="1275" w:hanging="567"/>
      </w:pPr>
      <w:rPr>
        <w:rFonts w:hint="default"/>
        <w:b w:val="0"/>
        <w:color w:val="auto"/>
      </w:rPr>
    </w:lvl>
    <w:lvl w:ilvl="2">
      <w:start w:val="1"/>
      <w:numFmt w:val="lowerRoman"/>
      <w:lvlText w:val="%3."/>
      <w:lvlJc w:val="righ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 w15:restartNumberingAfterBreak="0">
    <w:nsid w:val="06F04486"/>
    <w:multiLevelType w:val="multilevel"/>
    <w:tmpl w:val="3E4AF732"/>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1559" w:hanging="567"/>
      </w:pPr>
      <w:rPr>
        <w:rFonts w:hint="default"/>
      </w:rPr>
    </w:lvl>
    <w:lvl w:ilvl="2">
      <w:start w:val="1"/>
      <w:numFmt w:val="decimal"/>
      <w:pStyle w:val="Heading3"/>
      <w:lvlText w:val="%1.%2.%3"/>
      <w:lvlJc w:val="left"/>
      <w:pPr>
        <w:ind w:left="2268" w:hanging="567"/>
      </w:pPr>
      <w:rPr>
        <w:rFonts w:hint="default"/>
      </w:rPr>
    </w:lvl>
    <w:lvl w:ilvl="3">
      <w:start w:val="1"/>
      <w:numFmt w:val="decimal"/>
      <w:pStyle w:val="Heading4"/>
      <w:suff w:val="space"/>
      <w:lvlText w:val="%1.%2.%3.%4"/>
      <w:lvlJc w:val="left"/>
      <w:pPr>
        <w:ind w:left="1135"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2" w15:restartNumberingAfterBreak="0">
    <w:nsid w:val="0AA173A5"/>
    <w:multiLevelType w:val="multilevel"/>
    <w:tmpl w:val="A508C3A8"/>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275"/>
        </w:tabs>
        <w:ind w:left="1275" w:hanging="567"/>
      </w:pPr>
      <w:rPr>
        <w:rFonts w:hint="default"/>
        <w:b w:val="0"/>
        <w:color w:val="auto"/>
      </w:rPr>
    </w:lvl>
    <w:lvl w:ilvl="2">
      <w:start w:val="1"/>
      <w:numFmt w:val="lowerRoman"/>
      <w:lvlText w:val="%3."/>
      <w:lvlJc w:val="righ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 w15:restartNumberingAfterBreak="0">
    <w:nsid w:val="102166B8"/>
    <w:multiLevelType w:val="hybridMultilevel"/>
    <w:tmpl w:val="C798A606"/>
    <w:lvl w:ilvl="0" w:tplc="C95C4882">
      <w:start w:val="1"/>
      <w:numFmt w:val="lowerLetter"/>
      <w:lvlText w:val="%1)"/>
      <w:lvlJc w:val="left"/>
      <w:pPr>
        <w:ind w:left="720" w:hanging="360"/>
      </w:pPr>
      <w:rPr>
        <w:rFonts w:cstheme="majorBid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00322A"/>
    <w:multiLevelType w:val="hybridMultilevel"/>
    <w:tmpl w:val="64DCA438"/>
    <w:lvl w:ilvl="0" w:tplc="1C090017">
      <w:start w:val="1"/>
      <w:numFmt w:val="lowerLetter"/>
      <w:lvlText w:val="%1)"/>
      <w:lvlJc w:val="left"/>
      <w:pPr>
        <w:ind w:left="928" w:hanging="360"/>
      </w:p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5" w15:restartNumberingAfterBreak="0">
    <w:nsid w:val="165327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1AA601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1C395A59"/>
    <w:multiLevelType w:val="multilevel"/>
    <w:tmpl w:val="D6A657D2"/>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b w:val="0"/>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 w15:restartNumberingAfterBreak="0">
    <w:nsid w:val="22486B8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239C5FB4"/>
    <w:multiLevelType w:val="multilevel"/>
    <w:tmpl w:val="75A6057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45F1BBC"/>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 w15:restartNumberingAfterBreak="0">
    <w:nsid w:val="249237A4"/>
    <w:multiLevelType w:val="hybridMultilevel"/>
    <w:tmpl w:val="A7A6FBD8"/>
    <w:lvl w:ilvl="0" w:tplc="1C090017">
      <w:start w:val="1"/>
      <w:numFmt w:val="lowerLetter"/>
      <w:lvlText w:val="%1)"/>
      <w:lvlJc w:val="lef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2" w15:restartNumberingAfterBreak="0">
    <w:nsid w:val="278310E2"/>
    <w:multiLevelType w:val="multilevel"/>
    <w:tmpl w:val="59D010EA"/>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3" w15:restartNumberingAfterBreak="0">
    <w:nsid w:val="287F4AB6"/>
    <w:multiLevelType w:val="multilevel"/>
    <w:tmpl w:val="062E6E70"/>
    <w:lvl w:ilvl="0">
      <w:start w:val="1"/>
      <w:numFmt w:val="lowerLetter"/>
      <w:lvlText w:val="%1)"/>
      <w:lvlJc w:val="left"/>
      <w:pPr>
        <w:tabs>
          <w:tab w:val="num" w:pos="927"/>
        </w:tabs>
        <w:ind w:left="927" w:hanging="360"/>
      </w:pPr>
    </w:lvl>
    <w:lvl w:ilvl="1" w:tentative="1">
      <w:start w:val="1"/>
      <w:numFmt w:val="decimal"/>
      <w:lvlText w:val="%2."/>
      <w:lvlJc w:val="left"/>
      <w:pPr>
        <w:tabs>
          <w:tab w:val="num" w:pos="1647"/>
        </w:tabs>
        <w:ind w:left="1647" w:hanging="360"/>
      </w:p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14" w15:restartNumberingAfterBreak="0">
    <w:nsid w:val="28E10B9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2A640A95"/>
    <w:multiLevelType w:val="multilevel"/>
    <w:tmpl w:val="B040163E"/>
    <w:styleLink w:val="SAPSTablenrindent"/>
    <w:lvl w:ilvl="0">
      <w:start w:val="1"/>
      <w:numFmt w:val="decimal"/>
      <w:lvlText w:val="%1"/>
      <w:lvlJc w:val="left"/>
      <w:pPr>
        <w:ind w:left="454" w:hanging="454"/>
      </w:pPr>
      <w:rPr>
        <w:rFonts w:ascii="Calibri Light" w:hAnsi="Calibri Light" w:hint="default"/>
        <w:sz w:val="18"/>
      </w:rPr>
    </w:lvl>
    <w:lvl w:ilvl="1">
      <w:start w:val="1"/>
      <w:numFmt w:val="decimal"/>
      <w:lvlText w:val="%1.%2"/>
      <w:lvlJc w:val="left"/>
      <w:pPr>
        <w:ind w:left="1247" w:hanging="793"/>
      </w:pPr>
      <w:rPr>
        <w:rFonts w:ascii="Calibri Light" w:hAnsi="Calibri Light" w:hint="default"/>
        <w:sz w:val="18"/>
      </w:rPr>
    </w:lvl>
    <w:lvl w:ilvl="2">
      <w:start w:val="1"/>
      <w:numFmt w:val="decimal"/>
      <w:lvlText w:val="%1.%2.%3"/>
      <w:lvlJc w:val="left"/>
      <w:pPr>
        <w:ind w:left="1247" w:hanging="793"/>
      </w:pPr>
      <w:rPr>
        <w:rFonts w:ascii="Calibri Light" w:hAnsi="Calibri Light" w:hint="default"/>
        <w:sz w:val="18"/>
      </w:rPr>
    </w:lvl>
    <w:lvl w:ilvl="3">
      <w:start w:val="1"/>
      <w:numFmt w:val="decimal"/>
      <w:lvlText w:val="%1.%2.%3.%4"/>
      <w:lvlJc w:val="left"/>
      <w:pPr>
        <w:ind w:left="1361" w:hanging="907"/>
      </w:pPr>
      <w:rPr>
        <w:rFonts w:ascii="Calibri Light" w:hAnsi="Calibri Light" w:hint="default"/>
        <w:sz w:val="18"/>
      </w:rPr>
    </w:lvl>
    <w:lvl w:ilvl="4">
      <w:start w:val="1"/>
      <w:numFmt w:val="decimal"/>
      <w:lvlText w:val="%1.%2.%3.%4.%5"/>
      <w:lvlJc w:val="left"/>
      <w:pPr>
        <w:ind w:left="1361" w:hanging="907"/>
      </w:pPr>
      <w:rPr>
        <w:rFonts w:ascii="Calibri Light" w:hAnsi="Calibri Light" w:hint="default"/>
        <w:sz w:val="18"/>
      </w:rPr>
    </w:lvl>
    <w:lvl w:ilvl="5">
      <w:start w:val="1"/>
      <w:numFmt w:val="lowerRoman"/>
      <w:lvlText w:val="(%6)"/>
      <w:lvlJc w:val="left"/>
      <w:pPr>
        <w:ind w:left="2160" w:hanging="360"/>
      </w:pPr>
      <w:rPr>
        <w:rFonts w:ascii="Calibri Light" w:hAnsi="Calibri Light" w:hint="default"/>
        <w:sz w:val="18"/>
      </w:rPr>
    </w:lvl>
    <w:lvl w:ilvl="6">
      <w:start w:val="1"/>
      <w:numFmt w:val="decimal"/>
      <w:lvlText w:val="%7."/>
      <w:lvlJc w:val="left"/>
      <w:pPr>
        <w:ind w:left="2520" w:hanging="360"/>
      </w:pPr>
      <w:rPr>
        <w:rFonts w:ascii="Calibri Light" w:hAnsi="Calibri Light" w:hint="default"/>
        <w:sz w:val="18"/>
      </w:rPr>
    </w:lvl>
    <w:lvl w:ilvl="7">
      <w:start w:val="1"/>
      <w:numFmt w:val="lowerLetter"/>
      <w:lvlText w:val="%8."/>
      <w:lvlJc w:val="left"/>
      <w:pPr>
        <w:ind w:left="2880" w:hanging="360"/>
      </w:pPr>
      <w:rPr>
        <w:rFonts w:ascii="Calibri Light" w:hAnsi="Calibri Light" w:hint="default"/>
        <w:sz w:val="18"/>
      </w:rPr>
    </w:lvl>
    <w:lvl w:ilvl="8">
      <w:start w:val="1"/>
      <w:numFmt w:val="lowerRoman"/>
      <w:lvlText w:val="%9."/>
      <w:lvlJc w:val="left"/>
      <w:pPr>
        <w:ind w:left="3240" w:hanging="360"/>
      </w:pPr>
      <w:rPr>
        <w:rFonts w:ascii="Calibri Light" w:hAnsi="Calibri Light" w:hint="default"/>
        <w:sz w:val="18"/>
      </w:rPr>
    </w:lvl>
  </w:abstractNum>
  <w:abstractNum w:abstractNumId="16" w15:restartNumberingAfterBreak="0">
    <w:nsid w:val="2CD65353"/>
    <w:multiLevelType w:val="hybridMultilevel"/>
    <w:tmpl w:val="A27E4E4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2F242310"/>
    <w:multiLevelType w:val="hybridMultilevel"/>
    <w:tmpl w:val="02C80E94"/>
    <w:lvl w:ilvl="0" w:tplc="FFFFFFFF">
      <w:start w:val="1"/>
      <w:numFmt w:val="lowerLetter"/>
      <w:lvlText w:val="%1)"/>
      <w:lvlJc w:val="left"/>
      <w:pPr>
        <w:ind w:left="720" w:hanging="360"/>
      </w:pPr>
      <w:rPr>
        <w:b w:val="0"/>
        <w:bCs w:val="0"/>
      </w:rPr>
    </w:lvl>
    <w:lvl w:ilvl="1" w:tplc="1C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07A7692"/>
    <w:multiLevelType w:val="hybridMultilevel"/>
    <w:tmpl w:val="DE04FC70"/>
    <w:lvl w:ilvl="0" w:tplc="04090017">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0" w15:restartNumberingAfterBreak="0">
    <w:nsid w:val="32F93F25"/>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345845C5"/>
    <w:multiLevelType w:val="multilevel"/>
    <w:tmpl w:val="00E91347"/>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2" w15:restartNumberingAfterBreak="0">
    <w:nsid w:val="3C9D208F"/>
    <w:multiLevelType w:val="hybridMultilevel"/>
    <w:tmpl w:val="93FCA712"/>
    <w:lvl w:ilvl="0" w:tplc="49EE8E90">
      <w:start w:val="1"/>
      <w:numFmt w:val="lowerLetter"/>
      <w:lvlText w:val="(%1)"/>
      <w:lvlJc w:val="left"/>
      <w:pPr>
        <w:ind w:left="927" w:hanging="360"/>
      </w:p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23" w15:restartNumberingAfterBreak="0">
    <w:nsid w:val="3DAB05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40DD2C05"/>
    <w:multiLevelType w:val="hybridMultilevel"/>
    <w:tmpl w:val="0B4A8072"/>
    <w:lvl w:ilvl="0" w:tplc="1C090011">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412A1C29"/>
    <w:multiLevelType w:val="multilevel"/>
    <w:tmpl w:val="B6F2E89C"/>
    <w:styleLink w:val="SAPSTableNumbered"/>
    <w:lvl w:ilvl="0">
      <w:start w:val="1"/>
      <w:numFmt w:val="decimal"/>
      <w:lvlText w:val="%1"/>
      <w:lvlJc w:val="left"/>
      <w:pPr>
        <w:tabs>
          <w:tab w:val="num" w:pos="227"/>
        </w:tabs>
        <w:ind w:left="227" w:hanging="227"/>
      </w:pPr>
      <w:rPr>
        <w:rFonts w:ascii="Calibri Light" w:hAnsi="Calibri Light" w:hint="default"/>
        <w:sz w:val="18"/>
      </w:rPr>
    </w:lvl>
    <w:lvl w:ilvl="1">
      <w:start w:val="1"/>
      <w:numFmt w:val="none"/>
      <w:lvlText w:val="%2"/>
      <w:lvlJc w:val="left"/>
      <w:pPr>
        <w:tabs>
          <w:tab w:val="num" w:pos="1440"/>
        </w:tabs>
        <w:ind w:left="1440" w:hanging="360"/>
      </w:pPr>
      <w:rPr>
        <w:rFonts w:hint="default"/>
      </w:rPr>
    </w:lvl>
    <w:lvl w:ilvl="2">
      <w:start w:val="1"/>
      <w:numFmt w:val="none"/>
      <w:lvlText w:val=""/>
      <w:lvlJc w:val="right"/>
      <w:pPr>
        <w:tabs>
          <w:tab w:val="num" w:pos="2160"/>
        </w:tabs>
        <w:ind w:left="2160" w:hanging="180"/>
      </w:pPr>
      <w:rPr>
        <w:rFonts w:hint="default"/>
      </w:rPr>
    </w:lvl>
    <w:lvl w:ilvl="3">
      <w:start w:val="1"/>
      <w:numFmt w:val="none"/>
      <w:lvlText w:val="%4"/>
      <w:lvlJc w:val="left"/>
      <w:pPr>
        <w:tabs>
          <w:tab w:val="num" w:pos="2880"/>
        </w:tabs>
        <w:ind w:left="2880" w:hanging="360"/>
      </w:pPr>
      <w:rPr>
        <w:rFonts w:hint="default"/>
      </w:rPr>
    </w:lvl>
    <w:lvl w:ilvl="4">
      <w:start w:val="1"/>
      <w:numFmt w:val="none"/>
      <w:lvlText w:val="%5"/>
      <w:lvlJc w:val="left"/>
      <w:pPr>
        <w:tabs>
          <w:tab w:val="num" w:pos="3600"/>
        </w:tabs>
        <w:ind w:left="3600" w:hanging="36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26" w15:restartNumberingAfterBreak="0">
    <w:nsid w:val="41FB04BD"/>
    <w:multiLevelType w:val="hybridMultilevel"/>
    <w:tmpl w:val="EA14A3DA"/>
    <w:lvl w:ilvl="0" w:tplc="1C09000F">
      <w:start w:val="1"/>
      <w:numFmt w:val="decimal"/>
      <w:lvlText w:val="%1."/>
      <w:lvlJc w:val="left"/>
      <w:pPr>
        <w:ind w:left="1287" w:hanging="360"/>
      </w:p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27" w15:restartNumberingAfterBreak="0">
    <w:nsid w:val="45185D1F"/>
    <w:multiLevelType w:val="multilevel"/>
    <w:tmpl w:val="6DBE8A9C"/>
    <w:lvl w:ilvl="0">
      <w:start w:val="1"/>
      <w:numFmt w:val="upperLetter"/>
      <w:pStyle w:val="AnnexH1"/>
      <w:suff w:val="space"/>
      <w:lvlText w:val="Annex %1:"/>
      <w:lvlJc w:val="left"/>
      <w:pPr>
        <w:ind w:left="993"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8" w15:restartNumberingAfterBreak="0">
    <w:nsid w:val="454403D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0" w15:restartNumberingAfterBreak="0">
    <w:nsid w:val="46D822BC"/>
    <w:multiLevelType w:val="multilevel"/>
    <w:tmpl w:val="FD22C18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47D61590"/>
    <w:multiLevelType w:val="hybridMultilevel"/>
    <w:tmpl w:val="8F26189A"/>
    <w:lvl w:ilvl="0" w:tplc="49EE8E90">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9F04606"/>
    <w:multiLevelType w:val="multilevel"/>
    <w:tmpl w:val="88E8D13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b w:val="0"/>
        <w:bCs w:val="0"/>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4A881B2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4E821C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4F0F316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4F1A66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5223480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548C4B1F"/>
    <w:multiLevelType w:val="hybridMultilevel"/>
    <w:tmpl w:val="7152AEE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54ED46F4"/>
    <w:multiLevelType w:val="hybridMultilevel"/>
    <w:tmpl w:val="B336C34A"/>
    <w:lvl w:ilvl="0" w:tplc="49EE8E90">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1" w15:restartNumberingAfterBreak="0">
    <w:nsid w:val="5B4B2859"/>
    <w:multiLevelType w:val="hybridMultilevel"/>
    <w:tmpl w:val="36AA884E"/>
    <w:lvl w:ilvl="0" w:tplc="49EE8E90">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64E610F1"/>
    <w:multiLevelType w:val="hybridMultilevel"/>
    <w:tmpl w:val="414C85F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65886125"/>
    <w:multiLevelType w:val="hybridMultilevel"/>
    <w:tmpl w:val="02EA3290"/>
    <w:lvl w:ilvl="0" w:tplc="1C090011">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67FF6F32"/>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6A0510E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6A2C786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9" w15:restartNumberingAfterBreak="0">
    <w:nsid w:val="700D71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71F8089D"/>
    <w:multiLevelType w:val="multilevel"/>
    <w:tmpl w:val="2C7A9A1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275"/>
        </w:tabs>
        <w:ind w:left="1275" w:hanging="567"/>
      </w:pPr>
      <w:rPr>
        <w:rFonts w:hint="default"/>
        <w:b w:val="0"/>
        <w:color w:val="auto"/>
      </w:rPr>
    </w:lvl>
    <w:lvl w:ilvl="2">
      <w:start w:val="1"/>
      <w:numFmt w:val="lowerRoman"/>
      <w:lvlText w:val="%3."/>
      <w:lvlJc w:val="righ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1" w15:restartNumberingAfterBreak="0">
    <w:nsid w:val="77A5550E"/>
    <w:multiLevelType w:val="multilevel"/>
    <w:tmpl w:val="C978BF6C"/>
    <w:lvl w:ilvl="0">
      <w:start w:val="1"/>
      <w:numFmt w:val="decimal"/>
      <w:lvlText w:val="%1."/>
      <w:lvlJc w:val="left"/>
      <w:pPr>
        <w:ind w:left="567" w:hanging="567"/>
      </w:pPr>
      <w:rPr>
        <w:rFonts w:hint="default"/>
        <w:b/>
      </w:rPr>
    </w:lvl>
    <w:lvl w:ilvl="1">
      <w:start w:val="1"/>
      <w:numFmt w:val="decimal"/>
      <w:lvlText w:val="%1.%2"/>
      <w:lvlJc w:val="left"/>
      <w:pPr>
        <w:ind w:left="1559" w:hanging="567"/>
      </w:pPr>
      <w:rPr>
        <w:rFonts w:hint="default"/>
      </w:rPr>
    </w:lvl>
    <w:lvl w:ilvl="2">
      <w:start w:val="1"/>
      <w:numFmt w:val="lowerLetter"/>
      <w:lvlText w:val="(%3)"/>
      <w:lvlJc w:val="left"/>
      <w:pPr>
        <w:ind w:left="2061" w:hanging="360"/>
      </w:pPr>
    </w:lvl>
    <w:lvl w:ilvl="3">
      <w:start w:val="1"/>
      <w:numFmt w:val="decimal"/>
      <w:suff w:val="space"/>
      <w:lvlText w:val="%1.%2.%3.%4"/>
      <w:lvlJc w:val="left"/>
      <w:pPr>
        <w:ind w:left="1135" w:hanging="567"/>
      </w:pPr>
      <w:rPr>
        <w:rFonts w:hint="default"/>
      </w:rPr>
    </w:lvl>
    <w:lvl w:ilvl="4">
      <w:start w:val="1"/>
      <w:numFmt w:val="decimal"/>
      <w:suff w:val="space"/>
      <w:lvlText w:val="%1.%2.%3.%4.%5"/>
      <w:lvlJc w:val="left"/>
      <w:pPr>
        <w:ind w:left="567" w:hanging="567"/>
      </w:pPr>
      <w:rPr>
        <w:rFonts w:hint="default"/>
        <w:color w:val="0E1B8D"/>
      </w:rPr>
    </w:lvl>
    <w:lvl w:ilvl="5">
      <w:start w:val="1"/>
      <w:numFmt w:val="decimal"/>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1.%2.%3.%4.%5.%6.%7"/>
      <w:lvlJc w:val="left"/>
      <w:pPr>
        <w:ind w:left="567" w:hanging="567"/>
      </w:pPr>
      <w:rPr>
        <w:rFonts w:hint="default"/>
      </w:rPr>
    </w:lvl>
    <w:lvl w:ilvl="7">
      <w:start w:val="1"/>
      <w:numFmt w:val="decimal"/>
      <w:suff w:val="space"/>
      <w:lvlText w:val="%1.%2.%3.%4.%5.%6.%7.%8"/>
      <w:lvlJc w:val="left"/>
      <w:pPr>
        <w:ind w:left="567" w:hanging="567"/>
      </w:pPr>
      <w:rPr>
        <w:rFonts w:hint="default"/>
        <w:color w:val="0E1B8D"/>
      </w:rPr>
    </w:lvl>
    <w:lvl w:ilvl="8">
      <w:start w:val="1"/>
      <w:numFmt w:val="decimal"/>
      <w:suff w:val="space"/>
      <w:lvlText w:val="%1.%2.%3.%4.%5.%6.%7.%8.%9"/>
      <w:lvlJc w:val="left"/>
      <w:pPr>
        <w:ind w:left="567" w:hanging="567"/>
      </w:pPr>
      <w:rPr>
        <w:rFonts w:hint="default"/>
      </w:rPr>
    </w:lvl>
  </w:abstractNum>
  <w:abstractNum w:abstractNumId="52"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785F2611"/>
    <w:multiLevelType w:val="hybridMultilevel"/>
    <w:tmpl w:val="A0764658"/>
    <w:lvl w:ilvl="0" w:tplc="49EE8E90">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4" w15:restartNumberingAfterBreak="0">
    <w:nsid w:val="79A919E8"/>
    <w:multiLevelType w:val="multilevel"/>
    <w:tmpl w:val="16DEA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AB12C8B"/>
    <w:multiLevelType w:val="multilevel"/>
    <w:tmpl w:val="35348976"/>
    <w:lvl w:ilvl="0">
      <w:start w:val="1"/>
      <w:numFmt w:val="none"/>
      <w:lvlText w:val="2.3"/>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7" w15:restartNumberingAfterBreak="0">
    <w:nsid w:val="7D6A12AB"/>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8"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9" w15:restartNumberingAfterBreak="0">
    <w:nsid w:val="7EBF3A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num w:numId="1" w16cid:durableId="1303609187">
    <w:abstractNumId w:val="27"/>
  </w:num>
  <w:num w:numId="2" w16cid:durableId="1872256811">
    <w:abstractNumId w:val="1"/>
  </w:num>
  <w:num w:numId="3" w16cid:durableId="108546811">
    <w:abstractNumId w:val="5"/>
  </w:num>
  <w:num w:numId="4" w16cid:durableId="1804731054">
    <w:abstractNumId w:val="42"/>
  </w:num>
  <w:num w:numId="5" w16cid:durableId="1313021755">
    <w:abstractNumId w:val="36"/>
  </w:num>
  <w:num w:numId="6" w16cid:durableId="424957348">
    <w:abstractNumId w:val="35"/>
  </w:num>
  <w:num w:numId="7" w16cid:durableId="646665477">
    <w:abstractNumId w:val="12"/>
  </w:num>
  <w:num w:numId="8" w16cid:durableId="1317341528">
    <w:abstractNumId w:val="44"/>
  </w:num>
  <w:num w:numId="9" w16cid:durableId="1495291980">
    <w:abstractNumId w:val="28"/>
  </w:num>
  <w:num w:numId="10" w16cid:durableId="1061824940">
    <w:abstractNumId w:val="37"/>
  </w:num>
  <w:num w:numId="11" w16cid:durableId="43408213">
    <w:abstractNumId w:val="33"/>
  </w:num>
  <w:num w:numId="12" w16cid:durableId="607813289">
    <w:abstractNumId w:val="14"/>
  </w:num>
  <w:num w:numId="13" w16cid:durableId="604581456">
    <w:abstractNumId w:val="52"/>
  </w:num>
  <w:num w:numId="14" w16cid:durableId="511648728">
    <w:abstractNumId w:val="49"/>
  </w:num>
  <w:num w:numId="15" w16cid:durableId="1241522860">
    <w:abstractNumId w:val="8"/>
  </w:num>
  <w:num w:numId="16" w16cid:durableId="1950118978">
    <w:abstractNumId w:val="29"/>
  </w:num>
  <w:num w:numId="17" w16cid:durableId="414129376">
    <w:abstractNumId w:val="34"/>
  </w:num>
  <w:num w:numId="18" w16cid:durableId="1011836623">
    <w:abstractNumId w:val="10"/>
  </w:num>
  <w:num w:numId="19" w16cid:durableId="1041176825">
    <w:abstractNumId w:val="20"/>
  </w:num>
  <w:num w:numId="20" w16cid:durableId="1251085070">
    <w:abstractNumId w:val="46"/>
  </w:num>
  <w:num w:numId="21" w16cid:durableId="598031277">
    <w:abstractNumId w:val="56"/>
  </w:num>
  <w:num w:numId="22" w16cid:durableId="1369406746">
    <w:abstractNumId w:val="40"/>
  </w:num>
  <w:num w:numId="23" w16cid:durableId="133722618">
    <w:abstractNumId w:val="11"/>
  </w:num>
  <w:num w:numId="24" w16cid:durableId="882063698">
    <w:abstractNumId w:val="54"/>
  </w:num>
  <w:num w:numId="25" w16cid:durableId="1355232719">
    <w:abstractNumId w:val="38"/>
  </w:num>
  <w:num w:numId="26" w16cid:durableId="1880240251">
    <w:abstractNumId w:val="18"/>
  </w:num>
  <w:num w:numId="27" w16cid:durableId="1534460189">
    <w:abstractNumId w:val="15"/>
  </w:num>
  <w:num w:numId="28" w16cid:durableId="639460057">
    <w:abstractNumId w:val="30"/>
  </w:num>
  <w:num w:numId="29" w16cid:durableId="2081632329">
    <w:abstractNumId w:val="25"/>
  </w:num>
  <w:num w:numId="30" w16cid:durableId="1630934793">
    <w:abstractNumId w:val="24"/>
  </w:num>
  <w:num w:numId="31" w16cid:durableId="1285694926">
    <w:abstractNumId w:val="45"/>
  </w:num>
  <w:num w:numId="32" w16cid:durableId="1409038488">
    <w:abstractNumId w:val="43"/>
  </w:num>
  <w:num w:numId="33" w16cid:durableId="1038969390">
    <w:abstractNumId w:val="17"/>
  </w:num>
  <w:num w:numId="34" w16cid:durableId="846670274">
    <w:abstractNumId w:val="16"/>
  </w:num>
  <w:num w:numId="35" w16cid:durableId="2125617535">
    <w:abstractNumId w:val="48"/>
  </w:num>
  <w:num w:numId="36" w16cid:durableId="1768041447">
    <w:abstractNumId w:val="22"/>
  </w:num>
  <w:num w:numId="37" w16cid:durableId="424887701">
    <w:abstractNumId w:val="23"/>
  </w:num>
  <w:num w:numId="38" w16cid:durableId="212620268">
    <w:abstractNumId w:val="53"/>
  </w:num>
  <w:num w:numId="39" w16cid:durableId="935097341">
    <w:abstractNumId w:val="31"/>
  </w:num>
  <w:num w:numId="40" w16cid:durableId="503133443">
    <w:abstractNumId w:val="41"/>
  </w:num>
  <w:num w:numId="41" w16cid:durableId="703405505">
    <w:abstractNumId w:val="51"/>
  </w:num>
  <w:num w:numId="42" w16cid:durableId="1672021743">
    <w:abstractNumId w:val="4"/>
  </w:num>
  <w:num w:numId="43" w16cid:durableId="967324463">
    <w:abstractNumId w:val="13"/>
  </w:num>
  <w:num w:numId="44" w16cid:durableId="175566259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50817213">
    <w:abstractNumId w:val="9"/>
  </w:num>
  <w:num w:numId="46" w16cid:durableId="1669365018">
    <w:abstractNumId w:val="55"/>
  </w:num>
  <w:num w:numId="47" w16cid:durableId="228616244">
    <w:abstractNumId w:val="59"/>
  </w:num>
  <w:num w:numId="48" w16cid:durableId="148402970">
    <w:abstractNumId w:val="6"/>
  </w:num>
  <w:num w:numId="49" w16cid:durableId="2084528459">
    <w:abstractNumId w:val="47"/>
  </w:num>
  <w:num w:numId="50" w16cid:durableId="1339692559">
    <w:abstractNumId w:val="3"/>
  </w:num>
  <w:num w:numId="51" w16cid:durableId="1739130136">
    <w:abstractNumId w:val="57"/>
  </w:num>
  <w:num w:numId="52" w16cid:durableId="999238045">
    <w:abstractNumId w:val="32"/>
  </w:num>
  <w:num w:numId="53" w16cid:durableId="835656320">
    <w:abstractNumId w:val="21"/>
  </w:num>
  <w:num w:numId="54" w16cid:durableId="1872330096">
    <w:abstractNumId w:val="26"/>
  </w:num>
  <w:num w:numId="55" w16cid:durableId="1467118195">
    <w:abstractNumId w:val="2"/>
  </w:num>
  <w:num w:numId="56" w16cid:durableId="1997221147">
    <w:abstractNumId w:val="0"/>
  </w:num>
  <w:num w:numId="57" w16cid:durableId="345400462">
    <w:abstractNumId w:val="50"/>
  </w:num>
  <w:num w:numId="58" w16cid:durableId="1314986836">
    <w:abstractNumId w:val="7"/>
  </w:num>
  <w:num w:numId="59" w16cid:durableId="300771532">
    <w:abstractNumId w:val="39"/>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61A"/>
    <w:rsid w:val="00001165"/>
    <w:rsid w:val="00012B63"/>
    <w:rsid w:val="00013B10"/>
    <w:rsid w:val="00014131"/>
    <w:rsid w:val="000218B7"/>
    <w:rsid w:val="00021DC9"/>
    <w:rsid w:val="0002219A"/>
    <w:rsid w:val="00023BF8"/>
    <w:rsid w:val="00027849"/>
    <w:rsid w:val="00030906"/>
    <w:rsid w:val="00030974"/>
    <w:rsid w:val="000510E3"/>
    <w:rsid w:val="0005538F"/>
    <w:rsid w:val="000560FC"/>
    <w:rsid w:val="000810DD"/>
    <w:rsid w:val="000853D1"/>
    <w:rsid w:val="000875DD"/>
    <w:rsid w:val="00087CD2"/>
    <w:rsid w:val="00090C33"/>
    <w:rsid w:val="0009215D"/>
    <w:rsid w:val="0009425D"/>
    <w:rsid w:val="00095F8B"/>
    <w:rsid w:val="00096BD7"/>
    <w:rsid w:val="000A1073"/>
    <w:rsid w:val="000A4163"/>
    <w:rsid w:val="000A7D95"/>
    <w:rsid w:val="000B1A52"/>
    <w:rsid w:val="000C56A7"/>
    <w:rsid w:val="000C63B9"/>
    <w:rsid w:val="000C68A6"/>
    <w:rsid w:val="000D0338"/>
    <w:rsid w:val="000D136A"/>
    <w:rsid w:val="000D37D9"/>
    <w:rsid w:val="000D4C33"/>
    <w:rsid w:val="000E14DD"/>
    <w:rsid w:val="000E2DB8"/>
    <w:rsid w:val="000E43B8"/>
    <w:rsid w:val="000F2B2F"/>
    <w:rsid w:val="000F3C7E"/>
    <w:rsid w:val="000F4023"/>
    <w:rsid w:val="000F4088"/>
    <w:rsid w:val="000F664D"/>
    <w:rsid w:val="000F7540"/>
    <w:rsid w:val="00100639"/>
    <w:rsid w:val="00101E62"/>
    <w:rsid w:val="00103520"/>
    <w:rsid w:val="00103EF0"/>
    <w:rsid w:val="00111DA8"/>
    <w:rsid w:val="0011532B"/>
    <w:rsid w:val="00120114"/>
    <w:rsid w:val="00121DAB"/>
    <w:rsid w:val="00122740"/>
    <w:rsid w:val="00124342"/>
    <w:rsid w:val="00124F9C"/>
    <w:rsid w:val="0013132F"/>
    <w:rsid w:val="001313AD"/>
    <w:rsid w:val="001347FD"/>
    <w:rsid w:val="001352EF"/>
    <w:rsid w:val="00137BF4"/>
    <w:rsid w:val="00140641"/>
    <w:rsid w:val="00141E25"/>
    <w:rsid w:val="00142217"/>
    <w:rsid w:val="00145EA2"/>
    <w:rsid w:val="00146C41"/>
    <w:rsid w:val="0014720B"/>
    <w:rsid w:val="001500B3"/>
    <w:rsid w:val="00151146"/>
    <w:rsid w:val="00151FF4"/>
    <w:rsid w:val="00161B69"/>
    <w:rsid w:val="001620F9"/>
    <w:rsid w:val="00165320"/>
    <w:rsid w:val="00165575"/>
    <w:rsid w:val="001666B2"/>
    <w:rsid w:val="001763AC"/>
    <w:rsid w:val="0017792B"/>
    <w:rsid w:val="00177EBA"/>
    <w:rsid w:val="00180F03"/>
    <w:rsid w:val="00184BD7"/>
    <w:rsid w:val="0018714B"/>
    <w:rsid w:val="00193065"/>
    <w:rsid w:val="001948CC"/>
    <w:rsid w:val="00196832"/>
    <w:rsid w:val="00196942"/>
    <w:rsid w:val="00197B62"/>
    <w:rsid w:val="001A0E37"/>
    <w:rsid w:val="001A16EB"/>
    <w:rsid w:val="001A47C7"/>
    <w:rsid w:val="001A4937"/>
    <w:rsid w:val="001A50CD"/>
    <w:rsid w:val="001B11C9"/>
    <w:rsid w:val="001B2FE2"/>
    <w:rsid w:val="001B5DDE"/>
    <w:rsid w:val="001B63DC"/>
    <w:rsid w:val="001C2991"/>
    <w:rsid w:val="001D1C9E"/>
    <w:rsid w:val="001D2C76"/>
    <w:rsid w:val="001D325F"/>
    <w:rsid w:val="001E2F3D"/>
    <w:rsid w:val="001E3153"/>
    <w:rsid w:val="001F3B39"/>
    <w:rsid w:val="001F5EDD"/>
    <w:rsid w:val="001F7572"/>
    <w:rsid w:val="00206A13"/>
    <w:rsid w:val="00216422"/>
    <w:rsid w:val="00216C20"/>
    <w:rsid w:val="00222F1F"/>
    <w:rsid w:val="00223B97"/>
    <w:rsid w:val="00223D4B"/>
    <w:rsid w:val="00231DB3"/>
    <w:rsid w:val="00233A39"/>
    <w:rsid w:val="00234E2A"/>
    <w:rsid w:val="00235913"/>
    <w:rsid w:val="00256C4E"/>
    <w:rsid w:val="002601C2"/>
    <w:rsid w:val="0026097F"/>
    <w:rsid w:val="00260F2A"/>
    <w:rsid w:val="0026119C"/>
    <w:rsid w:val="002630A6"/>
    <w:rsid w:val="00263376"/>
    <w:rsid w:val="00263B09"/>
    <w:rsid w:val="00266552"/>
    <w:rsid w:val="00280269"/>
    <w:rsid w:val="00292A86"/>
    <w:rsid w:val="002A3AA8"/>
    <w:rsid w:val="002A7DA2"/>
    <w:rsid w:val="002B187F"/>
    <w:rsid w:val="002B260C"/>
    <w:rsid w:val="002B2FA1"/>
    <w:rsid w:val="002B3993"/>
    <w:rsid w:val="002B597D"/>
    <w:rsid w:val="002B5A5E"/>
    <w:rsid w:val="002B6A51"/>
    <w:rsid w:val="002C3347"/>
    <w:rsid w:val="002C46F3"/>
    <w:rsid w:val="002D5185"/>
    <w:rsid w:val="002E11CD"/>
    <w:rsid w:val="002E3EB0"/>
    <w:rsid w:val="002E5AED"/>
    <w:rsid w:val="002E77C2"/>
    <w:rsid w:val="002F173B"/>
    <w:rsid w:val="002F2628"/>
    <w:rsid w:val="003042F5"/>
    <w:rsid w:val="00304617"/>
    <w:rsid w:val="00312B44"/>
    <w:rsid w:val="00313346"/>
    <w:rsid w:val="003210AE"/>
    <w:rsid w:val="00321126"/>
    <w:rsid w:val="003257EB"/>
    <w:rsid w:val="00325D41"/>
    <w:rsid w:val="00334624"/>
    <w:rsid w:val="00336EB4"/>
    <w:rsid w:val="0034636A"/>
    <w:rsid w:val="00350539"/>
    <w:rsid w:val="003531F7"/>
    <w:rsid w:val="00355E9B"/>
    <w:rsid w:val="00363A9C"/>
    <w:rsid w:val="00364913"/>
    <w:rsid w:val="0036527D"/>
    <w:rsid w:val="0036570B"/>
    <w:rsid w:val="003672E8"/>
    <w:rsid w:val="003711BF"/>
    <w:rsid w:val="00371CDC"/>
    <w:rsid w:val="00373146"/>
    <w:rsid w:val="00373D27"/>
    <w:rsid w:val="00374B40"/>
    <w:rsid w:val="00376B2A"/>
    <w:rsid w:val="003806BB"/>
    <w:rsid w:val="00381D9A"/>
    <w:rsid w:val="003906F3"/>
    <w:rsid w:val="003943CE"/>
    <w:rsid w:val="00394D10"/>
    <w:rsid w:val="0039618D"/>
    <w:rsid w:val="00396A55"/>
    <w:rsid w:val="003A2EAB"/>
    <w:rsid w:val="003B01B5"/>
    <w:rsid w:val="003B1C6E"/>
    <w:rsid w:val="003B6E33"/>
    <w:rsid w:val="003C7C9D"/>
    <w:rsid w:val="003D639C"/>
    <w:rsid w:val="003E0569"/>
    <w:rsid w:val="003E0A27"/>
    <w:rsid w:val="003E3435"/>
    <w:rsid w:val="003E43F4"/>
    <w:rsid w:val="003E4496"/>
    <w:rsid w:val="003E49AB"/>
    <w:rsid w:val="003E56F9"/>
    <w:rsid w:val="003F048B"/>
    <w:rsid w:val="003F7BFE"/>
    <w:rsid w:val="00400714"/>
    <w:rsid w:val="00400C6C"/>
    <w:rsid w:val="0040107F"/>
    <w:rsid w:val="0040208C"/>
    <w:rsid w:val="0040402C"/>
    <w:rsid w:val="00413127"/>
    <w:rsid w:val="00416A82"/>
    <w:rsid w:val="004176AA"/>
    <w:rsid w:val="004206B2"/>
    <w:rsid w:val="00441F4B"/>
    <w:rsid w:val="00445B91"/>
    <w:rsid w:val="00447389"/>
    <w:rsid w:val="0045069B"/>
    <w:rsid w:val="00451B0C"/>
    <w:rsid w:val="00452092"/>
    <w:rsid w:val="004651ED"/>
    <w:rsid w:val="004655B5"/>
    <w:rsid w:val="00470D7C"/>
    <w:rsid w:val="00473F58"/>
    <w:rsid w:val="0048501B"/>
    <w:rsid w:val="004859B4"/>
    <w:rsid w:val="00486B3A"/>
    <w:rsid w:val="00490713"/>
    <w:rsid w:val="00491EA0"/>
    <w:rsid w:val="00495427"/>
    <w:rsid w:val="004968CF"/>
    <w:rsid w:val="00496E1A"/>
    <w:rsid w:val="00496E47"/>
    <w:rsid w:val="004A3F1B"/>
    <w:rsid w:val="004A5415"/>
    <w:rsid w:val="004B0829"/>
    <w:rsid w:val="004B4BCF"/>
    <w:rsid w:val="004B537E"/>
    <w:rsid w:val="004B5CCA"/>
    <w:rsid w:val="004C01C7"/>
    <w:rsid w:val="004C3A3C"/>
    <w:rsid w:val="004C6555"/>
    <w:rsid w:val="004D3A91"/>
    <w:rsid w:val="004D47F9"/>
    <w:rsid w:val="004D7DA0"/>
    <w:rsid w:val="004E023B"/>
    <w:rsid w:val="004E1109"/>
    <w:rsid w:val="004F29AE"/>
    <w:rsid w:val="004F4106"/>
    <w:rsid w:val="004F5065"/>
    <w:rsid w:val="0050038D"/>
    <w:rsid w:val="00504F20"/>
    <w:rsid w:val="00506171"/>
    <w:rsid w:val="0050645C"/>
    <w:rsid w:val="00506C18"/>
    <w:rsid w:val="00512704"/>
    <w:rsid w:val="00512A12"/>
    <w:rsid w:val="00513C34"/>
    <w:rsid w:val="00513DED"/>
    <w:rsid w:val="0051657E"/>
    <w:rsid w:val="00522E16"/>
    <w:rsid w:val="00527C18"/>
    <w:rsid w:val="005332F3"/>
    <w:rsid w:val="005333CA"/>
    <w:rsid w:val="005365CD"/>
    <w:rsid w:val="00541449"/>
    <w:rsid w:val="00545726"/>
    <w:rsid w:val="00546611"/>
    <w:rsid w:val="00555831"/>
    <w:rsid w:val="0056026D"/>
    <w:rsid w:val="00560F4B"/>
    <w:rsid w:val="00561711"/>
    <w:rsid w:val="00565912"/>
    <w:rsid w:val="005668C9"/>
    <w:rsid w:val="00573005"/>
    <w:rsid w:val="00575F32"/>
    <w:rsid w:val="00576C51"/>
    <w:rsid w:val="00577BC1"/>
    <w:rsid w:val="00580B44"/>
    <w:rsid w:val="00590FD1"/>
    <w:rsid w:val="0059128C"/>
    <w:rsid w:val="00593247"/>
    <w:rsid w:val="005940DF"/>
    <w:rsid w:val="00595AD7"/>
    <w:rsid w:val="00597556"/>
    <w:rsid w:val="005A1B8C"/>
    <w:rsid w:val="005A2146"/>
    <w:rsid w:val="005A357E"/>
    <w:rsid w:val="005A74FB"/>
    <w:rsid w:val="005B18DD"/>
    <w:rsid w:val="005B19AC"/>
    <w:rsid w:val="005B4A13"/>
    <w:rsid w:val="005B6F06"/>
    <w:rsid w:val="005B7BEF"/>
    <w:rsid w:val="005C4127"/>
    <w:rsid w:val="005C4317"/>
    <w:rsid w:val="005D346D"/>
    <w:rsid w:val="005D5CCF"/>
    <w:rsid w:val="005E1314"/>
    <w:rsid w:val="005E2437"/>
    <w:rsid w:val="005E38AA"/>
    <w:rsid w:val="005E7FD6"/>
    <w:rsid w:val="005F2530"/>
    <w:rsid w:val="005F2BDE"/>
    <w:rsid w:val="005F3F7B"/>
    <w:rsid w:val="005F7A5D"/>
    <w:rsid w:val="0060212A"/>
    <w:rsid w:val="00603845"/>
    <w:rsid w:val="00604AF5"/>
    <w:rsid w:val="006066B0"/>
    <w:rsid w:val="00613867"/>
    <w:rsid w:val="0061393B"/>
    <w:rsid w:val="00621A13"/>
    <w:rsid w:val="006248E0"/>
    <w:rsid w:val="006253FA"/>
    <w:rsid w:val="00626C0D"/>
    <w:rsid w:val="00633BDD"/>
    <w:rsid w:val="00634C43"/>
    <w:rsid w:val="00636B4A"/>
    <w:rsid w:val="00643403"/>
    <w:rsid w:val="00651A61"/>
    <w:rsid w:val="00653C7A"/>
    <w:rsid w:val="00654DE6"/>
    <w:rsid w:val="0067445D"/>
    <w:rsid w:val="006856DA"/>
    <w:rsid w:val="00686F5B"/>
    <w:rsid w:val="00692DFC"/>
    <w:rsid w:val="006932B7"/>
    <w:rsid w:val="0069343A"/>
    <w:rsid w:val="00694D3F"/>
    <w:rsid w:val="006A3002"/>
    <w:rsid w:val="006A319D"/>
    <w:rsid w:val="006A55F1"/>
    <w:rsid w:val="006A5A54"/>
    <w:rsid w:val="006A5D17"/>
    <w:rsid w:val="006A7712"/>
    <w:rsid w:val="006B42AD"/>
    <w:rsid w:val="006C0A8D"/>
    <w:rsid w:val="006C1B71"/>
    <w:rsid w:val="006C4C07"/>
    <w:rsid w:val="006D342A"/>
    <w:rsid w:val="006D5A0B"/>
    <w:rsid w:val="006D5B84"/>
    <w:rsid w:val="006E0C06"/>
    <w:rsid w:val="006E3B68"/>
    <w:rsid w:val="006F011E"/>
    <w:rsid w:val="006F186F"/>
    <w:rsid w:val="006F4069"/>
    <w:rsid w:val="006F6614"/>
    <w:rsid w:val="007006B8"/>
    <w:rsid w:val="00700B8B"/>
    <w:rsid w:val="00702BB6"/>
    <w:rsid w:val="00707468"/>
    <w:rsid w:val="00710F8D"/>
    <w:rsid w:val="00711DEB"/>
    <w:rsid w:val="0071278B"/>
    <w:rsid w:val="00713CE6"/>
    <w:rsid w:val="007240B7"/>
    <w:rsid w:val="00724AAE"/>
    <w:rsid w:val="0072505B"/>
    <w:rsid w:val="0072760B"/>
    <w:rsid w:val="0073067D"/>
    <w:rsid w:val="00733FB4"/>
    <w:rsid w:val="00741B65"/>
    <w:rsid w:val="00742328"/>
    <w:rsid w:val="0074398F"/>
    <w:rsid w:val="0075054D"/>
    <w:rsid w:val="00751665"/>
    <w:rsid w:val="00752302"/>
    <w:rsid w:val="007554BE"/>
    <w:rsid w:val="00762873"/>
    <w:rsid w:val="007631D0"/>
    <w:rsid w:val="00766D19"/>
    <w:rsid w:val="00772382"/>
    <w:rsid w:val="00785040"/>
    <w:rsid w:val="00786808"/>
    <w:rsid w:val="0078722D"/>
    <w:rsid w:val="00793AC2"/>
    <w:rsid w:val="00797436"/>
    <w:rsid w:val="007B0622"/>
    <w:rsid w:val="007B34B9"/>
    <w:rsid w:val="007B40A0"/>
    <w:rsid w:val="007B41F1"/>
    <w:rsid w:val="007B587D"/>
    <w:rsid w:val="007C0B25"/>
    <w:rsid w:val="007C6533"/>
    <w:rsid w:val="007C73F2"/>
    <w:rsid w:val="007D0577"/>
    <w:rsid w:val="007D21FC"/>
    <w:rsid w:val="007D31D4"/>
    <w:rsid w:val="007D5884"/>
    <w:rsid w:val="007D6919"/>
    <w:rsid w:val="007D7386"/>
    <w:rsid w:val="007E5FC4"/>
    <w:rsid w:val="007E6FC0"/>
    <w:rsid w:val="007F39D6"/>
    <w:rsid w:val="007F3E89"/>
    <w:rsid w:val="007F53C3"/>
    <w:rsid w:val="00801DA7"/>
    <w:rsid w:val="00802582"/>
    <w:rsid w:val="00802F79"/>
    <w:rsid w:val="008049F9"/>
    <w:rsid w:val="00805122"/>
    <w:rsid w:val="00805234"/>
    <w:rsid w:val="008078EF"/>
    <w:rsid w:val="00811091"/>
    <w:rsid w:val="00811204"/>
    <w:rsid w:val="00811C13"/>
    <w:rsid w:val="00820499"/>
    <w:rsid w:val="008228E6"/>
    <w:rsid w:val="008244AE"/>
    <w:rsid w:val="00825732"/>
    <w:rsid w:val="008273F3"/>
    <w:rsid w:val="0083551A"/>
    <w:rsid w:val="008360E8"/>
    <w:rsid w:val="00837D22"/>
    <w:rsid w:val="00840E16"/>
    <w:rsid w:val="0084393B"/>
    <w:rsid w:val="008512EC"/>
    <w:rsid w:val="00851B3E"/>
    <w:rsid w:val="0085425E"/>
    <w:rsid w:val="008600CB"/>
    <w:rsid w:val="00861103"/>
    <w:rsid w:val="00862890"/>
    <w:rsid w:val="008644ED"/>
    <w:rsid w:val="0086647F"/>
    <w:rsid w:val="008711B7"/>
    <w:rsid w:val="00872825"/>
    <w:rsid w:val="008735B7"/>
    <w:rsid w:val="00873E89"/>
    <w:rsid w:val="008741FC"/>
    <w:rsid w:val="00885641"/>
    <w:rsid w:val="00887169"/>
    <w:rsid w:val="00891392"/>
    <w:rsid w:val="00894A05"/>
    <w:rsid w:val="00895D98"/>
    <w:rsid w:val="008B6BBF"/>
    <w:rsid w:val="008C0D93"/>
    <w:rsid w:val="008C20F8"/>
    <w:rsid w:val="008C25B3"/>
    <w:rsid w:val="008C2B9A"/>
    <w:rsid w:val="008C3314"/>
    <w:rsid w:val="008D1958"/>
    <w:rsid w:val="008D1E8F"/>
    <w:rsid w:val="008D6A7F"/>
    <w:rsid w:val="008E4D2A"/>
    <w:rsid w:val="008E59CE"/>
    <w:rsid w:val="008E72E7"/>
    <w:rsid w:val="008F5CB6"/>
    <w:rsid w:val="00901158"/>
    <w:rsid w:val="009056E8"/>
    <w:rsid w:val="00907F14"/>
    <w:rsid w:val="009164B9"/>
    <w:rsid w:val="00922EFA"/>
    <w:rsid w:val="00925653"/>
    <w:rsid w:val="0093012F"/>
    <w:rsid w:val="00934148"/>
    <w:rsid w:val="009346E8"/>
    <w:rsid w:val="0093562D"/>
    <w:rsid w:val="00936021"/>
    <w:rsid w:val="009409F3"/>
    <w:rsid w:val="00942B4A"/>
    <w:rsid w:val="00943C3C"/>
    <w:rsid w:val="0094676E"/>
    <w:rsid w:val="00947060"/>
    <w:rsid w:val="00962733"/>
    <w:rsid w:val="00966AD2"/>
    <w:rsid w:val="00973333"/>
    <w:rsid w:val="0097505C"/>
    <w:rsid w:val="00980356"/>
    <w:rsid w:val="00980940"/>
    <w:rsid w:val="00980F9E"/>
    <w:rsid w:val="00983663"/>
    <w:rsid w:val="00984481"/>
    <w:rsid w:val="009918B6"/>
    <w:rsid w:val="0099337D"/>
    <w:rsid w:val="00994D65"/>
    <w:rsid w:val="009A07C6"/>
    <w:rsid w:val="009A26AD"/>
    <w:rsid w:val="009A33DD"/>
    <w:rsid w:val="009A4EE8"/>
    <w:rsid w:val="009A762D"/>
    <w:rsid w:val="009B063A"/>
    <w:rsid w:val="009B6C8F"/>
    <w:rsid w:val="009C0D1E"/>
    <w:rsid w:val="009C4EC1"/>
    <w:rsid w:val="009C76E3"/>
    <w:rsid w:val="009C7A0C"/>
    <w:rsid w:val="009D53D2"/>
    <w:rsid w:val="009D5E04"/>
    <w:rsid w:val="009E25AD"/>
    <w:rsid w:val="009E3769"/>
    <w:rsid w:val="009F20B5"/>
    <w:rsid w:val="009F4D84"/>
    <w:rsid w:val="00A02A57"/>
    <w:rsid w:val="00A03555"/>
    <w:rsid w:val="00A058DB"/>
    <w:rsid w:val="00A06C58"/>
    <w:rsid w:val="00A06F12"/>
    <w:rsid w:val="00A1058C"/>
    <w:rsid w:val="00A105E4"/>
    <w:rsid w:val="00A14C8E"/>
    <w:rsid w:val="00A21293"/>
    <w:rsid w:val="00A238FA"/>
    <w:rsid w:val="00A24DBB"/>
    <w:rsid w:val="00A31A65"/>
    <w:rsid w:val="00A31D01"/>
    <w:rsid w:val="00A32230"/>
    <w:rsid w:val="00A41016"/>
    <w:rsid w:val="00A43A41"/>
    <w:rsid w:val="00A44D99"/>
    <w:rsid w:val="00A53D60"/>
    <w:rsid w:val="00A62B8F"/>
    <w:rsid w:val="00A65726"/>
    <w:rsid w:val="00A75161"/>
    <w:rsid w:val="00A8027C"/>
    <w:rsid w:val="00A83116"/>
    <w:rsid w:val="00AA1D8E"/>
    <w:rsid w:val="00AA34C9"/>
    <w:rsid w:val="00AA3CDF"/>
    <w:rsid w:val="00AB057F"/>
    <w:rsid w:val="00AB0B86"/>
    <w:rsid w:val="00AB1BDF"/>
    <w:rsid w:val="00AB2017"/>
    <w:rsid w:val="00AB361C"/>
    <w:rsid w:val="00AB7C0F"/>
    <w:rsid w:val="00AC5366"/>
    <w:rsid w:val="00AC7C1D"/>
    <w:rsid w:val="00AD097C"/>
    <w:rsid w:val="00AD1802"/>
    <w:rsid w:val="00AD3369"/>
    <w:rsid w:val="00AD34B8"/>
    <w:rsid w:val="00AD460A"/>
    <w:rsid w:val="00AE1AF9"/>
    <w:rsid w:val="00AE3179"/>
    <w:rsid w:val="00AE7F44"/>
    <w:rsid w:val="00AF05FE"/>
    <w:rsid w:val="00AF6423"/>
    <w:rsid w:val="00B01D51"/>
    <w:rsid w:val="00B02B1A"/>
    <w:rsid w:val="00B05ABF"/>
    <w:rsid w:val="00B06C7C"/>
    <w:rsid w:val="00B12F3C"/>
    <w:rsid w:val="00B16909"/>
    <w:rsid w:val="00B174FE"/>
    <w:rsid w:val="00B200C4"/>
    <w:rsid w:val="00B21C62"/>
    <w:rsid w:val="00B222ED"/>
    <w:rsid w:val="00B24D9F"/>
    <w:rsid w:val="00B263CA"/>
    <w:rsid w:val="00B2743C"/>
    <w:rsid w:val="00B34246"/>
    <w:rsid w:val="00B362A1"/>
    <w:rsid w:val="00B36896"/>
    <w:rsid w:val="00B37C1B"/>
    <w:rsid w:val="00B402FF"/>
    <w:rsid w:val="00B4272A"/>
    <w:rsid w:val="00B431ED"/>
    <w:rsid w:val="00B450E6"/>
    <w:rsid w:val="00B46FFE"/>
    <w:rsid w:val="00B503A2"/>
    <w:rsid w:val="00B5236F"/>
    <w:rsid w:val="00B55841"/>
    <w:rsid w:val="00B562F3"/>
    <w:rsid w:val="00B64057"/>
    <w:rsid w:val="00B649DE"/>
    <w:rsid w:val="00B709FB"/>
    <w:rsid w:val="00B7255B"/>
    <w:rsid w:val="00B7282D"/>
    <w:rsid w:val="00B730CD"/>
    <w:rsid w:val="00B7453F"/>
    <w:rsid w:val="00B774BE"/>
    <w:rsid w:val="00B80FF6"/>
    <w:rsid w:val="00B904F3"/>
    <w:rsid w:val="00B912AE"/>
    <w:rsid w:val="00B9152C"/>
    <w:rsid w:val="00B9765B"/>
    <w:rsid w:val="00B97C4C"/>
    <w:rsid w:val="00BA06C9"/>
    <w:rsid w:val="00BA234A"/>
    <w:rsid w:val="00BA7077"/>
    <w:rsid w:val="00BB23B3"/>
    <w:rsid w:val="00BB365B"/>
    <w:rsid w:val="00BB6913"/>
    <w:rsid w:val="00BB7AA1"/>
    <w:rsid w:val="00BC11AF"/>
    <w:rsid w:val="00BC1C96"/>
    <w:rsid w:val="00BC22F4"/>
    <w:rsid w:val="00BC4635"/>
    <w:rsid w:val="00BC6AF4"/>
    <w:rsid w:val="00BD0DE1"/>
    <w:rsid w:val="00BD5E83"/>
    <w:rsid w:val="00BD74D9"/>
    <w:rsid w:val="00BE0C62"/>
    <w:rsid w:val="00BF08C9"/>
    <w:rsid w:val="00BF2667"/>
    <w:rsid w:val="00BF6DEC"/>
    <w:rsid w:val="00C0244C"/>
    <w:rsid w:val="00C026C6"/>
    <w:rsid w:val="00C0619F"/>
    <w:rsid w:val="00C1106B"/>
    <w:rsid w:val="00C13FDF"/>
    <w:rsid w:val="00C14FDB"/>
    <w:rsid w:val="00C1675B"/>
    <w:rsid w:val="00C2646C"/>
    <w:rsid w:val="00C278B7"/>
    <w:rsid w:val="00C304E1"/>
    <w:rsid w:val="00C32B24"/>
    <w:rsid w:val="00C32C97"/>
    <w:rsid w:val="00C348FC"/>
    <w:rsid w:val="00C34E78"/>
    <w:rsid w:val="00C40359"/>
    <w:rsid w:val="00C47C25"/>
    <w:rsid w:val="00C52045"/>
    <w:rsid w:val="00C52812"/>
    <w:rsid w:val="00C54066"/>
    <w:rsid w:val="00C619F4"/>
    <w:rsid w:val="00C62945"/>
    <w:rsid w:val="00C635DC"/>
    <w:rsid w:val="00C66667"/>
    <w:rsid w:val="00C838A7"/>
    <w:rsid w:val="00C84F46"/>
    <w:rsid w:val="00C8637B"/>
    <w:rsid w:val="00C8638C"/>
    <w:rsid w:val="00C86426"/>
    <w:rsid w:val="00C86B9D"/>
    <w:rsid w:val="00C92AA0"/>
    <w:rsid w:val="00C9320B"/>
    <w:rsid w:val="00C93C6D"/>
    <w:rsid w:val="00C96950"/>
    <w:rsid w:val="00C97F7B"/>
    <w:rsid w:val="00CA175E"/>
    <w:rsid w:val="00CA1924"/>
    <w:rsid w:val="00CA2193"/>
    <w:rsid w:val="00CA2205"/>
    <w:rsid w:val="00CA33DD"/>
    <w:rsid w:val="00CA3C95"/>
    <w:rsid w:val="00CA5762"/>
    <w:rsid w:val="00CA5F12"/>
    <w:rsid w:val="00CA731E"/>
    <w:rsid w:val="00CB28EC"/>
    <w:rsid w:val="00CB40E9"/>
    <w:rsid w:val="00CB7021"/>
    <w:rsid w:val="00CC6F7D"/>
    <w:rsid w:val="00CC7F56"/>
    <w:rsid w:val="00CD1361"/>
    <w:rsid w:val="00CE2857"/>
    <w:rsid w:val="00CE4A9B"/>
    <w:rsid w:val="00CF1605"/>
    <w:rsid w:val="00CF3079"/>
    <w:rsid w:val="00CF79FD"/>
    <w:rsid w:val="00D1022B"/>
    <w:rsid w:val="00D10515"/>
    <w:rsid w:val="00D134A6"/>
    <w:rsid w:val="00D277BF"/>
    <w:rsid w:val="00D30CF8"/>
    <w:rsid w:val="00D3340D"/>
    <w:rsid w:val="00D3391E"/>
    <w:rsid w:val="00D34053"/>
    <w:rsid w:val="00D36331"/>
    <w:rsid w:val="00D42FBB"/>
    <w:rsid w:val="00D4414D"/>
    <w:rsid w:val="00D466B4"/>
    <w:rsid w:val="00D47FE8"/>
    <w:rsid w:val="00D56D01"/>
    <w:rsid w:val="00D631B3"/>
    <w:rsid w:val="00D64DC3"/>
    <w:rsid w:val="00D661EB"/>
    <w:rsid w:val="00D7233F"/>
    <w:rsid w:val="00D7503D"/>
    <w:rsid w:val="00D7773B"/>
    <w:rsid w:val="00D826CA"/>
    <w:rsid w:val="00D918C4"/>
    <w:rsid w:val="00DA2545"/>
    <w:rsid w:val="00DB146E"/>
    <w:rsid w:val="00DB61E9"/>
    <w:rsid w:val="00DC0A07"/>
    <w:rsid w:val="00DC3FB0"/>
    <w:rsid w:val="00DC659C"/>
    <w:rsid w:val="00DD1E3D"/>
    <w:rsid w:val="00DD7740"/>
    <w:rsid w:val="00DE261A"/>
    <w:rsid w:val="00DE3E18"/>
    <w:rsid w:val="00DE6F45"/>
    <w:rsid w:val="00DF0A1E"/>
    <w:rsid w:val="00DF272D"/>
    <w:rsid w:val="00DF35B3"/>
    <w:rsid w:val="00DF3A7D"/>
    <w:rsid w:val="00E030BC"/>
    <w:rsid w:val="00E06686"/>
    <w:rsid w:val="00E103D8"/>
    <w:rsid w:val="00E114B3"/>
    <w:rsid w:val="00E13C57"/>
    <w:rsid w:val="00E1418F"/>
    <w:rsid w:val="00E15F47"/>
    <w:rsid w:val="00E21EF6"/>
    <w:rsid w:val="00E25256"/>
    <w:rsid w:val="00E2713B"/>
    <w:rsid w:val="00E300AB"/>
    <w:rsid w:val="00E30C7C"/>
    <w:rsid w:val="00E3212B"/>
    <w:rsid w:val="00E327CF"/>
    <w:rsid w:val="00E35C9E"/>
    <w:rsid w:val="00E421F0"/>
    <w:rsid w:val="00E42E10"/>
    <w:rsid w:val="00E44ACB"/>
    <w:rsid w:val="00E52A28"/>
    <w:rsid w:val="00E5740F"/>
    <w:rsid w:val="00E57C69"/>
    <w:rsid w:val="00E60BE0"/>
    <w:rsid w:val="00E62122"/>
    <w:rsid w:val="00E63E7D"/>
    <w:rsid w:val="00E67451"/>
    <w:rsid w:val="00E7069F"/>
    <w:rsid w:val="00E727DF"/>
    <w:rsid w:val="00E8166C"/>
    <w:rsid w:val="00E8344E"/>
    <w:rsid w:val="00E84759"/>
    <w:rsid w:val="00E84E61"/>
    <w:rsid w:val="00E87248"/>
    <w:rsid w:val="00E87622"/>
    <w:rsid w:val="00EA77D1"/>
    <w:rsid w:val="00EA7DE8"/>
    <w:rsid w:val="00EB3BDB"/>
    <w:rsid w:val="00EB4B6A"/>
    <w:rsid w:val="00EB6075"/>
    <w:rsid w:val="00EB6264"/>
    <w:rsid w:val="00EC6F7C"/>
    <w:rsid w:val="00EE3611"/>
    <w:rsid w:val="00EE7BD4"/>
    <w:rsid w:val="00EF028F"/>
    <w:rsid w:val="00EF035C"/>
    <w:rsid w:val="00EF446F"/>
    <w:rsid w:val="00EF52D5"/>
    <w:rsid w:val="00EF61A5"/>
    <w:rsid w:val="00EF6F1A"/>
    <w:rsid w:val="00F00ECE"/>
    <w:rsid w:val="00F05039"/>
    <w:rsid w:val="00F111A0"/>
    <w:rsid w:val="00F12BEC"/>
    <w:rsid w:val="00F1529F"/>
    <w:rsid w:val="00F17892"/>
    <w:rsid w:val="00F2293B"/>
    <w:rsid w:val="00F23346"/>
    <w:rsid w:val="00F2583E"/>
    <w:rsid w:val="00F331C6"/>
    <w:rsid w:val="00F34F50"/>
    <w:rsid w:val="00F35354"/>
    <w:rsid w:val="00F37BD6"/>
    <w:rsid w:val="00F4014C"/>
    <w:rsid w:val="00F42E82"/>
    <w:rsid w:val="00F4315A"/>
    <w:rsid w:val="00F46CDD"/>
    <w:rsid w:val="00F50FAF"/>
    <w:rsid w:val="00F51149"/>
    <w:rsid w:val="00F5195E"/>
    <w:rsid w:val="00F521A6"/>
    <w:rsid w:val="00F52232"/>
    <w:rsid w:val="00F5713D"/>
    <w:rsid w:val="00F57298"/>
    <w:rsid w:val="00F618A6"/>
    <w:rsid w:val="00F61C86"/>
    <w:rsid w:val="00F70A16"/>
    <w:rsid w:val="00F711BD"/>
    <w:rsid w:val="00F71C66"/>
    <w:rsid w:val="00F777DD"/>
    <w:rsid w:val="00F77B02"/>
    <w:rsid w:val="00F861DF"/>
    <w:rsid w:val="00F86ED0"/>
    <w:rsid w:val="00F94E88"/>
    <w:rsid w:val="00F97814"/>
    <w:rsid w:val="00FB0A01"/>
    <w:rsid w:val="00FB62D2"/>
    <w:rsid w:val="00FC0ABF"/>
    <w:rsid w:val="00FC27CE"/>
    <w:rsid w:val="00FC5021"/>
    <w:rsid w:val="00FC610A"/>
    <w:rsid w:val="00FC7798"/>
    <w:rsid w:val="00FD0A3C"/>
    <w:rsid w:val="00FD360B"/>
    <w:rsid w:val="00FD3A05"/>
    <w:rsid w:val="00FD446A"/>
    <w:rsid w:val="00FD4EEC"/>
    <w:rsid w:val="00FE077E"/>
    <w:rsid w:val="00FE0E5D"/>
    <w:rsid w:val="00FE4825"/>
    <w:rsid w:val="00FF0635"/>
    <w:rsid w:val="00FF073C"/>
    <w:rsid w:val="00FF2D0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1D772"/>
  <w15:chartTrackingRefBased/>
  <w15:docId w15:val="{08250BB6-5C43-4F26-85F0-72522E9F8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0F8"/>
    <w:pPr>
      <w:jc w:val="both"/>
    </w:pPr>
  </w:style>
  <w:style w:type="paragraph" w:styleId="Heading1">
    <w:name w:val="heading 1"/>
    <w:aliases w:val="h1,h11,Appendix,Heading 1 (NN),H1,H11,Prophead 1,Prophead level 1,Proposal,Heading 1 (1),Part,1,Spec,Clause,Criteria 1,heading1,heading 1,rp_Heading 1,Bold 18,Main Heading,contents,h1 chapter heading,proj,proj1,proj5,proj6,proj7,proj8,proj9,l1"/>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h2,Heading Two,2,headi,heading2,h21,h22,21,H2,Section,h2.H2,Header 2,Level 2 Topic Heading,l2,Prophead 2,Section1,Section2,Section11,Section3,Section4,Section12,Section21,Section111,Section31,Section5,Section13,Section22,Section112,Section32,P"/>
    <w:basedOn w:val="Heading1"/>
    <w:next w:val="Normal"/>
    <w:link w:val="Heading2Char"/>
    <w:qFormat/>
    <w:rsid w:val="006F186F"/>
    <w:pPr>
      <w:numPr>
        <w:ilvl w:val="1"/>
      </w:numPr>
      <w:outlineLvl w:val="1"/>
    </w:pPr>
    <w:rPr>
      <w:iCs w:val="0"/>
      <w:sz w:val="28"/>
      <w:szCs w:val="26"/>
      <w:lang w:val="en-ZA"/>
    </w:rPr>
  </w:style>
  <w:style w:type="paragraph" w:styleId="Heading3">
    <w:name w:val="heading 3"/>
    <w:aliases w:val="h3,h31,H3,head3,Head 3,3m,Details,C Sub-Sub/Italic,Schedule Heading 3,RFP Heading 3,h3 sub heading,Org Heading 1,Level 3 Topic Heading,Bold Head,bh,3,Üb 3,heading 3,rp_Heading 3,l3,H31,(Alt+3),(Alt+3)1,(Alt+3)2,(Alt+3)3,(Alt+3)4,(Alt+3)5,H3 Ch"/>
    <w:basedOn w:val="Heading1"/>
    <w:next w:val="Normal"/>
    <w:link w:val="Heading3Char"/>
    <w:qFormat/>
    <w:rsid w:val="00C2646C"/>
    <w:pPr>
      <w:numPr>
        <w:ilvl w:val="2"/>
      </w:numPr>
      <w:outlineLvl w:val="2"/>
    </w:pPr>
    <w:rPr>
      <w:sz w:val="24"/>
      <w:szCs w:val="24"/>
    </w:rPr>
  </w:style>
  <w:style w:type="paragraph" w:styleId="Heading4">
    <w:name w:val="heading 4"/>
    <w:aliases w:val="h4,rp_Heading 4,H4,(Alt+4),a,minor header,Org Heading 2,h41,h42,h411,h43,h412,h44,h413,h45,h414,h46,h415,h47,h416,h48,h417,h49,h418,h421,h4111,h431,h4121,h441,h4131,h451,h4141,h461,h4151,h422,h4112,h432,h4122,h442,h4132,h452,h4142,h462,h4152,l"/>
    <w:basedOn w:val="Heading1"/>
    <w:next w:val="Normal"/>
    <w:link w:val="Heading4Char"/>
    <w:uiPriority w:val="5"/>
    <w:unhideWhenUsed/>
    <w:qFormat/>
    <w:rsid w:val="00C2646C"/>
    <w:pPr>
      <w:numPr>
        <w:ilvl w:val="3"/>
      </w:numPr>
      <w:outlineLvl w:val="3"/>
    </w:pPr>
    <w:rPr>
      <w:iCs w:val="0"/>
      <w:sz w:val="24"/>
    </w:rPr>
  </w:style>
  <w:style w:type="paragraph" w:styleId="Heading5">
    <w:name w:val="heading 5"/>
    <w:aliases w:val="h5,H5,Heading 5(unused),rp_Heading 5,X,Block Label,N,H51,H52,H53,H54,H55,DO NOT USE_h5,Level 3 - i,DOCSTYLE5,Heading 51,5,Bullet point,lowest level provided,Masthead Text Box,Org Heading 3,Ref Heading 2,DO NOT USE_H3,Body Text (R),Level 3 - i1"/>
    <w:basedOn w:val="Heading1"/>
    <w:next w:val="Normal"/>
    <w:link w:val="Heading5Char"/>
    <w:uiPriority w:val="2"/>
    <w:unhideWhenUsed/>
    <w:qFormat/>
    <w:rsid w:val="00C2646C"/>
    <w:pPr>
      <w:numPr>
        <w:ilvl w:val="4"/>
      </w:numPr>
      <w:outlineLvl w:val="4"/>
    </w:pPr>
    <w:rPr>
      <w:sz w:val="24"/>
    </w:rPr>
  </w:style>
  <w:style w:type="paragraph" w:styleId="Heading6">
    <w:name w:val="heading 6"/>
    <w:aliases w:val="H6,Heading 6 Char1,Heading 6 Char Char,Heading 61,Heading 6 + Bold,Blank 2,rp_Heading 6,DO NOT USE_h6,Appendix 2,Heading 6E,Legal Level 1.,DOCSTYLE6,Legal Level 1.1,Level 11,Level 6 Topic Heading,appendix flysheet,Heading 6(unused),AgtHead6"/>
    <w:basedOn w:val="Heading1"/>
    <w:next w:val="Normal"/>
    <w:link w:val="Heading6Char"/>
    <w:uiPriority w:val="2"/>
    <w:unhideWhenUsed/>
    <w:qFormat/>
    <w:rsid w:val="00C2646C"/>
    <w:pPr>
      <w:numPr>
        <w:ilvl w:val="5"/>
      </w:numPr>
      <w:outlineLvl w:val="5"/>
    </w:pPr>
    <w:rPr>
      <w:sz w:val="24"/>
    </w:rPr>
  </w:style>
  <w:style w:type="paragraph" w:styleId="Heading7">
    <w:name w:val="heading 7"/>
    <w:aliases w:val="(Not CSW),rp_Heading 7,Appendix Level 1,Heading 71,Legal Level 1.1.,DOCSTYLE7,Heading 7 (do not use),Para no numbering,h7,First Subheading,H7 (Do Not Use),Level 1.1,Legal Level 1.1.1,Level 1.11,Heading 7(unused)"/>
    <w:basedOn w:val="Heading1"/>
    <w:next w:val="Normal"/>
    <w:link w:val="Heading7Char"/>
    <w:uiPriority w:val="2"/>
    <w:unhideWhenUsed/>
    <w:qFormat/>
    <w:rsid w:val="00C2646C"/>
    <w:pPr>
      <w:numPr>
        <w:ilvl w:val="6"/>
      </w:numPr>
      <w:outlineLvl w:val="6"/>
    </w:pPr>
    <w:rPr>
      <w:iCs w:val="0"/>
      <w:sz w:val="24"/>
    </w:rPr>
  </w:style>
  <w:style w:type="paragraph" w:styleId="Heading8">
    <w:name w:val="heading 8"/>
    <w:aliases w:val="Heading 8(Not CSW),rp_Heading 8,Heading 81,Legal Level 1.1.1.,DOCSTYLE8,No num/gap,H8 (Do Not Use),Level 1.1.1,Legal Level 1.1.1.1,Level 1.1.11,also not used,Legal Level 1.1.1.2,Legal Level 1.1.1.3,Legal Level 1.1.1.4,Legal Level 1.1.1.5,h8"/>
    <w:basedOn w:val="Heading1"/>
    <w:next w:val="Normal"/>
    <w:link w:val="Heading8Char"/>
    <w:uiPriority w:val="2"/>
    <w:unhideWhenUsed/>
    <w:qFormat/>
    <w:rsid w:val="00C2646C"/>
    <w:pPr>
      <w:numPr>
        <w:ilvl w:val="7"/>
      </w:numPr>
      <w:outlineLvl w:val="7"/>
    </w:pPr>
    <w:rPr>
      <w:sz w:val="24"/>
      <w:szCs w:val="21"/>
    </w:rPr>
  </w:style>
  <w:style w:type="paragraph" w:styleId="Heading9">
    <w:name w:val="heading 9"/>
    <w:aliases w:val="Legal Level 1.1.1.1.,Level (a),rp_Heading 9,Doc Ref,App Heading,App1,App Heading1,App Heading2,App Heading3,App Heading4,App Heading5,appendix,Blank 5,9,Bijlagen,Heading 91,DOCSTYLE9,Code eg's,H9 (Do Not Use),oHeading 9,Legal Level 1.1.1.1.1,h"/>
    <w:basedOn w:val="Heading1"/>
    <w:next w:val="Normal"/>
    <w:link w:val="Heading9Char"/>
    <w:uiPriority w:val="2"/>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uiPriority w:val="99"/>
    <w:rsid w:val="00C2646C"/>
    <w:rPr>
      <w:szCs w:val="24"/>
    </w:rPr>
  </w:style>
  <w:style w:type="character" w:customStyle="1" w:styleId="Heading1Char">
    <w:name w:val="Heading 1 Char"/>
    <w:aliases w:val="h1 Char,h11 Char,Appendix Char,Heading 1 (NN) Char,H1 Char,H11 Char,Prophead 1 Char,Prophead level 1 Char,Proposal Char,Heading 1 (1) Char,Part Char,1 Char,Spec Char,Clause Char,Criteria 1 Char,heading1 Char,heading 1 Char,Bold 18 Char"/>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h2 Char,Heading Two Char,2 Char,headi Char,heading2 Char,h21 Char,h22 Char,21 Char,H2 Char,Section Char,h2.H2 Char,Header 2 Char,Level 2 Topic Heading Char,l2 Char,Prophead 2 Char,Section1 Char,Section2 Char,Section11 Char,Section3 Char"/>
    <w:basedOn w:val="DefaultParagraphFont"/>
    <w:link w:val="Heading2"/>
    <w:rsid w:val="006F186F"/>
    <w:rPr>
      <w:rFonts w:asciiTheme="majorHAnsi" w:eastAsiaTheme="majorEastAsia" w:hAnsiTheme="majorHAnsi" w:cstheme="minorBidi"/>
      <w:b/>
      <w:color w:val="0E1B8D"/>
      <w:sz w:val="28"/>
      <w:szCs w:val="26"/>
    </w:rPr>
  </w:style>
  <w:style w:type="character" w:customStyle="1" w:styleId="Heading3Char">
    <w:name w:val="Heading 3 Char"/>
    <w:aliases w:val="h3 Char,h31 Char,H3 Char,head3 Char,Head 3 Char,3m Char,Details Char,C Sub-Sub/Italic Char,Schedule Heading 3 Char,RFP Heading 3 Char,h3 sub heading Char,Org Heading 1 Char,Level 3 Topic Heading Char,Bold Head Char,bh Char,3 Char,l3 Char"/>
    <w:basedOn w:val="DefaultParagraphFont"/>
    <w:link w:val="Heading3"/>
    <w:rsid w:val="00C2646C"/>
    <w:rPr>
      <w:rFonts w:asciiTheme="majorHAnsi" w:eastAsiaTheme="majorEastAsia" w:hAnsiTheme="majorHAnsi" w:cstheme="minorBidi"/>
      <w:b/>
      <w:iCs/>
      <w:color w:val="0E1B8D"/>
      <w:sz w:val="24"/>
      <w:szCs w:val="24"/>
      <w:lang w:val="en-GB"/>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mai"/>
    <w:basedOn w:val="Normal"/>
    <w:link w:val="ListParagraphChar"/>
    <w:uiPriority w:val="34"/>
    <w:qFormat/>
    <w:rsid w:val="00742328"/>
    <w:pPr>
      <w:spacing w:after="0"/>
      <w:outlineLvl w:val="0"/>
    </w:pPr>
    <w:rPr>
      <w:rFonts w:asciiTheme="minorHAnsi" w:hAnsiTheme="minorHAnsi"/>
    </w:rPr>
  </w:style>
  <w:style w:type="character" w:customStyle="1" w:styleId="Heading4Char">
    <w:name w:val="Heading 4 Char"/>
    <w:aliases w:val="h4 Char,rp_Heading 4 Char,H4 Char,(Alt+4) Char,a Char,minor header Char,Org Heading 2 Char,h41 Char,h42 Char,h411 Char,h43 Char,h412 Char,h44 Char,h413 Char,h45 Char,h414 Char,h46 Char,h415 Char,h47 Char,h416 Char,h48 Char,h417 Char"/>
    <w:basedOn w:val="DefaultParagraphFont"/>
    <w:link w:val="Heading4"/>
    <w:uiPriority w:val="5"/>
    <w:rsid w:val="00C2646C"/>
    <w:rPr>
      <w:rFonts w:asciiTheme="majorHAnsi" w:eastAsiaTheme="majorEastAsia" w:hAnsiTheme="majorHAnsi" w:cstheme="minorBidi"/>
      <w:b/>
      <w:color w:val="0E1B8D"/>
      <w:sz w:val="24"/>
      <w:lang w:val="en-GB"/>
    </w:rPr>
  </w:style>
  <w:style w:type="character" w:customStyle="1" w:styleId="Heading5Char">
    <w:name w:val="Heading 5 Char"/>
    <w:aliases w:val="h5 Char,H5 Char,Heading 5(unused) Char,rp_Heading 5 Char,X Char,Block Label Char,N Char,H51 Char,H52 Char,H53 Char,H54 Char,H55 Char,DO NOT USE_h5 Char,Level 3 - i Char,DOCSTYLE5 Char,Heading 51 Char,5 Char,Bullet point Char"/>
    <w:basedOn w:val="DefaultParagraphFont"/>
    <w:link w:val="Heading5"/>
    <w:uiPriority w:val="2"/>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6 Char,Heading 6 Char1 Char,Heading 6 Char Char Char,Heading 61 Char,Heading 6 + Bold Char,Blank 2 Char,rp_Heading 6 Char,DO NOT USE_h6 Char,Appendix 2 Char,Heading 6E Char,Legal Level 1. Char,DOCSTYLE6 Char,Legal Level 1.1 Char"/>
    <w:basedOn w:val="DefaultParagraphFont"/>
    <w:link w:val="Heading6"/>
    <w:uiPriority w:val="2"/>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Not CSW) Char,rp_Heading 7 Char,Appendix Level 1 Char,Heading 71 Char,Legal Level 1.1. Char,DOCSTYLE7 Char,Heading 7 (do not use) Char,Para no numbering Char,h7 Char,First Subheading Char,H7 (Do Not Use) Char,Level 1.1 Char"/>
    <w:basedOn w:val="DefaultParagraphFont"/>
    <w:link w:val="Heading7"/>
    <w:uiPriority w:val="2"/>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Not CSW) Char,rp_Heading 8 Char,Heading 81 Char,Legal Level 1.1.1. Char,DOCSTYLE8 Char,No num/gap Char,H8 (Do Not Use) Char,Level 1.1.1 Char,Legal Level 1.1.1.1 Char,Level 1.1.11 Char,also not used Char,Legal Level 1.1.1.2 Char"/>
    <w:basedOn w:val="DefaultParagraphFont"/>
    <w:link w:val="Heading8"/>
    <w:uiPriority w:val="2"/>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Legal Level 1.1.1.1. Char,Level (a) Char,rp_Heading 9 Char,Doc Ref Char,App Heading Char,App1 Char,App Heading1 Char,App Heading2 Char,App Heading3 Char,App Heading4 Char,App Heading5 Char,appendix Char,Blank 5 Char,9 Char,Bijlagen Char"/>
    <w:basedOn w:val="DefaultParagraphFont"/>
    <w:link w:val="Heading9"/>
    <w:uiPriority w:val="2"/>
    <w:rsid w:val="00C2646C"/>
    <w:rPr>
      <w:rFonts w:asciiTheme="majorHAnsi" w:eastAsiaTheme="majorEastAsia" w:hAnsiTheme="majorHAnsi" w:cstheme="minorBidi"/>
      <w:b/>
      <w:color w:val="0E1B8D"/>
      <w:sz w:val="24"/>
      <w:szCs w:val="21"/>
      <w:lang w:val="en-GB"/>
    </w:rPr>
  </w:style>
  <w:style w:type="paragraph" w:styleId="Title">
    <w:name w:val="Title"/>
    <w:next w:val="Normal"/>
    <w:link w:val="TitleChar"/>
    <w:uiPriority w:val="10"/>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rsid w:val="00D30CF8"/>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D30CF8"/>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Caption">
    <w:name w:val="caption"/>
    <w:basedOn w:val="Normal"/>
    <w:next w:val="Normal"/>
    <w:uiPriority w:val="4"/>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uiPriority w:val="5"/>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uiPriority w:val="3"/>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3">
    <w:name w:val="Annex H3"/>
    <w:next w:val="Normal"/>
    <w:uiPriority w:val="3"/>
    <w:unhideWhenUsed/>
    <w:qFormat/>
    <w:rsid w:val="00C2646C"/>
    <w:pPr>
      <w:numPr>
        <w:ilvl w:val="2"/>
        <w:numId w:val="1"/>
      </w:num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paragraph" w:customStyle="1" w:styleId="AnnexH4">
    <w:name w:val="Annex H4"/>
    <w:next w:val="Normal"/>
    <w:uiPriority w:val="3"/>
    <w:unhideWhenUsed/>
    <w:qFormat/>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uiPriority w:val="99"/>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46C"/>
    <w:rPr>
      <w:rFonts w:ascii="Segoe UI" w:hAnsi="Segoe UI" w:cs="Segoe UI"/>
      <w:sz w:val="18"/>
      <w:szCs w:val="18"/>
    </w:rPr>
  </w:style>
  <w:style w:type="character" w:customStyle="1" w:styleId="AnnexH1Char">
    <w:name w:val="Annex H1 Char"/>
    <w:basedOn w:val="DefaultParagraphFont"/>
    <w:link w:val="AnnexH1"/>
    <w:uiPriority w:val="3"/>
    <w:rsid w:val="00C2646C"/>
    <w:rPr>
      <w:rFonts w:asciiTheme="minorHAnsi" w:eastAsiaTheme="majorEastAsia" w:hAnsiTheme="minorHAnsi" w:cs="Times New Roman"/>
      <w:b/>
      <w:color w:val="0E1B8D"/>
      <w:sz w:val="36"/>
      <w:szCs w:val="40"/>
    </w:rPr>
  </w:style>
  <w:style w:type="paragraph" w:styleId="BodyText">
    <w:name w:val="Body Text"/>
    <w:basedOn w:val="Normal"/>
    <w:link w:val="BodyTextChar"/>
    <w:uiPriority w:val="99"/>
    <w:semiHidden/>
    <w:unhideWhenUsed/>
    <w:rsid w:val="00C2646C"/>
  </w:style>
  <w:style w:type="character" w:customStyle="1" w:styleId="BodyTextChar">
    <w:name w:val="Body Text Char"/>
    <w:basedOn w:val="DefaultParagraphFont"/>
    <w:link w:val="BodyText"/>
    <w:uiPriority w:val="99"/>
    <w:semiHidden/>
    <w:rsid w:val="00C2646C"/>
  </w:style>
  <w:style w:type="paragraph" w:styleId="BlockText">
    <w:name w:val="Block Text"/>
    <w:basedOn w:val="Normal"/>
    <w:uiPriority w:val="99"/>
    <w:semiHidden/>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iPriority w:val="99"/>
    <w:semiHidden/>
    <w:unhideWhenUsed/>
    <w:rsid w:val="00C2646C"/>
    <w:rPr>
      <w:vertAlign w:val="superscript"/>
    </w:rPr>
  </w:style>
  <w:style w:type="paragraph" w:styleId="FootnoteText">
    <w:name w:val="footnote text"/>
    <w:basedOn w:val="Normal"/>
    <w:link w:val="FootnoteTextChar"/>
    <w:uiPriority w:val="99"/>
    <w:semiHidden/>
    <w:unhideWhenUsed/>
    <w:rsid w:val="00C264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basedOn w:val="DefaultParagraphFont"/>
    <w:link w:val="Figure"/>
    <w:rsid w:val="00AC7C1D"/>
    <w:rPr>
      <w:noProof/>
      <w:lang w:eastAsia="en-GB"/>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uiPriority w:val="59"/>
    <w:qFormat/>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cs="Times New Roman"/>
      <w:sz w:val="24"/>
      <w:szCs w:val="24"/>
    </w:rPr>
  </w:style>
  <w:style w:type="character" w:styleId="CommentReference">
    <w:name w:val="annotation reference"/>
    <w:basedOn w:val="DefaultParagraphFont"/>
    <w:uiPriority w:val="99"/>
    <w:semiHidden/>
    <w:unhideWhenUsed/>
    <w:rsid w:val="004651ED"/>
    <w:rPr>
      <w:sz w:val="16"/>
      <w:szCs w:val="16"/>
    </w:rPr>
  </w:style>
  <w:style w:type="paragraph" w:styleId="CommentText">
    <w:name w:val="annotation text"/>
    <w:basedOn w:val="Normal"/>
    <w:link w:val="CommentTextChar"/>
    <w:uiPriority w:val="99"/>
    <w:unhideWhenUsed/>
    <w:qFormat/>
    <w:rsid w:val="004651ED"/>
    <w:pPr>
      <w:spacing w:line="240" w:lineRule="auto"/>
    </w:pPr>
    <w:rPr>
      <w:sz w:val="20"/>
      <w:szCs w:val="20"/>
    </w:rPr>
  </w:style>
  <w:style w:type="character" w:customStyle="1" w:styleId="CommentTextChar">
    <w:name w:val="Comment Text Char"/>
    <w:basedOn w:val="DefaultParagraphFont"/>
    <w:link w:val="CommentText"/>
    <w:uiPriority w:val="99"/>
    <w:qFormat/>
    <w:rsid w:val="004651ED"/>
    <w:rPr>
      <w:sz w:val="20"/>
      <w:szCs w:val="20"/>
    </w:rPr>
  </w:style>
  <w:style w:type="paragraph" w:styleId="CommentSubject">
    <w:name w:val="annotation subject"/>
    <w:basedOn w:val="CommentText"/>
    <w:next w:val="CommentText"/>
    <w:link w:val="CommentSubjectChar"/>
    <w:uiPriority w:val="99"/>
    <w:semiHidden/>
    <w:unhideWhenUsed/>
    <w:rsid w:val="004651ED"/>
    <w:rPr>
      <w:b/>
      <w:bCs/>
    </w:rPr>
  </w:style>
  <w:style w:type="character" w:customStyle="1" w:styleId="CommentSubjectChar">
    <w:name w:val="Comment Subject Char"/>
    <w:basedOn w:val="CommentTextChar"/>
    <w:link w:val="CommentSubject"/>
    <w:uiPriority w:val="99"/>
    <w:semiHidden/>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sid w:val="000B1A52"/>
    <w:rPr>
      <w:rFonts w:asciiTheme="minorHAnsi" w:hAnsiTheme="minorHAnsi"/>
    </w:rPr>
  </w:style>
  <w:style w:type="numbering" w:customStyle="1" w:styleId="Style1">
    <w:name w:val="Style1"/>
    <w:uiPriority w:val="99"/>
    <w:rsid w:val="0072760B"/>
    <w:pPr>
      <w:numPr>
        <w:numId w:val="16"/>
      </w:numPr>
    </w:pPr>
  </w:style>
  <w:style w:type="paragraph" w:styleId="Revision">
    <w:name w:val="Revision"/>
    <w:hidden/>
    <w:uiPriority w:val="99"/>
    <w:semiHidden/>
    <w:rsid w:val="008644ED"/>
    <w:pPr>
      <w:spacing w:after="0" w:line="240" w:lineRule="auto"/>
    </w:pPr>
  </w:style>
  <w:style w:type="table" w:customStyle="1" w:styleId="TableGrid1">
    <w:name w:val="Table Grid1"/>
    <w:basedOn w:val="TableNormal"/>
    <w:next w:val="TableGrid"/>
    <w:uiPriority w:val="39"/>
    <w:rsid w:val="00EF035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6557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paragraph" w:customStyle="1" w:styleId="Default">
    <w:name w:val="Default"/>
    <w:rsid w:val="00C93C6D"/>
    <w:pPr>
      <w:autoSpaceDE w:val="0"/>
      <w:autoSpaceDN w:val="0"/>
      <w:adjustRightInd w:val="0"/>
      <w:spacing w:after="0" w:line="240" w:lineRule="auto"/>
    </w:pPr>
    <w:rPr>
      <w:rFonts w:ascii="Times New Roman" w:eastAsia="Times New Roman" w:hAnsi="Times New Roman" w:cs="Times New Roman"/>
      <w:color w:val="000000"/>
      <w:sz w:val="24"/>
      <w:szCs w:val="24"/>
      <w:lang w:eastAsia="en-ZA"/>
    </w:rPr>
  </w:style>
  <w:style w:type="paragraph" w:styleId="BodyText2">
    <w:name w:val="Body Text 2"/>
    <w:basedOn w:val="Normal"/>
    <w:link w:val="BodyText2Char"/>
    <w:uiPriority w:val="99"/>
    <w:semiHidden/>
    <w:unhideWhenUsed/>
    <w:rsid w:val="00F711BD"/>
    <w:pPr>
      <w:spacing w:line="480" w:lineRule="auto"/>
    </w:pPr>
  </w:style>
  <w:style w:type="character" w:customStyle="1" w:styleId="BodyText2Char">
    <w:name w:val="Body Text 2 Char"/>
    <w:basedOn w:val="DefaultParagraphFont"/>
    <w:link w:val="BodyText2"/>
    <w:uiPriority w:val="99"/>
    <w:semiHidden/>
    <w:rsid w:val="00F711BD"/>
  </w:style>
  <w:style w:type="paragraph" w:customStyle="1" w:styleId="SAPSTableHeadings">
    <w:name w:val="SAPS Table Headings"/>
    <w:basedOn w:val="Normal"/>
    <w:next w:val="Normal"/>
    <w:rsid w:val="00AD1802"/>
    <w:pPr>
      <w:spacing w:before="40" w:after="40" w:line="240" w:lineRule="auto"/>
      <w:jc w:val="center"/>
    </w:pPr>
    <w:rPr>
      <w:rFonts w:eastAsia="Calibri Light"/>
      <w:color w:val="0E1B8D"/>
      <w:szCs w:val="20"/>
      <w:lang w:val="en-GB"/>
    </w:rPr>
  </w:style>
  <w:style w:type="paragraph" w:customStyle="1" w:styleId="SAPSParagraph">
    <w:name w:val="SAPS Paragraph"/>
    <w:basedOn w:val="Normal"/>
    <w:link w:val="SAPSParagraphChar"/>
    <w:qFormat/>
    <w:rsid w:val="00AD1802"/>
    <w:pPr>
      <w:spacing w:before="120" w:after="0" w:line="240" w:lineRule="auto"/>
    </w:pPr>
    <w:rPr>
      <w:rFonts w:eastAsia="Times New Roman" w:cs="Times New Roman"/>
      <w:szCs w:val="24"/>
      <w:lang w:val="en-GB" w:eastAsia="en-GB"/>
    </w:rPr>
  </w:style>
  <w:style w:type="character" w:customStyle="1" w:styleId="SAPSParagraphChar">
    <w:name w:val="SAPS Paragraph Char"/>
    <w:link w:val="SAPSParagraph"/>
    <w:rsid w:val="00AD1802"/>
    <w:rPr>
      <w:rFonts w:eastAsia="Times New Roman" w:cs="Times New Roman"/>
      <w:szCs w:val="24"/>
      <w:lang w:val="en-GB" w:eastAsia="en-GB"/>
    </w:rPr>
  </w:style>
  <w:style w:type="numbering" w:customStyle="1" w:styleId="SAPSTablenrindent">
    <w:name w:val="SAPS Table nr indent"/>
    <w:uiPriority w:val="99"/>
    <w:rsid w:val="00AD1802"/>
    <w:pPr>
      <w:numPr>
        <w:numId w:val="27"/>
      </w:numPr>
    </w:pPr>
  </w:style>
  <w:style w:type="paragraph" w:customStyle="1" w:styleId="SAPSTableText">
    <w:name w:val="SAPS Table Text"/>
    <w:basedOn w:val="Normal"/>
    <w:link w:val="SAPSTableTextChar"/>
    <w:rsid w:val="001763AC"/>
    <w:pPr>
      <w:spacing w:before="20" w:after="20" w:line="240" w:lineRule="auto"/>
      <w:jc w:val="left"/>
    </w:pPr>
    <w:rPr>
      <w:rFonts w:eastAsia="Times New Roman" w:cs="Times New Roman"/>
      <w:sz w:val="20"/>
      <w:szCs w:val="24"/>
      <w:lang w:val="en-GB" w:eastAsia="en-GB"/>
    </w:rPr>
  </w:style>
  <w:style w:type="table" w:customStyle="1" w:styleId="SAPSTableLayoutCentre">
    <w:name w:val="SAPS Table Layout Centre"/>
    <w:basedOn w:val="TableNormal"/>
    <w:rsid w:val="001763AC"/>
    <w:pPr>
      <w:spacing w:before="40" w:after="40"/>
    </w:pPr>
    <w:rPr>
      <w:rFonts w:eastAsia="Times New Roman" w:cs="Times New Roman"/>
      <w:sz w:val="20"/>
      <w:szCs w:val="20"/>
      <w:lang w:val="en-GB" w:eastAsia="en-GB"/>
    </w:rPr>
    <w:tblPr>
      <w:tblStyleRowBandSize w:val="1"/>
      <w:jc w:val="center"/>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CellMar>
        <w:top w:w="28" w:type="dxa"/>
        <w:left w:w="113" w:type="dxa"/>
        <w:bottom w:w="28" w:type="dxa"/>
        <w:right w:w="113" w:type="dxa"/>
      </w:tblCellMar>
    </w:tblPr>
    <w:trPr>
      <w:jc w:val="center"/>
    </w:trPr>
    <w:tcPr>
      <w:shd w:val="clear" w:color="auto" w:fill="auto"/>
      <w:vAlign w:val="center"/>
    </w:tcPr>
    <w:tblStylePr w:type="firstRow">
      <w:pPr>
        <w:jc w:val="center"/>
      </w:pPr>
      <w:rPr>
        <w:rFonts w:ascii="Calibri Light" w:hAnsi="Calibri Light"/>
        <w:b/>
        <w:color w:val="0E1B8D"/>
        <w:sz w:val="22"/>
        <w:szCs w:val="18"/>
      </w:rPr>
      <w:tblPr/>
      <w:tcPr>
        <w:shd w:val="clear" w:color="auto" w:fill="DBE5F1" w:themeFill="accent1" w:themeFillTint="33"/>
      </w:tcPr>
    </w:tblStylePr>
  </w:style>
  <w:style w:type="character" w:customStyle="1" w:styleId="SAPSTableTextChar">
    <w:name w:val="SAPS Table Text Char"/>
    <w:link w:val="SAPSTableText"/>
    <w:rsid w:val="001763AC"/>
    <w:rPr>
      <w:rFonts w:eastAsia="Times New Roman" w:cs="Times New Roman"/>
      <w:sz w:val="20"/>
      <w:szCs w:val="24"/>
      <w:lang w:val="en-GB" w:eastAsia="en-GB"/>
    </w:rPr>
  </w:style>
  <w:style w:type="numbering" w:customStyle="1" w:styleId="SAPSTableNumbered">
    <w:name w:val="SAPS Table Numbered"/>
    <w:basedOn w:val="NoList"/>
    <w:rsid w:val="001763AC"/>
    <w:pPr>
      <w:numPr>
        <w:numId w:val="29"/>
      </w:numPr>
    </w:pPr>
  </w:style>
  <w:style w:type="paragraph" w:customStyle="1" w:styleId="Comment">
    <w:name w:val="Comment"/>
    <w:basedOn w:val="Normal"/>
    <w:qFormat/>
    <w:rsid w:val="0050645C"/>
    <w:pPr>
      <w:spacing w:line="240" w:lineRule="auto"/>
      <w:jc w:val="left"/>
    </w:pPr>
    <w:rPr>
      <w:rFonts w:ascii="Calibri" w:eastAsia="Times New Roman" w:hAnsi="Calibri" w:cs="Times New Roman"/>
      <w:i/>
      <w:color w:val="0070C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12832">
      <w:bodyDiv w:val="1"/>
      <w:marLeft w:val="0"/>
      <w:marRight w:val="0"/>
      <w:marTop w:val="0"/>
      <w:marBottom w:val="0"/>
      <w:divBdr>
        <w:top w:val="none" w:sz="0" w:space="0" w:color="auto"/>
        <w:left w:val="none" w:sz="0" w:space="0" w:color="auto"/>
        <w:bottom w:val="none" w:sz="0" w:space="0" w:color="auto"/>
        <w:right w:val="none" w:sz="0" w:space="0" w:color="auto"/>
      </w:divBdr>
    </w:div>
    <w:div w:id="299261953">
      <w:bodyDiv w:val="1"/>
      <w:marLeft w:val="0"/>
      <w:marRight w:val="0"/>
      <w:marTop w:val="0"/>
      <w:marBottom w:val="0"/>
      <w:divBdr>
        <w:top w:val="none" w:sz="0" w:space="0" w:color="auto"/>
        <w:left w:val="none" w:sz="0" w:space="0" w:color="auto"/>
        <w:bottom w:val="none" w:sz="0" w:space="0" w:color="auto"/>
        <w:right w:val="none" w:sz="0" w:space="0" w:color="auto"/>
      </w:divBdr>
    </w:div>
    <w:div w:id="394864669">
      <w:bodyDiv w:val="1"/>
      <w:marLeft w:val="0"/>
      <w:marRight w:val="0"/>
      <w:marTop w:val="0"/>
      <w:marBottom w:val="0"/>
      <w:divBdr>
        <w:top w:val="none" w:sz="0" w:space="0" w:color="auto"/>
        <w:left w:val="none" w:sz="0" w:space="0" w:color="auto"/>
        <w:bottom w:val="none" w:sz="0" w:space="0" w:color="auto"/>
        <w:right w:val="none" w:sz="0" w:space="0" w:color="auto"/>
      </w:divBdr>
    </w:div>
    <w:div w:id="819349036">
      <w:bodyDiv w:val="1"/>
      <w:marLeft w:val="0"/>
      <w:marRight w:val="0"/>
      <w:marTop w:val="0"/>
      <w:marBottom w:val="0"/>
      <w:divBdr>
        <w:top w:val="none" w:sz="0" w:space="0" w:color="auto"/>
        <w:left w:val="none" w:sz="0" w:space="0" w:color="auto"/>
        <w:bottom w:val="none" w:sz="0" w:space="0" w:color="auto"/>
        <w:right w:val="none" w:sz="0" w:space="0" w:color="auto"/>
      </w:divBdr>
    </w:div>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a.co.za/prodcert.htm"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puleq\AppData\Local\Microsoft\Windows\INetCache\Content.Outlook\XRU83THC\Annexure%201%20Bid%20Specification%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2DA0AAD9874C468007EDFAB0709DC0"/>
        <w:category>
          <w:name w:val="General"/>
          <w:gallery w:val="placeholder"/>
        </w:category>
        <w:types>
          <w:type w:val="bbPlcHdr"/>
        </w:types>
        <w:behaviors>
          <w:behavior w:val="content"/>
        </w:behaviors>
        <w:guid w:val="{0076F61C-D303-40C3-ADFA-C1390BC90072}"/>
      </w:docPartPr>
      <w:docPartBody>
        <w:p w:rsidR="00B95240" w:rsidRDefault="00A85B39">
          <w:pPr>
            <w:pStyle w:val="4E2DA0AAD9874C468007EDFAB0709DC0"/>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B39"/>
    <w:rsid w:val="00043C31"/>
    <w:rsid w:val="0006507E"/>
    <w:rsid w:val="00080164"/>
    <w:rsid w:val="000810DD"/>
    <w:rsid w:val="0009425D"/>
    <w:rsid w:val="000E43B8"/>
    <w:rsid w:val="00111DA8"/>
    <w:rsid w:val="00122740"/>
    <w:rsid w:val="001D2C76"/>
    <w:rsid w:val="001E64DA"/>
    <w:rsid w:val="001F3B39"/>
    <w:rsid w:val="002016C4"/>
    <w:rsid w:val="00216422"/>
    <w:rsid w:val="002233E0"/>
    <w:rsid w:val="00247AFC"/>
    <w:rsid w:val="00280269"/>
    <w:rsid w:val="00280352"/>
    <w:rsid w:val="002F173B"/>
    <w:rsid w:val="00310F14"/>
    <w:rsid w:val="0034636A"/>
    <w:rsid w:val="00346653"/>
    <w:rsid w:val="0036623F"/>
    <w:rsid w:val="003914A5"/>
    <w:rsid w:val="003A190D"/>
    <w:rsid w:val="003D34B7"/>
    <w:rsid w:val="003E3164"/>
    <w:rsid w:val="00413B4B"/>
    <w:rsid w:val="0048218A"/>
    <w:rsid w:val="004C1164"/>
    <w:rsid w:val="004E023B"/>
    <w:rsid w:val="0053149E"/>
    <w:rsid w:val="00565338"/>
    <w:rsid w:val="005668C9"/>
    <w:rsid w:val="00567DDD"/>
    <w:rsid w:val="00577BC1"/>
    <w:rsid w:val="00595526"/>
    <w:rsid w:val="005A1157"/>
    <w:rsid w:val="005B01E6"/>
    <w:rsid w:val="005E1CD8"/>
    <w:rsid w:val="005F2BDE"/>
    <w:rsid w:val="00613CB7"/>
    <w:rsid w:val="00621FEE"/>
    <w:rsid w:val="00643EFE"/>
    <w:rsid w:val="00654BB8"/>
    <w:rsid w:val="00663E69"/>
    <w:rsid w:val="0067054C"/>
    <w:rsid w:val="006B2418"/>
    <w:rsid w:val="006C1B71"/>
    <w:rsid w:val="006F0FDB"/>
    <w:rsid w:val="006F4462"/>
    <w:rsid w:val="00723209"/>
    <w:rsid w:val="00730BDC"/>
    <w:rsid w:val="007521AD"/>
    <w:rsid w:val="00762EF1"/>
    <w:rsid w:val="007F0DA4"/>
    <w:rsid w:val="00870E18"/>
    <w:rsid w:val="00886EC8"/>
    <w:rsid w:val="008A0F08"/>
    <w:rsid w:val="008B25A5"/>
    <w:rsid w:val="00922EFA"/>
    <w:rsid w:val="00944924"/>
    <w:rsid w:val="009457C3"/>
    <w:rsid w:val="00962733"/>
    <w:rsid w:val="00973C5A"/>
    <w:rsid w:val="00994B64"/>
    <w:rsid w:val="009A3A52"/>
    <w:rsid w:val="009D15F2"/>
    <w:rsid w:val="009E3769"/>
    <w:rsid w:val="00A00349"/>
    <w:rsid w:val="00A124CB"/>
    <w:rsid w:val="00A403EE"/>
    <w:rsid w:val="00A41016"/>
    <w:rsid w:val="00A85B39"/>
    <w:rsid w:val="00AA1511"/>
    <w:rsid w:val="00AB057F"/>
    <w:rsid w:val="00B16909"/>
    <w:rsid w:val="00B37202"/>
    <w:rsid w:val="00B4145A"/>
    <w:rsid w:val="00B5250D"/>
    <w:rsid w:val="00B9193D"/>
    <w:rsid w:val="00B95240"/>
    <w:rsid w:val="00BA0F0E"/>
    <w:rsid w:val="00C06859"/>
    <w:rsid w:val="00C1721C"/>
    <w:rsid w:val="00C34DF5"/>
    <w:rsid w:val="00C52DE2"/>
    <w:rsid w:val="00C56E05"/>
    <w:rsid w:val="00C619F4"/>
    <w:rsid w:val="00C878EB"/>
    <w:rsid w:val="00C904D0"/>
    <w:rsid w:val="00CA18C8"/>
    <w:rsid w:val="00CA33DD"/>
    <w:rsid w:val="00CA3C95"/>
    <w:rsid w:val="00CB6005"/>
    <w:rsid w:val="00CE6EE8"/>
    <w:rsid w:val="00CE6F28"/>
    <w:rsid w:val="00CE7095"/>
    <w:rsid w:val="00D14385"/>
    <w:rsid w:val="00D172D5"/>
    <w:rsid w:val="00D40C4A"/>
    <w:rsid w:val="00D4414D"/>
    <w:rsid w:val="00D661EB"/>
    <w:rsid w:val="00D676E6"/>
    <w:rsid w:val="00DA0894"/>
    <w:rsid w:val="00DC767A"/>
    <w:rsid w:val="00DD19D0"/>
    <w:rsid w:val="00DD6872"/>
    <w:rsid w:val="00DE3E18"/>
    <w:rsid w:val="00DE3F1C"/>
    <w:rsid w:val="00E043F8"/>
    <w:rsid w:val="00E42E10"/>
    <w:rsid w:val="00E80B1F"/>
    <w:rsid w:val="00E84E61"/>
    <w:rsid w:val="00EB6264"/>
    <w:rsid w:val="00EF762D"/>
    <w:rsid w:val="00F254DA"/>
    <w:rsid w:val="00FD0A3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E2DA0AAD9874C468007EDFAB0709DC0">
    <w:name w:val="4E2DA0AAD9874C468007EDFAB0709D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7C8F5-0B2B-4F0F-9BF6-966E38736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1 Bid Specification template</Template>
  <TotalTime>1</TotalTime>
  <Pages>25</Pages>
  <Words>8374</Words>
  <Characters>47736</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55999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Mapule Qhena</dc:creator>
  <cp:keywords/>
  <dc:description/>
  <cp:lastModifiedBy>Brian Matemane</cp:lastModifiedBy>
  <cp:revision>2</cp:revision>
  <cp:lastPrinted>2017-11-22T15:08:00Z</cp:lastPrinted>
  <dcterms:created xsi:type="dcterms:W3CDTF">2025-12-04T10:54:00Z</dcterms:created>
  <dcterms:modified xsi:type="dcterms:W3CDTF">2025-12-04T10:54:00Z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43d9de296ab78a8b897f3645c853c974e8f3d39aac562a559121152262467b02</vt:lpwstr>
  </property>
</Properties>
</file>