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6C17C" w14:textId="77777777" w:rsidR="006A2BD6" w:rsidRDefault="006A2BD6" w:rsidP="003964BB">
      <w:pPr>
        <w:spacing w:before="240" w:line="360" w:lineRule="auto"/>
        <w:jc w:val="left"/>
        <w:rPr>
          <w:rFonts w:cs="Arial"/>
          <w:sz w:val="18"/>
          <w:szCs w:val="18"/>
        </w:rPr>
      </w:pPr>
    </w:p>
    <w:p w14:paraId="27A9A4EB" w14:textId="0791F4CC" w:rsidR="006A2BD6" w:rsidRDefault="00620219" w:rsidP="003964BB">
      <w:pPr>
        <w:spacing w:before="240" w:line="360" w:lineRule="auto"/>
        <w:jc w:val="left"/>
        <w:rPr>
          <w:rFonts w:cs="Arial"/>
          <w:sz w:val="18"/>
          <w:szCs w:val="18"/>
        </w:rPr>
      </w:pPr>
      <w:r w:rsidRPr="00760A37">
        <w:rPr>
          <w:rFonts w:ascii="Arial Narrow" w:hAnsi="Arial Narrow"/>
          <w:noProof/>
          <w:lang w:val="en-ZA"/>
        </w:rPr>
        <w:drawing>
          <wp:anchor distT="0" distB="0" distL="114300" distR="114300" simplePos="0" relativeHeight="251661312" behindDoc="1" locked="0" layoutInCell="1" allowOverlap="1" wp14:anchorId="3D7B8152" wp14:editId="0AB49EB4">
            <wp:simplePos x="0" y="0"/>
            <wp:positionH relativeFrom="column">
              <wp:posOffset>4195445</wp:posOffset>
            </wp:positionH>
            <wp:positionV relativeFrom="paragraph">
              <wp:posOffset>3175</wp:posOffset>
            </wp:positionV>
            <wp:extent cx="1955800" cy="673100"/>
            <wp:effectExtent l="0" t="0" r="6350" b="0"/>
            <wp:wrapNone/>
            <wp:docPr id="3" name="Picture 3" descr="Macintosh HD:Users:bonganimbatha:Desktop:Division memo/letter templates SARS 2016:sar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onganimbatha:Desktop:Division memo/letter templates SARS 2016:sars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5800" cy="67310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21164C" w14:textId="77777777" w:rsidR="006A2BD6" w:rsidRDefault="006A2BD6" w:rsidP="003964BB">
      <w:pPr>
        <w:spacing w:before="240" w:line="360" w:lineRule="auto"/>
        <w:jc w:val="left"/>
        <w:rPr>
          <w:rFonts w:cs="Arial"/>
          <w:sz w:val="18"/>
          <w:szCs w:val="18"/>
        </w:rPr>
      </w:pPr>
    </w:p>
    <w:p w14:paraId="19AC28F2" w14:textId="6FD633E6" w:rsidR="00DA5355" w:rsidRPr="00A10EC9" w:rsidRDefault="00025FE2" w:rsidP="003964BB">
      <w:pPr>
        <w:spacing w:before="240" w:line="360" w:lineRule="auto"/>
        <w:jc w:val="left"/>
        <w:rPr>
          <w:sz w:val="20"/>
          <w:lang w:val="en-ZA"/>
        </w:rPr>
      </w:pPr>
      <w:r>
        <w:rPr>
          <w:rFonts w:cs="Arial"/>
          <w:sz w:val="18"/>
          <w:szCs w:val="18"/>
        </w:rPr>
        <w:br/>
      </w:r>
    </w:p>
    <w:p w14:paraId="19AC28F3" w14:textId="24366B68" w:rsidR="00DA5355" w:rsidRPr="00A10EC9" w:rsidRDefault="00DA5355" w:rsidP="003964BB">
      <w:pPr>
        <w:spacing w:before="240" w:line="360" w:lineRule="auto"/>
        <w:rPr>
          <w:sz w:val="20"/>
          <w:lang w:val="en-ZA"/>
        </w:rPr>
      </w:pPr>
    </w:p>
    <w:p w14:paraId="6DFAD36D" w14:textId="77777777" w:rsidR="00226B80" w:rsidRPr="00226B80" w:rsidRDefault="00226B80" w:rsidP="003964BB">
      <w:pPr>
        <w:pStyle w:val="Cover"/>
        <w:spacing w:before="240" w:after="0" w:line="360" w:lineRule="auto"/>
        <w:rPr>
          <w:rFonts w:ascii="Arial" w:hAnsi="Arial" w:cs="Arial"/>
          <w:sz w:val="48"/>
          <w:szCs w:val="32"/>
          <w:lang w:val="en-ZA"/>
        </w:rPr>
      </w:pPr>
      <w:r w:rsidRPr="00226B80">
        <w:rPr>
          <w:rFonts w:ascii="Arial" w:hAnsi="Arial" w:cs="Arial"/>
          <w:sz w:val="48"/>
          <w:szCs w:val="32"/>
          <w:lang w:val="en-ZA"/>
        </w:rPr>
        <w:t>SOUTH AFRICAN REVENUE SERVICE</w:t>
      </w:r>
    </w:p>
    <w:p w14:paraId="19AC28F8" w14:textId="403BAF5E" w:rsidR="00DA5355" w:rsidRPr="00226B80" w:rsidRDefault="00CA557C" w:rsidP="003964BB">
      <w:pPr>
        <w:pStyle w:val="Cover"/>
        <w:spacing w:before="240" w:after="0" w:line="360" w:lineRule="auto"/>
        <w:rPr>
          <w:rFonts w:ascii="Arial" w:hAnsi="Arial" w:cs="Arial"/>
          <w:szCs w:val="32"/>
          <w:lang w:val="en-ZA"/>
        </w:rPr>
      </w:pPr>
      <w:r w:rsidRPr="00226B80">
        <w:rPr>
          <w:rFonts w:ascii="Arial" w:hAnsi="Arial" w:cs="Arial"/>
          <w:szCs w:val="32"/>
          <w:lang w:val="en-ZA"/>
        </w:rPr>
        <w:t>Request for Proposal</w:t>
      </w:r>
    </w:p>
    <w:p w14:paraId="4EC4983C" w14:textId="77777777" w:rsidR="002039EF" w:rsidRPr="00226B80" w:rsidRDefault="002039EF" w:rsidP="003964BB">
      <w:pPr>
        <w:pStyle w:val="Cover"/>
        <w:spacing w:before="240" w:after="0" w:line="360" w:lineRule="auto"/>
        <w:rPr>
          <w:rFonts w:ascii="Arial" w:hAnsi="Arial" w:cs="Arial"/>
          <w:szCs w:val="40"/>
          <w:lang w:val="en-ZA"/>
        </w:rPr>
      </w:pPr>
    </w:p>
    <w:p w14:paraId="34307454" w14:textId="77777777" w:rsidR="004366E8" w:rsidRPr="00226B80" w:rsidRDefault="004366E8" w:rsidP="003964BB">
      <w:pPr>
        <w:pStyle w:val="Cover"/>
        <w:spacing w:before="240" w:after="0" w:line="360" w:lineRule="auto"/>
        <w:rPr>
          <w:rFonts w:ascii="Arial" w:hAnsi="Arial" w:cs="Arial"/>
          <w:szCs w:val="40"/>
          <w:lang w:val="en-ZA"/>
        </w:rPr>
      </w:pPr>
    </w:p>
    <w:p w14:paraId="347C16FA" w14:textId="77777777" w:rsidR="00BB2CE7" w:rsidRDefault="00BB2CE7" w:rsidP="003964BB">
      <w:pPr>
        <w:pStyle w:val="level3"/>
        <w:numPr>
          <w:ilvl w:val="0"/>
          <w:numId w:val="0"/>
        </w:numPr>
        <w:spacing w:before="0" w:line="360" w:lineRule="auto"/>
      </w:pPr>
    </w:p>
    <w:tbl>
      <w:tblPr>
        <w:tblStyle w:val="TableGrid"/>
        <w:tblW w:w="88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hemeFill="accent1" w:themeFillTint="33"/>
        <w:tblLook w:val="04A0" w:firstRow="1" w:lastRow="0" w:firstColumn="1" w:lastColumn="0" w:noHBand="0" w:noVBand="1"/>
      </w:tblPr>
      <w:tblGrid>
        <w:gridCol w:w="8813"/>
      </w:tblGrid>
      <w:tr w:rsidR="00BB2CE7" w14:paraId="3093B416" w14:textId="77777777" w:rsidTr="00622428">
        <w:trPr>
          <w:trHeight w:val="1110"/>
        </w:trPr>
        <w:tc>
          <w:tcPr>
            <w:tcW w:w="8813" w:type="dxa"/>
            <w:shd w:val="clear" w:color="auto" w:fill="DBE5F1" w:themeFill="accent1" w:themeFillTint="33"/>
          </w:tcPr>
          <w:p w14:paraId="61BE4DCA" w14:textId="5BFFBF87" w:rsidR="00BB2CE7" w:rsidRPr="0090401B" w:rsidRDefault="00BB2CE7" w:rsidP="0090401B">
            <w:pPr>
              <w:pStyle w:val="Cover"/>
              <w:spacing w:before="240" w:after="0" w:line="360" w:lineRule="auto"/>
              <w:rPr>
                <w:rFonts w:ascii="Arial" w:hAnsi="Arial" w:cs="Arial"/>
                <w:szCs w:val="40"/>
                <w:lang w:val="en-ZA"/>
              </w:rPr>
            </w:pPr>
            <w:r w:rsidRPr="00226B80">
              <w:rPr>
                <w:rFonts w:ascii="Arial" w:hAnsi="Arial" w:cs="Arial"/>
                <w:szCs w:val="40"/>
                <w:lang w:val="en-ZA"/>
              </w:rPr>
              <w:t>RF</w:t>
            </w:r>
            <w:r w:rsidR="0090401B">
              <w:rPr>
                <w:rFonts w:ascii="Arial" w:hAnsi="Arial" w:cs="Arial"/>
                <w:szCs w:val="40"/>
                <w:lang w:val="en-ZA"/>
              </w:rPr>
              <w:t>P 19</w:t>
            </w:r>
            <w:r w:rsidR="009E3178">
              <w:rPr>
                <w:rFonts w:ascii="Arial" w:hAnsi="Arial" w:cs="Arial"/>
                <w:szCs w:val="40"/>
                <w:lang w:val="en-ZA"/>
              </w:rPr>
              <w:t>/2025</w:t>
            </w:r>
          </w:p>
          <w:p w14:paraId="178A52B5" w14:textId="03E2900F" w:rsidR="00BB2CE7" w:rsidRPr="009E3178" w:rsidRDefault="009E3178" w:rsidP="0090401B">
            <w:pPr>
              <w:pStyle w:val="Cover"/>
              <w:spacing w:before="240" w:after="0" w:line="360" w:lineRule="auto"/>
              <w:rPr>
                <w:rFonts w:ascii="Arial" w:hAnsi="Arial" w:cs="Arial"/>
                <w:szCs w:val="40"/>
                <w:lang w:val="en-ZA"/>
              </w:rPr>
            </w:pPr>
            <w:r w:rsidRPr="009E3178">
              <w:rPr>
                <w:rFonts w:ascii="Arial" w:hAnsi="Arial" w:cs="Arial"/>
                <w:bCs/>
                <w:szCs w:val="40"/>
                <w:lang w:val="en-GB"/>
              </w:rPr>
              <w:t>The Appointment of a Service Provider for Maintenance and Support of SARS &amp; Office of the Tax Ombud (OTO) Corporate Websites</w:t>
            </w:r>
          </w:p>
        </w:tc>
      </w:tr>
    </w:tbl>
    <w:p w14:paraId="0203E2A3" w14:textId="1534BF7D" w:rsidR="004366E8" w:rsidRDefault="004366E8" w:rsidP="003964BB">
      <w:pPr>
        <w:widowControl w:val="0"/>
        <w:spacing w:line="360" w:lineRule="auto"/>
        <w:ind w:left="3600" w:hanging="3600"/>
        <w:jc w:val="center"/>
        <w:rPr>
          <w:rFonts w:cs="Arial"/>
          <w:b/>
          <w:bCs/>
          <w:sz w:val="28"/>
          <w:szCs w:val="32"/>
        </w:rPr>
      </w:pPr>
    </w:p>
    <w:p w14:paraId="23A2D3E9" w14:textId="77777777" w:rsidR="00BB2CE7" w:rsidRPr="00226B80" w:rsidRDefault="00BB2CE7" w:rsidP="003964BB">
      <w:pPr>
        <w:widowControl w:val="0"/>
        <w:spacing w:line="360" w:lineRule="auto"/>
        <w:ind w:left="3600" w:hanging="3600"/>
        <w:jc w:val="center"/>
        <w:rPr>
          <w:rFonts w:cs="Arial"/>
          <w:b/>
          <w:bCs/>
          <w:sz w:val="28"/>
          <w:szCs w:val="32"/>
        </w:rPr>
      </w:pPr>
    </w:p>
    <w:p w14:paraId="75B914C0" w14:textId="77777777" w:rsidR="00793BC4" w:rsidRPr="00226B80" w:rsidRDefault="00793BC4" w:rsidP="003964BB">
      <w:pPr>
        <w:pStyle w:val="Cover"/>
        <w:spacing w:before="240" w:after="0" w:line="360" w:lineRule="auto"/>
        <w:rPr>
          <w:rFonts w:ascii="Arial" w:hAnsi="Arial" w:cs="Arial"/>
          <w:szCs w:val="40"/>
          <w:lang w:val="en-ZA"/>
        </w:rPr>
      </w:pPr>
      <w:r w:rsidRPr="00226B80">
        <w:rPr>
          <w:rFonts w:ascii="Arial" w:hAnsi="Arial" w:cs="Arial"/>
          <w:szCs w:val="40"/>
          <w:lang w:val="en-ZA"/>
        </w:rPr>
        <w:t>MAIN RFP DOCUMENT</w:t>
      </w:r>
    </w:p>
    <w:p w14:paraId="5EC8C0DC" w14:textId="77777777" w:rsidR="009160BF" w:rsidRPr="009160BF" w:rsidRDefault="009160BF" w:rsidP="003964BB">
      <w:pPr>
        <w:widowControl w:val="0"/>
        <w:spacing w:line="360" w:lineRule="auto"/>
        <w:ind w:left="3600" w:hanging="3600"/>
        <w:jc w:val="center"/>
        <w:rPr>
          <w:rFonts w:cs="Arial"/>
          <w:b/>
          <w:bCs/>
          <w:sz w:val="32"/>
          <w:szCs w:val="32"/>
        </w:rPr>
      </w:pPr>
    </w:p>
    <w:p w14:paraId="3D2FE280" w14:textId="26DBE5B6" w:rsidR="00D56878" w:rsidRDefault="0076019A" w:rsidP="003964BB">
      <w:pPr>
        <w:widowControl w:val="0"/>
        <w:spacing w:line="360" w:lineRule="auto"/>
        <w:ind w:left="567" w:hanging="567"/>
        <w:jc w:val="center"/>
        <w:rPr>
          <w:rFonts w:cs="Arial"/>
          <w:b/>
          <w:bCs/>
          <w:sz w:val="32"/>
          <w:szCs w:val="32"/>
        </w:rPr>
      </w:pPr>
      <w:r>
        <w:rPr>
          <w:rFonts w:cs="Arial"/>
          <w:b/>
          <w:bCs/>
          <w:sz w:val="24"/>
          <w:szCs w:val="32"/>
        </w:rPr>
        <w:t xml:space="preserve">INSTRUCTIONS, </w:t>
      </w:r>
      <w:r w:rsidR="00F64B14" w:rsidRPr="00226B80">
        <w:rPr>
          <w:rFonts w:cs="Arial"/>
          <w:b/>
          <w:bCs/>
          <w:sz w:val="24"/>
          <w:szCs w:val="32"/>
        </w:rPr>
        <w:t>GUIDELINES, AND CONDITIONS</w:t>
      </w:r>
      <w:r w:rsidR="00C13675">
        <w:rPr>
          <w:rFonts w:cs="Arial"/>
          <w:b/>
          <w:bCs/>
          <w:sz w:val="24"/>
          <w:szCs w:val="32"/>
        </w:rPr>
        <w:t xml:space="preserve"> OF TENDER</w:t>
      </w:r>
    </w:p>
    <w:p w14:paraId="19AC2902" w14:textId="77777777" w:rsidR="002B7EFF" w:rsidRPr="009160BF" w:rsidRDefault="002B7EFF" w:rsidP="003964BB">
      <w:pPr>
        <w:spacing w:line="360" w:lineRule="auto"/>
        <w:rPr>
          <w:rFonts w:cs="Arial"/>
          <w:sz w:val="32"/>
          <w:szCs w:val="32"/>
        </w:rPr>
      </w:pPr>
    </w:p>
    <w:p w14:paraId="19AC2904" w14:textId="0185A47C" w:rsidR="00DA5355" w:rsidRPr="00A10EC9" w:rsidRDefault="002B7EFF" w:rsidP="003964BB">
      <w:pPr>
        <w:spacing w:before="240" w:line="360" w:lineRule="auto"/>
        <w:jc w:val="center"/>
        <w:rPr>
          <w:rFonts w:ascii="Calibri" w:hAnsi="Calibri"/>
          <w:b/>
          <w:szCs w:val="22"/>
          <w:lang w:val="en-ZA"/>
        </w:rPr>
      </w:pPr>
      <w:r>
        <w:rPr>
          <w:sz w:val="20"/>
          <w:lang w:val="en-ZA"/>
        </w:rPr>
        <w:br w:type="page"/>
      </w:r>
      <w:r w:rsidR="00DA5355" w:rsidRPr="00A10EC9">
        <w:rPr>
          <w:rFonts w:ascii="Calibri" w:hAnsi="Calibri"/>
          <w:b/>
          <w:szCs w:val="22"/>
          <w:lang w:val="en-ZA"/>
        </w:rPr>
        <w:lastRenderedPageBreak/>
        <w:t>TABLE OF CONTENTS</w:t>
      </w:r>
    </w:p>
    <w:p w14:paraId="19AC2905" w14:textId="77777777" w:rsidR="00DA5355" w:rsidRPr="00A10EC9" w:rsidRDefault="00DA5355" w:rsidP="003964BB">
      <w:pPr>
        <w:spacing w:line="360" w:lineRule="auto"/>
        <w:rPr>
          <w:lang w:val="en-ZA"/>
        </w:rPr>
      </w:pPr>
    </w:p>
    <w:p w14:paraId="19AC2906" w14:textId="77777777" w:rsidR="00DA5355" w:rsidRPr="00A10EC9" w:rsidRDefault="00DA5355" w:rsidP="003964BB">
      <w:pPr>
        <w:spacing w:line="360" w:lineRule="auto"/>
        <w:rPr>
          <w:lang w:val="en-ZA"/>
        </w:rPr>
      </w:pPr>
    </w:p>
    <w:p w14:paraId="55B7FD05" w14:textId="39F85E9B" w:rsidR="000616F9" w:rsidRDefault="00766D4F">
      <w:pPr>
        <w:pStyle w:val="TOC1"/>
        <w:rPr>
          <w:rFonts w:asciiTheme="minorHAnsi" w:eastAsiaTheme="minorEastAsia" w:hAnsiTheme="minorHAnsi" w:cstheme="minorBidi"/>
          <w:b w:val="0"/>
          <w:caps w:val="0"/>
          <w:kern w:val="2"/>
          <w:sz w:val="24"/>
          <w:szCs w:val="24"/>
          <w:lang w:val="en-ZA" w:eastAsia="en-ZA"/>
          <w14:ligatures w14:val="standardContextual"/>
        </w:rPr>
      </w:pPr>
      <w:r>
        <w:rPr>
          <w:sz w:val="20"/>
          <w:lang w:val="en-ZA"/>
        </w:rPr>
        <w:fldChar w:fldCharType="begin"/>
      </w:r>
      <w:r w:rsidR="001852C1">
        <w:rPr>
          <w:sz w:val="20"/>
          <w:lang w:val="en-ZA"/>
        </w:rPr>
        <w:instrText xml:space="preserve"> TOC \h \z \t "level1,1,DW - Schedule Heading,1" </w:instrText>
      </w:r>
      <w:r>
        <w:rPr>
          <w:sz w:val="20"/>
          <w:lang w:val="en-ZA"/>
        </w:rPr>
        <w:fldChar w:fldCharType="separate"/>
      </w:r>
      <w:hyperlink w:anchor="_Toc206428152" w:history="1">
        <w:r w:rsidR="000616F9" w:rsidRPr="005B44AF">
          <w:rPr>
            <w:rStyle w:val="Hyperlink"/>
          </w:rPr>
          <w:t>1</w:t>
        </w:r>
        <w:r w:rsidR="000616F9">
          <w:rPr>
            <w:rFonts w:asciiTheme="minorHAnsi" w:eastAsiaTheme="minorEastAsia" w:hAnsiTheme="minorHAnsi" w:cstheme="minorBidi"/>
            <w:b w:val="0"/>
            <w:caps w:val="0"/>
            <w:kern w:val="2"/>
            <w:sz w:val="24"/>
            <w:szCs w:val="24"/>
            <w:lang w:val="en-ZA" w:eastAsia="en-ZA"/>
            <w14:ligatures w14:val="standardContextual"/>
          </w:rPr>
          <w:tab/>
        </w:r>
        <w:r w:rsidR="000616F9" w:rsidRPr="005B44AF">
          <w:rPr>
            <w:rStyle w:val="Hyperlink"/>
          </w:rPr>
          <w:t>PURPOSE OF THIS REQUEST FOR PROPOSAL</w:t>
        </w:r>
        <w:r w:rsidR="000616F9">
          <w:rPr>
            <w:webHidden/>
          </w:rPr>
          <w:tab/>
        </w:r>
        <w:r w:rsidR="000616F9">
          <w:rPr>
            <w:webHidden/>
          </w:rPr>
          <w:fldChar w:fldCharType="begin"/>
        </w:r>
        <w:r w:rsidR="000616F9">
          <w:rPr>
            <w:webHidden/>
          </w:rPr>
          <w:instrText xml:space="preserve"> PAGEREF _Toc206428152 \h </w:instrText>
        </w:r>
        <w:r w:rsidR="000616F9">
          <w:rPr>
            <w:webHidden/>
          </w:rPr>
        </w:r>
        <w:r w:rsidR="000616F9">
          <w:rPr>
            <w:webHidden/>
          </w:rPr>
          <w:fldChar w:fldCharType="separate"/>
        </w:r>
        <w:r w:rsidR="000616F9">
          <w:rPr>
            <w:webHidden/>
          </w:rPr>
          <w:t>3</w:t>
        </w:r>
        <w:r w:rsidR="000616F9">
          <w:rPr>
            <w:webHidden/>
          </w:rPr>
          <w:fldChar w:fldCharType="end"/>
        </w:r>
      </w:hyperlink>
    </w:p>
    <w:p w14:paraId="0E727E17" w14:textId="54A79FD2" w:rsidR="000616F9" w:rsidRDefault="000616F9">
      <w:pPr>
        <w:pStyle w:val="TOC1"/>
        <w:rPr>
          <w:rFonts w:asciiTheme="minorHAnsi" w:eastAsiaTheme="minorEastAsia" w:hAnsiTheme="minorHAnsi" w:cstheme="minorBidi"/>
          <w:b w:val="0"/>
          <w:caps w:val="0"/>
          <w:kern w:val="2"/>
          <w:sz w:val="24"/>
          <w:szCs w:val="24"/>
          <w:lang w:val="en-ZA" w:eastAsia="en-ZA"/>
          <w14:ligatures w14:val="standardContextual"/>
        </w:rPr>
      </w:pPr>
      <w:hyperlink w:anchor="_Toc206428153" w:history="1">
        <w:r w:rsidRPr="005B44AF">
          <w:rPr>
            <w:rStyle w:val="Hyperlink"/>
          </w:rPr>
          <w:t>2</w:t>
        </w:r>
        <w:r>
          <w:rPr>
            <w:rFonts w:asciiTheme="minorHAnsi" w:eastAsiaTheme="minorEastAsia" w:hAnsiTheme="minorHAnsi" w:cstheme="minorBidi"/>
            <w:b w:val="0"/>
            <w:caps w:val="0"/>
            <w:kern w:val="2"/>
            <w:sz w:val="24"/>
            <w:szCs w:val="24"/>
            <w:lang w:val="en-ZA" w:eastAsia="en-ZA"/>
            <w14:ligatures w14:val="standardContextual"/>
          </w:rPr>
          <w:tab/>
        </w:r>
        <w:r w:rsidRPr="005B44AF">
          <w:rPr>
            <w:rStyle w:val="Hyperlink"/>
          </w:rPr>
          <w:t>OVERVIEW OF SARS’ Requirements</w:t>
        </w:r>
        <w:r>
          <w:rPr>
            <w:webHidden/>
          </w:rPr>
          <w:tab/>
        </w:r>
        <w:r>
          <w:rPr>
            <w:webHidden/>
          </w:rPr>
          <w:fldChar w:fldCharType="begin"/>
        </w:r>
        <w:r>
          <w:rPr>
            <w:webHidden/>
          </w:rPr>
          <w:instrText xml:space="preserve"> PAGEREF _Toc206428153 \h </w:instrText>
        </w:r>
        <w:r>
          <w:rPr>
            <w:webHidden/>
          </w:rPr>
        </w:r>
        <w:r>
          <w:rPr>
            <w:webHidden/>
          </w:rPr>
          <w:fldChar w:fldCharType="separate"/>
        </w:r>
        <w:r>
          <w:rPr>
            <w:webHidden/>
          </w:rPr>
          <w:t>3</w:t>
        </w:r>
        <w:r>
          <w:rPr>
            <w:webHidden/>
          </w:rPr>
          <w:fldChar w:fldCharType="end"/>
        </w:r>
      </w:hyperlink>
    </w:p>
    <w:p w14:paraId="595BE097" w14:textId="6AAEFE1E" w:rsidR="000616F9" w:rsidRDefault="000616F9">
      <w:pPr>
        <w:pStyle w:val="TOC1"/>
        <w:rPr>
          <w:rFonts w:asciiTheme="minorHAnsi" w:eastAsiaTheme="minorEastAsia" w:hAnsiTheme="minorHAnsi" w:cstheme="minorBidi"/>
          <w:b w:val="0"/>
          <w:caps w:val="0"/>
          <w:kern w:val="2"/>
          <w:sz w:val="24"/>
          <w:szCs w:val="24"/>
          <w:lang w:val="en-ZA" w:eastAsia="en-ZA"/>
          <w14:ligatures w14:val="standardContextual"/>
        </w:rPr>
      </w:pPr>
      <w:hyperlink w:anchor="_Toc206428154" w:history="1">
        <w:r w:rsidRPr="005B44AF">
          <w:rPr>
            <w:rStyle w:val="Hyperlink"/>
          </w:rPr>
          <w:t>3</w:t>
        </w:r>
        <w:r>
          <w:rPr>
            <w:rFonts w:asciiTheme="minorHAnsi" w:eastAsiaTheme="minorEastAsia" w:hAnsiTheme="minorHAnsi" w:cstheme="minorBidi"/>
            <w:b w:val="0"/>
            <w:caps w:val="0"/>
            <w:kern w:val="2"/>
            <w:sz w:val="24"/>
            <w:szCs w:val="24"/>
            <w:lang w:val="en-ZA" w:eastAsia="en-ZA"/>
            <w14:ligatures w14:val="standardContextual"/>
          </w:rPr>
          <w:tab/>
        </w:r>
        <w:r w:rsidRPr="005B44AF">
          <w:rPr>
            <w:rStyle w:val="Hyperlink"/>
          </w:rPr>
          <w:t>Structure of the RFP PAck</w:t>
        </w:r>
        <w:r>
          <w:rPr>
            <w:webHidden/>
          </w:rPr>
          <w:tab/>
        </w:r>
        <w:r>
          <w:rPr>
            <w:webHidden/>
          </w:rPr>
          <w:fldChar w:fldCharType="begin"/>
        </w:r>
        <w:r>
          <w:rPr>
            <w:webHidden/>
          </w:rPr>
          <w:instrText xml:space="preserve"> PAGEREF _Toc206428154 \h </w:instrText>
        </w:r>
        <w:r>
          <w:rPr>
            <w:webHidden/>
          </w:rPr>
        </w:r>
        <w:r>
          <w:rPr>
            <w:webHidden/>
          </w:rPr>
          <w:fldChar w:fldCharType="separate"/>
        </w:r>
        <w:r>
          <w:rPr>
            <w:webHidden/>
          </w:rPr>
          <w:t>4</w:t>
        </w:r>
        <w:r>
          <w:rPr>
            <w:webHidden/>
          </w:rPr>
          <w:fldChar w:fldCharType="end"/>
        </w:r>
      </w:hyperlink>
    </w:p>
    <w:p w14:paraId="34C3EF73" w14:textId="000EC9AC" w:rsidR="000616F9" w:rsidRDefault="000616F9">
      <w:pPr>
        <w:pStyle w:val="TOC1"/>
        <w:rPr>
          <w:rFonts w:asciiTheme="minorHAnsi" w:eastAsiaTheme="minorEastAsia" w:hAnsiTheme="minorHAnsi" w:cstheme="minorBidi"/>
          <w:b w:val="0"/>
          <w:caps w:val="0"/>
          <w:kern w:val="2"/>
          <w:sz w:val="24"/>
          <w:szCs w:val="24"/>
          <w:lang w:val="en-ZA" w:eastAsia="en-ZA"/>
          <w14:ligatures w14:val="standardContextual"/>
        </w:rPr>
      </w:pPr>
      <w:hyperlink w:anchor="_Toc206428155" w:history="1">
        <w:r w:rsidRPr="005B44AF">
          <w:rPr>
            <w:rStyle w:val="Hyperlink"/>
          </w:rPr>
          <w:t>4</w:t>
        </w:r>
        <w:r>
          <w:rPr>
            <w:rFonts w:asciiTheme="minorHAnsi" w:eastAsiaTheme="minorEastAsia" w:hAnsiTheme="minorHAnsi" w:cstheme="minorBidi"/>
            <w:b w:val="0"/>
            <w:caps w:val="0"/>
            <w:kern w:val="2"/>
            <w:sz w:val="24"/>
            <w:szCs w:val="24"/>
            <w:lang w:val="en-ZA" w:eastAsia="en-ZA"/>
            <w14:ligatures w14:val="standardContextual"/>
          </w:rPr>
          <w:tab/>
        </w:r>
        <w:r w:rsidRPr="005B44AF">
          <w:rPr>
            <w:rStyle w:val="Hyperlink"/>
          </w:rPr>
          <w:t>Key ACTIVITIES AND DATES</w:t>
        </w:r>
        <w:r>
          <w:rPr>
            <w:webHidden/>
          </w:rPr>
          <w:tab/>
        </w:r>
        <w:r>
          <w:rPr>
            <w:webHidden/>
          </w:rPr>
          <w:fldChar w:fldCharType="begin"/>
        </w:r>
        <w:r>
          <w:rPr>
            <w:webHidden/>
          </w:rPr>
          <w:instrText xml:space="preserve"> PAGEREF _Toc206428155 \h </w:instrText>
        </w:r>
        <w:r>
          <w:rPr>
            <w:webHidden/>
          </w:rPr>
        </w:r>
        <w:r>
          <w:rPr>
            <w:webHidden/>
          </w:rPr>
          <w:fldChar w:fldCharType="separate"/>
        </w:r>
        <w:r>
          <w:rPr>
            <w:webHidden/>
          </w:rPr>
          <w:t>4</w:t>
        </w:r>
        <w:r>
          <w:rPr>
            <w:webHidden/>
          </w:rPr>
          <w:fldChar w:fldCharType="end"/>
        </w:r>
      </w:hyperlink>
    </w:p>
    <w:p w14:paraId="5BC5EC83" w14:textId="1CBAA2AE" w:rsidR="000616F9" w:rsidRDefault="000616F9">
      <w:pPr>
        <w:pStyle w:val="TOC1"/>
        <w:rPr>
          <w:rFonts w:asciiTheme="minorHAnsi" w:eastAsiaTheme="minorEastAsia" w:hAnsiTheme="minorHAnsi" w:cstheme="minorBidi"/>
          <w:b w:val="0"/>
          <w:caps w:val="0"/>
          <w:kern w:val="2"/>
          <w:sz w:val="24"/>
          <w:szCs w:val="24"/>
          <w:lang w:val="en-ZA" w:eastAsia="en-ZA"/>
          <w14:ligatures w14:val="standardContextual"/>
        </w:rPr>
      </w:pPr>
      <w:hyperlink w:anchor="_Toc206428156" w:history="1">
        <w:r w:rsidRPr="005B44AF">
          <w:rPr>
            <w:rStyle w:val="Hyperlink"/>
          </w:rPr>
          <w:t>5</w:t>
        </w:r>
        <w:r>
          <w:rPr>
            <w:rFonts w:asciiTheme="minorHAnsi" w:eastAsiaTheme="minorEastAsia" w:hAnsiTheme="minorHAnsi" w:cstheme="minorBidi"/>
            <w:b w:val="0"/>
            <w:caps w:val="0"/>
            <w:kern w:val="2"/>
            <w:sz w:val="24"/>
            <w:szCs w:val="24"/>
            <w:lang w:val="en-ZA" w:eastAsia="en-ZA"/>
            <w14:ligatures w14:val="standardContextual"/>
          </w:rPr>
          <w:tab/>
        </w:r>
        <w:r w:rsidRPr="005B44AF">
          <w:rPr>
            <w:rStyle w:val="Hyperlink"/>
          </w:rPr>
          <w:t>COMMUNICATION</w:t>
        </w:r>
        <w:r>
          <w:rPr>
            <w:webHidden/>
          </w:rPr>
          <w:tab/>
        </w:r>
        <w:r>
          <w:rPr>
            <w:webHidden/>
          </w:rPr>
          <w:fldChar w:fldCharType="begin"/>
        </w:r>
        <w:r>
          <w:rPr>
            <w:webHidden/>
          </w:rPr>
          <w:instrText xml:space="preserve"> PAGEREF _Toc206428156 \h </w:instrText>
        </w:r>
        <w:r>
          <w:rPr>
            <w:webHidden/>
          </w:rPr>
        </w:r>
        <w:r>
          <w:rPr>
            <w:webHidden/>
          </w:rPr>
          <w:fldChar w:fldCharType="separate"/>
        </w:r>
        <w:r>
          <w:rPr>
            <w:webHidden/>
          </w:rPr>
          <w:t>6</w:t>
        </w:r>
        <w:r>
          <w:rPr>
            <w:webHidden/>
          </w:rPr>
          <w:fldChar w:fldCharType="end"/>
        </w:r>
      </w:hyperlink>
    </w:p>
    <w:p w14:paraId="530F4058" w14:textId="70488BA8" w:rsidR="000616F9" w:rsidRDefault="000616F9">
      <w:pPr>
        <w:pStyle w:val="TOC1"/>
        <w:rPr>
          <w:rFonts w:asciiTheme="minorHAnsi" w:eastAsiaTheme="minorEastAsia" w:hAnsiTheme="minorHAnsi" w:cstheme="minorBidi"/>
          <w:b w:val="0"/>
          <w:caps w:val="0"/>
          <w:kern w:val="2"/>
          <w:sz w:val="24"/>
          <w:szCs w:val="24"/>
          <w:lang w:val="en-ZA" w:eastAsia="en-ZA"/>
          <w14:ligatures w14:val="standardContextual"/>
        </w:rPr>
      </w:pPr>
      <w:hyperlink w:anchor="_Toc206428157" w:history="1">
        <w:r w:rsidRPr="005B44AF">
          <w:rPr>
            <w:rStyle w:val="Hyperlink"/>
          </w:rPr>
          <w:t>6</w:t>
        </w:r>
        <w:r>
          <w:rPr>
            <w:rFonts w:asciiTheme="minorHAnsi" w:eastAsiaTheme="minorEastAsia" w:hAnsiTheme="minorHAnsi" w:cstheme="minorBidi"/>
            <w:b w:val="0"/>
            <w:caps w:val="0"/>
            <w:kern w:val="2"/>
            <w:sz w:val="24"/>
            <w:szCs w:val="24"/>
            <w:lang w:val="en-ZA" w:eastAsia="en-ZA"/>
            <w14:ligatures w14:val="standardContextual"/>
          </w:rPr>
          <w:tab/>
        </w:r>
        <w:r w:rsidRPr="005B44AF">
          <w:rPr>
            <w:rStyle w:val="Hyperlink"/>
          </w:rPr>
          <w:t>TEnder PREPARATION AND Submission</w:t>
        </w:r>
        <w:r>
          <w:rPr>
            <w:webHidden/>
          </w:rPr>
          <w:tab/>
        </w:r>
        <w:r>
          <w:rPr>
            <w:webHidden/>
          </w:rPr>
          <w:fldChar w:fldCharType="begin"/>
        </w:r>
        <w:r>
          <w:rPr>
            <w:webHidden/>
          </w:rPr>
          <w:instrText xml:space="preserve"> PAGEREF _Toc206428157 \h </w:instrText>
        </w:r>
        <w:r>
          <w:rPr>
            <w:webHidden/>
          </w:rPr>
        </w:r>
        <w:r>
          <w:rPr>
            <w:webHidden/>
          </w:rPr>
          <w:fldChar w:fldCharType="separate"/>
        </w:r>
        <w:r>
          <w:rPr>
            <w:webHidden/>
          </w:rPr>
          <w:t>6</w:t>
        </w:r>
        <w:r>
          <w:rPr>
            <w:webHidden/>
          </w:rPr>
          <w:fldChar w:fldCharType="end"/>
        </w:r>
      </w:hyperlink>
    </w:p>
    <w:p w14:paraId="0B24593F" w14:textId="0F7B4871" w:rsidR="000616F9" w:rsidRDefault="000616F9">
      <w:pPr>
        <w:pStyle w:val="TOC1"/>
        <w:rPr>
          <w:rFonts w:asciiTheme="minorHAnsi" w:eastAsiaTheme="minorEastAsia" w:hAnsiTheme="minorHAnsi" w:cstheme="minorBidi"/>
          <w:b w:val="0"/>
          <w:caps w:val="0"/>
          <w:kern w:val="2"/>
          <w:sz w:val="24"/>
          <w:szCs w:val="24"/>
          <w:lang w:val="en-ZA" w:eastAsia="en-ZA"/>
          <w14:ligatures w14:val="standardContextual"/>
        </w:rPr>
      </w:pPr>
      <w:hyperlink w:anchor="_Toc206428158" w:history="1">
        <w:r w:rsidRPr="005B44AF">
          <w:rPr>
            <w:rStyle w:val="Hyperlink"/>
          </w:rPr>
          <w:t>7</w:t>
        </w:r>
        <w:r>
          <w:rPr>
            <w:rFonts w:asciiTheme="minorHAnsi" w:eastAsiaTheme="minorEastAsia" w:hAnsiTheme="minorHAnsi" w:cstheme="minorBidi"/>
            <w:b w:val="0"/>
            <w:caps w:val="0"/>
            <w:kern w:val="2"/>
            <w:sz w:val="24"/>
            <w:szCs w:val="24"/>
            <w:lang w:val="en-ZA" w:eastAsia="en-ZA"/>
            <w14:ligatures w14:val="standardContextual"/>
          </w:rPr>
          <w:tab/>
        </w:r>
        <w:r w:rsidRPr="005B44AF">
          <w:rPr>
            <w:rStyle w:val="Hyperlink"/>
          </w:rPr>
          <w:t>EVALUATION OF PROPOSALS</w:t>
        </w:r>
        <w:r>
          <w:rPr>
            <w:webHidden/>
          </w:rPr>
          <w:tab/>
        </w:r>
        <w:r>
          <w:rPr>
            <w:webHidden/>
          </w:rPr>
          <w:fldChar w:fldCharType="begin"/>
        </w:r>
        <w:r>
          <w:rPr>
            <w:webHidden/>
          </w:rPr>
          <w:instrText xml:space="preserve"> PAGEREF _Toc206428158 \h </w:instrText>
        </w:r>
        <w:r>
          <w:rPr>
            <w:webHidden/>
          </w:rPr>
        </w:r>
        <w:r>
          <w:rPr>
            <w:webHidden/>
          </w:rPr>
          <w:fldChar w:fldCharType="separate"/>
        </w:r>
        <w:r>
          <w:rPr>
            <w:webHidden/>
          </w:rPr>
          <w:t>9</w:t>
        </w:r>
        <w:r>
          <w:rPr>
            <w:webHidden/>
          </w:rPr>
          <w:fldChar w:fldCharType="end"/>
        </w:r>
      </w:hyperlink>
    </w:p>
    <w:p w14:paraId="0C80813C" w14:textId="424B6787" w:rsidR="000616F9" w:rsidRDefault="000616F9">
      <w:pPr>
        <w:pStyle w:val="TOC1"/>
        <w:rPr>
          <w:rFonts w:asciiTheme="minorHAnsi" w:eastAsiaTheme="minorEastAsia" w:hAnsiTheme="minorHAnsi" w:cstheme="minorBidi"/>
          <w:b w:val="0"/>
          <w:caps w:val="0"/>
          <w:kern w:val="2"/>
          <w:sz w:val="24"/>
          <w:szCs w:val="24"/>
          <w:lang w:val="en-ZA" w:eastAsia="en-ZA"/>
          <w14:ligatures w14:val="standardContextual"/>
        </w:rPr>
      </w:pPr>
      <w:hyperlink w:anchor="_Toc206428159" w:history="1">
        <w:r w:rsidRPr="005B44AF">
          <w:rPr>
            <w:rStyle w:val="Hyperlink"/>
          </w:rPr>
          <w:t>8</w:t>
        </w:r>
        <w:r>
          <w:rPr>
            <w:rFonts w:asciiTheme="minorHAnsi" w:eastAsiaTheme="minorEastAsia" w:hAnsiTheme="minorHAnsi" w:cstheme="minorBidi"/>
            <w:b w:val="0"/>
            <w:caps w:val="0"/>
            <w:kern w:val="2"/>
            <w:sz w:val="24"/>
            <w:szCs w:val="24"/>
            <w:lang w:val="en-ZA" w:eastAsia="en-ZA"/>
            <w14:ligatures w14:val="standardContextual"/>
          </w:rPr>
          <w:tab/>
        </w:r>
        <w:r w:rsidRPr="005B44AF">
          <w:rPr>
            <w:rStyle w:val="Hyperlink"/>
          </w:rPr>
          <w:t>TRUSTS, JOINT VENTURES, SUBCONTRACTing AND OTHER ARRANGEMENTs</w:t>
        </w:r>
        <w:r>
          <w:rPr>
            <w:webHidden/>
          </w:rPr>
          <w:tab/>
        </w:r>
        <w:r>
          <w:rPr>
            <w:webHidden/>
          </w:rPr>
          <w:fldChar w:fldCharType="begin"/>
        </w:r>
        <w:r>
          <w:rPr>
            <w:webHidden/>
          </w:rPr>
          <w:instrText xml:space="preserve"> PAGEREF _Toc206428159 \h </w:instrText>
        </w:r>
        <w:r>
          <w:rPr>
            <w:webHidden/>
          </w:rPr>
        </w:r>
        <w:r>
          <w:rPr>
            <w:webHidden/>
          </w:rPr>
          <w:fldChar w:fldCharType="separate"/>
        </w:r>
        <w:r>
          <w:rPr>
            <w:webHidden/>
          </w:rPr>
          <w:t>20</w:t>
        </w:r>
        <w:r>
          <w:rPr>
            <w:webHidden/>
          </w:rPr>
          <w:fldChar w:fldCharType="end"/>
        </w:r>
      </w:hyperlink>
    </w:p>
    <w:p w14:paraId="38EA88E1" w14:textId="72F095AC" w:rsidR="000616F9" w:rsidRDefault="000616F9">
      <w:pPr>
        <w:pStyle w:val="TOC1"/>
        <w:rPr>
          <w:rFonts w:asciiTheme="minorHAnsi" w:eastAsiaTheme="minorEastAsia" w:hAnsiTheme="minorHAnsi" w:cstheme="minorBidi"/>
          <w:b w:val="0"/>
          <w:caps w:val="0"/>
          <w:kern w:val="2"/>
          <w:sz w:val="24"/>
          <w:szCs w:val="24"/>
          <w:lang w:val="en-ZA" w:eastAsia="en-ZA"/>
          <w14:ligatures w14:val="standardContextual"/>
        </w:rPr>
      </w:pPr>
      <w:hyperlink w:anchor="_Toc206428160" w:history="1">
        <w:r w:rsidRPr="005B44AF">
          <w:rPr>
            <w:rStyle w:val="Hyperlink"/>
          </w:rPr>
          <w:t>9</w:t>
        </w:r>
        <w:r>
          <w:rPr>
            <w:rFonts w:asciiTheme="minorHAnsi" w:eastAsiaTheme="minorEastAsia" w:hAnsiTheme="minorHAnsi" w:cstheme="minorBidi"/>
            <w:b w:val="0"/>
            <w:caps w:val="0"/>
            <w:kern w:val="2"/>
            <w:sz w:val="24"/>
            <w:szCs w:val="24"/>
            <w:lang w:val="en-ZA" w:eastAsia="en-ZA"/>
            <w14:ligatures w14:val="standardContextual"/>
          </w:rPr>
          <w:tab/>
        </w:r>
        <w:r w:rsidRPr="005B44AF">
          <w:rPr>
            <w:rStyle w:val="Hyperlink"/>
          </w:rPr>
          <w:t>cOMPLAINTS AND ALLEGATIONS</w:t>
        </w:r>
        <w:r>
          <w:rPr>
            <w:webHidden/>
          </w:rPr>
          <w:tab/>
        </w:r>
        <w:r>
          <w:rPr>
            <w:webHidden/>
          </w:rPr>
          <w:fldChar w:fldCharType="begin"/>
        </w:r>
        <w:r>
          <w:rPr>
            <w:webHidden/>
          </w:rPr>
          <w:instrText xml:space="preserve"> PAGEREF _Toc206428160 \h </w:instrText>
        </w:r>
        <w:r>
          <w:rPr>
            <w:webHidden/>
          </w:rPr>
        </w:r>
        <w:r>
          <w:rPr>
            <w:webHidden/>
          </w:rPr>
          <w:fldChar w:fldCharType="separate"/>
        </w:r>
        <w:r>
          <w:rPr>
            <w:webHidden/>
          </w:rPr>
          <w:t>22</w:t>
        </w:r>
        <w:r>
          <w:rPr>
            <w:webHidden/>
          </w:rPr>
          <w:fldChar w:fldCharType="end"/>
        </w:r>
      </w:hyperlink>
    </w:p>
    <w:p w14:paraId="1891EE6A" w14:textId="407BC8C9" w:rsidR="000616F9" w:rsidRDefault="000616F9">
      <w:pPr>
        <w:pStyle w:val="TOC1"/>
        <w:rPr>
          <w:rFonts w:asciiTheme="minorHAnsi" w:eastAsiaTheme="minorEastAsia" w:hAnsiTheme="minorHAnsi" w:cstheme="minorBidi"/>
          <w:b w:val="0"/>
          <w:caps w:val="0"/>
          <w:kern w:val="2"/>
          <w:sz w:val="24"/>
          <w:szCs w:val="24"/>
          <w:lang w:val="en-ZA" w:eastAsia="en-ZA"/>
          <w14:ligatures w14:val="standardContextual"/>
        </w:rPr>
      </w:pPr>
      <w:hyperlink w:anchor="_Toc206428161" w:history="1">
        <w:r w:rsidRPr="005B44AF">
          <w:rPr>
            <w:rStyle w:val="Hyperlink"/>
          </w:rPr>
          <w:t>10</w:t>
        </w:r>
        <w:r>
          <w:rPr>
            <w:rFonts w:asciiTheme="minorHAnsi" w:eastAsiaTheme="minorEastAsia" w:hAnsiTheme="minorHAnsi" w:cstheme="minorBidi"/>
            <w:b w:val="0"/>
            <w:caps w:val="0"/>
            <w:kern w:val="2"/>
            <w:sz w:val="24"/>
            <w:szCs w:val="24"/>
            <w:lang w:val="en-ZA" w:eastAsia="en-ZA"/>
            <w14:ligatures w14:val="standardContextual"/>
          </w:rPr>
          <w:tab/>
        </w:r>
        <w:r w:rsidRPr="005B44AF">
          <w:rPr>
            <w:rStyle w:val="Hyperlink"/>
          </w:rPr>
          <w:t>GENERAL CONDITIONS OF BIDDING</w:t>
        </w:r>
        <w:r>
          <w:rPr>
            <w:webHidden/>
          </w:rPr>
          <w:tab/>
        </w:r>
        <w:r>
          <w:rPr>
            <w:webHidden/>
          </w:rPr>
          <w:fldChar w:fldCharType="begin"/>
        </w:r>
        <w:r>
          <w:rPr>
            <w:webHidden/>
          </w:rPr>
          <w:instrText xml:space="preserve"> PAGEREF _Toc206428161 \h </w:instrText>
        </w:r>
        <w:r>
          <w:rPr>
            <w:webHidden/>
          </w:rPr>
        </w:r>
        <w:r>
          <w:rPr>
            <w:webHidden/>
          </w:rPr>
          <w:fldChar w:fldCharType="separate"/>
        </w:r>
        <w:r>
          <w:rPr>
            <w:webHidden/>
          </w:rPr>
          <w:t>22</w:t>
        </w:r>
        <w:r>
          <w:rPr>
            <w:webHidden/>
          </w:rPr>
          <w:fldChar w:fldCharType="end"/>
        </w:r>
      </w:hyperlink>
    </w:p>
    <w:p w14:paraId="317427B5" w14:textId="1868F2F7" w:rsidR="000616F9" w:rsidRDefault="000616F9">
      <w:pPr>
        <w:pStyle w:val="TOC1"/>
        <w:rPr>
          <w:rFonts w:asciiTheme="minorHAnsi" w:eastAsiaTheme="minorEastAsia" w:hAnsiTheme="minorHAnsi" w:cstheme="minorBidi"/>
          <w:b w:val="0"/>
          <w:caps w:val="0"/>
          <w:kern w:val="2"/>
          <w:sz w:val="24"/>
          <w:szCs w:val="24"/>
          <w:lang w:val="en-ZA" w:eastAsia="en-ZA"/>
          <w14:ligatures w14:val="standardContextual"/>
        </w:rPr>
      </w:pPr>
      <w:hyperlink w:anchor="_Toc206428162" w:history="1">
        <w:r w:rsidRPr="005B44AF">
          <w:rPr>
            <w:rStyle w:val="Hyperlink"/>
          </w:rPr>
          <w:t>11</w:t>
        </w:r>
        <w:r>
          <w:rPr>
            <w:rFonts w:asciiTheme="minorHAnsi" w:eastAsiaTheme="minorEastAsia" w:hAnsiTheme="minorHAnsi" w:cstheme="minorBidi"/>
            <w:b w:val="0"/>
            <w:caps w:val="0"/>
            <w:kern w:val="2"/>
            <w:sz w:val="24"/>
            <w:szCs w:val="24"/>
            <w:lang w:val="en-ZA" w:eastAsia="en-ZA"/>
            <w14:ligatures w14:val="standardContextual"/>
          </w:rPr>
          <w:tab/>
        </w:r>
        <w:r w:rsidRPr="005B44AF">
          <w:rPr>
            <w:rStyle w:val="Hyperlink"/>
          </w:rPr>
          <w:t>CHECKLIST OF RETURNABLES</w:t>
        </w:r>
        <w:r>
          <w:rPr>
            <w:webHidden/>
          </w:rPr>
          <w:tab/>
        </w:r>
        <w:r>
          <w:rPr>
            <w:webHidden/>
          </w:rPr>
          <w:fldChar w:fldCharType="begin"/>
        </w:r>
        <w:r>
          <w:rPr>
            <w:webHidden/>
          </w:rPr>
          <w:instrText xml:space="preserve"> PAGEREF _Toc206428162 \h </w:instrText>
        </w:r>
        <w:r>
          <w:rPr>
            <w:webHidden/>
          </w:rPr>
        </w:r>
        <w:r>
          <w:rPr>
            <w:webHidden/>
          </w:rPr>
          <w:fldChar w:fldCharType="separate"/>
        </w:r>
        <w:r>
          <w:rPr>
            <w:webHidden/>
          </w:rPr>
          <w:t>31</w:t>
        </w:r>
        <w:r>
          <w:rPr>
            <w:webHidden/>
          </w:rPr>
          <w:fldChar w:fldCharType="end"/>
        </w:r>
      </w:hyperlink>
    </w:p>
    <w:p w14:paraId="19AC2910" w14:textId="5024245E" w:rsidR="00DA5355" w:rsidRPr="00A10EC9" w:rsidRDefault="00766D4F" w:rsidP="003964BB">
      <w:pPr>
        <w:spacing w:line="360" w:lineRule="auto"/>
        <w:rPr>
          <w:sz w:val="20"/>
          <w:lang w:val="en-ZA"/>
        </w:rPr>
        <w:sectPr w:rsidR="00DA5355" w:rsidRPr="00A10EC9" w:rsidSect="00901355">
          <w:headerReference w:type="default" r:id="rId13"/>
          <w:footerReference w:type="default" r:id="rId14"/>
          <w:headerReference w:type="first" r:id="rId15"/>
          <w:pgSz w:w="11907" w:h="16840" w:code="9"/>
          <w:pgMar w:top="1134" w:right="1418" w:bottom="1418" w:left="1560" w:header="567" w:footer="567" w:gutter="0"/>
          <w:pgNumType w:start="1"/>
          <w:cols w:space="720"/>
          <w:noEndnote/>
          <w:docGrid w:linePitch="326"/>
        </w:sectPr>
      </w:pPr>
      <w:r>
        <w:rPr>
          <w:rFonts w:ascii="Calibri" w:hAnsi="Calibri"/>
          <w:noProof/>
          <w:sz w:val="20"/>
          <w:szCs w:val="22"/>
          <w:lang w:val="en-ZA" w:eastAsia="en-GB"/>
        </w:rPr>
        <w:fldChar w:fldCharType="end"/>
      </w:r>
    </w:p>
    <w:p w14:paraId="66FF3394" w14:textId="0A1C1EFA" w:rsidR="00E8139C" w:rsidRPr="00623580" w:rsidRDefault="00E8139C" w:rsidP="003964BB">
      <w:pPr>
        <w:tabs>
          <w:tab w:val="center" w:pos="4394"/>
        </w:tabs>
        <w:spacing w:before="240" w:line="360" w:lineRule="auto"/>
        <w:rPr>
          <w:b/>
          <w:lang w:val="en-ZA"/>
        </w:rPr>
      </w:pPr>
      <w:r w:rsidRPr="00623580">
        <w:rPr>
          <w:b/>
          <w:lang w:val="en-ZA"/>
        </w:rPr>
        <w:lastRenderedPageBreak/>
        <w:tab/>
      </w:r>
      <w:r w:rsidR="00D56878" w:rsidRPr="00623580">
        <w:rPr>
          <w:b/>
          <w:lang w:val="en-ZA"/>
        </w:rPr>
        <w:t>REQUEST FOR PROPOSAL</w:t>
      </w:r>
    </w:p>
    <w:p w14:paraId="19AC2911" w14:textId="06DD2EA1" w:rsidR="00DA5355" w:rsidRPr="00623580" w:rsidRDefault="00226B80" w:rsidP="003964BB">
      <w:pPr>
        <w:spacing w:before="240" w:line="360" w:lineRule="auto"/>
        <w:jc w:val="center"/>
        <w:rPr>
          <w:b/>
          <w:lang w:val="en-ZA"/>
        </w:rPr>
      </w:pPr>
      <w:r>
        <w:rPr>
          <w:b/>
          <w:lang w:val="en-ZA"/>
        </w:rPr>
        <w:t xml:space="preserve">Summary, </w:t>
      </w:r>
      <w:r w:rsidR="00CA557C" w:rsidRPr="00623580">
        <w:rPr>
          <w:b/>
          <w:lang w:val="en-ZA"/>
        </w:rPr>
        <w:t xml:space="preserve">Guidelines, Conditions and Instructions </w:t>
      </w:r>
    </w:p>
    <w:p w14:paraId="0F62FFD8" w14:textId="77777777" w:rsidR="00CF08DE" w:rsidRDefault="00CF08DE" w:rsidP="003964BB">
      <w:pPr>
        <w:pStyle w:val="level1-text"/>
        <w:spacing w:line="360" w:lineRule="auto"/>
        <w:rPr>
          <w:lang w:val="en-ZA"/>
        </w:rPr>
      </w:pPr>
    </w:p>
    <w:p w14:paraId="1804EEBA" w14:textId="4AAA6CF6" w:rsidR="00CF08DE" w:rsidRPr="00525881" w:rsidRDefault="00B910B2" w:rsidP="003964BB">
      <w:pPr>
        <w:pStyle w:val="level1"/>
        <w:tabs>
          <w:tab w:val="clear" w:pos="567"/>
          <w:tab w:val="num" w:pos="0"/>
        </w:tabs>
        <w:spacing w:before="120"/>
        <w:ind w:left="0"/>
      </w:pPr>
      <w:bookmarkStart w:id="0" w:name="_Toc206428152"/>
      <w:r>
        <w:t>PURPOSE OF THIS REQUEST FOR PROPOSAL</w:t>
      </w:r>
      <w:bookmarkEnd w:id="0"/>
    </w:p>
    <w:p w14:paraId="24E6AAD1" w14:textId="60AB67CC" w:rsidR="006C5820" w:rsidRDefault="007163B5" w:rsidP="003964BB">
      <w:pPr>
        <w:pStyle w:val="level2-head"/>
        <w:tabs>
          <w:tab w:val="clear" w:pos="992"/>
          <w:tab w:val="num" w:pos="142"/>
        </w:tabs>
        <w:spacing w:line="360" w:lineRule="auto"/>
        <w:ind w:left="142" w:hanging="709"/>
        <w:rPr>
          <w:b w:val="0"/>
        </w:rPr>
      </w:pPr>
      <w:r>
        <w:rPr>
          <w:b w:val="0"/>
        </w:rPr>
        <w:t xml:space="preserve">The purpose of this </w:t>
      </w:r>
      <w:r w:rsidRPr="00A110D3">
        <w:rPr>
          <w:b w:val="0"/>
        </w:rPr>
        <w:t>Request for Proposal (RFP)</w:t>
      </w:r>
      <w:r>
        <w:rPr>
          <w:b w:val="0"/>
        </w:rPr>
        <w:t xml:space="preserve"> is </w:t>
      </w:r>
      <w:r w:rsidR="00D35D71">
        <w:rPr>
          <w:b w:val="0"/>
        </w:rPr>
        <w:t>f</w:t>
      </w:r>
      <w:r>
        <w:rPr>
          <w:b w:val="0"/>
        </w:rPr>
        <w:t>or t</w:t>
      </w:r>
      <w:r w:rsidR="00CA557C" w:rsidRPr="00A110D3">
        <w:rPr>
          <w:b w:val="0"/>
        </w:rPr>
        <w:t xml:space="preserve">he </w:t>
      </w:r>
      <w:r w:rsidR="00B910B2" w:rsidRPr="00A110D3">
        <w:rPr>
          <w:b w:val="0"/>
        </w:rPr>
        <w:t>South African Revenue Service (</w:t>
      </w:r>
      <w:r w:rsidR="00CA557C" w:rsidRPr="00A110D3">
        <w:rPr>
          <w:b w:val="0"/>
        </w:rPr>
        <w:t xml:space="preserve">SARS) </w:t>
      </w:r>
      <w:r>
        <w:rPr>
          <w:b w:val="0"/>
        </w:rPr>
        <w:t xml:space="preserve">to </w:t>
      </w:r>
      <w:r w:rsidR="00CA557C" w:rsidRPr="00A110D3">
        <w:rPr>
          <w:b w:val="0"/>
        </w:rPr>
        <w:t xml:space="preserve">invite </w:t>
      </w:r>
      <w:r w:rsidR="00E71903" w:rsidRPr="00A110D3">
        <w:rPr>
          <w:b w:val="0"/>
        </w:rPr>
        <w:t>suitably</w:t>
      </w:r>
      <w:r w:rsidR="00CA557C" w:rsidRPr="00A110D3">
        <w:rPr>
          <w:b w:val="0"/>
        </w:rPr>
        <w:t xml:space="preserve"> qualified </w:t>
      </w:r>
      <w:r w:rsidR="00E71903" w:rsidRPr="00A110D3">
        <w:rPr>
          <w:b w:val="0"/>
        </w:rPr>
        <w:t>service providers</w:t>
      </w:r>
      <w:r w:rsidR="00CA557C" w:rsidRPr="00A110D3">
        <w:rPr>
          <w:b w:val="0"/>
        </w:rPr>
        <w:t xml:space="preserve"> (</w:t>
      </w:r>
      <w:r w:rsidR="00B910B2" w:rsidRPr="00A110D3">
        <w:rPr>
          <w:b w:val="0"/>
        </w:rPr>
        <w:t>b</w:t>
      </w:r>
      <w:r w:rsidR="00CA557C" w:rsidRPr="00A110D3">
        <w:rPr>
          <w:b w:val="0"/>
        </w:rPr>
        <w:t xml:space="preserve">idders) </w:t>
      </w:r>
      <w:r w:rsidR="00091AD3" w:rsidRPr="00A110D3">
        <w:rPr>
          <w:b w:val="0"/>
        </w:rPr>
        <w:t>to submit proposals</w:t>
      </w:r>
      <w:r w:rsidR="00EB1ABB">
        <w:rPr>
          <w:b w:val="0"/>
        </w:rPr>
        <w:t xml:space="preserve"> (tenders)</w:t>
      </w:r>
      <w:r w:rsidR="00091AD3" w:rsidRPr="00A110D3">
        <w:rPr>
          <w:b w:val="0"/>
        </w:rPr>
        <w:t xml:space="preserve"> in accordance with the rules set out in this RFP </w:t>
      </w:r>
      <w:r w:rsidR="00F22BE9">
        <w:rPr>
          <w:b w:val="0"/>
        </w:rPr>
        <w:t>f</w:t>
      </w:r>
      <w:r w:rsidR="00F22BE9" w:rsidRPr="00F22BE9">
        <w:rPr>
          <w:b w:val="0"/>
        </w:rPr>
        <w:t>or an appointment as a service provider</w:t>
      </w:r>
      <w:r w:rsidR="00F22BE9">
        <w:rPr>
          <w:b w:val="0"/>
        </w:rPr>
        <w:t>(s)</w:t>
      </w:r>
      <w:r w:rsidR="00F22BE9" w:rsidRPr="00F22BE9">
        <w:rPr>
          <w:rFonts w:ascii="Segoe UI" w:hAnsi="Segoe UI" w:cs="Segoe UI"/>
          <w:b w:val="0"/>
          <w:i/>
          <w:iCs/>
          <w:sz w:val="18"/>
          <w:szCs w:val="18"/>
          <w:lang w:val="en-GB"/>
        </w:rPr>
        <w:t xml:space="preserve"> </w:t>
      </w:r>
      <w:r w:rsidR="00091AD3" w:rsidRPr="00A110D3">
        <w:rPr>
          <w:b w:val="0"/>
        </w:rPr>
        <w:t>on a non-exclusive basis</w:t>
      </w:r>
      <w:r w:rsidR="00BB6253">
        <w:rPr>
          <w:b w:val="0"/>
        </w:rPr>
        <w:t>.</w:t>
      </w:r>
    </w:p>
    <w:p w14:paraId="33D7F250" w14:textId="77777777" w:rsidR="00091AD3" w:rsidRDefault="00091AD3" w:rsidP="003964BB">
      <w:pPr>
        <w:pStyle w:val="level2-head"/>
        <w:numPr>
          <w:ilvl w:val="0"/>
          <w:numId w:val="0"/>
        </w:numPr>
        <w:spacing w:before="0" w:line="360" w:lineRule="auto"/>
      </w:pPr>
    </w:p>
    <w:p w14:paraId="00BCE48E" w14:textId="01C7F3E0" w:rsidR="00226B80" w:rsidRPr="00525881" w:rsidRDefault="00226B80" w:rsidP="003964BB">
      <w:pPr>
        <w:pStyle w:val="level1"/>
        <w:tabs>
          <w:tab w:val="clear" w:pos="567"/>
          <w:tab w:val="num" w:pos="0"/>
        </w:tabs>
        <w:spacing w:before="120"/>
        <w:ind w:left="0"/>
      </w:pPr>
      <w:bookmarkStart w:id="1" w:name="_Toc206428153"/>
      <w:r>
        <w:t>OVERVIEW OF SARS’ Requirements</w:t>
      </w:r>
      <w:bookmarkEnd w:id="1"/>
      <w:r w:rsidR="00C32A25">
        <w:t xml:space="preserve"> </w:t>
      </w:r>
    </w:p>
    <w:p w14:paraId="392DC3B7" w14:textId="533B4273" w:rsidR="00226B80" w:rsidRDefault="006845D8" w:rsidP="003964BB">
      <w:pPr>
        <w:pStyle w:val="level2-head"/>
        <w:tabs>
          <w:tab w:val="clear" w:pos="992"/>
          <w:tab w:val="num" w:pos="142"/>
        </w:tabs>
        <w:spacing w:line="360" w:lineRule="auto"/>
        <w:ind w:left="142" w:hanging="709"/>
      </w:pPr>
      <w:r>
        <w:t>Summary of the scope</w:t>
      </w:r>
    </w:p>
    <w:p w14:paraId="2BBA23FD" w14:textId="4E3A5B30" w:rsidR="00226B80" w:rsidRDefault="00226B80" w:rsidP="003964BB">
      <w:pPr>
        <w:pStyle w:val="level3"/>
        <w:tabs>
          <w:tab w:val="clear" w:pos="1419"/>
        </w:tabs>
        <w:spacing w:line="360" w:lineRule="auto"/>
        <w:ind w:left="284"/>
      </w:pPr>
      <w:r>
        <w:t xml:space="preserve">Details of the scope of work and the required goods and services are </w:t>
      </w:r>
      <w:r w:rsidR="00C32A25">
        <w:t>defined in more detail</w:t>
      </w:r>
      <w:r>
        <w:t xml:space="preserve"> in the </w:t>
      </w:r>
      <w:r w:rsidR="009E3178" w:rsidRPr="009E3178">
        <w:rPr>
          <w:b/>
          <w:bCs/>
        </w:rPr>
        <w:t xml:space="preserve">SARS </w:t>
      </w:r>
      <w:r w:rsidR="00941130">
        <w:rPr>
          <w:b/>
          <w:bCs/>
        </w:rPr>
        <w:t>RFP19/2025</w:t>
      </w:r>
      <w:r w:rsidR="009E3178" w:rsidRPr="009E3178">
        <w:rPr>
          <w:b/>
          <w:bCs/>
        </w:rPr>
        <w:t xml:space="preserve"> </w:t>
      </w:r>
      <w:r w:rsidRPr="009E3178">
        <w:rPr>
          <w:b/>
          <w:bCs/>
        </w:rPr>
        <w:t>Business Requirements Specification</w:t>
      </w:r>
      <w:r w:rsidR="009E3178">
        <w:t xml:space="preserve"> (BRS)</w:t>
      </w:r>
      <w:r w:rsidRPr="009E3178">
        <w:t xml:space="preserve"> document</w:t>
      </w:r>
      <w:r w:rsidR="00C32A25" w:rsidRPr="009E3178">
        <w:t xml:space="preserve"> an</w:t>
      </w:r>
      <w:r w:rsidR="00C32A25">
        <w:t xml:space="preserve">d other documents forming </w:t>
      </w:r>
      <w:r w:rsidR="00F22BE9">
        <w:t xml:space="preserve">an integral </w:t>
      </w:r>
      <w:r w:rsidR="00C32A25">
        <w:t>part of this RFP</w:t>
      </w:r>
      <w:r w:rsidRPr="001C6260">
        <w:t xml:space="preserve">. </w:t>
      </w:r>
    </w:p>
    <w:p w14:paraId="7DDA95DB" w14:textId="0113C666" w:rsidR="009E3178" w:rsidRDefault="006845D8" w:rsidP="003964BB">
      <w:pPr>
        <w:pStyle w:val="level2-head"/>
        <w:tabs>
          <w:tab w:val="clear" w:pos="992"/>
          <w:tab w:val="num" w:pos="142"/>
        </w:tabs>
        <w:spacing w:line="360" w:lineRule="auto"/>
        <w:ind w:left="142" w:hanging="709"/>
      </w:pPr>
      <w:r w:rsidRPr="00D51EDF">
        <w:t>Background</w:t>
      </w:r>
    </w:p>
    <w:p w14:paraId="2367FBAB" w14:textId="16D45A69" w:rsidR="003964BB" w:rsidRDefault="009E3178" w:rsidP="00BE6784">
      <w:pPr>
        <w:pStyle w:val="level3"/>
        <w:tabs>
          <w:tab w:val="clear" w:pos="1419"/>
        </w:tabs>
        <w:spacing w:line="360" w:lineRule="auto"/>
        <w:ind w:left="284"/>
      </w:pPr>
      <w:r w:rsidRPr="009E3178">
        <w:t>The SARS corporate website (</w:t>
      </w:r>
      <w:hyperlink r:id="rId16" w:history="1">
        <w:r w:rsidR="00707AFB" w:rsidRPr="00CE7F76">
          <w:rPr>
            <w:rStyle w:val="Hyperlink"/>
          </w:rPr>
          <w:t>www.sars.gov.za</w:t>
        </w:r>
      </w:hyperlink>
      <w:r w:rsidR="003964BB" w:rsidRPr="009E3178">
        <w:t xml:space="preserve">) and the </w:t>
      </w:r>
      <w:r w:rsidR="000616F9">
        <w:t>Office of the Tax Ombud (</w:t>
      </w:r>
      <w:r w:rsidR="003964BB" w:rsidRPr="009E3178">
        <w:t>OTO</w:t>
      </w:r>
      <w:r w:rsidR="000616F9">
        <w:t>)</w:t>
      </w:r>
      <w:r w:rsidR="003964BB" w:rsidRPr="009E3178">
        <w:t xml:space="preserve"> website (</w:t>
      </w:r>
      <w:hyperlink r:id="rId17" w:history="1">
        <w:r w:rsidR="00707AFB" w:rsidRPr="00CE7F76">
          <w:rPr>
            <w:rStyle w:val="Hyperlink"/>
          </w:rPr>
          <w:t>www.taxombud.gov.za</w:t>
        </w:r>
      </w:hyperlink>
      <w:r w:rsidR="003964BB">
        <w:t>)</w:t>
      </w:r>
      <w:r w:rsidR="003964BB" w:rsidRPr="009E3178">
        <w:t xml:space="preserve"> are a strategic digital platform that provide critical tax-related information and services to taxpayers. The website directly aids the following strategic objectives:</w:t>
      </w:r>
    </w:p>
    <w:p w14:paraId="3519075A" w14:textId="77777777" w:rsidR="003964BB" w:rsidRPr="003964BB" w:rsidRDefault="003964BB" w:rsidP="003964BB">
      <w:pPr>
        <w:pStyle w:val="level3"/>
        <w:numPr>
          <w:ilvl w:val="0"/>
          <w:numId w:val="22"/>
        </w:numPr>
        <w:spacing w:line="360" w:lineRule="auto"/>
      </w:pPr>
      <w:r w:rsidRPr="003964BB">
        <w:t>Provide CLARITY and CERTAINTY for taxpayers and traders of their obligations</w:t>
      </w:r>
    </w:p>
    <w:p w14:paraId="1C3BCE5B" w14:textId="77777777" w:rsidR="003964BB" w:rsidRPr="003964BB" w:rsidRDefault="003964BB" w:rsidP="003964BB">
      <w:pPr>
        <w:pStyle w:val="level3"/>
        <w:numPr>
          <w:ilvl w:val="0"/>
          <w:numId w:val="22"/>
        </w:numPr>
        <w:spacing w:line="360" w:lineRule="auto"/>
      </w:pPr>
      <w:r w:rsidRPr="003964BB">
        <w:t>Make it EASY for taxpayers and traders to comply with their obligations</w:t>
      </w:r>
    </w:p>
    <w:p w14:paraId="3D68378D" w14:textId="77777777" w:rsidR="003964BB" w:rsidRDefault="003964BB" w:rsidP="003964BB">
      <w:pPr>
        <w:pStyle w:val="level3"/>
        <w:numPr>
          <w:ilvl w:val="0"/>
          <w:numId w:val="22"/>
        </w:numPr>
        <w:spacing w:line="360" w:lineRule="auto"/>
      </w:pPr>
      <w:r w:rsidRPr="003964BB">
        <w:t xml:space="preserve">Review and address any complaint by a taxpayer pertaining a service matter or a procedural or administrative matter </w:t>
      </w:r>
    </w:p>
    <w:p w14:paraId="69FE19B5" w14:textId="78E8834F" w:rsidR="00BE6784" w:rsidRPr="00BE6784" w:rsidRDefault="00BE6784" w:rsidP="003964BB">
      <w:pPr>
        <w:pStyle w:val="level3"/>
        <w:numPr>
          <w:ilvl w:val="0"/>
          <w:numId w:val="22"/>
        </w:numPr>
        <w:spacing w:line="360" w:lineRule="auto"/>
      </w:pPr>
      <w:r w:rsidRPr="00BE6784">
        <w:rPr>
          <w:lang w:val="en-GB"/>
        </w:rPr>
        <w:t>Modernize our systems to provide DIGITAL &amp; STREAMLINED online services</w:t>
      </w:r>
    </w:p>
    <w:p w14:paraId="3F7126AB" w14:textId="323961B6" w:rsidR="0053526D" w:rsidRDefault="00BE6784" w:rsidP="00307157">
      <w:pPr>
        <w:pStyle w:val="level3"/>
        <w:tabs>
          <w:tab w:val="clear" w:pos="1419"/>
        </w:tabs>
        <w:spacing w:line="360" w:lineRule="auto"/>
        <w:ind w:left="284"/>
      </w:pPr>
      <w:r w:rsidRPr="00BE6784">
        <w:t xml:space="preserve">In alignment with SARS's vision of establishing a smart, modern entity characterized by unquestionable integrity, and to achieve the </w:t>
      </w:r>
      <w:proofErr w:type="gramStart"/>
      <w:r w:rsidRPr="00BE6784">
        <w:t>aforementioned strategic</w:t>
      </w:r>
      <w:proofErr w:type="gramEnd"/>
      <w:r w:rsidRPr="00BE6784">
        <w:t xml:space="preserve"> objectives,</w:t>
      </w:r>
      <w:r w:rsidR="0090401B">
        <w:t xml:space="preserve"> SARS and the OTO have transitioned</w:t>
      </w:r>
      <w:r w:rsidRPr="00BE6784">
        <w:t xml:space="preserve"> </w:t>
      </w:r>
      <w:r w:rsidR="0090401B">
        <w:t xml:space="preserve">their </w:t>
      </w:r>
      <w:r w:rsidRPr="00BE6784">
        <w:t>corporate websites</w:t>
      </w:r>
      <w:r w:rsidR="0082498A">
        <w:t xml:space="preserve"> </w:t>
      </w:r>
      <w:r w:rsidRPr="00BE6784">
        <w:t>from the SharePoint platform, which had reached its end of life, to WordPress on Azure (Microsoft Cloud).</w:t>
      </w:r>
      <w:r>
        <w:t xml:space="preserve"> </w:t>
      </w:r>
      <w:r w:rsidRPr="003964BB">
        <w:t xml:space="preserve"> </w:t>
      </w:r>
    </w:p>
    <w:p w14:paraId="07501177" w14:textId="77777777" w:rsidR="00307157" w:rsidRPr="00307157" w:rsidRDefault="00307157" w:rsidP="00307157">
      <w:pPr>
        <w:pStyle w:val="level3"/>
        <w:numPr>
          <w:ilvl w:val="0"/>
          <w:numId w:val="0"/>
        </w:numPr>
        <w:spacing w:line="360" w:lineRule="auto"/>
        <w:ind w:left="284"/>
      </w:pPr>
    </w:p>
    <w:p w14:paraId="19AC2914" w14:textId="77777777" w:rsidR="0048324F" w:rsidRPr="00525881" w:rsidRDefault="00CA557C" w:rsidP="003964BB">
      <w:pPr>
        <w:pStyle w:val="level1"/>
        <w:tabs>
          <w:tab w:val="clear" w:pos="567"/>
          <w:tab w:val="num" w:pos="0"/>
        </w:tabs>
        <w:spacing w:before="120"/>
        <w:ind w:left="0"/>
      </w:pPr>
      <w:bookmarkStart w:id="2" w:name="_Toc206428154"/>
      <w:r>
        <w:lastRenderedPageBreak/>
        <w:t>Structure of the RFP PAck</w:t>
      </w:r>
      <w:bookmarkEnd w:id="2"/>
    </w:p>
    <w:p w14:paraId="19AC2915" w14:textId="77777777" w:rsidR="00DA5355" w:rsidRPr="00A110D3" w:rsidRDefault="00C3480C" w:rsidP="003964BB">
      <w:pPr>
        <w:pStyle w:val="level2-head"/>
        <w:tabs>
          <w:tab w:val="clear" w:pos="992"/>
          <w:tab w:val="num" w:pos="142"/>
        </w:tabs>
        <w:spacing w:line="360" w:lineRule="auto"/>
        <w:ind w:left="142" w:hanging="709"/>
      </w:pPr>
      <w:bookmarkStart w:id="3" w:name="_Toc263162270"/>
      <w:bookmarkEnd w:id="3"/>
      <w:r w:rsidRPr="00A110D3">
        <w:t>Structure</w:t>
      </w:r>
    </w:p>
    <w:p w14:paraId="19AC2916" w14:textId="1D7D6F95" w:rsidR="00DA5355" w:rsidRDefault="00CA557C" w:rsidP="003964BB">
      <w:pPr>
        <w:pStyle w:val="level3"/>
        <w:tabs>
          <w:tab w:val="clear" w:pos="1419"/>
          <w:tab w:val="num" w:pos="851"/>
        </w:tabs>
        <w:spacing w:line="360" w:lineRule="auto"/>
        <w:ind w:left="284"/>
      </w:pPr>
      <w:r>
        <w:t xml:space="preserve">This RFP </w:t>
      </w:r>
      <w:r w:rsidR="00B61B82">
        <w:t>p</w:t>
      </w:r>
      <w:r>
        <w:t xml:space="preserve">ack is organised in </w:t>
      </w:r>
      <w:r w:rsidRPr="0082498A">
        <w:t>5 (five)</w:t>
      </w:r>
      <w:r>
        <w:t xml:space="preserve"> sections consisting of one or more documents in each section.</w:t>
      </w:r>
    </w:p>
    <w:p w14:paraId="19AC2917" w14:textId="77777777" w:rsidR="00CA557C" w:rsidRDefault="00CA557C" w:rsidP="003964BB">
      <w:pPr>
        <w:spacing w:line="360" w:lineRule="auto"/>
        <w:rPr>
          <w:lang w:val="en-ZA"/>
        </w:rPr>
      </w:pPr>
    </w:p>
    <w:p w14:paraId="69B26117" w14:textId="0E3ED00D" w:rsidR="00C513D2" w:rsidRDefault="00C513D2" w:rsidP="003964BB">
      <w:pPr>
        <w:spacing w:after="120" w:line="360" w:lineRule="auto"/>
        <w:rPr>
          <w:b/>
          <w:sz w:val="20"/>
          <w:lang w:val="en-ZA"/>
        </w:rPr>
      </w:pPr>
      <w:r w:rsidRPr="00D51EDF">
        <w:rPr>
          <w:b/>
          <w:sz w:val="20"/>
          <w:lang w:val="en-ZA"/>
        </w:rPr>
        <w:t xml:space="preserve">Table </w:t>
      </w:r>
      <w:r w:rsidR="00C77492">
        <w:rPr>
          <w:b/>
          <w:sz w:val="20"/>
          <w:lang w:val="en-ZA"/>
        </w:rPr>
        <w:t>1</w:t>
      </w:r>
      <w:r w:rsidRPr="00D51EDF">
        <w:rPr>
          <w:b/>
          <w:sz w:val="20"/>
          <w:lang w:val="en-ZA"/>
        </w:rPr>
        <w:t xml:space="preserve">: RFP </w:t>
      </w:r>
      <w:r w:rsidR="00B61B82" w:rsidRPr="00D51EDF">
        <w:rPr>
          <w:b/>
          <w:sz w:val="20"/>
          <w:lang w:val="en-ZA"/>
        </w:rPr>
        <w:t>p</w:t>
      </w:r>
      <w:r w:rsidRPr="00D51EDF">
        <w:rPr>
          <w:b/>
          <w:sz w:val="20"/>
          <w:lang w:val="en-ZA"/>
        </w:rPr>
        <w:t xml:space="preserve">ack </w:t>
      </w:r>
      <w:r w:rsidR="00B61B82" w:rsidRPr="00D51EDF">
        <w:rPr>
          <w:b/>
          <w:sz w:val="20"/>
          <w:lang w:val="en-ZA"/>
        </w:rPr>
        <w:t>o</w:t>
      </w:r>
      <w:r w:rsidRPr="00D51EDF">
        <w:rPr>
          <w:b/>
          <w:sz w:val="20"/>
          <w:lang w:val="en-ZA"/>
        </w:rPr>
        <w:t>utline</w:t>
      </w:r>
      <w:r w:rsidR="002822BA" w:rsidRPr="00D51EDF">
        <w:rPr>
          <w:b/>
          <w:sz w:val="20"/>
          <w:lang w:val="en-ZA"/>
        </w:rPr>
        <w:t xml:space="preserve"> and contents</w:t>
      </w:r>
    </w:p>
    <w:tbl>
      <w:tblPr>
        <w:tblW w:w="50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57" w:type="dxa"/>
          <w:bottom w:w="57" w:type="dxa"/>
          <w:right w:w="57" w:type="dxa"/>
        </w:tblCellMar>
        <w:tblLook w:val="01E0" w:firstRow="1" w:lastRow="1" w:firstColumn="1" w:lastColumn="1" w:noHBand="0" w:noVBand="0"/>
      </w:tblPr>
      <w:tblGrid>
        <w:gridCol w:w="846"/>
        <w:gridCol w:w="1694"/>
        <w:gridCol w:w="6656"/>
      </w:tblGrid>
      <w:tr w:rsidR="00235135" w:rsidRPr="002761B8" w14:paraId="19AC291A" w14:textId="4B3C1A11" w:rsidTr="00622428">
        <w:trPr>
          <w:trHeight w:val="132"/>
        </w:trPr>
        <w:tc>
          <w:tcPr>
            <w:tcW w:w="460" w:type="pct"/>
            <w:shd w:val="clear" w:color="auto" w:fill="365F91" w:themeFill="accent1" w:themeFillShade="BF"/>
            <w:vAlign w:val="center"/>
          </w:tcPr>
          <w:p w14:paraId="19AC2918" w14:textId="77777777" w:rsidR="00235135" w:rsidRPr="002761B8" w:rsidRDefault="00235135" w:rsidP="003964BB">
            <w:pPr>
              <w:spacing w:line="360" w:lineRule="auto"/>
              <w:jc w:val="center"/>
              <w:rPr>
                <w:b/>
                <w:color w:val="FFFFFF" w:themeColor="background1"/>
                <w:sz w:val="20"/>
                <w:lang w:val="en-ZA"/>
              </w:rPr>
            </w:pPr>
            <w:r w:rsidRPr="002761B8">
              <w:rPr>
                <w:b/>
                <w:color w:val="FFFFFF" w:themeColor="background1"/>
                <w:sz w:val="20"/>
                <w:lang w:val="en-ZA"/>
              </w:rPr>
              <w:t>Section</w:t>
            </w:r>
          </w:p>
        </w:tc>
        <w:tc>
          <w:tcPr>
            <w:tcW w:w="921" w:type="pct"/>
            <w:shd w:val="clear" w:color="auto" w:fill="365F91" w:themeFill="accent1" w:themeFillShade="BF"/>
          </w:tcPr>
          <w:p w14:paraId="00AE3CB5" w14:textId="4811E8F8" w:rsidR="00235135" w:rsidRPr="002761B8" w:rsidRDefault="00EB5CDD" w:rsidP="003964BB">
            <w:pPr>
              <w:spacing w:line="360" w:lineRule="auto"/>
              <w:jc w:val="center"/>
              <w:rPr>
                <w:b/>
                <w:color w:val="FFFFFF" w:themeColor="background1"/>
                <w:sz w:val="20"/>
                <w:lang w:val="en-ZA"/>
              </w:rPr>
            </w:pPr>
            <w:r>
              <w:rPr>
                <w:b/>
                <w:color w:val="FFFFFF" w:themeColor="background1"/>
                <w:sz w:val="20"/>
                <w:lang w:val="en-ZA"/>
              </w:rPr>
              <w:t>Index</w:t>
            </w:r>
          </w:p>
        </w:tc>
        <w:tc>
          <w:tcPr>
            <w:tcW w:w="3619" w:type="pct"/>
            <w:shd w:val="clear" w:color="auto" w:fill="365F91" w:themeFill="accent1" w:themeFillShade="BF"/>
            <w:vAlign w:val="center"/>
          </w:tcPr>
          <w:p w14:paraId="19AC2919" w14:textId="5675CFB5" w:rsidR="00235135" w:rsidRPr="002761B8" w:rsidRDefault="00235135" w:rsidP="003964BB">
            <w:pPr>
              <w:spacing w:line="360" w:lineRule="auto"/>
              <w:jc w:val="center"/>
              <w:rPr>
                <w:b/>
                <w:color w:val="FFFFFF" w:themeColor="background1"/>
                <w:sz w:val="20"/>
                <w:lang w:val="en-ZA"/>
              </w:rPr>
            </w:pPr>
            <w:r w:rsidRPr="002761B8">
              <w:rPr>
                <w:b/>
                <w:color w:val="FFFFFF" w:themeColor="background1"/>
                <w:sz w:val="20"/>
                <w:lang w:val="en-ZA"/>
              </w:rPr>
              <w:t>Description of section contents</w:t>
            </w:r>
          </w:p>
        </w:tc>
      </w:tr>
      <w:tr w:rsidR="00235135" w:rsidRPr="0049422A" w14:paraId="19AC291D" w14:textId="12148D25" w:rsidTr="00622428">
        <w:trPr>
          <w:trHeight w:val="405"/>
        </w:trPr>
        <w:tc>
          <w:tcPr>
            <w:tcW w:w="460" w:type="pct"/>
            <w:shd w:val="clear" w:color="auto" w:fill="DBE5F1" w:themeFill="accent1" w:themeFillTint="33"/>
            <w:vAlign w:val="center"/>
          </w:tcPr>
          <w:p w14:paraId="19AC291B" w14:textId="77777777" w:rsidR="00235135" w:rsidRPr="004B0588" w:rsidRDefault="00235135" w:rsidP="003964BB">
            <w:pPr>
              <w:spacing w:line="360" w:lineRule="auto"/>
              <w:jc w:val="center"/>
              <w:rPr>
                <w:b/>
                <w:bCs/>
                <w:sz w:val="20"/>
                <w:lang w:val="en-ZA"/>
              </w:rPr>
            </w:pPr>
            <w:r w:rsidRPr="004B0588">
              <w:rPr>
                <w:b/>
                <w:bCs/>
                <w:sz w:val="20"/>
                <w:lang w:val="en-ZA"/>
              </w:rPr>
              <w:t>1</w:t>
            </w:r>
          </w:p>
        </w:tc>
        <w:tc>
          <w:tcPr>
            <w:tcW w:w="921" w:type="pct"/>
            <w:shd w:val="clear" w:color="auto" w:fill="DBE5F1" w:themeFill="accent1" w:themeFillTint="33"/>
          </w:tcPr>
          <w:p w14:paraId="500CB6B6" w14:textId="7E83A855" w:rsidR="00235135" w:rsidRPr="004B0588" w:rsidRDefault="00D4161A" w:rsidP="003964BB">
            <w:pPr>
              <w:spacing w:line="360" w:lineRule="auto"/>
              <w:rPr>
                <w:b/>
                <w:bCs/>
                <w:sz w:val="20"/>
                <w:lang w:val="en-ZA"/>
              </w:rPr>
            </w:pPr>
            <w:r w:rsidRPr="004B0588">
              <w:rPr>
                <w:b/>
                <w:bCs/>
                <w:sz w:val="20"/>
                <w:lang w:val="en-ZA"/>
              </w:rPr>
              <w:t>Main RFP Document</w:t>
            </w:r>
          </w:p>
        </w:tc>
        <w:tc>
          <w:tcPr>
            <w:tcW w:w="3619" w:type="pct"/>
          </w:tcPr>
          <w:p w14:paraId="19AC291C" w14:textId="375B9916" w:rsidR="00235135" w:rsidRPr="0049422A" w:rsidRDefault="00235135" w:rsidP="003964BB">
            <w:pPr>
              <w:spacing w:line="360" w:lineRule="auto"/>
              <w:rPr>
                <w:sz w:val="20"/>
                <w:lang w:val="en-ZA"/>
              </w:rPr>
            </w:pPr>
            <w:r w:rsidRPr="0049422A">
              <w:rPr>
                <w:sz w:val="20"/>
                <w:lang w:val="en-ZA"/>
              </w:rPr>
              <w:t xml:space="preserve">Documents outlining the </w:t>
            </w:r>
            <w:r>
              <w:rPr>
                <w:sz w:val="20"/>
                <w:lang w:val="en-ZA"/>
              </w:rPr>
              <w:t xml:space="preserve">main </w:t>
            </w:r>
            <w:r w:rsidRPr="0049422A">
              <w:rPr>
                <w:sz w:val="20"/>
                <w:lang w:val="en-ZA"/>
              </w:rPr>
              <w:t xml:space="preserve">RFP </w:t>
            </w:r>
            <w:r>
              <w:rPr>
                <w:sz w:val="20"/>
                <w:lang w:val="en-ZA"/>
              </w:rPr>
              <w:t xml:space="preserve">guidelines, </w:t>
            </w:r>
            <w:r w:rsidRPr="0049422A">
              <w:rPr>
                <w:sz w:val="20"/>
                <w:lang w:val="en-ZA"/>
              </w:rPr>
              <w:t>instructions</w:t>
            </w:r>
            <w:r>
              <w:rPr>
                <w:sz w:val="20"/>
                <w:lang w:val="en-ZA"/>
              </w:rPr>
              <w:t>,</w:t>
            </w:r>
            <w:r w:rsidRPr="0049422A">
              <w:rPr>
                <w:sz w:val="20"/>
                <w:lang w:val="en-ZA"/>
              </w:rPr>
              <w:t xml:space="preserve"> conditions and documents necessary for </w:t>
            </w:r>
            <w:r>
              <w:rPr>
                <w:sz w:val="20"/>
                <w:lang w:val="en-ZA"/>
              </w:rPr>
              <w:t>a</w:t>
            </w:r>
            <w:r w:rsidRPr="0049422A">
              <w:rPr>
                <w:sz w:val="20"/>
                <w:lang w:val="en-ZA"/>
              </w:rPr>
              <w:t xml:space="preserve"> </w:t>
            </w:r>
            <w:r>
              <w:rPr>
                <w:sz w:val="20"/>
                <w:lang w:val="en-ZA"/>
              </w:rPr>
              <w:t>bidder to submit a proposal.</w:t>
            </w:r>
          </w:p>
        </w:tc>
      </w:tr>
      <w:tr w:rsidR="00235135" w:rsidRPr="0049422A" w14:paraId="1FC1CD25" w14:textId="35ADD626" w:rsidTr="00622428">
        <w:trPr>
          <w:trHeight w:val="134"/>
        </w:trPr>
        <w:tc>
          <w:tcPr>
            <w:tcW w:w="460" w:type="pct"/>
            <w:shd w:val="clear" w:color="auto" w:fill="DBE5F1" w:themeFill="accent1" w:themeFillTint="33"/>
            <w:vAlign w:val="center"/>
          </w:tcPr>
          <w:p w14:paraId="2D70D2E5" w14:textId="2072B6E9" w:rsidR="00235135" w:rsidRPr="004B0588" w:rsidRDefault="00235135" w:rsidP="003964BB">
            <w:pPr>
              <w:spacing w:line="360" w:lineRule="auto"/>
              <w:jc w:val="center"/>
              <w:rPr>
                <w:b/>
                <w:bCs/>
                <w:sz w:val="20"/>
                <w:lang w:val="en-ZA"/>
              </w:rPr>
            </w:pPr>
            <w:r w:rsidRPr="004B0588">
              <w:rPr>
                <w:b/>
                <w:bCs/>
                <w:sz w:val="20"/>
                <w:lang w:val="en-ZA"/>
              </w:rPr>
              <w:t>2</w:t>
            </w:r>
          </w:p>
        </w:tc>
        <w:tc>
          <w:tcPr>
            <w:tcW w:w="921" w:type="pct"/>
            <w:shd w:val="clear" w:color="auto" w:fill="DBE5F1" w:themeFill="accent1" w:themeFillTint="33"/>
          </w:tcPr>
          <w:p w14:paraId="74448B56" w14:textId="5ADC5BD7" w:rsidR="00235135" w:rsidRPr="004B0588" w:rsidRDefault="00D4161A" w:rsidP="003964BB">
            <w:pPr>
              <w:spacing w:line="360" w:lineRule="auto"/>
              <w:rPr>
                <w:b/>
                <w:bCs/>
                <w:sz w:val="20"/>
                <w:lang w:val="en-ZA"/>
              </w:rPr>
            </w:pPr>
            <w:r w:rsidRPr="004B0588">
              <w:rPr>
                <w:b/>
                <w:bCs/>
                <w:sz w:val="20"/>
                <w:lang w:val="en-ZA"/>
              </w:rPr>
              <w:t xml:space="preserve">Business </w:t>
            </w:r>
            <w:r w:rsidR="008858BD" w:rsidRPr="004B0588">
              <w:rPr>
                <w:b/>
                <w:bCs/>
                <w:sz w:val="20"/>
                <w:lang w:val="en-ZA"/>
              </w:rPr>
              <w:t xml:space="preserve">Requirements </w:t>
            </w:r>
            <w:r w:rsidRPr="004B0588">
              <w:rPr>
                <w:b/>
                <w:bCs/>
                <w:sz w:val="20"/>
                <w:lang w:val="en-ZA"/>
              </w:rPr>
              <w:t>Specification</w:t>
            </w:r>
          </w:p>
        </w:tc>
        <w:tc>
          <w:tcPr>
            <w:tcW w:w="3619" w:type="pct"/>
          </w:tcPr>
          <w:p w14:paraId="5C5764C5" w14:textId="5153BBFD" w:rsidR="00235135" w:rsidRPr="0049422A" w:rsidRDefault="00235135" w:rsidP="003964BB">
            <w:pPr>
              <w:spacing w:line="360" w:lineRule="auto"/>
              <w:rPr>
                <w:sz w:val="20"/>
                <w:lang w:val="en-ZA"/>
              </w:rPr>
            </w:pPr>
            <w:r w:rsidRPr="0049422A">
              <w:rPr>
                <w:sz w:val="20"/>
                <w:lang w:val="en-ZA"/>
              </w:rPr>
              <w:t>Document</w:t>
            </w:r>
            <w:r>
              <w:rPr>
                <w:sz w:val="20"/>
                <w:lang w:val="en-ZA"/>
              </w:rPr>
              <w:t>(</w:t>
            </w:r>
            <w:r w:rsidRPr="0049422A">
              <w:rPr>
                <w:sz w:val="20"/>
                <w:lang w:val="en-ZA"/>
              </w:rPr>
              <w:t>s</w:t>
            </w:r>
            <w:r>
              <w:rPr>
                <w:sz w:val="20"/>
                <w:lang w:val="en-ZA"/>
              </w:rPr>
              <w:t>)</w:t>
            </w:r>
            <w:r w:rsidRPr="0049422A">
              <w:rPr>
                <w:sz w:val="20"/>
                <w:lang w:val="en-ZA"/>
              </w:rPr>
              <w:t xml:space="preserve"> outlining the business requirements</w:t>
            </w:r>
            <w:r>
              <w:rPr>
                <w:sz w:val="20"/>
                <w:lang w:val="en-ZA"/>
              </w:rPr>
              <w:t xml:space="preserve"> specifications</w:t>
            </w:r>
            <w:r w:rsidRPr="0049422A">
              <w:rPr>
                <w:sz w:val="20"/>
                <w:lang w:val="en-ZA"/>
              </w:rPr>
              <w:t xml:space="preserve">, technical requirements and other information required by </w:t>
            </w:r>
            <w:r w:rsidR="00AA1F23">
              <w:rPr>
                <w:sz w:val="20"/>
                <w:lang w:val="en-ZA"/>
              </w:rPr>
              <w:t>a</w:t>
            </w:r>
            <w:r w:rsidRPr="0049422A">
              <w:rPr>
                <w:sz w:val="20"/>
                <w:lang w:val="en-ZA"/>
              </w:rPr>
              <w:t xml:space="preserve"> </w:t>
            </w:r>
            <w:r>
              <w:rPr>
                <w:sz w:val="20"/>
                <w:lang w:val="en-ZA"/>
              </w:rPr>
              <w:t>b</w:t>
            </w:r>
            <w:r w:rsidRPr="0049422A">
              <w:rPr>
                <w:sz w:val="20"/>
                <w:lang w:val="en-ZA"/>
              </w:rPr>
              <w:t xml:space="preserve">idder to submit a </w:t>
            </w:r>
            <w:r>
              <w:rPr>
                <w:sz w:val="20"/>
                <w:lang w:val="en-ZA"/>
              </w:rPr>
              <w:t>proposal</w:t>
            </w:r>
            <w:r w:rsidRPr="0049422A">
              <w:rPr>
                <w:sz w:val="20"/>
                <w:lang w:val="en-ZA"/>
              </w:rPr>
              <w:t>.</w:t>
            </w:r>
          </w:p>
        </w:tc>
      </w:tr>
      <w:tr w:rsidR="00235135" w:rsidRPr="0049422A" w14:paraId="19AC2920" w14:textId="58274ECD" w:rsidTr="00622428">
        <w:trPr>
          <w:trHeight w:val="19"/>
        </w:trPr>
        <w:tc>
          <w:tcPr>
            <w:tcW w:w="460" w:type="pct"/>
            <w:shd w:val="clear" w:color="auto" w:fill="DBE5F1" w:themeFill="accent1" w:themeFillTint="33"/>
            <w:vAlign w:val="center"/>
          </w:tcPr>
          <w:p w14:paraId="19AC291E" w14:textId="041DC1F6" w:rsidR="00235135" w:rsidRPr="004B0588" w:rsidRDefault="00235135" w:rsidP="003964BB">
            <w:pPr>
              <w:spacing w:line="360" w:lineRule="auto"/>
              <w:jc w:val="center"/>
              <w:rPr>
                <w:b/>
                <w:bCs/>
                <w:sz w:val="20"/>
                <w:lang w:val="en-ZA"/>
              </w:rPr>
            </w:pPr>
            <w:r w:rsidRPr="004B0588">
              <w:rPr>
                <w:b/>
                <w:bCs/>
                <w:sz w:val="20"/>
                <w:lang w:val="en-ZA"/>
              </w:rPr>
              <w:t>3</w:t>
            </w:r>
          </w:p>
        </w:tc>
        <w:tc>
          <w:tcPr>
            <w:tcW w:w="921" w:type="pct"/>
            <w:shd w:val="clear" w:color="auto" w:fill="DBE5F1" w:themeFill="accent1" w:themeFillTint="33"/>
          </w:tcPr>
          <w:p w14:paraId="63123378" w14:textId="1A3047DF" w:rsidR="00235135" w:rsidRPr="004B0588" w:rsidRDefault="00D4161A" w:rsidP="003964BB">
            <w:pPr>
              <w:spacing w:line="360" w:lineRule="auto"/>
              <w:rPr>
                <w:b/>
                <w:bCs/>
                <w:sz w:val="20"/>
                <w:lang w:val="en-ZA"/>
              </w:rPr>
            </w:pPr>
            <w:r w:rsidRPr="004B0588">
              <w:rPr>
                <w:b/>
                <w:bCs/>
                <w:sz w:val="20"/>
                <w:lang w:val="en-ZA"/>
              </w:rPr>
              <w:t>SBD Document</w:t>
            </w:r>
            <w:r w:rsidR="00BD3EE3" w:rsidRPr="004B0588">
              <w:rPr>
                <w:b/>
                <w:bCs/>
                <w:sz w:val="20"/>
                <w:lang w:val="en-ZA"/>
              </w:rPr>
              <w:t>s</w:t>
            </w:r>
          </w:p>
        </w:tc>
        <w:tc>
          <w:tcPr>
            <w:tcW w:w="3619" w:type="pct"/>
          </w:tcPr>
          <w:p w14:paraId="19AC291F" w14:textId="390282C6" w:rsidR="00235135" w:rsidRPr="0049422A" w:rsidRDefault="00235135" w:rsidP="003964BB">
            <w:pPr>
              <w:spacing w:line="360" w:lineRule="auto"/>
              <w:rPr>
                <w:sz w:val="20"/>
                <w:lang w:val="en-ZA"/>
              </w:rPr>
            </w:pPr>
            <w:r w:rsidRPr="0049422A">
              <w:rPr>
                <w:sz w:val="20"/>
                <w:lang w:val="en-ZA"/>
              </w:rPr>
              <w:t>Standard Bid Documents (SBDs)</w:t>
            </w:r>
            <w:r>
              <w:rPr>
                <w:sz w:val="20"/>
                <w:lang w:val="en-ZA"/>
              </w:rPr>
              <w:t xml:space="preserve"> and other administrative documents that</w:t>
            </w:r>
            <w:r w:rsidRPr="0049422A">
              <w:rPr>
                <w:sz w:val="20"/>
                <w:lang w:val="en-ZA"/>
              </w:rPr>
              <w:t xml:space="preserve"> are required by National Treasury </w:t>
            </w:r>
            <w:r>
              <w:rPr>
                <w:sz w:val="20"/>
                <w:lang w:val="en-ZA"/>
              </w:rPr>
              <w:t xml:space="preserve">and </w:t>
            </w:r>
            <w:r w:rsidRPr="0049422A">
              <w:rPr>
                <w:sz w:val="20"/>
                <w:lang w:val="en-ZA"/>
              </w:rPr>
              <w:t>SARS Procurement to be read</w:t>
            </w:r>
            <w:r>
              <w:rPr>
                <w:sz w:val="20"/>
                <w:lang w:val="en-ZA"/>
              </w:rPr>
              <w:t>, completed,</w:t>
            </w:r>
            <w:r w:rsidRPr="0049422A">
              <w:rPr>
                <w:sz w:val="20"/>
                <w:lang w:val="en-ZA"/>
              </w:rPr>
              <w:t xml:space="preserve"> and returned as part of </w:t>
            </w:r>
            <w:r w:rsidR="00AA1F23">
              <w:rPr>
                <w:sz w:val="20"/>
                <w:lang w:val="en-ZA"/>
              </w:rPr>
              <w:t>a</w:t>
            </w:r>
            <w:r w:rsidRPr="0049422A">
              <w:rPr>
                <w:sz w:val="20"/>
                <w:lang w:val="en-ZA"/>
              </w:rPr>
              <w:t xml:space="preserve"> </w:t>
            </w:r>
            <w:r>
              <w:rPr>
                <w:sz w:val="20"/>
                <w:lang w:val="en-ZA"/>
              </w:rPr>
              <w:t>b</w:t>
            </w:r>
            <w:r w:rsidRPr="0049422A">
              <w:rPr>
                <w:sz w:val="20"/>
                <w:lang w:val="en-ZA"/>
              </w:rPr>
              <w:t xml:space="preserve">idder’s </w:t>
            </w:r>
            <w:r>
              <w:rPr>
                <w:sz w:val="20"/>
                <w:lang w:val="en-ZA"/>
              </w:rPr>
              <w:t>proposal</w:t>
            </w:r>
            <w:r w:rsidRPr="0049422A">
              <w:rPr>
                <w:sz w:val="20"/>
                <w:lang w:val="en-ZA"/>
              </w:rPr>
              <w:t>.</w:t>
            </w:r>
          </w:p>
        </w:tc>
      </w:tr>
      <w:tr w:rsidR="00235135" w:rsidRPr="0049422A" w14:paraId="19AC2926" w14:textId="61D3F6A9" w:rsidTr="00622428">
        <w:trPr>
          <w:trHeight w:val="341"/>
        </w:trPr>
        <w:tc>
          <w:tcPr>
            <w:tcW w:w="460" w:type="pct"/>
            <w:shd w:val="clear" w:color="auto" w:fill="DBE5F1" w:themeFill="accent1" w:themeFillTint="33"/>
            <w:vAlign w:val="center"/>
          </w:tcPr>
          <w:p w14:paraId="19AC2924" w14:textId="77777777" w:rsidR="00235135" w:rsidRPr="004B0588" w:rsidRDefault="00235135" w:rsidP="003964BB">
            <w:pPr>
              <w:spacing w:line="360" w:lineRule="auto"/>
              <w:jc w:val="center"/>
              <w:rPr>
                <w:b/>
                <w:bCs/>
                <w:sz w:val="20"/>
                <w:lang w:val="en-ZA"/>
              </w:rPr>
            </w:pPr>
            <w:r w:rsidRPr="004B0588">
              <w:rPr>
                <w:b/>
                <w:bCs/>
                <w:sz w:val="20"/>
                <w:lang w:val="en-ZA"/>
              </w:rPr>
              <w:t>4</w:t>
            </w:r>
          </w:p>
        </w:tc>
        <w:tc>
          <w:tcPr>
            <w:tcW w:w="921" w:type="pct"/>
            <w:shd w:val="clear" w:color="auto" w:fill="DBE5F1" w:themeFill="accent1" w:themeFillTint="33"/>
          </w:tcPr>
          <w:p w14:paraId="51BCDF04" w14:textId="5EFEC366" w:rsidR="00235135" w:rsidRPr="004B0588" w:rsidRDefault="00D4161A" w:rsidP="003964BB">
            <w:pPr>
              <w:spacing w:line="360" w:lineRule="auto"/>
              <w:rPr>
                <w:b/>
                <w:bCs/>
                <w:sz w:val="20"/>
                <w:lang w:val="en-ZA"/>
              </w:rPr>
            </w:pPr>
            <w:r w:rsidRPr="004B0588">
              <w:rPr>
                <w:b/>
                <w:bCs/>
                <w:sz w:val="20"/>
                <w:lang w:val="en-ZA"/>
              </w:rPr>
              <w:t>Contract management</w:t>
            </w:r>
          </w:p>
        </w:tc>
        <w:tc>
          <w:tcPr>
            <w:tcW w:w="3619" w:type="pct"/>
          </w:tcPr>
          <w:p w14:paraId="19AC2925" w14:textId="6EC4A7E9" w:rsidR="00235135" w:rsidRPr="000D6C2B" w:rsidRDefault="00235135" w:rsidP="003964BB">
            <w:pPr>
              <w:spacing w:line="360" w:lineRule="auto"/>
              <w:rPr>
                <w:sz w:val="20"/>
                <w:highlight w:val="yellow"/>
                <w:lang w:val="en-ZA"/>
              </w:rPr>
            </w:pPr>
            <w:r w:rsidRPr="001301E6">
              <w:rPr>
                <w:sz w:val="20"/>
                <w:lang w:val="en-ZA"/>
              </w:rPr>
              <w:t xml:space="preserve">The </w:t>
            </w:r>
            <w:r w:rsidR="008858BD" w:rsidRPr="001301E6">
              <w:rPr>
                <w:sz w:val="20"/>
                <w:lang w:val="en-ZA"/>
              </w:rPr>
              <w:t xml:space="preserve">General Conditions of Contract </w:t>
            </w:r>
            <w:r w:rsidR="00523D2D" w:rsidRPr="001301E6">
              <w:rPr>
                <w:sz w:val="20"/>
                <w:lang w:val="en-ZA"/>
              </w:rPr>
              <w:t xml:space="preserve">(GCC) </w:t>
            </w:r>
            <w:r w:rsidR="008858BD" w:rsidRPr="001301E6">
              <w:rPr>
                <w:sz w:val="20"/>
                <w:lang w:val="en-ZA"/>
              </w:rPr>
              <w:t xml:space="preserve">and/or </w:t>
            </w:r>
            <w:r w:rsidR="000D6C2B" w:rsidRPr="001301E6">
              <w:rPr>
                <w:sz w:val="20"/>
                <w:lang w:val="en-ZA"/>
              </w:rPr>
              <w:t xml:space="preserve">proposed </w:t>
            </w:r>
            <w:r w:rsidRPr="001301E6">
              <w:rPr>
                <w:sz w:val="20"/>
                <w:lang w:val="en-ZA"/>
              </w:rPr>
              <w:t>agreement under which SARS wishes to contract the services.</w:t>
            </w:r>
          </w:p>
        </w:tc>
      </w:tr>
      <w:tr w:rsidR="00B435A7" w:rsidRPr="0049422A" w14:paraId="19AC2929" w14:textId="7AABF772" w:rsidTr="00622428">
        <w:trPr>
          <w:trHeight w:val="194"/>
        </w:trPr>
        <w:tc>
          <w:tcPr>
            <w:tcW w:w="460" w:type="pct"/>
            <w:shd w:val="clear" w:color="auto" w:fill="DBE5F1" w:themeFill="accent1" w:themeFillTint="33"/>
            <w:vAlign w:val="center"/>
          </w:tcPr>
          <w:p w14:paraId="19AC2927" w14:textId="77777777" w:rsidR="00B435A7" w:rsidRPr="004B0588" w:rsidRDefault="00B435A7" w:rsidP="003964BB">
            <w:pPr>
              <w:spacing w:line="360" w:lineRule="auto"/>
              <w:jc w:val="center"/>
              <w:rPr>
                <w:b/>
                <w:bCs/>
                <w:sz w:val="20"/>
                <w:lang w:val="en-ZA"/>
              </w:rPr>
            </w:pPr>
            <w:r w:rsidRPr="004B0588">
              <w:rPr>
                <w:b/>
                <w:bCs/>
                <w:sz w:val="20"/>
                <w:lang w:val="en-ZA"/>
              </w:rPr>
              <w:t>5</w:t>
            </w:r>
          </w:p>
        </w:tc>
        <w:tc>
          <w:tcPr>
            <w:tcW w:w="921" w:type="pct"/>
            <w:shd w:val="clear" w:color="auto" w:fill="DBE5F1" w:themeFill="accent1" w:themeFillTint="33"/>
          </w:tcPr>
          <w:p w14:paraId="7067A579" w14:textId="3E83E766" w:rsidR="00B435A7" w:rsidRPr="004B0588" w:rsidRDefault="00B435A7" w:rsidP="003964BB">
            <w:pPr>
              <w:spacing w:line="360" w:lineRule="auto"/>
              <w:rPr>
                <w:b/>
                <w:bCs/>
                <w:sz w:val="20"/>
                <w:lang w:val="en-ZA"/>
              </w:rPr>
            </w:pPr>
            <w:r w:rsidRPr="004B0588">
              <w:rPr>
                <w:b/>
                <w:bCs/>
                <w:sz w:val="20"/>
                <w:lang w:val="en-ZA"/>
              </w:rPr>
              <w:t xml:space="preserve">Response templates </w:t>
            </w:r>
          </w:p>
        </w:tc>
        <w:tc>
          <w:tcPr>
            <w:tcW w:w="3619" w:type="pct"/>
          </w:tcPr>
          <w:p w14:paraId="19AC2928" w14:textId="7C77F96B" w:rsidR="00B435A7" w:rsidRPr="0049422A" w:rsidRDefault="00B435A7" w:rsidP="003964BB">
            <w:pPr>
              <w:spacing w:line="360" w:lineRule="auto"/>
              <w:rPr>
                <w:sz w:val="20"/>
                <w:lang w:val="en-ZA"/>
              </w:rPr>
            </w:pPr>
            <w:r>
              <w:rPr>
                <w:sz w:val="20"/>
                <w:lang w:val="en-ZA"/>
              </w:rPr>
              <w:t>Where applicable, r</w:t>
            </w:r>
            <w:r w:rsidRPr="0049422A">
              <w:rPr>
                <w:sz w:val="20"/>
                <w:lang w:val="en-ZA"/>
              </w:rPr>
              <w:t>esponse templates</w:t>
            </w:r>
            <w:r>
              <w:rPr>
                <w:sz w:val="20"/>
                <w:lang w:val="en-ZA"/>
              </w:rPr>
              <w:t xml:space="preserve"> </w:t>
            </w:r>
            <w:r w:rsidRPr="0049422A">
              <w:rPr>
                <w:sz w:val="20"/>
                <w:lang w:val="en-ZA"/>
              </w:rPr>
              <w:t xml:space="preserve">that are required to </w:t>
            </w:r>
            <w:r>
              <w:rPr>
                <w:sz w:val="20"/>
                <w:lang w:val="en-ZA"/>
              </w:rPr>
              <w:t xml:space="preserve">be completed and returned </w:t>
            </w:r>
            <w:r w:rsidRPr="0049422A">
              <w:rPr>
                <w:sz w:val="20"/>
                <w:lang w:val="en-ZA"/>
              </w:rPr>
              <w:t xml:space="preserve">as part of </w:t>
            </w:r>
            <w:r>
              <w:rPr>
                <w:sz w:val="20"/>
                <w:lang w:val="en-ZA"/>
              </w:rPr>
              <w:t>a</w:t>
            </w:r>
            <w:r w:rsidRPr="0049422A">
              <w:rPr>
                <w:sz w:val="20"/>
                <w:lang w:val="en-ZA"/>
              </w:rPr>
              <w:t xml:space="preserve"> </w:t>
            </w:r>
            <w:r>
              <w:rPr>
                <w:sz w:val="20"/>
                <w:lang w:val="en-ZA"/>
              </w:rPr>
              <w:t>b</w:t>
            </w:r>
            <w:r w:rsidRPr="0049422A">
              <w:rPr>
                <w:sz w:val="20"/>
                <w:lang w:val="en-ZA"/>
              </w:rPr>
              <w:t xml:space="preserve">idder’s </w:t>
            </w:r>
            <w:r>
              <w:rPr>
                <w:sz w:val="20"/>
                <w:lang w:val="en-ZA"/>
              </w:rPr>
              <w:t>proposal</w:t>
            </w:r>
            <w:r w:rsidRPr="0049422A">
              <w:rPr>
                <w:sz w:val="20"/>
                <w:lang w:val="en-ZA"/>
              </w:rPr>
              <w:t>.</w:t>
            </w:r>
          </w:p>
        </w:tc>
      </w:tr>
    </w:tbl>
    <w:p w14:paraId="018971D9" w14:textId="77777777" w:rsidR="003C54EE" w:rsidRPr="00E469C3" w:rsidRDefault="003C54EE" w:rsidP="003964BB">
      <w:pPr>
        <w:pStyle w:val="level1-text"/>
        <w:spacing w:line="360" w:lineRule="auto"/>
      </w:pPr>
    </w:p>
    <w:p w14:paraId="19AC292B" w14:textId="3F0655C2" w:rsidR="00506221" w:rsidRPr="00525881" w:rsidRDefault="00506221" w:rsidP="003964BB">
      <w:pPr>
        <w:pStyle w:val="level1"/>
        <w:tabs>
          <w:tab w:val="clear" w:pos="567"/>
          <w:tab w:val="num" w:pos="0"/>
        </w:tabs>
        <w:spacing w:before="120"/>
        <w:ind w:left="0"/>
      </w:pPr>
      <w:bookmarkStart w:id="4" w:name="_Ref280359900"/>
      <w:bookmarkStart w:id="5" w:name="_Toc206428155"/>
      <w:r>
        <w:t xml:space="preserve">Key </w:t>
      </w:r>
      <w:bookmarkEnd w:id="4"/>
      <w:r w:rsidR="00151F2B">
        <w:t>A</w:t>
      </w:r>
      <w:r w:rsidR="009578A9">
        <w:t>C</w:t>
      </w:r>
      <w:r w:rsidR="00151F2B">
        <w:t>TIVITIES</w:t>
      </w:r>
      <w:r w:rsidR="00AD2FB1">
        <w:t xml:space="preserve"> AND DATES</w:t>
      </w:r>
      <w:bookmarkEnd w:id="5"/>
    </w:p>
    <w:p w14:paraId="19AC292C" w14:textId="2B92E772" w:rsidR="00506221" w:rsidRPr="00A110D3" w:rsidRDefault="00506221" w:rsidP="003964BB">
      <w:pPr>
        <w:pStyle w:val="level2-head"/>
        <w:tabs>
          <w:tab w:val="clear" w:pos="992"/>
          <w:tab w:val="num" w:pos="142"/>
        </w:tabs>
        <w:spacing w:line="360" w:lineRule="auto"/>
        <w:ind w:left="142" w:hanging="709"/>
        <w:rPr>
          <w:b w:val="0"/>
        </w:rPr>
      </w:pPr>
      <w:r w:rsidRPr="00A110D3">
        <w:rPr>
          <w:b w:val="0"/>
        </w:rPr>
        <w:t xml:space="preserve">The table below lists certain key dates and </w:t>
      </w:r>
      <w:r w:rsidR="00151F2B" w:rsidRPr="00A110D3">
        <w:rPr>
          <w:b w:val="0"/>
        </w:rPr>
        <w:t>activities</w:t>
      </w:r>
      <w:r w:rsidR="002039EF">
        <w:rPr>
          <w:b w:val="0"/>
        </w:rPr>
        <w:t xml:space="preserve"> relevant from the time of issu</w:t>
      </w:r>
      <w:r w:rsidR="00454F51">
        <w:rPr>
          <w:b w:val="0"/>
        </w:rPr>
        <w:t>e</w:t>
      </w:r>
      <w:r w:rsidR="002039EF">
        <w:rPr>
          <w:b w:val="0"/>
        </w:rPr>
        <w:t xml:space="preserve"> of the RFP up to and until the closing date</w:t>
      </w:r>
      <w:r w:rsidRPr="00A110D3">
        <w:rPr>
          <w:b w:val="0"/>
        </w:rPr>
        <w:t>:</w:t>
      </w:r>
    </w:p>
    <w:p w14:paraId="7AC17437" w14:textId="77777777" w:rsidR="00B61B82" w:rsidRDefault="00B61B82" w:rsidP="003964BB">
      <w:pPr>
        <w:spacing w:line="360" w:lineRule="auto"/>
        <w:rPr>
          <w:b/>
          <w:sz w:val="20"/>
          <w:lang w:val="en-ZA"/>
        </w:rPr>
      </w:pPr>
    </w:p>
    <w:p w14:paraId="19AC292D" w14:textId="0723C86A" w:rsidR="00506221" w:rsidRDefault="00B61B82" w:rsidP="003964BB">
      <w:pPr>
        <w:spacing w:after="120" w:line="360" w:lineRule="auto"/>
        <w:rPr>
          <w:b/>
          <w:sz w:val="20"/>
          <w:lang w:val="en-ZA"/>
        </w:rPr>
      </w:pPr>
      <w:r w:rsidRPr="00C513D2">
        <w:rPr>
          <w:b/>
          <w:sz w:val="20"/>
          <w:lang w:val="en-ZA"/>
        </w:rPr>
        <w:t xml:space="preserve">Table </w:t>
      </w:r>
      <w:r w:rsidR="00C77492">
        <w:rPr>
          <w:b/>
          <w:sz w:val="20"/>
          <w:lang w:val="en-ZA"/>
        </w:rPr>
        <w:t>2</w:t>
      </w:r>
      <w:r w:rsidRPr="00C513D2">
        <w:rPr>
          <w:b/>
          <w:sz w:val="20"/>
          <w:lang w:val="en-ZA"/>
        </w:rPr>
        <w:t xml:space="preserve">: </w:t>
      </w:r>
      <w:r>
        <w:rPr>
          <w:b/>
          <w:sz w:val="20"/>
          <w:lang w:val="en-ZA"/>
        </w:rPr>
        <w:t>Key activities</w:t>
      </w:r>
      <w:r w:rsidR="00AD2FB1">
        <w:rPr>
          <w:b/>
          <w:sz w:val="20"/>
          <w:lang w:val="en-ZA"/>
        </w:rPr>
        <w:t xml:space="preserve"> and dates</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57" w:type="dxa"/>
        </w:tblCellMar>
        <w:tblLook w:val="01E0" w:firstRow="1" w:lastRow="1" w:firstColumn="1" w:lastColumn="1" w:noHBand="0" w:noVBand="0"/>
      </w:tblPr>
      <w:tblGrid>
        <w:gridCol w:w="717"/>
        <w:gridCol w:w="3252"/>
        <w:gridCol w:w="5103"/>
      </w:tblGrid>
      <w:tr w:rsidR="002039EF" w:rsidRPr="00595638" w14:paraId="19AC2931" w14:textId="36C392CE" w:rsidTr="0058627F">
        <w:trPr>
          <w:cantSplit/>
          <w:trHeight w:val="442"/>
        </w:trPr>
        <w:tc>
          <w:tcPr>
            <w:tcW w:w="717" w:type="dxa"/>
            <w:shd w:val="clear" w:color="auto" w:fill="365F91" w:themeFill="accent1" w:themeFillShade="BF"/>
            <w:vAlign w:val="center"/>
          </w:tcPr>
          <w:p w14:paraId="19AC292E" w14:textId="7B3780F1" w:rsidR="002039EF" w:rsidRPr="00823875" w:rsidRDefault="002039EF" w:rsidP="003964BB">
            <w:pPr>
              <w:spacing w:line="360" w:lineRule="auto"/>
              <w:jc w:val="center"/>
              <w:rPr>
                <w:rFonts w:cs="Arial"/>
                <w:b/>
                <w:color w:val="FFFFFF" w:themeColor="background1"/>
                <w:sz w:val="20"/>
              </w:rPr>
            </w:pPr>
            <w:r w:rsidRPr="00823875">
              <w:rPr>
                <w:rFonts w:cs="Arial"/>
                <w:b/>
                <w:color w:val="FFFFFF" w:themeColor="background1"/>
                <w:sz w:val="20"/>
              </w:rPr>
              <w:t>No</w:t>
            </w:r>
            <w:r w:rsidR="006B0D33">
              <w:rPr>
                <w:rFonts w:cs="Arial"/>
                <w:b/>
                <w:color w:val="FFFFFF" w:themeColor="background1"/>
                <w:sz w:val="20"/>
              </w:rPr>
              <w:t>.</w:t>
            </w:r>
          </w:p>
        </w:tc>
        <w:tc>
          <w:tcPr>
            <w:tcW w:w="3252" w:type="dxa"/>
            <w:shd w:val="clear" w:color="auto" w:fill="365F91" w:themeFill="accent1" w:themeFillShade="BF"/>
            <w:vAlign w:val="center"/>
          </w:tcPr>
          <w:p w14:paraId="19AC292F" w14:textId="522B468C" w:rsidR="002039EF" w:rsidRPr="00574060" w:rsidRDefault="002039EF" w:rsidP="003964BB">
            <w:pPr>
              <w:spacing w:line="360" w:lineRule="auto"/>
              <w:jc w:val="center"/>
              <w:rPr>
                <w:rFonts w:cs="Arial"/>
                <w:b/>
                <w:color w:val="FFFFFF" w:themeColor="background1"/>
                <w:sz w:val="20"/>
              </w:rPr>
            </w:pPr>
            <w:r w:rsidRPr="00574060">
              <w:rPr>
                <w:rFonts w:cs="Arial"/>
                <w:b/>
                <w:color w:val="FFFFFF" w:themeColor="background1"/>
                <w:sz w:val="20"/>
              </w:rPr>
              <w:t>Activity</w:t>
            </w:r>
          </w:p>
        </w:tc>
        <w:tc>
          <w:tcPr>
            <w:tcW w:w="5103" w:type="dxa"/>
            <w:shd w:val="clear" w:color="auto" w:fill="365F91" w:themeFill="accent1" w:themeFillShade="BF"/>
            <w:vAlign w:val="center"/>
          </w:tcPr>
          <w:p w14:paraId="19AC2930" w14:textId="29905D8D" w:rsidR="002039EF" w:rsidRPr="007E2539" w:rsidRDefault="002039EF" w:rsidP="003964BB">
            <w:pPr>
              <w:spacing w:line="360" w:lineRule="auto"/>
              <w:jc w:val="center"/>
              <w:rPr>
                <w:rFonts w:cs="Arial"/>
                <w:b/>
                <w:color w:val="FFFFFF" w:themeColor="background1"/>
                <w:sz w:val="20"/>
              </w:rPr>
            </w:pPr>
            <w:r w:rsidRPr="007E2539">
              <w:rPr>
                <w:rFonts w:cs="Arial"/>
                <w:b/>
                <w:color w:val="FFFFFF" w:themeColor="background1"/>
                <w:sz w:val="20"/>
              </w:rPr>
              <w:t xml:space="preserve">Date / </w:t>
            </w:r>
            <w:r w:rsidR="006B0D33">
              <w:rPr>
                <w:rFonts w:cs="Arial"/>
                <w:b/>
                <w:color w:val="FFFFFF" w:themeColor="background1"/>
                <w:sz w:val="20"/>
              </w:rPr>
              <w:t>T</w:t>
            </w:r>
            <w:r w:rsidRPr="007E2539">
              <w:rPr>
                <w:rFonts w:cs="Arial"/>
                <w:b/>
                <w:color w:val="FFFFFF" w:themeColor="background1"/>
                <w:sz w:val="20"/>
              </w:rPr>
              <w:t>ime</w:t>
            </w:r>
            <w:r w:rsidR="006B0D33">
              <w:rPr>
                <w:rFonts w:cs="Arial"/>
                <w:b/>
                <w:color w:val="FFFFFF" w:themeColor="background1"/>
                <w:sz w:val="20"/>
              </w:rPr>
              <w:t xml:space="preserve"> / Details</w:t>
            </w:r>
          </w:p>
        </w:tc>
      </w:tr>
      <w:tr w:rsidR="00644B25" w:rsidRPr="00595638" w14:paraId="23F05A5E" w14:textId="77777777" w:rsidTr="0058627F">
        <w:trPr>
          <w:trHeight w:val="64"/>
        </w:trPr>
        <w:tc>
          <w:tcPr>
            <w:tcW w:w="717" w:type="dxa"/>
            <w:shd w:val="clear" w:color="auto" w:fill="DBE5F1" w:themeFill="accent1" w:themeFillTint="33"/>
            <w:vAlign w:val="center"/>
          </w:tcPr>
          <w:p w14:paraId="52752F04" w14:textId="30BF577C" w:rsidR="00644B25" w:rsidRPr="007E2539" w:rsidRDefault="00644B25" w:rsidP="003964BB">
            <w:pPr>
              <w:spacing w:line="360" w:lineRule="auto"/>
              <w:jc w:val="left"/>
              <w:rPr>
                <w:rFonts w:cs="Arial"/>
                <w:b/>
                <w:bCs/>
                <w:sz w:val="20"/>
              </w:rPr>
            </w:pPr>
            <w:r w:rsidRPr="007E2539">
              <w:rPr>
                <w:rFonts w:cs="Arial"/>
                <w:b/>
                <w:bCs/>
                <w:sz w:val="20"/>
              </w:rPr>
              <w:t>1.</w:t>
            </w:r>
          </w:p>
        </w:tc>
        <w:tc>
          <w:tcPr>
            <w:tcW w:w="3252" w:type="dxa"/>
            <w:shd w:val="clear" w:color="auto" w:fill="DBE5F1" w:themeFill="accent1" w:themeFillTint="33"/>
          </w:tcPr>
          <w:p w14:paraId="74999B1F" w14:textId="5B102594" w:rsidR="00901355" w:rsidRPr="007E2539" w:rsidRDefault="00644B25" w:rsidP="003964BB">
            <w:pPr>
              <w:spacing w:line="360" w:lineRule="auto"/>
              <w:jc w:val="left"/>
              <w:rPr>
                <w:rFonts w:cs="Arial"/>
                <w:b/>
                <w:bCs/>
                <w:sz w:val="20"/>
              </w:rPr>
            </w:pPr>
            <w:r w:rsidRPr="007E2539">
              <w:rPr>
                <w:rFonts w:cs="Arial"/>
                <w:b/>
                <w:bCs/>
                <w:sz w:val="20"/>
              </w:rPr>
              <w:t>Bid Number</w:t>
            </w:r>
            <w:r w:rsidR="0058627F">
              <w:rPr>
                <w:rFonts w:cs="Arial"/>
                <w:b/>
                <w:bCs/>
                <w:sz w:val="20"/>
              </w:rPr>
              <w:t>:</w:t>
            </w:r>
          </w:p>
        </w:tc>
        <w:tc>
          <w:tcPr>
            <w:tcW w:w="5103" w:type="dxa"/>
          </w:tcPr>
          <w:p w14:paraId="43E0D8F7" w14:textId="7A04B95B" w:rsidR="00644B25" w:rsidRPr="0090401B" w:rsidRDefault="0082498A" w:rsidP="003964BB">
            <w:pPr>
              <w:spacing w:line="360" w:lineRule="auto"/>
              <w:jc w:val="left"/>
              <w:rPr>
                <w:rFonts w:cs="Arial"/>
                <w:sz w:val="20"/>
              </w:rPr>
            </w:pPr>
            <w:r w:rsidRPr="0082498A">
              <w:rPr>
                <w:rFonts w:cs="Arial"/>
                <w:sz w:val="20"/>
              </w:rPr>
              <w:t>RF</w:t>
            </w:r>
            <w:r w:rsidR="0090401B">
              <w:rPr>
                <w:rFonts w:cs="Arial"/>
                <w:sz w:val="20"/>
              </w:rPr>
              <w:t>P</w:t>
            </w:r>
            <w:r w:rsidRPr="0082498A">
              <w:rPr>
                <w:rFonts w:cs="Arial"/>
                <w:sz w:val="20"/>
              </w:rPr>
              <w:t xml:space="preserve"> </w:t>
            </w:r>
            <w:r w:rsidR="0090401B">
              <w:rPr>
                <w:rFonts w:cs="Arial"/>
                <w:sz w:val="20"/>
              </w:rPr>
              <w:t>19</w:t>
            </w:r>
            <w:r w:rsidRPr="0082498A">
              <w:rPr>
                <w:rFonts w:cs="Arial"/>
                <w:sz w:val="20"/>
              </w:rPr>
              <w:t>/2025</w:t>
            </w:r>
          </w:p>
        </w:tc>
      </w:tr>
      <w:tr w:rsidR="00644B25" w:rsidRPr="00595638" w14:paraId="7D6DC081" w14:textId="77777777" w:rsidTr="0058627F">
        <w:trPr>
          <w:trHeight w:val="64"/>
        </w:trPr>
        <w:tc>
          <w:tcPr>
            <w:tcW w:w="717" w:type="dxa"/>
            <w:shd w:val="clear" w:color="auto" w:fill="DBE5F1" w:themeFill="accent1" w:themeFillTint="33"/>
            <w:vAlign w:val="center"/>
          </w:tcPr>
          <w:p w14:paraId="56C78B6F" w14:textId="378BF1D6" w:rsidR="00644B25" w:rsidRPr="007E2539" w:rsidRDefault="00644B25" w:rsidP="003964BB">
            <w:pPr>
              <w:spacing w:line="360" w:lineRule="auto"/>
              <w:jc w:val="left"/>
              <w:rPr>
                <w:rFonts w:cs="Arial"/>
                <w:b/>
                <w:bCs/>
                <w:sz w:val="20"/>
              </w:rPr>
            </w:pPr>
            <w:r w:rsidRPr="007E2539">
              <w:rPr>
                <w:rFonts w:cs="Arial"/>
                <w:b/>
                <w:bCs/>
                <w:sz w:val="20"/>
              </w:rPr>
              <w:t>2.</w:t>
            </w:r>
          </w:p>
        </w:tc>
        <w:tc>
          <w:tcPr>
            <w:tcW w:w="3252" w:type="dxa"/>
            <w:shd w:val="clear" w:color="auto" w:fill="DBE5F1" w:themeFill="accent1" w:themeFillTint="33"/>
          </w:tcPr>
          <w:p w14:paraId="403CFF82" w14:textId="168A84AA" w:rsidR="00901355" w:rsidRPr="007E2539" w:rsidRDefault="00644B25" w:rsidP="003964BB">
            <w:pPr>
              <w:spacing w:line="360" w:lineRule="auto"/>
              <w:jc w:val="left"/>
              <w:rPr>
                <w:rFonts w:cs="Arial"/>
                <w:b/>
                <w:bCs/>
                <w:sz w:val="20"/>
              </w:rPr>
            </w:pPr>
            <w:r w:rsidRPr="007E2539">
              <w:rPr>
                <w:rFonts w:cs="Arial"/>
                <w:b/>
                <w:bCs/>
                <w:sz w:val="20"/>
              </w:rPr>
              <w:t>Description</w:t>
            </w:r>
            <w:r w:rsidR="0058627F">
              <w:rPr>
                <w:rFonts w:cs="Arial"/>
                <w:b/>
                <w:bCs/>
                <w:sz w:val="20"/>
              </w:rPr>
              <w:t>:</w:t>
            </w:r>
          </w:p>
        </w:tc>
        <w:tc>
          <w:tcPr>
            <w:tcW w:w="5103" w:type="dxa"/>
          </w:tcPr>
          <w:p w14:paraId="7F23046D" w14:textId="5CDEC548" w:rsidR="00644B25" w:rsidRPr="0082498A" w:rsidRDefault="0082498A" w:rsidP="0082498A">
            <w:pPr>
              <w:spacing w:line="360" w:lineRule="auto"/>
              <w:rPr>
                <w:rFonts w:cs="Arial"/>
                <w:sz w:val="20"/>
                <w:highlight w:val="yellow"/>
              </w:rPr>
            </w:pPr>
            <w:r w:rsidRPr="0082498A">
              <w:rPr>
                <w:rFonts w:cs="Arial"/>
                <w:sz w:val="20"/>
              </w:rPr>
              <w:t>The Appointment of a Service Provider for Maintenance and Support of SARS &amp; Office of the Tax Ombud (OTO) Corporate Websites</w:t>
            </w:r>
          </w:p>
        </w:tc>
      </w:tr>
      <w:tr w:rsidR="00644B25" w:rsidRPr="00595638" w14:paraId="46F4D245" w14:textId="77777777" w:rsidTr="0058627F">
        <w:trPr>
          <w:trHeight w:val="64"/>
        </w:trPr>
        <w:tc>
          <w:tcPr>
            <w:tcW w:w="717" w:type="dxa"/>
            <w:shd w:val="clear" w:color="auto" w:fill="DBE5F1" w:themeFill="accent1" w:themeFillTint="33"/>
            <w:vAlign w:val="center"/>
          </w:tcPr>
          <w:p w14:paraId="767F1F41" w14:textId="0EC964A7" w:rsidR="00644B25" w:rsidRPr="007E2539" w:rsidRDefault="00644B25" w:rsidP="003964BB">
            <w:pPr>
              <w:spacing w:line="360" w:lineRule="auto"/>
              <w:jc w:val="left"/>
              <w:rPr>
                <w:rFonts w:cs="Arial"/>
                <w:b/>
                <w:bCs/>
                <w:sz w:val="20"/>
              </w:rPr>
            </w:pPr>
            <w:r w:rsidRPr="007E2539">
              <w:rPr>
                <w:rFonts w:cs="Arial"/>
                <w:b/>
                <w:bCs/>
                <w:sz w:val="20"/>
              </w:rPr>
              <w:t>3.</w:t>
            </w:r>
          </w:p>
        </w:tc>
        <w:tc>
          <w:tcPr>
            <w:tcW w:w="3252" w:type="dxa"/>
            <w:shd w:val="clear" w:color="auto" w:fill="DBE5F1" w:themeFill="accent1" w:themeFillTint="33"/>
          </w:tcPr>
          <w:p w14:paraId="352268F9" w14:textId="54A9F0DF" w:rsidR="00901355" w:rsidRDefault="00644B25" w:rsidP="003964BB">
            <w:pPr>
              <w:spacing w:line="360" w:lineRule="auto"/>
              <w:jc w:val="left"/>
              <w:rPr>
                <w:rFonts w:cs="Arial"/>
                <w:b/>
                <w:bCs/>
                <w:sz w:val="20"/>
              </w:rPr>
            </w:pPr>
            <w:r w:rsidRPr="007E2539">
              <w:rPr>
                <w:rFonts w:cs="Arial"/>
                <w:b/>
                <w:bCs/>
                <w:sz w:val="20"/>
              </w:rPr>
              <w:t>Duration of contract</w:t>
            </w:r>
            <w:r w:rsidR="0058627F">
              <w:rPr>
                <w:rFonts w:cs="Arial"/>
                <w:b/>
                <w:bCs/>
                <w:sz w:val="20"/>
              </w:rPr>
              <w:t>:</w:t>
            </w:r>
          </w:p>
          <w:p w14:paraId="05DEED57" w14:textId="1B44B00B" w:rsidR="00901355" w:rsidRPr="007E2539" w:rsidRDefault="00901355" w:rsidP="003964BB">
            <w:pPr>
              <w:spacing w:line="360" w:lineRule="auto"/>
              <w:jc w:val="left"/>
              <w:rPr>
                <w:rFonts w:cs="Arial"/>
                <w:b/>
                <w:bCs/>
                <w:sz w:val="20"/>
              </w:rPr>
            </w:pPr>
          </w:p>
        </w:tc>
        <w:tc>
          <w:tcPr>
            <w:tcW w:w="5103" w:type="dxa"/>
          </w:tcPr>
          <w:p w14:paraId="5443C54C" w14:textId="1A7A4344" w:rsidR="00644B25" w:rsidRPr="00823875" w:rsidRDefault="00644B25" w:rsidP="003964BB">
            <w:pPr>
              <w:spacing w:line="360" w:lineRule="auto"/>
              <w:jc w:val="left"/>
              <w:rPr>
                <w:rFonts w:cs="Arial"/>
                <w:sz w:val="20"/>
                <w:highlight w:val="yellow"/>
              </w:rPr>
            </w:pPr>
            <w:r w:rsidRPr="007E2539">
              <w:rPr>
                <w:rFonts w:cs="Arial"/>
                <w:sz w:val="20"/>
              </w:rPr>
              <w:t xml:space="preserve">The successful bidder will be appointed for a period of </w:t>
            </w:r>
            <w:r w:rsidR="0082498A">
              <w:rPr>
                <w:rFonts w:cs="Arial"/>
                <w:sz w:val="20"/>
              </w:rPr>
              <w:t>three (3) years</w:t>
            </w:r>
            <w:r w:rsidRPr="007E2539">
              <w:rPr>
                <w:rFonts w:cs="Arial"/>
                <w:sz w:val="20"/>
              </w:rPr>
              <w:t>, subject to SARS terms and conditions.</w:t>
            </w:r>
          </w:p>
        </w:tc>
      </w:tr>
      <w:tr w:rsidR="00644B25" w:rsidRPr="00595638" w14:paraId="2F2C0768" w14:textId="77777777" w:rsidTr="0058627F">
        <w:trPr>
          <w:trHeight w:val="64"/>
        </w:trPr>
        <w:tc>
          <w:tcPr>
            <w:tcW w:w="717" w:type="dxa"/>
            <w:shd w:val="clear" w:color="auto" w:fill="DBE5F1" w:themeFill="accent1" w:themeFillTint="33"/>
            <w:vAlign w:val="center"/>
          </w:tcPr>
          <w:p w14:paraId="39337CDB" w14:textId="5F272033" w:rsidR="00644B25" w:rsidRPr="007E2539" w:rsidRDefault="00644B25" w:rsidP="003964BB">
            <w:pPr>
              <w:spacing w:line="360" w:lineRule="auto"/>
              <w:jc w:val="left"/>
              <w:rPr>
                <w:rFonts w:cs="Arial"/>
                <w:b/>
                <w:bCs/>
                <w:sz w:val="20"/>
              </w:rPr>
            </w:pPr>
            <w:r w:rsidRPr="007E2539">
              <w:rPr>
                <w:rFonts w:cs="Arial"/>
                <w:b/>
                <w:bCs/>
                <w:sz w:val="20"/>
              </w:rPr>
              <w:lastRenderedPageBreak/>
              <w:t>4.</w:t>
            </w:r>
          </w:p>
        </w:tc>
        <w:tc>
          <w:tcPr>
            <w:tcW w:w="3252" w:type="dxa"/>
            <w:shd w:val="clear" w:color="auto" w:fill="DBE5F1" w:themeFill="accent1" w:themeFillTint="33"/>
          </w:tcPr>
          <w:p w14:paraId="0749A498" w14:textId="0AAE1D62" w:rsidR="00644B25" w:rsidRPr="007E2539" w:rsidRDefault="00644B25" w:rsidP="003964BB">
            <w:pPr>
              <w:spacing w:line="360" w:lineRule="auto"/>
              <w:jc w:val="left"/>
              <w:rPr>
                <w:rFonts w:cs="Arial"/>
                <w:b/>
                <w:bCs/>
                <w:sz w:val="20"/>
              </w:rPr>
            </w:pPr>
            <w:r w:rsidRPr="007E2539">
              <w:rPr>
                <w:rFonts w:cs="Arial"/>
                <w:b/>
                <w:bCs/>
                <w:sz w:val="20"/>
              </w:rPr>
              <w:t>Validity period of proposals</w:t>
            </w:r>
            <w:r w:rsidR="0058627F">
              <w:rPr>
                <w:rFonts w:cs="Arial"/>
                <w:b/>
                <w:bCs/>
                <w:sz w:val="20"/>
              </w:rPr>
              <w:t>:</w:t>
            </w:r>
          </w:p>
        </w:tc>
        <w:tc>
          <w:tcPr>
            <w:tcW w:w="5103" w:type="dxa"/>
          </w:tcPr>
          <w:p w14:paraId="2F3C1630" w14:textId="33020320" w:rsidR="00644B25" w:rsidRPr="00823875" w:rsidRDefault="00644B25" w:rsidP="003964BB">
            <w:pPr>
              <w:spacing w:line="360" w:lineRule="auto"/>
              <w:jc w:val="left"/>
              <w:rPr>
                <w:rFonts w:cs="Arial"/>
                <w:sz w:val="20"/>
                <w:highlight w:val="yellow"/>
              </w:rPr>
            </w:pPr>
            <w:r w:rsidRPr="007E2539">
              <w:rPr>
                <w:rFonts w:cs="Arial"/>
                <w:sz w:val="20"/>
              </w:rPr>
              <w:t xml:space="preserve">Bids submitted will be valid for a period of 180 calendar days from closing date. SARS may however, subject to </w:t>
            </w:r>
            <w:r w:rsidR="00901355">
              <w:rPr>
                <w:rFonts w:cs="Arial"/>
                <w:sz w:val="20"/>
              </w:rPr>
              <w:t>the</w:t>
            </w:r>
            <w:r w:rsidRPr="007E2539">
              <w:rPr>
                <w:rFonts w:cs="Arial"/>
                <w:sz w:val="20"/>
              </w:rPr>
              <w:t xml:space="preserve"> bidders’ consent, extend the validity period prior to expiry thereof.</w:t>
            </w:r>
          </w:p>
        </w:tc>
      </w:tr>
      <w:tr w:rsidR="002039EF" w:rsidRPr="00595638" w14:paraId="19AC2935" w14:textId="4676E69E" w:rsidTr="0058627F">
        <w:trPr>
          <w:trHeight w:val="64"/>
        </w:trPr>
        <w:tc>
          <w:tcPr>
            <w:tcW w:w="717" w:type="dxa"/>
            <w:shd w:val="clear" w:color="auto" w:fill="DBE5F1" w:themeFill="accent1" w:themeFillTint="33"/>
            <w:vAlign w:val="center"/>
          </w:tcPr>
          <w:p w14:paraId="19AC2932" w14:textId="3A17E056" w:rsidR="002039EF" w:rsidRPr="007E2539" w:rsidRDefault="00644B25" w:rsidP="003964BB">
            <w:pPr>
              <w:spacing w:line="360" w:lineRule="auto"/>
              <w:jc w:val="left"/>
              <w:rPr>
                <w:rFonts w:cs="Arial"/>
                <w:b/>
                <w:bCs/>
                <w:sz w:val="20"/>
              </w:rPr>
            </w:pPr>
            <w:r w:rsidRPr="007E2539">
              <w:rPr>
                <w:rFonts w:cs="Arial"/>
                <w:b/>
                <w:bCs/>
                <w:sz w:val="20"/>
              </w:rPr>
              <w:t>5.</w:t>
            </w:r>
          </w:p>
        </w:tc>
        <w:tc>
          <w:tcPr>
            <w:tcW w:w="3252" w:type="dxa"/>
            <w:shd w:val="clear" w:color="auto" w:fill="DBE5F1" w:themeFill="accent1" w:themeFillTint="33"/>
            <w:vAlign w:val="center"/>
          </w:tcPr>
          <w:p w14:paraId="19AC2933" w14:textId="6A459691" w:rsidR="002039EF" w:rsidRPr="007E2539" w:rsidRDefault="002039EF" w:rsidP="003964BB">
            <w:pPr>
              <w:spacing w:line="360" w:lineRule="auto"/>
              <w:jc w:val="left"/>
              <w:rPr>
                <w:rFonts w:cs="Arial"/>
                <w:b/>
                <w:bCs/>
                <w:sz w:val="20"/>
              </w:rPr>
            </w:pPr>
            <w:r w:rsidRPr="007E2539">
              <w:rPr>
                <w:rFonts w:cs="Arial"/>
                <w:b/>
                <w:bCs/>
                <w:sz w:val="20"/>
              </w:rPr>
              <w:t>Advertisement of the RFP</w:t>
            </w:r>
            <w:r w:rsidR="0058627F">
              <w:rPr>
                <w:rFonts w:cs="Arial"/>
                <w:b/>
                <w:bCs/>
                <w:sz w:val="20"/>
              </w:rPr>
              <w:t>:</w:t>
            </w:r>
          </w:p>
        </w:tc>
        <w:tc>
          <w:tcPr>
            <w:tcW w:w="5103" w:type="dxa"/>
            <w:shd w:val="clear" w:color="auto" w:fill="auto"/>
            <w:vAlign w:val="center"/>
          </w:tcPr>
          <w:p w14:paraId="49720AA9" w14:textId="2D0CF52C" w:rsidR="00220D55" w:rsidRDefault="00760829" w:rsidP="003964BB">
            <w:pPr>
              <w:pStyle w:val="ListParagraph"/>
              <w:numPr>
                <w:ilvl w:val="0"/>
                <w:numId w:val="16"/>
              </w:numPr>
              <w:spacing w:line="360" w:lineRule="auto"/>
              <w:jc w:val="left"/>
              <w:rPr>
                <w:rFonts w:cs="Arial"/>
                <w:b/>
                <w:bCs/>
                <w:sz w:val="20"/>
              </w:rPr>
            </w:pPr>
            <w:r w:rsidRPr="004B0588">
              <w:rPr>
                <w:rFonts w:cs="Arial"/>
                <w:b/>
                <w:bCs/>
                <w:sz w:val="20"/>
              </w:rPr>
              <w:t xml:space="preserve">National Treasury </w:t>
            </w:r>
            <w:r w:rsidR="006D2AB9">
              <w:rPr>
                <w:rFonts w:cs="Arial"/>
                <w:b/>
                <w:bCs/>
                <w:sz w:val="20"/>
              </w:rPr>
              <w:t>e</w:t>
            </w:r>
            <w:r w:rsidR="00393FFF">
              <w:rPr>
                <w:rFonts w:cs="Arial"/>
                <w:b/>
                <w:bCs/>
                <w:sz w:val="20"/>
              </w:rPr>
              <w:t>-</w:t>
            </w:r>
            <w:r w:rsidRPr="004B0588">
              <w:rPr>
                <w:rFonts w:cs="Arial"/>
                <w:b/>
                <w:bCs/>
                <w:sz w:val="20"/>
              </w:rPr>
              <w:t>Tender Portal</w:t>
            </w:r>
          </w:p>
          <w:p w14:paraId="7C69F24D" w14:textId="16C80983" w:rsidR="007818C6" w:rsidRPr="004B0588" w:rsidRDefault="007818C6" w:rsidP="003964BB">
            <w:pPr>
              <w:pStyle w:val="ListParagraph"/>
              <w:numPr>
                <w:ilvl w:val="0"/>
                <w:numId w:val="16"/>
              </w:numPr>
              <w:spacing w:line="360" w:lineRule="auto"/>
              <w:jc w:val="left"/>
              <w:rPr>
                <w:rFonts w:cs="Arial"/>
                <w:b/>
                <w:bCs/>
                <w:sz w:val="20"/>
              </w:rPr>
            </w:pPr>
            <w:r w:rsidRPr="004B0588">
              <w:rPr>
                <w:rFonts w:cs="Arial"/>
                <w:b/>
                <w:bCs/>
                <w:sz w:val="20"/>
              </w:rPr>
              <w:t>SARS website</w:t>
            </w:r>
          </w:p>
          <w:p w14:paraId="19AC2934" w14:textId="366BA09C" w:rsidR="002039EF" w:rsidRPr="001301E6" w:rsidRDefault="002039EF" w:rsidP="001301E6">
            <w:pPr>
              <w:spacing w:line="360" w:lineRule="auto"/>
              <w:jc w:val="left"/>
              <w:rPr>
                <w:rFonts w:cs="Arial"/>
                <w:b/>
                <w:bCs/>
                <w:sz w:val="20"/>
              </w:rPr>
            </w:pPr>
          </w:p>
        </w:tc>
      </w:tr>
      <w:tr w:rsidR="002039EF" w:rsidRPr="00595638" w14:paraId="78A2B1EE" w14:textId="77777777" w:rsidTr="0058627F">
        <w:trPr>
          <w:trHeight w:val="64"/>
        </w:trPr>
        <w:tc>
          <w:tcPr>
            <w:tcW w:w="717" w:type="dxa"/>
            <w:shd w:val="clear" w:color="auto" w:fill="DBE5F1" w:themeFill="accent1" w:themeFillTint="33"/>
            <w:vAlign w:val="center"/>
          </w:tcPr>
          <w:p w14:paraId="133C67F4" w14:textId="07C8C179" w:rsidR="002039EF" w:rsidRPr="007E2539" w:rsidRDefault="00644B25" w:rsidP="003964BB">
            <w:pPr>
              <w:spacing w:line="360" w:lineRule="auto"/>
              <w:jc w:val="left"/>
              <w:rPr>
                <w:rFonts w:cs="Arial"/>
                <w:b/>
                <w:bCs/>
                <w:sz w:val="20"/>
              </w:rPr>
            </w:pPr>
            <w:r w:rsidRPr="007E2539">
              <w:rPr>
                <w:rFonts w:cs="Arial"/>
                <w:b/>
                <w:bCs/>
                <w:sz w:val="20"/>
              </w:rPr>
              <w:t>6.</w:t>
            </w:r>
          </w:p>
        </w:tc>
        <w:tc>
          <w:tcPr>
            <w:tcW w:w="3252" w:type="dxa"/>
            <w:shd w:val="clear" w:color="auto" w:fill="DBE5F1" w:themeFill="accent1" w:themeFillTint="33"/>
            <w:vAlign w:val="center"/>
          </w:tcPr>
          <w:p w14:paraId="0F6CB317" w14:textId="5BB14AF1" w:rsidR="002039EF" w:rsidRPr="007E2539" w:rsidRDefault="002039EF" w:rsidP="003964BB">
            <w:pPr>
              <w:spacing w:line="360" w:lineRule="auto"/>
              <w:jc w:val="left"/>
              <w:rPr>
                <w:rFonts w:cs="Arial"/>
                <w:b/>
                <w:bCs/>
                <w:sz w:val="20"/>
              </w:rPr>
            </w:pPr>
            <w:r w:rsidRPr="007E2539">
              <w:rPr>
                <w:rFonts w:cs="Arial"/>
                <w:b/>
                <w:bCs/>
                <w:sz w:val="20"/>
              </w:rPr>
              <w:t xml:space="preserve">RFP </w:t>
            </w:r>
            <w:r w:rsidR="00545FED" w:rsidRPr="007E2539">
              <w:rPr>
                <w:rFonts w:cs="Arial"/>
                <w:b/>
                <w:bCs/>
                <w:sz w:val="20"/>
              </w:rPr>
              <w:t xml:space="preserve">pack </w:t>
            </w:r>
            <w:r w:rsidR="0058627F">
              <w:rPr>
                <w:rFonts w:cs="Arial"/>
                <w:b/>
                <w:bCs/>
                <w:sz w:val="20"/>
              </w:rPr>
              <w:t xml:space="preserve">(complete set of bid documents) </w:t>
            </w:r>
            <w:r w:rsidRPr="007E2539">
              <w:rPr>
                <w:rFonts w:cs="Arial"/>
                <w:b/>
                <w:bCs/>
                <w:sz w:val="20"/>
              </w:rPr>
              <w:t>available for download</w:t>
            </w:r>
            <w:r w:rsidR="0058627F">
              <w:rPr>
                <w:rFonts w:cs="Arial"/>
                <w:b/>
                <w:bCs/>
                <w:sz w:val="20"/>
              </w:rPr>
              <w:t xml:space="preserve"> from </w:t>
            </w:r>
            <w:r w:rsidR="0058627F" w:rsidRPr="004B0588">
              <w:rPr>
                <w:rFonts w:cs="Arial"/>
                <w:b/>
                <w:bCs/>
                <w:sz w:val="20"/>
              </w:rPr>
              <w:t xml:space="preserve">National Treasury </w:t>
            </w:r>
            <w:r w:rsidR="0058627F">
              <w:rPr>
                <w:rFonts w:cs="Arial"/>
                <w:b/>
                <w:bCs/>
                <w:sz w:val="20"/>
              </w:rPr>
              <w:t>e</w:t>
            </w:r>
            <w:r w:rsidR="00393FFF">
              <w:rPr>
                <w:rFonts w:cs="Arial"/>
                <w:b/>
                <w:bCs/>
                <w:sz w:val="20"/>
              </w:rPr>
              <w:t>-</w:t>
            </w:r>
            <w:r w:rsidR="0058627F" w:rsidRPr="004B0588">
              <w:rPr>
                <w:rFonts w:cs="Arial"/>
                <w:b/>
                <w:bCs/>
                <w:sz w:val="20"/>
              </w:rPr>
              <w:t>Tender Portal</w:t>
            </w:r>
            <w:r w:rsidR="007818C6">
              <w:rPr>
                <w:rFonts w:cs="Arial"/>
                <w:b/>
                <w:bCs/>
                <w:sz w:val="20"/>
              </w:rPr>
              <w:t xml:space="preserve"> and SARS website</w:t>
            </w:r>
            <w:r w:rsidR="0058627F">
              <w:rPr>
                <w:rFonts w:cs="Arial"/>
                <w:b/>
                <w:bCs/>
                <w:sz w:val="20"/>
              </w:rPr>
              <w:t>:</w:t>
            </w:r>
          </w:p>
        </w:tc>
        <w:tc>
          <w:tcPr>
            <w:tcW w:w="5103" w:type="dxa"/>
            <w:vAlign w:val="center"/>
          </w:tcPr>
          <w:p w14:paraId="581F3CB7" w14:textId="5AED5B8B" w:rsidR="0045559E" w:rsidRPr="006647C0" w:rsidRDefault="0045559E" w:rsidP="003964BB">
            <w:pPr>
              <w:spacing w:line="360" w:lineRule="auto"/>
              <w:jc w:val="left"/>
              <w:rPr>
                <w:rFonts w:cs="Arial"/>
                <w:b/>
                <w:bCs/>
                <w:sz w:val="20"/>
                <w:highlight w:val="yellow"/>
              </w:rPr>
            </w:pPr>
            <w:r w:rsidRPr="0045559E">
              <w:rPr>
                <w:rFonts w:cs="Arial"/>
                <w:b/>
                <w:bCs/>
                <w:sz w:val="20"/>
              </w:rPr>
              <w:t>2</w:t>
            </w:r>
            <w:r w:rsidR="00B02B90">
              <w:rPr>
                <w:rFonts w:cs="Arial"/>
                <w:b/>
                <w:bCs/>
                <w:sz w:val="20"/>
              </w:rPr>
              <w:t>2</w:t>
            </w:r>
            <w:r w:rsidRPr="0045559E">
              <w:rPr>
                <w:rFonts w:cs="Arial"/>
                <w:b/>
                <w:bCs/>
                <w:sz w:val="20"/>
              </w:rPr>
              <w:t xml:space="preserve"> </w:t>
            </w:r>
            <w:r w:rsidR="003444E1">
              <w:rPr>
                <w:rFonts w:cs="Arial"/>
                <w:b/>
                <w:bCs/>
                <w:sz w:val="20"/>
              </w:rPr>
              <w:t>August</w:t>
            </w:r>
            <w:r w:rsidRPr="0045559E">
              <w:rPr>
                <w:rFonts w:cs="Arial"/>
                <w:b/>
                <w:bCs/>
                <w:sz w:val="20"/>
              </w:rPr>
              <w:t xml:space="preserve"> 2025</w:t>
            </w:r>
          </w:p>
        </w:tc>
      </w:tr>
      <w:tr w:rsidR="00660ABC" w:rsidRPr="00595638" w14:paraId="1B884663" w14:textId="77777777" w:rsidTr="0058627F">
        <w:trPr>
          <w:trHeight w:val="64"/>
        </w:trPr>
        <w:tc>
          <w:tcPr>
            <w:tcW w:w="717" w:type="dxa"/>
            <w:shd w:val="clear" w:color="auto" w:fill="DBE5F1" w:themeFill="accent1" w:themeFillTint="33"/>
            <w:vAlign w:val="center"/>
          </w:tcPr>
          <w:p w14:paraId="6370C57A" w14:textId="6E94D2DC" w:rsidR="00660ABC" w:rsidRPr="007E2539" w:rsidRDefault="0058627F" w:rsidP="003964BB">
            <w:pPr>
              <w:spacing w:line="360" w:lineRule="auto"/>
              <w:jc w:val="left"/>
              <w:rPr>
                <w:rFonts w:cs="Arial"/>
                <w:b/>
                <w:bCs/>
                <w:sz w:val="20"/>
              </w:rPr>
            </w:pPr>
            <w:r>
              <w:rPr>
                <w:rFonts w:cs="Arial"/>
                <w:b/>
                <w:bCs/>
                <w:sz w:val="20"/>
              </w:rPr>
              <w:t>7</w:t>
            </w:r>
            <w:r w:rsidR="001301E6">
              <w:rPr>
                <w:rFonts w:cs="Arial"/>
                <w:b/>
                <w:bCs/>
                <w:sz w:val="20"/>
              </w:rPr>
              <w:t>.</w:t>
            </w:r>
          </w:p>
        </w:tc>
        <w:tc>
          <w:tcPr>
            <w:tcW w:w="3252" w:type="dxa"/>
            <w:shd w:val="clear" w:color="auto" w:fill="DBE5F1" w:themeFill="accent1" w:themeFillTint="33"/>
          </w:tcPr>
          <w:p w14:paraId="7854C6DD" w14:textId="31BFEEA5" w:rsidR="00660ABC" w:rsidRPr="007E2539" w:rsidRDefault="00660ABC" w:rsidP="003964BB">
            <w:pPr>
              <w:spacing w:line="360" w:lineRule="auto"/>
              <w:jc w:val="left"/>
              <w:rPr>
                <w:rFonts w:cs="Arial"/>
                <w:b/>
                <w:bCs/>
                <w:sz w:val="20"/>
              </w:rPr>
            </w:pPr>
            <w:r>
              <w:rPr>
                <w:rFonts w:cs="Arial"/>
                <w:b/>
                <w:bCs/>
                <w:sz w:val="20"/>
              </w:rPr>
              <w:t xml:space="preserve">Virtual </w:t>
            </w:r>
            <w:r w:rsidR="006B0D33">
              <w:rPr>
                <w:rFonts w:cs="Arial"/>
                <w:b/>
                <w:bCs/>
                <w:sz w:val="20"/>
              </w:rPr>
              <w:t>b</w:t>
            </w:r>
            <w:r>
              <w:rPr>
                <w:rFonts w:cs="Arial"/>
                <w:b/>
                <w:bCs/>
                <w:sz w:val="20"/>
              </w:rPr>
              <w:t xml:space="preserve">riefing session </w:t>
            </w:r>
            <w:r w:rsidR="006B0D33">
              <w:rPr>
                <w:rFonts w:cs="Arial"/>
                <w:b/>
                <w:bCs/>
                <w:sz w:val="20"/>
              </w:rPr>
              <w:t>date</w:t>
            </w:r>
            <w:r>
              <w:rPr>
                <w:rFonts w:cs="Arial"/>
                <w:b/>
                <w:bCs/>
                <w:sz w:val="20"/>
              </w:rPr>
              <w:t xml:space="preserve"> and registration</w:t>
            </w:r>
            <w:r w:rsidR="0058627F">
              <w:rPr>
                <w:rFonts w:cs="Arial"/>
                <w:b/>
                <w:bCs/>
                <w:sz w:val="20"/>
              </w:rPr>
              <w:t>:</w:t>
            </w:r>
          </w:p>
        </w:tc>
        <w:tc>
          <w:tcPr>
            <w:tcW w:w="5103" w:type="dxa"/>
          </w:tcPr>
          <w:p w14:paraId="0AC9AF03" w14:textId="0554F472" w:rsidR="00660ABC" w:rsidRPr="001301E6" w:rsidRDefault="00C72BE2" w:rsidP="003964BB">
            <w:pPr>
              <w:spacing w:line="360" w:lineRule="auto"/>
              <w:jc w:val="left"/>
              <w:rPr>
                <w:rFonts w:cs="Arial"/>
                <w:sz w:val="20"/>
              </w:rPr>
            </w:pPr>
            <w:r w:rsidRPr="00C72BE2">
              <w:rPr>
                <w:rFonts w:cs="Arial"/>
                <w:b/>
                <w:bCs/>
                <w:sz w:val="20"/>
              </w:rPr>
              <w:t>N</w:t>
            </w:r>
            <w:r w:rsidR="006B0D33" w:rsidRPr="00C72BE2">
              <w:rPr>
                <w:rFonts w:cs="Arial"/>
                <w:b/>
                <w:bCs/>
                <w:sz w:val="20"/>
              </w:rPr>
              <w:t>on-compulsory</w:t>
            </w:r>
            <w:r w:rsidR="006B0D33" w:rsidRPr="00C72BE2">
              <w:rPr>
                <w:rFonts w:cs="Arial"/>
                <w:sz w:val="20"/>
              </w:rPr>
              <w:t xml:space="preserve"> </w:t>
            </w:r>
            <w:r w:rsidR="00660ABC" w:rsidRPr="00C72BE2">
              <w:rPr>
                <w:rFonts w:cs="Arial"/>
                <w:sz w:val="20"/>
              </w:rPr>
              <w:t>briefing</w:t>
            </w:r>
            <w:r w:rsidR="00660ABC" w:rsidRPr="001301E6">
              <w:rPr>
                <w:rFonts w:cs="Arial"/>
                <w:sz w:val="20"/>
              </w:rPr>
              <w:t xml:space="preserve"> session will be held virtually via Microsoft Teams meeting and can be accessed at the following link:   </w:t>
            </w:r>
          </w:p>
          <w:p w14:paraId="1F7E6F9C" w14:textId="77777777" w:rsidR="00834790" w:rsidRPr="00834790" w:rsidRDefault="00834790" w:rsidP="00834790">
            <w:pPr>
              <w:spacing w:line="360" w:lineRule="auto"/>
              <w:jc w:val="left"/>
              <w:rPr>
                <w:rFonts w:cs="Arial"/>
                <w:sz w:val="20"/>
                <w:lang w:val="en-ZA"/>
              </w:rPr>
            </w:pPr>
            <w:hyperlink r:id="rId18" w:tgtFrame="_blank" w:tooltip="https://teams.microsoft.com/l/meetup-join/19%3ameeting_MDJhMjc3Y2MtNzljNy00N2E3LTg0MGUtOWExNWQyY2M1MzIz%40thread.v2/0?context=%7b%22Tid%22%3a%222fc8b005-cac5-4df9-b0fa-2b50ea78e23e%22%2c%22Oid%22%3a%2291fb1aae-ba64-4b63-81bf-fd917568d6b0%22%7d" w:history="1">
              <w:r w:rsidRPr="00834790">
                <w:rPr>
                  <w:rStyle w:val="Hyperlink"/>
                  <w:rFonts w:cs="Arial"/>
                  <w:b/>
                  <w:bCs/>
                  <w:sz w:val="20"/>
                  <w:lang w:val="en-ZA"/>
                </w:rPr>
                <w:t>Join the meeting now</w:t>
              </w:r>
            </w:hyperlink>
          </w:p>
          <w:p w14:paraId="508C6DE4" w14:textId="77777777" w:rsidR="00834790" w:rsidRPr="00834790" w:rsidRDefault="00834790" w:rsidP="00834790">
            <w:pPr>
              <w:spacing w:line="360" w:lineRule="auto"/>
              <w:jc w:val="left"/>
              <w:rPr>
                <w:rFonts w:cs="Arial"/>
                <w:sz w:val="20"/>
                <w:lang w:val="en-ZA"/>
              </w:rPr>
            </w:pPr>
            <w:r w:rsidRPr="00834790">
              <w:rPr>
                <w:rFonts w:cs="Arial"/>
                <w:b/>
                <w:bCs/>
                <w:sz w:val="20"/>
                <w:lang w:val="en-ZA"/>
              </w:rPr>
              <w:t>Meeting ID:</w:t>
            </w:r>
            <w:r w:rsidRPr="00834790">
              <w:rPr>
                <w:rFonts w:cs="Arial"/>
                <w:sz w:val="20"/>
                <w:lang w:val="en-ZA"/>
              </w:rPr>
              <w:t> 326 826 310 206 0</w:t>
            </w:r>
          </w:p>
          <w:p w14:paraId="673A6A83" w14:textId="0AB6335E" w:rsidR="006B0D33" w:rsidRPr="00834790" w:rsidRDefault="00834790" w:rsidP="003964BB">
            <w:pPr>
              <w:spacing w:line="360" w:lineRule="auto"/>
              <w:jc w:val="left"/>
              <w:rPr>
                <w:rFonts w:cs="Arial"/>
                <w:sz w:val="20"/>
                <w:lang w:val="en-ZA"/>
              </w:rPr>
            </w:pPr>
            <w:r w:rsidRPr="00834790">
              <w:rPr>
                <w:rFonts w:cs="Arial"/>
                <w:b/>
                <w:bCs/>
                <w:sz w:val="20"/>
                <w:lang w:val="en-ZA"/>
              </w:rPr>
              <w:t>Passcode:</w:t>
            </w:r>
            <w:r w:rsidRPr="00834790">
              <w:rPr>
                <w:rFonts w:cs="Arial"/>
                <w:sz w:val="20"/>
                <w:lang w:val="en-ZA"/>
              </w:rPr>
              <w:t> H6yR7Ch6</w:t>
            </w:r>
          </w:p>
          <w:p w14:paraId="71BB6745" w14:textId="77777777" w:rsidR="006B0D33" w:rsidRDefault="006B0D33" w:rsidP="003964BB">
            <w:pPr>
              <w:spacing w:line="360" w:lineRule="auto"/>
              <w:jc w:val="left"/>
              <w:rPr>
                <w:rFonts w:cs="Arial"/>
                <w:sz w:val="20"/>
                <w:highlight w:val="yellow"/>
              </w:rPr>
            </w:pPr>
          </w:p>
          <w:p w14:paraId="675DFB8D" w14:textId="0BBCD528" w:rsidR="00A23474" w:rsidRPr="003444E1" w:rsidRDefault="003444E1" w:rsidP="003964BB">
            <w:pPr>
              <w:spacing w:line="360" w:lineRule="auto"/>
              <w:jc w:val="left"/>
              <w:rPr>
                <w:rFonts w:cs="Arial"/>
                <w:sz w:val="20"/>
              </w:rPr>
            </w:pPr>
            <w:r>
              <w:rPr>
                <w:rFonts w:cs="Arial"/>
                <w:b/>
                <w:bCs/>
                <w:sz w:val="20"/>
              </w:rPr>
              <w:t>2</w:t>
            </w:r>
            <w:r w:rsidR="00B02B90">
              <w:rPr>
                <w:rFonts w:cs="Arial"/>
                <w:b/>
                <w:bCs/>
                <w:sz w:val="20"/>
              </w:rPr>
              <w:t>6</w:t>
            </w:r>
            <w:r w:rsidR="0045559E">
              <w:rPr>
                <w:rFonts w:cs="Arial"/>
                <w:b/>
                <w:bCs/>
                <w:sz w:val="20"/>
              </w:rPr>
              <w:t xml:space="preserve"> August</w:t>
            </w:r>
            <w:r w:rsidR="00521CC1" w:rsidRPr="00C72BE2">
              <w:rPr>
                <w:rFonts w:cs="Arial"/>
                <w:sz w:val="20"/>
              </w:rPr>
              <w:t xml:space="preserve"> </w:t>
            </w:r>
            <w:r w:rsidR="000616F9">
              <w:rPr>
                <w:rFonts w:cs="Arial"/>
                <w:b/>
                <w:bCs/>
                <w:sz w:val="20"/>
              </w:rPr>
              <w:t>at</w:t>
            </w:r>
            <w:r w:rsidR="00C72BE2" w:rsidRPr="00C72BE2">
              <w:rPr>
                <w:rFonts w:cs="Arial"/>
                <w:b/>
                <w:bCs/>
                <w:sz w:val="20"/>
              </w:rPr>
              <w:t xml:space="preserve"> 10</w:t>
            </w:r>
            <w:r>
              <w:rPr>
                <w:rFonts w:cs="Arial"/>
                <w:b/>
                <w:bCs/>
                <w:sz w:val="20"/>
              </w:rPr>
              <w:t>h</w:t>
            </w:r>
            <w:r w:rsidR="00C72BE2" w:rsidRPr="00C72BE2">
              <w:rPr>
                <w:rFonts w:cs="Arial"/>
                <w:b/>
                <w:bCs/>
                <w:sz w:val="20"/>
              </w:rPr>
              <w:t>30</w:t>
            </w:r>
          </w:p>
        </w:tc>
      </w:tr>
      <w:tr w:rsidR="00660ABC" w:rsidRPr="00595638" w14:paraId="76E9173D" w14:textId="77777777" w:rsidTr="0058627F">
        <w:trPr>
          <w:trHeight w:val="64"/>
        </w:trPr>
        <w:tc>
          <w:tcPr>
            <w:tcW w:w="717" w:type="dxa"/>
            <w:shd w:val="clear" w:color="auto" w:fill="DBE5F1" w:themeFill="accent1" w:themeFillTint="33"/>
            <w:vAlign w:val="center"/>
          </w:tcPr>
          <w:p w14:paraId="56010899" w14:textId="52813CCA" w:rsidR="00660ABC" w:rsidRPr="007E2539" w:rsidRDefault="0058627F" w:rsidP="003964BB">
            <w:pPr>
              <w:spacing w:line="360" w:lineRule="auto"/>
              <w:jc w:val="left"/>
              <w:rPr>
                <w:rFonts w:cs="Arial"/>
                <w:b/>
                <w:bCs/>
                <w:sz w:val="20"/>
              </w:rPr>
            </w:pPr>
            <w:r>
              <w:rPr>
                <w:rFonts w:cs="Arial"/>
                <w:b/>
                <w:bCs/>
                <w:sz w:val="20"/>
              </w:rPr>
              <w:t>8</w:t>
            </w:r>
            <w:r w:rsidR="00660ABC" w:rsidRPr="007E2539">
              <w:rPr>
                <w:rFonts w:cs="Arial"/>
                <w:b/>
                <w:bCs/>
                <w:sz w:val="20"/>
              </w:rPr>
              <w:t>.</w:t>
            </w:r>
          </w:p>
        </w:tc>
        <w:tc>
          <w:tcPr>
            <w:tcW w:w="3252" w:type="dxa"/>
            <w:shd w:val="clear" w:color="auto" w:fill="DBE5F1" w:themeFill="accent1" w:themeFillTint="33"/>
            <w:vAlign w:val="center"/>
          </w:tcPr>
          <w:p w14:paraId="00B3BE1C" w14:textId="2B32ED89" w:rsidR="00660ABC" w:rsidRPr="007E2539" w:rsidRDefault="00660ABC" w:rsidP="003964BB">
            <w:pPr>
              <w:spacing w:line="360" w:lineRule="auto"/>
              <w:jc w:val="left"/>
              <w:rPr>
                <w:rFonts w:cs="Arial"/>
                <w:b/>
                <w:bCs/>
                <w:sz w:val="20"/>
              </w:rPr>
            </w:pPr>
            <w:r w:rsidRPr="007E2539">
              <w:rPr>
                <w:rFonts w:cs="Arial"/>
                <w:b/>
                <w:bCs/>
                <w:sz w:val="20"/>
              </w:rPr>
              <w:t>Bidders to submit written questions</w:t>
            </w:r>
            <w:r w:rsidR="006B0D33">
              <w:rPr>
                <w:rFonts w:cs="Arial"/>
                <w:b/>
                <w:bCs/>
                <w:sz w:val="20"/>
              </w:rPr>
              <w:t xml:space="preserve"> on or before</w:t>
            </w:r>
            <w:r w:rsidR="0058627F">
              <w:rPr>
                <w:rFonts w:cs="Arial"/>
                <w:b/>
                <w:bCs/>
                <w:sz w:val="20"/>
              </w:rPr>
              <w:t>:</w:t>
            </w:r>
          </w:p>
        </w:tc>
        <w:tc>
          <w:tcPr>
            <w:tcW w:w="5103" w:type="dxa"/>
            <w:vAlign w:val="center"/>
          </w:tcPr>
          <w:p w14:paraId="0A90FA90" w14:textId="5FB567F4" w:rsidR="006B0D33" w:rsidRPr="006B0D33" w:rsidRDefault="003444E1" w:rsidP="003964BB">
            <w:pPr>
              <w:spacing w:line="360" w:lineRule="auto"/>
              <w:jc w:val="left"/>
              <w:rPr>
                <w:rFonts w:cs="Arial"/>
                <w:b/>
                <w:bCs/>
                <w:sz w:val="20"/>
              </w:rPr>
            </w:pPr>
            <w:r>
              <w:rPr>
                <w:rFonts w:cs="Arial"/>
                <w:b/>
                <w:bCs/>
                <w:sz w:val="20"/>
              </w:rPr>
              <w:t>2</w:t>
            </w:r>
            <w:r w:rsidR="00B02B90">
              <w:rPr>
                <w:rFonts w:cs="Arial"/>
                <w:b/>
                <w:bCs/>
                <w:sz w:val="20"/>
              </w:rPr>
              <w:t>6</w:t>
            </w:r>
            <w:r w:rsidR="001301E6" w:rsidRPr="00C72BE2">
              <w:rPr>
                <w:rFonts w:cs="Arial"/>
                <w:b/>
                <w:bCs/>
                <w:sz w:val="20"/>
              </w:rPr>
              <w:t xml:space="preserve"> </w:t>
            </w:r>
            <w:r>
              <w:rPr>
                <w:rFonts w:cs="Arial"/>
                <w:b/>
                <w:bCs/>
                <w:sz w:val="20"/>
              </w:rPr>
              <w:t>August</w:t>
            </w:r>
            <w:r w:rsidR="001301E6" w:rsidRPr="00C72BE2">
              <w:rPr>
                <w:rFonts w:cs="Arial"/>
                <w:b/>
                <w:bCs/>
                <w:sz w:val="20"/>
              </w:rPr>
              <w:t xml:space="preserve"> 2025</w:t>
            </w:r>
            <w:r w:rsidR="00660ABC" w:rsidRPr="00C72BE2">
              <w:rPr>
                <w:rFonts w:cs="Arial"/>
                <w:b/>
                <w:bCs/>
                <w:sz w:val="20"/>
              </w:rPr>
              <w:t xml:space="preserve"> </w:t>
            </w:r>
            <w:r w:rsidR="001301E6" w:rsidRPr="00C72BE2">
              <w:rPr>
                <w:rFonts w:cs="Arial"/>
                <w:b/>
                <w:bCs/>
                <w:sz w:val="20"/>
              </w:rPr>
              <w:t>to</w:t>
            </w:r>
            <w:r w:rsidR="001301E6">
              <w:rPr>
                <w:rFonts w:cs="Arial"/>
                <w:b/>
                <w:bCs/>
                <w:sz w:val="20"/>
              </w:rPr>
              <w:t xml:space="preserve"> </w:t>
            </w:r>
            <w:r>
              <w:rPr>
                <w:rFonts w:cs="Arial"/>
                <w:b/>
                <w:bCs/>
                <w:sz w:val="20"/>
              </w:rPr>
              <w:t>2</w:t>
            </w:r>
            <w:r w:rsidR="00B02B90">
              <w:rPr>
                <w:rFonts w:cs="Arial"/>
                <w:b/>
                <w:bCs/>
                <w:sz w:val="20"/>
              </w:rPr>
              <w:t>9</w:t>
            </w:r>
            <w:r w:rsidR="001301E6">
              <w:rPr>
                <w:rFonts w:cs="Arial"/>
                <w:b/>
                <w:bCs/>
                <w:sz w:val="20"/>
              </w:rPr>
              <w:t xml:space="preserve"> </w:t>
            </w:r>
            <w:r w:rsidR="004A3B63">
              <w:rPr>
                <w:rFonts w:cs="Arial"/>
                <w:b/>
                <w:bCs/>
                <w:sz w:val="20"/>
              </w:rPr>
              <w:t>August</w:t>
            </w:r>
            <w:r w:rsidR="001301E6">
              <w:rPr>
                <w:rFonts w:cs="Arial"/>
                <w:b/>
                <w:bCs/>
                <w:sz w:val="20"/>
              </w:rPr>
              <w:t xml:space="preserve"> 2025</w:t>
            </w:r>
          </w:p>
        </w:tc>
      </w:tr>
      <w:tr w:rsidR="00660ABC" w:rsidRPr="00595638" w14:paraId="19AC293D" w14:textId="5939BE5D" w:rsidTr="0058627F">
        <w:trPr>
          <w:trHeight w:val="64"/>
        </w:trPr>
        <w:tc>
          <w:tcPr>
            <w:tcW w:w="717" w:type="dxa"/>
            <w:shd w:val="clear" w:color="auto" w:fill="DBE5F1" w:themeFill="accent1" w:themeFillTint="33"/>
            <w:vAlign w:val="center"/>
          </w:tcPr>
          <w:p w14:paraId="19AC293A" w14:textId="5B42107F" w:rsidR="00660ABC" w:rsidRPr="007E2539" w:rsidRDefault="0058627F" w:rsidP="003964BB">
            <w:pPr>
              <w:spacing w:line="360" w:lineRule="auto"/>
              <w:jc w:val="left"/>
              <w:rPr>
                <w:rFonts w:cs="Arial"/>
                <w:b/>
                <w:bCs/>
                <w:sz w:val="20"/>
              </w:rPr>
            </w:pPr>
            <w:r>
              <w:rPr>
                <w:rFonts w:cs="Arial"/>
                <w:b/>
                <w:bCs/>
                <w:sz w:val="20"/>
              </w:rPr>
              <w:t>9</w:t>
            </w:r>
            <w:r w:rsidR="006B0D33">
              <w:rPr>
                <w:rFonts w:cs="Arial"/>
                <w:b/>
                <w:bCs/>
                <w:sz w:val="20"/>
              </w:rPr>
              <w:t>.</w:t>
            </w:r>
          </w:p>
        </w:tc>
        <w:tc>
          <w:tcPr>
            <w:tcW w:w="3252" w:type="dxa"/>
            <w:shd w:val="clear" w:color="auto" w:fill="DBE5F1" w:themeFill="accent1" w:themeFillTint="33"/>
            <w:vAlign w:val="center"/>
          </w:tcPr>
          <w:p w14:paraId="19AC293B" w14:textId="25FF0980" w:rsidR="00660ABC" w:rsidRPr="007E2539" w:rsidRDefault="00660ABC" w:rsidP="003964BB">
            <w:pPr>
              <w:spacing w:line="360" w:lineRule="auto"/>
              <w:jc w:val="left"/>
              <w:rPr>
                <w:rFonts w:cs="Arial"/>
                <w:b/>
                <w:bCs/>
                <w:sz w:val="20"/>
              </w:rPr>
            </w:pPr>
            <w:r w:rsidRPr="007E2539">
              <w:rPr>
                <w:rFonts w:cs="Arial"/>
                <w:b/>
                <w:bCs/>
                <w:sz w:val="20"/>
              </w:rPr>
              <w:t>SARS to respond to bidders’ written questions</w:t>
            </w:r>
            <w:r w:rsidR="006B0D33">
              <w:rPr>
                <w:rFonts w:cs="Arial"/>
                <w:b/>
                <w:bCs/>
                <w:sz w:val="20"/>
              </w:rPr>
              <w:t xml:space="preserve"> on or before</w:t>
            </w:r>
            <w:r w:rsidR="0058627F">
              <w:rPr>
                <w:rFonts w:cs="Arial"/>
                <w:b/>
                <w:bCs/>
                <w:sz w:val="20"/>
              </w:rPr>
              <w:t>:</w:t>
            </w:r>
          </w:p>
        </w:tc>
        <w:tc>
          <w:tcPr>
            <w:tcW w:w="5103" w:type="dxa"/>
            <w:vAlign w:val="center"/>
          </w:tcPr>
          <w:p w14:paraId="19AC293C" w14:textId="6FD2C0C3" w:rsidR="00660ABC" w:rsidRPr="006B0D33" w:rsidRDefault="001301E6" w:rsidP="003964BB">
            <w:pPr>
              <w:spacing w:line="360" w:lineRule="auto"/>
              <w:jc w:val="left"/>
              <w:rPr>
                <w:rFonts w:cs="Arial"/>
                <w:b/>
                <w:bCs/>
                <w:sz w:val="20"/>
                <w:highlight w:val="yellow"/>
              </w:rPr>
            </w:pPr>
            <w:r w:rsidRPr="00C72BE2">
              <w:rPr>
                <w:rFonts w:cs="Arial"/>
                <w:b/>
                <w:bCs/>
                <w:sz w:val="20"/>
              </w:rPr>
              <w:t xml:space="preserve"> </w:t>
            </w:r>
            <w:r w:rsidR="00B02B90">
              <w:rPr>
                <w:rFonts w:cs="Arial"/>
                <w:b/>
                <w:bCs/>
                <w:sz w:val="20"/>
              </w:rPr>
              <w:t>27</w:t>
            </w:r>
            <w:r w:rsidR="0045559E">
              <w:rPr>
                <w:rFonts w:cs="Arial"/>
                <w:b/>
                <w:bCs/>
                <w:sz w:val="20"/>
              </w:rPr>
              <w:t xml:space="preserve"> August</w:t>
            </w:r>
            <w:r w:rsidRPr="00C72BE2">
              <w:rPr>
                <w:rFonts w:cs="Arial"/>
                <w:b/>
                <w:bCs/>
                <w:sz w:val="20"/>
              </w:rPr>
              <w:t xml:space="preserve"> 2025 to </w:t>
            </w:r>
            <w:r w:rsidR="00B02B90">
              <w:rPr>
                <w:rFonts w:cs="Arial"/>
                <w:b/>
                <w:bCs/>
                <w:sz w:val="20"/>
              </w:rPr>
              <w:t>01 September</w:t>
            </w:r>
            <w:r w:rsidRPr="00C72BE2">
              <w:rPr>
                <w:rFonts w:cs="Arial"/>
                <w:b/>
                <w:bCs/>
                <w:sz w:val="20"/>
              </w:rPr>
              <w:t xml:space="preserve"> 2025</w:t>
            </w:r>
          </w:p>
        </w:tc>
      </w:tr>
      <w:tr w:rsidR="00660ABC" w:rsidRPr="00595638" w14:paraId="4255B32E" w14:textId="77777777" w:rsidTr="0058627F">
        <w:trPr>
          <w:trHeight w:val="64"/>
        </w:trPr>
        <w:tc>
          <w:tcPr>
            <w:tcW w:w="717" w:type="dxa"/>
            <w:shd w:val="clear" w:color="auto" w:fill="DBE5F1" w:themeFill="accent1" w:themeFillTint="33"/>
            <w:vAlign w:val="center"/>
          </w:tcPr>
          <w:p w14:paraId="7CACE9F3" w14:textId="0FFADD0E" w:rsidR="00660ABC" w:rsidRPr="007E2539" w:rsidRDefault="00660ABC" w:rsidP="003964BB">
            <w:pPr>
              <w:spacing w:line="360" w:lineRule="auto"/>
              <w:jc w:val="left"/>
              <w:rPr>
                <w:rFonts w:cs="Arial"/>
                <w:b/>
                <w:bCs/>
                <w:sz w:val="20"/>
              </w:rPr>
            </w:pPr>
            <w:r>
              <w:rPr>
                <w:rFonts w:cs="Arial"/>
                <w:b/>
                <w:bCs/>
                <w:sz w:val="20"/>
              </w:rPr>
              <w:t>1</w:t>
            </w:r>
            <w:r w:rsidR="0058627F">
              <w:rPr>
                <w:rFonts w:cs="Arial"/>
                <w:b/>
                <w:bCs/>
                <w:sz w:val="20"/>
              </w:rPr>
              <w:t>0</w:t>
            </w:r>
            <w:r w:rsidR="006B0D33">
              <w:rPr>
                <w:rFonts w:cs="Arial"/>
                <w:b/>
                <w:bCs/>
                <w:sz w:val="20"/>
              </w:rPr>
              <w:t>.</w:t>
            </w:r>
          </w:p>
        </w:tc>
        <w:tc>
          <w:tcPr>
            <w:tcW w:w="3252" w:type="dxa"/>
            <w:shd w:val="clear" w:color="auto" w:fill="DBE5F1" w:themeFill="accent1" w:themeFillTint="33"/>
            <w:vAlign w:val="center"/>
          </w:tcPr>
          <w:p w14:paraId="109814CE" w14:textId="3DA5F220" w:rsidR="00660ABC" w:rsidRPr="001308FB" w:rsidRDefault="00660ABC" w:rsidP="003964BB">
            <w:pPr>
              <w:spacing w:line="360" w:lineRule="auto"/>
              <w:jc w:val="left"/>
              <w:rPr>
                <w:rFonts w:cs="Arial"/>
                <w:b/>
                <w:bCs/>
                <w:color w:val="FF0000"/>
                <w:sz w:val="20"/>
              </w:rPr>
            </w:pPr>
            <w:r w:rsidRPr="001308FB">
              <w:rPr>
                <w:rFonts w:cs="Arial"/>
                <w:b/>
                <w:bCs/>
                <w:color w:val="FF0000"/>
                <w:sz w:val="20"/>
              </w:rPr>
              <w:t>C</w:t>
            </w:r>
            <w:r w:rsidR="001308FB" w:rsidRPr="001308FB">
              <w:rPr>
                <w:rFonts w:cs="Arial"/>
                <w:b/>
                <w:bCs/>
                <w:color w:val="FF0000"/>
                <w:sz w:val="20"/>
              </w:rPr>
              <w:t>LOSING DATE AND TIME</w:t>
            </w:r>
            <w:r w:rsidRPr="001308FB">
              <w:rPr>
                <w:rFonts w:cs="Arial"/>
                <w:b/>
                <w:bCs/>
                <w:color w:val="FF0000"/>
                <w:sz w:val="20"/>
              </w:rPr>
              <w:t xml:space="preserve"> (proposals due)</w:t>
            </w:r>
            <w:r w:rsidR="0058627F">
              <w:rPr>
                <w:rFonts w:cs="Arial"/>
                <w:b/>
                <w:bCs/>
                <w:color w:val="FF0000"/>
                <w:sz w:val="20"/>
              </w:rPr>
              <w:t>:</w:t>
            </w:r>
          </w:p>
        </w:tc>
        <w:tc>
          <w:tcPr>
            <w:tcW w:w="5103" w:type="dxa"/>
            <w:vAlign w:val="center"/>
          </w:tcPr>
          <w:p w14:paraId="3562CA53" w14:textId="4D61EE95" w:rsidR="00660ABC" w:rsidRPr="006D2AB9" w:rsidRDefault="00B02B90" w:rsidP="003964BB">
            <w:pPr>
              <w:spacing w:line="360" w:lineRule="auto"/>
              <w:jc w:val="left"/>
              <w:rPr>
                <w:rFonts w:cs="Arial"/>
                <w:b/>
                <w:bCs/>
                <w:color w:val="FF0000"/>
                <w:sz w:val="20"/>
                <w:highlight w:val="yellow"/>
              </w:rPr>
            </w:pPr>
            <w:r>
              <w:rPr>
                <w:rFonts w:cs="Arial"/>
                <w:b/>
                <w:bCs/>
                <w:color w:val="FF0000"/>
                <w:sz w:val="20"/>
              </w:rPr>
              <w:t>05 September 2025</w:t>
            </w:r>
            <w:r w:rsidR="00521CC1">
              <w:rPr>
                <w:rFonts w:cs="Arial"/>
                <w:b/>
                <w:bCs/>
                <w:color w:val="FF0000"/>
                <w:sz w:val="20"/>
              </w:rPr>
              <w:t xml:space="preserve"> </w:t>
            </w:r>
            <w:r w:rsidR="000616F9">
              <w:rPr>
                <w:rFonts w:cs="Arial"/>
                <w:b/>
                <w:bCs/>
                <w:color w:val="FF0000"/>
                <w:sz w:val="20"/>
              </w:rPr>
              <w:t xml:space="preserve">at </w:t>
            </w:r>
            <w:r w:rsidR="00521CC1">
              <w:rPr>
                <w:rFonts w:cs="Arial"/>
                <w:b/>
                <w:bCs/>
                <w:color w:val="FF0000"/>
                <w:sz w:val="20"/>
              </w:rPr>
              <w:t>11h00</w:t>
            </w:r>
          </w:p>
        </w:tc>
      </w:tr>
    </w:tbl>
    <w:p w14:paraId="19AC2947" w14:textId="4DD8910C" w:rsidR="00506221" w:rsidRPr="00B30B58" w:rsidRDefault="00506221" w:rsidP="003964BB">
      <w:pPr>
        <w:pStyle w:val="level2-head"/>
        <w:tabs>
          <w:tab w:val="clear" w:pos="992"/>
          <w:tab w:val="num" w:pos="142"/>
        </w:tabs>
        <w:spacing w:line="360" w:lineRule="auto"/>
        <w:ind w:left="142" w:hanging="709"/>
        <w:rPr>
          <w:b w:val="0"/>
        </w:rPr>
      </w:pPr>
      <w:r w:rsidRPr="00B30B58">
        <w:rPr>
          <w:b w:val="0"/>
        </w:rPr>
        <w:t>All dates and time</w:t>
      </w:r>
      <w:r w:rsidR="00614A3F" w:rsidRPr="00B30B58">
        <w:rPr>
          <w:b w:val="0"/>
        </w:rPr>
        <w:t>s</w:t>
      </w:r>
      <w:r w:rsidRPr="00B30B58">
        <w:rPr>
          <w:b w:val="0"/>
        </w:rPr>
        <w:t xml:space="preserve"> in this RFP are South African Standard Time.</w:t>
      </w:r>
      <w:r w:rsidR="00261DE3" w:rsidRPr="00B30B58">
        <w:rPr>
          <w:b w:val="0"/>
        </w:rPr>
        <w:t xml:space="preserve"> </w:t>
      </w:r>
      <w:r w:rsidRPr="00B30B58">
        <w:rPr>
          <w:b w:val="0"/>
        </w:rPr>
        <w:t xml:space="preserve">The establishment of a time or date in this RFP does not create an obligation on the part of SARS to take any </w:t>
      </w:r>
      <w:r w:rsidR="00454F51" w:rsidRPr="00B30B58">
        <w:rPr>
          <w:b w:val="0"/>
        </w:rPr>
        <w:t>action or</w:t>
      </w:r>
      <w:r w:rsidRPr="00B30B58">
        <w:rPr>
          <w:b w:val="0"/>
        </w:rPr>
        <w:t xml:space="preserve"> create any right</w:t>
      </w:r>
      <w:r w:rsidR="008D266D">
        <w:rPr>
          <w:b w:val="0"/>
        </w:rPr>
        <w:t xml:space="preserve"> or expectation</w:t>
      </w:r>
      <w:r w:rsidRPr="00B30B58">
        <w:rPr>
          <w:b w:val="0"/>
        </w:rPr>
        <w:t xml:space="preserve"> in any way for any </w:t>
      </w:r>
      <w:r w:rsidR="003C54EE" w:rsidRPr="00B30B58">
        <w:rPr>
          <w:b w:val="0"/>
        </w:rPr>
        <w:t>b</w:t>
      </w:r>
      <w:r w:rsidRPr="00B30B58">
        <w:rPr>
          <w:b w:val="0"/>
        </w:rPr>
        <w:t xml:space="preserve">idder to demand that any action be taken on the date established, or on any other date. </w:t>
      </w:r>
      <w:r w:rsidR="00AA1F23">
        <w:rPr>
          <w:b w:val="0"/>
        </w:rPr>
        <w:t>A</w:t>
      </w:r>
      <w:r w:rsidRPr="00B30B58">
        <w:rPr>
          <w:b w:val="0"/>
        </w:rPr>
        <w:t xml:space="preserve"> </w:t>
      </w:r>
      <w:r w:rsidR="003C54EE" w:rsidRPr="00B30B58">
        <w:rPr>
          <w:b w:val="0"/>
        </w:rPr>
        <w:t>b</w:t>
      </w:r>
      <w:r w:rsidRPr="00B30B58">
        <w:rPr>
          <w:b w:val="0"/>
        </w:rPr>
        <w:t xml:space="preserve">idder accepts </w:t>
      </w:r>
      <w:r w:rsidR="00AA0300" w:rsidRPr="00B30B58">
        <w:rPr>
          <w:b w:val="0"/>
        </w:rPr>
        <w:t>that</w:t>
      </w:r>
      <w:r w:rsidRPr="00B30B58">
        <w:rPr>
          <w:b w:val="0"/>
        </w:rPr>
        <w:t xml:space="preserve"> if SARS extends the deadline </w:t>
      </w:r>
      <w:r w:rsidR="00CD673B">
        <w:rPr>
          <w:b w:val="0"/>
        </w:rPr>
        <w:t xml:space="preserve">(closing date) </w:t>
      </w:r>
      <w:r w:rsidRPr="00B30B58">
        <w:rPr>
          <w:b w:val="0"/>
        </w:rPr>
        <w:t xml:space="preserve">for </w:t>
      </w:r>
      <w:r w:rsidR="00CD673B">
        <w:rPr>
          <w:b w:val="0"/>
        </w:rPr>
        <w:t>proposal</w:t>
      </w:r>
      <w:r w:rsidRPr="00B30B58">
        <w:rPr>
          <w:b w:val="0"/>
        </w:rPr>
        <w:t xml:space="preserve"> submission</w:t>
      </w:r>
      <w:r w:rsidR="00CD673B">
        <w:rPr>
          <w:b w:val="0"/>
        </w:rPr>
        <w:t>s</w:t>
      </w:r>
      <w:r w:rsidRPr="00B30B58">
        <w:rPr>
          <w:b w:val="0"/>
        </w:rPr>
        <w:t xml:space="preserve"> for any reason</w:t>
      </w:r>
      <w:r w:rsidR="008D266D">
        <w:rPr>
          <w:b w:val="0"/>
        </w:rPr>
        <w:t xml:space="preserve"> whatsoever</w:t>
      </w:r>
      <w:r w:rsidRPr="00B30B58">
        <w:rPr>
          <w:b w:val="0"/>
        </w:rPr>
        <w:t>, the requiremen</w:t>
      </w:r>
      <w:r w:rsidR="00563600" w:rsidRPr="00B30B58">
        <w:rPr>
          <w:b w:val="0"/>
        </w:rPr>
        <w:t xml:space="preserve">ts of this RFP </w:t>
      </w:r>
      <w:r w:rsidR="003C54EE" w:rsidRPr="00B30B58">
        <w:rPr>
          <w:b w:val="0"/>
        </w:rPr>
        <w:t>will</w:t>
      </w:r>
      <w:r w:rsidR="00563600" w:rsidRPr="00B30B58">
        <w:rPr>
          <w:b w:val="0"/>
        </w:rPr>
        <w:t xml:space="preserve"> apply</w:t>
      </w:r>
      <w:r w:rsidRPr="00B30B58">
        <w:rPr>
          <w:b w:val="0"/>
        </w:rPr>
        <w:t xml:space="preserve"> equally to the extended deadline.</w:t>
      </w:r>
    </w:p>
    <w:p w14:paraId="19AC2948" w14:textId="77777777" w:rsidR="00814321" w:rsidRDefault="00814321" w:rsidP="003964BB">
      <w:pPr>
        <w:pStyle w:val="level1-text"/>
        <w:spacing w:line="360" w:lineRule="auto"/>
      </w:pPr>
    </w:p>
    <w:p w14:paraId="2CEF42D1" w14:textId="46DBFE36" w:rsidR="003C54EE" w:rsidRPr="00525881" w:rsidRDefault="009D1D9C" w:rsidP="003964BB">
      <w:pPr>
        <w:pStyle w:val="level1"/>
        <w:tabs>
          <w:tab w:val="clear" w:pos="567"/>
          <w:tab w:val="num" w:pos="0"/>
        </w:tabs>
        <w:spacing w:before="120"/>
        <w:ind w:left="0"/>
      </w:pPr>
      <w:bookmarkStart w:id="6" w:name="_Toc206428156"/>
      <w:r>
        <w:lastRenderedPageBreak/>
        <w:t>COMMUNICATION</w:t>
      </w:r>
      <w:bookmarkEnd w:id="6"/>
    </w:p>
    <w:p w14:paraId="1A20BA94" w14:textId="5BF50D91" w:rsidR="003C54EE" w:rsidRPr="00FD3078" w:rsidRDefault="003C54EE" w:rsidP="003964BB">
      <w:pPr>
        <w:pStyle w:val="level2-head"/>
        <w:tabs>
          <w:tab w:val="clear" w:pos="992"/>
          <w:tab w:val="num" w:pos="0"/>
        </w:tabs>
        <w:spacing w:line="360" w:lineRule="auto"/>
        <w:ind w:left="0" w:hanging="567"/>
        <w:rPr>
          <w:b w:val="0"/>
        </w:rPr>
      </w:pPr>
      <w:r w:rsidRPr="00FD3078">
        <w:rPr>
          <w:b w:val="0"/>
        </w:rPr>
        <w:t>All communication</w:t>
      </w:r>
      <w:r w:rsidR="008D266D">
        <w:rPr>
          <w:b w:val="0"/>
        </w:rPr>
        <w:t>s</w:t>
      </w:r>
      <w:r w:rsidRPr="00FD3078">
        <w:rPr>
          <w:b w:val="0"/>
        </w:rPr>
        <w:t xml:space="preserve"> to SARS must be </w:t>
      </w:r>
      <w:r w:rsidR="006845D8" w:rsidRPr="00FD3078">
        <w:rPr>
          <w:b w:val="0"/>
        </w:rPr>
        <w:t>addressed to the SARS Tender Office</w:t>
      </w:r>
      <w:r w:rsidR="007C344B">
        <w:rPr>
          <w:b w:val="0"/>
        </w:rPr>
        <w:t>,</w:t>
      </w:r>
      <w:r w:rsidR="006845D8" w:rsidRPr="00FD3078">
        <w:rPr>
          <w:b w:val="0"/>
        </w:rPr>
        <w:t xml:space="preserve"> </w:t>
      </w:r>
      <w:r w:rsidRPr="00FD3078">
        <w:rPr>
          <w:b w:val="0"/>
        </w:rPr>
        <w:t xml:space="preserve">emailed to </w:t>
      </w:r>
      <w:hyperlink r:id="rId19" w:history="1">
        <w:r w:rsidR="008A00A4" w:rsidRPr="00FD3078">
          <w:rPr>
            <w:rStyle w:val="Hyperlink"/>
            <w:b w:val="0"/>
          </w:rPr>
          <w:t>tenderoffice@sars.gov.za</w:t>
        </w:r>
      </w:hyperlink>
      <w:r w:rsidR="00CD673B" w:rsidRPr="00FD3078">
        <w:rPr>
          <w:b w:val="0"/>
        </w:rPr>
        <w:t xml:space="preserve">, and must </w:t>
      </w:r>
      <w:r w:rsidR="008D266D">
        <w:rPr>
          <w:b w:val="0"/>
        </w:rPr>
        <w:t>contain a c</w:t>
      </w:r>
      <w:r w:rsidR="00CD673B" w:rsidRPr="00FD3078">
        <w:rPr>
          <w:b w:val="0"/>
        </w:rPr>
        <w:t>lear reference</w:t>
      </w:r>
      <w:r w:rsidR="008D266D">
        <w:rPr>
          <w:b w:val="0"/>
        </w:rPr>
        <w:t xml:space="preserve"> </w:t>
      </w:r>
      <w:r w:rsidR="00CD673B" w:rsidRPr="00FD3078">
        <w:rPr>
          <w:b w:val="0"/>
        </w:rPr>
        <w:t>to this RFP.</w:t>
      </w:r>
      <w:r w:rsidR="00FD3078" w:rsidRPr="00FD3078">
        <w:rPr>
          <w:b w:val="0"/>
        </w:rPr>
        <w:t xml:space="preserve"> </w:t>
      </w:r>
      <w:r w:rsidRPr="00FD3078">
        <w:rPr>
          <w:b w:val="0"/>
        </w:rPr>
        <w:t>Communication sent by SARS must only be regarded as official communication if sent from</w:t>
      </w:r>
      <w:r w:rsidR="008A00A4" w:rsidRPr="00FD3078">
        <w:rPr>
          <w:b w:val="0"/>
        </w:rPr>
        <w:t xml:space="preserve"> </w:t>
      </w:r>
      <w:hyperlink r:id="rId20" w:history="1">
        <w:r w:rsidR="008A00A4" w:rsidRPr="00FD3078">
          <w:rPr>
            <w:rStyle w:val="Hyperlink"/>
            <w:b w:val="0"/>
          </w:rPr>
          <w:t>tenderoffice@sars.gov.za</w:t>
        </w:r>
      </w:hyperlink>
      <w:r w:rsidR="00CD673B" w:rsidRPr="00FD3078">
        <w:rPr>
          <w:b w:val="0"/>
        </w:rPr>
        <w:t>,</w:t>
      </w:r>
      <w:r w:rsidRPr="00FD3078">
        <w:rPr>
          <w:b w:val="0"/>
        </w:rPr>
        <w:t xml:space="preserve"> or a communication accompanied by a letter of authorisation signed by the SARS</w:t>
      </w:r>
      <w:r w:rsidR="007C344B">
        <w:rPr>
          <w:b w:val="0"/>
        </w:rPr>
        <w:t xml:space="preserve"> Procurement</w:t>
      </w:r>
      <w:r w:rsidRPr="00FD3078">
        <w:rPr>
          <w:b w:val="0"/>
        </w:rPr>
        <w:t xml:space="preserve"> Executive.</w:t>
      </w:r>
    </w:p>
    <w:p w14:paraId="19FEEF8C" w14:textId="1CA92B41" w:rsidR="00352E85" w:rsidRPr="00352E85" w:rsidRDefault="008D1C83" w:rsidP="003964BB">
      <w:pPr>
        <w:pStyle w:val="level2-head"/>
        <w:tabs>
          <w:tab w:val="clear" w:pos="992"/>
          <w:tab w:val="num" w:pos="0"/>
        </w:tabs>
        <w:spacing w:line="360" w:lineRule="auto"/>
        <w:ind w:left="0" w:hanging="567"/>
        <w:rPr>
          <w:b w:val="0"/>
        </w:rPr>
      </w:pPr>
      <w:r>
        <w:rPr>
          <w:b w:val="0"/>
        </w:rPr>
        <w:t>A</w:t>
      </w:r>
      <w:r w:rsidR="00352E85" w:rsidRPr="00352E85">
        <w:rPr>
          <w:b w:val="0"/>
        </w:rPr>
        <w:t xml:space="preserve"> bidder may not make any communication to SARS regarding this RFP other than through the official contact provided in </w:t>
      </w:r>
      <w:r w:rsidR="00986469">
        <w:rPr>
          <w:b w:val="0"/>
        </w:rPr>
        <w:t>this document</w:t>
      </w:r>
      <w:r w:rsidR="00352E85" w:rsidRPr="00352E85">
        <w:rPr>
          <w:b w:val="0"/>
        </w:rPr>
        <w:t xml:space="preserve">. SARS may, at its sole discretion, disqualify </w:t>
      </w:r>
      <w:r>
        <w:rPr>
          <w:b w:val="0"/>
        </w:rPr>
        <w:t>a</w:t>
      </w:r>
      <w:r w:rsidR="00352E85" w:rsidRPr="00352E85">
        <w:rPr>
          <w:b w:val="0"/>
        </w:rPr>
        <w:t xml:space="preserve"> bidder if the bidder communicates or attempts to communicate any information regarding this RFP to any of SARS’ employees; officials; or any third parties involved in the preparation, </w:t>
      </w:r>
      <w:r w:rsidR="007C344B" w:rsidRPr="00352E85">
        <w:rPr>
          <w:b w:val="0"/>
        </w:rPr>
        <w:t>evaluation,</w:t>
      </w:r>
      <w:r w:rsidR="00352E85" w:rsidRPr="00352E85">
        <w:rPr>
          <w:b w:val="0"/>
        </w:rPr>
        <w:t xml:space="preserve"> or award of the RFP other than through the official contact provided</w:t>
      </w:r>
      <w:r w:rsidR="00986469">
        <w:rPr>
          <w:b w:val="0"/>
        </w:rPr>
        <w:t>.</w:t>
      </w:r>
    </w:p>
    <w:p w14:paraId="537BFFFF" w14:textId="77777777" w:rsidR="003C54EE" w:rsidRDefault="003C54EE" w:rsidP="003964BB">
      <w:pPr>
        <w:pStyle w:val="level2-head"/>
        <w:numPr>
          <w:ilvl w:val="0"/>
          <w:numId w:val="0"/>
        </w:numPr>
        <w:spacing w:line="360" w:lineRule="auto"/>
      </w:pPr>
    </w:p>
    <w:p w14:paraId="19AC2980" w14:textId="151495DF" w:rsidR="000E6961" w:rsidRPr="00166636" w:rsidRDefault="00A96A0F" w:rsidP="003964BB">
      <w:pPr>
        <w:pStyle w:val="level1"/>
        <w:tabs>
          <w:tab w:val="clear" w:pos="567"/>
          <w:tab w:val="num" w:pos="0"/>
        </w:tabs>
        <w:spacing w:before="120"/>
        <w:ind w:left="0"/>
      </w:pPr>
      <w:bookmarkStart w:id="7" w:name="_Ref280596964"/>
      <w:bookmarkStart w:id="8" w:name="_Toc206428157"/>
      <w:r>
        <w:t>TEnder</w:t>
      </w:r>
      <w:r w:rsidR="000E6961" w:rsidRPr="00166636">
        <w:t xml:space="preserve"> </w:t>
      </w:r>
      <w:r w:rsidR="00166636" w:rsidRPr="00166636">
        <w:t xml:space="preserve">PREPARATION AND </w:t>
      </w:r>
      <w:r w:rsidR="00DA2307" w:rsidRPr="00166636">
        <w:t>Submission</w:t>
      </w:r>
      <w:bookmarkEnd w:id="7"/>
      <w:bookmarkEnd w:id="8"/>
    </w:p>
    <w:p w14:paraId="73627F66" w14:textId="77777777" w:rsidR="00424428" w:rsidRDefault="00424428" w:rsidP="003964BB">
      <w:pPr>
        <w:pStyle w:val="level2-head"/>
        <w:tabs>
          <w:tab w:val="clear" w:pos="992"/>
          <w:tab w:val="num" w:pos="142"/>
        </w:tabs>
        <w:spacing w:line="360" w:lineRule="auto"/>
        <w:ind w:left="142" w:hanging="709"/>
      </w:pPr>
      <w:r>
        <w:t>Introduction</w:t>
      </w:r>
    </w:p>
    <w:p w14:paraId="24BE648B" w14:textId="77777777" w:rsidR="00424428" w:rsidRDefault="00424428" w:rsidP="003964BB">
      <w:pPr>
        <w:pStyle w:val="level3"/>
        <w:tabs>
          <w:tab w:val="clear" w:pos="1419"/>
          <w:tab w:val="num" w:pos="851"/>
        </w:tabs>
        <w:spacing w:line="360" w:lineRule="auto"/>
        <w:ind w:left="284"/>
      </w:pPr>
      <w:r>
        <w:t>SARS has a detailed evaluation methodology premised on Treasury Regulation 16A3 promulgated under section 76 of the Public Finance Management Act, 1999 (Act No. 1 of 1999), which prescribes that SARS’ procurement processes be:</w:t>
      </w:r>
    </w:p>
    <w:p w14:paraId="3723EA82" w14:textId="77777777" w:rsidR="00424428" w:rsidRDefault="00424428" w:rsidP="003964BB">
      <w:pPr>
        <w:pStyle w:val="level4"/>
        <w:tabs>
          <w:tab w:val="clear" w:pos="1985"/>
        </w:tabs>
        <w:spacing w:before="120" w:line="360" w:lineRule="auto"/>
        <w:ind w:left="1135" w:hanging="851"/>
      </w:pPr>
      <w:r>
        <w:t>economical, efficient, fair, equitable, transparent, competitive and cost effective; and</w:t>
      </w:r>
    </w:p>
    <w:p w14:paraId="77E85809" w14:textId="36C7D227" w:rsidR="00424428" w:rsidRDefault="00424428" w:rsidP="003964BB">
      <w:pPr>
        <w:pStyle w:val="level4"/>
        <w:tabs>
          <w:tab w:val="clear" w:pos="1985"/>
        </w:tabs>
        <w:spacing w:before="120" w:line="360" w:lineRule="auto"/>
        <w:ind w:left="1135" w:hanging="851"/>
      </w:pPr>
      <w:r>
        <w:t xml:space="preserve">consistent with the Preferential Procurement Policy Framework Act, 2000 (Act No. 5 of 2000), </w:t>
      </w:r>
      <w:r w:rsidRPr="0036194A">
        <w:t xml:space="preserve">its Regulations, </w:t>
      </w:r>
      <w:r>
        <w:t>and the Broad-Based Black Economic Empowerment Act, 2003 (Act No. 53 of 2003).</w:t>
      </w:r>
    </w:p>
    <w:p w14:paraId="486F851C" w14:textId="79526181" w:rsidR="00166636" w:rsidRPr="00A110D3" w:rsidRDefault="00166636" w:rsidP="003964BB">
      <w:pPr>
        <w:pStyle w:val="level2-head"/>
        <w:tabs>
          <w:tab w:val="clear" w:pos="992"/>
          <w:tab w:val="num" w:pos="142"/>
        </w:tabs>
        <w:spacing w:line="360" w:lineRule="auto"/>
        <w:ind w:left="142" w:hanging="709"/>
      </w:pPr>
      <w:r w:rsidRPr="00A110D3">
        <w:t>Question and answer process</w:t>
      </w:r>
    </w:p>
    <w:p w14:paraId="52B0213B" w14:textId="4E88ED08" w:rsidR="002870B9" w:rsidRPr="002870B9" w:rsidRDefault="00AA1F23" w:rsidP="003964BB">
      <w:pPr>
        <w:pStyle w:val="level3"/>
        <w:tabs>
          <w:tab w:val="clear" w:pos="1419"/>
          <w:tab w:val="num" w:pos="851"/>
        </w:tabs>
        <w:spacing w:line="360" w:lineRule="auto"/>
        <w:ind w:left="284"/>
      </w:pPr>
      <w:r>
        <w:t>A</w:t>
      </w:r>
      <w:r w:rsidR="002870B9">
        <w:t xml:space="preserve"> bidder may submit questions to SARS as part of the </w:t>
      </w:r>
      <w:r w:rsidR="004C7B19">
        <w:t>question-and-answer</w:t>
      </w:r>
      <w:r w:rsidR="002870B9">
        <w:t xml:space="preserve"> process to gain a full understanding of any aspect of the RFP that is not clear to the bidder.</w:t>
      </w:r>
    </w:p>
    <w:p w14:paraId="68738600" w14:textId="66A278F0" w:rsidR="00166636" w:rsidRPr="0090401B" w:rsidRDefault="00166636" w:rsidP="003964BB">
      <w:pPr>
        <w:pStyle w:val="level3"/>
        <w:tabs>
          <w:tab w:val="clear" w:pos="1419"/>
          <w:tab w:val="num" w:pos="851"/>
        </w:tabs>
        <w:spacing w:line="360" w:lineRule="auto"/>
        <w:ind w:left="284"/>
      </w:pPr>
      <w:r w:rsidRPr="00AE3FD5">
        <w:t xml:space="preserve">Between the dates given </w:t>
      </w:r>
      <w:r w:rsidRPr="0090401B">
        <w:t xml:space="preserve">in paragraph </w:t>
      </w:r>
      <w:r w:rsidR="00746853" w:rsidRPr="0090401B">
        <w:t>4</w:t>
      </w:r>
      <w:r w:rsidRPr="0090401B">
        <w:t xml:space="preserve">, SARS will receive </w:t>
      </w:r>
      <w:r w:rsidR="00CA2BDA" w:rsidRPr="0090401B">
        <w:t xml:space="preserve">written </w:t>
      </w:r>
      <w:r w:rsidRPr="0090401B">
        <w:t xml:space="preserve">questions sent by </w:t>
      </w:r>
      <w:r w:rsidR="002B3CC0" w:rsidRPr="0090401B">
        <w:t>b</w:t>
      </w:r>
      <w:r w:rsidRPr="0090401B">
        <w:t xml:space="preserve">idders by email </w:t>
      </w:r>
      <w:r w:rsidR="00C80CB6" w:rsidRPr="0090401B">
        <w:t>through the official contact provided in this document</w:t>
      </w:r>
      <w:r w:rsidRPr="0090401B">
        <w:t xml:space="preserve">. SARS will respond to these </w:t>
      </w:r>
      <w:r w:rsidR="0090401B" w:rsidRPr="0090401B">
        <w:t>questions but</w:t>
      </w:r>
      <w:r w:rsidR="00D51EDF" w:rsidRPr="0090401B">
        <w:t xml:space="preserve"> is </w:t>
      </w:r>
      <w:r w:rsidR="00AA26E9" w:rsidRPr="0090401B">
        <w:t xml:space="preserve">not obliged to respond to a question </w:t>
      </w:r>
      <w:r w:rsidR="00F22BE9" w:rsidRPr="0090401B">
        <w:t>which in SARS’ opinion is inappropriate and does not reasonably warrant an answer</w:t>
      </w:r>
      <w:r w:rsidR="00AA26E9" w:rsidRPr="0090401B">
        <w:t xml:space="preserve">. The questions and answers will be published on the </w:t>
      </w:r>
      <w:r w:rsidR="0058627F" w:rsidRPr="0090401B">
        <w:rPr>
          <w:rFonts w:cs="Arial"/>
        </w:rPr>
        <w:t>National Treasury e</w:t>
      </w:r>
      <w:r w:rsidR="00393FFF" w:rsidRPr="0090401B">
        <w:rPr>
          <w:rFonts w:cs="Arial"/>
        </w:rPr>
        <w:t>-</w:t>
      </w:r>
      <w:r w:rsidR="0058627F" w:rsidRPr="0090401B">
        <w:rPr>
          <w:rFonts w:cs="Arial"/>
        </w:rPr>
        <w:t>Tender Portal</w:t>
      </w:r>
      <w:r w:rsidR="0058627F" w:rsidRPr="0090401B">
        <w:t xml:space="preserve"> and the </w:t>
      </w:r>
      <w:r w:rsidR="00AA26E9" w:rsidRPr="0090401B">
        <w:t xml:space="preserve">SARS website. </w:t>
      </w:r>
      <w:r w:rsidRPr="0090401B">
        <w:t xml:space="preserve">The identity of a </w:t>
      </w:r>
      <w:r w:rsidR="002B3CC0" w:rsidRPr="0090401B">
        <w:t>b</w:t>
      </w:r>
      <w:r w:rsidRPr="0090401B">
        <w:t xml:space="preserve">idder who has directed a question to SARS will not be disclosed by SARS in such responses. </w:t>
      </w:r>
    </w:p>
    <w:p w14:paraId="57899268" w14:textId="37BAD40E" w:rsidR="002B3CC0" w:rsidRPr="0058627F" w:rsidRDefault="002B3CC0" w:rsidP="003964BB">
      <w:pPr>
        <w:pStyle w:val="level3"/>
        <w:tabs>
          <w:tab w:val="clear" w:pos="1419"/>
          <w:tab w:val="num" w:pos="851"/>
        </w:tabs>
        <w:spacing w:line="360" w:lineRule="auto"/>
        <w:ind w:left="284"/>
      </w:pPr>
      <w:r w:rsidRPr="0090401B">
        <w:t xml:space="preserve">SARS may issue updated versions of documents issued in the RFP pack and/or may issue additional documentation to form part of the RFP pack. Such reissued or additional documentation will be </w:t>
      </w:r>
      <w:r w:rsidRPr="0090401B">
        <w:lastRenderedPageBreak/>
        <w:t xml:space="preserve">published on the </w:t>
      </w:r>
      <w:r w:rsidR="00DC42CC" w:rsidRPr="0090401B">
        <w:rPr>
          <w:rFonts w:cs="Arial"/>
        </w:rPr>
        <w:t>National Treasury e</w:t>
      </w:r>
      <w:r w:rsidR="00393FFF" w:rsidRPr="0090401B">
        <w:rPr>
          <w:rFonts w:cs="Arial"/>
        </w:rPr>
        <w:t>-</w:t>
      </w:r>
      <w:r w:rsidR="00DC42CC" w:rsidRPr="0090401B">
        <w:rPr>
          <w:rFonts w:cs="Arial"/>
        </w:rPr>
        <w:t>Tender Porta</w:t>
      </w:r>
      <w:r w:rsidR="0058627F" w:rsidRPr="0090401B">
        <w:rPr>
          <w:rFonts w:cs="Arial"/>
        </w:rPr>
        <w:t xml:space="preserve">l and </w:t>
      </w:r>
      <w:r w:rsidR="0058627F" w:rsidRPr="0090401B">
        <w:t>SARS website</w:t>
      </w:r>
      <w:r w:rsidRPr="0090401B">
        <w:t xml:space="preserve">. It is </w:t>
      </w:r>
      <w:r w:rsidR="00AA1F23" w:rsidRPr="0090401B">
        <w:t>a</w:t>
      </w:r>
      <w:r w:rsidRPr="0090401B">
        <w:t xml:space="preserve"> bidder’s responsibility to visit the </w:t>
      </w:r>
      <w:r w:rsidR="00DC42CC" w:rsidRPr="0090401B">
        <w:rPr>
          <w:rFonts w:cs="Arial"/>
        </w:rPr>
        <w:t>National Treasury e</w:t>
      </w:r>
      <w:r w:rsidR="00393FFF" w:rsidRPr="0090401B">
        <w:rPr>
          <w:rFonts w:cs="Arial"/>
        </w:rPr>
        <w:t>-</w:t>
      </w:r>
      <w:r w:rsidR="00DC42CC" w:rsidRPr="0090401B">
        <w:rPr>
          <w:rFonts w:cs="Arial"/>
        </w:rPr>
        <w:t>Tender Portal</w:t>
      </w:r>
      <w:r w:rsidR="00DC42CC" w:rsidRPr="0090401B">
        <w:t xml:space="preserve"> </w:t>
      </w:r>
      <w:r w:rsidR="0058627F" w:rsidRPr="0090401B">
        <w:t>and SARS website</w:t>
      </w:r>
      <w:r w:rsidR="0058627F" w:rsidRPr="0058627F">
        <w:t xml:space="preserve"> </w:t>
      </w:r>
      <w:r w:rsidRPr="0058627F">
        <w:t xml:space="preserve">at regular intervals </w:t>
      </w:r>
      <w:r w:rsidR="004C7B19" w:rsidRPr="0058627F">
        <w:t>to</w:t>
      </w:r>
      <w:r w:rsidRPr="0058627F">
        <w:t xml:space="preserve"> ensure that </w:t>
      </w:r>
      <w:r w:rsidR="00AA1F23" w:rsidRPr="0058627F">
        <w:t>a</w:t>
      </w:r>
      <w:r w:rsidRPr="0058627F">
        <w:t xml:space="preserve"> bidder uses the latest versions of documents in the RFP pack.</w:t>
      </w:r>
    </w:p>
    <w:p w14:paraId="4C67F693" w14:textId="30F87C26" w:rsidR="00B84266" w:rsidRPr="0058627F" w:rsidRDefault="00B84266" w:rsidP="003964BB">
      <w:pPr>
        <w:pStyle w:val="level3"/>
        <w:tabs>
          <w:tab w:val="clear" w:pos="1419"/>
          <w:tab w:val="num" w:pos="851"/>
        </w:tabs>
        <w:spacing w:line="360" w:lineRule="auto"/>
        <w:ind w:left="284"/>
        <w:rPr>
          <w:b/>
          <w:bCs/>
          <w:color w:val="FF0000"/>
        </w:rPr>
      </w:pPr>
      <w:r w:rsidRPr="0058627F">
        <w:rPr>
          <w:b/>
          <w:bCs/>
          <w:color w:val="FF0000"/>
        </w:rPr>
        <w:t xml:space="preserve">The </w:t>
      </w:r>
      <w:r w:rsidR="0058627F" w:rsidRPr="0058627F">
        <w:rPr>
          <w:rFonts w:cs="Arial"/>
          <w:b/>
          <w:bCs/>
          <w:color w:val="FF0000"/>
        </w:rPr>
        <w:t>National Treasury e</w:t>
      </w:r>
      <w:r w:rsidR="00393FFF">
        <w:rPr>
          <w:rFonts w:cs="Arial"/>
          <w:b/>
          <w:bCs/>
          <w:color w:val="FF0000"/>
        </w:rPr>
        <w:t>-</w:t>
      </w:r>
      <w:r w:rsidR="0058627F" w:rsidRPr="0058627F">
        <w:rPr>
          <w:rFonts w:cs="Arial"/>
          <w:b/>
          <w:bCs/>
          <w:color w:val="FF0000"/>
        </w:rPr>
        <w:t>Tender Portal</w:t>
      </w:r>
      <w:r w:rsidR="0058627F" w:rsidRPr="0058627F">
        <w:rPr>
          <w:b/>
          <w:bCs/>
          <w:color w:val="FF0000"/>
        </w:rPr>
        <w:t xml:space="preserve"> </w:t>
      </w:r>
      <w:r w:rsidRPr="0058627F">
        <w:rPr>
          <w:b/>
          <w:bCs/>
          <w:color w:val="FF0000"/>
        </w:rPr>
        <w:t xml:space="preserve">must be treated as </w:t>
      </w:r>
      <w:r w:rsidR="00CA2BDA" w:rsidRPr="0058627F">
        <w:rPr>
          <w:b/>
          <w:bCs/>
          <w:color w:val="FF0000"/>
        </w:rPr>
        <w:t xml:space="preserve">the </w:t>
      </w:r>
      <w:r w:rsidRPr="0058627F">
        <w:rPr>
          <w:b/>
          <w:bCs/>
          <w:color w:val="FF0000"/>
        </w:rPr>
        <w:t xml:space="preserve">primary means of communication. In the event of any other communication that </w:t>
      </w:r>
      <w:r w:rsidR="00AA26E9" w:rsidRPr="0058627F">
        <w:rPr>
          <w:b/>
          <w:bCs/>
          <w:color w:val="FF0000"/>
        </w:rPr>
        <w:t>conflicts with</w:t>
      </w:r>
      <w:r w:rsidRPr="0058627F">
        <w:rPr>
          <w:b/>
          <w:bCs/>
          <w:color w:val="FF0000"/>
        </w:rPr>
        <w:t xml:space="preserve"> communications posted on the </w:t>
      </w:r>
      <w:r w:rsidR="0058627F" w:rsidRPr="0058627F">
        <w:rPr>
          <w:rFonts w:cs="Arial"/>
          <w:b/>
          <w:bCs/>
          <w:color w:val="FF0000"/>
        </w:rPr>
        <w:t>National Treasury e</w:t>
      </w:r>
      <w:r w:rsidR="00393FFF">
        <w:rPr>
          <w:rFonts w:cs="Arial"/>
          <w:b/>
          <w:bCs/>
          <w:color w:val="FF0000"/>
        </w:rPr>
        <w:t>-</w:t>
      </w:r>
      <w:r w:rsidR="0058627F" w:rsidRPr="0058627F">
        <w:rPr>
          <w:rFonts w:cs="Arial"/>
          <w:b/>
          <w:bCs/>
          <w:color w:val="FF0000"/>
        </w:rPr>
        <w:t>Tender Portal</w:t>
      </w:r>
      <w:r w:rsidRPr="0058627F">
        <w:rPr>
          <w:b/>
          <w:bCs/>
          <w:color w:val="FF0000"/>
        </w:rPr>
        <w:t xml:space="preserve">, the </w:t>
      </w:r>
      <w:r w:rsidR="0058627F" w:rsidRPr="0058627F">
        <w:rPr>
          <w:rFonts w:cs="Arial"/>
          <w:b/>
          <w:bCs/>
          <w:color w:val="FF0000"/>
        </w:rPr>
        <w:t>National Treasury e</w:t>
      </w:r>
      <w:r w:rsidR="00393FFF">
        <w:rPr>
          <w:rFonts w:cs="Arial"/>
          <w:b/>
          <w:bCs/>
          <w:color w:val="FF0000"/>
        </w:rPr>
        <w:t>-</w:t>
      </w:r>
      <w:r w:rsidR="0058627F" w:rsidRPr="0058627F">
        <w:rPr>
          <w:rFonts w:cs="Arial"/>
          <w:b/>
          <w:bCs/>
          <w:color w:val="FF0000"/>
        </w:rPr>
        <w:t>Tender Portal</w:t>
      </w:r>
      <w:r w:rsidR="0058627F" w:rsidRPr="0058627F">
        <w:rPr>
          <w:b/>
          <w:bCs/>
          <w:color w:val="FF0000"/>
        </w:rPr>
        <w:t xml:space="preserve"> </w:t>
      </w:r>
      <w:r w:rsidRPr="0058627F">
        <w:rPr>
          <w:b/>
          <w:bCs/>
          <w:color w:val="FF0000"/>
        </w:rPr>
        <w:t>communication will prevail.</w:t>
      </w:r>
    </w:p>
    <w:p w14:paraId="3CCFB521" w14:textId="77777777" w:rsidR="005A0DAF" w:rsidRPr="00CD673B" w:rsidRDefault="005A0DAF" w:rsidP="003964BB">
      <w:pPr>
        <w:pStyle w:val="level2-head"/>
        <w:tabs>
          <w:tab w:val="clear" w:pos="992"/>
          <w:tab w:val="num" w:pos="142"/>
        </w:tabs>
        <w:spacing w:line="360" w:lineRule="auto"/>
        <w:ind w:left="142" w:hanging="709"/>
      </w:pPr>
      <w:r w:rsidRPr="00CD673B">
        <w:t>Central Supplier Database</w:t>
      </w:r>
    </w:p>
    <w:p w14:paraId="05DB15B4" w14:textId="1067A613" w:rsidR="003E54BC" w:rsidRDefault="005A0DAF" w:rsidP="003964BB">
      <w:pPr>
        <w:pStyle w:val="level3"/>
        <w:tabs>
          <w:tab w:val="clear" w:pos="1419"/>
          <w:tab w:val="num" w:pos="851"/>
        </w:tabs>
        <w:spacing w:line="360" w:lineRule="auto"/>
        <w:ind w:left="284"/>
      </w:pPr>
      <w:r>
        <w:t xml:space="preserve">All bidders </w:t>
      </w:r>
      <w:r w:rsidR="00457831" w:rsidRPr="005A0DAF">
        <w:t xml:space="preserve">wishing to do business with SARS must </w:t>
      </w:r>
      <w:r>
        <w:t xml:space="preserve">register on the </w:t>
      </w:r>
      <w:r w:rsidR="003E54BC">
        <w:t>Government’s</w:t>
      </w:r>
      <w:r w:rsidR="00457831">
        <w:t xml:space="preserve"> </w:t>
      </w:r>
      <w:r w:rsidRPr="00CD673B">
        <w:t>Central Supplier Database</w:t>
      </w:r>
      <w:r>
        <w:t xml:space="preserve"> (CSD)</w:t>
      </w:r>
      <w:r w:rsidR="003E54BC">
        <w:t xml:space="preserve"> </w:t>
      </w:r>
      <w:r w:rsidR="003E54BC" w:rsidRPr="00CD673B">
        <w:t xml:space="preserve">at </w:t>
      </w:r>
      <w:hyperlink r:id="rId21" w:history="1">
        <w:r w:rsidR="003E54BC" w:rsidRPr="00CD673B">
          <w:rPr>
            <w:rStyle w:val="Hyperlink"/>
          </w:rPr>
          <w:t>www.CSD.gov.za</w:t>
        </w:r>
      </w:hyperlink>
      <w:r w:rsidR="003E54BC">
        <w:t>, and to include in their submission their CSD Master Registration Number</w:t>
      </w:r>
      <w:r w:rsidRPr="00CD673B">
        <w:t>.</w:t>
      </w:r>
      <w:r w:rsidR="00C96008">
        <w:t xml:space="preserve"> </w:t>
      </w:r>
      <w:r>
        <w:t xml:space="preserve">The </w:t>
      </w:r>
      <w:r w:rsidR="003E54BC">
        <w:t>recommended</w:t>
      </w:r>
      <w:r>
        <w:t xml:space="preserve"> bidder</w:t>
      </w:r>
      <w:r w:rsidR="003E54BC">
        <w:t>(s)</w:t>
      </w:r>
      <w:r>
        <w:t xml:space="preserve"> must be registered on the CSD prior to an award letter / purchase order / signed contract being issued. </w:t>
      </w:r>
    </w:p>
    <w:p w14:paraId="6F456843" w14:textId="7757D53E" w:rsidR="00EF0E8F" w:rsidRDefault="00C96008" w:rsidP="003964BB">
      <w:pPr>
        <w:pStyle w:val="level3"/>
        <w:tabs>
          <w:tab w:val="clear" w:pos="1419"/>
          <w:tab w:val="num" w:pos="851"/>
        </w:tabs>
        <w:spacing w:line="360" w:lineRule="auto"/>
        <w:ind w:left="284"/>
      </w:pPr>
      <w:r>
        <w:t>Foreign</w:t>
      </w:r>
      <w:r w:rsidR="00EF0E8F">
        <w:t xml:space="preserve"> suppliers with neither South African tax obligations nor history of doing business in South Africa must complete the questionnaire on the </w:t>
      </w:r>
      <w:r w:rsidR="00EF0E8F" w:rsidRPr="003618FA">
        <w:t>Standard Bidding Document (SBD) 1</w:t>
      </w:r>
      <w:r>
        <w:t>.</w:t>
      </w:r>
    </w:p>
    <w:p w14:paraId="0FFC1B6F" w14:textId="1CC76D75" w:rsidR="00166636" w:rsidRPr="00AE1EBD" w:rsidRDefault="00B84266" w:rsidP="003964BB">
      <w:pPr>
        <w:pStyle w:val="level2-head"/>
        <w:tabs>
          <w:tab w:val="clear" w:pos="992"/>
          <w:tab w:val="num" w:pos="142"/>
        </w:tabs>
        <w:spacing w:line="360" w:lineRule="auto"/>
        <w:ind w:left="142" w:hanging="709"/>
      </w:pPr>
      <w:r w:rsidRPr="00AE1EBD">
        <w:t>Proposal submission</w:t>
      </w:r>
    </w:p>
    <w:p w14:paraId="42969262" w14:textId="3E159764" w:rsidR="00AE1EBD" w:rsidRPr="007B5479" w:rsidRDefault="00AE1EBD" w:rsidP="003964BB">
      <w:pPr>
        <w:pStyle w:val="level3"/>
        <w:tabs>
          <w:tab w:val="clear" w:pos="1419"/>
          <w:tab w:val="num" w:pos="851"/>
        </w:tabs>
        <w:spacing w:line="360" w:lineRule="auto"/>
        <w:ind w:left="284"/>
      </w:pPr>
      <w:r w:rsidRPr="007B5479">
        <w:t>For this RFP, SARS will accept proposal submissions in the form of</w:t>
      </w:r>
      <w:r w:rsidR="007B5479" w:rsidRPr="007B5479">
        <w:t xml:space="preserve"> p</w:t>
      </w:r>
      <w:r w:rsidRPr="007B5479">
        <w:t xml:space="preserve">hysical </w:t>
      </w:r>
      <w:r w:rsidR="00A32D18" w:rsidRPr="007B5479">
        <w:t xml:space="preserve">proposal </w:t>
      </w:r>
      <w:r w:rsidRPr="007B5479">
        <w:t>submissions, either deposited in the SARS tender box or posted to the SARS Tender Office</w:t>
      </w:r>
      <w:r w:rsidR="007B5479" w:rsidRPr="007B5479">
        <w:t>.</w:t>
      </w:r>
    </w:p>
    <w:p w14:paraId="527E1DD2" w14:textId="5BB16C37" w:rsidR="005A0DAF" w:rsidRDefault="005306BC" w:rsidP="003964BB">
      <w:pPr>
        <w:pStyle w:val="level3"/>
        <w:tabs>
          <w:tab w:val="clear" w:pos="1419"/>
          <w:tab w:val="num" w:pos="851"/>
        </w:tabs>
        <w:spacing w:line="360" w:lineRule="auto"/>
        <w:ind w:left="284"/>
      </w:pPr>
      <w:r w:rsidRPr="00AE3FD5">
        <w:t xml:space="preserve">The </w:t>
      </w:r>
      <w:r w:rsidR="00A32D18">
        <w:t>physical proposal submissions</w:t>
      </w:r>
      <w:r w:rsidR="001650F4" w:rsidRPr="00AE3FD5">
        <w:t xml:space="preserve"> must be deposited in the </w:t>
      </w:r>
      <w:r w:rsidR="00A32D18">
        <w:t xml:space="preserve">SARS </w:t>
      </w:r>
      <w:r w:rsidR="001650F4" w:rsidRPr="00AE3FD5">
        <w:t xml:space="preserve">tender box </w:t>
      </w:r>
      <w:r w:rsidRPr="00AE3FD5">
        <w:t xml:space="preserve">on or </w:t>
      </w:r>
      <w:r w:rsidR="001650F4" w:rsidRPr="00AE3FD5">
        <w:t>before the closing date and time</w:t>
      </w:r>
      <w:r w:rsidRPr="00AE3FD5">
        <w:t xml:space="preserve"> at the SARS Tender Office</w:t>
      </w:r>
      <w:r w:rsidR="00016032" w:rsidRPr="00AE3FD5">
        <w:t>,</w:t>
      </w:r>
      <w:r w:rsidR="001650F4" w:rsidRPr="00AE3FD5">
        <w:t xml:space="preserve"> situated at</w:t>
      </w:r>
      <w:r w:rsidR="00016032" w:rsidRPr="00AE3FD5">
        <w:t xml:space="preserve"> the main entrance at</w:t>
      </w:r>
      <w:r w:rsidR="00A32D18">
        <w:t xml:space="preserve">: </w:t>
      </w:r>
    </w:p>
    <w:p w14:paraId="4396C70F" w14:textId="77777777" w:rsidR="00C205A0" w:rsidRDefault="00C205A0" w:rsidP="003964BB">
      <w:pPr>
        <w:pStyle w:val="level3"/>
        <w:numPr>
          <w:ilvl w:val="0"/>
          <w:numId w:val="0"/>
        </w:numPr>
        <w:spacing w:before="0" w:line="360" w:lineRule="auto"/>
      </w:pPr>
    </w:p>
    <w:tbl>
      <w:tblPr>
        <w:tblStyle w:val="TableGrid"/>
        <w:tblW w:w="881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hemeFill="accent1" w:themeFillTint="33"/>
        <w:tblLook w:val="04A0" w:firstRow="1" w:lastRow="0" w:firstColumn="1" w:lastColumn="0" w:noHBand="0" w:noVBand="1"/>
      </w:tblPr>
      <w:tblGrid>
        <w:gridCol w:w="8813"/>
      </w:tblGrid>
      <w:tr w:rsidR="00EE72B5" w14:paraId="3C0C6890" w14:textId="77777777" w:rsidTr="00622428">
        <w:trPr>
          <w:trHeight w:val="1110"/>
        </w:trPr>
        <w:tc>
          <w:tcPr>
            <w:tcW w:w="8813" w:type="dxa"/>
            <w:shd w:val="clear" w:color="auto" w:fill="DBE5F1" w:themeFill="accent1" w:themeFillTint="33"/>
          </w:tcPr>
          <w:p w14:paraId="1064E1C7" w14:textId="77777777" w:rsidR="001E00B1" w:rsidRDefault="00EE72B5" w:rsidP="003964BB">
            <w:pPr>
              <w:pStyle w:val="level3"/>
              <w:numPr>
                <w:ilvl w:val="0"/>
                <w:numId w:val="0"/>
              </w:numPr>
              <w:spacing w:before="0" w:line="360" w:lineRule="auto"/>
              <w:rPr>
                <w:b/>
                <w:bCs/>
              </w:rPr>
            </w:pPr>
            <w:r w:rsidRPr="00370460">
              <w:rPr>
                <w:b/>
                <w:bCs/>
              </w:rPr>
              <w:t xml:space="preserve">SARS Procurement </w:t>
            </w:r>
            <w:r w:rsidR="00406A02" w:rsidRPr="00370460">
              <w:rPr>
                <w:b/>
                <w:bCs/>
              </w:rPr>
              <w:t>Tender Office</w:t>
            </w:r>
            <w:r w:rsidRPr="00370460">
              <w:rPr>
                <w:b/>
                <w:bCs/>
              </w:rPr>
              <w:t xml:space="preserve">, </w:t>
            </w:r>
          </w:p>
          <w:p w14:paraId="4A4586DE" w14:textId="6255CB4B" w:rsidR="00370460" w:rsidRDefault="00EE72B5" w:rsidP="003964BB">
            <w:pPr>
              <w:pStyle w:val="level3"/>
              <w:numPr>
                <w:ilvl w:val="0"/>
                <w:numId w:val="0"/>
              </w:numPr>
              <w:spacing w:before="0" w:line="360" w:lineRule="auto"/>
              <w:rPr>
                <w:b/>
                <w:bCs/>
              </w:rPr>
            </w:pPr>
            <w:proofErr w:type="spellStart"/>
            <w:r w:rsidRPr="00370460">
              <w:rPr>
                <w:b/>
                <w:bCs/>
              </w:rPr>
              <w:t>Lehae</w:t>
            </w:r>
            <w:proofErr w:type="spellEnd"/>
            <w:r w:rsidRPr="00370460">
              <w:rPr>
                <w:b/>
                <w:bCs/>
              </w:rPr>
              <w:t xml:space="preserve"> La SARS, </w:t>
            </w:r>
          </w:p>
          <w:p w14:paraId="21AEDB64" w14:textId="77777777" w:rsidR="001E00B1" w:rsidRDefault="00EE72B5" w:rsidP="003964BB">
            <w:pPr>
              <w:pStyle w:val="level3"/>
              <w:numPr>
                <w:ilvl w:val="0"/>
                <w:numId w:val="0"/>
              </w:numPr>
              <w:spacing w:before="0" w:line="360" w:lineRule="auto"/>
              <w:rPr>
                <w:b/>
                <w:bCs/>
              </w:rPr>
            </w:pPr>
            <w:r w:rsidRPr="00370460">
              <w:rPr>
                <w:b/>
                <w:bCs/>
              </w:rPr>
              <w:t xml:space="preserve">299 Bronkhorst Street, Nieuw </w:t>
            </w:r>
            <w:proofErr w:type="spellStart"/>
            <w:r w:rsidRPr="00370460">
              <w:rPr>
                <w:b/>
                <w:bCs/>
              </w:rPr>
              <w:t>Muckleneuk</w:t>
            </w:r>
            <w:proofErr w:type="spellEnd"/>
            <w:r w:rsidRPr="00370460">
              <w:rPr>
                <w:b/>
                <w:bCs/>
              </w:rPr>
              <w:t xml:space="preserve">, Brooklyn, </w:t>
            </w:r>
          </w:p>
          <w:p w14:paraId="1FBD4BA9" w14:textId="0C3328BF" w:rsidR="00EE72B5" w:rsidRPr="00370460" w:rsidRDefault="00EE72B5" w:rsidP="003964BB">
            <w:pPr>
              <w:pStyle w:val="level3"/>
              <w:numPr>
                <w:ilvl w:val="0"/>
                <w:numId w:val="0"/>
              </w:numPr>
              <w:spacing w:before="0" w:line="360" w:lineRule="auto"/>
              <w:rPr>
                <w:b/>
                <w:bCs/>
              </w:rPr>
            </w:pPr>
            <w:r w:rsidRPr="00370460">
              <w:rPr>
                <w:b/>
                <w:bCs/>
              </w:rPr>
              <w:t>Pretoria</w:t>
            </w:r>
            <w:r w:rsidR="00FE76EE" w:rsidRPr="00370460">
              <w:rPr>
                <w:b/>
                <w:bCs/>
              </w:rPr>
              <w:t>, 0181</w:t>
            </w:r>
            <w:r w:rsidRPr="00370460">
              <w:rPr>
                <w:b/>
                <w:bCs/>
              </w:rPr>
              <w:t>.</w:t>
            </w:r>
          </w:p>
        </w:tc>
      </w:tr>
    </w:tbl>
    <w:p w14:paraId="19AC2987" w14:textId="2596828B" w:rsidR="001650F4" w:rsidRDefault="00A32D18" w:rsidP="003964BB">
      <w:pPr>
        <w:pStyle w:val="level3"/>
        <w:tabs>
          <w:tab w:val="clear" w:pos="1419"/>
          <w:tab w:val="num" w:pos="851"/>
        </w:tabs>
        <w:spacing w:line="360" w:lineRule="auto"/>
        <w:ind w:left="284"/>
      </w:pPr>
      <w:r>
        <w:t>T</w:t>
      </w:r>
      <w:r w:rsidR="005306BC">
        <w:t xml:space="preserve">he </w:t>
      </w:r>
      <w:r w:rsidR="00016032">
        <w:t>proposal</w:t>
      </w:r>
      <w:r w:rsidR="005306BC">
        <w:t>s</w:t>
      </w:r>
      <w:r w:rsidR="00016032">
        <w:t xml:space="preserve"> </w:t>
      </w:r>
      <w:r w:rsidR="005306BC">
        <w:t>ma</w:t>
      </w:r>
      <w:r w:rsidR="001650F4" w:rsidRPr="001650F4">
        <w:t xml:space="preserve">y </w:t>
      </w:r>
      <w:r>
        <w:t xml:space="preserve">also </w:t>
      </w:r>
      <w:r w:rsidR="001650F4" w:rsidRPr="001650F4">
        <w:t xml:space="preserve">be </w:t>
      </w:r>
      <w:r w:rsidR="003C3664">
        <w:t>couriered</w:t>
      </w:r>
      <w:r w:rsidR="003C3664" w:rsidRPr="001650F4">
        <w:t xml:space="preserve"> </w:t>
      </w:r>
      <w:r w:rsidR="001650F4" w:rsidRPr="001650F4">
        <w:t xml:space="preserve">to </w:t>
      </w:r>
      <w:r w:rsidR="005306BC">
        <w:t>t</w:t>
      </w:r>
      <w:r w:rsidR="001650F4" w:rsidRPr="001650F4">
        <w:t xml:space="preserve">he </w:t>
      </w:r>
      <w:r w:rsidR="00FE76EE">
        <w:t>address provided in the afore mentioned paragraph</w:t>
      </w:r>
      <w:r w:rsidR="00016032" w:rsidRPr="00AE1EBD">
        <w:t>.</w:t>
      </w:r>
    </w:p>
    <w:p w14:paraId="27B95791" w14:textId="3D198C19" w:rsidR="00201237" w:rsidRDefault="00016032" w:rsidP="003964BB">
      <w:pPr>
        <w:pStyle w:val="level3"/>
        <w:tabs>
          <w:tab w:val="clear" w:pos="1419"/>
          <w:tab w:val="num" w:pos="851"/>
        </w:tabs>
        <w:spacing w:line="360" w:lineRule="auto"/>
        <w:ind w:left="284"/>
      </w:pPr>
      <w:r>
        <w:t>Proposal</w:t>
      </w:r>
      <w:r w:rsidR="005306BC">
        <w:t xml:space="preserve">s </w:t>
      </w:r>
      <w:r w:rsidR="0080662B" w:rsidRPr="0080662B">
        <w:t xml:space="preserve">will only be considered if received by </w:t>
      </w:r>
      <w:r w:rsidR="002837D5">
        <w:t>the SARS Tender Office</w:t>
      </w:r>
      <w:r w:rsidR="006948B5">
        <w:t xml:space="preserve"> </w:t>
      </w:r>
      <w:r w:rsidR="005306BC">
        <w:t>b</w:t>
      </w:r>
      <w:r w:rsidR="0080662B" w:rsidRPr="0080662B">
        <w:t xml:space="preserve">efore the </w:t>
      </w:r>
      <w:r w:rsidR="006948B5">
        <w:t>c</w:t>
      </w:r>
      <w:r w:rsidR="0080662B" w:rsidRPr="0080662B">
        <w:t xml:space="preserve">losing </w:t>
      </w:r>
      <w:r w:rsidR="006948B5">
        <w:t>d</w:t>
      </w:r>
      <w:r w:rsidR="0080662B" w:rsidRPr="0080662B">
        <w:t>ate and time, regardless of the method used</w:t>
      </w:r>
      <w:r w:rsidR="0080662B">
        <w:t>.</w:t>
      </w:r>
      <w:r w:rsidR="0080662B" w:rsidRPr="0080662B">
        <w:t xml:space="preserve"> </w:t>
      </w:r>
    </w:p>
    <w:p w14:paraId="19AC2989" w14:textId="2DDF4E2E" w:rsidR="002B1C16" w:rsidRDefault="0080662B" w:rsidP="003964BB">
      <w:pPr>
        <w:pStyle w:val="level3"/>
        <w:tabs>
          <w:tab w:val="clear" w:pos="1419"/>
          <w:tab w:val="num" w:pos="851"/>
        </w:tabs>
        <w:spacing w:line="360" w:lineRule="auto"/>
        <w:ind w:left="284"/>
      </w:pPr>
      <w:r w:rsidRPr="0080662B">
        <w:t xml:space="preserve">Late </w:t>
      </w:r>
      <w:r w:rsidR="005306BC">
        <w:t>proposals</w:t>
      </w:r>
      <w:r w:rsidRPr="0080662B">
        <w:t xml:space="preserve"> will not be accepted.</w:t>
      </w:r>
    </w:p>
    <w:p w14:paraId="6AC6F6CD" w14:textId="15F7D6A8" w:rsidR="00201237" w:rsidRDefault="00201237" w:rsidP="003964BB">
      <w:pPr>
        <w:pStyle w:val="level3"/>
        <w:tabs>
          <w:tab w:val="clear" w:pos="1419"/>
          <w:tab w:val="num" w:pos="851"/>
        </w:tabs>
        <w:spacing w:line="360" w:lineRule="auto"/>
        <w:ind w:left="284"/>
      </w:pPr>
      <w:r>
        <w:t xml:space="preserve">The onus is on the bidder to ensure that its proposal submission and documentation received by SARS in this bid are </w:t>
      </w:r>
      <w:r w:rsidR="00F22BE9">
        <w:t xml:space="preserve">submitted timeously and are </w:t>
      </w:r>
      <w:r>
        <w:t>accurate and complete.</w:t>
      </w:r>
      <w:r w:rsidR="00F22BE9">
        <w:t xml:space="preserve"> Failure by any bidder to discharge this onus will result in proposal submissions being disqualified for consideration.</w:t>
      </w:r>
    </w:p>
    <w:p w14:paraId="18050C73" w14:textId="4C241A05" w:rsidR="00FB14CA" w:rsidRPr="007B5479" w:rsidRDefault="00607C5D" w:rsidP="003964BB">
      <w:pPr>
        <w:pStyle w:val="level2-head"/>
        <w:tabs>
          <w:tab w:val="clear" w:pos="992"/>
          <w:tab w:val="num" w:pos="142"/>
        </w:tabs>
        <w:spacing w:line="360" w:lineRule="auto"/>
        <w:ind w:left="142" w:hanging="709"/>
      </w:pPr>
      <w:r>
        <w:lastRenderedPageBreak/>
        <w:t>Instruction for submitting a proposal</w:t>
      </w:r>
    </w:p>
    <w:p w14:paraId="7EF12A5E" w14:textId="1E6C7D2F" w:rsidR="00FB14CA" w:rsidRPr="007B5479" w:rsidRDefault="00FB14CA" w:rsidP="003964BB">
      <w:pPr>
        <w:pStyle w:val="level3"/>
        <w:tabs>
          <w:tab w:val="clear" w:pos="1419"/>
          <w:tab w:val="num" w:pos="851"/>
        </w:tabs>
        <w:spacing w:line="360" w:lineRule="auto"/>
        <w:ind w:left="284"/>
      </w:pPr>
      <w:r w:rsidRPr="007B5479">
        <w:t xml:space="preserve">This section details the instructions to bidders for preparing a proposal in response to this RFP, which must be followed in detail to enable the information contained in </w:t>
      </w:r>
      <w:r w:rsidR="00AA1F23">
        <w:t>a</w:t>
      </w:r>
      <w:r w:rsidRPr="007B5479">
        <w:t xml:space="preserve"> bidder’s proposal to be read, understood and evaluated in a common and consistent layout, and to ensure that the information submitted is correct, complete and well structured. Should a proposal be received that is not in the correct format, SARS reserves the right to </w:t>
      </w:r>
      <w:r w:rsidR="001A71D8" w:rsidRPr="007B5479">
        <w:t xml:space="preserve">disqualify </w:t>
      </w:r>
      <w:r w:rsidRPr="007B5479">
        <w:t xml:space="preserve">the entire proposal or portions of the proposal depending on the extent of the deviation from the format described in this document. </w:t>
      </w:r>
    </w:p>
    <w:p w14:paraId="3D6541B5" w14:textId="77777777" w:rsidR="00FB14CA" w:rsidRDefault="00FB14CA" w:rsidP="003964BB">
      <w:pPr>
        <w:pStyle w:val="level3"/>
        <w:tabs>
          <w:tab w:val="clear" w:pos="1419"/>
          <w:tab w:val="num" w:pos="851"/>
        </w:tabs>
        <w:spacing w:line="360" w:lineRule="auto"/>
        <w:ind w:left="284"/>
      </w:pPr>
      <w:bookmarkStart w:id="9" w:name="_Hlk106617472"/>
      <w:r w:rsidRPr="007B5479">
        <w:t>All proposals and supporting</w:t>
      </w:r>
      <w:r w:rsidRPr="002B1C16">
        <w:t xml:space="preserve"> documentation must be submitted in English</w:t>
      </w:r>
      <w:r>
        <w:t>.</w:t>
      </w:r>
      <w:r w:rsidRPr="006948B5">
        <w:t xml:space="preserve"> </w:t>
      </w:r>
    </w:p>
    <w:p w14:paraId="080415B0" w14:textId="435C9D23" w:rsidR="00FB14CA" w:rsidRDefault="00AA1F23" w:rsidP="003964BB">
      <w:pPr>
        <w:pStyle w:val="level3"/>
        <w:tabs>
          <w:tab w:val="clear" w:pos="1419"/>
          <w:tab w:val="num" w:pos="851"/>
        </w:tabs>
        <w:spacing w:line="360" w:lineRule="auto"/>
        <w:ind w:left="284"/>
      </w:pPr>
      <w:r>
        <w:t>A</w:t>
      </w:r>
      <w:r w:rsidR="00FB14CA">
        <w:t xml:space="preserve"> bidder’s proposal is required to be submitted </w:t>
      </w:r>
      <w:r w:rsidR="00F22BE9">
        <w:t>in two forms</w:t>
      </w:r>
      <w:r w:rsidR="00DB2E70">
        <w:t>:</w:t>
      </w:r>
    </w:p>
    <w:p w14:paraId="403A456E" w14:textId="77777777" w:rsidR="00254B69" w:rsidRDefault="00254B69" w:rsidP="003964BB">
      <w:pPr>
        <w:pStyle w:val="level3"/>
        <w:numPr>
          <w:ilvl w:val="0"/>
          <w:numId w:val="0"/>
        </w:numPr>
        <w:spacing w:before="0" w:line="360" w:lineRule="auto"/>
      </w:pPr>
    </w:p>
    <w:tbl>
      <w:tblPr>
        <w:tblStyle w:val="TableGrid"/>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371"/>
      </w:tblGrid>
      <w:tr w:rsidR="00254B69" w14:paraId="5011CC54" w14:textId="77777777" w:rsidTr="000E1499">
        <w:tc>
          <w:tcPr>
            <w:tcW w:w="1559" w:type="dxa"/>
            <w:shd w:val="clear" w:color="auto" w:fill="DBE5F1" w:themeFill="accent1" w:themeFillTint="33"/>
          </w:tcPr>
          <w:p w14:paraId="76091EE6" w14:textId="4EFD3A51" w:rsidR="00254B69" w:rsidRPr="00370460" w:rsidRDefault="00254B69" w:rsidP="003964BB">
            <w:pPr>
              <w:pStyle w:val="level2"/>
              <w:numPr>
                <w:ilvl w:val="0"/>
                <w:numId w:val="0"/>
              </w:numPr>
              <w:spacing w:line="360" w:lineRule="auto"/>
              <w:rPr>
                <w:b/>
                <w:bCs/>
              </w:rPr>
            </w:pPr>
            <w:r w:rsidRPr="00370460">
              <w:rPr>
                <w:b/>
                <w:bCs/>
              </w:rPr>
              <w:t xml:space="preserve">1 x </w:t>
            </w:r>
            <w:r w:rsidR="004F11DA">
              <w:rPr>
                <w:b/>
                <w:bCs/>
              </w:rPr>
              <w:t>H</w:t>
            </w:r>
            <w:r w:rsidR="0028331D" w:rsidRPr="00370460">
              <w:rPr>
                <w:b/>
                <w:bCs/>
              </w:rPr>
              <w:t>ardcopy</w:t>
            </w:r>
            <w:r w:rsidR="004F11DA">
              <w:rPr>
                <w:b/>
                <w:bCs/>
              </w:rPr>
              <w:t xml:space="preserve"> </w:t>
            </w:r>
            <w:r w:rsidR="00CD30A0">
              <w:rPr>
                <w:b/>
                <w:bCs/>
              </w:rPr>
              <w:t>submission</w:t>
            </w:r>
          </w:p>
        </w:tc>
        <w:tc>
          <w:tcPr>
            <w:tcW w:w="7371" w:type="dxa"/>
          </w:tcPr>
          <w:p w14:paraId="1B55357B" w14:textId="045A7087" w:rsidR="00BA4BE0" w:rsidRDefault="00CF5BAC" w:rsidP="003964BB">
            <w:pPr>
              <w:pStyle w:val="level2"/>
              <w:numPr>
                <w:ilvl w:val="0"/>
                <w:numId w:val="0"/>
              </w:numPr>
              <w:spacing w:line="360" w:lineRule="auto"/>
            </w:pPr>
            <w:r>
              <w:t xml:space="preserve">One (1) </w:t>
            </w:r>
            <w:r w:rsidR="0028331D">
              <w:t xml:space="preserve">hardcopy </w:t>
            </w:r>
            <w:r w:rsidR="00CD30A0">
              <w:t>submission</w:t>
            </w:r>
            <w:r w:rsidR="0028331D">
              <w:t xml:space="preserve"> clearly marked</w:t>
            </w:r>
            <w:r w:rsidR="004F11DA">
              <w:t>.</w:t>
            </w:r>
            <w:r w:rsidR="00BA4BE0">
              <w:t xml:space="preserve"> </w:t>
            </w:r>
          </w:p>
          <w:p w14:paraId="56F35507" w14:textId="0EC9AAC7" w:rsidR="00254B69" w:rsidRDefault="00BA4BE0" w:rsidP="003964BB">
            <w:pPr>
              <w:pStyle w:val="level2"/>
              <w:numPr>
                <w:ilvl w:val="0"/>
                <w:numId w:val="0"/>
              </w:numPr>
              <w:spacing w:line="360" w:lineRule="auto"/>
            </w:pPr>
            <w:r>
              <w:t xml:space="preserve">A “hardcopy </w:t>
            </w:r>
            <w:r w:rsidR="00CD30A0">
              <w:t>submission</w:t>
            </w:r>
            <w:r>
              <w:t>” means an A4 ring bound lever arch file.</w:t>
            </w:r>
          </w:p>
        </w:tc>
      </w:tr>
      <w:tr w:rsidR="00254B69" w14:paraId="355F7ECB" w14:textId="77777777" w:rsidTr="000E1499">
        <w:tc>
          <w:tcPr>
            <w:tcW w:w="1559" w:type="dxa"/>
            <w:shd w:val="clear" w:color="auto" w:fill="DBE5F1" w:themeFill="accent1" w:themeFillTint="33"/>
          </w:tcPr>
          <w:p w14:paraId="28C80A36" w14:textId="046449D7" w:rsidR="00254B69" w:rsidRPr="00370460" w:rsidRDefault="0028331D" w:rsidP="003964BB">
            <w:pPr>
              <w:pStyle w:val="level2"/>
              <w:numPr>
                <w:ilvl w:val="0"/>
                <w:numId w:val="0"/>
              </w:numPr>
              <w:spacing w:line="360" w:lineRule="auto"/>
              <w:rPr>
                <w:b/>
                <w:bCs/>
              </w:rPr>
            </w:pPr>
            <w:r w:rsidRPr="00370460">
              <w:rPr>
                <w:b/>
                <w:bCs/>
              </w:rPr>
              <w:t xml:space="preserve">1 x </w:t>
            </w:r>
            <w:proofErr w:type="gramStart"/>
            <w:r w:rsidR="00C73682">
              <w:rPr>
                <w:b/>
                <w:bCs/>
              </w:rPr>
              <w:t>E</w:t>
            </w:r>
            <w:r w:rsidR="00C73682" w:rsidRPr="00370460">
              <w:rPr>
                <w:b/>
                <w:bCs/>
              </w:rPr>
              <w:t>lectronic</w:t>
            </w:r>
            <w:proofErr w:type="gramEnd"/>
            <w:r w:rsidRPr="00370460">
              <w:rPr>
                <w:b/>
                <w:bCs/>
              </w:rPr>
              <w:t xml:space="preserve"> </w:t>
            </w:r>
            <w:r w:rsidR="00CD30A0">
              <w:rPr>
                <w:b/>
                <w:bCs/>
              </w:rPr>
              <w:t>submission</w:t>
            </w:r>
          </w:p>
        </w:tc>
        <w:tc>
          <w:tcPr>
            <w:tcW w:w="7371" w:type="dxa"/>
          </w:tcPr>
          <w:p w14:paraId="4CED443D" w14:textId="2845D9A6" w:rsidR="00254B69" w:rsidRDefault="00850C38" w:rsidP="003964BB">
            <w:pPr>
              <w:pStyle w:val="level2"/>
              <w:numPr>
                <w:ilvl w:val="0"/>
                <w:numId w:val="0"/>
              </w:numPr>
              <w:spacing w:line="360" w:lineRule="auto"/>
            </w:pPr>
            <w:r>
              <w:t>O</w:t>
            </w:r>
            <w:r w:rsidR="00DB2E70">
              <w:t xml:space="preserve">ne (1) electronic </w:t>
            </w:r>
            <w:r w:rsidR="00CD30A0">
              <w:t xml:space="preserve">submission of </w:t>
            </w:r>
            <w:r w:rsidR="000E1499">
              <w:t>a</w:t>
            </w:r>
            <w:r w:rsidR="00CD30A0">
              <w:t xml:space="preserve"> </w:t>
            </w:r>
            <w:r w:rsidR="00BA4BE0">
              <w:t xml:space="preserve">complete </w:t>
            </w:r>
            <w:r w:rsidR="00DB2E70">
              <w:t xml:space="preserve">copy of the hardcopy </w:t>
            </w:r>
            <w:r w:rsidR="00CD30A0">
              <w:t>submission</w:t>
            </w:r>
            <w:r w:rsidR="00BA4BE0">
              <w:t>.</w:t>
            </w:r>
          </w:p>
          <w:p w14:paraId="1D3C824D" w14:textId="49694E9E" w:rsidR="00BA4BE0" w:rsidRDefault="00BA4BE0" w:rsidP="003964BB">
            <w:pPr>
              <w:pStyle w:val="level2"/>
              <w:numPr>
                <w:ilvl w:val="0"/>
                <w:numId w:val="0"/>
              </w:numPr>
              <w:spacing w:line="360" w:lineRule="auto"/>
            </w:pPr>
            <w:r>
              <w:t xml:space="preserve">An “electronic </w:t>
            </w:r>
            <w:r w:rsidR="00CD30A0">
              <w:t>submission</w:t>
            </w:r>
            <w:r>
              <w:t xml:space="preserve">” means a memory stick (USB stick) containing a complete copy of the hardcopy </w:t>
            </w:r>
            <w:r w:rsidR="00CD30A0">
              <w:t>submission</w:t>
            </w:r>
            <w:r>
              <w:t xml:space="preserve">. The onus is on the bidder to ensure that the electronic </w:t>
            </w:r>
            <w:r w:rsidR="00CD30A0">
              <w:t>submission</w:t>
            </w:r>
            <w:r>
              <w:t xml:space="preserve"> submitted is a complete copy of the hardcopy </w:t>
            </w:r>
            <w:r w:rsidR="00CD30A0">
              <w:t>submission</w:t>
            </w:r>
            <w:r>
              <w:t>.</w:t>
            </w:r>
          </w:p>
        </w:tc>
      </w:tr>
    </w:tbl>
    <w:p w14:paraId="5FE8AB48" w14:textId="77777777" w:rsidR="004F3042" w:rsidRDefault="004F3042" w:rsidP="003964BB">
      <w:pPr>
        <w:pStyle w:val="level3"/>
        <w:numPr>
          <w:ilvl w:val="0"/>
          <w:numId w:val="0"/>
        </w:numPr>
        <w:spacing w:before="0" w:line="360" w:lineRule="auto"/>
      </w:pPr>
    </w:p>
    <w:p w14:paraId="12D82CC7" w14:textId="783F818D" w:rsidR="00FB14CA" w:rsidRDefault="00BA4BE0" w:rsidP="003964BB">
      <w:pPr>
        <w:pStyle w:val="level3"/>
        <w:tabs>
          <w:tab w:val="clear" w:pos="1419"/>
          <w:tab w:val="num" w:pos="851"/>
        </w:tabs>
        <w:spacing w:line="360" w:lineRule="auto"/>
        <w:ind w:left="284"/>
      </w:pPr>
      <w:r>
        <w:t>The</w:t>
      </w:r>
      <w:r w:rsidR="00FB14CA">
        <w:t xml:space="preserve"> hardcopy and electronic </w:t>
      </w:r>
      <w:r w:rsidR="00CD30A0">
        <w:t>submission</w:t>
      </w:r>
      <w:r w:rsidR="00FB14CA">
        <w:t xml:space="preserve"> must be marked and labelled correctly, and must be outer sealed, wrapped and packaged, for ease of reference during the evaluation process.</w:t>
      </w:r>
    </w:p>
    <w:p w14:paraId="0A3A8F42" w14:textId="594B9BA7" w:rsidR="00FB14CA" w:rsidRPr="004646E2" w:rsidRDefault="00BA4BE0" w:rsidP="003964BB">
      <w:pPr>
        <w:pStyle w:val="level3"/>
        <w:tabs>
          <w:tab w:val="clear" w:pos="1419"/>
          <w:tab w:val="num" w:pos="851"/>
        </w:tabs>
        <w:spacing w:line="360" w:lineRule="auto"/>
        <w:ind w:left="284"/>
        <w:rPr>
          <w:b/>
          <w:bCs/>
          <w:color w:val="FF0000"/>
        </w:rPr>
      </w:pPr>
      <w:r w:rsidRPr="004646E2">
        <w:rPr>
          <w:b/>
          <w:bCs/>
          <w:color w:val="FF0000"/>
        </w:rPr>
        <w:t xml:space="preserve">Technical and </w:t>
      </w:r>
      <w:r w:rsidR="00FB14CA" w:rsidRPr="004646E2">
        <w:rPr>
          <w:b/>
          <w:bCs/>
          <w:color w:val="FF0000"/>
        </w:rPr>
        <w:t xml:space="preserve">Pricing information </w:t>
      </w:r>
      <w:r w:rsidR="00CA2BDA" w:rsidRPr="004646E2">
        <w:rPr>
          <w:b/>
          <w:bCs/>
          <w:color w:val="FF0000"/>
        </w:rPr>
        <w:t>must</w:t>
      </w:r>
      <w:r w:rsidR="00FB14CA" w:rsidRPr="004646E2">
        <w:rPr>
          <w:b/>
          <w:bCs/>
          <w:color w:val="FF0000"/>
        </w:rPr>
        <w:t xml:space="preserve"> be included in separate </w:t>
      </w:r>
      <w:r w:rsidRPr="004646E2">
        <w:rPr>
          <w:b/>
          <w:bCs/>
          <w:color w:val="FF0000"/>
        </w:rPr>
        <w:t xml:space="preserve">folders. The Technical information must be included in </w:t>
      </w:r>
      <w:r w:rsidR="00CD30A0" w:rsidRPr="004646E2">
        <w:rPr>
          <w:b/>
          <w:bCs/>
          <w:color w:val="FF0000"/>
        </w:rPr>
        <w:t>“F</w:t>
      </w:r>
      <w:r w:rsidRPr="004646E2">
        <w:rPr>
          <w:b/>
          <w:bCs/>
          <w:color w:val="FF0000"/>
        </w:rPr>
        <w:t>older 1</w:t>
      </w:r>
      <w:r w:rsidR="00CD30A0" w:rsidRPr="004646E2">
        <w:rPr>
          <w:b/>
          <w:bCs/>
          <w:color w:val="FF0000"/>
        </w:rPr>
        <w:t>”</w:t>
      </w:r>
      <w:r w:rsidRPr="004646E2">
        <w:rPr>
          <w:b/>
          <w:bCs/>
          <w:color w:val="FF0000"/>
        </w:rPr>
        <w:t xml:space="preserve">, and the Pricing information must be </w:t>
      </w:r>
      <w:r w:rsidR="00FB14CA" w:rsidRPr="004646E2">
        <w:rPr>
          <w:b/>
          <w:bCs/>
          <w:color w:val="FF0000"/>
        </w:rPr>
        <w:t xml:space="preserve">included in </w:t>
      </w:r>
      <w:r w:rsidR="00CD30A0" w:rsidRPr="004646E2">
        <w:rPr>
          <w:b/>
          <w:bCs/>
          <w:color w:val="FF0000"/>
        </w:rPr>
        <w:t>“F</w:t>
      </w:r>
      <w:r w:rsidRPr="004646E2">
        <w:rPr>
          <w:b/>
          <w:bCs/>
          <w:color w:val="FF0000"/>
        </w:rPr>
        <w:t>older 2</w:t>
      </w:r>
      <w:r w:rsidR="00CD30A0" w:rsidRPr="004646E2">
        <w:rPr>
          <w:b/>
          <w:bCs/>
          <w:color w:val="FF0000"/>
        </w:rPr>
        <w:t>”</w:t>
      </w:r>
      <w:r w:rsidR="00FB14CA" w:rsidRPr="004646E2">
        <w:rPr>
          <w:b/>
          <w:bCs/>
          <w:color w:val="FF0000"/>
        </w:rPr>
        <w:t xml:space="preserve">.  </w:t>
      </w:r>
    </w:p>
    <w:p w14:paraId="03969CF7" w14:textId="1167EABD" w:rsidR="00FB14CA" w:rsidRDefault="00AA1F23" w:rsidP="003964BB">
      <w:pPr>
        <w:pStyle w:val="level3"/>
        <w:tabs>
          <w:tab w:val="clear" w:pos="1419"/>
          <w:tab w:val="num" w:pos="851"/>
        </w:tabs>
        <w:spacing w:line="360" w:lineRule="auto"/>
        <w:ind w:left="284"/>
      </w:pPr>
      <w:r>
        <w:t>A</w:t>
      </w:r>
      <w:r w:rsidR="00FB14CA">
        <w:t xml:space="preserve"> bidder is required to submit the contents of its </w:t>
      </w:r>
      <w:r w:rsidR="00CD30A0">
        <w:t>submission</w:t>
      </w:r>
      <w:r w:rsidR="00FB14CA">
        <w:t xml:space="preserve"> (hardcopy and electronic) in the following format:</w:t>
      </w:r>
    </w:p>
    <w:bookmarkEnd w:id="9"/>
    <w:p w14:paraId="441055DE" w14:textId="77777777" w:rsidR="00FB14CA" w:rsidRDefault="00FB14CA" w:rsidP="003964BB">
      <w:pPr>
        <w:spacing w:line="360" w:lineRule="auto"/>
        <w:rPr>
          <w:b/>
          <w:sz w:val="20"/>
          <w:lang w:val="en-ZA"/>
        </w:rPr>
      </w:pPr>
    </w:p>
    <w:p w14:paraId="41BB10F2" w14:textId="463ADF1B" w:rsidR="00FB14CA" w:rsidRPr="001538DA" w:rsidRDefault="00FB14CA" w:rsidP="003964BB">
      <w:pPr>
        <w:spacing w:after="120" w:line="360" w:lineRule="auto"/>
        <w:rPr>
          <w:b/>
          <w:sz w:val="20"/>
          <w:lang w:val="en-ZA"/>
        </w:rPr>
      </w:pPr>
      <w:r w:rsidRPr="00D51EDF">
        <w:rPr>
          <w:b/>
          <w:sz w:val="20"/>
          <w:lang w:val="en-ZA"/>
        </w:rPr>
        <w:t xml:space="preserve">Table </w:t>
      </w:r>
      <w:r w:rsidR="00C77492">
        <w:rPr>
          <w:b/>
          <w:sz w:val="20"/>
          <w:lang w:val="en-ZA"/>
        </w:rPr>
        <w:t>3</w:t>
      </w:r>
      <w:r w:rsidRPr="00D51EDF">
        <w:rPr>
          <w:b/>
          <w:sz w:val="20"/>
          <w:lang w:val="en-ZA"/>
        </w:rPr>
        <w:t>: Format and organisation of proposal</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559"/>
        <w:gridCol w:w="992"/>
        <w:gridCol w:w="5245"/>
      </w:tblGrid>
      <w:tr w:rsidR="0028005C" w:rsidRPr="0028005C" w14:paraId="54260CCC" w14:textId="77777777" w:rsidTr="00622428">
        <w:trPr>
          <w:trHeight w:val="462"/>
        </w:trPr>
        <w:tc>
          <w:tcPr>
            <w:tcW w:w="1418" w:type="dxa"/>
            <w:shd w:val="clear" w:color="auto" w:fill="365F91" w:themeFill="accent1" w:themeFillShade="BF"/>
            <w:vAlign w:val="center"/>
          </w:tcPr>
          <w:p w14:paraId="4085F1F3" w14:textId="18BC592E" w:rsidR="00FB14CA" w:rsidRPr="0028005C" w:rsidRDefault="00FB14CA" w:rsidP="003964BB">
            <w:pPr>
              <w:widowControl w:val="0"/>
              <w:spacing w:line="360" w:lineRule="auto"/>
              <w:jc w:val="center"/>
              <w:rPr>
                <w:rFonts w:cs="Arial"/>
                <w:b/>
                <w:color w:val="FFFFFF" w:themeColor="background1"/>
                <w:sz w:val="20"/>
              </w:rPr>
            </w:pPr>
            <w:r w:rsidRPr="0028005C">
              <w:rPr>
                <w:rFonts w:cs="Arial"/>
                <w:b/>
                <w:color w:val="FFFFFF" w:themeColor="background1"/>
                <w:sz w:val="20"/>
              </w:rPr>
              <w:t>File</w:t>
            </w:r>
            <w:r w:rsidR="00B45822">
              <w:rPr>
                <w:rFonts w:cs="Arial"/>
                <w:b/>
                <w:color w:val="FFFFFF" w:themeColor="background1"/>
                <w:sz w:val="20"/>
              </w:rPr>
              <w:t>s</w:t>
            </w:r>
          </w:p>
        </w:tc>
        <w:tc>
          <w:tcPr>
            <w:tcW w:w="1559" w:type="dxa"/>
            <w:shd w:val="clear" w:color="auto" w:fill="365F91" w:themeFill="accent1" w:themeFillShade="BF"/>
          </w:tcPr>
          <w:p w14:paraId="6D9FCF8A" w14:textId="77777777" w:rsidR="00FB14CA" w:rsidRPr="0028005C" w:rsidRDefault="00FB14CA" w:rsidP="003964BB">
            <w:pPr>
              <w:widowControl w:val="0"/>
              <w:spacing w:line="360" w:lineRule="auto"/>
              <w:jc w:val="center"/>
              <w:rPr>
                <w:rFonts w:cs="Arial"/>
                <w:b/>
                <w:color w:val="FFFFFF" w:themeColor="background1"/>
                <w:sz w:val="20"/>
              </w:rPr>
            </w:pPr>
          </w:p>
        </w:tc>
        <w:tc>
          <w:tcPr>
            <w:tcW w:w="992" w:type="dxa"/>
            <w:shd w:val="clear" w:color="auto" w:fill="365F91" w:themeFill="accent1" w:themeFillShade="BF"/>
            <w:vAlign w:val="center"/>
          </w:tcPr>
          <w:p w14:paraId="26E9E04A" w14:textId="77777777" w:rsidR="00FB14CA" w:rsidRPr="0028005C" w:rsidRDefault="00FB14CA" w:rsidP="003964BB">
            <w:pPr>
              <w:widowControl w:val="0"/>
              <w:spacing w:line="360" w:lineRule="auto"/>
              <w:jc w:val="center"/>
              <w:rPr>
                <w:rFonts w:cs="Arial"/>
                <w:b/>
                <w:color w:val="FFFFFF" w:themeColor="background1"/>
                <w:sz w:val="20"/>
              </w:rPr>
            </w:pPr>
            <w:r w:rsidRPr="0028005C">
              <w:rPr>
                <w:rFonts w:cs="Arial"/>
                <w:b/>
                <w:color w:val="FFFFFF" w:themeColor="background1"/>
                <w:sz w:val="20"/>
              </w:rPr>
              <w:t>Section</w:t>
            </w:r>
          </w:p>
        </w:tc>
        <w:tc>
          <w:tcPr>
            <w:tcW w:w="5245" w:type="dxa"/>
            <w:shd w:val="clear" w:color="auto" w:fill="365F91" w:themeFill="accent1" w:themeFillShade="BF"/>
            <w:vAlign w:val="center"/>
          </w:tcPr>
          <w:p w14:paraId="754E33CC" w14:textId="77777777" w:rsidR="00FB14CA" w:rsidRPr="0028005C" w:rsidRDefault="00FB14CA" w:rsidP="003964BB">
            <w:pPr>
              <w:widowControl w:val="0"/>
              <w:spacing w:line="360" w:lineRule="auto"/>
              <w:ind w:left="743" w:hanging="342"/>
              <w:jc w:val="center"/>
              <w:rPr>
                <w:rFonts w:cs="Arial"/>
                <w:b/>
                <w:color w:val="FFFFFF" w:themeColor="background1"/>
                <w:sz w:val="20"/>
              </w:rPr>
            </w:pPr>
            <w:r w:rsidRPr="0028005C">
              <w:rPr>
                <w:rFonts w:cs="Arial"/>
                <w:b/>
                <w:color w:val="FFFFFF" w:themeColor="background1"/>
                <w:sz w:val="20"/>
              </w:rPr>
              <w:t>Responses</w:t>
            </w:r>
          </w:p>
        </w:tc>
      </w:tr>
      <w:tr w:rsidR="00FB14CA" w:rsidRPr="005A6AD8" w14:paraId="17924794" w14:textId="77777777" w:rsidTr="00622428">
        <w:trPr>
          <w:trHeight w:val="282"/>
        </w:trPr>
        <w:tc>
          <w:tcPr>
            <w:tcW w:w="1418" w:type="dxa"/>
            <w:vMerge w:val="restart"/>
            <w:shd w:val="clear" w:color="auto" w:fill="365F91" w:themeFill="accent1" w:themeFillShade="BF"/>
            <w:vAlign w:val="center"/>
          </w:tcPr>
          <w:p w14:paraId="52C5D955" w14:textId="469D95AC" w:rsidR="00FB14CA" w:rsidRPr="004646E2" w:rsidRDefault="00CD30A0" w:rsidP="003964BB">
            <w:pPr>
              <w:widowControl w:val="0"/>
              <w:spacing w:line="360" w:lineRule="auto"/>
              <w:jc w:val="left"/>
              <w:rPr>
                <w:rFonts w:cs="Arial"/>
                <w:b/>
                <w:color w:val="FFFFFF" w:themeColor="background1"/>
                <w:sz w:val="28"/>
                <w:szCs w:val="28"/>
              </w:rPr>
            </w:pPr>
            <w:r w:rsidRPr="004646E2">
              <w:rPr>
                <w:rFonts w:cs="Arial"/>
                <w:b/>
                <w:color w:val="FFFFFF" w:themeColor="background1"/>
                <w:sz w:val="28"/>
                <w:szCs w:val="28"/>
              </w:rPr>
              <w:t>Folder</w:t>
            </w:r>
            <w:r w:rsidR="00FB14CA" w:rsidRPr="004646E2">
              <w:rPr>
                <w:rFonts w:cs="Arial"/>
                <w:b/>
                <w:color w:val="FFFFFF" w:themeColor="background1"/>
                <w:sz w:val="28"/>
                <w:szCs w:val="28"/>
              </w:rPr>
              <w:t xml:space="preserve"> 1</w:t>
            </w:r>
            <w:r w:rsidR="00C4528C" w:rsidRPr="004646E2">
              <w:rPr>
                <w:rFonts w:cs="Arial"/>
                <w:b/>
                <w:color w:val="FFFFFF" w:themeColor="background1"/>
                <w:sz w:val="28"/>
                <w:szCs w:val="28"/>
              </w:rPr>
              <w:t>:</w:t>
            </w:r>
            <w:r w:rsidR="00FB14CA" w:rsidRPr="004646E2">
              <w:rPr>
                <w:rFonts w:cs="Arial"/>
                <w:b/>
                <w:color w:val="FFFFFF" w:themeColor="background1"/>
                <w:sz w:val="28"/>
                <w:szCs w:val="28"/>
              </w:rPr>
              <w:t xml:space="preserve"> </w:t>
            </w:r>
          </w:p>
          <w:p w14:paraId="0B2F68F3" w14:textId="77777777" w:rsidR="00FB14CA" w:rsidRPr="0028005C" w:rsidRDefault="00FB14CA" w:rsidP="003964BB">
            <w:pPr>
              <w:widowControl w:val="0"/>
              <w:spacing w:line="360" w:lineRule="auto"/>
              <w:jc w:val="left"/>
              <w:rPr>
                <w:rFonts w:cs="Arial"/>
                <w:color w:val="FFFFFF" w:themeColor="background1"/>
                <w:sz w:val="20"/>
              </w:rPr>
            </w:pPr>
            <w:r w:rsidRPr="0028005C">
              <w:rPr>
                <w:rFonts w:cs="Arial"/>
                <w:color w:val="FFFFFF" w:themeColor="background1"/>
                <w:sz w:val="20"/>
              </w:rPr>
              <w:t>TECHNICAL proposal</w:t>
            </w:r>
          </w:p>
        </w:tc>
        <w:tc>
          <w:tcPr>
            <w:tcW w:w="1559" w:type="dxa"/>
            <w:vMerge w:val="restart"/>
            <w:shd w:val="clear" w:color="auto" w:fill="DBE5F1" w:themeFill="accent1" w:themeFillTint="33"/>
            <w:vAlign w:val="center"/>
          </w:tcPr>
          <w:p w14:paraId="34D9E84D" w14:textId="77777777" w:rsidR="00FB14CA" w:rsidRPr="003E663F" w:rsidRDefault="00FB14CA" w:rsidP="003964BB">
            <w:pPr>
              <w:pStyle w:val="ListParagraph"/>
              <w:widowControl w:val="0"/>
              <w:numPr>
                <w:ilvl w:val="0"/>
                <w:numId w:val="12"/>
              </w:numPr>
              <w:spacing w:line="360" w:lineRule="auto"/>
              <w:ind w:left="176" w:hanging="142"/>
              <w:jc w:val="left"/>
              <w:rPr>
                <w:rFonts w:cs="Arial"/>
                <w:sz w:val="20"/>
              </w:rPr>
            </w:pPr>
            <w:r w:rsidRPr="003E663F">
              <w:rPr>
                <w:rFonts w:cs="Arial"/>
                <w:sz w:val="20"/>
              </w:rPr>
              <w:t>RFP reference</w:t>
            </w:r>
          </w:p>
          <w:p w14:paraId="26B1AA64" w14:textId="77777777" w:rsidR="00FB14CA" w:rsidRPr="003E663F" w:rsidRDefault="00FB14CA" w:rsidP="003964BB">
            <w:pPr>
              <w:pStyle w:val="ListParagraph"/>
              <w:widowControl w:val="0"/>
              <w:numPr>
                <w:ilvl w:val="0"/>
                <w:numId w:val="12"/>
              </w:numPr>
              <w:spacing w:line="360" w:lineRule="auto"/>
              <w:ind w:left="176" w:hanging="142"/>
              <w:jc w:val="left"/>
              <w:rPr>
                <w:rFonts w:cs="Arial"/>
                <w:sz w:val="20"/>
              </w:rPr>
            </w:pPr>
            <w:r w:rsidRPr="003E663F">
              <w:rPr>
                <w:rFonts w:cs="Arial"/>
                <w:sz w:val="20"/>
              </w:rPr>
              <w:t>Description</w:t>
            </w:r>
          </w:p>
          <w:p w14:paraId="08E27EB2" w14:textId="3C4F45DA" w:rsidR="00FB14CA" w:rsidRPr="003E663F" w:rsidRDefault="0028005C" w:rsidP="003964BB">
            <w:pPr>
              <w:pStyle w:val="ListParagraph"/>
              <w:widowControl w:val="0"/>
              <w:numPr>
                <w:ilvl w:val="0"/>
                <w:numId w:val="12"/>
              </w:numPr>
              <w:spacing w:line="360" w:lineRule="auto"/>
              <w:ind w:left="176" w:hanging="142"/>
              <w:jc w:val="left"/>
              <w:rPr>
                <w:rFonts w:cs="Arial"/>
                <w:sz w:val="20"/>
              </w:rPr>
            </w:pPr>
            <w:r>
              <w:rPr>
                <w:rFonts w:cs="Arial"/>
                <w:sz w:val="20"/>
              </w:rPr>
              <w:lastRenderedPageBreak/>
              <w:t>Bidder name</w:t>
            </w:r>
          </w:p>
        </w:tc>
        <w:tc>
          <w:tcPr>
            <w:tcW w:w="992" w:type="dxa"/>
            <w:shd w:val="clear" w:color="auto" w:fill="DBE5F1" w:themeFill="accent1" w:themeFillTint="33"/>
            <w:vAlign w:val="center"/>
          </w:tcPr>
          <w:p w14:paraId="74232743" w14:textId="4365154B" w:rsidR="00FB14CA" w:rsidRPr="005A6AD8" w:rsidRDefault="0028005C" w:rsidP="003964BB">
            <w:pPr>
              <w:widowControl w:val="0"/>
              <w:spacing w:line="360" w:lineRule="auto"/>
              <w:jc w:val="center"/>
              <w:rPr>
                <w:rFonts w:cs="Arial"/>
                <w:b/>
                <w:sz w:val="20"/>
              </w:rPr>
            </w:pPr>
            <w:r>
              <w:rPr>
                <w:rFonts w:cs="Arial"/>
                <w:b/>
                <w:sz w:val="20"/>
              </w:rPr>
              <w:lastRenderedPageBreak/>
              <w:t>1</w:t>
            </w:r>
          </w:p>
        </w:tc>
        <w:tc>
          <w:tcPr>
            <w:tcW w:w="5245" w:type="dxa"/>
            <w:vAlign w:val="bottom"/>
          </w:tcPr>
          <w:p w14:paraId="03A622D0" w14:textId="5C86A627" w:rsidR="00567885" w:rsidRPr="00B45822" w:rsidRDefault="00FB14CA" w:rsidP="003964BB">
            <w:pPr>
              <w:pStyle w:val="ListParagraph"/>
              <w:widowControl w:val="0"/>
              <w:numPr>
                <w:ilvl w:val="0"/>
                <w:numId w:val="12"/>
              </w:numPr>
              <w:spacing w:line="360" w:lineRule="auto"/>
              <w:ind w:left="352" w:hanging="284"/>
              <w:jc w:val="left"/>
              <w:rPr>
                <w:rFonts w:cs="Arial"/>
                <w:sz w:val="20"/>
              </w:rPr>
            </w:pPr>
            <w:r w:rsidRPr="00D37277">
              <w:rPr>
                <w:rFonts w:cs="Arial"/>
                <w:sz w:val="20"/>
              </w:rPr>
              <w:t xml:space="preserve">Prequalification documents </w:t>
            </w:r>
            <w:r>
              <w:rPr>
                <w:rFonts w:cs="Arial"/>
                <w:sz w:val="20"/>
              </w:rPr>
              <w:t>(SBD and other documents)</w:t>
            </w:r>
            <w:r w:rsidR="00FA4F59">
              <w:rPr>
                <w:rFonts w:cs="Arial"/>
                <w:sz w:val="20"/>
              </w:rPr>
              <w:t xml:space="preserve">, </w:t>
            </w:r>
            <w:r w:rsidR="00FA4F59" w:rsidRPr="00265AE7">
              <w:rPr>
                <w:rFonts w:cs="Arial"/>
                <w:i/>
                <w:iCs/>
                <w:sz w:val="20"/>
              </w:rPr>
              <w:t xml:space="preserve">excluding </w:t>
            </w:r>
            <w:r w:rsidR="009C52C7">
              <w:rPr>
                <w:rFonts w:cs="Arial"/>
                <w:i/>
                <w:iCs/>
                <w:sz w:val="20"/>
              </w:rPr>
              <w:t xml:space="preserve">SBD 6.1 </w:t>
            </w:r>
            <w:r w:rsidR="00FA4F59" w:rsidRPr="00265AE7">
              <w:rPr>
                <w:rFonts w:cs="Arial"/>
                <w:i/>
                <w:iCs/>
                <w:sz w:val="20"/>
              </w:rPr>
              <w:t>Preference point claim form</w:t>
            </w:r>
            <w:r w:rsidR="00FA4F59">
              <w:rPr>
                <w:rFonts w:cs="Arial"/>
                <w:sz w:val="20"/>
              </w:rPr>
              <w:t xml:space="preserve">. </w:t>
            </w:r>
          </w:p>
        </w:tc>
      </w:tr>
      <w:tr w:rsidR="00FB14CA" w:rsidRPr="005A6AD8" w14:paraId="3DE8CF1D" w14:textId="77777777" w:rsidTr="00622428">
        <w:tc>
          <w:tcPr>
            <w:tcW w:w="1418" w:type="dxa"/>
            <w:vMerge/>
            <w:shd w:val="clear" w:color="auto" w:fill="365F91" w:themeFill="accent1" w:themeFillShade="BF"/>
          </w:tcPr>
          <w:p w14:paraId="61D0AD37" w14:textId="77777777" w:rsidR="00FB14CA" w:rsidRPr="0028005C" w:rsidRDefault="00FB14CA" w:rsidP="003964BB">
            <w:pPr>
              <w:widowControl w:val="0"/>
              <w:spacing w:line="360" w:lineRule="auto"/>
              <w:rPr>
                <w:rFonts w:cs="Arial"/>
                <w:b/>
                <w:color w:val="FFFFFF" w:themeColor="background1"/>
                <w:sz w:val="20"/>
              </w:rPr>
            </w:pPr>
          </w:p>
        </w:tc>
        <w:tc>
          <w:tcPr>
            <w:tcW w:w="1559" w:type="dxa"/>
            <w:vMerge/>
            <w:shd w:val="clear" w:color="auto" w:fill="DBE5F1" w:themeFill="accent1" w:themeFillTint="33"/>
          </w:tcPr>
          <w:p w14:paraId="1D91F684" w14:textId="77777777" w:rsidR="00FB14CA" w:rsidRDefault="00FB14CA" w:rsidP="003964BB">
            <w:pPr>
              <w:widowControl w:val="0"/>
              <w:spacing w:line="360" w:lineRule="auto"/>
              <w:jc w:val="left"/>
              <w:rPr>
                <w:rFonts w:cs="Arial"/>
                <w:b/>
                <w:sz w:val="20"/>
              </w:rPr>
            </w:pPr>
          </w:p>
        </w:tc>
        <w:tc>
          <w:tcPr>
            <w:tcW w:w="992" w:type="dxa"/>
            <w:shd w:val="clear" w:color="auto" w:fill="DBE5F1" w:themeFill="accent1" w:themeFillTint="33"/>
            <w:vAlign w:val="center"/>
          </w:tcPr>
          <w:p w14:paraId="03AAF023" w14:textId="3910D895" w:rsidR="00FB14CA" w:rsidRPr="005A6AD8" w:rsidRDefault="0028005C" w:rsidP="003964BB">
            <w:pPr>
              <w:widowControl w:val="0"/>
              <w:spacing w:line="360" w:lineRule="auto"/>
              <w:jc w:val="center"/>
              <w:rPr>
                <w:rFonts w:cs="Arial"/>
                <w:b/>
                <w:sz w:val="20"/>
              </w:rPr>
            </w:pPr>
            <w:r>
              <w:rPr>
                <w:rFonts w:cs="Arial"/>
                <w:b/>
                <w:sz w:val="20"/>
              </w:rPr>
              <w:t>2</w:t>
            </w:r>
          </w:p>
        </w:tc>
        <w:tc>
          <w:tcPr>
            <w:tcW w:w="5245" w:type="dxa"/>
            <w:vAlign w:val="bottom"/>
          </w:tcPr>
          <w:p w14:paraId="1DBE6974" w14:textId="3DB817FB" w:rsidR="00FB14CA" w:rsidRPr="00CA2BDA" w:rsidRDefault="00FB14CA" w:rsidP="003964BB">
            <w:pPr>
              <w:pStyle w:val="ListParagraph"/>
              <w:widowControl w:val="0"/>
              <w:numPr>
                <w:ilvl w:val="0"/>
                <w:numId w:val="12"/>
              </w:numPr>
              <w:spacing w:line="360" w:lineRule="auto"/>
              <w:ind w:left="352" w:hanging="284"/>
              <w:jc w:val="left"/>
              <w:rPr>
                <w:rFonts w:cs="Arial"/>
                <w:b/>
                <w:sz w:val="20"/>
              </w:rPr>
            </w:pPr>
            <w:r>
              <w:rPr>
                <w:rFonts w:cs="Arial"/>
                <w:sz w:val="20"/>
              </w:rPr>
              <w:t xml:space="preserve">Response to </w:t>
            </w:r>
            <w:r w:rsidR="00F75CBF">
              <w:rPr>
                <w:rFonts w:cs="Arial"/>
                <w:sz w:val="20"/>
              </w:rPr>
              <w:t xml:space="preserve">mandatory </w:t>
            </w:r>
            <w:r>
              <w:rPr>
                <w:rFonts w:cs="Arial"/>
                <w:sz w:val="20"/>
              </w:rPr>
              <w:t>requirements</w:t>
            </w:r>
          </w:p>
          <w:p w14:paraId="4FCB1B72" w14:textId="19353316" w:rsidR="00CA2BDA" w:rsidRPr="00D37277" w:rsidRDefault="00CA2BDA" w:rsidP="003964BB">
            <w:pPr>
              <w:pStyle w:val="ListParagraph"/>
              <w:widowControl w:val="0"/>
              <w:numPr>
                <w:ilvl w:val="0"/>
                <w:numId w:val="12"/>
              </w:numPr>
              <w:spacing w:line="360" w:lineRule="auto"/>
              <w:ind w:left="352" w:hanging="284"/>
              <w:jc w:val="left"/>
              <w:rPr>
                <w:rFonts w:cs="Arial"/>
                <w:b/>
                <w:sz w:val="20"/>
              </w:rPr>
            </w:pPr>
            <w:r w:rsidRPr="00D37277">
              <w:rPr>
                <w:rFonts w:cs="Arial"/>
                <w:sz w:val="20"/>
              </w:rPr>
              <w:lastRenderedPageBreak/>
              <w:t xml:space="preserve">Supporting documents for </w:t>
            </w:r>
            <w:r w:rsidR="00F75CBF">
              <w:rPr>
                <w:rFonts w:cs="Arial"/>
                <w:sz w:val="20"/>
              </w:rPr>
              <w:t xml:space="preserve">mandatory </w:t>
            </w:r>
            <w:r w:rsidRPr="00D37277">
              <w:rPr>
                <w:rFonts w:cs="Arial"/>
                <w:sz w:val="20"/>
              </w:rPr>
              <w:t>re</w:t>
            </w:r>
            <w:r>
              <w:rPr>
                <w:rFonts w:cs="Arial"/>
                <w:sz w:val="20"/>
              </w:rPr>
              <w:t xml:space="preserve">quirements </w:t>
            </w:r>
          </w:p>
        </w:tc>
      </w:tr>
      <w:tr w:rsidR="00FB14CA" w:rsidRPr="005A6AD8" w14:paraId="23244F59" w14:textId="77777777" w:rsidTr="00622428">
        <w:tc>
          <w:tcPr>
            <w:tcW w:w="1418" w:type="dxa"/>
            <w:vMerge/>
            <w:shd w:val="clear" w:color="auto" w:fill="365F91" w:themeFill="accent1" w:themeFillShade="BF"/>
          </w:tcPr>
          <w:p w14:paraId="275E5830" w14:textId="77777777" w:rsidR="00FB14CA" w:rsidRPr="0028005C" w:rsidRDefault="00FB14CA" w:rsidP="003964BB">
            <w:pPr>
              <w:widowControl w:val="0"/>
              <w:spacing w:line="360" w:lineRule="auto"/>
              <w:rPr>
                <w:rFonts w:cs="Arial"/>
                <w:b/>
                <w:color w:val="FFFFFF" w:themeColor="background1"/>
                <w:sz w:val="20"/>
              </w:rPr>
            </w:pPr>
          </w:p>
        </w:tc>
        <w:tc>
          <w:tcPr>
            <w:tcW w:w="1559" w:type="dxa"/>
            <w:vMerge/>
            <w:shd w:val="clear" w:color="auto" w:fill="DBE5F1" w:themeFill="accent1" w:themeFillTint="33"/>
          </w:tcPr>
          <w:p w14:paraId="6969FC4E" w14:textId="77777777" w:rsidR="00FB14CA" w:rsidRDefault="00FB14CA" w:rsidP="003964BB">
            <w:pPr>
              <w:widowControl w:val="0"/>
              <w:spacing w:line="360" w:lineRule="auto"/>
              <w:jc w:val="left"/>
              <w:rPr>
                <w:rFonts w:cs="Arial"/>
                <w:b/>
                <w:sz w:val="20"/>
              </w:rPr>
            </w:pPr>
          </w:p>
        </w:tc>
        <w:tc>
          <w:tcPr>
            <w:tcW w:w="992" w:type="dxa"/>
            <w:shd w:val="clear" w:color="auto" w:fill="DBE5F1" w:themeFill="accent1" w:themeFillTint="33"/>
            <w:vAlign w:val="center"/>
          </w:tcPr>
          <w:p w14:paraId="2201387F" w14:textId="154D6D49" w:rsidR="00FB14CA" w:rsidRPr="005A6AD8" w:rsidRDefault="0028005C" w:rsidP="003964BB">
            <w:pPr>
              <w:widowControl w:val="0"/>
              <w:spacing w:line="360" w:lineRule="auto"/>
              <w:jc w:val="center"/>
              <w:rPr>
                <w:rFonts w:cs="Arial"/>
                <w:b/>
                <w:sz w:val="20"/>
              </w:rPr>
            </w:pPr>
            <w:r>
              <w:rPr>
                <w:rFonts w:cs="Arial"/>
                <w:b/>
                <w:sz w:val="20"/>
              </w:rPr>
              <w:t>3</w:t>
            </w:r>
          </w:p>
        </w:tc>
        <w:tc>
          <w:tcPr>
            <w:tcW w:w="5245" w:type="dxa"/>
            <w:vAlign w:val="bottom"/>
          </w:tcPr>
          <w:p w14:paraId="23E112CA" w14:textId="77777777" w:rsidR="00FB14CA" w:rsidRPr="00D37277" w:rsidRDefault="00FB14CA" w:rsidP="003964BB">
            <w:pPr>
              <w:pStyle w:val="ListParagraph"/>
              <w:widowControl w:val="0"/>
              <w:numPr>
                <w:ilvl w:val="0"/>
                <w:numId w:val="12"/>
              </w:numPr>
              <w:spacing w:line="360" w:lineRule="auto"/>
              <w:ind w:left="352" w:hanging="284"/>
              <w:jc w:val="left"/>
              <w:rPr>
                <w:rFonts w:cs="Arial"/>
                <w:sz w:val="20"/>
              </w:rPr>
            </w:pPr>
            <w:r>
              <w:rPr>
                <w:rFonts w:cs="Arial"/>
                <w:sz w:val="20"/>
              </w:rPr>
              <w:t>Response to t</w:t>
            </w:r>
            <w:r w:rsidRPr="00D37277">
              <w:rPr>
                <w:rFonts w:cs="Arial"/>
                <w:sz w:val="20"/>
              </w:rPr>
              <w:t>echnical re</w:t>
            </w:r>
            <w:r>
              <w:rPr>
                <w:rFonts w:cs="Arial"/>
                <w:sz w:val="20"/>
              </w:rPr>
              <w:t>quirements</w:t>
            </w:r>
            <w:r w:rsidRPr="00D37277">
              <w:rPr>
                <w:rFonts w:cs="Arial"/>
                <w:sz w:val="20"/>
              </w:rPr>
              <w:t xml:space="preserve"> </w:t>
            </w:r>
          </w:p>
          <w:p w14:paraId="0C9AA122" w14:textId="77777777" w:rsidR="00FB14CA" w:rsidRPr="00D37277" w:rsidRDefault="00FB14CA" w:rsidP="003964BB">
            <w:pPr>
              <w:pStyle w:val="ListParagraph"/>
              <w:widowControl w:val="0"/>
              <w:numPr>
                <w:ilvl w:val="0"/>
                <w:numId w:val="12"/>
              </w:numPr>
              <w:spacing w:line="360" w:lineRule="auto"/>
              <w:ind w:left="352" w:hanging="284"/>
              <w:jc w:val="left"/>
              <w:rPr>
                <w:rFonts w:cs="Arial"/>
                <w:b/>
                <w:sz w:val="20"/>
              </w:rPr>
            </w:pPr>
            <w:r w:rsidRPr="00D37277">
              <w:rPr>
                <w:rFonts w:cs="Arial"/>
                <w:sz w:val="20"/>
              </w:rPr>
              <w:t>Supporting documents for technical re</w:t>
            </w:r>
            <w:r>
              <w:rPr>
                <w:rFonts w:cs="Arial"/>
                <w:sz w:val="20"/>
              </w:rPr>
              <w:t>quirements</w:t>
            </w:r>
          </w:p>
        </w:tc>
      </w:tr>
      <w:tr w:rsidR="00FB14CA" w:rsidRPr="005A6AD8" w14:paraId="2FC17221" w14:textId="77777777" w:rsidTr="00622428">
        <w:tc>
          <w:tcPr>
            <w:tcW w:w="1418" w:type="dxa"/>
            <w:vMerge/>
            <w:shd w:val="clear" w:color="auto" w:fill="365F91" w:themeFill="accent1" w:themeFillShade="BF"/>
          </w:tcPr>
          <w:p w14:paraId="4304D370" w14:textId="77777777" w:rsidR="00FB14CA" w:rsidRPr="0028005C" w:rsidRDefault="00FB14CA" w:rsidP="003964BB">
            <w:pPr>
              <w:widowControl w:val="0"/>
              <w:spacing w:line="360" w:lineRule="auto"/>
              <w:rPr>
                <w:rFonts w:cs="Arial"/>
                <w:b/>
                <w:color w:val="FFFFFF" w:themeColor="background1"/>
                <w:sz w:val="20"/>
              </w:rPr>
            </w:pPr>
          </w:p>
        </w:tc>
        <w:tc>
          <w:tcPr>
            <w:tcW w:w="1559" w:type="dxa"/>
            <w:vMerge/>
            <w:shd w:val="clear" w:color="auto" w:fill="DBE5F1" w:themeFill="accent1" w:themeFillTint="33"/>
          </w:tcPr>
          <w:p w14:paraId="2B303BD1" w14:textId="77777777" w:rsidR="00FB14CA" w:rsidRDefault="00FB14CA" w:rsidP="003964BB">
            <w:pPr>
              <w:widowControl w:val="0"/>
              <w:spacing w:line="360" w:lineRule="auto"/>
              <w:jc w:val="left"/>
              <w:rPr>
                <w:rFonts w:cs="Arial"/>
                <w:b/>
                <w:sz w:val="20"/>
              </w:rPr>
            </w:pPr>
          </w:p>
        </w:tc>
        <w:tc>
          <w:tcPr>
            <w:tcW w:w="992" w:type="dxa"/>
            <w:shd w:val="clear" w:color="auto" w:fill="DBE5F1" w:themeFill="accent1" w:themeFillTint="33"/>
            <w:vAlign w:val="center"/>
          </w:tcPr>
          <w:p w14:paraId="74738961" w14:textId="2DA5F8A2" w:rsidR="00FB14CA" w:rsidRPr="005A6AD8" w:rsidRDefault="0028005C" w:rsidP="003964BB">
            <w:pPr>
              <w:widowControl w:val="0"/>
              <w:spacing w:line="360" w:lineRule="auto"/>
              <w:jc w:val="center"/>
              <w:rPr>
                <w:rFonts w:cs="Arial"/>
                <w:b/>
                <w:sz w:val="20"/>
              </w:rPr>
            </w:pPr>
            <w:r>
              <w:rPr>
                <w:rFonts w:cs="Arial"/>
                <w:b/>
                <w:sz w:val="20"/>
              </w:rPr>
              <w:t>4</w:t>
            </w:r>
          </w:p>
        </w:tc>
        <w:tc>
          <w:tcPr>
            <w:tcW w:w="5245" w:type="dxa"/>
            <w:vAlign w:val="bottom"/>
          </w:tcPr>
          <w:p w14:paraId="0F6A40E2" w14:textId="77777777" w:rsidR="00FB14CA" w:rsidRPr="00D37277" w:rsidRDefault="00FB14CA" w:rsidP="003964BB">
            <w:pPr>
              <w:pStyle w:val="ListParagraph"/>
              <w:widowControl w:val="0"/>
              <w:numPr>
                <w:ilvl w:val="0"/>
                <w:numId w:val="12"/>
              </w:numPr>
              <w:spacing w:line="360" w:lineRule="auto"/>
              <w:ind w:left="352" w:hanging="284"/>
              <w:jc w:val="left"/>
              <w:rPr>
                <w:rFonts w:cs="Arial"/>
                <w:sz w:val="20"/>
              </w:rPr>
            </w:pPr>
            <w:r w:rsidRPr="00D37277">
              <w:rPr>
                <w:rFonts w:cs="Arial"/>
                <w:sz w:val="20"/>
              </w:rPr>
              <w:t>Company profile</w:t>
            </w:r>
          </w:p>
          <w:p w14:paraId="7A47CE47" w14:textId="77777777" w:rsidR="00FB14CA" w:rsidRPr="00D37277" w:rsidRDefault="00FB14CA" w:rsidP="003964BB">
            <w:pPr>
              <w:pStyle w:val="ListParagraph"/>
              <w:widowControl w:val="0"/>
              <w:numPr>
                <w:ilvl w:val="0"/>
                <w:numId w:val="12"/>
              </w:numPr>
              <w:spacing w:line="360" w:lineRule="auto"/>
              <w:ind w:left="352" w:hanging="284"/>
              <w:jc w:val="left"/>
              <w:rPr>
                <w:rFonts w:cs="Arial"/>
                <w:sz w:val="20"/>
              </w:rPr>
            </w:pPr>
            <w:r w:rsidRPr="00D37277">
              <w:rPr>
                <w:rFonts w:cs="Arial"/>
                <w:sz w:val="20"/>
              </w:rPr>
              <w:t>Supplementary information</w:t>
            </w:r>
          </w:p>
        </w:tc>
      </w:tr>
      <w:tr w:rsidR="00B45822" w:rsidRPr="00B45822" w14:paraId="73A14E4A" w14:textId="77777777" w:rsidTr="00622428">
        <w:trPr>
          <w:trHeight w:val="173"/>
        </w:trPr>
        <w:tc>
          <w:tcPr>
            <w:tcW w:w="9214" w:type="dxa"/>
            <w:gridSpan w:val="4"/>
            <w:shd w:val="clear" w:color="auto" w:fill="365F91" w:themeFill="accent1" w:themeFillShade="BF"/>
            <w:vAlign w:val="center"/>
          </w:tcPr>
          <w:p w14:paraId="20DA5951" w14:textId="0E45733C" w:rsidR="00B45822" w:rsidRPr="00B45822" w:rsidRDefault="00B45822" w:rsidP="003964BB">
            <w:pPr>
              <w:widowControl w:val="0"/>
              <w:spacing w:line="360" w:lineRule="auto"/>
              <w:ind w:left="743" w:hanging="342"/>
              <w:jc w:val="center"/>
              <w:rPr>
                <w:rFonts w:cs="Arial"/>
                <w:b/>
                <w:color w:val="FFFFFF" w:themeColor="background1"/>
                <w:sz w:val="18"/>
                <w:szCs w:val="18"/>
              </w:rPr>
            </w:pPr>
          </w:p>
        </w:tc>
      </w:tr>
      <w:tr w:rsidR="0028005C" w:rsidRPr="005A6AD8" w14:paraId="12F11ABC" w14:textId="77777777" w:rsidTr="00622428">
        <w:tc>
          <w:tcPr>
            <w:tcW w:w="1418" w:type="dxa"/>
            <w:vMerge w:val="restart"/>
            <w:shd w:val="clear" w:color="auto" w:fill="365F91" w:themeFill="accent1" w:themeFillShade="BF"/>
            <w:vAlign w:val="center"/>
          </w:tcPr>
          <w:p w14:paraId="178BFC63" w14:textId="199E552E" w:rsidR="0028005C" w:rsidRPr="004646E2" w:rsidRDefault="00CD30A0" w:rsidP="003964BB">
            <w:pPr>
              <w:widowControl w:val="0"/>
              <w:spacing w:line="360" w:lineRule="auto"/>
              <w:jc w:val="left"/>
              <w:rPr>
                <w:rFonts w:cs="Arial"/>
                <w:b/>
                <w:color w:val="FFFFFF" w:themeColor="background1"/>
                <w:sz w:val="28"/>
                <w:szCs w:val="28"/>
              </w:rPr>
            </w:pPr>
            <w:r w:rsidRPr="004646E2">
              <w:rPr>
                <w:rFonts w:cs="Arial"/>
                <w:b/>
                <w:color w:val="FFFFFF" w:themeColor="background1"/>
                <w:sz w:val="28"/>
                <w:szCs w:val="28"/>
              </w:rPr>
              <w:t>Folder</w:t>
            </w:r>
            <w:r w:rsidR="0028005C" w:rsidRPr="004646E2">
              <w:rPr>
                <w:rFonts w:cs="Arial"/>
                <w:b/>
                <w:color w:val="FFFFFF" w:themeColor="background1"/>
                <w:sz w:val="28"/>
                <w:szCs w:val="28"/>
              </w:rPr>
              <w:t xml:space="preserve"> 2</w:t>
            </w:r>
            <w:r w:rsidR="00C4528C" w:rsidRPr="004646E2">
              <w:rPr>
                <w:rFonts w:cs="Arial"/>
                <w:b/>
                <w:color w:val="FFFFFF" w:themeColor="background1"/>
                <w:sz w:val="28"/>
                <w:szCs w:val="28"/>
              </w:rPr>
              <w:t>:</w:t>
            </w:r>
            <w:r w:rsidR="0028005C" w:rsidRPr="004646E2">
              <w:rPr>
                <w:rFonts w:cs="Arial"/>
                <w:b/>
                <w:color w:val="FFFFFF" w:themeColor="background1"/>
                <w:sz w:val="28"/>
                <w:szCs w:val="28"/>
              </w:rPr>
              <w:t xml:space="preserve"> </w:t>
            </w:r>
          </w:p>
          <w:p w14:paraId="705E1570" w14:textId="66B73330" w:rsidR="0028005C" w:rsidRPr="0028005C" w:rsidRDefault="0028005C" w:rsidP="003964BB">
            <w:pPr>
              <w:widowControl w:val="0"/>
              <w:spacing w:line="360" w:lineRule="auto"/>
              <w:jc w:val="left"/>
              <w:rPr>
                <w:rFonts w:cs="Arial"/>
                <w:b/>
                <w:color w:val="FFFFFF" w:themeColor="background1"/>
                <w:sz w:val="20"/>
              </w:rPr>
            </w:pPr>
            <w:r w:rsidRPr="0028005C">
              <w:rPr>
                <w:rFonts w:cs="Arial"/>
                <w:color w:val="FFFFFF" w:themeColor="background1"/>
                <w:sz w:val="20"/>
              </w:rPr>
              <w:t>PRICE and B-BBEE</w:t>
            </w:r>
            <w:r w:rsidR="00393FFF">
              <w:rPr>
                <w:rFonts w:cs="Arial"/>
                <w:color w:val="FFFFFF" w:themeColor="background1"/>
                <w:sz w:val="20"/>
              </w:rPr>
              <w:t>/ specific goals</w:t>
            </w:r>
            <w:r w:rsidRPr="0028005C">
              <w:rPr>
                <w:rFonts w:cs="Arial"/>
                <w:color w:val="FFFFFF" w:themeColor="background1"/>
                <w:sz w:val="20"/>
              </w:rPr>
              <w:t xml:space="preserve"> proposal</w:t>
            </w:r>
          </w:p>
        </w:tc>
        <w:tc>
          <w:tcPr>
            <w:tcW w:w="1559" w:type="dxa"/>
            <w:vMerge w:val="restart"/>
            <w:shd w:val="clear" w:color="auto" w:fill="DBE5F1" w:themeFill="accent1" w:themeFillTint="33"/>
            <w:vAlign w:val="center"/>
          </w:tcPr>
          <w:p w14:paraId="1038D479" w14:textId="77777777" w:rsidR="0028005C" w:rsidRPr="003E663F" w:rsidRDefault="0028005C" w:rsidP="003964BB">
            <w:pPr>
              <w:pStyle w:val="ListParagraph"/>
              <w:widowControl w:val="0"/>
              <w:numPr>
                <w:ilvl w:val="0"/>
                <w:numId w:val="12"/>
              </w:numPr>
              <w:spacing w:line="360" w:lineRule="auto"/>
              <w:ind w:left="176" w:hanging="142"/>
              <w:jc w:val="left"/>
              <w:rPr>
                <w:rFonts w:cs="Arial"/>
                <w:sz w:val="20"/>
              </w:rPr>
            </w:pPr>
            <w:r w:rsidRPr="003E663F">
              <w:rPr>
                <w:rFonts w:cs="Arial"/>
                <w:sz w:val="20"/>
              </w:rPr>
              <w:t>RFP reference</w:t>
            </w:r>
          </w:p>
          <w:p w14:paraId="6F3BE45F" w14:textId="77777777" w:rsidR="0028005C" w:rsidRDefault="0028005C" w:rsidP="003964BB">
            <w:pPr>
              <w:pStyle w:val="ListParagraph"/>
              <w:widowControl w:val="0"/>
              <w:numPr>
                <w:ilvl w:val="0"/>
                <w:numId w:val="12"/>
              </w:numPr>
              <w:spacing w:line="360" w:lineRule="auto"/>
              <w:ind w:left="176" w:hanging="142"/>
              <w:jc w:val="left"/>
              <w:rPr>
                <w:rFonts w:cs="Arial"/>
                <w:sz w:val="20"/>
              </w:rPr>
            </w:pPr>
            <w:r w:rsidRPr="003E663F">
              <w:rPr>
                <w:rFonts w:cs="Arial"/>
                <w:sz w:val="20"/>
              </w:rPr>
              <w:t>Description</w:t>
            </w:r>
          </w:p>
          <w:p w14:paraId="646961B9" w14:textId="1A389276" w:rsidR="0028005C" w:rsidRPr="0028005C" w:rsidRDefault="0028005C" w:rsidP="003964BB">
            <w:pPr>
              <w:pStyle w:val="ListParagraph"/>
              <w:widowControl w:val="0"/>
              <w:numPr>
                <w:ilvl w:val="0"/>
                <w:numId w:val="12"/>
              </w:numPr>
              <w:spacing w:line="360" w:lineRule="auto"/>
              <w:ind w:left="176" w:hanging="142"/>
              <w:jc w:val="left"/>
              <w:rPr>
                <w:rFonts w:cs="Arial"/>
                <w:sz w:val="20"/>
              </w:rPr>
            </w:pPr>
            <w:r>
              <w:rPr>
                <w:rFonts w:cs="Arial"/>
                <w:sz w:val="20"/>
              </w:rPr>
              <w:t>Bidder name</w:t>
            </w:r>
          </w:p>
        </w:tc>
        <w:tc>
          <w:tcPr>
            <w:tcW w:w="992" w:type="dxa"/>
            <w:shd w:val="clear" w:color="auto" w:fill="DBE5F1" w:themeFill="accent1" w:themeFillTint="33"/>
            <w:vAlign w:val="center"/>
          </w:tcPr>
          <w:p w14:paraId="39D6CFBF" w14:textId="289B9F0F" w:rsidR="0028005C" w:rsidRPr="00C72BE2" w:rsidRDefault="0028005C" w:rsidP="003964BB">
            <w:pPr>
              <w:widowControl w:val="0"/>
              <w:spacing w:line="360" w:lineRule="auto"/>
              <w:jc w:val="center"/>
              <w:rPr>
                <w:rFonts w:cs="Arial"/>
                <w:b/>
                <w:sz w:val="20"/>
              </w:rPr>
            </w:pPr>
            <w:r w:rsidRPr="00C72BE2">
              <w:rPr>
                <w:rFonts w:cs="Arial"/>
                <w:b/>
                <w:sz w:val="20"/>
              </w:rPr>
              <w:t>1</w:t>
            </w:r>
          </w:p>
        </w:tc>
        <w:tc>
          <w:tcPr>
            <w:tcW w:w="5245" w:type="dxa"/>
            <w:vAlign w:val="bottom"/>
          </w:tcPr>
          <w:p w14:paraId="51A0FF64" w14:textId="33C1B38D" w:rsidR="0028005C" w:rsidRPr="00C72BE2" w:rsidRDefault="0028005C" w:rsidP="003964BB">
            <w:pPr>
              <w:pStyle w:val="ListParagraph"/>
              <w:widowControl w:val="0"/>
              <w:numPr>
                <w:ilvl w:val="0"/>
                <w:numId w:val="12"/>
              </w:numPr>
              <w:spacing w:line="360" w:lineRule="auto"/>
              <w:ind w:left="352" w:hanging="284"/>
              <w:jc w:val="left"/>
              <w:rPr>
                <w:rFonts w:cs="Arial"/>
                <w:sz w:val="20"/>
              </w:rPr>
            </w:pPr>
            <w:r w:rsidRPr="00C72BE2">
              <w:rPr>
                <w:rFonts w:cs="Arial"/>
                <w:sz w:val="20"/>
              </w:rPr>
              <w:t>B-BBEE certificate</w:t>
            </w:r>
            <w:r w:rsidR="003D3861" w:rsidRPr="00C72BE2">
              <w:rPr>
                <w:rFonts w:cs="Arial"/>
                <w:sz w:val="20"/>
              </w:rPr>
              <w:t xml:space="preserve"> or </w:t>
            </w:r>
            <w:proofErr w:type="gramStart"/>
            <w:r w:rsidR="003D3861" w:rsidRPr="00C72BE2">
              <w:rPr>
                <w:rFonts w:cs="Arial"/>
                <w:sz w:val="20"/>
              </w:rPr>
              <w:t>sworn affidavi</w:t>
            </w:r>
            <w:r w:rsidR="00C72BE2" w:rsidRPr="00C72BE2">
              <w:rPr>
                <w:rFonts w:cs="Arial"/>
                <w:sz w:val="20"/>
              </w:rPr>
              <w:t>t</w:t>
            </w:r>
            <w:proofErr w:type="gramEnd"/>
          </w:p>
          <w:p w14:paraId="00ECAE8D" w14:textId="50A18F73" w:rsidR="00FA4F59" w:rsidRPr="00C72BE2" w:rsidRDefault="009C52C7" w:rsidP="003964BB">
            <w:pPr>
              <w:pStyle w:val="ListParagraph"/>
              <w:widowControl w:val="0"/>
              <w:numPr>
                <w:ilvl w:val="0"/>
                <w:numId w:val="12"/>
              </w:numPr>
              <w:spacing w:line="360" w:lineRule="auto"/>
              <w:ind w:left="352" w:hanging="284"/>
              <w:jc w:val="left"/>
              <w:rPr>
                <w:rFonts w:cs="Arial"/>
                <w:sz w:val="20"/>
              </w:rPr>
            </w:pPr>
            <w:r w:rsidRPr="00C72BE2">
              <w:rPr>
                <w:rFonts w:cs="Arial"/>
                <w:sz w:val="20"/>
              </w:rPr>
              <w:t xml:space="preserve">SBD 6.1 </w:t>
            </w:r>
            <w:r w:rsidR="00FA4F59" w:rsidRPr="00C72BE2">
              <w:rPr>
                <w:rFonts w:cs="Arial"/>
                <w:sz w:val="20"/>
              </w:rPr>
              <w:t>Preference point claim form</w:t>
            </w:r>
          </w:p>
        </w:tc>
      </w:tr>
      <w:tr w:rsidR="0028005C" w:rsidRPr="005A6AD8" w14:paraId="2F804FE5" w14:textId="77777777" w:rsidTr="00622428">
        <w:tc>
          <w:tcPr>
            <w:tcW w:w="1418" w:type="dxa"/>
            <w:vMerge/>
            <w:shd w:val="clear" w:color="auto" w:fill="365F91" w:themeFill="accent1" w:themeFillShade="BF"/>
          </w:tcPr>
          <w:p w14:paraId="469B6B06" w14:textId="77777777" w:rsidR="0028005C" w:rsidRPr="005A6AD8" w:rsidRDefault="0028005C" w:rsidP="003964BB">
            <w:pPr>
              <w:widowControl w:val="0"/>
              <w:spacing w:line="360" w:lineRule="auto"/>
              <w:rPr>
                <w:rFonts w:cs="Arial"/>
                <w:b/>
                <w:sz w:val="20"/>
              </w:rPr>
            </w:pPr>
          </w:p>
        </w:tc>
        <w:tc>
          <w:tcPr>
            <w:tcW w:w="1559" w:type="dxa"/>
            <w:vMerge/>
            <w:shd w:val="clear" w:color="auto" w:fill="DBE5F1" w:themeFill="accent1" w:themeFillTint="33"/>
          </w:tcPr>
          <w:p w14:paraId="5365AA85" w14:textId="77777777" w:rsidR="0028005C" w:rsidRDefault="0028005C" w:rsidP="003964BB">
            <w:pPr>
              <w:widowControl w:val="0"/>
              <w:spacing w:line="360" w:lineRule="auto"/>
              <w:jc w:val="left"/>
              <w:rPr>
                <w:rFonts w:cs="Arial"/>
                <w:b/>
                <w:sz w:val="20"/>
              </w:rPr>
            </w:pPr>
          </w:p>
        </w:tc>
        <w:tc>
          <w:tcPr>
            <w:tcW w:w="992" w:type="dxa"/>
            <w:shd w:val="clear" w:color="auto" w:fill="DBE5F1" w:themeFill="accent1" w:themeFillTint="33"/>
            <w:vAlign w:val="center"/>
          </w:tcPr>
          <w:p w14:paraId="7E4B90AC" w14:textId="12C06CDF" w:rsidR="0028005C" w:rsidRPr="005A6AD8" w:rsidRDefault="0028005C" w:rsidP="003964BB">
            <w:pPr>
              <w:widowControl w:val="0"/>
              <w:spacing w:line="360" w:lineRule="auto"/>
              <w:jc w:val="center"/>
              <w:rPr>
                <w:rFonts w:cs="Arial"/>
                <w:b/>
                <w:sz w:val="20"/>
              </w:rPr>
            </w:pPr>
            <w:r>
              <w:rPr>
                <w:rFonts w:cs="Arial"/>
                <w:b/>
                <w:sz w:val="20"/>
              </w:rPr>
              <w:t>2</w:t>
            </w:r>
          </w:p>
        </w:tc>
        <w:tc>
          <w:tcPr>
            <w:tcW w:w="5245" w:type="dxa"/>
            <w:vAlign w:val="bottom"/>
          </w:tcPr>
          <w:p w14:paraId="19E98AD8" w14:textId="341E1E50" w:rsidR="0028005C" w:rsidRPr="00D37277" w:rsidRDefault="0028005C" w:rsidP="003964BB">
            <w:pPr>
              <w:pStyle w:val="ListParagraph"/>
              <w:widowControl w:val="0"/>
              <w:numPr>
                <w:ilvl w:val="0"/>
                <w:numId w:val="12"/>
              </w:numPr>
              <w:spacing w:line="360" w:lineRule="auto"/>
              <w:ind w:left="352" w:hanging="284"/>
              <w:jc w:val="left"/>
              <w:rPr>
                <w:rFonts w:cs="Arial"/>
                <w:sz w:val="20"/>
              </w:rPr>
            </w:pPr>
            <w:r w:rsidRPr="00D37277">
              <w:rPr>
                <w:rFonts w:cs="Arial"/>
                <w:sz w:val="20"/>
              </w:rPr>
              <w:t>Pricing response template</w:t>
            </w:r>
            <w:r w:rsidR="005835D5">
              <w:rPr>
                <w:rFonts w:cs="Arial"/>
                <w:sz w:val="20"/>
              </w:rPr>
              <w:t xml:space="preserve"> </w:t>
            </w:r>
          </w:p>
        </w:tc>
      </w:tr>
      <w:tr w:rsidR="0028005C" w:rsidRPr="005A6AD8" w14:paraId="3AB02004" w14:textId="77777777" w:rsidTr="00622428">
        <w:tc>
          <w:tcPr>
            <w:tcW w:w="1418" w:type="dxa"/>
            <w:vMerge/>
            <w:shd w:val="clear" w:color="auto" w:fill="365F91" w:themeFill="accent1" w:themeFillShade="BF"/>
          </w:tcPr>
          <w:p w14:paraId="6885CC58" w14:textId="77777777" w:rsidR="0028005C" w:rsidRPr="005A6AD8" w:rsidRDefault="0028005C" w:rsidP="003964BB">
            <w:pPr>
              <w:widowControl w:val="0"/>
              <w:spacing w:line="360" w:lineRule="auto"/>
              <w:rPr>
                <w:rFonts w:cs="Arial"/>
                <w:b/>
                <w:sz w:val="20"/>
              </w:rPr>
            </w:pPr>
          </w:p>
        </w:tc>
        <w:tc>
          <w:tcPr>
            <w:tcW w:w="1559" w:type="dxa"/>
            <w:vMerge/>
            <w:shd w:val="clear" w:color="auto" w:fill="DBE5F1" w:themeFill="accent1" w:themeFillTint="33"/>
          </w:tcPr>
          <w:p w14:paraId="6FFD4919" w14:textId="77777777" w:rsidR="0028005C" w:rsidRDefault="0028005C" w:rsidP="003964BB">
            <w:pPr>
              <w:widowControl w:val="0"/>
              <w:spacing w:line="360" w:lineRule="auto"/>
              <w:jc w:val="left"/>
              <w:rPr>
                <w:rFonts w:cs="Arial"/>
                <w:b/>
                <w:sz w:val="20"/>
              </w:rPr>
            </w:pPr>
          </w:p>
        </w:tc>
        <w:tc>
          <w:tcPr>
            <w:tcW w:w="992" w:type="dxa"/>
            <w:shd w:val="clear" w:color="auto" w:fill="DBE5F1" w:themeFill="accent1" w:themeFillTint="33"/>
            <w:vAlign w:val="center"/>
          </w:tcPr>
          <w:p w14:paraId="62EA2AF5" w14:textId="313932AB" w:rsidR="0028005C" w:rsidRPr="005A6AD8" w:rsidRDefault="0028005C" w:rsidP="003964BB">
            <w:pPr>
              <w:widowControl w:val="0"/>
              <w:spacing w:line="360" w:lineRule="auto"/>
              <w:jc w:val="center"/>
              <w:rPr>
                <w:rFonts w:cs="Arial"/>
                <w:b/>
                <w:sz w:val="20"/>
              </w:rPr>
            </w:pPr>
            <w:r>
              <w:rPr>
                <w:rFonts w:cs="Arial"/>
                <w:b/>
                <w:sz w:val="20"/>
              </w:rPr>
              <w:t>3</w:t>
            </w:r>
          </w:p>
        </w:tc>
        <w:tc>
          <w:tcPr>
            <w:tcW w:w="5245" w:type="dxa"/>
            <w:vAlign w:val="bottom"/>
          </w:tcPr>
          <w:p w14:paraId="4C7EE1FA" w14:textId="1125A501" w:rsidR="0028005C" w:rsidRPr="00D37277" w:rsidRDefault="004E67AF" w:rsidP="003964BB">
            <w:pPr>
              <w:pStyle w:val="ListParagraph"/>
              <w:widowControl w:val="0"/>
              <w:numPr>
                <w:ilvl w:val="0"/>
                <w:numId w:val="12"/>
              </w:numPr>
              <w:spacing w:line="360" w:lineRule="auto"/>
              <w:ind w:left="352" w:hanging="284"/>
              <w:jc w:val="left"/>
              <w:rPr>
                <w:rFonts w:cs="Arial"/>
                <w:b/>
                <w:sz w:val="20"/>
              </w:rPr>
            </w:pPr>
            <w:r>
              <w:rPr>
                <w:rFonts w:cs="Arial"/>
                <w:sz w:val="20"/>
              </w:rPr>
              <w:t>A complete set of t</w:t>
            </w:r>
            <w:r w:rsidR="00266E71">
              <w:rPr>
                <w:rFonts w:cs="Arial"/>
                <w:sz w:val="20"/>
              </w:rPr>
              <w:t>hree (</w:t>
            </w:r>
            <w:r w:rsidR="0028005C">
              <w:rPr>
                <w:rFonts w:cs="Arial"/>
                <w:sz w:val="20"/>
              </w:rPr>
              <w:t>3</w:t>
            </w:r>
            <w:r w:rsidR="00266E71">
              <w:rPr>
                <w:rFonts w:cs="Arial"/>
                <w:sz w:val="20"/>
              </w:rPr>
              <w:t>)</w:t>
            </w:r>
            <w:r w:rsidR="0028005C">
              <w:rPr>
                <w:rFonts w:cs="Arial"/>
                <w:sz w:val="20"/>
              </w:rPr>
              <w:t xml:space="preserve"> </w:t>
            </w:r>
            <w:r w:rsidR="00296E26">
              <w:rPr>
                <w:rFonts w:cs="Arial"/>
                <w:sz w:val="20"/>
              </w:rPr>
              <w:t xml:space="preserve">most recent </w:t>
            </w:r>
            <w:r w:rsidR="00F01496">
              <w:rPr>
                <w:rFonts w:cs="Arial"/>
                <w:sz w:val="20"/>
              </w:rPr>
              <w:t>years</w:t>
            </w:r>
            <w:r w:rsidR="0028005C">
              <w:rPr>
                <w:rFonts w:cs="Arial"/>
                <w:sz w:val="20"/>
              </w:rPr>
              <w:t xml:space="preserve"> </w:t>
            </w:r>
            <w:r>
              <w:rPr>
                <w:rFonts w:cs="Arial"/>
                <w:sz w:val="20"/>
              </w:rPr>
              <w:t>annual</w:t>
            </w:r>
            <w:r w:rsidR="0028005C">
              <w:rPr>
                <w:rFonts w:cs="Arial"/>
                <w:sz w:val="20"/>
              </w:rPr>
              <w:t xml:space="preserve"> f</w:t>
            </w:r>
            <w:r w:rsidR="0028005C" w:rsidRPr="00D37277">
              <w:rPr>
                <w:rFonts w:cs="Arial"/>
                <w:sz w:val="20"/>
              </w:rPr>
              <w:t>inancial statements</w:t>
            </w:r>
            <w:r>
              <w:rPr>
                <w:rFonts w:cs="Arial"/>
                <w:sz w:val="20"/>
              </w:rPr>
              <w:t xml:space="preserve"> as detailed in this RFP</w:t>
            </w:r>
          </w:p>
        </w:tc>
      </w:tr>
    </w:tbl>
    <w:p w14:paraId="1B7FD17C" w14:textId="77777777" w:rsidR="00BF49E1" w:rsidRDefault="00BF49E1" w:rsidP="003964BB">
      <w:pPr>
        <w:pStyle w:val="level1"/>
        <w:numPr>
          <w:ilvl w:val="0"/>
          <w:numId w:val="0"/>
        </w:numPr>
        <w:spacing w:before="120"/>
        <w:ind w:left="567" w:hanging="567"/>
      </w:pPr>
    </w:p>
    <w:p w14:paraId="128A6EA7" w14:textId="75284B1F" w:rsidR="00BF49E1" w:rsidRPr="00393D3E" w:rsidRDefault="00BF49E1" w:rsidP="003964BB">
      <w:pPr>
        <w:pStyle w:val="level1"/>
        <w:tabs>
          <w:tab w:val="clear" w:pos="567"/>
          <w:tab w:val="num" w:pos="0"/>
        </w:tabs>
        <w:spacing w:before="120"/>
        <w:ind w:left="0"/>
      </w:pPr>
      <w:bookmarkStart w:id="10" w:name="_Toc206428158"/>
      <w:r w:rsidRPr="00393D3E">
        <w:t xml:space="preserve">EVALUATION </w:t>
      </w:r>
      <w:r w:rsidR="006C254D" w:rsidRPr="00393D3E">
        <w:t>OF PROPOSALS</w:t>
      </w:r>
      <w:bookmarkEnd w:id="10"/>
    </w:p>
    <w:p w14:paraId="19AC29E5" w14:textId="4080F12E" w:rsidR="00DA2307" w:rsidRDefault="008905CE" w:rsidP="003964BB">
      <w:pPr>
        <w:pStyle w:val="level2-head"/>
        <w:tabs>
          <w:tab w:val="clear" w:pos="992"/>
          <w:tab w:val="num" w:pos="142"/>
        </w:tabs>
        <w:spacing w:line="360" w:lineRule="auto"/>
        <w:ind w:left="142" w:hanging="709"/>
      </w:pPr>
      <w:r>
        <w:t xml:space="preserve">Process after </w:t>
      </w:r>
      <w:r w:rsidR="00A17BC9">
        <w:t>the c</w:t>
      </w:r>
      <w:r>
        <w:t xml:space="preserve">losing </w:t>
      </w:r>
      <w:r w:rsidR="00A17BC9">
        <w:t>d</w:t>
      </w:r>
      <w:r>
        <w:t>ate</w:t>
      </w:r>
    </w:p>
    <w:p w14:paraId="19AC29EC" w14:textId="7001E177" w:rsidR="00DA2307" w:rsidRDefault="00A17BC9" w:rsidP="003964BB">
      <w:pPr>
        <w:pStyle w:val="level3"/>
        <w:tabs>
          <w:tab w:val="clear" w:pos="1419"/>
          <w:tab w:val="num" w:pos="851"/>
        </w:tabs>
        <w:spacing w:line="360" w:lineRule="auto"/>
        <w:ind w:left="284"/>
      </w:pPr>
      <w:r>
        <w:t>After the closing date and time</w:t>
      </w:r>
      <w:r w:rsidR="00533D82">
        <w:t xml:space="preserve"> </w:t>
      </w:r>
      <w:r w:rsidR="00DA2307">
        <w:t>SARS</w:t>
      </w:r>
      <w:r w:rsidR="00F22BE9">
        <w:t>,</w:t>
      </w:r>
      <w:r w:rsidR="00DA2307">
        <w:t xml:space="preserve"> will evaluate the </w:t>
      </w:r>
      <w:r w:rsidR="008A73DA">
        <w:t>proposals</w:t>
      </w:r>
      <w:r w:rsidR="00DA2307">
        <w:t xml:space="preserve"> with reference to SARS’ </w:t>
      </w:r>
      <w:r w:rsidR="008A73DA">
        <w:t>e</w:t>
      </w:r>
      <w:r w:rsidR="00DA2307">
        <w:t xml:space="preserve">valuation </w:t>
      </w:r>
      <w:r w:rsidR="008A73DA">
        <w:t>c</w:t>
      </w:r>
      <w:r w:rsidR="00DA2307">
        <w:t>riteria</w:t>
      </w:r>
      <w:r w:rsidR="008642BB">
        <w:t>.</w:t>
      </w:r>
      <w:r w:rsidR="00DA2307">
        <w:t xml:space="preserve"> SARS reserves the right to employ subject matter experts to assist in performing such evaluations.</w:t>
      </w:r>
      <w:r w:rsidR="00C3321F">
        <w:t xml:space="preserve">  </w:t>
      </w:r>
    </w:p>
    <w:p w14:paraId="40195126" w14:textId="77777777" w:rsidR="001538DA" w:rsidRDefault="001538DA" w:rsidP="003964BB">
      <w:pPr>
        <w:pStyle w:val="level3"/>
        <w:numPr>
          <w:ilvl w:val="0"/>
          <w:numId w:val="0"/>
        </w:numPr>
        <w:spacing w:before="0" w:line="360" w:lineRule="auto"/>
      </w:pPr>
    </w:p>
    <w:p w14:paraId="19AC29ED" w14:textId="0C1BCE92" w:rsidR="00B440F0" w:rsidRDefault="005A6AD8" w:rsidP="003964BB">
      <w:pPr>
        <w:pStyle w:val="level2-head"/>
        <w:tabs>
          <w:tab w:val="clear" w:pos="992"/>
          <w:tab w:val="num" w:pos="142"/>
        </w:tabs>
        <w:spacing w:line="360" w:lineRule="auto"/>
        <w:ind w:left="142" w:hanging="709"/>
      </w:pPr>
      <w:r>
        <w:t>P</w:t>
      </w:r>
      <w:r w:rsidR="00B440F0">
        <w:t xml:space="preserve">requalification </w:t>
      </w:r>
      <w:r w:rsidR="009A5656">
        <w:t xml:space="preserve">evaluation </w:t>
      </w:r>
      <w:r w:rsidR="008A73DA">
        <w:t>process</w:t>
      </w:r>
      <w:r w:rsidR="00740462">
        <w:t xml:space="preserve"> </w:t>
      </w:r>
      <w:r w:rsidR="008A73DA">
        <w:t>(</w:t>
      </w:r>
      <w:r w:rsidR="00740462">
        <w:t>Gate 0</w:t>
      </w:r>
      <w:r w:rsidR="008A73DA">
        <w:t>)</w:t>
      </w:r>
    </w:p>
    <w:p w14:paraId="19AC29EE" w14:textId="41253FA5" w:rsidR="001358FA" w:rsidRDefault="001358FA" w:rsidP="003964BB">
      <w:pPr>
        <w:pStyle w:val="level3"/>
        <w:tabs>
          <w:tab w:val="clear" w:pos="1419"/>
          <w:tab w:val="num" w:pos="851"/>
        </w:tabs>
        <w:spacing w:line="360" w:lineRule="auto"/>
        <w:ind w:left="284"/>
      </w:pPr>
      <w:r>
        <w:t xml:space="preserve">SARS has defined minimum </w:t>
      </w:r>
      <w:r w:rsidR="006675F1">
        <w:t xml:space="preserve">administrative </w:t>
      </w:r>
      <w:r>
        <w:t xml:space="preserve">prequalification criteria that must be met by </w:t>
      </w:r>
      <w:r w:rsidR="00AF605B">
        <w:t>a</w:t>
      </w:r>
      <w:r>
        <w:t xml:space="preserve"> </w:t>
      </w:r>
      <w:r w:rsidR="008A73DA">
        <w:t>b</w:t>
      </w:r>
      <w:r>
        <w:t>idder</w:t>
      </w:r>
      <w:r w:rsidR="006A5E67">
        <w:t>.</w:t>
      </w:r>
      <w:r w:rsidR="00FE5D5B">
        <w:t xml:space="preserve"> The table below </w:t>
      </w:r>
      <w:r w:rsidR="00DB6023">
        <w:t>contains</w:t>
      </w:r>
      <w:r w:rsidR="00FE5D5B">
        <w:t xml:space="preserve"> the</w:t>
      </w:r>
      <w:r w:rsidR="006675F1">
        <w:t xml:space="preserve"> administrative</w:t>
      </w:r>
      <w:r w:rsidR="00FE5D5B">
        <w:t xml:space="preserve"> prequalification documents that are required as part of a bidder’s proposal</w:t>
      </w:r>
      <w:r w:rsidR="007A0B68">
        <w:t xml:space="preserve">, which </w:t>
      </w:r>
      <w:r w:rsidR="007A0B68" w:rsidRPr="00716EFB">
        <w:t>must be completed and signed by the duly authorised representative of the prospective bidder(s).</w:t>
      </w:r>
    </w:p>
    <w:p w14:paraId="1A3EB1CC" w14:textId="791D5496" w:rsidR="00016237" w:rsidRDefault="001358FA" w:rsidP="003964BB">
      <w:pPr>
        <w:pStyle w:val="level3"/>
        <w:tabs>
          <w:tab w:val="clear" w:pos="1419"/>
          <w:tab w:val="num" w:pos="851"/>
        </w:tabs>
        <w:spacing w:line="360" w:lineRule="auto"/>
        <w:ind w:left="284"/>
      </w:pPr>
      <w:r w:rsidRPr="00533D82">
        <w:t xml:space="preserve">Where </w:t>
      </w:r>
      <w:r w:rsidR="008A73DA" w:rsidRPr="00533D82">
        <w:t>a bidder’s proposal fails</w:t>
      </w:r>
      <w:r w:rsidRPr="00533D82">
        <w:t xml:space="preserve"> to comply </w:t>
      </w:r>
      <w:r w:rsidR="00482706" w:rsidRPr="00533D82">
        <w:t xml:space="preserve">fully </w:t>
      </w:r>
      <w:r w:rsidRPr="00533D82">
        <w:t xml:space="preserve">with any of the </w:t>
      </w:r>
      <w:r w:rsidR="00482706" w:rsidRPr="00533D82">
        <w:t>pre</w:t>
      </w:r>
      <w:r w:rsidRPr="00533D82">
        <w:t>qualification</w:t>
      </w:r>
      <w:r w:rsidR="00482190" w:rsidRPr="00533D82">
        <w:t xml:space="preserve"> </w:t>
      </w:r>
      <w:r w:rsidR="00A231D4" w:rsidRPr="00533D82">
        <w:t>c</w:t>
      </w:r>
      <w:r w:rsidR="00482190" w:rsidRPr="00533D82">
        <w:t>riteria</w:t>
      </w:r>
      <w:r w:rsidR="00C3321F" w:rsidRPr="00533D82">
        <w:t>,</w:t>
      </w:r>
      <w:r w:rsidR="00482190" w:rsidRPr="00533D82">
        <w:t xml:space="preserve"> </w:t>
      </w:r>
      <w:r w:rsidRPr="00533D82">
        <w:t xml:space="preserve">SARS </w:t>
      </w:r>
      <w:r w:rsidR="00FD183B">
        <w:t xml:space="preserve">may </w:t>
      </w:r>
      <w:r w:rsidR="00622A58">
        <w:t xml:space="preserve">at its discretion allow </w:t>
      </w:r>
      <w:r w:rsidR="00FD183B">
        <w:t>the bidder an opportunity to submit and/or supplement the information and/or documentation provided</w:t>
      </w:r>
      <w:r w:rsidR="00823875">
        <w:t xml:space="preserve"> w</w:t>
      </w:r>
      <w:r w:rsidR="00913BCE">
        <w:t xml:space="preserve">ithin a </w:t>
      </w:r>
      <w:r w:rsidR="006D2AB9">
        <w:t xml:space="preserve">grace </w:t>
      </w:r>
      <w:r w:rsidR="00913BCE">
        <w:t xml:space="preserve">period of </w:t>
      </w:r>
      <w:r w:rsidR="006D2AB9" w:rsidRPr="006D2AB9">
        <w:rPr>
          <w:b/>
          <w:bCs/>
        </w:rPr>
        <w:t>seven (7)</w:t>
      </w:r>
      <w:r w:rsidR="00913BCE" w:rsidRPr="007E2539">
        <w:rPr>
          <w:b/>
          <w:bCs/>
        </w:rPr>
        <w:t xml:space="preserve"> working days</w:t>
      </w:r>
      <w:r w:rsidR="00913BCE">
        <w:t xml:space="preserve"> or such alternative period as SARS may determine</w:t>
      </w:r>
      <w:r w:rsidR="00FD183B">
        <w:t xml:space="preserve"> to achieve full compliance with </w:t>
      </w:r>
      <w:r w:rsidR="00320793">
        <w:t>these criteria</w:t>
      </w:r>
      <w:r w:rsidR="00527755">
        <w:t xml:space="preserve"> before </w:t>
      </w:r>
      <w:r w:rsidR="00CD4BEF">
        <w:t>disqualifying the bidder.</w:t>
      </w:r>
      <w:r w:rsidR="006D2AB9">
        <w:t xml:space="preserve"> </w:t>
      </w:r>
    </w:p>
    <w:p w14:paraId="19AC29EF" w14:textId="5A2E6886" w:rsidR="001358FA" w:rsidRPr="004646E2" w:rsidRDefault="006D2AB9" w:rsidP="003964BB">
      <w:pPr>
        <w:pStyle w:val="level3"/>
        <w:tabs>
          <w:tab w:val="clear" w:pos="1419"/>
          <w:tab w:val="num" w:pos="851"/>
        </w:tabs>
        <w:spacing w:line="360" w:lineRule="auto"/>
        <w:ind w:left="284"/>
        <w:rPr>
          <w:b/>
          <w:bCs/>
        </w:rPr>
      </w:pPr>
      <w:r w:rsidRPr="004646E2">
        <w:rPr>
          <w:b/>
          <w:bCs/>
        </w:rPr>
        <w:t>SARS will disqualify a bidder who does not achieve full compliance of the prequalification Standard Bidding Documents (SBD) after the grace period provided by SARS</w:t>
      </w:r>
      <w:r w:rsidR="00016237" w:rsidRPr="004646E2">
        <w:rPr>
          <w:b/>
          <w:bCs/>
        </w:rPr>
        <w:t>.</w:t>
      </w:r>
    </w:p>
    <w:p w14:paraId="1A0F926C" w14:textId="77777777" w:rsidR="007A0B68" w:rsidRDefault="007A0B68" w:rsidP="003964BB">
      <w:pPr>
        <w:spacing w:after="120" w:line="360" w:lineRule="auto"/>
        <w:rPr>
          <w:b/>
          <w:sz w:val="20"/>
          <w:lang w:val="en-ZA"/>
        </w:rPr>
      </w:pPr>
    </w:p>
    <w:p w14:paraId="3099B2E5" w14:textId="77777777" w:rsidR="00A561C2" w:rsidRPr="00A561C2" w:rsidRDefault="00A561C2" w:rsidP="003964BB">
      <w:pPr>
        <w:spacing w:after="120" w:line="360" w:lineRule="auto"/>
        <w:rPr>
          <w:b/>
          <w:sz w:val="20"/>
          <w:lang w:val="en-ZA"/>
        </w:rPr>
      </w:pPr>
    </w:p>
    <w:p w14:paraId="39D6D532" w14:textId="28A20D5B" w:rsidR="00503A68" w:rsidRPr="00503A68" w:rsidRDefault="00503A68" w:rsidP="003964BB">
      <w:pPr>
        <w:spacing w:after="120" w:line="360" w:lineRule="auto"/>
        <w:rPr>
          <w:b/>
        </w:rPr>
      </w:pPr>
      <w:bookmarkStart w:id="11" w:name="_Hlk110851354"/>
      <w:r w:rsidRPr="00A561C2">
        <w:rPr>
          <w:b/>
          <w:sz w:val="20"/>
          <w:lang w:val="en-ZA"/>
        </w:rPr>
        <w:t xml:space="preserve">Table </w:t>
      </w:r>
      <w:r w:rsidR="00C77492" w:rsidRPr="00A561C2">
        <w:rPr>
          <w:b/>
          <w:sz w:val="20"/>
          <w:lang w:val="en-ZA"/>
        </w:rPr>
        <w:t>4</w:t>
      </w:r>
      <w:r w:rsidRPr="00A561C2">
        <w:rPr>
          <w:b/>
          <w:sz w:val="20"/>
          <w:lang w:val="en-ZA"/>
        </w:rPr>
        <w:t>: Prequalification criteria</w:t>
      </w:r>
    </w:p>
    <w:tbl>
      <w:tblPr>
        <w:tblW w:w="51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57" w:type="dxa"/>
        </w:tblCellMar>
        <w:tblLook w:val="04A0" w:firstRow="1" w:lastRow="0" w:firstColumn="1" w:lastColumn="0" w:noHBand="0" w:noVBand="1"/>
      </w:tblPr>
      <w:tblGrid>
        <w:gridCol w:w="543"/>
        <w:gridCol w:w="2745"/>
        <w:gridCol w:w="3119"/>
        <w:gridCol w:w="2836"/>
      </w:tblGrid>
      <w:tr w:rsidR="00991C3E" w:rsidRPr="00FA20BA" w14:paraId="79446FFA" w14:textId="77777777" w:rsidTr="00F43186">
        <w:trPr>
          <w:trHeight w:val="480"/>
          <w:tblHeader/>
        </w:trPr>
        <w:tc>
          <w:tcPr>
            <w:tcW w:w="294" w:type="pct"/>
            <w:shd w:val="clear" w:color="auto" w:fill="365F91" w:themeFill="accent1" w:themeFillShade="BF"/>
            <w:vAlign w:val="center"/>
          </w:tcPr>
          <w:p w14:paraId="40092AAD" w14:textId="77777777" w:rsidR="00991C3E" w:rsidRPr="00FA20BA" w:rsidRDefault="00991C3E" w:rsidP="003964BB">
            <w:pPr>
              <w:widowControl w:val="0"/>
              <w:spacing w:line="360" w:lineRule="auto"/>
              <w:jc w:val="center"/>
              <w:rPr>
                <w:rFonts w:cs="Arial"/>
                <w:b/>
                <w:color w:val="FFFFFF" w:themeColor="background1"/>
                <w:sz w:val="20"/>
              </w:rPr>
            </w:pPr>
          </w:p>
        </w:tc>
        <w:tc>
          <w:tcPr>
            <w:tcW w:w="1485" w:type="pct"/>
            <w:shd w:val="clear" w:color="auto" w:fill="365F91" w:themeFill="accent1" w:themeFillShade="BF"/>
            <w:vAlign w:val="center"/>
          </w:tcPr>
          <w:p w14:paraId="3AB711E7" w14:textId="0BE08158" w:rsidR="00991C3E" w:rsidRPr="00FA20BA" w:rsidRDefault="00991C3E" w:rsidP="003964BB">
            <w:pPr>
              <w:widowControl w:val="0"/>
              <w:spacing w:line="360" w:lineRule="auto"/>
              <w:jc w:val="center"/>
              <w:rPr>
                <w:rFonts w:cs="Arial"/>
                <w:b/>
                <w:color w:val="FFFFFF" w:themeColor="background1"/>
                <w:sz w:val="20"/>
              </w:rPr>
            </w:pPr>
            <w:r w:rsidRPr="00FA20BA">
              <w:rPr>
                <w:rFonts w:cs="Arial"/>
                <w:b/>
                <w:color w:val="FFFFFF" w:themeColor="background1"/>
                <w:sz w:val="20"/>
              </w:rPr>
              <w:t>Prequalification documents to be submitted</w:t>
            </w:r>
          </w:p>
        </w:tc>
        <w:tc>
          <w:tcPr>
            <w:tcW w:w="1687" w:type="pct"/>
            <w:shd w:val="clear" w:color="auto" w:fill="365F91" w:themeFill="accent1" w:themeFillShade="BF"/>
          </w:tcPr>
          <w:p w14:paraId="1760F4C7" w14:textId="53E9FA63" w:rsidR="00991C3E" w:rsidRPr="00FA20BA" w:rsidRDefault="00991C3E" w:rsidP="003964BB">
            <w:pPr>
              <w:widowControl w:val="0"/>
              <w:spacing w:line="360" w:lineRule="auto"/>
              <w:jc w:val="center"/>
              <w:rPr>
                <w:rFonts w:cs="Arial"/>
                <w:b/>
                <w:color w:val="FFFFFF" w:themeColor="background1"/>
                <w:sz w:val="20"/>
              </w:rPr>
            </w:pPr>
            <w:r>
              <w:rPr>
                <w:rFonts w:cs="Arial"/>
                <w:b/>
                <w:color w:val="FFFFFF" w:themeColor="background1"/>
                <w:sz w:val="20"/>
              </w:rPr>
              <w:t>Instructions</w:t>
            </w:r>
          </w:p>
        </w:tc>
        <w:tc>
          <w:tcPr>
            <w:tcW w:w="1534" w:type="pct"/>
            <w:shd w:val="clear" w:color="auto" w:fill="365F91" w:themeFill="accent1" w:themeFillShade="BF"/>
          </w:tcPr>
          <w:p w14:paraId="4148F066" w14:textId="47AEC474" w:rsidR="00991C3E" w:rsidRPr="00FA20BA" w:rsidRDefault="00991C3E" w:rsidP="003964BB">
            <w:pPr>
              <w:widowControl w:val="0"/>
              <w:spacing w:line="360" w:lineRule="auto"/>
              <w:jc w:val="center"/>
              <w:rPr>
                <w:rFonts w:cs="Arial"/>
                <w:b/>
                <w:color w:val="FFFFFF" w:themeColor="background1"/>
                <w:sz w:val="20"/>
              </w:rPr>
            </w:pPr>
            <w:r w:rsidRPr="00FA20BA">
              <w:rPr>
                <w:rFonts w:cs="Arial"/>
                <w:b/>
                <w:color w:val="FFFFFF" w:themeColor="background1"/>
                <w:sz w:val="20"/>
              </w:rPr>
              <w:t xml:space="preserve">Non-submission </w:t>
            </w:r>
            <w:r w:rsidR="003F07EE">
              <w:rPr>
                <w:rFonts w:cs="Arial"/>
                <w:b/>
                <w:color w:val="FFFFFF" w:themeColor="background1"/>
                <w:sz w:val="20"/>
              </w:rPr>
              <w:t xml:space="preserve">will </w:t>
            </w:r>
            <w:r w:rsidRPr="00FA20BA">
              <w:rPr>
                <w:rFonts w:cs="Arial"/>
                <w:b/>
                <w:color w:val="FFFFFF" w:themeColor="background1"/>
                <w:sz w:val="20"/>
              </w:rPr>
              <w:t>result in disqualification</w:t>
            </w:r>
            <w:r>
              <w:rPr>
                <w:rFonts w:cs="Arial"/>
                <w:b/>
                <w:color w:val="FFFFFF" w:themeColor="background1"/>
                <w:sz w:val="20"/>
              </w:rPr>
              <w:t>?</w:t>
            </w:r>
          </w:p>
        </w:tc>
      </w:tr>
      <w:tr w:rsidR="00991C3E" w:rsidRPr="00503A68" w14:paraId="334EB418" w14:textId="77777777" w:rsidTr="00F43186">
        <w:tc>
          <w:tcPr>
            <w:tcW w:w="294" w:type="pct"/>
          </w:tcPr>
          <w:p w14:paraId="5E3B4BE4" w14:textId="413F40B9" w:rsidR="00991C3E" w:rsidRPr="00503A68" w:rsidRDefault="00991C3E" w:rsidP="003964BB">
            <w:pPr>
              <w:widowControl w:val="0"/>
              <w:spacing w:line="360" w:lineRule="auto"/>
              <w:rPr>
                <w:rFonts w:cs="Arial"/>
                <w:sz w:val="20"/>
              </w:rPr>
            </w:pPr>
            <w:r>
              <w:rPr>
                <w:rFonts w:cs="Arial"/>
                <w:sz w:val="20"/>
              </w:rPr>
              <w:t>1.</w:t>
            </w:r>
          </w:p>
        </w:tc>
        <w:tc>
          <w:tcPr>
            <w:tcW w:w="1485" w:type="pct"/>
          </w:tcPr>
          <w:p w14:paraId="23DB4B3D" w14:textId="7EB6486C" w:rsidR="00991C3E" w:rsidRPr="00503A68" w:rsidRDefault="00991C3E" w:rsidP="003964BB">
            <w:pPr>
              <w:widowControl w:val="0"/>
              <w:spacing w:line="360" w:lineRule="auto"/>
              <w:rPr>
                <w:rFonts w:cs="Arial"/>
                <w:sz w:val="20"/>
              </w:rPr>
            </w:pPr>
            <w:r>
              <w:rPr>
                <w:rFonts w:cs="Arial"/>
                <w:sz w:val="20"/>
              </w:rPr>
              <w:t>SBD 1: Invitation to bid form</w:t>
            </w:r>
          </w:p>
        </w:tc>
        <w:tc>
          <w:tcPr>
            <w:tcW w:w="1687" w:type="pct"/>
          </w:tcPr>
          <w:p w14:paraId="47B7988B" w14:textId="52378207" w:rsidR="00991C3E" w:rsidRDefault="00991C3E" w:rsidP="003964BB">
            <w:pPr>
              <w:widowControl w:val="0"/>
              <w:spacing w:line="360" w:lineRule="auto"/>
              <w:rPr>
                <w:rFonts w:cs="Arial"/>
                <w:sz w:val="20"/>
              </w:rPr>
            </w:pPr>
            <w:r>
              <w:rPr>
                <w:rFonts w:cs="Arial"/>
                <w:sz w:val="20"/>
              </w:rPr>
              <w:t>Bidder to c</w:t>
            </w:r>
            <w:r w:rsidRPr="00503A68">
              <w:rPr>
                <w:rFonts w:cs="Arial"/>
                <w:sz w:val="20"/>
              </w:rPr>
              <w:t>omplete and sign the supplied pro forma document.</w:t>
            </w:r>
          </w:p>
        </w:tc>
        <w:tc>
          <w:tcPr>
            <w:tcW w:w="1534" w:type="pct"/>
          </w:tcPr>
          <w:p w14:paraId="551A89C8" w14:textId="7D9B3E72" w:rsidR="00991C3E" w:rsidRPr="00503A68" w:rsidRDefault="00991C3E" w:rsidP="003964BB">
            <w:pPr>
              <w:widowControl w:val="0"/>
              <w:spacing w:line="360" w:lineRule="auto"/>
              <w:jc w:val="center"/>
              <w:rPr>
                <w:rFonts w:cs="Arial"/>
                <w:sz w:val="20"/>
              </w:rPr>
            </w:pPr>
            <w:r>
              <w:rPr>
                <w:rFonts w:cs="Arial"/>
                <w:sz w:val="20"/>
              </w:rPr>
              <w:t>YES</w:t>
            </w:r>
          </w:p>
        </w:tc>
      </w:tr>
      <w:tr w:rsidR="00991C3E" w:rsidRPr="009B67DF" w14:paraId="6FC4E5F6" w14:textId="77777777" w:rsidTr="00F43186">
        <w:tc>
          <w:tcPr>
            <w:tcW w:w="294" w:type="pct"/>
          </w:tcPr>
          <w:p w14:paraId="527D3FE9" w14:textId="74BE9CDA" w:rsidR="00991C3E" w:rsidRPr="009B67DF" w:rsidRDefault="00991C3E" w:rsidP="003964BB">
            <w:pPr>
              <w:widowControl w:val="0"/>
              <w:spacing w:line="360" w:lineRule="auto"/>
              <w:rPr>
                <w:rFonts w:cs="Arial"/>
                <w:sz w:val="20"/>
              </w:rPr>
            </w:pPr>
            <w:r>
              <w:rPr>
                <w:rFonts w:cs="Arial"/>
                <w:sz w:val="20"/>
              </w:rPr>
              <w:t>2</w:t>
            </w:r>
            <w:r w:rsidRPr="009B67DF">
              <w:rPr>
                <w:rFonts w:cs="Arial"/>
                <w:sz w:val="20"/>
              </w:rPr>
              <w:t>.</w:t>
            </w:r>
          </w:p>
        </w:tc>
        <w:tc>
          <w:tcPr>
            <w:tcW w:w="1485" w:type="pct"/>
          </w:tcPr>
          <w:p w14:paraId="2A09C0F6" w14:textId="4532B4C5" w:rsidR="00991C3E" w:rsidRPr="009B67DF" w:rsidRDefault="00991C3E" w:rsidP="003964BB">
            <w:pPr>
              <w:widowControl w:val="0"/>
              <w:spacing w:line="360" w:lineRule="auto"/>
              <w:rPr>
                <w:rFonts w:cs="Arial"/>
                <w:sz w:val="20"/>
              </w:rPr>
            </w:pPr>
            <w:r w:rsidRPr="009B67DF">
              <w:rPr>
                <w:rFonts w:cs="Arial"/>
                <w:sz w:val="20"/>
              </w:rPr>
              <w:t xml:space="preserve">SBD 4: </w:t>
            </w:r>
            <w:r>
              <w:rPr>
                <w:rFonts w:cs="Arial"/>
                <w:sz w:val="20"/>
              </w:rPr>
              <w:t>Bidder’s Disclosure</w:t>
            </w:r>
            <w:r w:rsidRPr="009B67DF">
              <w:rPr>
                <w:rFonts w:cs="Arial"/>
                <w:sz w:val="20"/>
              </w:rPr>
              <w:t xml:space="preserve"> </w:t>
            </w:r>
          </w:p>
        </w:tc>
        <w:tc>
          <w:tcPr>
            <w:tcW w:w="1687" w:type="pct"/>
          </w:tcPr>
          <w:p w14:paraId="3A822C27" w14:textId="36842D1F" w:rsidR="00991C3E" w:rsidRPr="009B67DF" w:rsidRDefault="00991C3E" w:rsidP="003964BB">
            <w:pPr>
              <w:widowControl w:val="0"/>
              <w:spacing w:line="360" w:lineRule="auto"/>
              <w:rPr>
                <w:rFonts w:cs="Arial"/>
                <w:sz w:val="20"/>
              </w:rPr>
            </w:pPr>
            <w:r w:rsidRPr="009B67DF">
              <w:rPr>
                <w:rFonts w:cs="Arial"/>
                <w:sz w:val="20"/>
              </w:rPr>
              <w:t>Bidder to complete and sign the supplied pro forma document.</w:t>
            </w:r>
          </w:p>
        </w:tc>
        <w:tc>
          <w:tcPr>
            <w:tcW w:w="1534" w:type="pct"/>
          </w:tcPr>
          <w:p w14:paraId="533C65BF" w14:textId="6963F385" w:rsidR="00991C3E" w:rsidRPr="009B67DF" w:rsidRDefault="00991C3E" w:rsidP="003964BB">
            <w:pPr>
              <w:widowControl w:val="0"/>
              <w:spacing w:line="360" w:lineRule="auto"/>
              <w:jc w:val="center"/>
              <w:rPr>
                <w:rFonts w:cs="Arial"/>
                <w:sz w:val="20"/>
              </w:rPr>
            </w:pPr>
            <w:r w:rsidRPr="009B67DF">
              <w:rPr>
                <w:rFonts w:cs="Arial"/>
                <w:sz w:val="20"/>
              </w:rPr>
              <w:t>YES</w:t>
            </w:r>
          </w:p>
        </w:tc>
      </w:tr>
      <w:tr w:rsidR="00F64D46" w:rsidRPr="00503A68" w14:paraId="4487AAD1" w14:textId="77777777" w:rsidTr="00F43186">
        <w:tc>
          <w:tcPr>
            <w:tcW w:w="294" w:type="pct"/>
          </w:tcPr>
          <w:p w14:paraId="0A8EE024" w14:textId="145D35C2" w:rsidR="00F64D46" w:rsidRPr="00503A68" w:rsidRDefault="0090401B" w:rsidP="003964BB">
            <w:pPr>
              <w:widowControl w:val="0"/>
              <w:spacing w:line="360" w:lineRule="auto"/>
              <w:rPr>
                <w:rFonts w:cs="Arial"/>
                <w:sz w:val="20"/>
              </w:rPr>
            </w:pPr>
            <w:r>
              <w:rPr>
                <w:rFonts w:cs="Arial"/>
                <w:sz w:val="20"/>
              </w:rPr>
              <w:t>3</w:t>
            </w:r>
            <w:r w:rsidR="00F64D46">
              <w:rPr>
                <w:rFonts w:cs="Arial"/>
                <w:sz w:val="20"/>
              </w:rPr>
              <w:t>.</w:t>
            </w:r>
          </w:p>
        </w:tc>
        <w:tc>
          <w:tcPr>
            <w:tcW w:w="1485" w:type="pct"/>
          </w:tcPr>
          <w:p w14:paraId="26397449" w14:textId="77777777" w:rsidR="00F64D46" w:rsidRPr="009B67DF" w:rsidRDefault="00F64D46" w:rsidP="003964BB">
            <w:pPr>
              <w:widowControl w:val="0"/>
              <w:spacing w:line="360" w:lineRule="auto"/>
              <w:rPr>
                <w:rFonts w:cs="Arial"/>
                <w:sz w:val="20"/>
              </w:rPr>
            </w:pPr>
            <w:r>
              <w:rPr>
                <w:rFonts w:cs="Arial"/>
                <w:sz w:val="20"/>
              </w:rPr>
              <w:t xml:space="preserve">SBD 6.1: </w:t>
            </w:r>
            <w:r w:rsidRPr="009B67DF">
              <w:rPr>
                <w:rFonts w:cs="Arial"/>
                <w:sz w:val="20"/>
              </w:rPr>
              <w:t xml:space="preserve">Preference </w:t>
            </w:r>
            <w:r>
              <w:rPr>
                <w:rFonts w:cs="Arial"/>
                <w:sz w:val="20"/>
              </w:rPr>
              <w:t>p</w:t>
            </w:r>
            <w:r w:rsidRPr="009B67DF">
              <w:rPr>
                <w:rFonts w:cs="Arial"/>
                <w:sz w:val="20"/>
              </w:rPr>
              <w:t>oint</w:t>
            </w:r>
            <w:r>
              <w:rPr>
                <w:rFonts w:cs="Arial"/>
                <w:sz w:val="20"/>
              </w:rPr>
              <w:t>s</w:t>
            </w:r>
            <w:r w:rsidRPr="009B67DF">
              <w:rPr>
                <w:rFonts w:cs="Arial"/>
                <w:sz w:val="20"/>
              </w:rPr>
              <w:t xml:space="preserve"> claim form</w:t>
            </w:r>
          </w:p>
        </w:tc>
        <w:tc>
          <w:tcPr>
            <w:tcW w:w="1687" w:type="pct"/>
          </w:tcPr>
          <w:p w14:paraId="052ED8A2" w14:textId="730944D0" w:rsidR="00F64D46" w:rsidRPr="00CC4074" w:rsidRDefault="00F64D46" w:rsidP="003964BB">
            <w:pPr>
              <w:widowControl w:val="0"/>
              <w:spacing w:line="360" w:lineRule="auto"/>
              <w:rPr>
                <w:rFonts w:cs="Arial"/>
                <w:sz w:val="20"/>
              </w:rPr>
            </w:pPr>
            <w:r w:rsidRPr="009B67DF">
              <w:rPr>
                <w:rFonts w:cs="Arial"/>
                <w:sz w:val="20"/>
              </w:rPr>
              <w:t>Bidder to complete and sign the supplied pro forma document</w:t>
            </w:r>
            <w:r w:rsidR="004B6256">
              <w:rPr>
                <w:rFonts w:cs="Arial"/>
                <w:sz w:val="20"/>
              </w:rPr>
              <w:t>, to claim the points for B-BBEE / specific goals</w:t>
            </w:r>
            <w:r w:rsidR="00CC4074">
              <w:rPr>
                <w:rFonts w:cs="Arial"/>
                <w:sz w:val="20"/>
              </w:rPr>
              <w:t>.</w:t>
            </w:r>
            <w:r w:rsidR="00CC4074" w:rsidRPr="00CC4074">
              <w:rPr>
                <w:rFonts w:cs="Arial"/>
                <w:sz w:val="20"/>
              </w:rPr>
              <w:t xml:space="preserve"> </w:t>
            </w:r>
          </w:p>
        </w:tc>
        <w:tc>
          <w:tcPr>
            <w:tcW w:w="1534" w:type="pct"/>
          </w:tcPr>
          <w:p w14:paraId="2209457A" w14:textId="37FB1971" w:rsidR="004B6256" w:rsidRDefault="00F64D46" w:rsidP="003964BB">
            <w:pPr>
              <w:widowControl w:val="0"/>
              <w:spacing w:line="360" w:lineRule="auto"/>
              <w:jc w:val="center"/>
              <w:rPr>
                <w:rFonts w:cs="Arial"/>
                <w:sz w:val="20"/>
              </w:rPr>
            </w:pPr>
            <w:r>
              <w:rPr>
                <w:rFonts w:cs="Arial"/>
                <w:sz w:val="20"/>
              </w:rPr>
              <w:t>NO</w:t>
            </w:r>
          </w:p>
          <w:p w14:paraId="71397698" w14:textId="28EF65C1" w:rsidR="00F64D46" w:rsidRPr="00067879" w:rsidRDefault="005617F7" w:rsidP="003964BB">
            <w:pPr>
              <w:widowControl w:val="0"/>
              <w:spacing w:line="360" w:lineRule="auto"/>
              <w:rPr>
                <w:rFonts w:cs="Arial"/>
                <w:sz w:val="20"/>
              </w:rPr>
            </w:pPr>
            <w:r w:rsidRPr="00CC4074">
              <w:rPr>
                <w:rFonts w:cs="Arial"/>
                <w:sz w:val="20"/>
              </w:rPr>
              <w:t>Non-submission will lead to a zero score on B-BBEE</w:t>
            </w:r>
            <w:r w:rsidR="004B6256">
              <w:rPr>
                <w:rFonts w:cs="Arial"/>
                <w:sz w:val="20"/>
              </w:rPr>
              <w:t xml:space="preserve"> </w:t>
            </w:r>
            <w:r w:rsidR="00393FFF">
              <w:rPr>
                <w:rFonts w:cs="Arial"/>
                <w:sz w:val="20"/>
              </w:rPr>
              <w:t>/</w:t>
            </w:r>
            <w:r w:rsidR="004B6256">
              <w:rPr>
                <w:rFonts w:cs="Arial"/>
                <w:sz w:val="20"/>
              </w:rPr>
              <w:t xml:space="preserve"> </w:t>
            </w:r>
            <w:r w:rsidR="00393FFF">
              <w:rPr>
                <w:rFonts w:cs="Arial"/>
                <w:sz w:val="20"/>
              </w:rPr>
              <w:t>specific goals</w:t>
            </w:r>
            <w:r w:rsidR="00D26C1B">
              <w:rPr>
                <w:rFonts w:cs="Arial"/>
                <w:sz w:val="20"/>
              </w:rPr>
              <w:t>.</w:t>
            </w:r>
          </w:p>
        </w:tc>
      </w:tr>
      <w:bookmarkEnd w:id="11"/>
      <w:tr w:rsidR="00F64D46" w:rsidRPr="00503A68" w14:paraId="3DFEF9B4" w14:textId="77777777" w:rsidTr="00F43186">
        <w:tc>
          <w:tcPr>
            <w:tcW w:w="294" w:type="pct"/>
          </w:tcPr>
          <w:p w14:paraId="3A1C82AA" w14:textId="07E82DEA" w:rsidR="00F64D46" w:rsidRPr="00503A68" w:rsidRDefault="0090401B" w:rsidP="003964BB">
            <w:pPr>
              <w:widowControl w:val="0"/>
              <w:spacing w:line="360" w:lineRule="auto"/>
              <w:rPr>
                <w:rFonts w:cs="Arial"/>
                <w:sz w:val="20"/>
              </w:rPr>
            </w:pPr>
            <w:r>
              <w:rPr>
                <w:rFonts w:cs="Arial"/>
                <w:sz w:val="20"/>
              </w:rPr>
              <w:t>4</w:t>
            </w:r>
            <w:r w:rsidR="00F64D46">
              <w:rPr>
                <w:rFonts w:cs="Arial"/>
                <w:sz w:val="20"/>
              </w:rPr>
              <w:t>.</w:t>
            </w:r>
          </w:p>
        </w:tc>
        <w:tc>
          <w:tcPr>
            <w:tcW w:w="1485" w:type="pct"/>
          </w:tcPr>
          <w:p w14:paraId="72CD75EB" w14:textId="6E4BBA4E" w:rsidR="00F64D46" w:rsidRPr="00503A68" w:rsidRDefault="00F64D46" w:rsidP="003964BB">
            <w:pPr>
              <w:widowControl w:val="0"/>
              <w:spacing w:line="360" w:lineRule="auto"/>
              <w:rPr>
                <w:rFonts w:cs="Arial"/>
                <w:sz w:val="20"/>
              </w:rPr>
            </w:pPr>
            <w:r w:rsidRPr="00503A68">
              <w:rPr>
                <w:rFonts w:cs="Arial"/>
                <w:sz w:val="20"/>
              </w:rPr>
              <w:t xml:space="preserve">Proof of </w:t>
            </w:r>
            <w:r>
              <w:rPr>
                <w:rFonts w:cs="Arial"/>
                <w:sz w:val="20"/>
              </w:rPr>
              <w:t>r</w:t>
            </w:r>
            <w:r w:rsidRPr="00503A68">
              <w:rPr>
                <w:rFonts w:cs="Arial"/>
                <w:sz w:val="20"/>
              </w:rPr>
              <w:t xml:space="preserve">egistration </w:t>
            </w:r>
            <w:r>
              <w:rPr>
                <w:rFonts w:cs="Arial"/>
                <w:sz w:val="20"/>
              </w:rPr>
              <w:t>on the Central Supplier Database (</w:t>
            </w:r>
            <w:r w:rsidRPr="00503A68">
              <w:rPr>
                <w:rFonts w:cs="Arial"/>
                <w:sz w:val="20"/>
              </w:rPr>
              <w:t>CSD)</w:t>
            </w:r>
          </w:p>
        </w:tc>
        <w:tc>
          <w:tcPr>
            <w:tcW w:w="1687" w:type="pct"/>
          </w:tcPr>
          <w:p w14:paraId="5CD95A81" w14:textId="1F493196" w:rsidR="00F64D46" w:rsidRDefault="00F64D46" w:rsidP="003964BB">
            <w:pPr>
              <w:widowControl w:val="0"/>
              <w:spacing w:line="360" w:lineRule="auto"/>
              <w:rPr>
                <w:rFonts w:cs="Arial"/>
                <w:sz w:val="20"/>
              </w:rPr>
            </w:pPr>
            <w:r>
              <w:rPr>
                <w:rFonts w:cs="Arial"/>
                <w:sz w:val="20"/>
              </w:rPr>
              <w:t xml:space="preserve">Bidder to submit the proof of registration on CSD. </w:t>
            </w:r>
          </w:p>
        </w:tc>
        <w:tc>
          <w:tcPr>
            <w:tcW w:w="1534" w:type="pct"/>
          </w:tcPr>
          <w:p w14:paraId="09E801CB" w14:textId="77777777" w:rsidR="004B6256" w:rsidRDefault="00F025B0" w:rsidP="003964BB">
            <w:pPr>
              <w:widowControl w:val="0"/>
              <w:spacing w:line="360" w:lineRule="auto"/>
              <w:jc w:val="center"/>
              <w:rPr>
                <w:rFonts w:cs="Arial"/>
                <w:sz w:val="20"/>
              </w:rPr>
            </w:pPr>
            <w:r>
              <w:rPr>
                <w:rFonts w:cs="Arial"/>
                <w:sz w:val="20"/>
              </w:rPr>
              <w:t>NO</w:t>
            </w:r>
          </w:p>
          <w:p w14:paraId="14B80FA7" w14:textId="7D38ED3B" w:rsidR="00F025B0" w:rsidRPr="00503A68" w:rsidRDefault="00F025B0" w:rsidP="003964BB">
            <w:pPr>
              <w:widowControl w:val="0"/>
              <w:spacing w:line="360" w:lineRule="auto"/>
              <w:rPr>
                <w:rFonts w:cs="Arial"/>
                <w:sz w:val="20"/>
              </w:rPr>
            </w:pPr>
            <w:r>
              <w:rPr>
                <w:rFonts w:cs="Arial"/>
                <w:sz w:val="20"/>
              </w:rPr>
              <w:t>However</w:t>
            </w:r>
            <w:r w:rsidR="001E2F94">
              <w:rPr>
                <w:rFonts w:cs="Arial"/>
                <w:sz w:val="20"/>
              </w:rPr>
              <w:t>,</w:t>
            </w:r>
            <w:r>
              <w:rPr>
                <w:rFonts w:cs="Arial"/>
                <w:sz w:val="20"/>
              </w:rPr>
              <w:t xml:space="preserve"> a bidder must be registered on CSD </w:t>
            </w:r>
            <w:proofErr w:type="gramStart"/>
            <w:r>
              <w:rPr>
                <w:rFonts w:cs="Arial"/>
                <w:sz w:val="20"/>
              </w:rPr>
              <w:t>in order to</w:t>
            </w:r>
            <w:proofErr w:type="gramEnd"/>
            <w:r>
              <w:rPr>
                <w:rFonts w:cs="Arial"/>
                <w:sz w:val="20"/>
              </w:rPr>
              <w:t xml:space="preserve"> be considered for award.</w:t>
            </w:r>
          </w:p>
        </w:tc>
      </w:tr>
      <w:tr w:rsidR="00F64D46" w:rsidRPr="00503A68" w14:paraId="16A6A4C8" w14:textId="77777777" w:rsidTr="00F43186">
        <w:tc>
          <w:tcPr>
            <w:tcW w:w="294" w:type="pct"/>
          </w:tcPr>
          <w:p w14:paraId="212C8A09" w14:textId="4677544D" w:rsidR="00F64D46" w:rsidRDefault="0090401B" w:rsidP="003964BB">
            <w:pPr>
              <w:widowControl w:val="0"/>
              <w:spacing w:line="360" w:lineRule="auto"/>
              <w:rPr>
                <w:rFonts w:cs="Arial"/>
                <w:sz w:val="20"/>
              </w:rPr>
            </w:pPr>
            <w:r>
              <w:rPr>
                <w:rFonts w:cs="Arial"/>
                <w:sz w:val="20"/>
              </w:rPr>
              <w:t>5</w:t>
            </w:r>
            <w:r w:rsidR="00F64D46">
              <w:rPr>
                <w:rFonts w:cs="Arial"/>
                <w:sz w:val="20"/>
              </w:rPr>
              <w:t>.</w:t>
            </w:r>
          </w:p>
        </w:tc>
        <w:tc>
          <w:tcPr>
            <w:tcW w:w="1485" w:type="pct"/>
          </w:tcPr>
          <w:p w14:paraId="44B8491F" w14:textId="4A37811E" w:rsidR="00F64D46" w:rsidRPr="00D41DCF" w:rsidRDefault="00F64D46" w:rsidP="003964BB">
            <w:pPr>
              <w:widowControl w:val="0"/>
              <w:spacing w:line="360" w:lineRule="auto"/>
              <w:rPr>
                <w:rFonts w:cs="Arial"/>
                <w:sz w:val="20"/>
                <w:highlight w:val="yellow"/>
              </w:rPr>
            </w:pPr>
            <w:r w:rsidRPr="00521CC1">
              <w:rPr>
                <w:rFonts w:cs="Arial"/>
                <w:sz w:val="20"/>
              </w:rPr>
              <w:t>General Conditions of Contract (GCC)</w:t>
            </w:r>
            <w:r w:rsidR="00D41DCF" w:rsidRPr="00521CC1">
              <w:rPr>
                <w:rFonts w:cs="Arial"/>
                <w:sz w:val="20"/>
              </w:rPr>
              <w:t xml:space="preserve"> </w:t>
            </w:r>
          </w:p>
        </w:tc>
        <w:tc>
          <w:tcPr>
            <w:tcW w:w="1687" w:type="pct"/>
          </w:tcPr>
          <w:p w14:paraId="6CD9F989" w14:textId="77777777" w:rsidR="00F64D46" w:rsidRPr="00875578" w:rsidRDefault="00F64D46" w:rsidP="003964BB">
            <w:pPr>
              <w:widowControl w:val="0"/>
              <w:spacing w:line="360" w:lineRule="auto"/>
              <w:rPr>
                <w:rFonts w:cs="Arial"/>
                <w:sz w:val="20"/>
                <w:highlight w:val="yellow"/>
              </w:rPr>
            </w:pPr>
            <w:r w:rsidRPr="00521CC1">
              <w:rPr>
                <w:rFonts w:cs="Arial"/>
                <w:sz w:val="20"/>
              </w:rPr>
              <w:t>Bidder to sign the supplied pro forma document.</w:t>
            </w:r>
          </w:p>
        </w:tc>
        <w:tc>
          <w:tcPr>
            <w:tcW w:w="1534" w:type="pct"/>
          </w:tcPr>
          <w:p w14:paraId="2BC8FD0D" w14:textId="09032CEB" w:rsidR="00F025B0" w:rsidRPr="00521CC1" w:rsidRDefault="006A2C10" w:rsidP="00521CC1">
            <w:pPr>
              <w:widowControl w:val="0"/>
              <w:spacing w:line="360" w:lineRule="auto"/>
              <w:rPr>
                <w:rFonts w:cs="Arial"/>
                <w:sz w:val="20"/>
              </w:rPr>
            </w:pPr>
            <w:r w:rsidRPr="00521CC1">
              <w:rPr>
                <w:rFonts w:cs="Arial"/>
                <w:sz w:val="20"/>
              </w:rPr>
              <w:t xml:space="preserve"> </w:t>
            </w:r>
            <w:r w:rsidR="00521CC1">
              <w:rPr>
                <w:rFonts w:cs="Arial"/>
                <w:sz w:val="20"/>
              </w:rPr>
              <w:t xml:space="preserve">                   </w:t>
            </w:r>
            <w:r w:rsidR="003E5BB3" w:rsidRPr="00521CC1">
              <w:rPr>
                <w:rFonts w:cs="Arial"/>
                <w:sz w:val="20"/>
              </w:rPr>
              <w:t>NO</w:t>
            </w:r>
          </w:p>
          <w:p w14:paraId="0146DD5B" w14:textId="031F6BB8" w:rsidR="00875578" w:rsidRPr="003E5BB3" w:rsidRDefault="004B6256" w:rsidP="003964BB">
            <w:pPr>
              <w:widowControl w:val="0"/>
              <w:spacing w:line="360" w:lineRule="auto"/>
              <w:rPr>
                <w:rFonts w:cs="Arial"/>
                <w:sz w:val="20"/>
                <w:highlight w:val="yellow"/>
              </w:rPr>
            </w:pPr>
            <w:r w:rsidRPr="00521CC1">
              <w:rPr>
                <w:rFonts w:cs="Arial"/>
                <w:sz w:val="20"/>
              </w:rPr>
              <w:t xml:space="preserve">The </w:t>
            </w:r>
            <w:r w:rsidR="00030F33" w:rsidRPr="00521CC1">
              <w:rPr>
                <w:rFonts w:cs="Arial"/>
                <w:sz w:val="20"/>
              </w:rPr>
              <w:t>recommended</w:t>
            </w:r>
            <w:r w:rsidRPr="00521CC1">
              <w:rPr>
                <w:rFonts w:cs="Arial"/>
                <w:sz w:val="20"/>
              </w:rPr>
              <w:t xml:space="preserve"> bidder</w:t>
            </w:r>
            <w:r w:rsidR="007E51D6" w:rsidRPr="00521CC1">
              <w:rPr>
                <w:rFonts w:cs="Arial"/>
                <w:sz w:val="20"/>
              </w:rPr>
              <w:t>(s)</w:t>
            </w:r>
            <w:r w:rsidRPr="00521CC1">
              <w:rPr>
                <w:rFonts w:cs="Arial"/>
                <w:sz w:val="20"/>
              </w:rPr>
              <w:t xml:space="preserve"> will be required to sign the applicable Agreement / GCC on award</w:t>
            </w:r>
            <w:r w:rsidR="00D26C1B" w:rsidRPr="00521CC1">
              <w:rPr>
                <w:rFonts w:cs="Arial"/>
                <w:sz w:val="20"/>
              </w:rPr>
              <w:t>.</w:t>
            </w:r>
          </w:p>
        </w:tc>
      </w:tr>
      <w:tr w:rsidR="00D02D59" w:rsidRPr="00503A68" w14:paraId="470EBE39" w14:textId="77777777" w:rsidTr="00F43186">
        <w:tc>
          <w:tcPr>
            <w:tcW w:w="294" w:type="pct"/>
          </w:tcPr>
          <w:p w14:paraId="5EB366F4" w14:textId="0F41BB65" w:rsidR="00D02D59" w:rsidRDefault="00D02D59" w:rsidP="003964BB">
            <w:pPr>
              <w:widowControl w:val="0"/>
              <w:spacing w:line="360" w:lineRule="auto"/>
              <w:rPr>
                <w:rFonts w:cs="Arial"/>
                <w:sz w:val="20"/>
              </w:rPr>
            </w:pPr>
            <w:r>
              <w:rPr>
                <w:rFonts w:cs="Arial"/>
                <w:sz w:val="20"/>
              </w:rPr>
              <w:t>8.</w:t>
            </w:r>
          </w:p>
        </w:tc>
        <w:tc>
          <w:tcPr>
            <w:tcW w:w="1485" w:type="pct"/>
          </w:tcPr>
          <w:p w14:paraId="68087C79" w14:textId="77777777" w:rsidR="00D02D59" w:rsidRPr="00521CC1" w:rsidRDefault="00D02D59" w:rsidP="003964BB">
            <w:pPr>
              <w:widowControl w:val="0"/>
              <w:spacing w:line="360" w:lineRule="auto"/>
              <w:rPr>
                <w:rFonts w:cs="Arial"/>
                <w:sz w:val="20"/>
              </w:rPr>
            </w:pPr>
            <w:r w:rsidRPr="00521CC1">
              <w:rPr>
                <w:rFonts w:cs="Arial"/>
                <w:sz w:val="20"/>
              </w:rPr>
              <w:t xml:space="preserve">A complete set of three (3) most recent </w:t>
            </w:r>
            <w:r w:rsidR="004E67AF" w:rsidRPr="00521CC1">
              <w:rPr>
                <w:rFonts w:cs="Arial"/>
                <w:sz w:val="20"/>
              </w:rPr>
              <w:t xml:space="preserve">years </w:t>
            </w:r>
            <w:r w:rsidRPr="00521CC1">
              <w:rPr>
                <w:rFonts w:cs="Arial"/>
                <w:sz w:val="20"/>
              </w:rPr>
              <w:t>annual financial statements</w:t>
            </w:r>
          </w:p>
          <w:p w14:paraId="06485EC0" w14:textId="77777777" w:rsidR="00D6250A" w:rsidRPr="00D6250A" w:rsidRDefault="00D6250A" w:rsidP="003964BB">
            <w:pPr>
              <w:spacing w:line="360" w:lineRule="auto"/>
              <w:rPr>
                <w:rFonts w:cs="Arial"/>
                <w:sz w:val="20"/>
                <w:highlight w:val="yellow"/>
              </w:rPr>
            </w:pPr>
          </w:p>
          <w:p w14:paraId="1D6B9BBB" w14:textId="77777777" w:rsidR="00D6250A" w:rsidRPr="00D6250A" w:rsidRDefault="00D6250A" w:rsidP="003964BB">
            <w:pPr>
              <w:spacing w:line="360" w:lineRule="auto"/>
              <w:rPr>
                <w:rFonts w:cs="Arial"/>
                <w:sz w:val="20"/>
                <w:highlight w:val="yellow"/>
              </w:rPr>
            </w:pPr>
          </w:p>
          <w:p w14:paraId="35B96543" w14:textId="77777777" w:rsidR="00D6250A" w:rsidRPr="00D6250A" w:rsidRDefault="00D6250A" w:rsidP="003964BB">
            <w:pPr>
              <w:spacing w:line="360" w:lineRule="auto"/>
              <w:rPr>
                <w:rFonts w:cs="Arial"/>
                <w:sz w:val="20"/>
                <w:highlight w:val="yellow"/>
              </w:rPr>
            </w:pPr>
          </w:p>
          <w:p w14:paraId="6149BB2D" w14:textId="77777777" w:rsidR="00D6250A" w:rsidRPr="00D6250A" w:rsidRDefault="00D6250A" w:rsidP="003964BB">
            <w:pPr>
              <w:spacing w:line="360" w:lineRule="auto"/>
              <w:rPr>
                <w:rFonts w:cs="Arial"/>
                <w:sz w:val="20"/>
                <w:highlight w:val="yellow"/>
              </w:rPr>
            </w:pPr>
          </w:p>
          <w:p w14:paraId="23817E7A" w14:textId="6DF43F85" w:rsidR="00D6250A" w:rsidRPr="00D6250A" w:rsidRDefault="00D6250A" w:rsidP="003964BB">
            <w:pPr>
              <w:spacing w:line="360" w:lineRule="auto"/>
              <w:rPr>
                <w:rFonts w:cs="Arial"/>
                <w:sz w:val="20"/>
                <w:highlight w:val="yellow"/>
              </w:rPr>
            </w:pPr>
          </w:p>
        </w:tc>
        <w:tc>
          <w:tcPr>
            <w:tcW w:w="1687" w:type="pct"/>
          </w:tcPr>
          <w:p w14:paraId="39DDCE03" w14:textId="1EBC46F6" w:rsidR="00D02D59" w:rsidRPr="003E5BB3" w:rsidRDefault="00D02D59" w:rsidP="003964BB">
            <w:pPr>
              <w:widowControl w:val="0"/>
              <w:spacing w:line="360" w:lineRule="auto"/>
              <w:rPr>
                <w:rFonts w:cs="Arial"/>
                <w:sz w:val="20"/>
                <w:highlight w:val="yellow"/>
              </w:rPr>
            </w:pPr>
            <w:r w:rsidRPr="00521CC1">
              <w:rPr>
                <w:rFonts w:cs="Arial"/>
                <w:sz w:val="20"/>
              </w:rPr>
              <w:t xml:space="preserve">Submit complete sets of </w:t>
            </w:r>
            <w:r w:rsidR="004E67AF" w:rsidRPr="00521CC1">
              <w:rPr>
                <w:rFonts w:cs="Arial"/>
                <w:sz w:val="20"/>
              </w:rPr>
              <w:t xml:space="preserve">three (3) most recent years </w:t>
            </w:r>
            <w:r w:rsidRPr="00521CC1">
              <w:rPr>
                <w:rFonts w:cs="Arial"/>
                <w:sz w:val="20"/>
              </w:rPr>
              <w:t>annual financial statements in accordance with the requirements of the Financial Risk Analysis paragraph as detailed in this RFP.</w:t>
            </w:r>
          </w:p>
        </w:tc>
        <w:tc>
          <w:tcPr>
            <w:tcW w:w="1534" w:type="pct"/>
          </w:tcPr>
          <w:p w14:paraId="0D350BB4" w14:textId="4227563B" w:rsidR="00D6250A" w:rsidRPr="003E5BB3" w:rsidRDefault="0090401B" w:rsidP="003964BB">
            <w:pPr>
              <w:widowControl w:val="0"/>
              <w:spacing w:line="360" w:lineRule="auto"/>
              <w:jc w:val="center"/>
              <w:rPr>
                <w:rFonts w:cs="Arial"/>
                <w:sz w:val="20"/>
                <w:highlight w:val="yellow"/>
              </w:rPr>
            </w:pPr>
            <w:r w:rsidRPr="00521CC1">
              <w:rPr>
                <w:rFonts w:cs="Arial"/>
                <w:sz w:val="20"/>
              </w:rPr>
              <w:t>NO</w:t>
            </w:r>
          </w:p>
        </w:tc>
      </w:tr>
    </w:tbl>
    <w:p w14:paraId="63E67432" w14:textId="3D1D3F09" w:rsidR="00A17BC9" w:rsidRDefault="00A17BC9" w:rsidP="003964BB">
      <w:pPr>
        <w:pStyle w:val="level3"/>
        <w:numPr>
          <w:ilvl w:val="0"/>
          <w:numId w:val="0"/>
        </w:numPr>
        <w:spacing w:line="360" w:lineRule="auto"/>
      </w:pPr>
    </w:p>
    <w:p w14:paraId="302F9E52" w14:textId="537C6356" w:rsidR="00503A68" w:rsidRPr="00503A68" w:rsidRDefault="00F75CBF" w:rsidP="003964BB">
      <w:pPr>
        <w:pStyle w:val="level2-head"/>
        <w:tabs>
          <w:tab w:val="clear" w:pos="992"/>
          <w:tab w:val="num" w:pos="142"/>
        </w:tabs>
        <w:spacing w:line="360" w:lineRule="auto"/>
        <w:ind w:left="142" w:hanging="709"/>
      </w:pPr>
      <w:r>
        <w:t xml:space="preserve">Mandatory </w:t>
      </w:r>
      <w:r w:rsidR="009A5656">
        <w:t>evaluation</w:t>
      </w:r>
      <w:r w:rsidR="005A6AD8">
        <w:t xml:space="preserve"> </w:t>
      </w:r>
      <w:r w:rsidR="00503A68" w:rsidRPr="00503A68">
        <w:t>process (Gate 1)</w:t>
      </w:r>
    </w:p>
    <w:p w14:paraId="69F459F0" w14:textId="698B85CA" w:rsidR="004040B0" w:rsidRDefault="00251630" w:rsidP="003964BB">
      <w:pPr>
        <w:pStyle w:val="level3"/>
        <w:tabs>
          <w:tab w:val="clear" w:pos="1419"/>
          <w:tab w:val="num" w:pos="851"/>
        </w:tabs>
        <w:spacing w:line="360" w:lineRule="auto"/>
        <w:ind w:left="284"/>
      </w:pPr>
      <w:r w:rsidRPr="00251630">
        <w:t xml:space="preserve">Only Bidders that have met the </w:t>
      </w:r>
      <w:r w:rsidR="00EE6CE4">
        <w:t>p</w:t>
      </w:r>
      <w:r w:rsidRPr="00251630">
        <w:t>re</w:t>
      </w:r>
      <w:r w:rsidR="00EE6CE4">
        <w:t>q</w:t>
      </w:r>
      <w:r w:rsidRPr="00251630">
        <w:t xml:space="preserve">ualification </w:t>
      </w:r>
      <w:r w:rsidR="00B95503">
        <w:t>c</w:t>
      </w:r>
      <w:r w:rsidRPr="00251630">
        <w:t>riteria in Gate 0 will be evaluated in Gate 1 for mandatory evaluation.</w:t>
      </w:r>
      <w:r>
        <w:t xml:space="preserve"> </w:t>
      </w:r>
      <w:r w:rsidR="00A17BC9">
        <w:t xml:space="preserve">The table below contains the </w:t>
      </w:r>
      <w:r w:rsidR="00F75CBF">
        <w:t>mandatory</w:t>
      </w:r>
      <w:r w:rsidR="009A5656">
        <w:t xml:space="preserve"> evaluation</w:t>
      </w:r>
      <w:r w:rsidR="00A17BC9">
        <w:t xml:space="preserve"> criteria. </w:t>
      </w:r>
    </w:p>
    <w:p w14:paraId="5FCCE62E" w14:textId="6200B621" w:rsidR="00DB6023" w:rsidRPr="00834790" w:rsidRDefault="00A17BC9" w:rsidP="00834790">
      <w:pPr>
        <w:pStyle w:val="level3"/>
        <w:tabs>
          <w:tab w:val="clear" w:pos="1419"/>
          <w:tab w:val="num" w:pos="851"/>
        </w:tabs>
        <w:spacing w:line="360" w:lineRule="auto"/>
        <w:ind w:left="284"/>
        <w:rPr>
          <w:b/>
          <w:bCs/>
        </w:rPr>
      </w:pPr>
      <w:r w:rsidRPr="007E2539">
        <w:rPr>
          <w:b/>
          <w:bCs/>
        </w:rPr>
        <w:t xml:space="preserve">If </w:t>
      </w:r>
      <w:r w:rsidR="00AA1F23">
        <w:rPr>
          <w:b/>
          <w:bCs/>
        </w:rPr>
        <w:t>a</w:t>
      </w:r>
      <w:r w:rsidRPr="007E2539">
        <w:rPr>
          <w:b/>
          <w:bCs/>
        </w:rPr>
        <w:t xml:space="preserve"> bidder does not meet any of the </w:t>
      </w:r>
      <w:r w:rsidR="00F75CBF" w:rsidRPr="007E2539">
        <w:rPr>
          <w:b/>
          <w:bCs/>
        </w:rPr>
        <w:t xml:space="preserve">mandatory </w:t>
      </w:r>
      <w:r w:rsidR="009A5656" w:rsidRPr="007E2539">
        <w:rPr>
          <w:b/>
          <w:bCs/>
        </w:rPr>
        <w:t>evaluatio</w:t>
      </w:r>
      <w:r w:rsidRPr="007E2539">
        <w:rPr>
          <w:b/>
          <w:bCs/>
        </w:rPr>
        <w:t xml:space="preserve">n criteria, the bidder will be </w:t>
      </w:r>
      <w:r w:rsidR="0036194A" w:rsidRPr="007E2539">
        <w:rPr>
          <w:b/>
          <w:bCs/>
        </w:rPr>
        <w:t>disqualified,</w:t>
      </w:r>
      <w:r w:rsidRPr="007E2539">
        <w:rPr>
          <w:b/>
          <w:bCs/>
        </w:rPr>
        <w:t xml:space="preserve"> and the bidder’s proposal will not be evaluated further</w:t>
      </w:r>
      <w:r w:rsidR="00900482" w:rsidRPr="007E2539">
        <w:rPr>
          <w:b/>
          <w:bCs/>
        </w:rPr>
        <w:t>.</w:t>
      </w:r>
      <w:r w:rsidRPr="007E2539">
        <w:rPr>
          <w:b/>
          <w:bCs/>
        </w:rPr>
        <w:t xml:space="preserve"> </w:t>
      </w:r>
    </w:p>
    <w:p w14:paraId="49622BCF" w14:textId="5E2743D6" w:rsidR="00DB6023" w:rsidRPr="00D51EDF" w:rsidRDefault="00DB6023" w:rsidP="003964BB">
      <w:pPr>
        <w:spacing w:after="120" w:line="360" w:lineRule="auto"/>
        <w:rPr>
          <w:b/>
          <w:sz w:val="20"/>
          <w:lang w:val="en-ZA"/>
        </w:rPr>
      </w:pPr>
      <w:bookmarkStart w:id="12" w:name="_Hlk110852619"/>
      <w:r w:rsidRPr="0090401B">
        <w:rPr>
          <w:b/>
          <w:sz w:val="20"/>
          <w:lang w:val="en-ZA"/>
        </w:rPr>
        <w:lastRenderedPageBreak/>
        <w:t>T</w:t>
      </w:r>
      <w:r w:rsidR="005A6AD8" w:rsidRPr="0090401B">
        <w:rPr>
          <w:b/>
          <w:sz w:val="20"/>
          <w:lang w:val="en-ZA"/>
        </w:rPr>
        <w:t xml:space="preserve">able </w:t>
      </w:r>
      <w:r w:rsidR="00C77492" w:rsidRPr="0090401B">
        <w:rPr>
          <w:b/>
          <w:sz w:val="20"/>
          <w:lang w:val="en-ZA"/>
        </w:rPr>
        <w:t>5</w:t>
      </w:r>
      <w:r w:rsidR="005A6AD8" w:rsidRPr="0090401B">
        <w:rPr>
          <w:b/>
          <w:sz w:val="20"/>
          <w:lang w:val="en-ZA"/>
        </w:rPr>
        <w:t xml:space="preserve">: </w:t>
      </w:r>
      <w:r w:rsidR="00F75CBF" w:rsidRPr="0090401B">
        <w:rPr>
          <w:b/>
          <w:sz w:val="20"/>
          <w:lang w:val="en-ZA"/>
        </w:rPr>
        <w:t xml:space="preserve">Mandatory </w:t>
      </w:r>
      <w:r w:rsidR="009A5656" w:rsidRPr="0090401B">
        <w:rPr>
          <w:b/>
          <w:sz w:val="20"/>
          <w:lang w:val="en-ZA"/>
        </w:rPr>
        <w:t xml:space="preserve">evaluation </w:t>
      </w:r>
      <w:r w:rsidR="005A6AD8" w:rsidRPr="0090401B">
        <w:rPr>
          <w:b/>
          <w:sz w:val="20"/>
          <w:lang w:val="en-ZA"/>
        </w:rPr>
        <w:t>criteria</w:t>
      </w: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57" w:type="dxa"/>
          <w:bottom w:w="57" w:type="dxa"/>
          <w:right w:w="113" w:type="dxa"/>
        </w:tblCellMar>
        <w:tblLook w:val="04A0" w:firstRow="1" w:lastRow="0" w:firstColumn="1" w:lastColumn="0" w:noHBand="0" w:noVBand="1"/>
      </w:tblPr>
      <w:tblGrid>
        <w:gridCol w:w="567"/>
        <w:gridCol w:w="3969"/>
        <w:gridCol w:w="5387"/>
      </w:tblGrid>
      <w:tr w:rsidR="00991C3E" w:rsidRPr="00FA20BA" w14:paraId="08509DF0" w14:textId="55653FA1" w:rsidTr="001B22DB">
        <w:trPr>
          <w:tblHeader/>
        </w:trPr>
        <w:tc>
          <w:tcPr>
            <w:tcW w:w="567" w:type="dxa"/>
            <w:shd w:val="clear" w:color="auto" w:fill="365F91" w:themeFill="accent1" w:themeFillShade="BF"/>
          </w:tcPr>
          <w:p w14:paraId="2E194106" w14:textId="77777777" w:rsidR="00991C3E" w:rsidRPr="00FA20BA" w:rsidRDefault="00991C3E" w:rsidP="003964BB">
            <w:pPr>
              <w:widowControl w:val="0"/>
              <w:spacing w:line="360" w:lineRule="auto"/>
              <w:rPr>
                <w:rFonts w:cs="Arial"/>
                <w:b/>
                <w:color w:val="FFFFFF" w:themeColor="background1"/>
                <w:sz w:val="20"/>
              </w:rPr>
            </w:pPr>
            <w:bookmarkStart w:id="13" w:name="_Hlk110850851"/>
          </w:p>
        </w:tc>
        <w:tc>
          <w:tcPr>
            <w:tcW w:w="3969" w:type="dxa"/>
            <w:shd w:val="clear" w:color="auto" w:fill="365F91" w:themeFill="accent1" w:themeFillShade="BF"/>
            <w:vAlign w:val="center"/>
          </w:tcPr>
          <w:p w14:paraId="19E042DF" w14:textId="4888C8AD" w:rsidR="00991C3E" w:rsidRPr="00FA20BA" w:rsidRDefault="00991C3E" w:rsidP="003964BB">
            <w:pPr>
              <w:widowControl w:val="0"/>
              <w:spacing w:line="360" w:lineRule="auto"/>
              <w:jc w:val="center"/>
              <w:rPr>
                <w:rFonts w:cs="Arial"/>
                <w:b/>
                <w:color w:val="FFFFFF" w:themeColor="background1"/>
                <w:sz w:val="20"/>
              </w:rPr>
            </w:pPr>
            <w:r>
              <w:rPr>
                <w:rFonts w:cs="Arial"/>
                <w:b/>
                <w:color w:val="FFFFFF" w:themeColor="background1"/>
                <w:sz w:val="20"/>
              </w:rPr>
              <w:t xml:space="preserve">Mandatory evaluation </w:t>
            </w:r>
            <w:r w:rsidRPr="00FA20BA">
              <w:rPr>
                <w:rFonts w:cs="Arial"/>
                <w:b/>
                <w:color w:val="FFFFFF" w:themeColor="background1"/>
                <w:sz w:val="20"/>
              </w:rPr>
              <w:t>criteria</w:t>
            </w:r>
          </w:p>
        </w:tc>
        <w:tc>
          <w:tcPr>
            <w:tcW w:w="5387" w:type="dxa"/>
            <w:shd w:val="clear" w:color="auto" w:fill="365F91" w:themeFill="accent1" w:themeFillShade="BF"/>
            <w:vAlign w:val="center"/>
          </w:tcPr>
          <w:p w14:paraId="7566EAF5" w14:textId="09030C72" w:rsidR="00991C3E" w:rsidRPr="00FA20BA" w:rsidRDefault="00991C3E" w:rsidP="003964BB">
            <w:pPr>
              <w:widowControl w:val="0"/>
              <w:spacing w:line="360" w:lineRule="auto"/>
              <w:jc w:val="center"/>
              <w:rPr>
                <w:rFonts w:cs="Arial"/>
                <w:b/>
                <w:color w:val="FFFFFF" w:themeColor="background1"/>
                <w:sz w:val="20"/>
              </w:rPr>
            </w:pPr>
            <w:r>
              <w:rPr>
                <w:rFonts w:cs="Arial"/>
                <w:b/>
                <w:color w:val="FFFFFF" w:themeColor="background1"/>
                <w:sz w:val="20"/>
              </w:rPr>
              <w:t>Bidder to submit as proof</w:t>
            </w:r>
          </w:p>
        </w:tc>
      </w:tr>
      <w:tr w:rsidR="0090401B" w:rsidRPr="004D564F" w14:paraId="0F21652C" w14:textId="77777777" w:rsidTr="001B22DB">
        <w:tc>
          <w:tcPr>
            <w:tcW w:w="567" w:type="dxa"/>
          </w:tcPr>
          <w:p w14:paraId="001B7389" w14:textId="301B5C48" w:rsidR="0090401B" w:rsidRPr="004D564F" w:rsidRDefault="0090401B" w:rsidP="0090401B">
            <w:pPr>
              <w:widowControl w:val="0"/>
              <w:spacing w:line="360" w:lineRule="auto"/>
              <w:rPr>
                <w:rFonts w:cs="Arial"/>
                <w:sz w:val="20"/>
              </w:rPr>
            </w:pPr>
            <w:r>
              <w:rPr>
                <w:rFonts w:cs="Arial"/>
                <w:sz w:val="20"/>
              </w:rPr>
              <w:t>1.</w:t>
            </w:r>
          </w:p>
        </w:tc>
        <w:tc>
          <w:tcPr>
            <w:tcW w:w="3969" w:type="dxa"/>
          </w:tcPr>
          <w:p w14:paraId="0A70674C" w14:textId="370C2D24" w:rsidR="0090401B" w:rsidRPr="004D564F" w:rsidRDefault="0090401B" w:rsidP="0090401B">
            <w:pPr>
              <w:widowControl w:val="0"/>
              <w:spacing w:line="360" w:lineRule="auto"/>
              <w:rPr>
                <w:rFonts w:cs="Arial"/>
                <w:sz w:val="20"/>
              </w:rPr>
            </w:pPr>
            <w:r w:rsidRPr="20C80988">
              <w:rPr>
                <w:rFonts w:ascii="Aptos" w:hAnsi="Aptos"/>
                <w:szCs w:val="22"/>
              </w:rPr>
              <w:t>Microsoft Solutions Provider</w:t>
            </w:r>
          </w:p>
        </w:tc>
        <w:tc>
          <w:tcPr>
            <w:tcW w:w="5387" w:type="dxa"/>
          </w:tcPr>
          <w:p w14:paraId="333CB20E" w14:textId="5F73413F" w:rsidR="00F31F15" w:rsidRPr="00A561C2" w:rsidRDefault="00F31F15" w:rsidP="00A561C2">
            <w:pPr>
              <w:widowControl w:val="0"/>
              <w:spacing w:line="360" w:lineRule="auto"/>
              <w:ind w:left="90"/>
              <w:rPr>
                <w:sz w:val="20"/>
              </w:rPr>
            </w:pPr>
            <w:r w:rsidRPr="00A561C2">
              <w:rPr>
                <w:sz w:val="20"/>
              </w:rPr>
              <w:t>The Bidder must be accredited as a Microsoft Solutions Provider</w:t>
            </w:r>
            <w:r w:rsidR="000616F9">
              <w:rPr>
                <w:sz w:val="20"/>
              </w:rPr>
              <w:t xml:space="preserve"> as at the closing date of the tender</w:t>
            </w:r>
            <w:r w:rsidRPr="00A561C2">
              <w:rPr>
                <w:sz w:val="20"/>
              </w:rPr>
              <w:t>.</w:t>
            </w:r>
          </w:p>
          <w:p w14:paraId="3A878938" w14:textId="77777777" w:rsidR="00F31F15" w:rsidRPr="00CA14A9" w:rsidRDefault="00F31F15" w:rsidP="00F31F15">
            <w:pPr>
              <w:pStyle w:val="TableContents"/>
              <w:rPr>
                <w:rFonts w:ascii="Aptos" w:hAnsi="Aptos"/>
                <w:color w:val="000000" w:themeColor="text1"/>
                <w:sz w:val="22"/>
                <w:szCs w:val="22"/>
              </w:rPr>
            </w:pPr>
          </w:p>
          <w:p w14:paraId="7CA803C7" w14:textId="639AFAE8" w:rsidR="00F31F15" w:rsidRDefault="00F31F15" w:rsidP="00A561C2">
            <w:pPr>
              <w:widowControl w:val="0"/>
              <w:spacing w:line="360" w:lineRule="auto"/>
              <w:ind w:left="90"/>
              <w:rPr>
                <w:b/>
                <w:bCs/>
                <w:sz w:val="20"/>
              </w:rPr>
            </w:pPr>
            <w:r w:rsidRPr="00A561C2">
              <w:rPr>
                <w:b/>
                <w:bCs/>
                <w:sz w:val="20"/>
              </w:rPr>
              <w:t>NB: The Bidder must submit a letter from Microsoft which confirms that the bidder is accredited by Microsoft as a Microsoft Solutions Provider</w:t>
            </w:r>
            <w:r w:rsidR="0016386A">
              <w:rPr>
                <w:b/>
                <w:bCs/>
                <w:sz w:val="20"/>
              </w:rPr>
              <w:t xml:space="preserve"> valid at the closing date of the tender</w:t>
            </w:r>
            <w:r w:rsidRPr="00A561C2">
              <w:rPr>
                <w:b/>
                <w:bCs/>
                <w:sz w:val="20"/>
              </w:rPr>
              <w:t>.</w:t>
            </w:r>
          </w:p>
          <w:p w14:paraId="15378CCE" w14:textId="0F331484" w:rsidR="0090401B" w:rsidRPr="004D564F" w:rsidRDefault="0090401B" w:rsidP="001B22DB">
            <w:pPr>
              <w:widowControl w:val="0"/>
              <w:spacing w:line="360" w:lineRule="auto"/>
              <w:rPr>
                <w:sz w:val="20"/>
              </w:rPr>
            </w:pPr>
          </w:p>
        </w:tc>
      </w:tr>
      <w:tr w:rsidR="0090401B" w:rsidRPr="004D564F" w14:paraId="4DF2B14D" w14:textId="77777777" w:rsidTr="001B22DB">
        <w:tc>
          <w:tcPr>
            <w:tcW w:w="567" w:type="dxa"/>
          </w:tcPr>
          <w:p w14:paraId="18BF3C89" w14:textId="0277FBC8" w:rsidR="0090401B" w:rsidRPr="004D564F" w:rsidRDefault="0090401B" w:rsidP="0090401B">
            <w:pPr>
              <w:widowControl w:val="0"/>
              <w:spacing w:line="360" w:lineRule="auto"/>
              <w:rPr>
                <w:rFonts w:cs="Arial"/>
                <w:sz w:val="20"/>
              </w:rPr>
            </w:pPr>
            <w:r>
              <w:rPr>
                <w:rFonts w:cs="Arial"/>
                <w:sz w:val="20"/>
              </w:rPr>
              <w:t>2.</w:t>
            </w:r>
          </w:p>
        </w:tc>
        <w:tc>
          <w:tcPr>
            <w:tcW w:w="3969" w:type="dxa"/>
          </w:tcPr>
          <w:p w14:paraId="7B820285" w14:textId="2EFF758C" w:rsidR="0090401B" w:rsidRPr="00CF77FE" w:rsidRDefault="0090401B" w:rsidP="0090401B">
            <w:pPr>
              <w:widowControl w:val="0"/>
              <w:spacing w:line="360" w:lineRule="auto"/>
              <w:rPr>
                <w:rFonts w:cs="Arial"/>
                <w:b/>
                <w:bCs/>
                <w:sz w:val="20"/>
                <w:highlight w:val="yellow"/>
              </w:rPr>
            </w:pPr>
            <w:r w:rsidRPr="00CA14A9">
              <w:rPr>
                <w:rFonts w:ascii="Aptos" w:hAnsi="Aptos"/>
                <w:color w:val="000000"/>
                <w:szCs w:val="22"/>
              </w:rPr>
              <w:t>Bidder Organisation</w:t>
            </w:r>
          </w:p>
        </w:tc>
        <w:tc>
          <w:tcPr>
            <w:tcW w:w="5387" w:type="dxa"/>
          </w:tcPr>
          <w:p w14:paraId="160B5E70" w14:textId="4B987B22" w:rsidR="00F31F15" w:rsidRPr="00F31F15" w:rsidRDefault="0016386A" w:rsidP="00F31F15">
            <w:pPr>
              <w:widowControl w:val="0"/>
              <w:spacing w:line="360" w:lineRule="auto"/>
              <w:ind w:left="90"/>
              <w:rPr>
                <w:sz w:val="20"/>
              </w:rPr>
            </w:pPr>
            <w:r>
              <w:rPr>
                <w:sz w:val="20"/>
              </w:rPr>
              <w:t xml:space="preserve">The </w:t>
            </w:r>
            <w:r w:rsidR="00F31F15" w:rsidRPr="00F31F15">
              <w:rPr>
                <w:sz w:val="20"/>
              </w:rPr>
              <w:t>Bidder must be registered in South Africa in terms of South African laws and the bidder must be operating in South Africa.</w:t>
            </w:r>
          </w:p>
          <w:p w14:paraId="4D32B964" w14:textId="77777777" w:rsidR="00F31F15" w:rsidRPr="00F31F15" w:rsidRDefault="00F31F15" w:rsidP="00F31F15">
            <w:pPr>
              <w:widowControl w:val="0"/>
              <w:spacing w:line="360" w:lineRule="auto"/>
              <w:ind w:left="90"/>
              <w:rPr>
                <w:sz w:val="20"/>
              </w:rPr>
            </w:pPr>
          </w:p>
          <w:p w14:paraId="45A7B5B5" w14:textId="6624E032" w:rsidR="001B22DB" w:rsidRPr="00F31F15" w:rsidRDefault="001B22DB" w:rsidP="00F31F15">
            <w:pPr>
              <w:widowControl w:val="0"/>
              <w:spacing w:line="360" w:lineRule="auto"/>
              <w:ind w:left="90"/>
              <w:rPr>
                <w:b/>
                <w:bCs/>
                <w:sz w:val="20"/>
                <w:highlight w:val="yellow"/>
              </w:rPr>
            </w:pPr>
            <w:r w:rsidRPr="00C72BE2">
              <w:rPr>
                <w:rFonts w:cs="Arial"/>
                <w:b/>
                <w:color w:val="000000" w:themeColor="text1"/>
                <w:sz w:val="20"/>
              </w:rPr>
              <w:t>NB: The Bidder must have attached its Companies and Intellectual Property Commission (CIPC) registration documents. An unincorporated Joint Venture (JV) must submit individual CIPC registration documents and JV agreement. An incorporated JV must submit its consortium CIPC registration documents and JV agreement.</w:t>
            </w:r>
          </w:p>
        </w:tc>
      </w:tr>
      <w:tr w:rsidR="0090401B" w:rsidRPr="004D564F" w14:paraId="038880C6" w14:textId="4534E831" w:rsidTr="001B22DB">
        <w:tc>
          <w:tcPr>
            <w:tcW w:w="567" w:type="dxa"/>
          </w:tcPr>
          <w:p w14:paraId="0809BAF8" w14:textId="15AC5AE9" w:rsidR="0090401B" w:rsidRPr="004D564F" w:rsidRDefault="0090401B" w:rsidP="0090401B">
            <w:pPr>
              <w:widowControl w:val="0"/>
              <w:spacing w:line="360" w:lineRule="auto"/>
              <w:rPr>
                <w:rFonts w:cs="Arial"/>
                <w:sz w:val="20"/>
              </w:rPr>
            </w:pPr>
            <w:r>
              <w:rPr>
                <w:rFonts w:cs="Arial"/>
                <w:sz w:val="20"/>
              </w:rPr>
              <w:t>3.</w:t>
            </w:r>
          </w:p>
        </w:tc>
        <w:tc>
          <w:tcPr>
            <w:tcW w:w="3969" w:type="dxa"/>
          </w:tcPr>
          <w:p w14:paraId="55985268" w14:textId="14667D8A" w:rsidR="0090401B" w:rsidRPr="004646E2" w:rsidRDefault="0090401B" w:rsidP="0090401B">
            <w:pPr>
              <w:widowControl w:val="0"/>
              <w:spacing w:line="360" w:lineRule="auto"/>
              <w:rPr>
                <w:rFonts w:cs="Arial"/>
                <w:sz w:val="20"/>
                <w:highlight w:val="yellow"/>
              </w:rPr>
            </w:pPr>
            <w:r w:rsidRPr="00CA14A9">
              <w:rPr>
                <w:rFonts w:ascii="Aptos" w:hAnsi="Aptos"/>
                <w:bCs/>
                <w:color w:val="000000"/>
                <w:szCs w:val="22"/>
              </w:rPr>
              <w:t>Microsoft Certified Professionals Technical Resources</w:t>
            </w:r>
          </w:p>
        </w:tc>
        <w:tc>
          <w:tcPr>
            <w:tcW w:w="5387" w:type="dxa"/>
          </w:tcPr>
          <w:p w14:paraId="5C712FC1" w14:textId="6EE0C839" w:rsidR="00F31F15" w:rsidRDefault="00F31F15" w:rsidP="00F31F15">
            <w:pPr>
              <w:widowControl w:val="0"/>
              <w:spacing w:line="360" w:lineRule="auto"/>
              <w:ind w:left="90"/>
              <w:rPr>
                <w:rFonts w:ascii="Aptos" w:hAnsi="Aptos"/>
                <w:color w:val="000000" w:themeColor="text1"/>
                <w:szCs w:val="22"/>
              </w:rPr>
            </w:pPr>
            <w:r w:rsidRPr="00F31F15">
              <w:rPr>
                <w:rFonts w:ascii="Aptos" w:hAnsi="Aptos"/>
                <w:color w:val="000000" w:themeColor="text1"/>
                <w:szCs w:val="22"/>
              </w:rPr>
              <w:t>The bidder must confirm that at least</w:t>
            </w:r>
            <w:r w:rsidR="008439F5">
              <w:rPr>
                <w:rFonts w:ascii="Aptos" w:hAnsi="Aptos"/>
                <w:color w:val="000000" w:themeColor="text1"/>
                <w:szCs w:val="22"/>
              </w:rPr>
              <w:t xml:space="preserve"> one</w:t>
            </w:r>
            <w:r w:rsidRPr="00F31F15">
              <w:rPr>
                <w:rFonts w:ascii="Aptos" w:hAnsi="Aptos"/>
                <w:color w:val="000000" w:themeColor="text1"/>
                <w:szCs w:val="22"/>
              </w:rPr>
              <w:t xml:space="preserve"> </w:t>
            </w:r>
            <w:r w:rsidR="008439F5">
              <w:rPr>
                <w:rFonts w:ascii="Aptos" w:hAnsi="Aptos"/>
                <w:color w:val="000000" w:themeColor="text1"/>
                <w:szCs w:val="22"/>
              </w:rPr>
              <w:t>(1)</w:t>
            </w:r>
            <w:r w:rsidRPr="00F31F15">
              <w:rPr>
                <w:rFonts w:ascii="Aptos" w:hAnsi="Aptos"/>
                <w:color w:val="000000" w:themeColor="text1"/>
                <w:szCs w:val="22"/>
              </w:rPr>
              <w:t xml:space="preserve"> of the Microsoft Certified Professionals (MCP) that would be allocated to work on this contract, would be based in South Africa for the duration of the contract.</w:t>
            </w:r>
          </w:p>
          <w:p w14:paraId="50456B10" w14:textId="77777777" w:rsidR="00F31F15" w:rsidRPr="00F31F15" w:rsidRDefault="00F31F15" w:rsidP="00F31F15">
            <w:pPr>
              <w:widowControl w:val="0"/>
              <w:spacing w:line="360" w:lineRule="auto"/>
              <w:ind w:left="90"/>
              <w:rPr>
                <w:rFonts w:cs="Arial"/>
                <w:sz w:val="20"/>
              </w:rPr>
            </w:pPr>
          </w:p>
          <w:p w14:paraId="4F9E35F3" w14:textId="10FEB5E1" w:rsidR="00F31F15" w:rsidRPr="00F31F15" w:rsidRDefault="00F31F15" w:rsidP="00F31F15">
            <w:pPr>
              <w:widowControl w:val="0"/>
              <w:spacing w:line="360" w:lineRule="auto"/>
              <w:ind w:left="90"/>
              <w:rPr>
                <w:rFonts w:cs="Arial"/>
                <w:b/>
                <w:bCs/>
                <w:sz w:val="20"/>
                <w:highlight w:val="yellow"/>
              </w:rPr>
            </w:pPr>
            <w:r w:rsidRPr="00F31F15">
              <w:rPr>
                <w:rFonts w:cs="Arial"/>
                <w:b/>
                <w:bCs/>
                <w:sz w:val="20"/>
              </w:rPr>
              <w:t>NB: The Bidder must declare whether they comply or do not comply in the mandatory response template</w:t>
            </w:r>
            <w:r>
              <w:rPr>
                <w:rFonts w:cs="Arial"/>
                <w:b/>
                <w:bCs/>
                <w:sz w:val="20"/>
              </w:rPr>
              <w:t>.</w:t>
            </w:r>
          </w:p>
        </w:tc>
      </w:tr>
      <w:bookmarkEnd w:id="12"/>
      <w:bookmarkEnd w:id="13"/>
    </w:tbl>
    <w:p w14:paraId="63121827" w14:textId="77777777" w:rsidR="00A17BC9" w:rsidRPr="00FA20BA" w:rsidRDefault="00A17BC9" w:rsidP="003964BB">
      <w:pPr>
        <w:pStyle w:val="level3"/>
        <w:numPr>
          <w:ilvl w:val="0"/>
          <w:numId w:val="0"/>
        </w:numPr>
        <w:spacing w:line="360" w:lineRule="auto"/>
      </w:pPr>
    </w:p>
    <w:p w14:paraId="19AC29F4" w14:textId="7609EAC2" w:rsidR="00DA2307" w:rsidRDefault="00740462" w:rsidP="003964BB">
      <w:pPr>
        <w:pStyle w:val="level2-head"/>
        <w:tabs>
          <w:tab w:val="clear" w:pos="992"/>
          <w:tab w:val="num" w:pos="142"/>
        </w:tabs>
        <w:spacing w:line="360" w:lineRule="auto"/>
        <w:ind w:left="142" w:hanging="709"/>
      </w:pPr>
      <w:bookmarkStart w:id="14" w:name="_Ref280596346"/>
      <w:r>
        <w:t xml:space="preserve">Technical </w:t>
      </w:r>
      <w:r w:rsidR="00C50F01">
        <w:t>e</w:t>
      </w:r>
      <w:r w:rsidR="00DA2307">
        <w:t xml:space="preserve">valuation </w:t>
      </w:r>
      <w:r w:rsidR="00C50F01">
        <w:t>process (Gate 2)</w:t>
      </w:r>
      <w:bookmarkEnd w:id="14"/>
    </w:p>
    <w:p w14:paraId="602B60D9" w14:textId="1E752848" w:rsidR="00C50F01" w:rsidRDefault="00740462" w:rsidP="003964BB">
      <w:pPr>
        <w:pStyle w:val="level3"/>
        <w:tabs>
          <w:tab w:val="clear" w:pos="1419"/>
          <w:tab w:val="num" w:pos="851"/>
        </w:tabs>
        <w:spacing w:line="360" w:lineRule="auto"/>
        <w:ind w:left="284"/>
      </w:pPr>
      <w:r>
        <w:t xml:space="preserve">Only </w:t>
      </w:r>
      <w:r w:rsidRPr="00740462">
        <w:t xml:space="preserve">bidders that have met the prequalification </w:t>
      </w:r>
      <w:r w:rsidR="00F75CBF">
        <w:t xml:space="preserve">and mandatory </w:t>
      </w:r>
      <w:r w:rsidR="00DB6023">
        <w:t>evaluation</w:t>
      </w:r>
      <w:r w:rsidR="00C50F01">
        <w:t xml:space="preserve"> </w:t>
      </w:r>
      <w:r w:rsidR="00706CD4">
        <w:t>requirements</w:t>
      </w:r>
      <w:r w:rsidRPr="00740462">
        <w:t xml:space="preserve"> will be evaluated for technical </w:t>
      </w:r>
      <w:r w:rsidR="00C50F01">
        <w:t>capability and functionality</w:t>
      </w:r>
      <w:r w:rsidR="00B0236B">
        <w:t xml:space="preserve">, </w:t>
      </w:r>
      <w:r w:rsidR="008A7066">
        <w:t xml:space="preserve">strictly </w:t>
      </w:r>
      <w:r w:rsidR="00B0236B">
        <w:t>according to the technical evaluation criteria below</w:t>
      </w:r>
      <w:r w:rsidRPr="00740462">
        <w:t xml:space="preserve">. </w:t>
      </w:r>
      <w:r w:rsidR="001D1180">
        <w:t>A</w:t>
      </w:r>
      <w:r w:rsidR="00C50F01">
        <w:t xml:space="preserve"> bidder is required to provide a technical solution for the required goods and services that meet SARS’ requirements, and that is financially competitive and offers value for money. </w:t>
      </w:r>
    </w:p>
    <w:p w14:paraId="5716EB9D" w14:textId="5BCF98B1" w:rsidR="00677903" w:rsidRDefault="00677903" w:rsidP="003964BB">
      <w:pPr>
        <w:pStyle w:val="level3"/>
        <w:tabs>
          <w:tab w:val="clear" w:pos="1419"/>
          <w:tab w:val="num" w:pos="851"/>
        </w:tabs>
        <w:spacing w:line="360" w:lineRule="auto"/>
        <w:ind w:left="284"/>
      </w:pPr>
      <w:r w:rsidRPr="00DB6023">
        <w:t xml:space="preserve">The technical evaluation will be scored out of a total of 100 points, and bidders are required to score </w:t>
      </w:r>
      <w:r w:rsidRPr="00DB6023">
        <w:lastRenderedPageBreak/>
        <w:t xml:space="preserve">a </w:t>
      </w:r>
      <w:bookmarkStart w:id="15" w:name="_Hlk140246387"/>
      <w:r w:rsidRPr="0016386A">
        <w:rPr>
          <w:b/>
          <w:bCs/>
        </w:rPr>
        <w:t xml:space="preserve">minimum threshold </w:t>
      </w:r>
      <w:bookmarkEnd w:id="15"/>
      <w:r w:rsidRPr="0016386A">
        <w:rPr>
          <w:b/>
          <w:bCs/>
        </w:rPr>
        <w:t>of</w:t>
      </w:r>
      <w:r w:rsidR="001B22DB" w:rsidRPr="0016386A">
        <w:rPr>
          <w:b/>
          <w:bCs/>
        </w:rPr>
        <w:t xml:space="preserve"> </w:t>
      </w:r>
      <w:r w:rsidR="00F31F15" w:rsidRPr="0016386A">
        <w:rPr>
          <w:b/>
          <w:bCs/>
        </w:rPr>
        <w:t>70</w:t>
      </w:r>
      <w:r w:rsidRPr="0016386A">
        <w:rPr>
          <w:b/>
          <w:bCs/>
        </w:rPr>
        <w:t xml:space="preserve"> out of 100 points</w:t>
      </w:r>
      <w:r w:rsidRPr="00740462">
        <w:t xml:space="preserve"> to proceed to </w:t>
      </w:r>
      <w:r>
        <w:t>the next stage of evaluation, namely price and B-BBEE</w:t>
      </w:r>
      <w:r w:rsidR="00393FFF">
        <w:t>/specific goals</w:t>
      </w:r>
      <w:r>
        <w:t xml:space="preserve"> evaluation.</w:t>
      </w:r>
    </w:p>
    <w:p w14:paraId="4D8BE99F" w14:textId="1A72A334" w:rsidR="00CF77FE" w:rsidRPr="004646E2" w:rsidRDefault="00CF77FE" w:rsidP="003964BB">
      <w:pPr>
        <w:pStyle w:val="level3"/>
        <w:tabs>
          <w:tab w:val="clear" w:pos="1419"/>
          <w:tab w:val="num" w:pos="851"/>
        </w:tabs>
        <w:spacing w:line="360" w:lineRule="auto"/>
        <w:ind w:left="284"/>
        <w:rPr>
          <w:b/>
          <w:bCs/>
        </w:rPr>
      </w:pPr>
      <w:r w:rsidRPr="007E2539">
        <w:rPr>
          <w:b/>
          <w:bCs/>
        </w:rPr>
        <w:t xml:space="preserve">If </w:t>
      </w:r>
      <w:r>
        <w:rPr>
          <w:b/>
          <w:bCs/>
        </w:rPr>
        <w:t>a</w:t>
      </w:r>
      <w:r w:rsidRPr="007E2539">
        <w:rPr>
          <w:b/>
          <w:bCs/>
        </w:rPr>
        <w:t xml:space="preserve"> bidder does not meet the </w:t>
      </w:r>
      <w:r>
        <w:rPr>
          <w:b/>
          <w:bCs/>
        </w:rPr>
        <w:t>technical</w:t>
      </w:r>
      <w:r w:rsidRPr="007E2539">
        <w:rPr>
          <w:b/>
          <w:bCs/>
        </w:rPr>
        <w:t xml:space="preserve"> evaluation </w:t>
      </w:r>
      <w:r w:rsidRPr="00CF77FE">
        <w:rPr>
          <w:b/>
          <w:bCs/>
        </w:rPr>
        <w:t>minimum threshold</w:t>
      </w:r>
      <w:r w:rsidRPr="007E2539">
        <w:rPr>
          <w:b/>
          <w:bCs/>
        </w:rPr>
        <w:t>, the bidder will be disqualified, and the bidder’s proposal will not be evaluated further.</w:t>
      </w:r>
    </w:p>
    <w:p w14:paraId="6FF9F1EC" w14:textId="77777777" w:rsidR="00C50F01" w:rsidRPr="00FA20BA" w:rsidRDefault="00C50F01" w:rsidP="003964BB">
      <w:pPr>
        <w:spacing w:line="360" w:lineRule="auto"/>
        <w:rPr>
          <w:b/>
          <w:sz w:val="20"/>
          <w:lang w:val="en-ZA"/>
        </w:rPr>
      </w:pPr>
    </w:p>
    <w:p w14:paraId="3E50212D" w14:textId="0E899E4F" w:rsidR="00C50F01" w:rsidRPr="00C50F01" w:rsidRDefault="00C50F01" w:rsidP="003964BB">
      <w:pPr>
        <w:spacing w:after="120" w:line="360" w:lineRule="auto"/>
        <w:rPr>
          <w:b/>
          <w:sz w:val="20"/>
          <w:lang w:val="en-ZA"/>
        </w:rPr>
      </w:pPr>
      <w:r w:rsidRPr="00F31F15">
        <w:rPr>
          <w:b/>
          <w:sz w:val="20"/>
          <w:lang w:val="en-ZA"/>
        </w:rPr>
        <w:t xml:space="preserve">Table </w:t>
      </w:r>
      <w:r w:rsidR="00C77492" w:rsidRPr="00F31F15">
        <w:rPr>
          <w:b/>
          <w:sz w:val="20"/>
          <w:lang w:val="en-ZA"/>
        </w:rPr>
        <w:t>6</w:t>
      </w:r>
      <w:r w:rsidRPr="00F31F15">
        <w:rPr>
          <w:b/>
          <w:sz w:val="20"/>
          <w:lang w:val="en-ZA"/>
        </w:rPr>
        <w:t>: Technical evaluation criteria</w:t>
      </w:r>
    </w:p>
    <w:tbl>
      <w:tblPr>
        <w:tblW w:w="1034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57" w:type="dxa"/>
        </w:tblCellMar>
        <w:tblLook w:val="04A0" w:firstRow="1" w:lastRow="0" w:firstColumn="1" w:lastColumn="0" w:noHBand="0" w:noVBand="1"/>
      </w:tblPr>
      <w:tblGrid>
        <w:gridCol w:w="566"/>
        <w:gridCol w:w="2173"/>
        <w:gridCol w:w="3499"/>
        <w:gridCol w:w="2840"/>
        <w:gridCol w:w="1271"/>
      </w:tblGrid>
      <w:tr w:rsidR="00F31F15" w:rsidRPr="00FA20BA" w14:paraId="603052D8" w14:textId="42CAF836" w:rsidTr="0004501D">
        <w:trPr>
          <w:tblHeader/>
        </w:trPr>
        <w:tc>
          <w:tcPr>
            <w:tcW w:w="566" w:type="dxa"/>
            <w:shd w:val="clear" w:color="auto" w:fill="365F91" w:themeFill="accent1" w:themeFillShade="BF"/>
          </w:tcPr>
          <w:p w14:paraId="23158275" w14:textId="77777777" w:rsidR="00F31F15" w:rsidRPr="00FA20BA" w:rsidRDefault="00F31F15" w:rsidP="003964BB">
            <w:pPr>
              <w:widowControl w:val="0"/>
              <w:spacing w:line="360" w:lineRule="auto"/>
              <w:rPr>
                <w:rFonts w:cs="Arial"/>
                <w:b/>
                <w:color w:val="FFFFFF" w:themeColor="background1"/>
                <w:sz w:val="20"/>
              </w:rPr>
            </w:pPr>
          </w:p>
        </w:tc>
        <w:tc>
          <w:tcPr>
            <w:tcW w:w="2173" w:type="dxa"/>
            <w:shd w:val="clear" w:color="auto" w:fill="365F91" w:themeFill="accent1" w:themeFillShade="BF"/>
            <w:vAlign w:val="center"/>
          </w:tcPr>
          <w:p w14:paraId="0B3A8472" w14:textId="3276BE0B" w:rsidR="00F31F15" w:rsidRPr="00FA20BA" w:rsidRDefault="0004501D" w:rsidP="0004501D">
            <w:pPr>
              <w:widowControl w:val="0"/>
              <w:spacing w:line="360" w:lineRule="auto"/>
              <w:jc w:val="center"/>
              <w:rPr>
                <w:rFonts w:cs="Arial"/>
                <w:b/>
                <w:color w:val="FFFFFF" w:themeColor="background1"/>
                <w:sz w:val="20"/>
              </w:rPr>
            </w:pPr>
            <w:r>
              <w:rPr>
                <w:rFonts w:cs="Arial"/>
                <w:b/>
                <w:color w:val="FFFFFF" w:themeColor="background1"/>
                <w:sz w:val="20"/>
              </w:rPr>
              <w:t>Sub-criterion</w:t>
            </w:r>
          </w:p>
        </w:tc>
        <w:tc>
          <w:tcPr>
            <w:tcW w:w="3499" w:type="dxa"/>
            <w:shd w:val="clear" w:color="auto" w:fill="365F91" w:themeFill="accent1" w:themeFillShade="BF"/>
            <w:vAlign w:val="center"/>
          </w:tcPr>
          <w:p w14:paraId="4466B883" w14:textId="549C3989" w:rsidR="00F31F15" w:rsidRPr="00FA20BA" w:rsidRDefault="0004501D" w:rsidP="0004501D">
            <w:pPr>
              <w:widowControl w:val="0"/>
              <w:spacing w:line="360" w:lineRule="auto"/>
              <w:jc w:val="center"/>
              <w:rPr>
                <w:rFonts w:cs="Arial"/>
                <w:b/>
                <w:color w:val="FFFFFF" w:themeColor="background1"/>
                <w:sz w:val="20"/>
              </w:rPr>
            </w:pPr>
            <w:r w:rsidRPr="0004501D">
              <w:rPr>
                <w:rFonts w:cs="Arial"/>
                <w:b/>
                <w:color w:val="FFFFFF" w:themeColor="background1"/>
                <w:sz w:val="20"/>
              </w:rPr>
              <w:t>Inquiry</w:t>
            </w:r>
          </w:p>
        </w:tc>
        <w:tc>
          <w:tcPr>
            <w:tcW w:w="2840" w:type="dxa"/>
            <w:shd w:val="clear" w:color="auto" w:fill="365F91" w:themeFill="accent1" w:themeFillShade="BF"/>
            <w:vAlign w:val="center"/>
          </w:tcPr>
          <w:p w14:paraId="5579B595" w14:textId="3A723CC0" w:rsidR="00F31F15" w:rsidRPr="00FA20BA" w:rsidRDefault="00F31F15" w:rsidP="0004501D">
            <w:pPr>
              <w:widowControl w:val="0"/>
              <w:spacing w:line="360" w:lineRule="auto"/>
              <w:jc w:val="center"/>
              <w:rPr>
                <w:rFonts w:cs="Arial"/>
                <w:b/>
                <w:color w:val="FFFFFF" w:themeColor="background1"/>
                <w:sz w:val="20"/>
              </w:rPr>
            </w:pPr>
            <w:r w:rsidRPr="00FA20BA">
              <w:rPr>
                <w:rFonts w:cs="Arial"/>
                <w:b/>
                <w:color w:val="FFFFFF" w:themeColor="background1"/>
                <w:sz w:val="20"/>
              </w:rPr>
              <w:t>Scoring criteria</w:t>
            </w:r>
          </w:p>
        </w:tc>
        <w:tc>
          <w:tcPr>
            <w:tcW w:w="1271" w:type="dxa"/>
            <w:shd w:val="clear" w:color="auto" w:fill="365F91" w:themeFill="accent1" w:themeFillShade="BF"/>
            <w:vAlign w:val="center"/>
          </w:tcPr>
          <w:p w14:paraId="5EF7B6E5" w14:textId="210E2C0D" w:rsidR="00F31F15" w:rsidRPr="00FA20BA" w:rsidRDefault="00F31F15" w:rsidP="0004501D">
            <w:pPr>
              <w:widowControl w:val="0"/>
              <w:spacing w:line="360" w:lineRule="auto"/>
              <w:jc w:val="center"/>
              <w:rPr>
                <w:rFonts w:cs="Arial"/>
                <w:b/>
                <w:color w:val="FFFFFF" w:themeColor="background1"/>
                <w:sz w:val="20"/>
              </w:rPr>
            </w:pPr>
            <w:r>
              <w:rPr>
                <w:rFonts w:cs="Arial"/>
                <w:b/>
                <w:color w:val="FFFFFF" w:themeColor="background1"/>
                <w:sz w:val="20"/>
              </w:rPr>
              <w:t>Weight</w:t>
            </w:r>
          </w:p>
        </w:tc>
      </w:tr>
      <w:tr w:rsidR="008602FE" w:rsidRPr="009A5656" w14:paraId="2F623B98" w14:textId="77777777" w:rsidTr="001B22DB">
        <w:tc>
          <w:tcPr>
            <w:tcW w:w="566" w:type="dxa"/>
            <w:shd w:val="clear" w:color="auto" w:fill="365F91" w:themeFill="accent1" w:themeFillShade="BF"/>
          </w:tcPr>
          <w:p w14:paraId="5411296C" w14:textId="4A138F8F" w:rsidR="008602FE" w:rsidRPr="009A5656" w:rsidRDefault="008602FE" w:rsidP="003964BB">
            <w:pPr>
              <w:widowControl w:val="0"/>
              <w:spacing w:line="360" w:lineRule="auto"/>
              <w:rPr>
                <w:rFonts w:cs="Arial"/>
                <w:b/>
                <w:color w:val="FFFFFF" w:themeColor="background1"/>
                <w:sz w:val="20"/>
              </w:rPr>
            </w:pPr>
            <w:r w:rsidRPr="009A5656">
              <w:rPr>
                <w:rFonts w:cs="Arial"/>
                <w:b/>
                <w:color w:val="FFFFFF" w:themeColor="background1"/>
                <w:sz w:val="20"/>
              </w:rPr>
              <w:t>1</w:t>
            </w:r>
            <w:r>
              <w:rPr>
                <w:rFonts w:cs="Arial"/>
                <w:b/>
                <w:color w:val="FFFFFF" w:themeColor="background1"/>
                <w:sz w:val="20"/>
              </w:rPr>
              <w:t>.</w:t>
            </w:r>
          </w:p>
        </w:tc>
        <w:tc>
          <w:tcPr>
            <w:tcW w:w="8512" w:type="dxa"/>
            <w:gridSpan w:val="3"/>
            <w:shd w:val="clear" w:color="auto" w:fill="365F91" w:themeFill="accent1" w:themeFillShade="BF"/>
          </w:tcPr>
          <w:p w14:paraId="31AC53B5" w14:textId="565C2E55" w:rsidR="008602FE" w:rsidRPr="009A5656" w:rsidRDefault="008602FE" w:rsidP="008602FE">
            <w:pPr>
              <w:widowControl w:val="0"/>
              <w:spacing w:line="360" w:lineRule="auto"/>
              <w:ind w:left="-108"/>
              <w:jc w:val="left"/>
              <w:rPr>
                <w:rFonts w:cs="Arial"/>
                <w:b/>
                <w:color w:val="FFFFFF" w:themeColor="background1"/>
                <w:sz w:val="20"/>
              </w:rPr>
            </w:pPr>
            <w:r>
              <w:rPr>
                <w:rFonts w:cs="Arial"/>
                <w:b/>
                <w:color w:val="FFFFFF" w:themeColor="background1"/>
                <w:sz w:val="20"/>
              </w:rPr>
              <w:t>Client Base</w:t>
            </w:r>
            <w:r w:rsidRPr="009A5656">
              <w:rPr>
                <w:rFonts w:cs="Arial"/>
                <w:b/>
                <w:color w:val="FFFFFF" w:themeColor="background1"/>
                <w:sz w:val="20"/>
              </w:rPr>
              <w:t xml:space="preserve"> </w:t>
            </w:r>
          </w:p>
        </w:tc>
        <w:tc>
          <w:tcPr>
            <w:tcW w:w="1271" w:type="dxa"/>
            <w:shd w:val="clear" w:color="auto" w:fill="365F91" w:themeFill="accent1" w:themeFillShade="BF"/>
          </w:tcPr>
          <w:p w14:paraId="07C71F8B" w14:textId="6B11B84A" w:rsidR="008602FE" w:rsidRPr="009A5656" w:rsidRDefault="008602FE" w:rsidP="003964BB">
            <w:pPr>
              <w:widowControl w:val="0"/>
              <w:spacing w:line="360" w:lineRule="auto"/>
              <w:ind w:left="-108"/>
              <w:jc w:val="center"/>
              <w:rPr>
                <w:rFonts w:cs="Arial"/>
                <w:b/>
                <w:color w:val="FFFFFF" w:themeColor="background1"/>
                <w:sz w:val="20"/>
              </w:rPr>
            </w:pPr>
            <w:r>
              <w:rPr>
                <w:rFonts w:cs="Arial"/>
                <w:b/>
                <w:color w:val="FFFFFF" w:themeColor="background1"/>
                <w:sz w:val="20"/>
              </w:rPr>
              <w:t>65</w:t>
            </w:r>
          </w:p>
        </w:tc>
      </w:tr>
      <w:tr w:rsidR="0004501D" w:rsidRPr="005A6AD8" w14:paraId="49245CF1" w14:textId="77777777" w:rsidTr="0004501D">
        <w:tc>
          <w:tcPr>
            <w:tcW w:w="566" w:type="dxa"/>
          </w:tcPr>
          <w:p w14:paraId="6A52850D" w14:textId="513B8AE9" w:rsidR="0004501D" w:rsidRPr="005A6AD8" w:rsidRDefault="0004501D" w:rsidP="0004501D">
            <w:pPr>
              <w:widowControl w:val="0"/>
              <w:spacing w:line="360" w:lineRule="auto"/>
              <w:rPr>
                <w:rFonts w:cs="Arial"/>
                <w:sz w:val="20"/>
              </w:rPr>
            </w:pPr>
            <w:r>
              <w:rPr>
                <w:rFonts w:cs="Arial"/>
                <w:sz w:val="20"/>
              </w:rPr>
              <w:t>1.1</w:t>
            </w:r>
          </w:p>
        </w:tc>
        <w:tc>
          <w:tcPr>
            <w:tcW w:w="2173" w:type="dxa"/>
          </w:tcPr>
          <w:p w14:paraId="7AC722A7" w14:textId="5EB61287" w:rsidR="0004501D" w:rsidRPr="005A6AD8" w:rsidRDefault="0004501D" w:rsidP="0004501D">
            <w:pPr>
              <w:widowControl w:val="0"/>
              <w:spacing w:line="360" w:lineRule="auto"/>
              <w:rPr>
                <w:rFonts w:cs="Arial"/>
                <w:sz w:val="20"/>
              </w:rPr>
            </w:pPr>
            <w:r>
              <w:rPr>
                <w:rFonts w:cs="Arial"/>
                <w:sz w:val="20"/>
              </w:rPr>
              <w:t>Microsoft Specialisation</w:t>
            </w:r>
          </w:p>
        </w:tc>
        <w:tc>
          <w:tcPr>
            <w:tcW w:w="3499" w:type="dxa"/>
          </w:tcPr>
          <w:p w14:paraId="493A5E55" w14:textId="7488F0CA" w:rsidR="0004501D" w:rsidRPr="0004501D" w:rsidRDefault="0004501D" w:rsidP="0004501D">
            <w:pPr>
              <w:widowControl w:val="0"/>
              <w:spacing w:line="360" w:lineRule="auto"/>
              <w:rPr>
                <w:rFonts w:cs="Arial"/>
                <w:sz w:val="20"/>
              </w:rPr>
            </w:pPr>
            <w:r w:rsidRPr="0004501D">
              <w:rPr>
                <w:rFonts w:cs="Arial"/>
                <w:sz w:val="20"/>
              </w:rPr>
              <w:t>The Bidding Entity must provide proof of having current specialization in ‘Migrate Enterprise Applications to Microsoft Azure Specialization’.</w:t>
            </w:r>
          </w:p>
          <w:p w14:paraId="5F41CD20" w14:textId="77777777" w:rsidR="0004501D" w:rsidRPr="0004501D" w:rsidRDefault="0004501D" w:rsidP="0004501D">
            <w:pPr>
              <w:widowControl w:val="0"/>
              <w:spacing w:line="360" w:lineRule="auto"/>
              <w:rPr>
                <w:rFonts w:cs="Arial"/>
                <w:sz w:val="20"/>
              </w:rPr>
            </w:pPr>
          </w:p>
          <w:p w14:paraId="7A8C871B" w14:textId="7A673431" w:rsidR="0004501D" w:rsidRPr="0004501D" w:rsidRDefault="0004501D" w:rsidP="0004501D">
            <w:pPr>
              <w:widowControl w:val="0"/>
              <w:spacing w:line="360" w:lineRule="auto"/>
              <w:rPr>
                <w:rFonts w:cs="Arial"/>
                <w:b/>
                <w:bCs/>
                <w:sz w:val="20"/>
              </w:rPr>
            </w:pPr>
            <w:r w:rsidRPr="0004501D">
              <w:rPr>
                <w:rFonts w:cs="Arial"/>
                <w:b/>
                <w:bCs/>
                <w:sz w:val="20"/>
              </w:rPr>
              <w:t>NB: Bidder must submit a valid document issued to the Bidding Entity, by Microsoft, confirming specialization accreditation.</w:t>
            </w:r>
          </w:p>
        </w:tc>
        <w:tc>
          <w:tcPr>
            <w:tcW w:w="2840" w:type="dxa"/>
          </w:tcPr>
          <w:p w14:paraId="128F9D3C" w14:textId="77777777" w:rsidR="0004501D" w:rsidRDefault="0004501D" w:rsidP="008602FE">
            <w:pPr>
              <w:jc w:val="left"/>
              <w:rPr>
                <w:rFonts w:ascii="Aptos" w:hAnsi="Aptos"/>
                <w:color w:val="000000" w:themeColor="text1"/>
                <w:szCs w:val="22"/>
              </w:rPr>
            </w:pPr>
            <w:r w:rsidRPr="20C80988">
              <w:rPr>
                <w:rFonts w:ascii="Aptos" w:hAnsi="Aptos"/>
                <w:color w:val="000000" w:themeColor="text1"/>
                <w:szCs w:val="22"/>
              </w:rPr>
              <w:t>Current accreditation for specialization: 20 points</w:t>
            </w:r>
          </w:p>
          <w:p w14:paraId="0BE5F368" w14:textId="28E5CA53" w:rsidR="0004501D" w:rsidRPr="0004501D" w:rsidRDefault="0004501D" w:rsidP="008602FE">
            <w:pPr>
              <w:jc w:val="left"/>
              <w:rPr>
                <w:rFonts w:cs="Arial"/>
                <w:sz w:val="20"/>
              </w:rPr>
            </w:pPr>
            <w:r>
              <w:br/>
            </w:r>
            <w:r w:rsidRPr="20C80988">
              <w:rPr>
                <w:rFonts w:ascii="Aptos" w:hAnsi="Aptos"/>
                <w:color w:val="000000" w:themeColor="text1"/>
                <w:szCs w:val="22"/>
              </w:rPr>
              <w:t>No accreditation: 0 points</w:t>
            </w:r>
          </w:p>
        </w:tc>
        <w:tc>
          <w:tcPr>
            <w:tcW w:w="1271" w:type="dxa"/>
            <w:vAlign w:val="center"/>
          </w:tcPr>
          <w:p w14:paraId="44896631" w14:textId="2FBFB5D3" w:rsidR="0004501D" w:rsidRPr="005A6AD8" w:rsidRDefault="0004501D" w:rsidP="0004501D">
            <w:pPr>
              <w:widowControl w:val="0"/>
              <w:spacing w:line="360" w:lineRule="auto"/>
              <w:ind w:left="-108"/>
              <w:jc w:val="center"/>
              <w:rPr>
                <w:rFonts w:cs="Arial"/>
                <w:sz w:val="20"/>
              </w:rPr>
            </w:pPr>
            <w:r>
              <w:rPr>
                <w:rFonts w:cs="Arial"/>
                <w:sz w:val="20"/>
              </w:rPr>
              <w:t>20</w:t>
            </w:r>
          </w:p>
        </w:tc>
      </w:tr>
      <w:tr w:rsidR="0004501D" w:rsidRPr="005A6AD8" w14:paraId="6F800917" w14:textId="77777777" w:rsidTr="0004501D">
        <w:tc>
          <w:tcPr>
            <w:tcW w:w="566" w:type="dxa"/>
          </w:tcPr>
          <w:p w14:paraId="2D500F82" w14:textId="243E45E1" w:rsidR="0004501D" w:rsidRPr="00834790" w:rsidRDefault="0004501D" w:rsidP="0004501D">
            <w:pPr>
              <w:widowControl w:val="0"/>
              <w:spacing w:line="360" w:lineRule="auto"/>
              <w:rPr>
                <w:rFonts w:cs="Arial"/>
                <w:sz w:val="20"/>
              </w:rPr>
            </w:pPr>
            <w:r w:rsidRPr="00834790">
              <w:rPr>
                <w:rFonts w:cs="Arial"/>
                <w:sz w:val="20"/>
              </w:rPr>
              <w:t>1.2</w:t>
            </w:r>
          </w:p>
        </w:tc>
        <w:tc>
          <w:tcPr>
            <w:tcW w:w="2173" w:type="dxa"/>
          </w:tcPr>
          <w:p w14:paraId="736FC704" w14:textId="6A621923" w:rsidR="0004501D" w:rsidRPr="00834790" w:rsidRDefault="0004501D" w:rsidP="00834790">
            <w:pPr>
              <w:widowControl w:val="0"/>
              <w:spacing w:line="360" w:lineRule="auto"/>
              <w:rPr>
                <w:rFonts w:cs="Arial"/>
                <w:sz w:val="20"/>
              </w:rPr>
            </w:pPr>
            <w:r w:rsidRPr="00834790">
              <w:rPr>
                <w:rFonts w:cs="Arial"/>
                <w:sz w:val="20"/>
              </w:rPr>
              <w:t>Customer Reference(s)</w:t>
            </w:r>
          </w:p>
        </w:tc>
        <w:tc>
          <w:tcPr>
            <w:tcW w:w="3499" w:type="dxa"/>
          </w:tcPr>
          <w:p w14:paraId="3B185D9D" w14:textId="729CF0F3" w:rsidR="0004501D" w:rsidRPr="00834790" w:rsidRDefault="0004501D" w:rsidP="00834790">
            <w:pPr>
              <w:pStyle w:val="TableContents"/>
              <w:spacing w:line="360" w:lineRule="auto"/>
              <w:jc w:val="both"/>
              <w:rPr>
                <w:rFonts w:ascii="Arial" w:eastAsia="Times New Roman" w:hAnsi="Arial"/>
                <w:kern w:val="0"/>
                <w:sz w:val="20"/>
                <w:szCs w:val="20"/>
                <w:lang w:val="en-GB" w:eastAsia="en-ZA" w:bidi="ar-SA"/>
              </w:rPr>
            </w:pPr>
            <w:r w:rsidRPr="00834790">
              <w:rPr>
                <w:rFonts w:ascii="Arial" w:eastAsia="Times New Roman" w:hAnsi="Arial"/>
                <w:kern w:val="0"/>
                <w:sz w:val="20"/>
                <w:szCs w:val="20"/>
                <w:lang w:val="en-GB" w:eastAsia="en-ZA" w:bidi="ar-SA"/>
              </w:rPr>
              <w:t xml:space="preserve">The bidder must provide at least three (3) written contactable references / testimonials from current </w:t>
            </w:r>
          </w:p>
          <w:p w14:paraId="25523252" w14:textId="3E81F6BF" w:rsidR="0004501D" w:rsidRPr="00834790" w:rsidRDefault="0004501D" w:rsidP="00834790">
            <w:pPr>
              <w:pStyle w:val="TableContents"/>
              <w:spacing w:line="360" w:lineRule="auto"/>
              <w:jc w:val="both"/>
              <w:rPr>
                <w:rFonts w:ascii="Arial" w:eastAsia="Times New Roman" w:hAnsi="Arial"/>
                <w:kern w:val="0"/>
                <w:sz w:val="20"/>
                <w:szCs w:val="20"/>
                <w:lang w:val="en-GB" w:eastAsia="en-ZA" w:bidi="ar-SA"/>
              </w:rPr>
            </w:pPr>
            <w:r w:rsidRPr="00834790">
              <w:rPr>
                <w:rFonts w:ascii="Arial" w:eastAsia="Times New Roman" w:hAnsi="Arial"/>
                <w:kern w:val="0"/>
                <w:sz w:val="20"/>
                <w:szCs w:val="20"/>
                <w:lang w:val="en-GB" w:eastAsia="en-ZA" w:bidi="ar-SA"/>
              </w:rPr>
              <w:t>and/or previous clients where similar service was rendered. The reference must be on the client’ letterhead and must include the following</w:t>
            </w:r>
          </w:p>
          <w:p w14:paraId="3BD805E5" w14:textId="77777777" w:rsidR="0004501D" w:rsidRPr="00834790" w:rsidRDefault="0004501D" w:rsidP="00834790">
            <w:pPr>
              <w:pStyle w:val="TableContents"/>
              <w:spacing w:line="360" w:lineRule="auto"/>
              <w:jc w:val="both"/>
              <w:rPr>
                <w:rFonts w:ascii="Arial" w:eastAsia="Times New Roman" w:hAnsi="Arial"/>
                <w:kern w:val="0"/>
                <w:sz w:val="20"/>
                <w:szCs w:val="20"/>
                <w:lang w:val="en-GB" w:eastAsia="en-ZA" w:bidi="ar-SA"/>
              </w:rPr>
            </w:pPr>
          </w:p>
          <w:p w14:paraId="5D614B61" w14:textId="31B2D08F" w:rsidR="0004501D" w:rsidRPr="00834790" w:rsidRDefault="0004501D" w:rsidP="00834790">
            <w:pPr>
              <w:pStyle w:val="TableContents"/>
              <w:spacing w:line="360" w:lineRule="auto"/>
              <w:jc w:val="both"/>
              <w:rPr>
                <w:rFonts w:ascii="Arial" w:eastAsia="Times New Roman" w:hAnsi="Arial"/>
                <w:kern w:val="0"/>
                <w:sz w:val="20"/>
                <w:szCs w:val="20"/>
                <w:lang w:val="en-GB" w:eastAsia="en-ZA" w:bidi="ar-SA"/>
              </w:rPr>
            </w:pPr>
            <w:r w:rsidRPr="00834790">
              <w:rPr>
                <w:rFonts w:ascii="Arial" w:eastAsia="Times New Roman" w:hAnsi="Arial"/>
                <w:kern w:val="0"/>
                <w:sz w:val="20"/>
                <w:szCs w:val="20"/>
                <w:lang w:val="en-GB" w:eastAsia="en-ZA" w:bidi="ar-SA"/>
              </w:rPr>
              <w:t xml:space="preserve">▪ The company name and physical </w:t>
            </w:r>
          </w:p>
          <w:p w14:paraId="2BB7D4EC" w14:textId="46701BE1" w:rsidR="0004501D" w:rsidRPr="00834790" w:rsidRDefault="0004501D" w:rsidP="00834790">
            <w:pPr>
              <w:pStyle w:val="TableContents"/>
              <w:spacing w:line="360" w:lineRule="auto"/>
              <w:jc w:val="both"/>
              <w:rPr>
                <w:rFonts w:ascii="Arial" w:eastAsia="Times New Roman" w:hAnsi="Arial"/>
                <w:kern w:val="0"/>
                <w:sz w:val="20"/>
                <w:szCs w:val="20"/>
                <w:lang w:val="en-GB" w:eastAsia="en-ZA" w:bidi="ar-SA"/>
              </w:rPr>
            </w:pPr>
            <w:r w:rsidRPr="00834790">
              <w:rPr>
                <w:rFonts w:ascii="Arial" w:eastAsia="Times New Roman" w:hAnsi="Arial"/>
                <w:kern w:val="0"/>
                <w:sz w:val="20"/>
                <w:szCs w:val="20"/>
                <w:lang w:val="en-GB" w:eastAsia="en-ZA" w:bidi="ar-SA"/>
              </w:rPr>
              <w:t>address. (1 point)</w:t>
            </w:r>
          </w:p>
          <w:p w14:paraId="2168F491" w14:textId="23D56473" w:rsidR="0004501D" w:rsidRPr="00834790" w:rsidRDefault="0004501D" w:rsidP="00834790">
            <w:pPr>
              <w:pStyle w:val="TableContents"/>
              <w:spacing w:line="360" w:lineRule="auto"/>
              <w:jc w:val="both"/>
              <w:rPr>
                <w:rFonts w:ascii="Arial" w:eastAsia="Times New Roman" w:hAnsi="Arial"/>
                <w:kern w:val="0"/>
                <w:sz w:val="20"/>
                <w:szCs w:val="20"/>
                <w:lang w:val="en-GB" w:eastAsia="en-ZA" w:bidi="ar-SA"/>
              </w:rPr>
            </w:pPr>
            <w:r w:rsidRPr="00834790">
              <w:rPr>
                <w:rFonts w:ascii="Arial" w:eastAsia="Times New Roman" w:hAnsi="Arial"/>
                <w:kern w:val="0"/>
                <w:sz w:val="20"/>
                <w:szCs w:val="20"/>
                <w:lang w:val="en-GB" w:eastAsia="en-ZA" w:bidi="ar-SA"/>
              </w:rPr>
              <w:t xml:space="preserve">▪ Contact person’s name, </w:t>
            </w:r>
          </w:p>
          <w:p w14:paraId="527B21BC" w14:textId="77777777" w:rsidR="0004501D" w:rsidRPr="00834790" w:rsidRDefault="0004501D" w:rsidP="00834790">
            <w:pPr>
              <w:pStyle w:val="TableContents"/>
              <w:spacing w:line="360" w:lineRule="auto"/>
              <w:jc w:val="both"/>
              <w:rPr>
                <w:rFonts w:ascii="Arial" w:eastAsia="Times New Roman" w:hAnsi="Arial"/>
                <w:kern w:val="0"/>
                <w:sz w:val="20"/>
                <w:szCs w:val="20"/>
                <w:lang w:val="en-GB" w:eastAsia="en-ZA" w:bidi="ar-SA"/>
              </w:rPr>
            </w:pPr>
            <w:r w:rsidRPr="00834790">
              <w:rPr>
                <w:rFonts w:ascii="Arial" w:eastAsia="Times New Roman" w:hAnsi="Arial"/>
                <w:kern w:val="0"/>
                <w:sz w:val="20"/>
                <w:szCs w:val="20"/>
                <w:lang w:val="en-GB" w:eastAsia="en-ZA" w:bidi="ar-SA"/>
              </w:rPr>
              <w:t>telephone number and email address. (1 point)</w:t>
            </w:r>
          </w:p>
          <w:p w14:paraId="58CA18F0" w14:textId="4C7B4FD7" w:rsidR="0004501D" w:rsidRPr="00834790" w:rsidRDefault="0004501D" w:rsidP="00834790">
            <w:pPr>
              <w:pStyle w:val="TableContents"/>
              <w:spacing w:line="360" w:lineRule="auto"/>
              <w:jc w:val="both"/>
              <w:rPr>
                <w:rFonts w:ascii="Arial" w:eastAsia="Times New Roman" w:hAnsi="Arial"/>
                <w:kern w:val="0"/>
                <w:sz w:val="20"/>
                <w:szCs w:val="20"/>
                <w:lang w:val="en-GB" w:eastAsia="en-ZA" w:bidi="ar-SA"/>
              </w:rPr>
            </w:pPr>
            <w:r w:rsidRPr="00834790">
              <w:rPr>
                <w:rFonts w:ascii="Arial" w:eastAsia="Times New Roman" w:hAnsi="Arial"/>
                <w:kern w:val="0"/>
                <w:sz w:val="20"/>
                <w:szCs w:val="20"/>
                <w:lang w:val="en-GB" w:eastAsia="en-ZA" w:bidi="ar-SA"/>
              </w:rPr>
              <w:t>▪ Project scope of work. (2 points)</w:t>
            </w:r>
          </w:p>
          <w:p w14:paraId="5C2BA1C0" w14:textId="50C6D743" w:rsidR="0004501D" w:rsidRPr="00834790" w:rsidRDefault="0004501D" w:rsidP="00834790">
            <w:pPr>
              <w:pStyle w:val="TableContents"/>
              <w:spacing w:line="360" w:lineRule="auto"/>
              <w:jc w:val="both"/>
              <w:rPr>
                <w:rFonts w:ascii="Arial" w:eastAsia="Times New Roman" w:hAnsi="Arial"/>
                <w:kern w:val="0"/>
                <w:sz w:val="20"/>
                <w:szCs w:val="20"/>
                <w:lang w:val="en-GB" w:eastAsia="en-ZA" w:bidi="ar-SA"/>
              </w:rPr>
            </w:pPr>
            <w:r w:rsidRPr="00834790">
              <w:rPr>
                <w:rFonts w:ascii="Arial" w:eastAsia="Times New Roman" w:hAnsi="Arial"/>
                <w:kern w:val="0"/>
                <w:sz w:val="20"/>
                <w:szCs w:val="20"/>
                <w:lang w:val="en-GB" w:eastAsia="en-ZA" w:bidi="ar-SA"/>
              </w:rPr>
              <w:t>▪</w:t>
            </w:r>
            <w:r w:rsidR="00D41D6F" w:rsidRPr="00834790">
              <w:rPr>
                <w:rFonts w:ascii="Arial" w:eastAsia="Times New Roman" w:hAnsi="Arial"/>
                <w:kern w:val="0"/>
                <w:sz w:val="20"/>
                <w:szCs w:val="20"/>
                <w:lang w:val="en-GB" w:eastAsia="en-ZA" w:bidi="ar-SA"/>
              </w:rPr>
              <w:t xml:space="preserve"> </w:t>
            </w:r>
            <w:r w:rsidRPr="00834790">
              <w:rPr>
                <w:rFonts w:ascii="Arial" w:eastAsia="Times New Roman" w:hAnsi="Arial"/>
                <w:kern w:val="0"/>
                <w:sz w:val="20"/>
                <w:szCs w:val="20"/>
                <w:lang w:val="en-GB" w:eastAsia="en-ZA" w:bidi="ar-SA"/>
              </w:rPr>
              <w:t>Project Start and End Date. (1 point)</w:t>
            </w:r>
          </w:p>
          <w:p w14:paraId="10E9388A" w14:textId="77777777" w:rsidR="0004501D" w:rsidRPr="00834790" w:rsidRDefault="0004501D" w:rsidP="00834790">
            <w:pPr>
              <w:pStyle w:val="TableContents"/>
              <w:spacing w:line="360" w:lineRule="auto"/>
              <w:jc w:val="both"/>
              <w:rPr>
                <w:rFonts w:ascii="Arial" w:eastAsia="Times New Roman" w:hAnsi="Arial"/>
                <w:kern w:val="0"/>
                <w:sz w:val="20"/>
                <w:szCs w:val="20"/>
                <w:lang w:val="en-GB" w:eastAsia="en-ZA" w:bidi="ar-SA"/>
              </w:rPr>
            </w:pPr>
          </w:p>
          <w:p w14:paraId="2232C7A9" w14:textId="09D4820F" w:rsidR="0004501D" w:rsidRPr="00834790" w:rsidRDefault="0004501D" w:rsidP="00834790">
            <w:pPr>
              <w:widowControl w:val="0"/>
              <w:spacing w:line="360" w:lineRule="auto"/>
              <w:rPr>
                <w:rFonts w:cs="Arial"/>
                <w:sz w:val="20"/>
              </w:rPr>
            </w:pPr>
            <w:r w:rsidRPr="00834790">
              <w:rPr>
                <w:rFonts w:cs="Arial"/>
                <w:sz w:val="20"/>
              </w:rPr>
              <w:t xml:space="preserve">Each </w:t>
            </w:r>
            <w:r w:rsidR="0016386A">
              <w:rPr>
                <w:rFonts w:cs="Arial"/>
                <w:sz w:val="20"/>
              </w:rPr>
              <w:t>reference</w:t>
            </w:r>
            <w:r w:rsidR="0016386A" w:rsidRPr="00834790">
              <w:rPr>
                <w:rFonts w:cs="Arial"/>
                <w:sz w:val="20"/>
              </w:rPr>
              <w:t xml:space="preserve"> </w:t>
            </w:r>
            <w:r w:rsidRPr="00834790">
              <w:rPr>
                <w:rFonts w:cs="Arial"/>
                <w:sz w:val="20"/>
              </w:rPr>
              <w:t>is worth 5 point</w:t>
            </w:r>
          </w:p>
        </w:tc>
        <w:tc>
          <w:tcPr>
            <w:tcW w:w="2840" w:type="dxa"/>
          </w:tcPr>
          <w:p w14:paraId="3432DF4D" w14:textId="77777777" w:rsidR="0004501D" w:rsidRPr="00834790" w:rsidRDefault="0004501D" w:rsidP="008602FE">
            <w:pPr>
              <w:pStyle w:val="TableContents"/>
              <w:rPr>
                <w:rFonts w:ascii="Arial" w:eastAsia="Times New Roman" w:hAnsi="Arial"/>
                <w:kern w:val="0"/>
                <w:sz w:val="20"/>
                <w:szCs w:val="20"/>
                <w:lang w:val="en-GB" w:eastAsia="en-ZA" w:bidi="ar-SA"/>
              </w:rPr>
            </w:pPr>
            <w:r w:rsidRPr="00834790">
              <w:rPr>
                <w:rFonts w:ascii="Arial" w:eastAsia="Times New Roman" w:hAnsi="Arial"/>
                <w:kern w:val="0"/>
                <w:sz w:val="20"/>
                <w:szCs w:val="20"/>
                <w:lang w:val="en-GB" w:eastAsia="en-ZA" w:bidi="ar-SA"/>
              </w:rPr>
              <w:t xml:space="preserve">3 or more Customer </w:t>
            </w:r>
          </w:p>
          <w:p w14:paraId="1EAD659D" w14:textId="77777777" w:rsidR="0004501D" w:rsidRPr="00834790" w:rsidRDefault="0004501D" w:rsidP="008602FE">
            <w:pPr>
              <w:pStyle w:val="TableContents"/>
              <w:rPr>
                <w:rFonts w:ascii="Arial" w:eastAsia="Times New Roman" w:hAnsi="Arial"/>
                <w:kern w:val="0"/>
                <w:sz w:val="20"/>
                <w:szCs w:val="20"/>
                <w:lang w:val="en-GB" w:eastAsia="en-ZA" w:bidi="ar-SA"/>
              </w:rPr>
            </w:pPr>
            <w:r w:rsidRPr="00834790">
              <w:rPr>
                <w:rFonts w:ascii="Arial" w:eastAsia="Times New Roman" w:hAnsi="Arial"/>
                <w:kern w:val="0"/>
                <w:sz w:val="20"/>
                <w:szCs w:val="20"/>
                <w:lang w:val="en-GB" w:eastAsia="en-ZA" w:bidi="ar-SA"/>
              </w:rPr>
              <w:t xml:space="preserve">Reference provided = 15 </w:t>
            </w:r>
          </w:p>
          <w:p w14:paraId="7D200D4D" w14:textId="1282E26F" w:rsidR="0004501D" w:rsidRPr="00834790" w:rsidRDefault="0004501D" w:rsidP="008602FE">
            <w:pPr>
              <w:pStyle w:val="TableContents"/>
              <w:rPr>
                <w:rFonts w:ascii="Arial" w:eastAsia="Times New Roman" w:hAnsi="Arial"/>
                <w:kern w:val="0"/>
                <w:sz w:val="20"/>
                <w:szCs w:val="20"/>
                <w:lang w:val="en-GB" w:eastAsia="en-ZA" w:bidi="ar-SA"/>
              </w:rPr>
            </w:pPr>
            <w:r w:rsidRPr="00834790">
              <w:rPr>
                <w:rFonts w:ascii="Arial" w:eastAsia="Times New Roman" w:hAnsi="Arial"/>
                <w:kern w:val="0"/>
                <w:sz w:val="20"/>
                <w:szCs w:val="20"/>
                <w:lang w:val="en-GB" w:eastAsia="en-ZA" w:bidi="ar-SA"/>
              </w:rPr>
              <w:t>Points</w:t>
            </w:r>
          </w:p>
          <w:p w14:paraId="5D13740B" w14:textId="77777777" w:rsidR="0004501D" w:rsidRPr="00834790" w:rsidRDefault="0004501D" w:rsidP="008602FE">
            <w:pPr>
              <w:pStyle w:val="TableContents"/>
              <w:rPr>
                <w:rFonts w:ascii="Arial" w:eastAsia="Times New Roman" w:hAnsi="Arial"/>
                <w:kern w:val="0"/>
                <w:sz w:val="20"/>
                <w:szCs w:val="20"/>
                <w:lang w:val="en-GB" w:eastAsia="en-ZA" w:bidi="ar-SA"/>
              </w:rPr>
            </w:pPr>
          </w:p>
          <w:p w14:paraId="51AB37EF" w14:textId="77777777" w:rsidR="0004501D" w:rsidRPr="00834790" w:rsidRDefault="0004501D" w:rsidP="008602FE">
            <w:pPr>
              <w:pStyle w:val="TableContents"/>
              <w:rPr>
                <w:rFonts w:ascii="Arial" w:eastAsia="Times New Roman" w:hAnsi="Arial"/>
                <w:kern w:val="0"/>
                <w:sz w:val="20"/>
                <w:szCs w:val="20"/>
                <w:lang w:val="en-GB" w:eastAsia="en-ZA" w:bidi="ar-SA"/>
              </w:rPr>
            </w:pPr>
            <w:r w:rsidRPr="00834790">
              <w:rPr>
                <w:rFonts w:ascii="Arial" w:eastAsia="Times New Roman" w:hAnsi="Arial"/>
                <w:kern w:val="0"/>
                <w:sz w:val="20"/>
                <w:szCs w:val="20"/>
                <w:lang w:val="en-GB" w:eastAsia="en-ZA" w:bidi="ar-SA"/>
              </w:rPr>
              <w:t xml:space="preserve">2 Customer references </w:t>
            </w:r>
          </w:p>
          <w:p w14:paraId="308DBA7F" w14:textId="77777777" w:rsidR="0004501D" w:rsidRPr="00834790" w:rsidRDefault="0004501D" w:rsidP="008602FE">
            <w:pPr>
              <w:pStyle w:val="TableContents"/>
              <w:rPr>
                <w:rFonts w:ascii="Arial" w:eastAsia="Times New Roman" w:hAnsi="Arial"/>
                <w:kern w:val="0"/>
                <w:sz w:val="20"/>
                <w:szCs w:val="20"/>
                <w:lang w:val="en-GB" w:eastAsia="en-ZA" w:bidi="ar-SA"/>
              </w:rPr>
            </w:pPr>
            <w:r w:rsidRPr="00834790">
              <w:rPr>
                <w:rFonts w:ascii="Arial" w:eastAsia="Times New Roman" w:hAnsi="Arial"/>
                <w:kern w:val="0"/>
                <w:sz w:val="20"/>
                <w:szCs w:val="20"/>
                <w:lang w:val="en-GB" w:eastAsia="en-ZA" w:bidi="ar-SA"/>
              </w:rPr>
              <w:t>provided = 10 points</w:t>
            </w:r>
          </w:p>
          <w:p w14:paraId="1AC93236" w14:textId="77777777" w:rsidR="0004501D" w:rsidRPr="00834790" w:rsidRDefault="0004501D" w:rsidP="008602FE">
            <w:pPr>
              <w:pStyle w:val="TableContents"/>
              <w:rPr>
                <w:rFonts w:ascii="Arial" w:eastAsia="Times New Roman" w:hAnsi="Arial"/>
                <w:kern w:val="0"/>
                <w:sz w:val="20"/>
                <w:szCs w:val="20"/>
                <w:lang w:val="en-GB" w:eastAsia="en-ZA" w:bidi="ar-SA"/>
              </w:rPr>
            </w:pPr>
          </w:p>
          <w:p w14:paraId="4838587A" w14:textId="77777777" w:rsidR="0004501D" w:rsidRPr="00834790" w:rsidRDefault="0004501D" w:rsidP="008602FE">
            <w:pPr>
              <w:pStyle w:val="TableContents"/>
              <w:rPr>
                <w:rFonts w:ascii="Arial" w:eastAsia="Times New Roman" w:hAnsi="Arial"/>
                <w:kern w:val="0"/>
                <w:sz w:val="20"/>
                <w:szCs w:val="20"/>
                <w:lang w:val="en-GB" w:eastAsia="en-ZA" w:bidi="ar-SA"/>
              </w:rPr>
            </w:pPr>
            <w:r w:rsidRPr="00834790">
              <w:rPr>
                <w:rFonts w:ascii="Arial" w:eastAsia="Times New Roman" w:hAnsi="Arial"/>
                <w:kern w:val="0"/>
                <w:sz w:val="20"/>
                <w:szCs w:val="20"/>
                <w:lang w:val="en-GB" w:eastAsia="en-ZA" w:bidi="ar-SA"/>
              </w:rPr>
              <w:t xml:space="preserve">1 Customer reference </w:t>
            </w:r>
          </w:p>
          <w:p w14:paraId="34A71EF5" w14:textId="77777777" w:rsidR="0004501D" w:rsidRPr="00834790" w:rsidRDefault="0004501D" w:rsidP="008602FE">
            <w:pPr>
              <w:pStyle w:val="TableContents"/>
              <w:rPr>
                <w:rFonts w:ascii="Arial" w:eastAsia="Times New Roman" w:hAnsi="Arial"/>
                <w:kern w:val="0"/>
                <w:sz w:val="20"/>
                <w:szCs w:val="20"/>
                <w:lang w:val="en-GB" w:eastAsia="en-ZA" w:bidi="ar-SA"/>
              </w:rPr>
            </w:pPr>
            <w:r w:rsidRPr="00834790">
              <w:rPr>
                <w:rFonts w:ascii="Arial" w:eastAsia="Times New Roman" w:hAnsi="Arial"/>
                <w:kern w:val="0"/>
                <w:sz w:val="20"/>
                <w:szCs w:val="20"/>
                <w:lang w:val="en-GB" w:eastAsia="en-ZA" w:bidi="ar-SA"/>
              </w:rPr>
              <w:t>provided = 5 points</w:t>
            </w:r>
          </w:p>
          <w:p w14:paraId="59A6DEB1" w14:textId="77777777" w:rsidR="0004501D" w:rsidRPr="00834790" w:rsidRDefault="0004501D" w:rsidP="008602FE">
            <w:pPr>
              <w:pStyle w:val="TableContents"/>
              <w:rPr>
                <w:rFonts w:ascii="Arial" w:eastAsia="Times New Roman" w:hAnsi="Arial"/>
                <w:kern w:val="0"/>
                <w:sz w:val="20"/>
                <w:szCs w:val="20"/>
                <w:lang w:val="en-GB" w:eastAsia="en-ZA" w:bidi="ar-SA"/>
              </w:rPr>
            </w:pPr>
          </w:p>
          <w:p w14:paraId="10346501" w14:textId="55E3C6BA" w:rsidR="0004501D" w:rsidRPr="00834790" w:rsidRDefault="0004501D" w:rsidP="008602FE">
            <w:pPr>
              <w:pStyle w:val="TableContents"/>
              <w:rPr>
                <w:rFonts w:ascii="Arial" w:eastAsia="Times New Roman" w:hAnsi="Arial"/>
                <w:kern w:val="0"/>
                <w:sz w:val="20"/>
                <w:szCs w:val="20"/>
                <w:lang w:val="en-GB" w:eastAsia="en-ZA" w:bidi="ar-SA"/>
              </w:rPr>
            </w:pPr>
            <w:r w:rsidRPr="00834790">
              <w:rPr>
                <w:rFonts w:ascii="Arial" w:eastAsia="Times New Roman" w:hAnsi="Arial"/>
                <w:kern w:val="0"/>
                <w:sz w:val="20"/>
                <w:szCs w:val="20"/>
                <w:lang w:val="en-GB" w:eastAsia="en-ZA" w:bidi="ar-SA"/>
              </w:rPr>
              <w:t>No Customer reference = 0 point</w:t>
            </w:r>
          </w:p>
        </w:tc>
        <w:tc>
          <w:tcPr>
            <w:tcW w:w="1271" w:type="dxa"/>
            <w:vAlign w:val="center"/>
          </w:tcPr>
          <w:p w14:paraId="112264C1" w14:textId="1EADC5F9" w:rsidR="0004501D" w:rsidRPr="005A6AD8" w:rsidRDefault="0004501D" w:rsidP="0004501D">
            <w:pPr>
              <w:widowControl w:val="0"/>
              <w:spacing w:line="360" w:lineRule="auto"/>
              <w:ind w:left="-108"/>
              <w:jc w:val="center"/>
              <w:rPr>
                <w:rFonts w:cs="Arial"/>
                <w:sz w:val="20"/>
              </w:rPr>
            </w:pPr>
            <w:r>
              <w:rPr>
                <w:rFonts w:cs="Arial"/>
                <w:sz w:val="20"/>
              </w:rPr>
              <w:t>15</w:t>
            </w:r>
          </w:p>
        </w:tc>
      </w:tr>
      <w:tr w:rsidR="0004501D" w:rsidRPr="005A6AD8" w14:paraId="4C1C668C" w14:textId="77777777" w:rsidTr="0004501D">
        <w:tc>
          <w:tcPr>
            <w:tcW w:w="566" w:type="dxa"/>
          </w:tcPr>
          <w:p w14:paraId="130E6A23" w14:textId="29BB0021" w:rsidR="0004501D" w:rsidRPr="005A6AD8" w:rsidRDefault="0004501D" w:rsidP="0004501D">
            <w:pPr>
              <w:widowControl w:val="0"/>
              <w:spacing w:line="360" w:lineRule="auto"/>
              <w:rPr>
                <w:rFonts w:cs="Arial"/>
                <w:sz w:val="20"/>
              </w:rPr>
            </w:pPr>
            <w:r>
              <w:rPr>
                <w:rFonts w:cs="Arial"/>
                <w:sz w:val="20"/>
              </w:rPr>
              <w:t>1.3</w:t>
            </w:r>
          </w:p>
        </w:tc>
        <w:tc>
          <w:tcPr>
            <w:tcW w:w="2173" w:type="dxa"/>
          </w:tcPr>
          <w:p w14:paraId="37B8ABDF" w14:textId="77777777" w:rsidR="0004501D" w:rsidRPr="0004501D" w:rsidRDefault="0004501D" w:rsidP="0004501D">
            <w:pPr>
              <w:widowControl w:val="0"/>
              <w:spacing w:line="360" w:lineRule="auto"/>
              <w:rPr>
                <w:rFonts w:cs="Arial"/>
                <w:sz w:val="20"/>
              </w:rPr>
            </w:pPr>
            <w:r w:rsidRPr="0004501D">
              <w:rPr>
                <w:rFonts w:cs="Arial"/>
                <w:sz w:val="20"/>
              </w:rPr>
              <w:t xml:space="preserve">Microsoft Certified </w:t>
            </w:r>
          </w:p>
          <w:p w14:paraId="2B0A795D" w14:textId="42A652D8" w:rsidR="0004501D" w:rsidRPr="005A6AD8" w:rsidRDefault="0004501D" w:rsidP="0004501D">
            <w:pPr>
              <w:widowControl w:val="0"/>
              <w:spacing w:line="360" w:lineRule="auto"/>
              <w:rPr>
                <w:rFonts w:cs="Arial"/>
                <w:sz w:val="20"/>
              </w:rPr>
            </w:pPr>
            <w:r w:rsidRPr="0004501D">
              <w:rPr>
                <w:rFonts w:cs="Arial"/>
                <w:sz w:val="20"/>
              </w:rPr>
              <w:t>Professionals (MCP)</w:t>
            </w:r>
          </w:p>
        </w:tc>
        <w:tc>
          <w:tcPr>
            <w:tcW w:w="3499" w:type="dxa"/>
          </w:tcPr>
          <w:p w14:paraId="5E364F29" w14:textId="3EEBADF7" w:rsidR="0016386A" w:rsidRDefault="008602FE" w:rsidP="00834790">
            <w:pPr>
              <w:widowControl w:val="0"/>
              <w:spacing w:line="360" w:lineRule="auto"/>
              <w:rPr>
                <w:rFonts w:cs="Arial"/>
                <w:sz w:val="20"/>
              </w:rPr>
            </w:pPr>
            <w:r w:rsidRPr="008602FE">
              <w:rPr>
                <w:rFonts w:cs="Arial"/>
                <w:sz w:val="20"/>
              </w:rPr>
              <w:t>Number of Microsoft Certified</w:t>
            </w:r>
            <w:r>
              <w:rPr>
                <w:rFonts w:cs="Arial"/>
                <w:sz w:val="20"/>
              </w:rPr>
              <w:t xml:space="preserve"> </w:t>
            </w:r>
            <w:r w:rsidRPr="008602FE">
              <w:rPr>
                <w:rFonts w:cs="Arial"/>
                <w:sz w:val="20"/>
              </w:rPr>
              <w:t>Professionals (MCP) with the</w:t>
            </w:r>
            <w:r>
              <w:rPr>
                <w:rFonts w:cs="Arial"/>
                <w:sz w:val="20"/>
              </w:rPr>
              <w:t xml:space="preserve"> </w:t>
            </w:r>
            <w:r w:rsidRPr="008602FE">
              <w:rPr>
                <w:rFonts w:cs="Arial"/>
                <w:sz w:val="20"/>
              </w:rPr>
              <w:t xml:space="preserve">requisite experience within the </w:t>
            </w:r>
            <w:r w:rsidRPr="008602FE">
              <w:rPr>
                <w:rFonts w:cs="Arial"/>
                <w:sz w:val="20"/>
              </w:rPr>
              <w:lastRenderedPageBreak/>
              <w:t>organisation</w:t>
            </w:r>
            <w:r w:rsidR="0016386A">
              <w:rPr>
                <w:rFonts w:cs="Arial"/>
                <w:sz w:val="20"/>
              </w:rPr>
              <w:t xml:space="preserve">, </w:t>
            </w:r>
            <w:r w:rsidRPr="008602FE">
              <w:rPr>
                <w:rFonts w:cs="Arial"/>
                <w:sz w:val="20"/>
              </w:rPr>
              <w:t>as required and detailed in the BRS</w:t>
            </w:r>
            <w:r w:rsidR="0016386A">
              <w:rPr>
                <w:rFonts w:cs="Arial"/>
                <w:sz w:val="20"/>
              </w:rPr>
              <w:t>.</w:t>
            </w:r>
          </w:p>
          <w:p w14:paraId="002D118D" w14:textId="727D9FCA" w:rsidR="008602FE" w:rsidRDefault="008602FE" w:rsidP="00834790">
            <w:pPr>
              <w:widowControl w:val="0"/>
              <w:spacing w:line="360" w:lineRule="auto"/>
              <w:rPr>
                <w:rFonts w:cs="Arial"/>
                <w:sz w:val="20"/>
              </w:rPr>
            </w:pPr>
            <w:r w:rsidRPr="008602FE">
              <w:rPr>
                <w:rFonts w:cs="Arial"/>
                <w:sz w:val="20"/>
              </w:rPr>
              <w:t>Proof of the Microsoft Certification to be provided</w:t>
            </w:r>
            <w:r w:rsidR="0016386A">
              <w:rPr>
                <w:rFonts w:cs="Arial"/>
                <w:sz w:val="20"/>
              </w:rPr>
              <w:t xml:space="preserve"> for each MCP</w:t>
            </w:r>
            <w:r w:rsidRPr="008602FE">
              <w:rPr>
                <w:rFonts w:cs="Arial"/>
                <w:sz w:val="20"/>
              </w:rPr>
              <w:t>.</w:t>
            </w:r>
          </w:p>
          <w:p w14:paraId="6F8002C5" w14:textId="77777777" w:rsidR="008602FE" w:rsidRPr="008602FE" w:rsidRDefault="008602FE" w:rsidP="00834790">
            <w:pPr>
              <w:widowControl w:val="0"/>
              <w:spacing w:line="360" w:lineRule="auto"/>
              <w:rPr>
                <w:rFonts w:cs="Arial"/>
                <w:sz w:val="20"/>
              </w:rPr>
            </w:pPr>
          </w:p>
          <w:p w14:paraId="274CF3C1" w14:textId="129C357E" w:rsidR="0004501D" w:rsidRPr="008602FE" w:rsidRDefault="004A3B63" w:rsidP="00834790">
            <w:pPr>
              <w:widowControl w:val="0"/>
              <w:spacing w:line="360" w:lineRule="auto"/>
              <w:rPr>
                <w:rFonts w:cs="Arial"/>
                <w:b/>
                <w:bCs/>
                <w:sz w:val="20"/>
              </w:rPr>
            </w:pPr>
            <w:r w:rsidRPr="00415303">
              <w:rPr>
                <w:rFonts w:cs="Arial"/>
                <w:b/>
                <w:sz w:val="20"/>
              </w:rPr>
              <w:t xml:space="preserve">NB: A Zero </w:t>
            </w:r>
            <w:r w:rsidR="0016386A">
              <w:rPr>
                <w:rFonts w:cs="Arial"/>
                <w:b/>
                <w:sz w:val="20"/>
              </w:rPr>
              <w:t xml:space="preserve">score </w:t>
            </w:r>
            <w:r w:rsidRPr="00415303">
              <w:rPr>
                <w:rFonts w:cs="Arial"/>
                <w:b/>
                <w:sz w:val="20"/>
              </w:rPr>
              <w:t>will be allocated if the bidder does not provide a proof of Microsoft certification for each MCP</w:t>
            </w:r>
            <w:r w:rsidRPr="00415303">
              <w:rPr>
                <w:rFonts w:cs="Arial"/>
                <w:bCs/>
                <w:sz w:val="20"/>
              </w:rPr>
              <w:t>.</w:t>
            </w:r>
          </w:p>
        </w:tc>
        <w:tc>
          <w:tcPr>
            <w:tcW w:w="2840" w:type="dxa"/>
          </w:tcPr>
          <w:p w14:paraId="19136349" w14:textId="2C9EA7C0" w:rsidR="008602FE" w:rsidRDefault="008602FE" w:rsidP="008602FE">
            <w:pPr>
              <w:widowControl w:val="0"/>
              <w:spacing w:line="360" w:lineRule="auto"/>
              <w:ind w:left="-108"/>
              <w:jc w:val="left"/>
              <w:rPr>
                <w:rFonts w:cs="Arial"/>
                <w:sz w:val="20"/>
              </w:rPr>
            </w:pPr>
            <w:r w:rsidRPr="008602FE">
              <w:rPr>
                <w:rFonts w:cs="Arial"/>
                <w:sz w:val="20"/>
              </w:rPr>
              <w:lastRenderedPageBreak/>
              <w:t xml:space="preserve">3 Microsoft Certified Professionals = 15 points </w:t>
            </w:r>
          </w:p>
          <w:p w14:paraId="66CA1648" w14:textId="77777777" w:rsidR="008602FE" w:rsidRDefault="008602FE" w:rsidP="008602FE">
            <w:pPr>
              <w:widowControl w:val="0"/>
              <w:spacing w:line="360" w:lineRule="auto"/>
              <w:ind w:left="-108"/>
              <w:jc w:val="left"/>
              <w:rPr>
                <w:rFonts w:cs="Arial"/>
                <w:sz w:val="20"/>
              </w:rPr>
            </w:pPr>
          </w:p>
          <w:p w14:paraId="2D326B91" w14:textId="030605A6" w:rsidR="008602FE" w:rsidRPr="008602FE" w:rsidRDefault="008602FE" w:rsidP="008602FE">
            <w:pPr>
              <w:widowControl w:val="0"/>
              <w:spacing w:line="360" w:lineRule="auto"/>
              <w:ind w:left="-108"/>
              <w:jc w:val="left"/>
              <w:rPr>
                <w:rFonts w:cs="Arial"/>
                <w:sz w:val="20"/>
              </w:rPr>
            </w:pPr>
            <w:r w:rsidRPr="008602FE">
              <w:rPr>
                <w:rFonts w:cs="Arial"/>
                <w:sz w:val="20"/>
              </w:rPr>
              <w:lastRenderedPageBreak/>
              <w:t xml:space="preserve">2 Microsoft Certified </w:t>
            </w:r>
          </w:p>
          <w:p w14:paraId="20D35C6F" w14:textId="17D4A0EB" w:rsidR="008602FE" w:rsidRDefault="008602FE" w:rsidP="008602FE">
            <w:pPr>
              <w:widowControl w:val="0"/>
              <w:spacing w:line="360" w:lineRule="auto"/>
              <w:ind w:left="-108"/>
              <w:jc w:val="left"/>
              <w:rPr>
                <w:rFonts w:cs="Arial"/>
                <w:sz w:val="20"/>
              </w:rPr>
            </w:pPr>
            <w:r w:rsidRPr="008602FE">
              <w:rPr>
                <w:rFonts w:cs="Arial"/>
                <w:sz w:val="20"/>
              </w:rPr>
              <w:t>Professionals = 10 points</w:t>
            </w:r>
          </w:p>
          <w:p w14:paraId="4609E3A1" w14:textId="77777777" w:rsidR="008602FE" w:rsidRPr="008602FE" w:rsidRDefault="008602FE" w:rsidP="008602FE">
            <w:pPr>
              <w:widowControl w:val="0"/>
              <w:spacing w:line="360" w:lineRule="auto"/>
              <w:ind w:left="-108"/>
              <w:jc w:val="left"/>
              <w:rPr>
                <w:rFonts w:cs="Arial"/>
                <w:sz w:val="20"/>
              </w:rPr>
            </w:pPr>
          </w:p>
          <w:p w14:paraId="44CC5896" w14:textId="19A89017" w:rsidR="008602FE" w:rsidRDefault="008602FE" w:rsidP="008602FE">
            <w:pPr>
              <w:widowControl w:val="0"/>
              <w:spacing w:line="360" w:lineRule="auto"/>
              <w:ind w:left="-108"/>
              <w:jc w:val="left"/>
              <w:rPr>
                <w:rFonts w:cs="Arial"/>
                <w:sz w:val="20"/>
              </w:rPr>
            </w:pPr>
            <w:r w:rsidRPr="008602FE">
              <w:rPr>
                <w:rFonts w:cs="Arial"/>
                <w:sz w:val="20"/>
              </w:rPr>
              <w:t>1 Microsoft Certified</w:t>
            </w:r>
            <w:r>
              <w:rPr>
                <w:rFonts w:cs="Arial"/>
                <w:sz w:val="20"/>
              </w:rPr>
              <w:t xml:space="preserve"> </w:t>
            </w:r>
            <w:r w:rsidRPr="008602FE">
              <w:rPr>
                <w:rFonts w:cs="Arial"/>
                <w:sz w:val="20"/>
              </w:rPr>
              <w:t>Professionals = 5 points</w:t>
            </w:r>
          </w:p>
          <w:p w14:paraId="5F19E810" w14:textId="77777777" w:rsidR="008602FE" w:rsidRPr="008602FE" w:rsidRDefault="008602FE" w:rsidP="008602FE">
            <w:pPr>
              <w:widowControl w:val="0"/>
              <w:spacing w:line="360" w:lineRule="auto"/>
              <w:ind w:left="-108"/>
              <w:jc w:val="left"/>
              <w:rPr>
                <w:rFonts w:cs="Arial"/>
                <w:sz w:val="20"/>
              </w:rPr>
            </w:pPr>
          </w:p>
          <w:p w14:paraId="1C5A2DE8" w14:textId="7FE8A385" w:rsidR="0004501D" w:rsidRDefault="008602FE" w:rsidP="008602FE">
            <w:pPr>
              <w:widowControl w:val="0"/>
              <w:spacing w:line="360" w:lineRule="auto"/>
              <w:ind w:left="-108"/>
              <w:jc w:val="left"/>
              <w:rPr>
                <w:rFonts w:cs="Arial"/>
                <w:sz w:val="20"/>
              </w:rPr>
            </w:pPr>
            <w:r w:rsidRPr="008602FE">
              <w:rPr>
                <w:rFonts w:cs="Arial"/>
                <w:sz w:val="20"/>
              </w:rPr>
              <w:t>0 Microsoft Certified Professionals = 0 points</w:t>
            </w:r>
          </w:p>
        </w:tc>
        <w:tc>
          <w:tcPr>
            <w:tcW w:w="1271" w:type="dxa"/>
            <w:vAlign w:val="center"/>
          </w:tcPr>
          <w:p w14:paraId="4BDEA48C" w14:textId="5867F806" w:rsidR="0004501D" w:rsidRPr="005A6AD8" w:rsidRDefault="0016386A" w:rsidP="0004501D">
            <w:pPr>
              <w:widowControl w:val="0"/>
              <w:spacing w:line="360" w:lineRule="auto"/>
              <w:ind w:left="-108"/>
              <w:jc w:val="center"/>
              <w:rPr>
                <w:rFonts w:cs="Arial"/>
                <w:sz w:val="20"/>
              </w:rPr>
            </w:pPr>
            <w:r>
              <w:rPr>
                <w:rFonts w:cs="Arial"/>
                <w:sz w:val="20"/>
              </w:rPr>
              <w:lastRenderedPageBreak/>
              <w:t>15</w:t>
            </w:r>
          </w:p>
        </w:tc>
      </w:tr>
      <w:tr w:rsidR="008602FE" w:rsidRPr="005A6AD8" w14:paraId="468EE69E" w14:textId="77777777" w:rsidTr="0004501D">
        <w:tc>
          <w:tcPr>
            <w:tcW w:w="566" w:type="dxa"/>
          </w:tcPr>
          <w:p w14:paraId="0CEEBFA0" w14:textId="74DD7292" w:rsidR="008602FE" w:rsidRDefault="008602FE" w:rsidP="0004501D">
            <w:pPr>
              <w:widowControl w:val="0"/>
              <w:spacing w:line="360" w:lineRule="auto"/>
              <w:rPr>
                <w:rFonts w:cs="Arial"/>
                <w:sz w:val="20"/>
              </w:rPr>
            </w:pPr>
            <w:r>
              <w:rPr>
                <w:rFonts w:cs="Arial"/>
                <w:sz w:val="20"/>
              </w:rPr>
              <w:t>1.4</w:t>
            </w:r>
          </w:p>
        </w:tc>
        <w:tc>
          <w:tcPr>
            <w:tcW w:w="2173" w:type="dxa"/>
          </w:tcPr>
          <w:p w14:paraId="3E3A0E34" w14:textId="0E877816" w:rsidR="008602FE" w:rsidRPr="0004501D" w:rsidRDefault="008602FE" w:rsidP="0004501D">
            <w:pPr>
              <w:widowControl w:val="0"/>
              <w:spacing w:line="360" w:lineRule="auto"/>
              <w:rPr>
                <w:rFonts w:cs="Arial"/>
                <w:sz w:val="20"/>
              </w:rPr>
            </w:pPr>
            <w:r w:rsidRPr="20C80988">
              <w:rPr>
                <w:rFonts w:ascii="Aptos" w:hAnsi="Aptos"/>
                <w:color w:val="000000" w:themeColor="text1"/>
                <w:szCs w:val="22"/>
              </w:rPr>
              <w:t>Experience of Microsoft Certified Professionals (MCP)</w:t>
            </w:r>
          </w:p>
        </w:tc>
        <w:tc>
          <w:tcPr>
            <w:tcW w:w="3499" w:type="dxa"/>
          </w:tcPr>
          <w:p w14:paraId="6FE5D949" w14:textId="76382D7F" w:rsidR="008602FE" w:rsidRDefault="008602FE" w:rsidP="00DE72E2">
            <w:pPr>
              <w:widowControl w:val="0"/>
              <w:spacing w:line="360" w:lineRule="auto"/>
              <w:rPr>
                <w:rFonts w:cs="Arial"/>
                <w:sz w:val="20"/>
              </w:rPr>
            </w:pPr>
            <w:r w:rsidRPr="008602FE">
              <w:rPr>
                <w:rFonts w:cs="Arial"/>
                <w:sz w:val="20"/>
              </w:rPr>
              <w:t xml:space="preserve">Bidder must submit Curriculum Vitae / </w:t>
            </w:r>
            <w:r w:rsidR="00DE72E2">
              <w:rPr>
                <w:rFonts w:cs="Arial"/>
                <w:sz w:val="20"/>
              </w:rPr>
              <w:t>R</w:t>
            </w:r>
            <w:r w:rsidR="00DE72E2" w:rsidRPr="00DE72E2">
              <w:rPr>
                <w:rFonts w:cs="Arial"/>
                <w:sz w:val="20"/>
              </w:rPr>
              <w:t xml:space="preserve">ésumés </w:t>
            </w:r>
            <w:r w:rsidRPr="008602FE">
              <w:rPr>
                <w:rFonts w:cs="Arial"/>
                <w:sz w:val="20"/>
              </w:rPr>
              <w:t>of each MCP</w:t>
            </w:r>
            <w:r w:rsidR="0016386A">
              <w:rPr>
                <w:rFonts w:cs="Arial"/>
                <w:sz w:val="20"/>
              </w:rPr>
              <w:t xml:space="preserve"> of criteria 1.3</w:t>
            </w:r>
            <w:r w:rsidRPr="008602FE">
              <w:rPr>
                <w:rFonts w:cs="Arial"/>
                <w:sz w:val="20"/>
              </w:rPr>
              <w:t>, indicating the years of experience, as well as previous projects worked for each MCP</w:t>
            </w:r>
            <w:r w:rsidR="0016386A">
              <w:rPr>
                <w:rFonts w:cs="Arial"/>
                <w:sz w:val="20"/>
              </w:rPr>
              <w:t xml:space="preserve">, </w:t>
            </w:r>
            <w:r w:rsidRPr="008602FE">
              <w:rPr>
                <w:rFonts w:cs="Arial"/>
                <w:sz w:val="20"/>
              </w:rPr>
              <w:t>and the nature thereof.</w:t>
            </w:r>
          </w:p>
          <w:p w14:paraId="30752A9B" w14:textId="77777777" w:rsidR="00DE72E2" w:rsidRPr="00DE72E2" w:rsidRDefault="00DE72E2" w:rsidP="00DE72E2">
            <w:pPr>
              <w:widowControl w:val="0"/>
              <w:spacing w:line="360" w:lineRule="auto"/>
              <w:rPr>
                <w:rFonts w:cs="Arial"/>
                <w:sz w:val="20"/>
              </w:rPr>
            </w:pPr>
          </w:p>
          <w:p w14:paraId="19F043CB" w14:textId="77777777" w:rsidR="00DE72E2" w:rsidRPr="00DE72E2" w:rsidRDefault="00DE72E2" w:rsidP="00DE72E2">
            <w:pPr>
              <w:widowControl w:val="0"/>
              <w:spacing w:line="360" w:lineRule="auto"/>
              <w:rPr>
                <w:rFonts w:cs="Arial"/>
                <w:b/>
                <w:bCs/>
                <w:sz w:val="20"/>
              </w:rPr>
            </w:pPr>
            <w:r w:rsidRPr="00DE72E2">
              <w:rPr>
                <w:rFonts w:cs="Arial"/>
                <w:b/>
                <w:bCs/>
                <w:sz w:val="20"/>
              </w:rPr>
              <w:t xml:space="preserve">NB: </w:t>
            </w:r>
            <w:r w:rsidRPr="00DE72E2">
              <w:rPr>
                <w:rFonts w:cs="Arial"/>
                <w:b/>
                <w:bCs/>
                <w:sz w:val="20"/>
                <w:lang w:val="en-ZA"/>
              </w:rPr>
              <w:t>Bidders are required to submit no more than four CVs or résumés for their proposed Microsoft professionals.</w:t>
            </w:r>
          </w:p>
          <w:p w14:paraId="543FB9C1" w14:textId="0B4DB265" w:rsidR="00DE72E2" w:rsidRPr="008602FE" w:rsidRDefault="00DE72E2" w:rsidP="008602FE">
            <w:pPr>
              <w:widowControl w:val="0"/>
              <w:spacing w:line="360" w:lineRule="auto"/>
              <w:jc w:val="left"/>
              <w:rPr>
                <w:rFonts w:cs="Arial"/>
                <w:sz w:val="20"/>
              </w:rPr>
            </w:pPr>
          </w:p>
        </w:tc>
        <w:tc>
          <w:tcPr>
            <w:tcW w:w="2840" w:type="dxa"/>
          </w:tcPr>
          <w:p w14:paraId="499E2160" w14:textId="52733657" w:rsidR="008602FE" w:rsidRPr="008602FE" w:rsidRDefault="008602FE" w:rsidP="008602FE">
            <w:pPr>
              <w:widowControl w:val="0"/>
              <w:spacing w:line="360" w:lineRule="auto"/>
              <w:ind w:left="-108"/>
              <w:jc w:val="left"/>
              <w:rPr>
                <w:rFonts w:cs="Arial"/>
                <w:sz w:val="20"/>
              </w:rPr>
            </w:pPr>
            <w:r w:rsidRPr="008602FE">
              <w:rPr>
                <w:rFonts w:cs="Arial"/>
                <w:sz w:val="20"/>
              </w:rPr>
              <w:t>Combined years of experience:</w:t>
            </w:r>
          </w:p>
          <w:p w14:paraId="01E655E8" w14:textId="03103356" w:rsidR="008602FE" w:rsidRDefault="008602FE" w:rsidP="008602FE">
            <w:pPr>
              <w:widowControl w:val="0"/>
              <w:spacing w:line="360" w:lineRule="auto"/>
              <w:ind w:left="-108"/>
              <w:jc w:val="left"/>
              <w:rPr>
                <w:rFonts w:cs="Arial"/>
                <w:sz w:val="20"/>
              </w:rPr>
            </w:pPr>
            <w:r w:rsidRPr="008602FE">
              <w:rPr>
                <w:rFonts w:cs="Arial"/>
                <w:sz w:val="20"/>
              </w:rPr>
              <w:t>2</w:t>
            </w:r>
            <w:r w:rsidR="0011132D">
              <w:rPr>
                <w:rFonts w:cs="Arial"/>
                <w:sz w:val="20"/>
              </w:rPr>
              <w:t>1</w:t>
            </w:r>
            <w:r w:rsidRPr="008602FE">
              <w:rPr>
                <w:rFonts w:cs="Arial"/>
                <w:sz w:val="20"/>
              </w:rPr>
              <w:t>+ years = 15 points</w:t>
            </w:r>
          </w:p>
          <w:p w14:paraId="64115B7A" w14:textId="77777777" w:rsidR="008602FE" w:rsidRPr="008602FE" w:rsidRDefault="008602FE" w:rsidP="008602FE">
            <w:pPr>
              <w:widowControl w:val="0"/>
              <w:spacing w:line="360" w:lineRule="auto"/>
              <w:ind w:left="-108"/>
              <w:jc w:val="left"/>
              <w:rPr>
                <w:rFonts w:cs="Arial"/>
                <w:sz w:val="20"/>
              </w:rPr>
            </w:pPr>
          </w:p>
          <w:p w14:paraId="7C7A5B60" w14:textId="77777777" w:rsidR="008602FE" w:rsidRDefault="008602FE" w:rsidP="008602FE">
            <w:pPr>
              <w:widowControl w:val="0"/>
              <w:spacing w:line="360" w:lineRule="auto"/>
              <w:ind w:left="-108"/>
              <w:jc w:val="left"/>
              <w:rPr>
                <w:rFonts w:cs="Arial"/>
                <w:sz w:val="20"/>
              </w:rPr>
            </w:pPr>
            <w:r w:rsidRPr="008602FE">
              <w:rPr>
                <w:rFonts w:cs="Arial"/>
                <w:sz w:val="20"/>
              </w:rPr>
              <w:t>16 to 20 years = 10 points</w:t>
            </w:r>
          </w:p>
          <w:p w14:paraId="5CB9327E" w14:textId="77777777" w:rsidR="008602FE" w:rsidRPr="008602FE" w:rsidRDefault="008602FE" w:rsidP="008602FE">
            <w:pPr>
              <w:widowControl w:val="0"/>
              <w:spacing w:line="360" w:lineRule="auto"/>
              <w:ind w:left="-108"/>
              <w:jc w:val="left"/>
              <w:rPr>
                <w:rFonts w:cs="Arial"/>
                <w:sz w:val="20"/>
              </w:rPr>
            </w:pPr>
          </w:p>
          <w:p w14:paraId="7D10779F" w14:textId="77777777" w:rsidR="008602FE" w:rsidRDefault="008602FE" w:rsidP="008602FE">
            <w:pPr>
              <w:widowControl w:val="0"/>
              <w:spacing w:line="360" w:lineRule="auto"/>
              <w:ind w:left="-108"/>
              <w:jc w:val="left"/>
              <w:rPr>
                <w:rFonts w:cs="Arial"/>
                <w:sz w:val="20"/>
              </w:rPr>
            </w:pPr>
            <w:r w:rsidRPr="008602FE">
              <w:rPr>
                <w:rFonts w:cs="Arial"/>
                <w:sz w:val="20"/>
              </w:rPr>
              <w:t>10 to 15 years = 5 points</w:t>
            </w:r>
          </w:p>
          <w:p w14:paraId="0565942C" w14:textId="77777777" w:rsidR="008602FE" w:rsidRPr="008602FE" w:rsidRDefault="008602FE" w:rsidP="008602FE">
            <w:pPr>
              <w:widowControl w:val="0"/>
              <w:spacing w:line="360" w:lineRule="auto"/>
              <w:ind w:left="-108"/>
              <w:jc w:val="left"/>
              <w:rPr>
                <w:rFonts w:cs="Arial"/>
                <w:sz w:val="20"/>
              </w:rPr>
            </w:pPr>
          </w:p>
          <w:p w14:paraId="2BC60B4A" w14:textId="7BCA085E" w:rsidR="008602FE" w:rsidRPr="008602FE" w:rsidRDefault="008602FE" w:rsidP="008602FE">
            <w:pPr>
              <w:widowControl w:val="0"/>
              <w:spacing w:line="360" w:lineRule="auto"/>
              <w:ind w:left="-108"/>
              <w:jc w:val="left"/>
              <w:rPr>
                <w:rFonts w:cs="Arial"/>
                <w:sz w:val="20"/>
              </w:rPr>
            </w:pPr>
            <w:r w:rsidRPr="008602FE">
              <w:rPr>
                <w:rFonts w:cs="Arial"/>
                <w:sz w:val="20"/>
              </w:rPr>
              <w:t>Less than 10 years = 0 points</w:t>
            </w:r>
          </w:p>
        </w:tc>
        <w:tc>
          <w:tcPr>
            <w:tcW w:w="1271" w:type="dxa"/>
            <w:vAlign w:val="center"/>
          </w:tcPr>
          <w:p w14:paraId="67ABD81E" w14:textId="469594AF" w:rsidR="008602FE" w:rsidRDefault="0016386A" w:rsidP="0004501D">
            <w:pPr>
              <w:widowControl w:val="0"/>
              <w:spacing w:line="360" w:lineRule="auto"/>
              <w:ind w:left="-108"/>
              <w:jc w:val="center"/>
              <w:rPr>
                <w:rFonts w:cs="Arial"/>
                <w:sz w:val="20"/>
              </w:rPr>
            </w:pPr>
            <w:r>
              <w:rPr>
                <w:rFonts w:cs="Arial"/>
                <w:sz w:val="20"/>
              </w:rPr>
              <w:t>15</w:t>
            </w:r>
          </w:p>
        </w:tc>
      </w:tr>
      <w:tr w:rsidR="008602FE" w:rsidRPr="009A5656" w14:paraId="7B7FD342" w14:textId="77777777" w:rsidTr="001B22DB">
        <w:tc>
          <w:tcPr>
            <w:tcW w:w="566" w:type="dxa"/>
            <w:shd w:val="clear" w:color="auto" w:fill="365F91" w:themeFill="accent1" w:themeFillShade="BF"/>
          </w:tcPr>
          <w:p w14:paraId="6FFA2B37" w14:textId="7DD0B097" w:rsidR="008602FE" w:rsidRPr="009A5656" w:rsidRDefault="008602FE" w:rsidP="0004501D">
            <w:pPr>
              <w:widowControl w:val="0"/>
              <w:spacing w:line="360" w:lineRule="auto"/>
              <w:rPr>
                <w:rFonts w:cs="Arial"/>
                <w:b/>
                <w:color w:val="FFFFFF" w:themeColor="background1"/>
                <w:sz w:val="20"/>
              </w:rPr>
            </w:pPr>
            <w:r>
              <w:rPr>
                <w:rFonts w:cs="Arial"/>
                <w:b/>
                <w:color w:val="FFFFFF" w:themeColor="background1"/>
                <w:sz w:val="20"/>
              </w:rPr>
              <w:t>2.</w:t>
            </w:r>
          </w:p>
        </w:tc>
        <w:tc>
          <w:tcPr>
            <w:tcW w:w="8512" w:type="dxa"/>
            <w:gridSpan w:val="3"/>
            <w:shd w:val="clear" w:color="auto" w:fill="365F91" w:themeFill="accent1" w:themeFillShade="BF"/>
          </w:tcPr>
          <w:p w14:paraId="711848A3" w14:textId="4213F918" w:rsidR="008602FE" w:rsidRPr="009A5656" w:rsidRDefault="00D41D6F" w:rsidP="008602FE">
            <w:pPr>
              <w:widowControl w:val="0"/>
              <w:spacing w:line="360" w:lineRule="auto"/>
              <w:ind w:left="-108"/>
              <w:rPr>
                <w:rFonts w:cs="Arial"/>
                <w:b/>
                <w:color w:val="FFFFFF" w:themeColor="background1"/>
                <w:sz w:val="20"/>
              </w:rPr>
            </w:pPr>
            <w:r>
              <w:rPr>
                <w:rFonts w:cs="Arial"/>
                <w:b/>
                <w:color w:val="FFFFFF" w:themeColor="background1"/>
                <w:sz w:val="20"/>
              </w:rPr>
              <w:t>Support Implementation</w:t>
            </w:r>
          </w:p>
        </w:tc>
        <w:tc>
          <w:tcPr>
            <w:tcW w:w="1271" w:type="dxa"/>
            <w:shd w:val="clear" w:color="auto" w:fill="365F91" w:themeFill="accent1" w:themeFillShade="BF"/>
          </w:tcPr>
          <w:p w14:paraId="298F5A16" w14:textId="41FC069A" w:rsidR="008602FE" w:rsidRPr="009A5656" w:rsidRDefault="00D41D6F" w:rsidP="0004501D">
            <w:pPr>
              <w:widowControl w:val="0"/>
              <w:spacing w:line="360" w:lineRule="auto"/>
              <w:ind w:left="-108"/>
              <w:jc w:val="center"/>
              <w:rPr>
                <w:rFonts w:cs="Arial"/>
                <w:b/>
                <w:color w:val="FFFFFF" w:themeColor="background1"/>
                <w:sz w:val="20"/>
              </w:rPr>
            </w:pPr>
            <w:r>
              <w:rPr>
                <w:rFonts w:cs="Arial"/>
                <w:b/>
                <w:color w:val="FFFFFF" w:themeColor="background1"/>
                <w:sz w:val="20"/>
              </w:rPr>
              <w:t>35</w:t>
            </w:r>
          </w:p>
        </w:tc>
      </w:tr>
      <w:tr w:rsidR="0004501D" w:rsidRPr="005A6AD8" w14:paraId="62D282D8" w14:textId="77777777" w:rsidTr="0004501D">
        <w:tc>
          <w:tcPr>
            <w:tcW w:w="566" w:type="dxa"/>
          </w:tcPr>
          <w:p w14:paraId="71D87FF0" w14:textId="6403960E" w:rsidR="0004501D" w:rsidRPr="005A6AD8" w:rsidRDefault="0004501D" w:rsidP="0004501D">
            <w:pPr>
              <w:widowControl w:val="0"/>
              <w:spacing w:line="360" w:lineRule="auto"/>
              <w:rPr>
                <w:rFonts w:cs="Arial"/>
                <w:sz w:val="20"/>
              </w:rPr>
            </w:pPr>
            <w:r>
              <w:rPr>
                <w:rFonts w:cs="Arial"/>
                <w:sz w:val="20"/>
              </w:rPr>
              <w:t>2.1</w:t>
            </w:r>
          </w:p>
        </w:tc>
        <w:tc>
          <w:tcPr>
            <w:tcW w:w="2173" w:type="dxa"/>
          </w:tcPr>
          <w:p w14:paraId="0CB41F6D" w14:textId="77777777" w:rsidR="00D41D6F" w:rsidRPr="00D41D6F" w:rsidRDefault="00D41D6F" w:rsidP="00D41D6F">
            <w:pPr>
              <w:widowControl w:val="0"/>
              <w:spacing w:line="360" w:lineRule="auto"/>
              <w:rPr>
                <w:rFonts w:cs="Arial"/>
                <w:sz w:val="20"/>
                <w:lang w:val="en-ZA"/>
              </w:rPr>
            </w:pPr>
            <w:r w:rsidRPr="00D41D6F">
              <w:rPr>
                <w:rFonts w:cs="Arial"/>
                <w:sz w:val="20"/>
                <w:lang w:val="en-ZA"/>
              </w:rPr>
              <w:t xml:space="preserve">Support, </w:t>
            </w:r>
          </w:p>
          <w:p w14:paraId="19B108DC" w14:textId="752658F5" w:rsidR="0004501D" w:rsidRPr="005A6AD8" w:rsidRDefault="00D41D6F" w:rsidP="00D41D6F">
            <w:pPr>
              <w:widowControl w:val="0"/>
              <w:spacing w:line="360" w:lineRule="auto"/>
              <w:rPr>
                <w:rFonts w:cs="Arial"/>
                <w:sz w:val="20"/>
              </w:rPr>
            </w:pPr>
            <w:r w:rsidRPr="00D41D6F">
              <w:rPr>
                <w:rFonts w:cs="Arial"/>
                <w:sz w:val="20"/>
                <w:lang w:val="en-ZA"/>
              </w:rPr>
              <w:t>implementation, and innovation of the WordPress Website</w:t>
            </w:r>
          </w:p>
        </w:tc>
        <w:tc>
          <w:tcPr>
            <w:tcW w:w="3499" w:type="dxa"/>
          </w:tcPr>
          <w:p w14:paraId="5636831F" w14:textId="64365F04" w:rsidR="00D41D6F" w:rsidRPr="00D41D6F" w:rsidRDefault="00D41D6F" w:rsidP="00D41D6F">
            <w:pPr>
              <w:spacing w:line="360" w:lineRule="auto"/>
              <w:rPr>
                <w:rFonts w:cs="Arial"/>
                <w:sz w:val="20"/>
              </w:rPr>
            </w:pPr>
            <w:r w:rsidRPr="00D41D6F">
              <w:rPr>
                <w:rFonts w:cs="Arial"/>
                <w:sz w:val="20"/>
              </w:rPr>
              <w:t xml:space="preserve">Bidder’s proposal to explain in detail how the bidder plans to support SARS and the OTO with the implementation, and innovation of the WordPress Websites. </w:t>
            </w:r>
          </w:p>
          <w:p w14:paraId="04510EFD" w14:textId="77777777" w:rsidR="00D41D6F" w:rsidRPr="00D41D6F" w:rsidRDefault="00D41D6F" w:rsidP="00D41D6F">
            <w:pPr>
              <w:pStyle w:val="ListParagraph"/>
              <w:spacing w:line="360" w:lineRule="auto"/>
              <w:rPr>
                <w:rFonts w:cs="Arial"/>
                <w:sz w:val="20"/>
              </w:rPr>
            </w:pPr>
          </w:p>
          <w:p w14:paraId="34B8A167" w14:textId="77777777" w:rsidR="00D41D6F" w:rsidRPr="0016386A" w:rsidRDefault="00D41D6F" w:rsidP="00D41D6F">
            <w:pPr>
              <w:spacing w:line="360" w:lineRule="auto"/>
              <w:rPr>
                <w:rFonts w:cs="Arial"/>
                <w:b/>
                <w:bCs/>
                <w:sz w:val="20"/>
              </w:rPr>
            </w:pPr>
            <w:r w:rsidRPr="0016386A">
              <w:rPr>
                <w:rFonts w:cs="Arial"/>
                <w:b/>
                <w:bCs/>
                <w:sz w:val="20"/>
              </w:rPr>
              <w:t>Comprehensive:</w:t>
            </w:r>
          </w:p>
          <w:p w14:paraId="2A14CDAD" w14:textId="14E7FC4A" w:rsidR="00D41D6F" w:rsidRPr="00D41D6F" w:rsidRDefault="004C399E" w:rsidP="00D41D6F">
            <w:pPr>
              <w:spacing w:line="360" w:lineRule="auto"/>
              <w:rPr>
                <w:rFonts w:cs="Arial"/>
                <w:sz w:val="20"/>
              </w:rPr>
            </w:pPr>
            <w:r>
              <w:rPr>
                <w:rFonts w:cs="Arial"/>
                <w:sz w:val="20"/>
              </w:rPr>
              <w:t xml:space="preserve">2.1.1 </w:t>
            </w:r>
            <w:r w:rsidR="00D41D6F" w:rsidRPr="00D41D6F">
              <w:rPr>
                <w:rFonts w:cs="Arial"/>
                <w:sz w:val="20"/>
              </w:rPr>
              <w:t xml:space="preserve">Proposal must consist of a </w:t>
            </w:r>
          </w:p>
          <w:p w14:paraId="7B2336D8" w14:textId="22C66293" w:rsidR="00D41D6F" w:rsidRDefault="00D41D6F" w:rsidP="00D41D6F">
            <w:pPr>
              <w:spacing w:line="360" w:lineRule="auto"/>
              <w:rPr>
                <w:rFonts w:cs="Arial"/>
                <w:sz w:val="20"/>
              </w:rPr>
            </w:pPr>
            <w:r w:rsidRPr="00D41D6F">
              <w:rPr>
                <w:rFonts w:cs="Arial"/>
                <w:sz w:val="20"/>
              </w:rPr>
              <w:t xml:space="preserve">detailed outline of the measures that the </w:t>
            </w:r>
            <w:r w:rsidR="004C399E">
              <w:rPr>
                <w:rFonts w:cs="Arial"/>
                <w:sz w:val="20"/>
              </w:rPr>
              <w:t>bidder</w:t>
            </w:r>
            <w:r w:rsidR="004C399E" w:rsidRPr="00D41D6F">
              <w:rPr>
                <w:rFonts w:cs="Arial"/>
                <w:sz w:val="20"/>
              </w:rPr>
              <w:t xml:space="preserve"> </w:t>
            </w:r>
            <w:r w:rsidRPr="00D41D6F">
              <w:rPr>
                <w:rFonts w:cs="Arial"/>
                <w:sz w:val="20"/>
              </w:rPr>
              <w:t>will put in place to deal with support issues of varying degrees of severity (please refer to the Service Level section of the BRS – Item 4).</w:t>
            </w:r>
          </w:p>
          <w:p w14:paraId="7A4C5D2C" w14:textId="77777777" w:rsidR="00D41D6F" w:rsidRPr="00D41D6F" w:rsidRDefault="00D41D6F" w:rsidP="00D41D6F">
            <w:pPr>
              <w:spacing w:line="360" w:lineRule="auto"/>
              <w:rPr>
                <w:rFonts w:cs="Arial"/>
                <w:sz w:val="20"/>
              </w:rPr>
            </w:pPr>
          </w:p>
          <w:p w14:paraId="10FBE3DF" w14:textId="2FC06404" w:rsidR="00D41D6F" w:rsidRPr="00D41D6F" w:rsidRDefault="004C399E" w:rsidP="00D41D6F">
            <w:pPr>
              <w:spacing w:line="360" w:lineRule="auto"/>
              <w:rPr>
                <w:rFonts w:cs="Arial"/>
                <w:sz w:val="20"/>
              </w:rPr>
            </w:pPr>
            <w:r>
              <w:rPr>
                <w:rFonts w:cs="Arial"/>
                <w:sz w:val="20"/>
              </w:rPr>
              <w:t xml:space="preserve">2.1.2 </w:t>
            </w:r>
            <w:r w:rsidR="00D41D6F" w:rsidRPr="00D41D6F">
              <w:rPr>
                <w:rFonts w:cs="Arial"/>
                <w:sz w:val="20"/>
              </w:rPr>
              <w:t xml:space="preserve">Proposal must include plans </w:t>
            </w:r>
          </w:p>
          <w:p w14:paraId="78D5885D" w14:textId="54F45241" w:rsidR="0004501D" w:rsidRDefault="00D41D6F" w:rsidP="00D41D6F">
            <w:pPr>
              <w:pStyle w:val="ListParagraph"/>
              <w:spacing w:line="360" w:lineRule="auto"/>
              <w:ind w:left="0"/>
              <w:rPr>
                <w:rFonts w:cs="Arial"/>
                <w:sz w:val="20"/>
              </w:rPr>
            </w:pPr>
            <w:r w:rsidRPr="00D41D6F">
              <w:rPr>
                <w:rFonts w:cs="Arial"/>
                <w:sz w:val="20"/>
              </w:rPr>
              <w:lastRenderedPageBreak/>
              <w:t>detailing the initial</w:t>
            </w:r>
            <w:r>
              <w:rPr>
                <w:rFonts w:cs="Arial"/>
                <w:sz w:val="20"/>
              </w:rPr>
              <w:t xml:space="preserve"> </w:t>
            </w:r>
            <w:r w:rsidRPr="00D41D6F">
              <w:rPr>
                <w:rFonts w:cs="Arial"/>
                <w:sz w:val="20"/>
              </w:rPr>
              <w:t>inspection and 'stock-take' of the existing infrastructure and website configuration to ascertain areas of improvement or innovation.</w:t>
            </w:r>
          </w:p>
          <w:p w14:paraId="1C4BD7C0" w14:textId="77777777" w:rsidR="00D41D6F" w:rsidRDefault="00D41D6F" w:rsidP="00D41D6F">
            <w:pPr>
              <w:pStyle w:val="ListParagraph"/>
              <w:spacing w:line="360" w:lineRule="auto"/>
              <w:ind w:left="0"/>
              <w:rPr>
                <w:rFonts w:cs="Arial"/>
                <w:sz w:val="20"/>
              </w:rPr>
            </w:pPr>
          </w:p>
          <w:p w14:paraId="5A64AA58" w14:textId="5E0A28EE" w:rsidR="00D41D6F" w:rsidRDefault="004C399E" w:rsidP="00D41D6F">
            <w:pPr>
              <w:spacing w:line="360" w:lineRule="auto"/>
              <w:rPr>
                <w:rFonts w:cs="Arial"/>
                <w:sz w:val="20"/>
              </w:rPr>
            </w:pPr>
            <w:r>
              <w:rPr>
                <w:rFonts w:cs="Arial"/>
                <w:sz w:val="20"/>
              </w:rPr>
              <w:t>2.1.3</w:t>
            </w:r>
            <w:r w:rsidR="00D41D6F" w:rsidRPr="00D41D6F">
              <w:rPr>
                <w:rFonts w:cs="Arial"/>
                <w:sz w:val="20"/>
              </w:rPr>
              <w:t xml:space="preserve"> </w:t>
            </w:r>
            <w:r>
              <w:rPr>
                <w:rFonts w:cs="Arial"/>
                <w:sz w:val="20"/>
              </w:rPr>
              <w:t>Proposal to</w:t>
            </w:r>
            <w:r w:rsidR="00D41D6F" w:rsidRPr="00D41D6F">
              <w:rPr>
                <w:rFonts w:cs="Arial"/>
                <w:sz w:val="20"/>
              </w:rPr>
              <w:t xml:space="preserve"> include schedules and plans for the effective monitoring of the website and cloud environment</w:t>
            </w:r>
            <w:r>
              <w:rPr>
                <w:rFonts w:cs="Arial"/>
                <w:sz w:val="20"/>
              </w:rPr>
              <w:t xml:space="preserve">, </w:t>
            </w:r>
            <w:r w:rsidR="00D41D6F" w:rsidRPr="00D41D6F">
              <w:rPr>
                <w:rFonts w:cs="Arial"/>
                <w:sz w:val="20"/>
              </w:rPr>
              <w:t>as well as recommended alert setups</w:t>
            </w:r>
            <w:r w:rsidR="00D41D6F">
              <w:rPr>
                <w:rFonts w:cs="Arial"/>
                <w:sz w:val="20"/>
              </w:rPr>
              <w:t>.</w:t>
            </w:r>
          </w:p>
          <w:p w14:paraId="1659EE52" w14:textId="77777777" w:rsidR="00D41D6F" w:rsidRPr="00D41D6F" w:rsidRDefault="00D41D6F" w:rsidP="00D41D6F">
            <w:pPr>
              <w:spacing w:line="360" w:lineRule="auto"/>
              <w:rPr>
                <w:rFonts w:cs="Arial"/>
                <w:sz w:val="20"/>
              </w:rPr>
            </w:pPr>
          </w:p>
          <w:p w14:paraId="4359F917" w14:textId="474B3394" w:rsidR="00D41D6F" w:rsidRDefault="004C399E" w:rsidP="00D41D6F">
            <w:pPr>
              <w:pStyle w:val="ListParagraph"/>
              <w:spacing w:line="360" w:lineRule="auto"/>
              <w:ind w:left="0"/>
              <w:rPr>
                <w:rFonts w:cs="Arial"/>
                <w:sz w:val="20"/>
              </w:rPr>
            </w:pPr>
            <w:r>
              <w:rPr>
                <w:rFonts w:cs="Arial"/>
                <w:sz w:val="20"/>
              </w:rPr>
              <w:t>2.1.4</w:t>
            </w:r>
            <w:r w:rsidR="00D41D6F" w:rsidRPr="00D41D6F">
              <w:rPr>
                <w:rFonts w:cs="Arial"/>
                <w:sz w:val="20"/>
              </w:rPr>
              <w:t xml:space="preserve"> </w:t>
            </w:r>
            <w:r>
              <w:rPr>
                <w:rFonts w:cs="Arial"/>
                <w:sz w:val="20"/>
              </w:rPr>
              <w:t>Proposal to</w:t>
            </w:r>
            <w:r w:rsidR="00D41D6F" w:rsidRPr="00D41D6F">
              <w:rPr>
                <w:rFonts w:cs="Arial"/>
                <w:sz w:val="20"/>
              </w:rPr>
              <w:t xml:space="preserve"> include </w:t>
            </w:r>
            <w:r>
              <w:rPr>
                <w:rFonts w:cs="Arial"/>
                <w:sz w:val="20"/>
              </w:rPr>
              <w:t>the</w:t>
            </w:r>
            <w:r w:rsidR="00D41D6F" w:rsidRPr="00D41D6F">
              <w:rPr>
                <w:rFonts w:cs="Arial"/>
                <w:sz w:val="20"/>
              </w:rPr>
              <w:t xml:space="preserve"> plans/ideas around security tightening and the proposed approach to ensuring that the SARS and the OTO website remains highly available.</w:t>
            </w:r>
          </w:p>
          <w:p w14:paraId="0E31FA00" w14:textId="3E097565" w:rsidR="00D41D6F" w:rsidRPr="00D41D6F" w:rsidRDefault="00D41D6F" w:rsidP="00D41D6F">
            <w:pPr>
              <w:jc w:val="center"/>
            </w:pPr>
          </w:p>
        </w:tc>
        <w:tc>
          <w:tcPr>
            <w:tcW w:w="2840" w:type="dxa"/>
          </w:tcPr>
          <w:p w14:paraId="5976B0CD" w14:textId="10F7EE27" w:rsidR="00D41D6F" w:rsidRPr="00D41D6F" w:rsidRDefault="00D41D6F" w:rsidP="00D41D6F">
            <w:pPr>
              <w:widowControl w:val="0"/>
              <w:spacing w:line="360" w:lineRule="auto"/>
              <w:ind w:left="-108"/>
              <w:jc w:val="left"/>
              <w:rPr>
                <w:rFonts w:cs="Arial"/>
                <w:sz w:val="20"/>
              </w:rPr>
            </w:pPr>
            <w:r w:rsidRPr="00D41D6F">
              <w:rPr>
                <w:rFonts w:cs="Arial"/>
                <w:sz w:val="20"/>
              </w:rPr>
              <w:lastRenderedPageBreak/>
              <w:t>Comprehensive Proposal (all 4 proposals provided)</w:t>
            </w:r>
            <w:r>
              <w:rPr>
                <w:rFonts w:cs="Arial"/>
                <w:sz w:val="20"/>
              </w:rPr>
              <w:t xml:space="preserve"> </w:t>
            </w:r>
            <w:r w:rsidRPr="00D41D6F">
              <w:rPr>
                <w:rFonts w:cs="Arial"/>
                <w:sz w:val="20"/>
              </w:rPr>
              <w:t>= 20 points</w:t>
            </w:r>
          </w:p>
          <w:p w14:paraId="39699A11" w14:textId="77777777" w:rsidR="00D41D6F" w:rsidRPr="00D41D6F" w:rsidRDefault="00D41D6F" w:rsidP="00D41D6F">
            <w:pPr>
              <w:widowControl w:val="0"/>
              <w:spacing w:line="360" w:lineRule="auto"/>
              <w:ind w:left="-108"/>
              <w:jc w:val="left"/>
              <w:rPr>
                <w:rFonts w:cs="Arial"/>
                <w:sz w:val="20"/>
              </w:rPr>
            </w:pPr>
          </w:p>
          <w:p w14:paraId="23483FBD" w14:textId="77777777" w:rsidR="00D41D6F" w:rsidRPr="00D41D6F" w:rsidRDefault="00D41D6F" w:rsidP="00D41D6F">
            <w:pPr>
              <w:widowControl w:val="0"/>
              <w:spacing w:line="360" w:lineRule="auto"/>
              <w:ind w:left="-108"/>
              <w:jc w:val="left"/>
              <w:rPr>
                <w:rFonts w:cs="Arial"/>
                <w:sz w:val="20"/>
              </w:rPr>
            </w:pPr>
            <w:r w:rsidRPr="00D41D6F">
              <w:rPr>
                <w:rFonts w:cs="Arial"/>
                <w:sz w:val="20"/>
              </w:rPr>
              <w:t>3 Proposal Items covered = 15 points</w:t>
            </w:r>
          </w:p>
          <w:p w14:paraId="25C20D07" w14:textId="77777777" w:rsidR="00D41D6F" w:rsidRPr="00D41D6F" w:rsidRDefault="00D41D6F" w:rsidP="00D41D6F">
            <w:pPr>
              <w:widowControl w:val="0"/>
              <w:spacing w:line="360" w:lineRule="auto"/>
              <w:ind w:left="-108"/>
              <w:jc w:val="left"/>
              <w:rPr>
                <w:rFonts w:cs="Arial"/>
                <w:sz w:val="20"/>
              </w:rPr>
            </w:pPr>
          </w:p>
          <w:p w14:paraId="73D1C195" w14:textId="1277FEA6" w:rsidR="0004501D" w:rsidRDefault="00D41D6F" w:rsidP="00D41D6F">
            <w:pPr>
              <w:widowControl w:val="0"/>
              <w:spacing w:line="360" w:lineRule="auto"/>
              <w:ind w:left="-108"/>
              <w:jc w:val="left"/>
              <w:rPr>
                <w:rFonts w:cs="Arial"/>
                <w:sz w:val="20"/>
              </w:rPr>
            </w:pPr>
            <w:r w:rsidRPr="00D41D6F">
              <w:rPr>
                <w:rFonts w:cs="Arial"/>
                <w:sz w:val="20"/>
              </w:rPr>
              <w:t>Limited Proposal (less than 3 individual proposal items covered) = 0 point</w:t>
            </w:r>
          </w:p>
        </w:tc>
        <w:tc>
          <w:tcPr>
            <w:tcW w:w="1271" w:type="dxa"/>
          </w:tcPr>
          <w:p w14:paraId="2E508A33" w14:textId="0A3C88E4" w:rsidR="0004501D" w:rsidRPr="005A6AD8" w:rsidRDefault="00D41D6F" w:rsidP="0004501D">
            <w:pPr>
              <w:widowControl w:val="0"/>
              <w:spacing w:line="360" w:lineRule="auto"/>
              <w:ind w:left="-108"/>
              <w:jc w:val="center"/>
              <w:rPr>
                <w:rFonts w:cs="Arial"/>
                <w:sz w:val="20"/>
              </w:rPr>
            </w:pPr>
            <w:r>
              <w:rPr>
                <w:rFonts w:cs="Arial"/>
                <w:sz w:val="20"/>
              </w:rPr>
              <w:t>20</w:t>
            </w:r>
          </w:p>
        </w:tc>
      </w:tr>
      <w:tr w:rsidR="0004501D" w:rsidRPr="005A6AD8" w14:paraId="78BE9FB9" w14:textId="77777777" w:rsidTr="0004501D">
        <w:tc>
          <w:tcPr>
            <w:tcW w:w="566" w:type="dxa"/>
          </w:tcPr>
          <w:p w14:paraId="471261A6" w14:textId="22EA13A0" w:rsidR="0004501D" w:rsidRPr="005A6AD8" w:rsidRDefault="00D41D6F" w:rsidP="0004501D">
            <w:pPr>
              <w:widowControl w:val="0"/>
              <w:spacing w:line="360" w:lineRule="auto"/>
              <w:rPr>
                <w:rFonts w:cs="Arial"/>
                <w:sz w:val="20"/>
              </w:rPr>
            </w:pPr>
            <w:r>
              <w:rPr>
                <w:rFonts w:cs="Arial"/>
                <w:sz w:val="20"/>
              </w:rPr>
              <w:t>2.2</w:t>
            </w:r>
          </w:p>
        </w:tc>
        <w:tc>
          <w:tcPr>
            <w:tcW w:w="2173" w:type="dxa"/>
          </w:tcPr>
          <w:p w14:paraId="72D42923" w14:textId="77777777" w:rsidR="00D41D6F" w:rsidRPr="00D41D6F" w:rsidRDefault="00D41D6F" w:rsidP="00D41D6F">
            <w:pPr>
              <w:widowControl w:val="0"/>
              <w:spacing w:line="360" w:lineRule="auto"/>
              <w:rPr>
                <w:rFonts w:cs="Arial"/>
                <w:sz w:val="20"/>
              </w:rPr>
            </w:pPr>
            <w:r w:rsidRPr="00D41D6F">
              <w:rPr>
                <w:rFonts w:cs="Arial"/>
                <w:sz w:val="20"/>
              </w:rPr>
              <w:t xml:space="preserve">Training, Support </w:t>
            </w:r>
          </w:p>
          <w:p w14:paraId="503B2BC9" w14:textId="77777777" w:rsidR="00D41D6F" w:rsidRPr="00D41D6F" w:rsidRDefault="00D41D6F" w:rsidP="00D41D6F">
            <w:pPr>
              <w:widowControl w:val="0"/>
              <w:spacing w:line="360" w:lineRule="auto"/>
              <w:rPr>
                <w:rFonts w:cs="Arial"/>
                <w:sz w:val="20"/>
              </w:rPr>
            </w:pPr>
            <w:r w:rsidRPr="00D41D6F">
              <w:rPr>
                <w:rFonts w:cs="Arial"/>
                <w:sz w:val="20"/>
              </w:rPr>
              <w:t xml:space="preserve">Information, and </w:t>
            </w:r>
          </w:p>
          <w:p w14:paraId="2738F6C5" w14:textId="090B9278" w:rsidR="0004501D" w:rsidRPr="005A6AD8" w:rsidRDefault="00D41D6F" w:rsidP="00D41D6F">
            <w:pPr>
              <w:widowControl w:val="0"/>
              <w:spacing w:line="360" w:lineRule="auto"/>
              <w:rPr>
                <w:rFonts w:cs="Arial"/>
                <w:sz w:val="20"/>
              </w:rPr>
            </w:pPr>
            <w:r w:rsidRPr="00D41D6F">
              <w:rPr>
                <w:rFonts w:cs="Arial"/>
                <w:sz w:val="20"/>
              </w:rPr>
              <w:t>handover to SARS and OTO Technical Teams</w:t>
            </w:r>
          </w:p>
        </w:tc>
        <w:tc>
          <w:tcPr>
            <w:tcW w:w="3499" w:type="dxa"/>
          </w:tcPr>
          <w:p w14:paraId="4732C689" w14:textId="77777777" w:rsidR="00D41D6F" w:rsidRPr="00D41D6F" w:rsidRDefault="00D41D6F" w:rsidP="00834790">
            <w:pPr>
              <w:widowControl w:val="0"/>
              <w:spacing w:line="360" w:lineRule="auto"/>
              <w:rPr>
                <w:rFonts w:cs="Arial"/>
                <w:sz w:val="20"/>
              </w:rPr>
            </w:pPr>
            <w:r w:rsidRPr="00D41D6F">
              <w:rPr>
                <w:rFonts w:cs="Arial"/>
                <w:sz w:val="20"/>
              </w:rPr>
              <w:t xml:space="preserve">Bidder’s proposal to provide Training, Support Information, and handover to SARS Technical Teams. </w:t>
            </w:r>
          </w:p>
          <w:p w14:paraId="7A60664E" w14:textId="3BD33ADF" w:rsidR="0004501D" w:rsidRDefault="00D41D6F" w:rsidP="00834790">
            <w:pPr>
              <w:widowControl w:val="0"/>
              <w:spacing w:line="360" w:lineRule="auto"/>
              <w:rPr>
                <w:rFonts w:cs="Arial"/>
                <w:sz w:val="20"/>
              </w:rPr>
            </w:pPr>
            <w:r w:rsidRPr="00D41D6F">
              <w:rPr>
                <w:rFonts w:cs="Arial"/>
                <w:sz w:val="20"/>
              </w:rPr>
              <w:t>Bidders must give a proposal of how training will be managed and the kind of support to be provided to manage the transition of support and maintenance from the service provider to SARS and OTO (as per BRS)</w:t>
            </w:r>
          </w:p>
        </w:tc>
        <w:tc>
          <w:tcPr>
            <w:tcW w:w="2840" w:type="dxa"/>
          </w:tcPr>
          <w:p w14:paraId="585DC7CB" w14:textId="1CDCABE9" w:rsidR="00D41D6F" w:rsidRPr="00D41D6F" w:rsidRDefault="00D41D6F" w:rsidP="008A7C50">
            <w:pPr>
              <w:widowControl w:val="0"/>
              <w:spacing w:line="360" w:lineRule="auto"/>
              <w:ind w:left="-108"/>
              <w:jc w:val="left"/>
              <w:rPr>
                <w:rFonts w:cs="Arial"/>
                <w:sz w:val="20"/>
              </w:rPr>
            </w:pPr>
            <w:r w:rsidRPr="00D41D6F">
              <w:rPr>
                <w:rFonts w:cs="Arial"/>
                <w:sz w:val="20"/>
              </w:rPr>
              <w:t>Proposals indicating strategies to effectively</w:t>
            </w:r>
            <w:r w:rsidR="008A7C50">
              <w:rPr>
                <w:rFonts w:cs="Arial"/>
                <w:sz w:val="20"/>
              </w:rPr>
              <w:t xml:space="preserve"> </w:t>
            </w:r>
            <w:r w:rsidRPr="00D41D6F">
              <w:rPr>
                <w:rFonts w:cs="Arial"/>
                <w:sz w:val="20"/>
              </w:rPr>
              <w:t>transfer skills to SAR</w:t>
            </w:r>
            <w:r w:rsidR="008A7C50">
              <w:rPr>
                <w:rFonts w:cs="Arial"/>
                <w:sz w:val="20"/>
              </w:rPr>
              <w:t xml:space="preserve">S </w:t>
            </w:r>
            <w:r w:rsidRPr="00D41D6F">
              <w:rPr>
                <w:rFonts w:cs="Arial"/>
                <w:sz w:val="20"/>
              </w:rPr>
              <w:t xml:space="preserve">and the OTO resources </w:t>
            </w:r>
          </w:p>
          <w:p w14:paraId="585EF6A0" w14:textId="35C61AC3" w:rsidR="00D41D6F" w:rsidRDefault="00D41D6F" w:rsidP="008A7C50">
            <w:pPr>
              <w:widowControl w:val="0"/>
              <w:spacing w:line="360" w:lineRule="auto"/>
              <w:ind w:left="-108"/>
              <w:jc w:val="left"/>
              <w:rPr>
                <w:rFonts w:cs="Arial"/>
                <w:sz w:val="20"/>
              </w:rPr>
            </w:pPr>
            <w:r w:rsidRPr="00D41D6F">
              <w:rPr>
                <w:rFonts w:cs="Arial"/>
                <w:sz w:val="20"/>
              </w:rPr>
              <w:t xml:space="preserve">on request as well as details surrounding the transfer of support from the current service provider = 10 points </w:t>
            </w:r>
          </w:p>
          <w:p w14:paraId="33F9E2C5" w14:textId="77777777" w:rsidR="008A7C50" w:rsidRPr="00D41D6F" w:rsidRDefault="008A7C50" w:rsidP="008A7C50">
            <w:pPr>
              <w:widowControl w:val="0"/>
              <w:spacing w:line="360" w:lineRule="auto"/>
              <w:ind w:left="-108"/>
              <w:jc w:val="left"/>
              <w:rPr>
                <w:rFonts w:cs="Arial"/>
                <w:sz w:val="20"/>
              </w:rPr>
            </w:pPr>
          </w:p>
          <w:p w14:paraId="3FB9CC25" w14:textId="7BBD4C94" w:rsidR="0004501D" w:rsidRDefault="00D41D6F" w:rsidP="008A7C50">
            <w:pPr>
              <w:widowControl w:val="0"/>
              <w:spacing w:line="360" w:lineRule="auto"/>
              <w:ind w:left="-108"/>
              <w:jc w:val="left"/>
              <w:rPr>
                <w:rFonts w:cs="Arial"/>
                <w:sz w:val="20"/>
              </w:rPr>
            </w:pPr>
            <w:r w:rsidRPr="00D41D6F">
              <w:rPr>
                <w:rFonts w:cs="Arial"/>
                <w:sz w:val="20"/>
              </w:rPr>
              <w:t>Unable to indicate strategies to manage training and provide support = 0 points</w:t>
            </w:r>
          </w:p>
        </w:tc>
        <w:tc>
          <w:tcPr>
            <w:tcW w:w="1271" w:type="dxa"/>
          </w:tcPr>
          <w:p w14:paraId="5F41C20F" w14:textId="2CAB3916" w:rsidR="0004501D" w:rsidRPr="005A6AD8" w:rsidRDefault="0004501D" w:rsidP="0004501D">
            <w:pPr>
              <w:widowControl w:val="0"/>
              <w:spacing w:line="360" w:lineRule="auto"/>
              <w:ind w:left="-108"/>
              <w:jc w:val="center"/>
              <w:rPr>
                <w:rFonts w:cs="Arial"/>
                <w:sz w:val="20"/>
              </w:rPr>
            </w:pPr>
            <w:r>
              <w:rPr>
                <w:rFonts w:cs="Arial"/>
                <w:sz w:val="20"/>
              </w:rPr>
              <w:t>10</w:t>
            </w:r>
          </w:p>
        </w:tc>
      </w:tr>
      <w:tr w:rsidR="008A7C50" w:rsidRPr="005A6AD8" w14:paraId="50C02C79" w14:textId="77777777" w:rsidTr="0004501D">
        <w:tc>
          <w:tcPr>
            <w:tcW w:w="566" w:type="dxa"/>
          </w:tcPr>
          <w:p w14:paraId="432F9384" w14:textId="45C98B65" w:rsidR="008A7C50" w:rsidRPr="005A6AD8" w:rsidRDefault="008A7C50" w:rsidP="008A7C50">
            <w:pPr>
              <w:widowControl w:val="0"/>
              <w:spacing w:line="360" w:lineRule="auto"/>
              <w:rPr>
                <w:rFonts w:cs="Arial"/>
                <w:sz w:val="20"/>
              </w:rPr>
            </w:pPr>
            <w:r>
              <w:rPr>
                <w:rFonts w:cs="Arial"/>
                <w:sz w:val="20"/>
              </w:rPr>
              <w:t>2.3</w:t>
            </w:r>
          </w:p>
        </w:tc>
        <w:tc>
          <w:tcPr>
            <w:tcW w:w="2173" w:type="dxa"/>
          </w:tcPr>
          <w:p w14:paraId="133B15FC" w14:textId="6C564296" w:rsidR="008A7C50" w:rsidRPr="00834790" w:rsidRDefault="008A7C50" w:rsidP="008A7C50">
            <w:pPr>
              <w:widowControl w:val="0"/>
              <w:spacing w:line="360" w:lineRule="auto"/>
              <w:rPr>
                <w:rFonts w:cs="Arial"/>
                <w:sz w:val="20"/>
              </w:rPr>
            </w:pPr>
            <w:r w:rsidRPr="00834790">
              <w:rPr>
                <w:rFonts w:cs="Arial"/>
                <w:sz w:val="20"/>
              </w:rPr>
              <w:t>Training in Website maintenance for OTO staff</w:t>
            </w:r>
          </w:p>
        </w:tc>
        <w:tc>
          <w:tcPr>
            <w:tcW w:w="3499" w:type="dxa"/>
          </w:tcPr>
          <w:p w14:paraId="2E95A012" w14:textId="2CF8B6E8" w:rsidR="008A7C50" w:rsidRPr="00834790" w:rsidRDefault="008A7C50" w:rsidP="008A7C50">
            <w:pPr>
              <w:widowControl w:val="0"/>
              <w:spacing w:line="360" w:lineRule="auto"/>
              <w:rPr>
                <w:rFonts w:cs="Arial"/>
                <w:sz w:val="20"/>
              </w:rPr>
            </w:pPr>
            <w:r w:rsidRPr="00834790">
              <w:rPr>
                <w:rFonts w:cs="Arial"/>
                <w:color w:val="000000" w:themeColor="text1"/>
                <w:sz w:val="20"/>
              </w:rPr>
              <w:t>Bidder’s proposal to provide training and training documentation/manuals to satisfy the requirements as per section 9 of the BRS document.</w:t>
            </w:r>
          </w:p>
        </w:tc>
        <w:tc>
          <w:tcPr>
            <w:tcW w:w="2840" w:type="dxa"/>
          </w:tcPr>
          <w:p w14:paraId="581CC8F2" w14:textId="77777777" w:rsidR="008A7C50" w:rsidRPr="008A7C50" w:rsidRDefault="008A7C50" w:rsidP="008A7C50">
            <w:pPr>
              <w:widowControl w:val="0"/>
              <w:spacing w:line="360" w:lineRule="auto"/>
              <w:ind w:left="-108"/>
              <w:rPr>
                <w:rFonts w:cs="Arial"/>
                <w:sz w:val="20"/>
              </w:rPr>
            </w:pPr>
            <w:r w:rsidRPr="008A7C50">
              <w:rPr>
                <w:rFonts w:cs="Arial"/>
                <w:sz w:val="20"/>
              </w:rPr>
              <w:t>Proposal provided = 5 points</w:t>
            </w:r>
          </w:p>
          <w:p w14:paraId="6021AEB1" w14:textId="77777777" w:rsidR="008A7C50" w:rsidRDefault="008A7C50" w:rsidP="008A7C50">
            <w:pPr>
              <w:widowControl w:val="0"/>
              <w:spacing w:line="360" w:lineRule="auto"/>
              <w:ind w:left="-108"/>
              <w:rPr>
                <w:rFonts w:cs="Arial"/>
                <w:sz w:val="20"/>
              </w:rPr>
            </w:pPr>
          </w:p>
          <w:p w14:paraId="0E8C147A" w14:textId="0E2C9A21" w:rsidR="008A7C50" w:rsidRDefault="008A7C50" w:rsidP="008A7C50">
            <w:pPr>
              <w:widowControl w:val="0"/>
              <w:spacing w:line="360" w:lineRule="auto"/>
              <w:ind w:left="-108"/>
              <w:rPr>
                <w:rFonts w:cs="Arial"/>
                <w:sz w:val="20"/>
              </w:rPr>
            </w:pPr>
            <w:r w:rsidRPr="008A7C50">
              <w:rPr>
                <w:rFonts w:cs="Arial"/>
                <w:sz w:val="20"/>
              </w:rPr>
              <w:t>No proposal = 0 points</w:t>
            </w:r>
          </w:p>
        </w:tc>
        <w:tc>
          <w:tcPr>
            <w:tcW w:w="1271" w:type="dxa"/>
          </w:tcPr>
          <w:p w14:paraId="5CC70EA8" w14:textId="3F32D4C4" w:rsidR="008A7C50" w:rsidRPr="005A6AD8" w:rsidRDefault="008A7C50" w:rsidP="008A7C50">
            <w:pPr>
              <w:widowControl w:val="0"/>
              <w:spacing w:line="360" w:lineRule="auto"/>
              <w:ind w:left="-108"/>
              <w:jc w:val="center"/>
              <w:rPr>
                <w:rFonts w:cs="Arial"/>
                <w:sz w:val="20"/>
              </w:rPr>
            </w:pPr>
            <w:r>
              <w:rPr>
                <w:rFonts w:cs="Arial"/>
                <w:sz w:val="20"/>
              </w:rPr>
              <w:t>5</w:t>
            </w:r>
          </w:p>
        </w:tc>
      </w:tr>
      <w:tr w:rsidR="008A7C50" w:rsidRPr="00FA20BA" w14:paraId="47010CAB" w14:textId="2A5427AB" w:rsidTr="0004501D">
        <w:tc>
          <w:tcPr>
            <w:tcW w:w="566" w:type="dxa"/>
            <w:shd w:val="clear" w:color="auto" w:fill="365F91" w:themeFill="accent1" w:themeFillShade="BF"/>
          </w:tcPr>
          <w:p w14:paraId="3C39F074" w14:textId="77777777" w:rsidR="008A7C50" w:rsidRPr="00FA20BA" w:rsidRDefault="008A7C50" w:rsidP="008A7C50">
            <w:pPr>
              <w:widowControl w:val="0"/>
              <w:spacing w:line="360" w:lineRule="auto"/>
              <w:rPr>
                <w:rFonts w:cs="Arial"/>
                <w:b/>
                <w:color w:val="FFFFFF" w:themeColor="background1"/>
                <w:sz w:val="20"/>
              </w:rPr>
            </w:pPr>
          </w:p>
        </w:tc>
        <w:tc>
          <w:tcPr>
            <w:tcW w:w="2173" w:type="dxa"/>
            <w:shd w:val="clear" w:color="auto" w:fill="365F91" w:themeFill="accent1" w:themeFillShade="BF"/>
            <w:vAlign w:val="bottom"/>
          </w:tcPr>
          <w:p w14:paraId="15CA6E3B" w14:textId="6A8A374D" w:rsidR="008A7C50" w:rsidRPr="004646E2" w:rsidRDefault="008A7C50" w:rsidP="008A7C50">
            <w:pPr>
              <w:widowControl w:val="0"/>
              <w:spacing w:line="360" w:lineRule="auto"/>
              <w:jc w:val="left"/>
              <w:rPr>
                <w:rFonts w:cs="Arial"/>
                <w:b/>
                <w:color w:val="FFFFFF" w:themeColor="background1"/>
                <w:sz w:val="28"/>
                <w:szCs w:val="28"/>
              </w:rPr>
            </w:pPr>
            <w:r w:rsidRPr="004646E2">
              <w:rPr>
                <w:rFonts w:cs="Arial"/>
                <w:b/>
                <w:color w:val="FFFFFF" w:themeColor="background1"/>
                <w:sz w:val="28"/>
                <w:szCs w:val="28"/>
              </w:rPr>
              <w:t>TOTAL</w:t>
            </w:r>
          </w:p>
        </w:tc>
        <w:tc>
          <w:tcPr>
            <w:tcW w:w="3499" w:type="dxa"/>
            <w:shd w:val="clear" w:color="auto" w:fill="365F91" w:themeFill="accent1" w:themeFillShade="BF"/>
          </w:tcPr>
          <w:p w14:paraId="2F2E8795" w14:textId="77777777" w:rsidR="008A7C50" w:rsidRPr="004646E2" w:rsidRDefault="008A7C50" w:rsidP="008A7C50">
            <w:pPr>
              <w:widowControl w:val="0"/>
              <w:spacing w:line="360" w:lineRule="auto"/>
              <w:jc w:val="left"/>
              <w:rPr>
                <w:rFonts w:cs="Arial"/>
                <w:b/>
                <w:color w:val="FFFFFF" w:themeColor="background1"/>
                <w:sz w:val="28"/>
                <w:szCs w:val="28"/>
              </w:rPr>
            </w:pPr>
          </w:p>
        </w:tc>
        <w:tc>
          <w:tcPr>
            <w:tcW w:w="2840" w:type="dxa"/>
            <w:shd w:val="clear" w:color="auto" w:fill="365F91" w:themeFill="accent1" w:themeFillShade="BF"/>
          </w:tcPr>
          <w:p w14:paraId="42F6A383" w14:textId="77777777" w:rsidR="008A7C50" w:rsidRPr="004646E2" w:rsidRDefault="008A7C50" w:rsidP="008A7C50">
            <w:pPr>
              <w:widowControl w:val="0"/>
              <w:spacing w:line="360" w:lineRule="auto"/>
              <w:ind w:left="-108"/>
              <w:jc w:val="center"/>
              <w:rPr>
                <w:rFonts w:cs="Arial"/>
                <w:b/>
                <w:color w:val="FFFFFF" w:themeColor="background1"/>
                <w:sz w:val="28"/>
                <w:szCs w:val="28"/>
              </w:rPr>
            </w:pPr>
          </w:p>
        </w:tc>
        <w:tc>
          <w:tcPr>
            <w:tcW w:w="1271" w:type="dxa"/>
            <w:shd w:val="clear" w:color="auto" w:fill="365F91" w:themeFill="accent1" w:themeFillShade="BF"/>
            <w:vAlign w:val="center"/>
          </w:tcPr>
          <w:p w14:paraId="11F389FB" w14:textId="274CA8DB" w:rsidR="008A7C50" w:rsidRPr="004646E2" w:rsidRDefault="008A7C50" w:rsidP="008A7C50">
            <w:pPr>
              <w:widowControl w:val="0"/>
              <w:spacing w:line="360" w:lineRule="auto"/>
              <w:ind w:left="-108"/>
              <w:jc w:val="center"/>
              <w:rPr>
                <w:rFonts w:cs="Arial"/>
                <w:b/>
                <w:color w:val="FFFFFF" w:themeColor="background1"/>
                <w:sz w:val="28"/>
                <w:szCs w:val="28"/>
              </w:rPr>
            </w:pPr>
            <w:r w:rsidRPr="004646E2">
              <w:rPr>
                <w:rFonts w:cs="Arial"/>
                <w:b/>
                <w:color w:val="FFFFFF" w:themeColor="background1"/>
                <w:sz w:val="28"/>
                <w:szCs w:val="28"/>
              </w:rPr>
              <w:t>100</w:t>
            </w:r>
          </w:p>
        </w:tc>
      </w:tr>
    </w:tbl>
    <w:p w14:paraId="781AF7F7" w14:textId="77777777" w:rsidR="00C50F01" w:rsidRDefault="00C50F01" w:rsidP="003964BB">
      <w:pPr>
        <w:pStyle w:val="level3"/>
        <w:numPr>
          <w:ilvl w:val="0"/>
          <w:numId w:val="0"/>
        </w:numPr>
        <w:spacing w:line="360" w:lineRule="auto"/>
      </w:pPr>
    </w:p>
    <w:p w14:paraId="19AC29F6" w14:textId="57905F4E" w:rsidR="00740462" w:rsidRDefault="00740462" w:rsidP="003964BB">
      <w:pPr>
        <w:pStyle w:val="level2-head"/>
        <w:tabs>
          <w:tab w:val="clear" w:pos="992"/>
          <w:tab w:val="num" w:pos="142"/>
        </w:tabs>
        <w:spacing w:line="360" w:lineRule="auto"/>
        <w:ind w:left="142" w:hanging="709"/>
      </w:pPr>
      <w:r>
        <w:lastRenderedPageBreak/>
        <w:t>Pric</w:t>
      </w:r>
      <w:r w:rsidR="00B0236B">
        <w:t>e</w:t>
      </w:r>
      <w:r>
        <w:t xml:space="preserve"> and </w:t>
      </w:r>
      <w:r w:rsidR="00C50F01">
        <w:t>B-B</w:t>
      </w:r>
      <w:r w:rsidR="00FE1888">
        <w:t>BEE</w:t>
      </w:r>
      <w:r w:rsidR="00FB1A97">
        <w:t>/</w:t>
      </w:r>
      <w:r w:rsidR="00393FFF">
        <w:t>s</w:t>
      </w:r>
      <w:r w:rsidR="00FB1A97">
        <w:t>pecific goals</w:t>
      </w:r>
      <w:r w:rsidR="00FE1888">
        <w:t xml:space="preserve"> e</w:t>
      </w:r>
      <w:r>
        <w:t xml:space="preserve">valuation </w:t>
      </w:r>
      <w:r w:rsidR="00C50F01">
        <w:t>(</w:t>
      </w:r>
      <w:r>
        <w:t xml:space="preserve">Gate </w:t>
      </w:r>
      <w:r w:rsidR="00C50F01">
        <w:t>3)</w:t>
      </w:r>
    </w:p>
    <w:p w14:paraId="3DAE277B" w14:textId="6B8AA99F" w:rsidR="00466C74" w:rsidRDefault="00B0236B" w:rsidP="003964BB">
      <w:pPr>
        <w:pStyle w:val="level3"/>
        <w:tabs>
          <w:tab w:val="clear" w:pos="1419"/>
          <w:tab w:val="num" w:pos="851"/>
        </w:tabs>
        <w:spacing w:line="360" w:lineRule="auto"/>
        <w:ind w:left="284"/>
      </w:pPr>
      <w:bookmarkStart w:id="16" w:name="_Hlk106615989"/>
      <w:r w:rsidRPr="00466C74">
        <w:t xml:space="preserve">In line with the </w:t>
      </w:r>
      <w:r w:rsidR="00B40130" w:rsidRPr="00466C74">
        <w:t>requirements</w:t>
      </w:r>
      <w:r w:rsidRPr="00466C74">
        <w:t xml:space="preserve"> of the </w:t>
      </w:r>
      <w:r w:rsidR="00466C74" w:rsidRPr="00466C74">
        <w:t xml:space="preserve">Preferential Procurement Policy Framework Act, 2000, </w:t>
      </w:r>
      <w:r w:rsidR="00466C74" w:rsidRPr="0036194A">
        <w:t>and its Regulations</w:t>
      </w:r>
      <w:r w:rsidR="00041E4C">
        <w:t xml:space="preserve"> and SARS Preferential Procurement Policy</w:t>
      </w:r>
      <w:r w:rsidR="00466C74" w:rsidRPr="0036194A">
        <w:t>,</w:t>
      </w:r>
      <w:r w:rsidR="00466C74" w:rsidRPr="00466C74">
        <w:t xml:space="preserve"> only bidders that have </w:t>
      </w:r>
      <w:r w:rsidR="007D3F06">
        <w:t>met or exceeded</w:t>
      </w:r>
      <w:r w:rsidR="00466C74" w:rsidRPr="00466C74">
        <w:t xml:space="preserve"> the minimum </w:t>
      </w:r>
      <w:r w:rsidR="007D3F06">
        <w:t>threshold</w:t>
      </w:r>
      <w:r w:rsidR="00466C74" w:rsidRPr="00466C74">
        <w:t xml:space="preserve"> for functionality in the technical evaluation, will be evaluated further</w:t>
      </w:r>
      <w:r w:rsidR="002241EF">
        <w:t>.</w:t>
      </w:r>
      <w:bookmarkEnd w:id="16"/>
    </w:p>
    <w:p w14:paraId="0A855CB9" w14:textId="3C856314" w:rsidR="003C3664" w:rsidRDefault="003C3664" w:rsidP="003964BB">
      <w:pPr>
        <w:pStyle w:val="level3"/>
        <w:tabs>
          <w:tab w:val="clear" w:pos="1419"/>
          <w:tab w:val="num" w:pos="851"/>
        </w:tabs>
        <w:spacing w:line="360" w:lineRule="auto"/>
        <w:ind w:left="284"/>
      </w:pPr>
      <w:r w:rsidRPr="003C3664">
        <w:t xml:space="preserve">SARS will apply the applicable preference </w:t>
      </w:r>
      <w:r w:rsidR="000E1499">
        <w:t xml:space="preserve">point </w:t>
      </w:r>
      <w:r w:rsidRPr="003C3664">
        <w:t xml:space="preserve">system in accordance with published </w:t>
      </w:r>
      <w:r w:rsidR="002241EF">
        <w:t xml:space="preserve">preference </w:t>
      </w:r>
      <w:r w:rsidRPr="003C3664">
        <w:t xml:space="preserve">point system. Should actual pricing </w:t>
      </w:r>
      <w:r w:rsidR="002241EF">
        <w:t>proposals</w:t>
      </w:r>
      <w:r w:rsidRPr="003C3664">
        <w:t xml:space="preserve"> submitted by </w:t>
      </w:r>
      <w:r w:rsidR="002241EF">
        <w:t xml:space="preserve">the </w:t>
      </w:r>
      <w:r w:rsidRPr="003C3664">
        <w:t xml:space="preserve">bidders differ from the estimated costs prescribing the system to be used, </w:t>
      </w:r>
      <w:r w:rsidR="002241EF" w:rsidRPr="003C3664">
        <w:t>the lowest acceptable tender will be used to determine the applicable preference point system</w:t>
      </w:r>
      <w:r w:rsidR="002241EF">
        <w:t>.</w:t>
      </w:r>
    </w:p>
    <w:p w14:paraId="0B33A64C" w14:textId="77777777" w:rsidR="00466C74" w:rsidRDefault="00466C74" w:rsidP="003964BB">
      <w:pPr>
        <w:spacing w:line="360" w:lineRule="auto"/>
        <w:rPr>
          <w:b/>
          <w:sz w:val="20"/>
          <w:lang w:val="en-ZA"/>
        </w:rPr>
      </w:pPr>
    </w:p>
    <w:p w14:paraId="577F5726" w14:textId="51A08A5E" w:rsidR="00466C74" w:rsidRPr="00C50F01" w:rsidRDefault="00466C74" w:rsidP="003964BB">
      <w:pPr>
        <w:spacing w:after="120" w:line="360" w:lineRule="auto"/>
        <w:rPr>
          <w:b/>
          <w:sz w:val="20"/>
          <w:lang w:val="en-ZA"/>
        </w:rPr>
      </w:pPr>
      <w:r>
        <w:rPr>
          <w:b/>
          <w:sz w:val="20"/>
          <w:lang w:val="en-ZA"/>
        </w:rPr>
        <w:t>T</w:t>
      </w:r>
      <w:r w:rsidRPr="00C50F01">
        <w:rPr>
          <w:b/>
          <w:sz w:val="20"/>
          <w:lang w:val="en-ZA"/>
        </w:rPr>
        <w:t xml:space="preserve">able </w:t>
      </w:r>
      <w:r w:rsidR="00C77492">
        <w:rPr>
          <w:b/>
          <w:sz w:val="20"/>
          <w:lang w:val="en-ZA"/>
        </w:rPr>
        <w:t>7</w:t>
      </w:r>
      <w:r w:rsidRPr="00C50F01">
        <w:rPr>
          <w:b/>
          <w:sz w:val="20"/>
          <w:lang w:val="en-ZA"/>
        </w:rPr>
        <w:t xml:space="preserve">: </w:t>
      </w:r>
      <w:r w:rsidRPr="00FE1888">
        <w:rPr>
          <w:b/>
          <w:sz w:val="20"/>
          <w:lang w:val="en-ZA"/>
        </w:rPr>
        <w:t>Pric</w:t>
      </w:r>
      <w:r>
        <w:rPr>
          <w:b/>
          <w:sz w:val="20"/>
          <w:lang w:val="en-ZA"/>
        </w:rPr>
        <w:t>e</w:t>
      </w:r>
      <w:r w:rsidRPr="00FE1888">
        <w:rPr>
          <w:b/>
          <w:sz w:val="20"/>
          <w:lang w:val="en-ZA"/>
        </w:rPr>
        <w:t xml:space="preserve"> and B-BBEE</w:t>
      </w:r>
      <w:r w:rsidR="00FB1A97">
        <w:rPr>
          <w:b/>
          <w:sz w:val="20"/>
          <w:lang w:val="en-ZA"/>
        </w:rPr>
        <w:t>/</w:t>
      </w:r>
      <w:r w:rsidR="00393FFF">
        <w:rPr>
          <w:b/>
          <w:sz w:val="20"/>
          <w:lang w:val="en-ZA"/>
        </w:rPr>
        <w:t>s</w:t>
      </w:r>
      <w:r w:rsidR="00FB1A97">
        <w:rPr>
          <w:b/>
          <w:sz w:val="20"/>
          <w:lang w:val="en-ZA"/>
        </w:rPr>
        <w:t>pecific goals</w:t>
      </w:r>
      <w:r w:rsidRPr="00FE1888">
        <w:rPr>
          <w:b/>
          <w:sz w:val="20"/>
          <w:lang w:val="en-ZA"/>
        </w:rPr>
        <w:t xml:space="preserve"> </w:t>
      </w:r>
      <w:r>
        <w:rPr>
          <w:b/>
          <w:sz w:val="20"/>
          <w:lang w:val="en-ZA"/>
        </w:rPr>
        <w:t>e</w:t>
      </w:r>
      <w:r w:rsidRPr="00FE1888">
        <w:rPr>
          <w:b/>
          <w:sz w:val="20"/>
          <w:lang w:val="en-ZA"/>
        </w:rPr>
        <w:t>valuation</w:t>
      </w:r>
      <w:r>
        <w:rPr>
          <w:b/>
          <w:sz w:val="20"/>
          <w:lang w:val="en-ZA"/>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57" w:type="dxa"/>
        </w:tblCellMar>
        <w:tblLook w:val="04A0" w:firstRow="1" w:lastRow="0" w:firstColumn="1" w:lastColumn="0" w:noHBand="0" w:noVBand="1"/>
      </w:tblPr>
      <w:tblGrid>
        <w:gridCol w:w="426"/>
        <w:gridCol w:w="6095"/>
        <w:gridCol w:w="2693"/>
      </w:tblGrid>
      <w:tr w:rsidR="00FA20BA" w:rsidRPr="00FA20BA" w14:paraId="3DE53507" w14:textId="77777777" w:rsidTr="00622428">
        <w:tc>
          <w:tcPr>
            <w:tcW w:w="426" w:type="dxa"/>
            <w:shd w:val="clear" w:color="auto" w:fill="365F91" w:themeFill="accent1" w:themeFillShade="BF"/>
            <w:vAlign w:val="center"/>
          </w:tcPr>
          <w:p w14:paraId="4B3F26B8" w14:textId="77777777" w:rsidR="00466C74" w:rsidRPr="00FA20BA" w:rsidRDefault="00466C74" w:rsidP="003964BB">
            <w:pPr>
              <w:widowControl w:val="0"/>
              <w:spacing w:line="360" w:lineRule="auto"/>
              <w:jc w:val="center"/>
              <w:rPr>
                <w:rFonts w:cs="Arial"/>
                <w:b/>
                <w:color w:val="FFFFFF" w:themeColor="background1"/>
                <w:sz w:val="20"/>
              </w:rPr>
            </w:pPr>
          </w:p>
        </w:tc>
        <w:tc>
          <w:tcPr>
            <w:tcW w:w="6095" w:type="dxa"/>
            <w:shd w:val="clear" w:color="auto" w:fill="365F91" w:themeFill="accent1" w:themeFillShade="BF"/>
            <w:vAlign w:val="center"/>
          </w:tcPr>
          <w:p w14:paraId="50BD397C" w14:textId="5F7971C6" w:rsidR="00466C74" w:rsidRPr="00FA20BA" w:rsidRDefault="00AD005E" w:rsidP="003964BB">
            <w:pPr>
              <w:widowControl w:val="0"/>
              <w:spacing w:line="360" w:lineRule="auto"/>
              <w:jc w:val="center"/>
              <w:rPr>
                <w:rFonts w:cs="Arial"/>
                <w:b/>
                <w:color w:val="FFFFFF" w:themeColor="background1"/>
                <w:sz w:val="20"/>
              </w:rPr>
            </w:pPr>
            <w:r w:rsidRPr="00FA20BA">
              <w:rPr>
                <w:rFonts w:cs="Arial"/>
                <w:b/>
                <w:color w:val="FFFFFF" w:themeColor="background1"/>
                <w:sz w:val="20"/>
              </w:rPr>
              <w:t>Criteria</w:t>
            </w:r>
          </w:p>
        </w:tc>
        <w:tc>
          <w:tcPr>
            <w:tcW w:w="2693" w:type="dxa"/>
            <w:shd w:val="clear" w:color="auto" w:fill="365F91" w:themeFill="accent1" w:themeFillShade="BF"/>
            <w:vAlign w:val="center"/>
          </w:tcPr>
          <w:p w14:paraId="06531F52" w14:textId="77777777" w:rsidR="00466C74" w:rsidRPr="00FA20BA" w:rsidRDefault="00466C74" w:rsidP="003964BB">
            <w:pPr>
              <w:widowControl w:val="0"/>
              <w:spacing w:line="360" w:lineRule="auto"/>
              <w:jc w:val="center"/>
              <w:rPr>
                <w:rFonts w:cs="Arial"/>
                <w:b/>
                <w:color w:val="FFFFFF" w:themeColor="background1"/>
                <w:sz w:val="20"/>
              </w:rPr>
            </w:pPr>
            <w:r w:rsidRPr="00FA20BA">
              <w:rPr>
                <w:rFonts w:cs="Arial"/>
                <w:b/>
                <w:color w:val="FFFFFF" w:themeColor="background1"/>
                <w:sz w:val="20"/>
              </w:rPr>
              <w:t>Points</w:t>
            </w:r>
          </w:p>
        </w:tc>
      </w:tr>
      <w:tr w:rsidR="00466C74" w:rsidRPr="005A6AD8" w14:paraId="0D9AF0DE" w14:textId="77777777" w:rsidTr="00622428">
        <w:tc>
          <w:tcPr>
            <w:tcW w:w="426" w:type="dxa"/>
            <w:shd w:val="clear" w:color="auto" w:fill="DBE5F1" w:themeFill="accent1" w:themeFillTint="33"/>
          </w:tcPr>
          <w:p w14:paraId="1D3015C7" w14:textId="36352637" w:rsidR="00466C74" w:rsidRPr="005A6AD8" w:rsidRDefault="00466C74" w:rsidP="003964BB">
            <w:pPr>
              <w:widowControl w:val="0"/>
              <w:spacing w:line="360" w:lineRule="auto"/>
              <w:rPr>
                <w:rFonts w:cs="Arial"/>
                <w:sz w:val="20"/>
              </w:rPr>
            </w:pPr>
            <w:r w:rsidRPr="005A6AD8">
              <w:rPr>
                <w:rFonts w:cs="Arial"/>
                <w:sz w:val="20"/>
              </w:rPr>
              <w:t>1</w:t>
            </w:r>
            <w:r w:rsidR="00582674">
              <w:rPr>
                <w:rFonts w:cs="Arial"/>
                <w:sz w:val="20"/>
              </w:rPr>
              <w:t>.</w:t>
            </w:r>
          </w:p>
        </w:tc>
        <w:tc>
          <w:tcPr>
            <w:tcW w:w="6095" w:type="dxa"/>
            <w:shd w:val="clear" w:color="auto" w:fill="DBE5F1" w:themeFill="accent1" w:themeFillTint="33"/>
          </w:tcPr>
          <w:p w14:paraId="58C02AAA" w14:textId="77777777" w:rsidR="00466C74" w:rsidRPr="005A6AD8" w:rsidRDefault="00466C74" w:rsidP="003964BB">
            <w:pPr>
              <w:widowControl w:val="0"/>
              <w:spacing w:line="360" w:lineRule="auto"/>
              <w:rPr>
                <w:rFonts w:cs="Arial"/>
                <w:sz w:val="20"/>
              </w:rPr>
            </w:pPr>
            <w:r>
              <w:rPr>
                <w:rFonts w:cs="Arial"/>
                <w:sz w:val="20"/>
              </w:rPr>
              <w:t>Price</w:t>
            </w:r>
          </w:p>
        </w:tc>
        <w:tc>
          <w:tcPr>
            <w:tcW w:w="2693" w:type="dxa"/>
            <w:vAlign w:val="center"/>
          </w:tcPr>
          <w:p w14:paraId="5F319E83" w14:textId="5EA847C8" w:rsidR="00466C74" w:rsidRPr="008A7C50" w:rsidRDefault="00466C74" w:rsidP="003964BB">
            <w:pPr>
              <w:widowControl w:val="0"/>
              <w:spacing w:line="360" w:lineRule="auto"/>
              <w:ind w:left="176"/>
              <w:jc w:val="center"/>
              <w:rPr>
                <w:rFonts w:cs="Arial"/>
                <w:sz w:val="20"/>
              </w:rPr>
            </w:pPr>
            <w:r w:rsidRPr="008A7C50">
              <w:rPr>
                <w:rFonts w:cs="Arial"/>
                <w:sz w:val="20"/>
              </w:rPr>
              <w:t>80</w:t>
            </w:r>
          </w:p>
        </w:tc>
      </w:tr>
      <w:tr w:rsidR="00466C74" w:rsidRPr="005A6AD8" w14:paraId="16A6E9AB" w14:textId="77777777" w:rsidTr="00622428">
        <w:tc>
          <w:tcPr>
            <w:tcW w:w="426" w:type="dxa"/>
            <w:shd w:val="clear" w:color="auto" w:fill="DBE5F1" w:themeFill="accent1" w:themeFillTint="33"/>
          </w:tcPr>
          <w:p w14:paraId="0C172FFF" w14:textId="3007E0E0" w:rsidR="00466C74" w:rsidRPr="005A6AD8" w:rsidRDefault="00466C74" w:rsidP="003964BB">
            <w:pPr>
              <w:widowControl w:val="0"/>
              <w:spacing w:line="360" w:lineRule="auto"/>
              <w:rPr>
                <w:rFonts w:cs="Arial"/>
                <w:sz w:val="20"/>
              </w:rPr>
            </w:pPr>
            <w:r>
              <w:rPr>
                <w:rFonts w:cs="Arial"/>
                <w:sz w:val="20"/>
              </w:rPr>
              <w:t>2</w:t>
            </w:r>
            <w:r w:rsidR="00582674">
              <w:rPr>
                <w:rFonts w:cs="Arial"/>
                <w:sz w:val="20"/>
              </w:rPr>
              <w:t>.</w:t>
            </w:r>
          </w:p>
        </w:tc>
        <w:tc>
          <w:tcPr>
            <w:tcW w:w="6095" w:type="dxa"/>
            <w:shd w:val="clear" w:color="auto" w:fill="DBE5F1" w:themeFill="accent1" w:themeFillTint="33"/>
          </w:tcPr>
          <w:p w14:paraId="7098F7B7" w14:textId="5F25261B" w:rsidR="00466C74" w:rsidRPr="005A6AD8" w:rsidRDefault="00016237" w:rsidP="003964BB">
            <w:pPr>
              <w:widowControl w:val="0"/>
              <w:spacing w:line="360" w:lineRule="auto"/>
              <w:rPr>
                <w:rFonts w:cs="Arial"/>
                <w:sz w:val="20"/>
              </w:rPr>
            </w:pPr>
            <w:r>
              <w:rPr>
                <w:rFonts w:cs="Arial"/>
                <w:sz w:val="20"/>
              </w:rPr>
              <w:t>Specific goals</w:t>
            </w:r>
          </w:p>
        </w:tc>
        <w:tc>
          <w:tcPr>
            <w:tcW w:w="2693" w:type="dxa"/>
            <w:vAlign w:val="center"/>
          </w:tcPr>
          <w:p w14:paraId="37641C85" w14:textId="46AC06AE" w:rsidR="00466C74" w:rsidRPr="008A7C50" w:rsidRDefault="00466C74" w:rsidP="003964BB">
            <w:pPr>
              <w:widowControl w:val="0"/>
              <w:spacing w:line="360" w:lineRule="auto"/>
              <w:ind w:left="176"/>
              <w:jc w:val="center"/>
              <w:rPr>
                <w:rFonts w:cs="Arial"/>
                <w:sz w:val="20"/>
              </w:rPr>
            </w:pPr>
            <w:r w:rsidRPr="008A7C50">
              <w:rPr>
                <w:rFonts w:cs="Arial"/>
                <w:sz w:val="20"/>
              </w:rPr>
              <w:t>20</w:t>
            </w:r>
          </w:p>
        </w:tc>
      </w:tr>
      <w:tr w:rsidR="00FA20BA" w:rsidRPr="00FA20BA" w14:paraId="03E7F3B3" w14:textId="77777777" w:rsidTr="00622428">
        <w:tc>
          <w:tcPr>
            <w:tcW w:w="426" w:type="dxa"/>
            <w:shd w:val="clear" w:color="auto" w:fill="365F91" w:themeFill="accent1" w:themeFillShade="BF"/>
          </w:tcPr>
          <w:p w14:paraId="1C5F0650" w14:textId="77777777" w:rsidR="00466C74" w:rsidRPr="00FA20BA" w:rsidRDefault="00466C74" w:rsidP="003964BB">
            <w:pPr>
              <w:widowControl w:val="0"/>
              <w:spacing w:line="360" w:lineRule="auto"/>
              <w:rPr>
                <w:rFonts w:cs="Arial"/>
                <w:b/>
                <w:color w:val="FFFFFF" w:themeColor="background1"/>
                <w:sz w:val="20"/>
              </w:rPr>
            </w:pPr>
          </w:p>
        </w:tc>
        <w:tc>
          <w:tcPr>
            <w:tcW w:w="6095" w:type="dxa"/>
            <w:shd w:val="clear" w:color="auto" w:fill="365F91" w:themeFill="accent1" w:themeFillShade="BF"/>
          </w:tcPr>
          <w:p w14:paraId="0481DF97" w14:textId="77777777" w:rsidR="00466C74" w:rsidRPr="00FA20BA" w:rsidRDefault="00466C74" w:rsidP="003964BB">
            <w:pPr>
              <w:widowControl w:val="0"/>
              <w:spacing w:line="360" w:lineRule="auto"/>
              <w:rPr>
                <w:rFonts w:cs="Arial"/>
                <w:b/>
                <w:color w:val="FFFFFF" w:themeColor="background1"/>
                <w:sz w:val="20"/>
              </w:rPr>
            </w:pPr>
            <w:r w:rsidRPr="00FA20BA">
              <w:rPr>
                <w:rFonts w:cs="Arial"/>
                <w:b/>
                <w:color w:val="FFFFFF" w:themeColor="background1"/>
                <w:sz w:val="20"/>
              </w:rPr>
              <w:t>TOTAL</w:t>
            </w:r>
          </w:p>
        </w:tc>
        <w:tc>
          <w:tcPr>
            <w:tcW w:w="2693" w:type="dxa"/>
            <w:shd w:val="clear" w:color="auto" w:fill="365F91" w:themeFill="accent1" w:themeFillShade="BF"/>
            <w:vAlign w:val="center"/>
          </w:tcPr>
          <w:p w14:paraId="056B63FF" w14:textId="77777777" w:rsidR="00466C74" w:rsidRPr="00FA20BA" w:rsidRDefault="00466C74" w:rsidP="003964BB">
            <w:pPr>
              <w:widowControl w:val="0"/>
              <w:spacing w:line="360" w:lineRule="auto"/>
              <w:ind w:left="176"/>
              <w:jc w:val="center"/>
              <w:rPr>
                <w:rFonts w:cs="Arial"/>
                <w:b/>
                <w:color w:val="FFFFFF" w:themeColor="background1"/>
                <w:sz w:val="20"/>
              </w:rPr>
            </w:pPr>
            <w:r w:rsidRPr="00FA20BA">
              <w:rPr>
                <w:rFonts w:cs="Arial"/>
                <w:b/>
                <w:color w:val="FFFFFF" w:themeColor="background1"/>
                <w:sz w:val="20"/>
              </w:rPr>
              <w:t>100</w:t>
            </w:r>
          </w:p>
        </w:tc>
      </w:tr>
    </w:tbl>
    <w:p w14:paraId="19AC2A02" w14:textId="77777777" w:rsidR="00740462" w:rsidRPr="00FA20BA" w:rsidRDefault="00740462" w:rsidP="003964BB">
      <w:pPr>
        <w:pStyle w:val="level3"/>
        <w:numPr>
          <w:ilvl w:val="0"/>
          <w:numId w:val="0"/>
        </w:numPr>
        <w:spacing w:line="360" w:lineRule="auto"/>
      </w:pPr>
      <w:bookmarkStart w:id="17" w:name="_Toc272241496"/>
      <w:bookmarkStart w:id="18" w:name="_Toc306108375"/>
      <w:bookmarkStart w:id="19" w:name="_Toc319567575"/>
    </w:p>
    <w:bookmarkEnd w:id="17"/>
    <w:bookmarkEnd w:id="18"/>
    <w:bookmarkEnd w:id="19"/>
    <w:p w14:paraId="0FE5B38F" w14:textId="2034ED7B" w:rsidR="00BD7531" w:rsidRPr="00AE3FD5" w:rsidRDefault="00BD7531" w:rsidP="003964BB">
      <w:pPr>
        <w:pStyle w:val="level3"/>
        <w:tabs>
          <w:tab w:val="clear" w:pos="1419"/>
          <w:tab w:val="num" w:pos="851"/>
        </w:tabs>
        <w:spacing w:line="360" w:lineRule="auto"/>
        <w:ind w:left="284"/>
        <w:rPr>
          <w:b/>
        </w:rPr>
      </w:pPr>
      <w:r w:rsidRPr="00AE3FD5">
        <w:rPr>
          <w:b/>
        </w:rPr>
        <w:t>Pric</w:t>
      </w:r>
      <w:r w:rsidR="00B0236B" w:rsidRPr="00AE3FD5">
        <w:rPr>
          <w:b/>
        </w:rPr>
        <w:t>e</w:t>
      </w:r>
      <w:r w:rsidRPr="00AE3FD5">
        <w:rPr>
          <w:b/>
        </w:rPr>
        <w:t xml:space="preserve"> evaluation (Gate 3, Stage 1)</w:t>
      </w:r>
    </w:p>
    <w:p w14:paraId="2119828B" w14:textId="12A853A8" w:rsidR="00BD7531" w:rsidRPr="00FD0856" w:rsidRDefault="004C7F84" w:rsidP="003964BB">
      <w:pPr>
        <w:pStyle w:val="level4"/>
        <w:tabs>
          <w:tab w:val="clear" w:pos="1985"/>
        </w:tabs>
        <w:spacing w:before="120" w:line="360" w:lineRule="auto"/>
        <w:ind w:left="1135" w:hanging="851"/>
      </w:pPr>
      <w:bookmarkStart w:id="20" w:name="_Hlk106616042"/>
      <w:r>
        <w:t>Points for the pric</w:t>
      </w:r>
      <w:r w:rsidR="00B0236B">
        <w:t>e</w:t>
      </w:r>
      <w:r>
        <w:t xml:space="preserve"> evaluation will be calculated in accordance with the formula </w:t>
      </w:r>
      <w:r w:rsidR="00E212A9">
        <w:t>stated below</w:t>
      </w:r>
      <w:r w:rsidR="00900482">
        <w:t>.</w:t>
      </w:r>
    </w:p>
    <w:p w14:paraId="71CFBA89" w14:textId="59DEECC4" w:rsidR="00FE1888" w:rsidRDefault="00C720B4" w:rsidP="003964BB">
      <w:pPr>
        <w:pStyle w:val="level4"/>
        <w:tabs>
          <w:tab w:val="clear" w:pos="1985"/>
        </w:tabs>
        <w:spacing w:before="120" w:line="360" w:lineRule="auto"/>
        <w:ind w:left="1135" w:hanging="851"/>
      </w:pPr>
      <w:r>
        <w:t>B</w:t>
      </w:r>
      <w:r w:rsidR="00B0236B">
        <w:t xml:space="preserve">idders are required to complete all line items in the </w:t>
      </w:r>
      <w:r w:rsidR="00FE1888" w:rsidRPr="00A201C4">
        <w:t xml:space="preserve">pricing </w:t>
      </w:r>
      <w:r w:rsidR="00FE1888" w:rsidRPr="00521CC1">
        <w:t>response template</w:t>
      </w:r>
      <w:r w:rsidR="00FE1888">
        <w:t xml:space="preserve"> provided by SARS, which will be used for the price</w:t>
      </w:r>
      <w:r w:rsidR="00B0236B">
        <w:t xml:space="preserve"> evaluation</w:t>
      </w:r>
      <w:r w:rsidR="00FE1888">
        <w:t xml:space="preserve">. </w:t>
      </w:r>
      <w:r w:rsidR="00B0236B">
        <w:t xml:space="preserve">The price should be all-inclusive for all the goods and services required in the scope of work, and </w:t>
      </w:r>
      <w:r w:rsidR="00FE1888">
        <w:t>bidder</w:t>
      </w:r>
      <w:r w:rsidR="00B0236B">
        <w:t>s</w:t>
      </w:r>
      <w:r w:rsidR="00FE1888">
        <w:t xml:space="preserve"> must ensure the completeness and accuracy of the pricing figures provided in</w:t>
      </w:r>
      <w:r w:rsidR="00B0236B">
        <w:t xml:space="preserve"> the pricing response template</w:t>
      </w:r>
      <w:r w:rsidR="00FE1888">
        <w:t>.</w:t>
      </w:r>
      <w:r w:rsidR="00A67FB4">
        <w:t xml:space="preserve"> Failure to complete the pricing response template/bill of quantities </w:t>
      </w:r>
      <w:r w:rsidR="006806E9">
        <w:t xml:space="preserve">may </w:t>
      </w:r>
      <w:r w:rsidR="00A67FB4">
        <w:t xml:space="preserve">lead to </w:t>
      </w:r>
      <w:r w:rsidR="009C3507">
        <w:t>a</w:t>
      </w:r>
      <w:r w:rsidR="00190759">
        <w:t xml:space="preserve"> bidder scoring zero for the pricing evaluation or </w:t>
      </w:r>
      <w:r w:rsidR="00A67FB4">
        <w:t>disqualification of the bidder.</w:t>
      </w:r>
    </w:p>
    <w:bookmarkEnd w:id="20"/>
    <w:p w14:paraId="77463953" w14:textId="77777777" w:rsidR="00BD7531" w:rsidRPr="00FA20BA" w:rsidRDefault="00BD7531" w:rsidP="003964BB">
      <w:pPr>
        <w:spacing w:line="360" w:lineRule="auto"/>
        <w:rPr>
          <w:b/>
          <w:sz w:val="20"/>
          <w:lang w:val="en-ZA"/>
        </w:rPr>
      </w:pPr>
    </w:p>
    <w:p w14:paraId="5C1210F9" w14:textId="74667A2C" w:rsidR="00BD7531" w:rsidRDefault="00BD7531" w:rsidP="003964BB">
      <w:pPr>
        <w:spacing w:after="120" w:line="360" w:lineRule="auto"/>
        <w:rPr>
          <w:b/>
          <w:sz w:val="20"/>
          <w:lang w:val="en-ZA"/>
        </w:rPr>
      </w:pPr>
      <w:r>
        <w:rPr>
          <w:b/>
          <w:sz w:val="20"/>
          <w:lang w:val="en-ZA"/>
        </w:rPr>
        <w:t>T</w:t>
      </w:r>
      <w:r w:rsidRPr="00C50F01">
        <w:rPr>
          <w:b/>
          <w:sz w:val="20"/>
          <w:lang w:val="en-ZA"/>
        </w:rPr>
        <w:t xml:space="preserve">able </w:t>
      </w:r>
      <w:r w:rsidR="00C77492">
        <w:rPr>
          <w:b/>
          <w:sz w:val="20"/>
          <w:lang w:val="en-ZA"/>
        </w:rPr>
        <w:t>8</w:t>
      </w:r>
      <w:r w:rsidRPr="00C50F01">
        <w:rPr>
          <w:b/>
          <w:sz w:val="20"/>
          <w:lang w:val="en-ZA"/>
        </w:rPr>
        <w:t xml:space="preserve">: </w:t>
      </w:r>
      <w:r>
        <w:rPr>
          <w:b/>
          <w:sz w:val="20"/>
          <w:lang w:val="en-ZA"/>
        </w:rPr>
        <w:t>Pricing evaluation</w:t>
      </w:r>
      <w:r w:rsidR="00B0236B">
        <w:rPr>
          <w:b/>
          <w:sz w:val="20"/>
          <w:lang w:val="en-ZA"/>
        </w:rPr>
        <w:t xml:space="preserve"> formula</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57" w:type="dxa"/>
        </w:tblCellMar>
        <w:tblLook w:val="04A0" w:firstRow="1" w:lastRow="0" w:firstColumn="1" w:lastColumn="0" w:noHBand="0" w:noVBand="1"/>
      </w:tblPr>
      <w:tblGrid>
        <w:gridCol w:w="6521"/>
        <w:gridCol w:w="2693"/>
      </w:tblGrid>
      <w:tr w:rsidR="00FA20BA" w:rsidRPr="00FA20BA" w14:paraId="18A93CC6" w14:textId="77777777" w:rsidTr="00622428">
        <w:tc>
          <w:tcPr>
            <w:tcW w:w="6521" w:type="dxa"/>
            <w:shd w:val="clear" w:color="auto" w:fill="365F91" w:themeFill="accent1" w:themeFillShade="BF"/>
            <w:vAlign w:val="center"/>
          </w:tcPr>
          <w:p w14:paraId="375268DA" w14:textId="5C61CBFC" w:rsidR="00AD005E" w:rsidRPr="00FA20BA" w:rsidRDefault="00706CD4" w:rsidP="003964BB">
            <w:pPr>
              <w:widowControl w:val="0"/>
              <w:spacing w:line="360" w:lineRule="auto"/>
              <w:jc w:val="center"/>
              <w:rPr>
                <w:rFonts w:cs="Arial"/>
                <w:b/>
                <w:color w:val="FFFFFF" w:themeColor="background1"/>
                <w:sz w:val="20"/>
              </w:rPr>
            </w:pPr>
            <w:r>
              <w:rPr>
                <w:rFonts w:cs="Arial"/>
                <w:b/>
                <w:color w:val="FFFFFF" w:themeColor="background1"/>
                <w:sz w:val="20"/>
              </w:rPr>
              <w:t>Price evaluation formula</w:t>
            </w:r>
          </w:p>
        </w:tc>
        <w:tc>
          <w:tcPr>
            <w:tcW w:w="2693" w:type="dxa"/>
            <w:shd w:val="clear" w:color="auto" w:fill="365F91" w:themeFill="accent1" w:themeFillShade="BF"/>
            <w:vAlign w:val="center"/>
          </w:tcPr>
          <w:p w14:paraId="6F8D3EA5" w14:textId="77777777" w:rsidR="00AD005E" w:rsidRPr="00FA20BA" w:rsidRDefault="00AD005E" w:rsidP="003964BB">
            <w:pPr>
              <w:widowControl w:val="0"/>
              <w:spacing w:line="360" w:lineRule="auto"/>
              <w:jc w:val="center"/>
              <w:rPr>
                <w:rFonts w:cs="Arial"/>
                <w:b/>
                <w:color w:val="FFFFFF" w:themeColor="background1"/>
                <w:sz w:val="20"/>
              </w:rPr>
            </w:pPr>
            <w:r w:rsidRPr="00FA20BA">
              <w:rPr>
                <w:rFonts w:cs="Arial"/>
                <w:b/>
                <w:color w:val="FFFFFF" w:themeColor="background1"/>
                <w:sz w:val="20"/>
              </w:rPr>
              <w:t>Points</w:t>
            </w:r>
          </w:p>
        </w:tc>
      </w:tr>
      <w:tr w:rsidR="00FA20BA" w:rsidRPr="00FA20BA" w14:paraId="46C354B5" w14:textId="77777777" w:rsidTr="00622428">
        <w:tc>
          <w:tcPr>
            <w:tcW w:w="6521" w:type="dxa"/>
            <w:shd w:val="clear" w:color="auto" w:fill="DBE5F1" w:themeFill="accent1" w:themeFillTint="33"/>
          </w:tcPr>
          <w:p w14:paraId="59535D96" w14:textId="36A3361C" w:rsidR="00FA20BA" w:rsidRPr="00FA20BA" w:rsidRDefault="00FA20BA" w:rsidP="003964BB">
            <w:pPr>
              <w:widowControl w:val="0"/>
              <w:spacing w:line="360" w:lineRule="auto"/>
              <w:rPr>
                <w:rFonts w:cs="Arial"/>
                <w:sz w:val="20"/>
              </w:rPr>
            </w:pPr>
            <w:r w:rsidRPr="00FA20BA">
              <w:rPr>
                <w:noProof/>
                <w:sz w:val="20"/>
                <w:lang w:val="en-ZA"/>
              </w:rPr>
              <w:t xml:space="preserve">      </w:t>
            </w:r>
            <w:r w:rsidR="004F1CD8" w:rsidRPr="00FA20BA">
              <w:rPr>
                <w:noProof/>
                <w:sz w:val="20"/>
                <w:lang w:val="en-ZA"/>
              </w:rPr>
              <w:drawing>
                <wp:inline distT="0" distB="0" distL="0" distR="0" wp14:anchorId="5AF97BA4" wp14:editId="3009257C">
                  <wp:extent cx="1630392" cy="552091"/>
                  <wp:effectExtent l="0" t="0" r="825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b="13513"/>
                          <a:stretch/>
                        </pic:blipFill>
                        <pic:spPr bwMode="auto">
                          <a:xfrm>
                            <a:off x="0" y="0"/>
                            <a:ext cx="1636568" cy="554182"/>
                          </a:xfrm>
                          <a:prstGeom prst="rect">
                            <a:avLst/>
                          </a:prstGeom>
                          <a:ln>
                            <a:noFill/>
                          </a:ln>
                          <a:extLst>
                            <a:ext uri="{53640926-AAD7-44D8-BBD7-CCE9431645EC}">
                              <a14:shadowObscured xmlns:a14="http://schemas.microsoft.com/office/drawing/2010/main"/>
                            </a:ext>
                          </a:extLst>
                        </pic:spPr>
                      </pic:pic>
                    </a:graphicData>
                  </a:graphic>
                </wp:inline>
              </w:drawing>
            </w:r>
            <w:r w:rsidRPr="00FA20BA">
              <w:rPr>
                <w:noProof/>
                <w:sz w:val="20"/>
                <w:lang w:val="en-ZA"/>
              </w:rPr>
              <w:t xml:space="preserve">  </w:t>
            </w:r>
          </w:p>
        </w:tc>
        <w:tc>
          <w:tcPr>
            <w:tcW w:w="2693" w:type="dxa"/>
            <w:vAlign w:val="center"/>
          </w:tcPr>
          <w:p w14:paraId="6E3A1EFA" w14:textId="1F13F491" w:rsidR="00FA20BA" w:rsidRPr="00FA20BA" w:rsidRDefault="00FA20BA" w:rsidP="003964BB">
            <w:pPr>
              <w:widowControl w:val="0"/>
              <w:spacing w:line="360" w:lineRule="auto"/>
              <w:ind w:left="176"/>
              <w:jc w:val="center"/>
              <w:rPr>
                <w:rFonts w:cs="Arial"/>
                <w:sz w:val="20"/>
                <w:highlight w:val="yellow"/>
              </w:rPr>
            </w:pPr>
            <w:r w:rsidRPr="008A7C50">
              <w:rPr>
                <w:rFonts w:cs="Arial"/>
                <w:sz w:val="20"/>
              </w:rPr>
              <w:t>80</w:t>
            </w:r>
          </w:p>
        </w:tc>
      </w:tr>
    </w:tbl>
    <w:p w14:paraId="19AC2A0D" w14:textId="1DF4F6BD" w:rsidR="00740462" w:rsidRPr="00740462" w:rsidRDefault="00740462" w:rsidP="003964BB">
      <w:pPr>
        <w:tabs>
          <w:tab w:val="left" w:pos="900"/>
          <w:tab w:val="left" w:pos="1260"/>
          <w:tab w:val="left" w:pos="3544"/>
          <w:tab w:val="left" w:pos="5245"/>
          <w:tab w:val="left" w:pos="6663"/>
          <w:tab w:val="left" w:pos="7920"/>
        </w:tabs>
        <w:spacing w:line="360" w:lineRule="auto"/>
        <w:outlineLvl w:val="0"/>
        <w:rPr>
          <w:rFonts w:cs="Arial"/>
          <w:b/>
          <w:sz w:val="20"/>
          <w:lang w:eastAsia="en-US"/>
        </w:rPr>
      </w:pPr>
    </w:p>
    <w:p w14:paraId="19AC2A0F" w14:textId="77777777" w:rsidR="00740462" w:rsidRPr="00740462" w:rsidRDefault="00740462" w:rsidP="003964BB">
      <w:pPr>
        <w:spacing w:line="360" w:lineRule="auto"/>
        <w:ind w:left="567"/>
        <w:rPr>
          <w:rFonts w:cs="Arial"/>
          <w:sz w:val="20"/>
          <w:lang w:val="en-ZA" w:eastAsia="en-US"/>
        </w:rPr>
      </w:pPr>
      <w:proofErr w:type="gramStart"/>
      <w:r w:rsidRPr="00740462">
        <w:rPr>
          <w:rFonts w:cs="Arial"/>
          <w:sz w:val="20"/>
          <w:lang w:val="en-ZA" w:eastAsia="en-US"/>
        </w:rPr>
        <w:t>Where</w:t>
      </w:r>
      <w:proofErr w:type="gramEnd"/>
    </w:p>
    <w:p w14:paraId="19AC2A11" w14:textId="4FBF5072" w:rsidR="00740462" w:rsidRPr="00740462" w:rsidRDefault="00740462" w:rsidP="003964BB">
      <w:pPr>
        <w:spacing w:line="360" w:lineRule="auto"/>
        <w:ind w:left="720"/>
        <w:rPr>
          <w:rFonts w:cs="Arial"/>
          <w:sz w:val="20"/>
          <w:lang w:val="en-ZA" w:eastAsia="en-US"/>
        </w:rPr>
      </w:pPr>
      <w:r w:rsidRPr="00B0236B">
        <w:rPr>
          <w:rFonts w:cs="Arial"/>
          <w:i/>
          <w:sz w:val="20"/>
          <w:lang w:val="en-ZA" w:eastAsia="en-US"/>
        </w:rPr>
        <w:t>Ps</w:t>
      </w:r>
      <w:r w:rsidRPr="00740462">
        <w:rPr>
          <w:rFonts w:cs="Arial"/>
          <w:sz w:val="20"/>
          <w:lang w:val="en-ZA" w:eastAsia="en-US"/>
        </w:rPr>
        <w:tab/>
        <w:t>=</w:t>
      </w:r>
      <w:r w:rsidRPr="00740462">
        <w:rPr>
          <w:rFonts w:cs="Arial"/>
          <w:sz w:val="20"/>
          <w:lang w:val="en-ZA" w:eastAsia="en-US"/>
        </w:rPr>
        <w:tab/>
        <w:t xml:space="preserve">Points scored for price of </w:t>
      </w:r>
      <w:r w:rsidR="00B0236B">
        <w:rPr>
          <w:rFonts w:cs="Arial"/>
          <w:sz w:val="20"/>
          <w:lang w:val="en-ZA" w:eastAsia="en-US"/>
        </w:rPr>
        <w:t>proposal</w:t>
      </w:r>
      <w:r w:rsidRPr="00740462">
        <w:rPr>
          <w:rFonts w:cs="Arial"/>
          <w:sz w:val="20"/>
          <w:lang w:val="en-ZA" w:eastAsia="en-US"/>
        </w:rPr>
        <w:t xml:space="preserve"> under consideration</w:t>
      </w:r>
    </w:p>
    <w:p w14:paraId="19AC2A12" w14:textId="711259A7" w:rsidR="00740462" w:rsidRPr="00740462" w:rsidRDefault="00740462" w:rsidP="003964BB">
      <w:pPr>
        <w:spacing w:line="360" w:lineRule="auto"/>
        <w:ind w:left="720"/>
        <w:rPr>
          <w:rFonts w:cs="Arial"/>
          <w:sz w:val="20"/>
          <w:lang w:val="en-ZA" w:eastAsia="en-US"/>
        </w:rPr>
      </w:pPr>
      <w:r w:rsidRPr="00B0236B">
        <w:rPr>
          <w:rFonts w:cs="Arial"/>
          <w:i/>
          <w:sz w:val="20"/>
          <w:lang w:val="en-ZA" w:eastAsia="en-US"/>
        </w:rPr>
        <w:t>Pt</w:t>
      </w:r>
      <w:r w:rsidRPr="00740462">
        <w:rPr>
          <w:rFonts w:cs="Arial"/>
          <w:sz w:val="20"/>
          <w:lang w:val="en-ZA" w:eastAsia="en-US"/>
        </w:rPr>
        <w:tab/>
        <w:t>=</w:t>
      </w:r>
      <w:r w:rsidRPr="00740462">
        <w:rPr>
          <w:rFonts w:cs="Arial"/>
          <w:sz w:val="20"/>
          <w:lang w:val="en-ZA" w:eastAsia="en-US"/>
        </w:rPr>
        <w:tab/>
        <w:t xml:space="preserve">Rand value of </w:t>
      </w:r>
      <w:r w:rsidR="00B0236B">
        <w:rPr>
          <w:rFonts w:cs="Arial"/>
          <w:sz w:val="20"/>
          <w:lang w:val="en-ZA" w:eastAsia="en-US"/>
        </w:rPr>
        <w:t>proposal</w:t>
      </w:r>
      <w:r w:rsidRPr="00740462">
        <w:rPr>
          <w:rFonts w:cs="Arial"/>
          <w:sz w:val="20"/>
          <w:lang w:val="en-ZA" w:eastAsia="en-US"/>
        </w:rPr>
        <w:t xml:space="preserve"> under consideration</w:t>
      </w:r>
    </w:p>
    <w:p w14:paraId="19AC2A13" w14:textId="57A60442" w:rsidR="00740462" w:rsidRPr="00740462" w:rsidRDefault="00740462" w:rsidP="003964BB">
      <w:pPr>
        <w:spacing w:line="360" w:lineRule="auto"/>
        <w:ind w:left="720"/>
        <w:rPr>
          <w:rFonts w:cs="Arial"/>
          <w:sz w:val="20"/>
          <w:lang w:val="en-ZA" w:eastAsia="en-US"/>
        </w:rPr>
      </w:pPr>
      <w:proofErr w:type="spellStart"/>
      <w:r w:rsidRPr="00B0236B">
        <w:rPr>
          <w:rFonts w:cs="Arial"/>
          <w:i/>
          <w:sz w:val="20"/>
          <w:lang w:val="en-ZA" w:eastAsia="en-US"/>
        </w:rPr>
        <w:lastRenderedPageBreak/>
        <w:t>P</w:t>
      </w:r>
      <w:r w:rsidRPr="00740462">
        <w:rPr>
          <w:rFonts w:cs="Arial"/>
          <w:sz w:val="20"/>
          <w:lang w:val="en-ZA" w:eastAsia="en-US"/>
        </w:rPr>
        <w:t>min</w:t>
      </w:r>
      <w:proofErr w:type="spellEnd"/>
      <w:r w:rsidRPr="00740462">
        <w:rPr>
          <w:rFonts w:cs="Arial"/>
          <w:sz w:val="20"/>
          <w:lang w:val="en-ZA" w:eastAsia="en-US"/>
        </w:rPr>
        <w:tab/>
        <w:t>=</w:t>
      </w:r>
      <w:r w:rsidRPr="00740462">
        <w:rPr>
          <w:rFonts w:cs="Arial"/>
          <w:sz w:val="20"/>
          <w:lang w:val="en-ZA" w:eastAsia="en-US"/>
        </w:rPr>
        <w:tab/>
        <w:t xml:space="preserve">Rand value of lowest acceptable </w:t>
      </w:r>
      <w:r w:rsidR="00B0236B">
        <w:rPr>
          <w:rFonts w:cs="Arial"/>
          <w:sz w:val="20"/>
          <w:lang w:val="en-ZA" w:eastAsia="en-US"/>
        </w:rPr>
        <w:t>proposal</w:t>
      </w:r>
    </w:p>
    <w:p w14:paraId="24A2095B" w14:textId="77777777" w:rsidR="00281186" w:rsidRPr="00740462" w:rsidRDefault="00281186" w:rsidP="003964BB">
      <w:pPr>
        <w:spacing w:line="360" w:lineRule="auto"/>
        <w:rPr>
          <w:rFonts w:cs="Arial"/>
          <w:sz w:val="20"/>
          <w:lang w:eastAsia="en-US"/>
        </w:rPr>
      </w:pPr>
    </w:p>
    <w:p w14:paraId="4AF1BB8B" w14:textId="096EE58A" w:rsidR="00BD7531" w:rsidRDefault="00BD7531" w:rsidP="003964BB">
      <w:pPr>
        <w:pStyle w:val="level3"/>
        <w:tabs>
          <w:tab w:val="clear" w:pos="1419"/>
          <w:tab w:val="num" w:pos="851"/>
        </w:tabs>
        <w:spacing w:line="360" w:lineRule="auto"/>
        <w:ind w:left="284"/>
        <w:rPr>
          <w:b/>
        </w:rPr>
      </w:pPr>
      <w:r>
        <w:rPr>
          <w:b/>
        </w:rPr>
        <w:t>B-BBEE</w:t>
      </w:r>
      <w:r w:rsidR="00FB1A97">
        <w:rPr>
          <w:b/>
        </w:rPr>
        <w:t>/</w:t>
      </w:r>
      <w:r w:rsidR="00393FFF">
        <w:rPr>
          <w:b/>
        </w:rPr>
        <w:t>s</w:t>
      </w:r>
      <w:r w:rsidR="00FB1A97">
        <w:rPr>
          <w:b/>
        </w:rPr>
        <w:t>pecific goals</w:t>
      </w:r>
      <w:r w:rsidRPr="00BD7531">
        <w:rPr>
          <w:b/>
        </w:rPr>
        <w:t xml:space="preserve"> evaluation (Gate 3</w:t>
      </w:r>
      <w:r>
        <w:rPr>
          <w:b/>
        </w:rPr>
        <w:t>, Stage 2</w:t>
      </w:r>
      <w:r w:rsidRPr="00BD7531">
        <w:rPr>
          <w:b/>
        </w:rPr>
        <w:t>)</w:t>
      </w:r>
    </w:p>
    <w:p w14:paraId="0E2188D7" w14:textId="4E22EDC8" w:rsidR="00E34E8B" w:rsidRPr="00FD0856" w:rsidRDefault="004C7F84" w:rsidP="003964BB">
      <w:pPr>
        <w:pStyle w:val="level4"/>
        <w:tabs>
          <w:tab w:val="clear" w:pos="1985"/>
        </w:tabs>
        <w:spacing w:before="120" w:line="360" w:lineRule="auto"/>
        <w:ind w:left="1135" w:hanging="851"/>
      </w:pPr>
      <w:bookmarkStart w:id="21" w:name="_Hlk106616258"/>
      <w:r>
        <w:t xml:space="preserve">Points for the </w:t>
      </w:r>
      <w:r w:rsidR="00393FFF">
        <w:t>B-BBEE/</w:t>
      </w:r>
      <w:r w:rsidR="00016237">
        <w:t>specific goals</w:t>
      </w:r>
      <w:r>
        <w:t xml:space="preserve"> evaluation will be allocated in accordance with</w:t>
      </w:r>
      <w:r w:rsidR="00915D18">
        <w:t xml:space="preserve"> </w:t>
      </w:r>
      <w:r w:rsidR="00FB1A97" w:rsidRPr="00915D18">
        <w:t>a bidder’s size as per table 1 of the SBD 6.1 Preference points claim form</w:t>
      </w:r>
      <w:r w:rsidR="00915D18" w:rsidRPr="00915D18">
        <w:t xml:space="preserve"> </w:t>
      </w:r>
      <w:r w:rsidRPr="00915D18">
        <w:t>c</w:t>
      </w:r>
      <w:r>
        <w:t>laimed.</w:t>
      </w:r>
      <w:r w:rsidR="00B955B0">
        <w:t xml:space="preserve"> </w:t>
      </w:r>
      <w:r>
        <w:t xml:space="preserve">Points for </w:t>
      </w:r>
      <w:r w:rsidR="00016237">
        <w:t>specific goals</w:t>
      </w:r>
      <w:r>
        <w:t xml:space="preserve"> can only be awarded to a bidder who </w:t>
      </w:r>
      <w:r w:rsidRPr="00915D18">
        <w:t xml:space="preserve">submits </w:t>
      </w:r>
      <w:r w:rsidR="00466C74" w:rsidRPr="00915D18">
        <w:t>a valid</w:t>
      </w:r>
      <w:r w:rsidRPr="00915D18">
        <w:t xml:space="preserve"> B-BBEE certificate</w:t>
      </w:r>
      <w:r w:rsidR="00466C74" w:rsidRPr="00915D18">
        <w:t xml:space="preserve"> or </w:t>
      </w:r>
      <w:proofErr w:type="gramStart"/>
      <w:r w:rsidR="00466C74" w:rsidRPr="00915D18">
        <w:t>sworn affidavit</w:t>
      </w:r>
      <w:proofErr w:type="gramEnd"/>
      <w:r w:rsidR="000E1499" w:rsidRPr="00915D18">
        <w:t xml:space="preserve"> or </w:t>
      </w:r>
      <w:r w:rsidR="00FB1A97" w:rsidRPr="00915D18">
        <w:t>Share Certificate of the company or CIPC registration document</w:t>
      </w:r>
      <w:r w:rsidR="00FB1A97" w:rsidRPr="00915D18">
        <w:rPr>
          <w:b/>
          <w:bCs/>
        </w:rPr>
        <w:t>s</w:t>
      </w:r>
      <w:r w:rsidR="00915D18">
        <w:t xml:space="preserve"> </w:t>
      </w:r>
      <w:r w:rsidR="00067879">
        <w:t>together with the</w:t>
      </w:r>
      <w:r w:rsidR="000C350A">
        <w:t xml:space="preserve"> </w:t>
      </w:r>
      <w:r w:rsidR="00C95002">
        <w:t xml:space="preserve">SBD 6.1 </w:t>
      </w:r>
      <w:r w:rsidR="000C350A">
        <w:t>P</w:t>
      </w:r>
      <w:r>
        <w:t xml:space="preserve">reference points claim form. </w:t>
      </w:r>
    </w:p>
    <w:p w14:paraId="0F6E5967" w14:textId="77777777" w:rsidR="000E1499" w:rsidRDefault="000E1499" w:rsidP="003964BB">
      <w:pPr>
        <w:pStyle w:val="level4"/>
        <w:tabs>
          <w:tab w:val="clear" w:pos="1985"/>
        </w:tabs>
        <w:spacing w:before="120" w:line="360" w:lineRule="auto"/>
        <w:ind w:left="1135" w:hanging="851"/>
      </w:pPr>
      <w:r w:rsidRPr="000E1499">
        <w:rPr>
          <w:b/>
          <w:bCs/>
        </w:rPr>
        <w:t>Bidders are required to refer to the SBD 6.1 Preference Points Claim Form in terms of the Preferential Procurement Regulations 2022, for the specific goals and points to be claimed for this RFP</w:t>
      </w:r>
      <w:r>
        <w:rPr>
          <w:b/>
          <w:bCs/>
        </w:rPr>
        <w:t>.</w:t>
      </w:r>
      <w:r w:rsidRPr="00C95002">
        <w:t xml:space="preserve"> </w:t>
      </w:r>
    </w:p>
    <w:p w14:paraId="4B853224" w14:textId="3295BD53" w:rsidR="007B5479" w:rsidRDefault="007B5479" w:rsidP="003964BB">
      <w:pPr>
        <w:pStyle w:val="level4"/>
        <w:tabs>
          <w:tab w:val="clear" w:pos="1985"/>
        </w:tabs>
        <w:spacing w:before="120" w:line="360" w:lineRule="auto"/>
        <w:ind w:left="1135" w:hanging="851"/>
      </w:pPr>
      <w:r w:rsidRPr="00C95002">
        <w:t>Bidders who</w:t>
      </w:r>
      <w:r w:rsidRPr="00E34E8B">
        <w:t xml:space="preserve"> do not claim preference </w:t>
      </w:r>
      <w:r w:rsidRPr="00D26C1B">
        <w:t>points will be</w:t>
      </w:r>
      <w:r w:rsidRPr="00E34E8B">
        <w:t xml:space="preserve"> scored zero for B-BBEE</w:t>
      </w:r>
      <w:r w:rsidR="00393FFF">
        <w:t>/specific goals</w:t>
      </w:r>
      <w:r>
        <w:t>.</w:t>
      </w:r>
      <w:r w:rsidRPr="00E34E8B">
        <w:t xml:space="preserve"> </w:t>
      </w:r>
    </w:p>
    <w:p w14:paraId="7A70A600" w14:textId="0A6835E9" w:rsidR="00E34E8B" w:rsidRPr="00820921" w:rsidRDefault="00E34E8B" w:rsidP="003964BB">
      <w:pPr>
        <w:pStyle w:val="level4"/>
        <w:tabs>
          <w:tab w:val="clear" w:pos="1985"/>
        </w:tabs>
        <w:spacing w:before="120" w:line="360" w:lineRule="auto"/>
        <w:ind w:left="1135" w:hanging="851"/>
      </w:pPr>
      <w:r w:rsidRPr="00820921">
        <w:t xml:space="preserve">Failure of </w:t>
      </w:r>
      <w:r w:rsidR="009C3507" w:rsidRPr="00820921">
        <w:t>a</w:t>
      </w:r>
      <w:r w:rsidRPr="00820921">
        <w:t xml:space="preserve"> bidder to submit </w:t>
      </w:r>
      <w:r w:rsidR="00A561C2" w:rsidRPr="00820921">
        <w:t>the</w:t>
      </w:r>
      <w:r w:rsidR="00820921" w:rsidRPr="00A561C2">
        <w:t xml:space="preserve"> required supporting documentation in support of claiming the preference points for B-BBEE/specific goals </w:t>
      </w:r>
      <w:r w:rsidRPr="00A561C2">
        <w:t>together</w:t>
      </w:r>
      <w:r w:rsidRPr="00820921">
        <w:t xml:space="preserve"> with the proposal, will be interpreted to mean that preference points for B-BBEE</w:t>
      </w:r>
      <w:r w:rsidR="00820921" w:rsidRPr="00820921">
        <w:t>/specific goals</w:t>
      </w:r>
      <w:r w:rsidRPr="00820921">
        <w:t xml:space="preserve"> are not claimed</w:t>
      </w:r>
      <w:r w:rsidR="003A55C2" w:rsidRPr="00820921">
        <w:t>.</w:t>
      </w:r>
    </w:p>
    <w:bookmarkEnd w:id="21"/>
    <w:p w14:paraId="106EF0B3" w14:textId="5E148685" w:rsidR="00C25E14" w:rsidRPr="00C95002" w:rsidRDefault="00C25E14" w:rsidP="003964BB">
      <w:pPr>
        <w:pStyle w:val="level4"/>
        <w:tabs>
          <w:tab w:val="clear" w:pos="1985"/>
        </w:tabs>
        <w:spacing w:before="120" w:line="360" w:lineRule="auto"/>
        <w:ind w:left="1135" w:hanging="851"/>
      </w:pPr>
      <w:r w:rsidRPr="00582674">
        <w:rPr>
          <w:rFonts w:cs="Arial"/>
        </w:rPr>
        <w:t xml:space="preserve">The B-BBEE certificate or </w:t>
      </w:r>
      <w:proofErr w:type="gramStart"/>
      <w:r w:rsidRPr="00582674">
        <w:rPr>
          <w:rFonts w:cs="Arial"/>
        </w:rPr>
        <w:t>sworn affidavit</w:t>
      </w:r>
      <w:proofErr w:type="gramEnd"/>
      <w:r w:rsidRPr="00582674">
        <w:rPr>
          <w:rFonts w:cs="Arial"/>
        </w:rPr>
        <w:t xml:space="preserve"> should be submitted in the name of the bidding entity</w:t>
      </w:r>
      <w:r>
        <w:rPr>
          <w:rFonts w:cs="Arial"/>
        </w:rPr>
        <w:t xml:space="preserve">. </w:t>
      </w:r>
      <w:r w:rsidRPr="00582674">
        <w:rPr>
          <w:rFonts w:cs="Arial"/>
        </w:rPr>
        <w:t xml:space="preserve">If the proposal is </w:t>
      </w:r>
      <w:r>
        <w:rPr>
          <w:rFonts w:cs="Arial"/>
        </w:rPr>
        <w:t>submitted by</w:t>
      </w:r>
      <w:r w:rsidRPr="00582674">
        <w:rPr>
          <w:rFonts w:cs="Arial"/>
        </w:rPr>
        <w:t xml:space="preserve"> an </w:t>
      </w:r>
      <w:r w:rsidRPr="00725124">
        <w:rPr>
          <w:rFonts w:cs="Arial"/>
        </w:rPr>
        <w:t>incorporated</w:t>
      </w:r>
      <w:r w:rsidRPr="00582674">
        <w:rPr>
          <w:rFonts w:cs="Arial"/>
        </w:rPr>
        <w:t xml:space="preserve"> joint venture, the </w:t>
      </w:r>
      <w:r w:rsidRPr="00725124">
        <w:rPr>
          <w:rFonts w:cs="Arial"/>
        </w:rPr>
        <w:t>incorporated</w:t>
      </w:r>
      <w:r w:rsidRPr="00582674">
        <w:rPr>
          <w:rFonts w:cs="Arial"/>
        </w:rPr>
        <w:t xml:space="preserve"> joint venture must submit their B-BBEE status level verification certificate or </w:t>
      </w:r>
      <w:proofErr w:type="gramStart"/>
      <w:r w:rsidRPr="00582674">
        <w:rPr>
          <w:rFonts w:cs="Arial"/>
        </w:rPr>
        <w:t>sworn affidavit</w:t>
      </w:r>
      <w:proofErr w:type="gramEnd"/>
      <w:r>
        <w:rPr>
          <w:rFonts w:cs="Arial"/>
        </w:rPr>
        <w:t xml:space="preserve">. </w:t>
      </w:r>
      <w:r w:rsidRPr="00582674">
        <w:rPr>
          <w:rFonts w:cs="Arial"/>
        </w:rPr>
        <w:t xml:space="preserve">If the proposal is </w:t>
      </w:r>
      <w:r>
        <w:rPr>
          <w:rFonts w:cs="Arial"/>
        </w:rPr>
        <w:t>submitted by</w:t>
      </w:r>
      <w:r w:rsidRPr="00582674">
        <w:rPr>
          <w:rFonts w:cs="Arial"/>
        </w:rPr>
        <w:t xml:space="preserve"> an </w:t>
      </w:r>
      <w:r w:rsidRPr="00725124">
        <w:rPr>
          <w:rFonts w:cs="Arial"/>
        </w:rPr>
        <w:t>unincorporated</w:t>
      </w:r>
      <w:r w:rsidRPr="00582674">
        <w:rPr>
          <w:rFonts w:cs="Arial"/>
        </w:rPr>
        <w:t xml:space="preserve"> joint venture</w:t>
      </w:r>
      <w:r w:rsidR="00725124">
        <w:rPr>
          <w:rFonts w:cs="Arial"/>
        </w:rPr>
        <w:t xml:space="preserve"> </w:t>
      </w:r>
      <w:r w:rsidR="00495A58">
        <w:rPr>
          <w:rFonts w:cs="Arial"/>
        </w:rPr>
        <w:t>/</w:t>
      </w:r>
      <w:r w:rsidR="00725124">
        <w:rPr>
          <w:rFonts w:cs="Arial"/>
        </w:rPr>
        <w:t xml:space="preserve"> </w:t>
      </w:r>
      <w:r w:rsidR="00495A58">
        <w:rPr>
          <w:rFonts w:cs="Arial"/>
        </w:rPr>
        <w:t>consortium</w:t>
      </w:r>
      <w:r w:rsidRPr="00582674">
        <w:rPr>
          <w:rFonts w:cs="Arial"/>
        </w:rPr>
        <w:t xml:space="preserve"> arrangement, the </w:t>
      </w:r>
      <w:r w:rsidRPr="00725124">
        <w:rPr>
          <w:rFonts w:cs="Arial"/>
        </w:rPr>
        <w:t>unincorporated</w:t>
      </w:r>
      <w:r w:rsidRPr="00582674">
        <w:rPr>
          <w:rFonts w:cs="Arial"/>
        </w:rPr>
        <w:t xml:space="preserve"> joint venture</w:t>
      </w:r>
      <w:r w:rsidR="00725124">
        <w:rPr>
          <w:rFonts w:cs="Arial"/>
        </w:rPr>
        <w:t xml:space="preserve"> </w:t>
      </w:r>
      <w:r w:rsidR="00495A58">
        <w:rPr>
          <w:rFonts w:cs="Arial"/>
        </w:rPr>
        <w:t>/</w:t>
      </w:r>
      <w:r w:rsidR="00725124">
        <w:rPr>
          <w:rFonts w:cs="Arial"/>
        </w:rPr>
        <w:t xml:space="preserve"> </w:t>
      </w:r>
      <w:r w:rsidR="00495A58">
        <w:rPr>
          <w:rFonts w:cs="Arial"/>
        </w:rPr>
        <w:t>consortium</w:t>
      </w:r>
      <w:r w:rsidRPr="00582674">
        <w:rPr>
          <w:rFonts w:cs="Arial"/>
        </w:rPr>
        <w:t xml:space="preserve"> must submit a consolidated B-BBEE certificate or </w:t>
      </w:r>
      <w:proofErr w:type="gramStart"/>
      <w:r w:rsidRPr="00582674">
        <w:rPr>
          <w:rFonts w:cs="Arial"/>
        </w:rPr>
        <w:t>sworn affidavit</w:t>
      </w:r>
      <w:proofErr w:type="gramEnd"/>
      <w:r w:rsidRPr="00582674">
        <w:rPr>
          <w:rFonts w:cs="Arial"/>
        </w:rPr>
        <w:t xml:space="preserve"> as if they were a group structure, and that such consolidated B-BBEE certificate or </w:t>
      </w:r>
      <w:proofErr w:type="gramStart"/>
      <w:r w:rsidRPr="00582674">
        <w:rPr>
          <w:rFonts w:cs="Arial"/>
        </w:rPr>
        <w:t>sworn affidavit</w:t>
      </w:r>
      <w:proofErr w:type="gramEnd"/>
      <w:r w:rsidRPr="00582674">
        <w:rPr>
          <w:rFonts w:cs="Arial"/>
        </w:rPr>
        <w:t xml:space="preserve"> is prepared for every separate proposal</w:t>
      </w:r>
      <w:r>
        <w:rPr>
          <w:rFonts w:cs="Arial"/>
        </w:rPr>
        <w:t>.</w:t>
      </w:r>
    </w:p>
    <w:p w14:paraId="46CC3F74" w14:textId="2139BA76" w:rsidR="00E34E8B" w:rsidRDefault="00E34E8B" w:rsidP="003964BB">
      <w:pPr>
        <w:pStyle w:val="level4"/>
        <w:tabs>
          <w:tab w:val="clear" w:pos="1985"/>
        </w:tabs>
        <w:spacing w:before="120" w:line="360" w:lineRule="auto"/>
        <w:ind w:left="1135" w:hanging="851"/>
      </w:pPr>
      <w:r w:rsidRPr="00E34E8B">
        <w:t xml:space="preserve">SARS reserves the right to request bidders </w:t>
      </w:r>
      <w:r>
        <w:t xml:space="preserve">to </w:t>
      </w:r>
      <w:r w:rsidRPr="00E34E8B">
        <w:t xml:space="preserve">submit proof of </w:t>
      </w:r>
      <w:r w:rsidR="00B3431A">
        <w:t xml:space="preserve">any information, </w:t>
      </w:r>
      <w:r w:rsidR="00D06337">
        <w:t>to s</w:t>
      </w:r>
      <w:r w:rsidR="0081740A">
        <w:t xml:space="preserve">ubstantiate claims made </w:t>
      </w:r>
      <w:r w:rsidR="002C1858">
        <w:t>about</w:t>
      </w:r>
      <w:r w:rsidR="0081740A">
        <w:t xml:space="preserve"> their B-BBEE status</w:t>
      </w:r>
      <w:r>
        <w:t>.</w:t>
      </w:r>
    </w:p>
    <w:p w14:paraId="0D7D6603" w14:textId="77777777" w:rsidR="00BD7531" w:rsidRPr="00301553" w:rsidRDefault="00BD7531" w:rsidP="003964BB">
      <w:pPr>
        <w:spacing w:line="360" w:lineRule="auto"/>
        <w:rPr>
          <w:b/>
          <w:sz w:val="20"/>
          <w:lang w:val="en-ZA"/>
        </w:rPr>
      </w:pPr>
    </w:p>
    <w:p w14:paraId="1EBF3491" w14:textId="7032B926" w:rsidR="00BD7531" w:rsidRDefault="00BD7531" w:rsidP="003964BB">
      <w:pPr>
        <w:spacing w:after="120" w:line="360" w:lineRule="auto"/>
        <w:rPr>
          <w:b/>
          <w:sz w:val="20"/>
          <w:lang w:val="en-ZA"/>
        </w:rPr>
      </w:pPr>
      <w:r>
        <w:rPr>
          <w:b/>
          <w:sz w:val="20"/>
          <w:lang w:val="en-ZA"/>
        </w:rPr>
        <w:t>T</w:t>
      </w:r>
      <w:r w:rsidRPr="00C50F01">
        <w:rPr>
          <w:b/>
          <w:sz w:val="20"/>
          <w:lang w:val="en-ZA"/>
        </w:rPr>
        <w:t xml:space="preserve">able </w:t>
      </w:r>
      <w:r w:rsidR="00C77492">
        <w:rPr>
          <w:b/>
          <w:sz w:val="20"/>
          <w:lang w:val="en-ZA"/>
        </w:rPr>
        <w:t>9</w:t>
      </w:r>
      <w:r w:rsidRPr="00C50F01">
        <w:rPr>
          <w:b/>
          <w:sz w:val="20"/>
          <w:lang w:val="en-ZA"/>
        </w:rPr>
        <w:t xml:space="preserve">: </w:t>
      </w:r>
      <w:r>
        <w:rPr>
          <w:b/>
          <w:sz w:val="20"/>
          <w:lang w:val="en-ZA"/>
        </w:rPr>
        <w:t>B-BBEE</w:t>
      </w:r>
      <w:r w:rsidR="00D64DF5">
        <w:rPr>
          <w:b/>
          <w:sz w:val="20"/>
          <w:lang w:val="en-ZA"/>
        </w:rPr>
        <w:t>/</w:t>
      </w:r>
      <w:r w:rsidR="00393FFF">
        <w:rPr>
          <w:b/>
          <w:sz w:val="20"/>
          <w:lang w:val="en-ZA"/>
        </w:rPr>
        <w:t>s</w:t>
      </w:r>
      <w:r w:rsidR="00D64DF5">
        <w:rPr>
          <w:b/>
          <w:sz w:val="20"/>
          <w:lang w:val="en-ZA"/>
        </w:rPr>
        <w:t>pecific goals</w:t>
      </w:r>
      <w:r>
        <w:rPr>
          <w:b/>
          <w:sz w:val="20"/>
          <w:lang w:val="en-ZA"/>
        </w:rPr>
        <w:t xml:space="preserve"> evaluation</w:t>
      </w:r>
      <w:r w:rsidR="00B0236B">
        <w:rPr>
          <w:b/>
          <w:sz w:val="20"/>
          <w:lang w:val="en-ZA"/>
        </w:rPr>
        <w:t xml:space="preserve"> points allocation</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57" w:type="dxa"/>
        </w:tblCellMar>
        <w:tblLook w:val="04A0" w:firstRow="1" w:lastRow="0" w:firstColumn="1" w:lastColumn="0" w:noHBand="0" w:noVBand="1"/>
      </w:tblPr>
      <w:tblGrid>
        <w:gridCol w:w="6379"/>
        <w:gridCol w:w="2835"/>
      </w:tblGrid>
      <w:tr w:rsidR="00301553" w:rsidRPr="00301553" w14:paraId="3018D685" w14:textId="77777777" w:rsidTr="00622428">
        <w:tc>
          <w:tcPr>
            <w:tcW w:w="6379" w:type="dxa"/>
            <w:shd w:val="clear" w:color="auto" w:fill="365F91" w:themeFill="accent1" w:themeFillShade="BF"/>
            <w:vAlign w:val="center"/>
          </w:tcPr>
          <w:p w14:paraId="17E8398B" w14:textId="211F4060" w:rsidR="007B1192" w:rsidRPr="00301553" w:rsidRDefault="002B638A" w:rsidP="003964BB">
            <w:pPr>
              <w:widowControl w:val="0"/>
              <w:spacing w:line="360" w:lineRule="auto"/>
              <w:jc w:val="center"/>
              <w:rPr>
                <w:rFonts w:cs="Arial"/>
                <w:b/>
                <w:color w:val="FFFFFF" w:themeColor="background1"/>
                <w:sz w:val="20"/>
              </w:rPr>
            </w:pPr>
            <w:r>
              <w:rPr>
                <w:rFonts w:cs="Arial"/>
                <w:b/>
                <w:color w:val="FFFFFF" w:themeColor="background1"/>
                <w:sz w:val="20"/>
              </w:rPr>
              <w:t>B-BBEE</w:t>
            </w:r>
            <w:r w:rsidR="00D64DF5">
              <w:rPr>
                <w:rFonts w:cs="Arial"/>
                <w:b/>
                <w:color w:val="FFFFFF" w:themeColor="background1"/>
                <w:sz w:val="20"/>
              </w:rPr>
              <w:t>/</w:t>
            </w:r>
            <w:r w:rsidR="00393FFF">
              <w:rPr>
                <w:rFonts w:cs="Arial"/>
                <w:b/>
                <w:color w:val="FFFFFF" w:themeColor="background1"/>
                <w:sz w:val="20"/>
              </w:rPr>
              <w:t>s</w:t>
            </w:r>
            <w:r w:rsidR="00D64DF5">
              <w:rPr>
                <w:rFonts w:cs="Arial"/>
                <w:b/>
                <w:color w:val="FFFFFF" w:themeColor="background1"/>
                <w:sz w:val="20"/>
              </w:rPr>
              <w:t>pecific goals</w:t>
            </w:r>
            <w:r>
              <w:rPr>
                <w:rFonts w:cs="Arial"/>
                <w:b/>
                <w:color w:val="FFFFFF" w:themeColor="background1"/>
                <w:sz w:val="20"/>
              </w:rPr>
              <w:t xml:space="preserve"> evaluation </w:t>
            </w:r>
            <w:r w:rsidR="00393FFF">
              <w:rPr>
                <w:rFonts w:cs="Arial"/>
                <w:b/>
                <w:color w:val="FFFFFF" w:themeColor="background1"/>
                <w:sz w:val="20"/>
              </w:rPr>
              <w:t>c</w:t>
            </w:r>
            <w:r w:rsidR="007B1192" w:rsidRPr="00301553">
              <w:rPr>
                <w:rFonts w:cs="Arial"/>
                <w:b/>
                <w:color w:val="FFFFFF" w:themeColor="background1"/>
                <w:sz w:val="20"/>
              </w:rPr>
              <w:t>riteria</w:t>
            </w:r>
          </w:p>
        </w:tc>
        <w:tc>
          <w:tcPr>
            <w:tcW w:w="2835" w:type="dxa"/>
            <w:shd w:val="clear" w:color="auto" w:fill="365F91" w:themeFill="accent1" w:themeFillShade="BF"/>
            <w:vAlign w:val="center"/>
          </w:tcPr>
          <w:p w14:paraId="42F44571" w14:textId="77777777" w:rsidR="007B1192" w:rsidRPr="00301553" w:rsidRDefault="007B1192" w:rsidP="003964BB">
            <w:pPr>
              <w:widowControl w:val="0"/>
              <w:spacing w:line="360" w:lineRule="auto"/>
              <w:jc w:val="center"/>
              <w:rPr>
                <w:rFonts w:cs="Arial"/>
                <w:b/>
                <w:color w:val="FFFFFF" w:themeColor="background1"/>
                <w:sz w:val="20"/>
              </w:rPr>
            </w:pPr>
            <w:r w:rsidRPr="00301553">
              <w:rPr>
                <w:rFonts w:cs="Arial"/>
                <w:b/>
                <w:color w:val="FFFFFF" w:themeColor="background1"/>
                <w:sz w:val="20"/>
              </w:rPr>
              <w:t>Points</w:t>
            </w:r>
          </w:p>
        </w:tc>
      </w:tr>
      <w:tr w:rsidR="007B1192" w:rsidRPr="005A6AD8" w14:paraId="3973C7EA" w14:textId="77777777" w:rsidTr="00622428">
        <w:tc>
          <w:tcPr>
            <w:tcW w:w="6379" w:type="dxa"/>
            <w:shd w:val="clear" w:color="auto" w:fill="DBE5F1" w:themeFill="accent1" w:themeFillTint="33"/>
          </w:tcPr>
          <w:p w14:paraId="1AEC3F42" w14:textId="4619311C" w:rsidR="00281186" w:rsidRPr="00915D18" w:rsidRDefault="009C3507" w:rsidP="003964BB">
            <w:pPr>
              <w:widowControl w:val="0"/>
              <w:spacing w:line="360" w:lineRule="auto"/>
              <w:rPr>
                <w:rFonts w:cs="Arial"/>
                <w:sz w:val="20"/>
              </w:rPr>
            </w:pPr>
            <w:r w:rsidRPr="00915D18">
              <w:rPr>
                <w:rFonts w:cs="Arial"/>
                <w:sz w:val="20"/>
              </w:rPr>
              <w:t>Bidders</w:t>
            </w:r>
            <w:r w:rsidR="00281186" w:rsidRPr="00915D18">
              <w:rPr>
                <w:rFonts w:cs="Arial"/>
                <w:sz w:val="20"/>
              </w:rPr>
              <w:t xml:space="preserve"> to submit:</w:t>
            </w:r>
          </w:p>
          <w:p w14:paraId="58FFA5C5" w14:textId="5070F786" w:rsidR="007B1192" w:rsidRPr="00915D18" w:rsidRDefault="007B1192" w:rsidP="003964BB">
            <w:pPr>
              <w:pStyle w:val="ListParagraph"/>
              <w:widowControl w:val="0"/>
              <w:numPr>
                <w:ilvl w:val="0"/>
                <w:numId w:val="13"/>
              </w:numPr>
              <w:spacing w:line="360" w:lineRule="auto"/>
              <w:rPr>
                <w:rFonts w:cs="Arial"/>
                <w:sz w:val="20"/>
              </w:rPr>
            </w:pPr>
            <w:r w:rsidRPr="00915D18">
              <w:rPr>
                <w:rFonts w:cs="Arial"/>
                <w:sz w:val="20"/>
                <w:lang w:val="en-ZA" w:eastAsia="en-US"/>
              </w:rPr>
              <w:t xml:space="preserve">A duly completed </w:t>
            </w:r>
            <w:r w:rsidR="00C95002" w:rsidRPr="00915D18">
              <w:rPr>
                <w:rFonts w:cs="Arial"/>
                <w:sz w:val="20"/>
                <w:lang w:val="en-ZA" w:eastAsia="en-US"/>
              </w:rPr>
              <w:t xml:space="preserve">SBD 6.1 </w:t>
            </w:r>
            <w:r w:rsidRPr="00915D18">
              <w:rPr>
                <w:rFonts w:cs="Arial"/>
                <w:sz w:val="20"/>
                <w:lang w:val="en-ZA" w:eastAsia="en-US"/>
              </w:rPr>
              <w:t>Preference point claim form</w:t>
            </w:r>
            <w:r w:rsidR="000C350A" w:rsidRPr="00915D18">
              <w:rPr>
                <w:rFonts w:cs="Arial"/>
                <w:sz w:val="20"/>
                <w:lang w:val="en-ZA" w:eastAsia="en-US"/>
              </w:rPr>
              <w:t>,</w:t>
            </w:r>
            <w:r w:rsidRPr="00915D18">
              <w:rPr>
                <w:rFonts w:cs="Arial"/>
                <w:sz w:val="20"/>
                <w:lang w:val="en-ZA" w:eastAsia="en-US"/>
              </w:rPr>
              <w:t xml:space="preserve"> and</w:t>
            </w:r>
          </w:p>
          <w:p w14:paraId="15C00845" w14:textId="240C2FAA" w:rsidR="000E1499" w:rsidRPr="00915D18" w:rsidRDefault="007B1192" w:rsidP="003964BB">
            <w:pPr>
              <w:pStyle w:val="ListParagraph"/>
              <w:widowControl w:val="0"/>
              <w:numPr>
                <w:ilvl w:val="0"/>
                <w:numId w:val="13"/>
              </w:numPr>
              <w:spacing w:line="360" w:lineRule="auto"/>
              <w:rPr>
                <w:rFonts w:cs="Arial"/>
                <w:sz w:val="20"/>
              </w:rPr>
            </w:pPr>
            <w:r w:rsidRPr="00915D18">
              <w:rPr>
                <w:rFonts w:cs="Arial"/>
                <w:sz w:val="20"/>
                <w:lang w:val="en-ZA" w:eastAsia="en-US"/>
              </w:rPr>
              <w:t xml:space="preserve">A valid B-BBEE certificate or </w:t>
            </w:r>
            <w:proofErr w:type="gramStart"/>
            <w:r w:rsidRPr="00915D18">
              <w:rPr>
                <w:rFonts w:cs="Arial"/>
                <w:sz w:val="20"/>
                <w:lang w:val="en-ZA" w:eastAsia="en-US"/>
              </w:rPr>
              <w:t xml:space="preserve">sworn </w:t>
            </w:r>
            <w:r w:rsidR="000C350A" w:rsidRPr="00915D18">
              <w:rPr>
                <w:rFonts w:cs="Arial"/>
                <w:sz w:val="20"/>
                <w:lang w:val="en-ZA" w:eastAsia="en-US"/>
              </w:rPr>
              <w:t>affidavit</w:t>
            </w:r>
            <w:proofErr w:type="gramEnd"/>
          </w:p>
          <w:p w14:paraId="5017C88F" w14:textId="19BDCC4C" w:rsidR="003A55C2" w:rsidRPr="00725124" w:rsidRDefault="003A55C2" w:rsidP="00915D18">
            <w:pPr>
              <w:pStyle w:val="ListParagraph"/>
              <w:widowControl w:val="0"/>
              <w:spacing w:line="360" w:lineRule="auto"/>
              <w:rPr>
                <w:rFonts w:cs="Arial"/>
                <w:sz w:val="20"/>
                <w:highlight w:val="yellow"/>
              </w:rPr>
            </w:pPr>
          </w:p>
        </w:tc>
        <w:tc>
          <w:tcPr>
            <w:tcW w:w="2835" w:type="dxa"/>
            <w:vAlign w:val="center"/>
          </w:tcPr>
          <w:p w14:paraId="3B760392" w14:textId="3B6A60C5" w:rsidR="007B1192" w:rsidRPr="00FE1888" w:rsidRDefault="007B1192" w:rsidP="003964BB">
            <w:pPr>
              <w:widowControl w:val="0"/>
              <w:spacing w:line="360" w:lineRule="auto"/>
              <w:ind w:left="176"/>
              <w:jc w:val="center"/>
              <w:rPr>
                <w:rFonts w:cs="Arial"/>
                <w:sz w:val="20"/>
                <w:highlight w:val="yellow"/>
              </w:rPr>
            </w:pPr>
            <w:r w:rsidRPr="008A7C50">
              <w:rPr>
                <w:rFonts w:cs="Arial"/>
                <w:sz w:val="20"/>
              </w:rPr>
              <w:t>2</w:t>
            </w:r>
            <w:r w:rsidR="008A7C50" w:rsidRPr="008A7C50">
              <w:rPr>
                <w:rFonts w:cs="Arial"/>
                <w:sz w:val="20"/>
              </w:rPr>
              <w:t>0</w:t>
            </w:r>
          </w:p>
        </w:tc>
      </w:tr>
    </w:tbl>
    <w:p w14:paraId="1815C363" w14:textId="77777777" w:rsidR="007B1192" w:rsidRDefault="007B1192" w:rsidP="003964BB">
      <w:pPr>
        <w:spacing w:line="360" w:lineRule="auto"/>
        <w:rPr>
          <w:b/>
          <w:sz w:val="20"/>
          <w:lang w:val="en-ZA"/>
        </w:rPr>
      </w:pPr>
    </w:p>
    <w:p w14:paraId="19AC2A17" w14:textId="51B8B5EC" w:rsidR="00AA0300" w:rsidRDefault="00466C74" w:rsidP="003964BB">
      <w:pPr>
        <w:pStyle w:val="level4"/>
        <w:tabs>
          <w:tab w:val="clear" w:pos="1985"/>
        </w:tabs>
        <w:spacing w:before="120" w:line="360" w:lineRule="auto"/>
        <w:ind w:left="1135" w:hanging="851"/>
      </w:pPr>
      <w:r w:rsidRPr="00466C74">
        <w:t xml:space="preserve">The </w:t>
      </w:r>
      <w:r w:rsidR="00E34E8B">
        <w:t xml:space="preserve">following </w:t>
      </w:r>
      <w:r>
        <w:t>table</w:t>
      </w:r>
      <w:r w:rsidRPr="00466C74">
        <w:t xml:space="preserve"> indicates the</w:t>
      </w:r>
      <w:r w:rsidR="00E34E8B">
        <w:t xml:space="preserve"> </w:t>
      </w:r>
      <w:r w:rsidR="002B638A">
        <w:t xml:space="preserve">specific </w:t>
      </w:r>
      <w:r w:rsidRPr="00466C74">
        <w:t>B-BBEE</w:t>
      </w:r>
      <w:r w:rsidR="00D64DF5">
        <w:t>/</w:t>
      </w:r>
      <w:r w:rsidR="00393FFF">
        <w:t>s</w:t>
      </w:r>
      <w:r w:rsidR="00D64DF5">
        <w:t>pecific goals</w:t>
      </w:r>
      <w:r w:rsidRPr="00466C74">
        <w:t xml:space="preserve"> documents that must be submitted for this </w:t>
      </w:r>
      <w:r>
        <w:t>RFP.</w:t>
      </w:r>
    </w:p>
    <w:p w14:paraId="177DAA1F" w14:textId="77777777" w:rsidR="00466C74" w:rsidRPr="00301553" w:rsidRDefault="00466C74" w:rsidP="003964BB">
      <w:pPr>
        <w:spacing w:line="360" w:lineRule="auto"/>
        <w:rPr>
          <w:b/>
          <w:sz w:val="20"/>
          <w:lang w:val="en-ZA"/>
        </w:rPr>
      </w:pPr>
    </w:p>
    <w:p w14:paraId="4AF41B69" w14:textId="351C20B9" w:rsidR="00466C74" w:rsidRDefault="00466C74" w:rsidP="003964BB">
      <w:pPr>
        <w:spacing w:after="120" w:line="360" w:lineRule="auto"/>
        <w:rPr>
          <w:b/>
          <w:sz w:val="20"/>
          <w:lang w:val="en-ZA"/>
        </w:rPr>
      </w:pPr>
      <w:r>
        <w:rPr>
          <w:b/>
          <w:sz w:val="20"/>
          <w:lang w:val="en-ZA"/>
        </w:rPr>
        <w:t>T</w:t>
      </w:r>
      <w:r w:rsidRPr="00C50F01">
        <w:rPr>
          <w:b/>
          <w:sz w:val="20"/>
          <w:lang w:val="en-ZA"/>
        </w:rPr>
        <w:t xml:space="preserve">able </w:t>
      </w:r>
      <w:r>
        <w:rPr>
          <w:b/>
          <w:sz w:val="20"/>
          <w:lang w:val="en-ZA"/>
        </w:rPr>
        <w:t>1</w:t>
      </w:r>
      <w:r w:rsidR="00C77492">
        <w:rPr>
          <w:b/>
          <w:sz w:val="20"/>
          <w:lang w:val="en-ZA"/>
        </w:rPr>
        <w:t>0</w:t>
      </w:r>
      <w:r w:rsidRPr="00C50F01">
        <w:rPr>
          <w:b/>
          <w:sz w:val="20"/>
          <w:lang w:val="en-ZA"/>
        </w:rPr>
        <w:t xml:space="preserve">: </w:t>
      </w:r>
      <w:r>
        <w:rPr>
          <w:b/>
          <w:sz w:val="20"/>
          <w:lang w:val="en-ZA"/>
        </w:rPr>
        <w:t>B-BBEE</w:t>
      </w:r>
      <w:r w:rsidR="00D64DF5">
        <w:rPr>
          <w:b/>
          <w:sz w:val="20"/>
          <w:lang w:val="en-ZA"/>
        </w:rPr>
        <w:t>/</w:t>
      </w:r>
      <w:r w:rsidR="00393FFF">
        <w:rPr>
          <w:b/>
          <w:sz w:val="20"/>
          <w:lang w:val="en-ZA"/>
        </w:rPr>
        <w:t>s</w:t>
      </w:r>
      <w:r w:rsidR="00D64DF5">
        <w:rPr>
          <w:b/>
          <w:sz w:val="20"/>
          <w:lang w:val="en-ZA"/>
        </w:rPr>
        <w:t>pecific goals</w:t>
      </w:r>
      <w:r>
        <w:rPr>
          <w:b/>
          <w:sz w:val="20"/>
          <w:lang w:val="en-ZA"/>
        </w:rPr>
        <w:t xml:space="preserve"> </w:t>
      </w:r>
      <w:r w:rsidR="00AD005E">
        <w:rPr>
          <w:b/>
          <w:sz w:val="20"/>
          <w:lang w:val="en-ZA"/>
        </w:rPr>
        <w:t>documents</w:t>
      </w:r>
      <w:r w:rsidR="00281186">
        <w:rPr>
          <w:b/>
          <w:sz w:val="20"/>
          <w:lang w:val="en-ZA"/>
        </w:rPr>
        <w:t xml:space="preserve"> checklist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57" w:type="dxa"/>
        </w:tblCellMar>
        <w:tblLook w:val="04A0" w:firstRow="1" w:lastRow="0" w:firstColumn="1" w:lastColumn="0" w:noHBand="0" w:noVBand="1"/>
      </w:tblPr>
      <w:tblGrid>
        <w:gridCol w:w="567"/>
        <w:gridCol w:w="2127"/>
        <w:gridCol w:w="2409"/>
        <w:gridCol w:w="4111"/>
      </w:tblGrid>
      <w:tr w:rsidR="00301553" w:rsidRPr="00301553" w14:paraId="4FF1702C" w14:textId="77777777" w:rsidTr="00622428">
        <w:tc>
          <w:tcPr>
            <w:tcW w:w="567" w:type="dxa"/>
            <w:shd w:val="clear" w:color="auto" w:fill="365F91" w:themeFill="accent1" w:themeFillShade="BF"/>
          </w:tcPr>
          <w:p w14:paraId="647A8FAC" w14:textId="77777777" w:rsidR="00E34E8B" w:rsidRPr="00301553" w:rsidRDefault="00E34E8B" w:rsidP="003964BB">
            <w:pPr>
              <w:widowControl w:val="0"/>
              <w:spacing w:line="360" w:lineRule="auto"/>
              <w:rPr>
                <w:rFonts w:cs="Arial"/>
                <w:b/>
                <w:color w:val="FFFFFF" w:themeColor="background1"/>
                <w:sz w:val="20"/>
              </w:rPr>
            </w:pPr>
          </w:p>
        </w:tc>
        <w:tc>
          <w:tcPr>
            <w:tcW w:w="2127" w:type="dxa"/>
            <w:shd w:val="clear" w:color="auto" w:fill="365F91" w:themeFill="accent1" w:themeFillShade="BF"/>
          </w:tcPr>
          <w:p w14:paraId="507F5E2B" w14:textId="2295B62D" w:rsidR="00E34E8B" w:rsidRPr="00301553" w:rsidRDefault="00E34E8B" w:rsidP="003964BB">
            <w:pPr>
              <w:widowControl w:val="0"/>
              <w:spacing w:line="360" w:lineRule="auto"/>
              <w:rPr>
                <w:rFonts w:cs="Arial"/>
                <w:b/>
                <w:color w:val="FFFFFF" w:themeColor="background1"/>
                <w:sz w:val="20"/>
              </w:rPr>
            </w:pPr>
            <w:r w:rsidRPr="00301553">
              <w:rPr>
                <w:rFonts w:cs="Arial"/>
                <w:b/>
                <w:color w:val="FFFFFF" w:themeColor="background1"/>
                <w:sz w:val="20"/>
              </w:rPr>
              <w:t>Classification</w:t>
            </w:r>
          </w:p>
        </w:tc>
        <w:tc>
          <w:tcPr>
            <w:tcW w:w="2409" w:type="dxa"/>
            <w:shd w:val="clear" w:color="auto" w:fill="365F91" w:themeFill="accent1" w:themeFillShade="BF"/>
            <w:vAlign w:val="center"/>
          </w:tcPr>
          <w:p w14:paraId="414C8385" w14:textId="4ECE558C" w:rsidR="00E34E8B" w:rsidRPr="00301553" w:rsidRDefault="00E34E8B" w:rsidP="003964BB">
            <w:pPr>
              <w:widowControl w:val="0"/>
              <w:spacing w:line="360" w:lineRule="auto"/>
              <w:jc w:val="center"/>
              <w:rPr>
                <w:rFonts w:cs="Arial"/>
                <w:b/>
                <w:color w:val="FFFFFF" w:themeColor="background1"/>
                <w:sz w:val="20"/>
              </w:rPr>
            </w:pPr>
            <w:r w:rsidRPr="00301553">
              <w:rPr>
                <w:rFonts w:cs="Arial"/>
                <w:b/>
                <w:color w:val="FFFFFF" w:themeColor="background1"/>
                <w:sz w:val="20"/>
              </w:rPr>
              <w:t>Turnover</w:t>
            </w:r>
          </w:p>
        </w:tc>
        <w:tc>
          <w:tcPr>
            <w:tcW w:w="4111" w:type="dxa"/>
            <w:shd w:val="clear" w:color="auto" w:fill="365F91" w:themeFill="accent1" w:themeFillShade="BF"/>
            <w:vAlign w:val="center"/>
          </w:tcPr>
          <w:p w14:paraId="2F5E4E5F" w14:textId="1E8E2477" w:rsidR="00E34E8B" w:rsidRPr="000E1499" w:rsidRDefault="00E34E8B" w:rsidP="003964BB">
            <w:pPr>
              <w:widowControl w:val="0"/>
              <w:spacing w:line="360" w:lineRule="auto"/>
              <w:jc w:val="center"/>
              <w:rPr>
                <w:rFonts w:cs="Arial"/>
                <w:b/>
                <w:color w:val="FFFFFF" w:themeColor="background1"/>
                <w:sz w:val="20"/>
              </w:rPr>
            </w:pPr>
            <w:r w:rsidRPr="000E1499">
              <w:rPr>
                <w:rFonts w:cs="Arial"/>
                <w:b/>
                <w:color w:val="FFFFFF" w:themeColor="background1"/>
                <w:sz w:val="20"/>
              </w:rPr>
              <w:t>Submission requirement</w:t>
            </w:r>
          </w:p>
        </w:tc>
      </w:tr>
      <w:tr w:rsidR="00E34E8B" w:rsidRPr="00E34E8B" w14:paraId="0150E1FF" w14:textId="77777777" w:rsidTr="00622428">
        <w:tc>
          <w:tcPr>
            <w:tcW w:w="567" w:type="dxa"/>
            <w:shd w:val="clear" w:color="auto" w:fill="DBE5F1" w:themeFill="accent1" w:themeFillTint="33"/>
          </w:tcPr>
          <w:p w14:paraId="471E6CC3" w14:textId="17AC6A12" w:rsidR="00E34E8B" w:rsidRPr="00E34E8B" w:rsidRDefault="00E34E8B" w:rsidP="003964BB">
            <w:pPr>
              <w:widowControl w:val="0"/>
              <w:spacing w:line="360" w:lineRule="auto"/>
              <w:jc w:val="left"/>
              <w:rPr>
                <w:rFonts w:cs="Arial"/>
                <w:sz w:val="20"/>
              </w:rPr>
            </w:pPr>
            <w:r w:rsidRPr="00E34E8B">
              <w:rPr>
                <w:rFonts w:cs="Arial"/>
                <w:sz w:val="20"/>
              </w:rPr>
              <w:t>1.</w:t>
            </w:r>
          </w:p>
        </w:tc>
        <w:tc>
          <w:tcPr>
            <w:tcW w:w="2127" w:type="dxa"/>
            <w:shd w:val="clear" w:color="auto" w:fill="DBE5F1" w:themeFill="accent1" w:themeFillTint="33"/>
          </w:tcPr>
          <w:p w14:paraId="7C6923C5" w14:textId="4C6DF281" w:rsidR="00E34E8B" w:rsidRPr="00E34E8B" w:rsidRDefault="00E34E8B" w:rsidP="003964BB">
            <w:pPr>
              <w:widowControl w:val="0"/>
              <w:spacing w:line="360" w:lineRule="auto"/>
              <w:jc w:val="left"/>
              <w:rPr>
                <w:rFonts w:cs="Arial"/>
                <w:sz w:val="20"/>
              </w:rPr>
            </w:pPr>
            <w:r w:rsidRPr="00E34E8B">
              <w:rPr>
                <w:rFonts w:cs="Arial"/>
                <w:sz w:val="20"/>
              </w:rPr>
              <w:t>Exempted Micro Enterprise (EME)</w:t>
            </w:r>
          </w:p>
        </w:tc>
        <w:tc>
          <w:tcPr>
            <w:tcW w:w="2409" w:type="dxa"/>
            <w:shd w:val="clear" w:color="auto" w:fill="DBE5F1" w:themeFill="accent1" w:themeFillTint="33"/>
          </w:tcPr>
          <w:p w14:paraId="688E29F6" w14:textId="30FD2105" w:rsidR="00E34E8B" w:rsidRPr="00E34E8B" w:rsidRDefault="00E34E8B" w:rsidP="003964BB">
            <w:pPr>
              <w:widowControl w:val="0"/>
              <w:spacing w:line="360" w:lineRule="auto"/>
              <w:jc w:val="left"/>
              <w:rPr>
                <w:rFonts w:cs="Arial"/>
                <w:sz w:val="20"/>
              </w:rPr>
            </w:pPr>
            <w:r w:rsidRPr="00E34E8B">
              <w:rPr>
                <w:rFonts w:cs="Arial"/>
                <w:sz w:val="20"/>
              </w:rPr>
              <w:t>Below R10 million p.a.</w:t>
            </w:r>
          </w:p>
        </w:tc>
        <w:tc>
          <w:tcPr>
            <w:tcW w:w="4111" w:type="dxa"/>
            <w:shd w:val="clear" w:color="auto" w:fill="DBE5F1" w:themeFill="accent1" w:themeFillTint="33"/>
          </w:tcPr>
          <w:p w14:paraId="30ECA3B3" w14:textId="0AC52610" w:rsidR="00E34E8B" w:rsidRPr="00915D18" w:rsidRDefault="00E34E8B" w:rsidP="003964BB">
            <w:pPr>
              <w:pStyle w:val="ListParagraph"/>
              <w:widowControl w:val="0"/>
              <w:numPr>
                <w:ilvl w:val="0"/>
                <w:numId w:val="12"/>
              </w:numPr>
              <w:spacing w:line="360" w:lineRule="auto"/>
              <w:ind w:left="318" w:hanging="284"/>
              <w:jc w:val="left"/>
              <w:rPr>
                <w:rFonts w:cs="Arial"/>
                <w:sz w:val="20"/>
              </w:rPr>
            </w:pPr>
            <w:proofErr w:type="gramStart"/>
            <w:r w:rsidRPr="00915D18">
              <w:rPr>
                <w:rFonts w:cs="Arial"/>
                <w:sz w:val="20"/>
              </w:rPr>
              <w:t>A sworn affidavit</w:t>
            </w:r>
            <w:proofErr w:type="gramEnd"/>
            <w:r w:rsidRPr="00915D18">
              <w:rPr>
                <w:rFonts w:cs="Arial"/>
                <w:sz w:val="20"/>
              </w:rPr>
              <w:t xml:space="preserve"> or certificate from CIPC</w:t>
            </w:r>
            <w:r w:rsidR="003A55C2" w:rsidRPr="00915D18">
              <w:rPr>
                <w:rFonts w:cs="Arial"/>
                <w:sz w:val="20"/>
              </w:rPr>
              <w:t>.</w:t>
            </w:r>
          </w:p>
        </w:tc>
      </w:tr>
      <w:tr w:rsidR="00E34E8B" w:rsidRPr="00E34E8B" w14:paraId="55D0DCDD" w14:textId="77777777" w:rsidTr="00622428">
        <w:tc>
          <w:tcPr>
            <w:tcW w:w="567" w:type="dxa"/>
            <w:shd w:val="clear" w:color="auto" w:fill="DBE5F1" w:themeFill="accent1" w:themeFillTint="33"/>
          </w:tcPr>
          <w:p w14:paraId="16DFF039" w14:textId="6A9DC010" w:rsidR="00E34E8B" w:rsidRPr="00E34E8B" w:rsidRDefault="00E34E8B" w:rsidP="003964BB">
            <w:pPr>
              <w:widowControl w:val="0"/>
              <w:spacing w:line="360" w:lineRule="auto"/>
              <w:jc w:val="left"/>
              <w:rPr>
                <w:rFonts w:cs="Arial"/>
                <w:sz w:val="20"/>
              </w:rPr>
            </w:pPr>
            <w:r w:rsidRPr="00E34E8B">
              <w:rPr>
                <w:rFonts w:cs="Arial"/>
                <w:sz w:val="20"/>
              </w:rPr>
              <w:t>2.</w:t>
            </w:r>
          </w:p>
        </w:tc>
        <w:tc>
          <w:tcPr>
            <w:tcW w:w="2127" w:type="dxa"/>
            <w:shd w:val="clear" w:color="auto" w:fill="DBE5F1" w:themeFill="accent1" w:themeFillTint="33"/>
          </w:tcPr>
          <w:p w14:paraId="16FAB08E" w14:textId="40DE1DA0" w:rsidR="00E34E8B" w:rsidRPr="00E34E8B" w:rsidRDefault="00E34E8B" w:rsidP="003964BB">
            <w:pPr>
              <w:widowControl w:val="0"/>
              <w:spacing w:line="360" w:lineRule="auto"/>
              <w:jc w:val="left"/>
              <w:rPr>
                <w:rFonts w:cs="Arial"/>
                <w:sz w:val="20"/>
              </w:rPr>
            </w:pPr>
            <w:r w:rsidRPr="00E34E8B">
              <w:rPr>
                <w:rFonts w:cs="Arial"/>
                <w:sz w:val="20"/>
              </w:rPr>
              <w:t>Qualifying Small Enterprise (QSE)</w:t>
            </w:r>
          </w:p>
        </w:tc>
        <w:tc>
          <w:tcPr>
            <w:tcW w:w="2409" w:type="dxa"/>
            <w:shd w:val="clear" w:color="auto" w:fill="DBE5F1" w:themeFill="accent1" w:themeFillTint="33"/>
          </w:tcPr>
          <w:p w14:paraId="2A5404EA" w14:textId="2423479D" w:rsidR="00E34E8B" w:rsidRPr="00E34E8B" w:rsidRDefault="00E34E8B" w:rsidP="003964BB">
            <w:pPr>
              <w:widowControl w:val="0"/>
              <w:spacing w:line="360" w:lineRule="auto"/>
              <w:jc w:val="left"/>
              <w:rPr>
                <w:rFonts w:cs="Arial"/>
                <w:sz w:val="20"/>
              </w:rPr>
            </w:pPr>
            <w:r w:rsidRPr="00E34E8B">
              <w:rPr>
                <w:rFonts w:cs="Arial"/>
                <w:sz w:val="20"/>
              </w:rPr>
              <w:t>Between R10 million and R50 million p.a.</w:t>
            </w:r>
          </w:p>
        </w:tc>
        <w:tc>
          <w:tcPr>
            <w:tcW w:w="4111" w:type="dxa"/>
            <w:shd w:val="clear" w:color="auto" w:fill="DBE5F1" w:themeFill="accent1" w:themeFillTint="33"/>
          </w:tcPr>
          <w:p w14:paraId="73C6801C" w14:textId="4886C048" w:rsidR="002B638A" w:rsidRPr="00915D18" w:rsidRDefault="00E34E8B" w:rsidP="003964BB">
            <w:pPr>
              <w:pStyle w:val="ListParagraph"/>
              <w:widowControl w:val="0"/>
              <w:numPr>
                <w:ilvl w:val="0"/>
                <w:numId w:val="12"/>
              </w:numPr>
              <w:spacing w:line="360" w:lineRule="auto"/>
              <w:ind w:left="318" w:hanging="284"/>
              <w:jc w:val="left"/>
              <w:rPr>
                <w:rFonts w:cs="Arial"/>
                <w:sz w:val="20"/>
              </w:rPr>
            </w:pPr>
            <w:proofErr w:type="gramStart"/>
            <w:r w:rsidRPr="00915D18">
              <w:rPr>
                <w:rFonts w:cs="Arial"/>
                <w:sz w:val="20"/>
              </w:rPr>
              <w:t>A sworn affidavit</w:t>
            </w:r>
            <w:proofErr w:type="gramEnd"/>
            <w:r w:rsidRPr="00915D18">
              <w:rPr>
                <w:rFonts w:cs="Arial"/>
                <w:sz w:val="20"/>
              </w:rPr>
              <w:t xml:space="preserve"> </w:t>
            </w:r>
            <w:r w:rsidR="000C350A" w:rsidRPr="00915D18">
              <w:rPr>
                <w:rFonts w:cs="Arial"/>
                <w:sz w:val="20"/>
              </w:rPr>
              <w:t>only</w:t>
            </w:r>
            <w:r w:rsidR="002B638A" w:rsidRPr="00915D18">
              <w:rPr>
                <w:rFonts w:cs="Arial"/>
                <w:sz w:val="20"/>
              </w:rPr>
              <w:t xml:space="preserve"> 5</w:t>
            </w:r>
            <w:r w:rsidR="000C350A" w:rsidRPr="00915D18">
              <w:rPr>
                <w:rFonts w:cs="Arial"/>
                <w:sz w:val="20"/>
              </w:rPr>
              <w:t>1</w:t>
            </w:r>
            <w:r w:rsidR="002B638A" w:rsidRPr="00915D18">
              <w:rPr>
                <w:rFonts w:cs="Arial"/>
                <w:sz w:val="20"/>
              </w:rPr>
              <w:t>% Black Ownership</w:t>
            </w:r>
            <w:r w:rsidR="000C350A" w:rsidRPr="00915D18">
              <w:rPr>
                <w:rFonts w:cs="Arial"/>
                <w:sz w:val="20"/>
              </w:rPr>
              <w:t xml:space="preserve"> and above</w:t>
            </w:r>
            <w:r w:rsidR="002B638A" w:rsidRPr="00915D18">
              <w:rPr>
                <w:rFonts w:cs="Arial"/>
                <w:sz w:val="20"/>
              </w:rPr>
              <w:t>;</w:t>
            </w:r>
            <w:r w:rsidRPr="00915D18">
              <w:rPr>
                <w:rFonts w:cs="Arial"/>
                <w:sz w:val="20"/>
              </w:rPr>
              <w:t xml:space="preserve"> or </w:t>
            </w:r>
          </w:p>
          <w:p w14:paraId="744D555E" w14:textId="79FD86A3" w:rsidR="00E34E8B" w:rsidRPr="00915D18" w:rsidRDefault="002B638A" w:rsidP="003964BB">
            <w:pPr>
              <w:pStyle w:val="ListParagraph"/>
              <w:widowControl w:val="0"/>
              <w:numPr>
                <w:ilvl w:val="0"/>
                <w:numId w:val="12"/>
              </w:numPr>
              <w:spacing w:line="360" w:lineRule="auto"/>
              <w:ind w:left="318" w:hanging="284"/>
              <w:jc w:val="left"/>
              <w:rPr>
                <w:rFonts w:cs="Arial"/>
                <w:sz w:val="20"/>
              </w:rPr>
            </w:pPr>
            <w:r w:rsidRPr="00915D18">
              <w:rPr>
                <w:rFonts w:cs="Arial"/>
                <w:sz w:val="20"/>
              </w:rPr>
              <w:t>A</w:t>
            </w:r>
            <w:r w:rsidR="00E34E8B" w:rsidRPr="00915D18">
              <w:rPr>
                <w:rFonts w:cs="Arial"/>
                <w:sz w:val="20"/>
              </w:rPr>
              <w:t xml:space="preserve"> copy of B-BBEE </w:t>
            </w:r>
            <w:r w:rsidRPr="00915D18">
              <w:rPr>
                <w:rFonts w:cs="Arial"/>
                <w:sz w:val="20"/>
              </w:rPr>
              <w:t xml:space="preserve">Rating </w:t>
            </w:r>
            <w:r w:rsidR="00E34E8B" w:rsidRPr="00915D18">
              <w:rPr>
                <w:rFonts w:cs="Arial"/>
                <w:sz w:val="20"/>
              </w:rPr>
              <w:t>Certificate from a</w:t>
            </w:r>
            <w:r w:rsidR="003A55C2" w:rsidRPr="00915D18">
              <w:rPr>
                <w:rFonts w:cs="Arial"/>
                <w:sz w:val="20"/>
              </w:rPr>
              <w:t xml:space="preserve"> SANAS </w:t>
            </w:r>
            <w:r w:rsidR="003B1D14" w:rsidRPr="00915D18">
              <w:rPr>
                <w:rFonts w:cs="Arial"/>
                <w:sz w:val="20"/>
              </w:rPr>
              <w:t>a</w:t>
            </w:r>
            <w:r w:rsidR="003A55C2" w:rsidRPr="00915D18">
              <w:rPr>
                <w:rFonts w:cs="Arial"/>
                <w:sz w:val="20"/>
              </w:rPr>
              <w:t>ccredited rating agency.</w:t>
            </w:r>
          </w:p>
        </w:tc>
      </w:tr>
      <w:tr w:rsidR="00E34E8B" w:rsidRPr="00E34E8B" w14:paraId="66403855" w14:textId="77777777" w:rsidTr="00622428">
        <w:tc>
          <w:tcPr>
            <w:tcW w:w="567" w:type="dxa"/>
            <w:shd w:val="clear" w:color="auto" w:fill="DBE5F1" w:themeFill="accent1" w:themeFillTint="33"/>
          </w:tcPr>
          <w:p w14:paraId="771EE369" w14:textId="3C2002F8" w:rsidR="00E34E8B" w:rsidRPr="00E34E8B" w:rsidRDefault="00E34E8B" w:rsidP="003964BB">
            <w:pPr>
              <w:widowControl w:val="0"/>
              <w:spacing w:line="360" w:lineRule="auto"/>
              <w:jc w:val="left"/>
              <w:rPr>
                <w:rFonts w:cs="Arial"/>
                <w:sz w:val="20"/>
              </w:rPr>
            </w:pPr>
            <w:r w:rsidRPr="00E34E8B">
              <w:rPr>
                <w:rFonts w:cs="Arial"/>
                <w:sz w:val="20"/>
              </w:rPr>
              <w:t>3.</w:t>
            </w:r>
          </w:p>
        </w:tc>
        <w:tc>
          <w:tcPr>
            <w:tcW w:w="2127" w:type="dxa"/>
            <w:shd w:val="clear" w:color="auto" w:fill="DBE5F1" w:themeFill="accent1" w:themeFillTint="33"/>
          </w:tcPr>
          <w:p w14:paraId="48B5E71F" w14:textId="331EBAA3" w:rsidR="00E34E8B" w:rsidRPr="00E34E8B" w:rsidRDefault="00E34E8B" w:rsidP="003964BB">
            <w:pPr>
              <w:widowControl w:val="0"/>
              <w:spacing w:line="360" w:lineRule="auto"/>
              <w:jc w:val="left"/>
              <w:rPr>
                <w:rFonts w:cs="Arial"/>
                <w:sz w:val="20"/>
              </w:rPr>
            </w:pPr>
            <w:r w:rsidRPr="00E34E8B">
              <w:rPr>
                <w:rFonts w:cs="Arial"/>
                <w:sz w:val="20"/>
              </w:rPr>
              <w:t>Large Enterprise (LE)</w:t>
            </w:r>
          </w:p>
        </w:tc>
        <w:tc>
          <w:tcPr>
            <w:tcW w:w="2409" w:type="dxa"/>
            <w:shd w:val="clear" w:color="auto" w:fill="DBE5F1" w:themeFill="accent1" w:themeFillTint="33"/>
          </w:tcPr>
          <w:p w14:paraId="05706C21" w14:textId="3CEAD130" w:rsidR="00E34E8B" w:rsidRPr="00E34E8B" w:rsidRDefault="00E34E8B" w:rsidP="003964BB">
            <w:pPr>
              <w:widowControl w:val="0"/>
              <w:spacing w:line="360" w:lineRule="auto"/>
              <w:jc w:val="left"/>
              <w:rPr>
                <w:rFonts w:cs="Arial"/>
                <w:sz w:val="20"/>
              </w:rPr>
            </w:pPr>
            <w:r w:rsidRPr="00E34E8B">
              <w:rPr>
                <w:rFonts w:cs="Arial"/>
                <w:sz w:val="20"/>
              </w:rPr>
              <w:t>Above R50 million p.a.</w:t>
            </w:r>
          </w:p>
        </w:tc>
        <w:tc>
          <w:tcPr>
            <w:tcW w:w="4111" w:type="dxa"/>
            <w:shd w:val="clear" w:color="auto" w:fill="DBE5F1" w:themeFill="accent1" w:themeFillTint="33"/>
          </w:tcPr>
          <w:p w14:paraId="44F0D5A0" w14:textId="715EA661" w:rsidR="00E34E8B" w:rsidRPr="00915D18" w:rsidRDefault="002B638A" w:rsidP="003964BB">
            <w:pPr>
              <w:pStyle w:val="ListParagraph"/>
              <w:widowControl w:val="0"/>
              <w:numPr>
                <w:ilvl w:val="0"/>
                <w:numId w:val="12"/>
              </w:numPr>
              <w:spacing w:line="360" w:lineRule="auto"/>
              <w:ind w:left="318" w:hanging="284"/>
              <w:jc w:val="left"/>
              <w:rPr>
                <w:rFonts w:cs="Arial"/>
                <w:sz w:val="20"/>
              </w:rPr>
            </w:pPr>
            <w:r w:rsidRPr="00915D18">
              <w:rPr>
                <w:rFonts w:cs="Arial"/>
                <w:sz w:val="20"/>
              </w:rPr>
              <w:t xml:space="preserve">A copy of B-BBEE Rating Certificate from a SANAS </w:t>
            </w:r>
            <w:r w:rsidR="003B1D14" w:rsidRPr="00915D18">
              <w:rPr>
                <w:rFonts w:cs="Arial"/>
                <w:sz w:val="20"/>
              </w:rPr>
              <w:t>a</w:t>
            </w:r>
            <w:r w:rsidRPr="00915D18">
              <w:rPr>
                <w:rFonts w:cs="Arial"/>
                <w:sz w:val="20"/>
              </w:rPr>
              <w:t>ccredited rating agency</w:t>
            </w:r>
            <w:r w:rsidR="003A55C2" w:rsidRPr="00915D18">
              <w:rPr>
                <w:rFonts w:cs="Arial"/>
                <w:sz w:val="20"/>
              </w:rPr>
              <w:t>.</w:t>
            </w:r>
          </w:p>
        </w:tc>
      </w:tr>
    </w:tbl>
    <w:p w14:paraId="20008F1F" w14:textId="6A60B317" w:rsidR="007B1192" w:rsidRDefault="007B1192" w:rsidP="003964BB">
      <w:pPr>
        <w:tabs>
          <w:tab w:val="left" w:pos="1128"/>
        </w:tabs>
        <w:spacing w:line="360" w:lineRule="auto"/>
        <w:rPr>
          <w:b/>
          <w:sz w:val="20"/>
          <w:lang w:val="en-ZA"/>
        </w:rPr>
      </w:pPr>
    </w:p>
    <w:p w14:paraId="656E42B1" w14:textId="77777777" w:rsidR="00C25E14" w:rsidRPr="00C50F01" w:rsidRDefault="00C25E14" w:rsidP="003964BB">
      <w:pPr>
        <w:spacing w:line="360" w:lineRule="auto"/>
        <w:rPr>
          <w:b/>
          <w:sz w:val="20"/>
          <w:lang w:val="en-ZA"/>
        </w:rPr>
      </w:pPr>
    </w:p>
    <w:p w14:paraId="5EEB23B3" w14:textId="553F05EF" w:rsidR="00CA6639" w:rsidRPr="00CA6639" w:rsidRDefault="00B40130" w:rsidP="003964BB">
      <w:pPr>
        <w:pStyle w:val="level3"/>
        <w:tabs>
          <w:tab w:val="clear" w:pos="1419"/>
          <w:tab w:val="num" w:pos="851"/>
        </w:tabs>
        <w:spacing w:line="360" w:lineRule="auto"/>
        <w:ind w:left="284"/>
        <w:rPr>
          <w:b/>
        </w:rPr>
      </w:pPr>
      <w:r>
        <w:rPr>
          <w:b/>
        </w:rPr>
        <w:t>Consolidation</w:t>
      </w:r>
      <w:r w:rsidR="00CA6639">
        <w:rPr>
          <w:b/>
        </w:rPr>
        <w:t xml:space="preserve"> of p</w:t>
      </w:r>
      <w:r w:rsidR="00CA6639" w:rsidRPr="00CA6639">
        <w:rPr>
          <w:b/>
        </w:rPr>
        <w:t xml:space="preserve">rice </w:t>
      </w:r>
      <w:r w:rsidR="00CA6639">
        <w:rPr>
          <w:b/>
        </w:rPr>
        <w:t>and B-BBEE</w:t>
      </w:r>
      <w:r w:rsidR="00D64DF5">
        <w:rPr>
          <w:b/>
        </w:rPr>
        <w:t>/</w:t>
      </w:r>
      <w:r w:rsidR="00393FFF">
        <w:rPr>
          <w:b/>
        </w:rPr>
        <w:t>s</w:t>
      </w:r>
      <w:r w:rsidR="00D64DF5">
        <w:rPr>
          <w:b/>
        </w:rPr>
        <w:t>pecific goals</w:t>
      </w:r>
      <w:r w:rsidR="00CA6639">
        <w:rPr>
          <w:b/>
        </w:rPr>
        <w:t xml:space="preserve"> </w:t>
      </w:r>
      <w:r w:rsidR="00CA6639" w:rsidRPr="00CA6639">
        <w:rPr>
          <w:b/>
        </w:rPr>
        <w:t xml:space="preserve">evaluation (Gate </w:t>
      </w:r>
      <w:r w:rsidR="00616F12">
        <w:rPr>
          <w:b/>
        </w:rPr>
        <w:t>4</w:t>
      </w:r>
      <w:r w:rsidR="00CA6639" w:rsidRPr="00CA6639">
        <w:rPr>
          <w:b/>
        </w:rPr>
        <w:t>)</w:t>
      </w:r>
    </w:p>
    <w:p w14:paraId="12339BEB" w14:textId="7B0712A3" w:rsidR="00991C3E" w:rsidRDefault="00CA6639" w:rsidP="003964BB">
      <w:pPr>
        <w:pStyle w:val="level4"/>
        <w:tabs>
          <w:tab w:val="clear" w:pos="1985"/>
        </w:tabs>
        <w:spacing w:before="120" w:line="360" w:lineRule="auto"/>
        <w:ind w:left="1135" w:hanging="851"/>
      </w:pPr>
      <w:r w:rsidRPr="00466C74">
        <w:t xml:space="preserve">The points </w:t>
      </w:r>
      <w:r w:rsidR="00706035">
        <w:t>scored by a bidder</w:t>
      </w:r>
      <w:r w:rsidRPr="00466C74">
        <w:t xml:space="preserve"> for the </w:t>
      </w:r>
      <w:r>
        <w:t xml:space="preserve">price </w:t>
      </w:r>
      <w:r w:rsidR="002526AD">
        <w:t>evaluation</w:t>
      </w:r>
      <w:r w:rsidR="0081740A">
        <w:t xml:space="preserve"> </w:t>
      </w:r>
      <w:r w:rsidR="00C95002">
        <w:t xml:space="preserve">and </w:t>
      </w:r>
      <w:r w:rsidR="0081740A">
        <w:t xml:space="preserve">the </w:t>
      </w:r>
      <w:r w:rsidRPr="00466C74">
        <w:t>B-BBEE</w:t>
      </w:r>
      <w:r w:rsidR="00D64DF5">
        <w:t>/</w:t>
      </w:r>
      <w:r w:rsidR="00393FFF">
        <w:t>s</w:t>
      </w:r>
      <w:r w:rsidR="00D64DF5">
        <w:t>pecific goals</w:t>
      </w:r>
      <w:r w:rsidRPr="00466C74">
        <w:t xml:space="preserve"> evaluation </w:t>
      </w:r>
      <w:r w:rsidR="00C95002">
        <w:t xml:space="preserve">will be added together </w:t>
      </w:r>
      <w:r>
        <w:t>to determine the overall</w:t>
      </w:r>
      <w:r w:rsidRPr="00466C74">
        <w:t xml:space="preserve"> points a bidder’s proposal will score </w:t>
      </w:r>
      <w:r>
        <w:t xml:space="preserve">out of 100 points </w:t>
      </w:r>
      <w:r w:rsidRPr="00466C74">
        <w:t xml:space="preserve">for the </w:t>
      </w:r>
      <w:r w:rsidR="00301553">
        <w:t xml:space="preserve">consolidated </w:t>
      </w:r>
      <w:r w:rsidRPr="00466C74">
        <w:t>price and B-BBEE</w:t>
      </w:r>
      <w:r w:rsidR="00D64DF5">
        <w:t>/</w:t>
      </w:r>
      <w:r w:rsidR="00393FFF">
        <w:t>s</w:t>
      </w:r>
      <w:r w:rsidR="00D64DF5">
        <w:t>pecific goals</w:t>
      </w:r>
      <w:r w:rsidRPr="00466C74">
        <w:t xml:space="preserve"> </w:t>
      </w:r>
      <w:r w:rsidR="002C1858" w:rsidRPr="00466C74">
        <w:t>evaluation</w:t>
      </w:r>
      <w:r w:rsidR="002C1858">
        <w:t xml:space="preserve"> and</w:t>
      </w:r>
      <w:r w:rsidR="00616F12">
        <w:t xml:space="preserve"> ranking of the bidders</w:t>
      </w:r>
      <w:r>
        <w:t>.</w:t>
      </w:r>
    </w:p>
    <w:p w14:paraId="7A95EAA8" w14:textId="76668AC5" w:rsidR="00922510" w:rsidRDefault="00922510" w:rsidP="003964BB">
      <w:pPr>
        <w:pStyle w:val="level2-head"/>
        <w:tabs>
          <w:tab w:val="clear" w:pos="992"/>
          <w:tab w:val="num" w:pos="142"/>
        </w:tabs>
        <w:spacing w:line="360" w:lineRule="auto"/>
        <w:ind w:left="142" w:hanging="709"/>
      </w:pPr>
      <w:bookmarkStart w:id="22" w:name="_Hlk112844853"/>
      <w:r>
        <w:t xml:space="preserve">Financial </w:t>
      </w:r>
      <w:r w:rsidR="00910735">
        <w:t xml:space="preserve">risk </w:t>
      </w:r>
      <w:r>
        <w:t>analysis</w:t>
      </w:r>
      <w:r w:rsidR="007C32EB">
        <w:t xml:space="preserve"> </w:t>
      </w:r>
    </w:p>
    <w:p w14:paraId="39CE1703" w14:textId="5D8FE1AA" w:rsidR="00CA6639" w:rsidRPr="00AE3FD5" w:rsidRDefault="00922510" w:rsidP="003964BB">
      <w:pPr>
        <w:pStyle w:val="level3"/>
        <w:tabs>
          <w:tab w:val="clear" w:pos="1419"/>
          <w:tab w:val="num" w:pos="851"/>
        </w:tabs>
        <w:spacing w:line="360" w:lineRule="auto"/>
        <w:ind w:left="284"/>
      </w:pPr>
      <w:bookmarkStart w:id="23" w:name="_Hlk106616808"/>
      <w:r w:rsidRPr="00AE3FD5">
        <w:t xml:space="preserve">SARS may conduct a financial </w:t>
      </w:r>
      <w:r w:rsidR="004C51B3">
        <w:t xml:space="preserve">risk </w:t>
      </w:r>
      <w:r w:rsidRPr="00AE3FD5">
        <w:t xml:space="preserve">analysis </w:t>
      </w:r>
      <w:r w:rsidR="00D56C2D">
        <w:t xml:space="preserve">on the </w:t>
      </w:r>
      <w:r w:rsidRPr="00AE3FD5">
        <w:t>bidders</w:t>
      </w:r>
      <w:r w:rsidR="00E15BE6">
        <w:t xml:space="preserve"> and </w:t>
      </w:r>
      <w:r w:rsidR="00E15BE6" w:rsidRPr="00E15BE6">
        <w:t>SARS has the right not to make an award to a bidder(s) if its risk analysis indicates a high risk</w:t>
      </w:r>
      <w:r w:rsidRPr="00AE3FD5">
        <w:t xml:space="preserve">. </w:t>
      </w:r>
    </w:p>
    <w:p w14:paraId="405F82DE" w14:textId="7747C63A" w:rsidR="00922510" w:rsidRDefault="00CA6639" w:rsidP="003964BB">
      <w:pPr>
        <w:pStyle w:val="level3"/>
        <w:tabs>
          <w:tab w:val="clear" w:pos="1419"/>
          <w:tab w:val="num" w:pos="851"/>
        </w:tabs>
        <w:spacing w:line="360" w:lineRule="auto"/>
        <w:ind w:left="284"/>
      </w:pPr>
      <w:r>
        <w:t xml:space="preserve">The </w:t>
      </w:r>
      <w:r w:rsidR="00922510">
        <w:t>bidders are required to submit complete sets of annual financial statements</w:t>
      </w:r>
      <w:r w:rsidR="006A28B8">
        <w:t>,</w:t>
      </w:r>
      <w:r w:rsidR="00922510">
        <w:t xml:space="preserve"> for</w:t>
      </w:r>
      <w:r>
        <w:t xml:space="preserve"> the</w:t>
      </w:r>
      <w:r w:rsidR="00922510">
        <w:t xml:space="preserve"> </w:t>
      </w:r>
      <w:r w:rsidR="00616F12">
        <w:t>three (3</w:t>
      </w:r>
      <w:r>
        <w:t>)</w:t>
      </w:r>
      <w:r w:rsidR="00922510">
        <w:t xml:space="preserve"> most recent financial periods in the name of the bidding entity. </w:t>
      </w:r>
      <w:r w:rsidR="007823B2" w:rsidRPr="00BA6900">
        <w:t xml:space="preserve">The annual financial statements must either be audited or independently reviewed in accordance with the public interest score (PIS) in compliance with the Companies Act, </w:t>
      </w:r>
      <w:proofErr w:type="gramStart"/>
      <w:r w:rsidR="007823B2" w:rsidRPr="00BA6900">
        <w:t>Act</w:t>
      </w:r>
      <w:proofErr w:type="gramEnd"/>
      <w:r w:rsidR="007823B2" w:rsidRPr="00BA6900">
        <w:t xml:space="preserve"> 71 of 2008</w:t>
      </w:r>
      <w:r w:rsidR="007823B2">
        <w:t>, and t</w:t>
      </w:r>
      <w:r w:rsidR="007823B2" w:rsidRPr="00BA6900">
        <w:t>he bidders are required to submit the public interest score (PIS)</w:t>
      </w:r>
      <w:r w:rsidR="007823B2">
        <w:t xml:space="preserve"> </w:t>
      </w:r>
      <w:r w:rsidR="007823B2" w:rsidRPr="00BA6900">
        <w:t>in compliance with the Companies Act, Act 71 of 2008.</w:t>
      </w:r>
      <w:r w:rsidR="007823B2">
        <w:t xml:space="preserve"> </w:t>
      </w:r>
      <w:r w:rsidR="007823B2" w:rsidRPr="00BA6900">
        <w:t xml:space="preserve"> </w:t>
      </w:r>
      <w:r w:rsidR="00922510">
        <w:t>The annual financial statements must contain:</w:t>
      </w:r>
    </w:p>
    <w:p w14:paraId="70C15099" w14:textId="5F5ED253" w:rsidR="00922510" w:rsidRDefault="00360F3C" w:rsidP="003964BB">
      <w:pPr>
        <w:pStyle w:val="level4"/>
        <w:tabs>
          <w:tab w:val="clear" w:pos="1985"/>
        </w:tabs>
        <w:spacing w:before="120" w:line="360" w:lineRule="auto"/>
        <w:ind w:left="1135" w:hanging="851"/>
      </w:pPr>
      <w:r>
        <w:t>A s</w:t>
      </w:r>
      <w:r w:rsidR="00922510">
        <w:t xml:space="preserve">tatement of </w:t>
      </w:r>
      <w:r w:rsidR="008870E1">
        <w:t>p</w:t>
      </w:r>
      <w:r w:rsidR="00922510">
        <w:t xml:space="preserve">rofit and </w:t>
      </w:r>
      <w:r w:rsidR="008870E1">
        <w:t>l</w:t>
      </w:r>
      <w:r w:rsidR="00922510">
        <w:t xml:space="preserve">oss and other </w:t>
      </w:r>
      <w:r w:rsidR="008870E1">
        <w:t xml:space="preserve">comprehensive </w:t>
      </w:r>
      <w:proofErr w:type="gramStart"/>
      <w:r w:rsidR="008870E1">
        <w:t>i</w:t>
      </w:r>
      <w:r w:rsidR="00922510">
        <w:t>ncome;</w:t>
      </w:r>
      <w:proofErr w:type="gramEnd"/>
    </w:p>
    <w:p w14:paraId="355CC668" w14:textId="444DCD9A" w:rsidR="00922510" w:rsidRDefault="00360F3C" w:rsidP="003964BB">
      <w:pPr>
        <w:pStyle w:val="level4"/>
        <w:tabs>
          <w:tab w:val="clear" w:pos="1985"/>
        </w:tabs>
        <w:spacing w:before="120" w:line="360" w:lineRule="auto"/>
        <w:ind w:left="1135" w:hanging="851"/>
      </w:pPr>
      <w:r>
        <w:t>A s</w:t>
      </w:r>
      <w:r w:rsidR="00922510">
        <w:t xml:space="preserve">tatement of </w:t>
      </w:r>
      <w:r w:rsidR="008870E1">
        <w:t>f</w:t>
      </w:r>
      <w:r w:rsidR="00922510">
        <w:t xml:space="preserve">inancial </w:t>
      </w:r>
      <w:proofErr w:type="gramStart"/>
      <w:r w:rsidR="008870E1">
        <w:t>p</w:t>
      </w:r>
      <w:r w:rsidR="00922510">
        <w:t>osition;</w:t>
      </w:r>
      <w:proofErr w:type="gramEnd"/>
    </w:p>
    <w:p w14:paraId="7AAEEB1A" w14:textId="09702A40" w:rsidR="00922510" w:rsidRDefault="00360F3C" w:rsidP="003964BB">
      <w:pPr>
        <w:pStyle w:val="level4"/>
        <w:tabs>
          <w:tab w:val="clear" w:pos="1985"/>
        </w:tabs>
        <w:spacing w:before="120" w:line="360" w:lineRule="auto"/>
        <w:ind w:left="1135" w:hanging="851"/>
      </w:pPr>
      <w:r>
        <w:t>A s</w:t>
      </w:r>
      <w:r w:rsidR="00922510">
        <w:t xml:space="preserve">tatement of </w:t>
      </w:r>
      <w:r w:rsidR="008870E1">
        <w:t>c</w:t>
      </w:r>
      <w:r w:rsidR="00922510">
        <w:t xml:space="preserve">ash </w:t>
      </w:r>
      <w:proofErr w:type="gramStart"/>
      <w:r w:rsidR="008870E1">
        <w:t>f</w:t>
      </w:r>
      <w:r w:rsidR="00922510">
        <w:t>lows</w:t>
      </w:r>
      <w:r w:rsidR="00382779">
        <w:t>;</w:t>
      </w:r>
      <w:proofErr w:type="gramEnd"/>
    </w:p>
    <w:p w14:paraId="034B8432" w14:textId="476504A6" w:rsidR="006A28B8" w:rsidRDefault="00C720B4" w:rsidP="003964BB">
      <w:pPr>
        <w:pStyle w:val="level4"/>
        <w:tabs>
          <w:tab w:val="clear" w:pos="1985"/>
        </w:tabs>
        <w:spacing w:before="120" w:line="360" w:lineRule="auto"/>
        <w:ind w:left="1135" w:hanging="851"/>
      </w:pPr>
      <w:r>
        <w:t>A s</w:t>
      </w:r>
      <w:r w:rsidR="006A28B8">
        <w:t>tatement of changes in equity / net assets; and</w:t>
      </w:r>
    </w:p>
    <w:p w14:paraId="247C4750" w14:textId="4E94E3D0" w:rsidR="00922510" w:rsidRDefault="00922510" w:rsidP="003964BB">
      <w:pPr>
        <w:pStyle w:val="level4"/>
        <w:tabs>
          <w:tab w:val="clear" w:pos="1985"/>
        </w:tabs>
        <w:spacing w:before="120" w:line="360" w:lineRule="auto"/>
        <w:ind w:left="1135" w:hanging="851"/>
      </w:pPr>
      <w:r>
        <w:t xml:space="preserve">Accompanying </w:t>
      </w:r>
      <w:r w:rsidR="008870E1">
        <w:t>n</w:t>
      </w:r>
      <w:r>
        <w:t>otes.</w:t>
      </w:r>
    </w:p>
    <w:p w14:paraId="0E2469E6" w14:textId="217A2DFC" w:rsidR="005546C1" w:rsidRPr="009D0B29" w:rsidRDefault="005546C1" w:rsidP="003964BB">
      <w:pPr>
        <w:pStyle w:val="level3"/>
        <w:tabs>
          <w:tab w:val="clear" w:pos="1419"/>
          <w:tab w:val="num" w:pos="851"/>
        </w:tabs>
        <w:spacing w:line="360" w:lineRule="auto"/>
        <w:ind w:left="284"/>
      </w:pPr>
      <w:r w:rsidRPr="009D0B29">
        <w:rPr>
          <w:rFonts w:cs="Arial"/>
        </w:rPr>
        <w:t xml:space="preserve">If the bidder cannot provide the preceding year’s audited / independently reviewed financial </w:t>
      </w:r>
      <w:r w:rsidRPr="009D0B29">
        <w:rPr>
          <w:rFonts w:cs="Arial"/>
        </w:rPr>
        <w:lastRenderedPageBreak/>
        <w:t>statements as part of its bid submission, the bidder should submit</w:t>
      </w:r>
      <w:r w:rsidR="004E67AF">
        <w:rPr>
          <w:rFonts w:cs="Arial"/>
        </w:rPr>
        <w:t xml:space="preserve"> draft annual financial statements or </w:t>
      </w:r>
      <w:r w:rsidRPr="009D0B29">
        <w:rPr>
          <w:rFonts w:cs="Arial"/>
        </w:rPr>
        <w:t>its latest management accounts</w:t>
      </w:r>
      <w:r w:rsidR="00F22BE9">
        <w:rPr>
          <w:rFonts w:cs="Arial"/>
        </w:rPr>
        <w:t>, together with the three (3) most recent years</w:t>
      </w:r>
      <w:r w:rsidR="00F22BE9" w:rsidRPr="00B45822">
        <w:rPr>
          <w:rFonts w:cs="Arial"/>
        </w:rPr>
        <w:t xml:space="preserve"> </w:t>
      </w:r>
      <w:r w:rsidR="00F22BE9" w:rsidRPr="009D0B29">
        <w:rPr>
          <w:rFonts w:cs="Arial"/>
        </w:rPr>
        <w:t xml:space="preserve">audited / independently reviewed </w:t>
      </w:r>
      <w:r w:rsidR="00F22BE9" w:rsidRPr="00B45822">
        <w:rPr>
          <w:rFonts w:cs="Arial"/>
        </w:rPr>
        <w:t>annual financial statements</w:t>
      </w:r>
      <w:r w:rsidRPr="009D0B29">
        <w:rPr>
          <w:rFonts w:cs="Arial"/>
        </w:rPr>
        <w:t>.</w:t>
      </w:r>
    </w:p>
    <w:p w14:paraId="76AE873F" w14:textId="78A28710" w:rsidR="00922510" w:rsidRDefault="00922510" w:rsidP="003964BB">
      <w:pPr>
        <w:pStyle w:val="level3"/>
        <w:tabs>
          <w:tab w:val="clear" w:pos="1419"/>
          <w:tab w:val="num" w:pos="851"/>
        </w:tabs>
        <w:spacing w:line="360" w:lineRule="auto"/>
        <w:ind w:left="284"/>
      </w:pPr>
      <w:r>
        <w:t xml:space="preserve">Bidders who have been trading for less than </w:t>
      </w:r>
      <w:r w:rsidR="00616F12">
        <w:t>three (3)</w:t>
      </w:r>
      <w:r w:rsidR="0057627B">
        <w:t xml:space="preserve"> </w:t>
      </w:r>
      <w:r>
        <w:t>financial periods must provide:</w:t>
      </w:r>
    </w:p>
    <w:p w14:paraId="2D2AE43A" w14:textId="77777777" w:rsidR="001C0F7A" w:rsidRDefault="00922510" w:rsidP="003964BB">
      <w:pPr>
        <w:pStyle w:val="level4"/>
        <w:tabs>
          <w:tab w:val="clear" w:pos="1985"/>
        </w:tabs>
        <w:spacing w:before="120" w:line="360" w:lineRule="auto"/>
        <w:ind w:left="1135" w:hanging="851"/>
      </w:pPr>
      <w:r>
        <w:t xml:space="preserve">A letter detailing the fact, signed by a duly authorised representative of the </w:t>
      </w:r>
      <w:proofErr w:type="gramStart"/>
      <w:r>
        <w:t>entity;</w:t>
      </w:r>
      <w:proofErr w:type="gramEnd"/>
    </w:p>
    <w:p w14:paraId="6316778A" w14:textId="11F95EFD" w:rsidR="00922510" w:rsidRDefault="001C0F7A" w:rsidP="003964BB">
      <w:pPr>
        <w:pStyle w:val="level4"/>
        <w:tabs>
          <w:tab w:val="clear" w:pos="1985"/>
        </w:tabs>
        <w:spacing w:before="120" w:line="360" w:lineRule="auto"/>
        <w:ind w:left="1135" w:hanging="851"/>
      </w:pPr>
      <w:r w:rsidRPr="001C0F7A">
        <w:t xml:space="preserve">The annual financial statements that the entity </w:t>
      </w:r>
      <w:r w:rsidR="00382779" w:rsidRPr="001C0F7A">
        <w:t>can</w:t>
      </w:r>
      <w:r w:rsidRPr="001C0F7A">
        <w:t xml:space="preserve"> provide, </w:t>
      </w:r>
      <w:r w:rsidR="004B7442" w:rsidRPr="001C0F7A">
        <w:t>considering</w:t>
      </w:r>
      <w:r w:rsidRPr="001C0F7A">
        <w:t xml:space="preserve"> the period that it has been trading; and</w:t>
      </w:r>
    </w:p>
    <w:p w14:paraId="655663E7" w14:textId="1C76B62D" w:rsidR="00AA1F23" w:rsidRPr="00AB5976" w:rsidRDefault="00922510" w:rsidP="003964BB">
      <w:pPr>
        <w:pStyle w:val="level4"/>
        <w:tabs>
          <w:tab w:val="clear" w:pos="1985"/>
        </w:tabs>
        <w:spacing w:before="120" w:line="360" w:lineRule="auto"/>
        <w:ind w:left="1135" w:hanging="851"/>
        <w:rPr>
          <w:rFonts w:cs="Arial"/>
          <w:color w:val="000000"/>
          <w:sz w:val="24"/>
          <w:szCs w:val="24"/>
        </w:rPr>
      </w:pPr>
      <w:r>
        <w:t xml:space="preserve">Any other information or documentation which would provide more clarity on the </w:t>
      </w:r>
      <w:r w:rsidR="00CA6639">
        <w:t xml:space="preserve">financial history of </w:t>
      </w:r>
      <w:r w:rsidR="009C3507">
        <w:t>a</w:t>
      </w:r>
      <w:r w:rsidR="00CA6639">
        <w:t xml:space="preserve"> bidder</w:t>
      </w:r>
      <w:r>
        <w:t>.</w:t>
      </w:r>
    </w:p>
    <w:p w14:paraId="6EA29D06" w14:textId="23E41E6B" w:rsidR="009B3756" w:rsidRPr="009F7CEB" w:rsidRDefault="009B3756" w:rsidP="003964BB">
      <w:pPr>
        <w:pStyle w:val="level3"/>
        <w:tabs>
          <w:tab w:val="clear" w:pos="1419"/>
          <w:tab w:val="num" w:pos="851"/>
        </w:tabs>
        <w:spacing w:line="360" w:lineRule="auto"/>
        <w:ind w:left="284"/>
      </w:pPr>
      <w:r w:rsidRPr="009F7CEB">
        <w:t xml:space="preserve">SARS reserves the right to request further information regarding the annual financial statements of a bidder at a later stage to demonstrate the potential </w:t>
      </w:r>
      <w:r w:rsidR="00B90C66" w:rsidRPr="009F7CEB">
        <w:t>bidder’s</w:t>
      </w:r>
      <w:r w:rsidRPr="009F7CEB">
        <w:t xml:space="preserve"> financial capability. These will include, but </w:t>
      </w:r>
      <w:r w:rsidR="004C51B3" w:rsidRPr="009F7CEB">
        <w:t xml:space="preserve">are </w:t>
      </w:r>
      <w:r w:rsidRPr="009F7CEB">
        <w:t>not limited to:</w:t>
      </w:r>
    </w:p>
    <w:p w14:paraId="6F6EEA5C" w14:textId="2A6E206F" w:rsidR="009B3756" w:rsidRPr="009F7CEB" w:rsidRDefault="009B3756" w:rsidP="003964BB">
      <w:pPr>
        <w:pStyle w:val="level4"/>
        <w:tabs>
          <w:tab w:val="clear" w:pos="1985"/>
        </w:tabs>
        <w:spacing w:before="120" w:line="360" w:lineRule="auto"/>
        <w:ind w:left="1135" w:hanging="851"/>
      </w:pPr>
      <w:r w:rsidRPr="009F7CEB">
        <w:t>Holding compan</w:t>
      </w:r>
      <w:r w:rsidR="00AB5976" w:rsidRPr="009F7CEB">
        <w:t>y</w:t>
      </w:r>
      <w:r w:rsidR="004C51B3" w:rsidRPr="009F7CEB">
        <w:t>’s</w:t>
      </w:r>
      <w:r w:rsidRPr="009F7CEB">
        <w:t xml:space="preserve"> / Parent company</w:t>
      </w:r>
      <w:r w:rsidR="004C51B3" w:rsidRPr="009F7CEB">
        <w:t>’s</w:t>
      </w:r>
      <w:r w:rsidRPr="009F7CEB">
        <w:t xml:space="preserve"> </w:t>
      </w:r>
      <w:proofErr w:type="gramStart"/>
      <w:r w:rsidRPr="009F7CEB">
        <w:t>accounts;</w:t>
      </w:r>
      <w:proofErr w:type="gramEnd"/>
    </w:p>
    <w:p w14:paraId="0D21BCF1" w14:textId="0E40D19C" w:rsidR="009B3756" w:rsidRPr="009F7CEB" w:rsidRDefault="009B3756" w:rsidP="003964BB">
      <w:pPr>
        <w:pStyle w:val="level4"/>
        <w:tabs>
          <w:tab w:val="clear" w:pos="1985"/>
        </w:tabs>
        <w:spacing w:before="120" w:line="360" w:lineRule="auto"/>
        <w:ind w:left="1135" w:hanging="851"/>
      </w:pPr>
      <w:r w:rsidRPr="009F7CEB">
        <w:t xml:space="preserve">Management </w:t>
      </w:r>
      <w:proofErr w:type="gramStart"/>
      <w:r w:rsidR="00AB5976" w:rsidRPr="009F7CEB">
        <w:t>a</w:t>
      </w:r>
      <w:r w:rsidRPr="009F7CEB">
        <w:t>ccounts;</w:t>
      </w:r>
      <w:proofErr w:type="gramEnd"/>
    </w:p>
    <w:p w14:paraId="372C5ACD" w14:textId="02ABB32A" w:rsidR="009B3756" w:rsidRPr="009F7CEB" w:rsidRDefault="004C51B3" w:rsidP="003964BB">
      <w:pPr>
        <w:pStyle w:val="level4"/>
        <w:tabs>
          <w:tab w:val="clear" w:pos="1985"/>
        </w:tabs>
        <w:spacing w:before="120" w:line="360" w:lineRule="auto"/>
        <w:ind w:left="1135" w:hanging="851"/>
      </w:pPr>
      <w:r w:rsidRPr="009F7CEB">
        <w:t>Signed letter from a recognised financial institution confirming c</w:t>
      </w:r>
      <w:r w:rsidR="009B3756" w:rsidRPr="009F7CEB">
        <w:t>apital availability</w:t>
      </w:r>
      <w:r w:rsidR="009F7CEB" w:rsidRPr="009F7CEB">
        <w:t xml:space="preserve"> and</w:t>
      </w:r>
      <w:r w:rsidR="009B3756" w:rsidRPr="009F7CEB">
        <w:t xml:space="preserve"> bank statements</w:t>
      </w:r>
      <w:r w:rsidRPr="009F7CEB">
        <w:t>; and/or</w:t>
      </w:r>
    </w:p>
    <w:p w14:paraId="46266EAB" w14:textId="477504C2" w:rsidR="00B90C66" w:rsidRPr="009F7CEB" w:rsidRDefault="00B90C66" w:rsidP="003964BB">
      <w:pPr>
        <w:pStyle w:val="level4"/>
        <w:tabs>
          <w:tab w:val="clear" w:pos="1985"/>
        </w:tabs>
        <w:spacing w:before="120" w:line="360" w:lineRule="auto"/>
        <w:ind w:left="1135" w:hanging="851"/>
      </w:pPr>
      <w:r w:rsidRPr="009F7CEB">
        <w:t>Credit rating reports</w:t>
      </w:r>
      <w:r w:rsidR="004C51B3" w:rsidRPr="009F7CEB">
        <w:t xml:space="preserve"> (confirming capital availability or access to capital).</w:t>
      </w:r>
    </w:p>
    <w:p w14:paraId="5C93F97F" w14:textId="4AEE9DC1" w:rsidR="00AA1F23" w:rsidRPr="009F7CEB" w:rsidRDefault="00AA1F23" w:rsidP="003964BB">
      <w:pPr>
        <w:pStyle w:val="level3"/>
        <w:tabs>
          <w:tab w:val="clear" w:pos="1419"/>
          <w:tab w:val="num" w:pos="851"/>
        </w:tabs>
        <w:spacing w:line="360" w:lineRule="auto"/>
        <w:ind w:left="284"/>
      </w:pPr>
      <w:r w:rsidRPr="009F7CEB">
        <w:t>In the event of a subsidiary being the bidding entity and it submits the holding company’s financial statements for financial analysis purposes, the holding company must furnish a Performance Guarantee that is signed by a Financial Service Provider (Guarantor) of the holding company, stating that the Guarantor will undertake to cover any or all risks associated with a bidder, in the event the bidder is awarded the RFP.</w:t>
      </w:r>
    </w:p>
    <w:p w14:paraId="16940864" w14:textId="5D99DFA3" w:rsidR="00002371" w:rsidRDefault="008D704D" w:rsidP="003964BB">
      <w:pPr>
        <w:pStyle w:val="level3"/>
        <w:tabs>
          <w:tab w:val="clear" w:pos="1419"/>
          <w:tab w:val="num" w:pos="851"/>
        </w:tabs>
        <w:spacing w:line="360" w:lineRule="auto"/>
        <w:ind w:left="284"/>
      </w:pPr>
      <w:r w:rsidRPr="00582674">
        <w:rPr>
          <w:rFonts w:cs="Arial"/>
        </w:rPr>
        <w:t xml:space="preserve">If the proposal is </w:t>
      </w:r>
      <w:r>
        <w:rPr>
          <w:rFonts w:cs="Arial"/>
        </w:rPr>
        <w:t>submitted by</w:t>
      </w:r>
      <w:r w:rsidRPr="00582674">
        <w:rPr>
          <w:rFonts w:cs="Arial"/>
        </w:rPr>
        <w:t xml:space="preserve"> an </w:t>
      </w:r>
      <w:r w:rsidRPr="00725124">
        <w:rPr>
          <w:rFonts w:cs="Arial"/>
        </w:rPr>
        <w:t>incorporated</w:t>
      </w:r>
      <w:r w:rsidRPr="00582674">
        <w:rPr>
          <w:rFonts w:cs="Arial"/>
        </w:rPr>
        <w:t xml:space="preserve"> joint venture, the </w:t>
      </w:r>
      <w:r w:rsidRPr="00725124">
        <w:rPr>
          <w:rFonts w:cs="Arial"/>
        </w:rPr>
        <w:t>incorporated</w:t>
      </w:r>
      <w:r w:rsidRPr="00582674">
        <w:rPr>
          <w:rFonts w:cs="Arial"/>
        </w:rPr>
        <w:t xml:space="preserve"> joint venture is required to submit annual financial statements of the joint venture</w:t>
      </w:r>
      <w:r>
        <w:rPr>
          <w:rFonts w:cs="Arial"/>
        </w:rPr>
        <w:t xml:space="preserve">. </w:t>
      </w:r>
      <w:r w:rsidRPr="00582674">
        <w:rPr>
          <w:rFonts w:cs="Arial"/>
        </w:rPr>
        <w:t xml:space="preserve">If the proposal is </w:t>
      </w:r>
      <w:r>
        <w:rPr>
          <w:rFonts w:cs="Arial"/>
        </w:rPr>
        <w:t>submitted by</w:t>
      </w:r>
      <w:r w:rsidRPr="00582674">
        <w:rPr>
          <w:rFonts w:cs="Arial"/>
        </w:rPr>
        <w:t xml:space="preserve"> an </w:t>
      </w:r>
      <w:r w:rsidRPr="00725124">
        <w:rPr>
          <w:rFonts w:cs="Arial"/>
        </w:rPr>
        <w:t>unincorporated</w:t>
      </w:r>
      <w:r w:rsidRPr="00582674">
        <w:rPr>
          <w:rFonts w:cs="Arial"/>
        </w:rPr>
        <w:t xml:space="preserve"> joint venture</w:t>
      </w:r>
      <w:r w:rsidR="00725124">
        <w:rPr>
          <w:rFonts w:cs="Arial"/>
        </w:rPr>
        <w:t xml:space="preserve"> </w:t>
      </w:r>
      <w:r w:rsidR="00667D63">
        <w:rPr>
          <w:rFonts w:cs="Arial"/>
        </w:rPr>
        <w:t>/</w:t>
      </w:r>
      <w:r w:rsidR="00725124">
        <w:rPr>
          <w:rFonts w:cs="Arial"/>
        </w:rPr>
        <w:t xml:space="preserve"> </w:t>
      </w:r>
      <w:r w:rsidR="00667D63">
        <w:rPr>
          <w:rFonts w:cs="Arial"/>
        </w:rPr>
        <w:t>consortium</w:t>
      </w:r>
      <w:r w:rsidRPr="00582674">
        <w:rPr>
          <w:rFonts w:cs="Arial"/>
        </w:rPr>
        <w:t xml:space="preserve"> arrangement, the </w:t>
      </w:r>
      <w:r w:rsidRPr="00725124">
        <w:rPr>
          <w:rFonts w:cs="Arial"/>
        </w:rPr>
        <w:t>unincorporated</w:t>
      </w:r>
      <w:r w:rsidRPr="00582674">
        <w:rPr>
          <w:rFonts w:cs="Arial"/>
        </w:rPr>
        <w:t xml:space="preserve"> joint venture</w:t>
      </w:r>
      <w:r w:rsidR="00725124">
        <w:rPr>
          <w:rFonts w:cs="Arial"/>
        </w:rPr>
        <w:t xml:space="preserve"> </w:t>
      </w:r>
      <w:r w:rsidR="00667D63">
        <w:rPr>
          <w:rFonts w:cs="Arial"/>
        </w:rPr>
        <w:t>/</w:t>
      </w:r>
      <w:r w:rsidR="00725124">
        <w:rPr>
          <w:rFonts w:cs="Arial"/>
        </w:rPr>
        <w:t xml:space="preserve"> </w:t>
      </w:r>
      <w:r w:rsidR="00667D63">
        <w:rPr>
          <w:rFonts w:cs="Arial"/>
        </w:rPr>
        <w:t>consortium</w:t>
      </w:r>
      <w:r w:rsidRPr="00582674">
        <w:rPr>
          <w:rFonts w:cs="Arial"/>
        </w:rPr>
        <w:t xml:space="preserve"> is required to submit annual financial statements of each of the parties to the arrangement</w:t>
      </w:r>
      <w:r>
        <w:rPr>
          <w:rFonts w:cs="Arial"/>
        </w:rPr>
        <w:t>.</w:t>
      </w:r>
    </w:p>
    <w:bookmarkEnd w:id="23"/>
    <w:p w14:paraId="446450BE" w14:textId="32ECE8CA" w:rsidR="000502CD" w:rsidRPr="009D0B29" w:rsidRDefault="002F7C32" w:rsidP="003964BB">
      <w:pPr>
        <w:pStyle w:val="level3"/>
        <w:tabs>
          <w:tab w:val="clear" w:pos="1419"/>
          <w:tab w:val="num" w:pos="851"/>
        </w:tabs>
        <w:spacing w:line="360" w:lineRule="auto"/>
        <w:ind w:left="284"/>
        <w:rPr>
          <w:rFonts w:cs="Arial"/>
        </w:rPr>
      </w:pPr>
      <w:r w:rsidRPr="009D0B29">
        <w:t>SARS reserves the right to request a financial guarantee from the recommended bidder(s) prior to award, based on the financial risk evaluation outcome</w:t>
      </w:r>
      <w:r w:rsidR="00E7407E" w:rsidRPr="009D0B29">
        <w:t>.</w:t>
      </w:r>
    </w:p>
    <w:p w14:paraId="4F6D4245" w14:textId="32373E15" w:rsidR="008870E1" w:rsidRPr="002D75BB" w:rsidRDefault="00B61B22" w:rsidP="003964BB">
      <w:pPr>
        <w:pStyle w:val="level2-head"/>
        <w:tabs>
          <w:tab w:val="clear" w:pos="992"/>
          <w:tab w:val="num" w:pos="142"/>
        </w:tabs>
        <w:spacing w:line="360" w:lineRule="auto"/>
        <w:ind w:left="142" w:hanging="709"/>
      </w:pPr>
      <w:r>
        <w:t>Recommended b</w:t>
      </w:r>
      <w:r w:rsidR="00415321">
        <w:t xml:space="preserve">idders’ due diligence </w:t>
      </w:r>
      <w:r w:rsidR="00674E92">
        <w:t xml:space="preserve">and </w:t>
      </w:r>
      <w:r w:rsidR="00EE6CE4">
        <w:t>r</w:t>
      </w:r>
      <w:r w:rsidR="00674E92">
        <w:t xml:space="preserve">isk </w:t>
      </w:r>
      <w:r w:rsidR="00EE6CE4">
        <w:t>a</w:t>
      </w:r>
      <w:r w:rsidR="00674E92">
        <w:t>ssessment</w:t>
      </w:r>
      <w:r w:rsidR="00A86987">
        <w:t xml:space="preserve"> prior to award</w:t>
      </w:r>
    </w:p>
    <w:p w14:paraId="07F4AE23" w14:textId="7DEFD2B5" w:rsidR="00495D87" w:rsidRDefault="00482798" w:rsidP="003964BB">
      <w:pPr>
        <w:pStyle w:val="level3"/>
        <w:tabs>
          <w:tab w:val="clear" w:pos="1419"/>
          <w:tab w:val="num" w:pos="851"/>
        </w:tabs>
        <w:spacing w:line="360" w:lineRule="auto"/>
        <w:ind w:left="284"/>
      </w:pPr>
      <w:bookmarkStart w:id="24" w:name="_Hlk106616915"/>
      <w:r w:rsidRPr="00EB2AD1">
        <w:t xml:space="preserve">SARS has a </w:t>
      </w:r>
      <w:r w:rsidR="00E15BE6">
        <w:t xml:space="preserve">legal and </w:t>
      </w:r>
      <w:r w:rsidRPr="00EB2AD1">
        <w:t xml:space="preserve">moral </w:t>
      </w:r>
      <w:r w:rsidR="00B65925" w:rsidRPr="00EB2AD1">
        <w:t>o</w:t>
      </w:r>
      <w:r w:rsidRPr="00EB2AD1">
        <w:t xml:space="preserve">bligation to ensure that a </w:t>
      </w:r>
      <w:r w:rsidR="00F67D73" w:rsidRPr="00EB2AD1">
        <w:t>supplier’s</w:t>
      </w:r>
      <w:r w:rsidRPr="00EB2AD1">
        <w:t xml:space="preserve"> financial position does not place public money </w:t>
      </w:r>
      <w:r w:rsidR="00B65925" w:rsidRPr="00EB2AD1">
        <w:t xml:space="preserve">or services at unacceptable </w:t>
      </w:r>
      <w:r w:rsidR="00E7407E" w:rsidRPr="00EB2AD1">
        <w:t>risks</w:t>
      </w:r>
      <w:r w:rsidR="00E7407E">
        <w:t xml:space="preserve"> and</w:t>
      </w:r>
      <w:r w:rsidR="00B61B22">
        <w:t xml:space="preserve"> will therefore perform due diligence and risk assessment of recommended bidder(s)’ prior to award</w:t>
      </w:r>
      <w:r w:rsidR="00B65925" w:rsidRPr="00EB2AD1">
        <w:t>.</w:t>
      </w:r>
      <w:r w:rsidR="001578C1">
        <w:t xml:space="preserve"> </w:t>
      </w:r>
    </w:p>
    <w:p w14:paraId="3A5E88DE" w14:textId="453F6654" w:rsidR="00482798" w:rsidRDefault="00495D87" w:rsidP="003964BB">
      <w:pPr>
        <w:pStyle w:val="level3"/>
        <w:tabs>
          <w:tab w:val="clear" w:pos="1419"/>
          <w:tab w:val="num" w:pos="851"/>
        </w:tabs>
        <w:spacing w:line="360" w:lineRule="auto"/>
        <w:ind w:left="284"/>
      </w:pPr>
      <w:r>
        <w:lastRenderedPageBreak/>
        <w:t>As part of due diligence and risk assessment, t</w:t>
      </w:r>
      <w:r w:rsidR="001578C1">
        <w:t xml:space="preserve">he bidder </w:t>
      </w:r>
      <w:r>
        <w:t xml:space="preserve">must ensure that the bidder </w:t>
      </w:r>
      <w:r w:rsidR="001578C1">
        <w:t>is complying to all regulatory prescripts</w:t>
      </w:r>
      <w:r>
        <w:t>, including industry regulations specific to the commodity/services procuring, that are applicable to this tender,</w:t>
      </w:r>
      <w:r w:rsidR="001578C1">
        <w:t xml:space="preserve"> </w:t>
      </w:r>
      <w:r w:rsidR="00E15BE6">
        <w:t>as well as ethical business practices.</w:t>
      </w:r>
      <w:r w:rsidR="001578C1">
        <w:t xml:space="preserve"> </w:t>
      </w:r>
      <w:r>
        <w:t xml:space="preserve">SARS </w:t>
      </w:r>
      <w:r w:rsidR="00E15BE6">
        <w:t xml:space="preserve">has </w:t>
      </w:r>
      <w:r>
        <w:t xml:space="preserve">the right to </w:t>
      </w:r>
      <w:r w:rsidR="001578C1">
        <w:t xml:space="preserve">request </w:t>
      </w:r>
      <w:r>
        <w:t xml:space="preserve">evidence of this compliance </w:t>
      </w:r>
      <w:r w:rsidR="001578C1">
        <w:t>from the bidder</w:t>
      </w:r>
      <w:r w:rsidR="00E15BE6">
        <w:t>, and third parties,</w:t>
      </w:r>
      <w:r w:rsidR="001578C1">
        <w:t xml:space="preserve"> for purposes of </w:t>
      </w:r>
      <w:r w:rsidR="00E15BE6">
        <w:t xml:space="preserve">the due diligence exercise and for </w:t>
      </w:r>
      <w:r w:rsidR="001578C1">
        <w:t>audit or contracting arrangements.</w:t>
      </w:r>
    </w:p>
    <w:p w14:paraId="35FAE264" w14:textId="013697F8" w:rsidR="00E15BE6" w:rsidRDefault="00E15BE6" w:rsidP="003964BB">
      <w:pPr>
        <w:pStyle w:val="level3"/>
        <w:tabs>
          <w:tab w:val="clear" w:pos="1419"/>
          <w:tab w:val="num" w:pos="851"/>
        </w:tabs>
        <w:spacing w:line="360" w:lineRule="auto"/>
        <w:ind w:left="284"/>
      </w:pPr>
      <w:proofErr w:type="gramStart"/>
      <w:r>
        <w:t>In the event that</w:t>
      </w:r>
      <w:proofErr w:type="gramEnd"/>
      <w:r>
        <w:t xml:space="preserve"> a due diligence exercise reveals that a recommended bidder does not comply with SARS’ risk appetite or compliance requirements then SARS has the right not to make an award to the recommended bidder. </w:t>
      </w:r>
    </w:p>
    <w:p w14:paraId="5D351ADB" w14:textId="5AEBE52B" w:rsidR="00B769E3" w:rsidRDefault="00030F33" w:rsidP="003964BB">
      <w:pPr>
        <w:pStyle w:val="level3"/>
        <w:tabs>
          <w:tab w:val="clear" w:pos="1419"/>
          <w:tab w:val="num" w:pos="851"/>
        </w:tabs>
        <w:spacing w:line="360" w:lineRule="auto"/>
        <w:ind w:left="284"/>
      </w:pPr>
      <w:r>
        <w:rPr>
          <w:rFonts w:cs="Arial"/>
        </w:rPr>
        <w:t>T</w:t>
      </w:r>
      <w:r w:rsidR="00B769E3">
        <w:rPr>
          <w:rFonts w:cs="Arial"/>
        </w:rPr>
        <w:t xml:space="preserve">he </w:t>
      </w:r>
      <w:r w:rsidR="00B769E3" w:rsidRPr="00B7253F">
        <w:rPr>
          <w:rFonts w:cs="Arial"/>
        </w:rPr>
        <w:t>recommended bidder</w:t>
      </w:r>
      <w:r w:rsidR="00B769E3">
        <w:rPr>
          <w:rFonts w:cs="Arial"/>
        </w:rPr>
        <w:t>(s)</w:t>
      </w:r>
      <w:r w:rsidR="00B769E3" w:rsidRPr="00B7253F">
        <w:rPr>
          <w:rFonts w:cs="Arial"/>
        </w:rPr>
        <w:t xml:space="preserve"> </w:t>
      </w:r>
      <w:r w:rsidR="00B769E3">
        <w:rPr>
          <w:rFonts w:cs="Arial"/>
        </w:rPr>
        <w:t xml:space="preserve">will be required to consent </w:t>
      </w:r>
      <w:r>
        <w:rPr>
          <w:rFonts w:cs="Arial"/>
        </w:rPr>
        <w:t xml:space="preserve">in the agreement </w:t>
      </w:r>
      <w:r w:rsidR="00B769E3">
        <w:rPr>
          <w:rFonts w:cs="Arial"/>
        </w:rPr>
        <w:t>to continuous and in-depth due diligence to ensure ethical business practices throughout the term of the tender.</w:t>
      </w:r>
    </w:p>
    <w:bookmarkEnd w:id="22"/>
    <w:bookmarkEnd w:id="24"/>
    <w:p w14:paraId="0728C2DD" w14:textId="00998274" w:rsidR="006C254D" w:rsidRPr="00872137" w:rsidRDefault="006C254D" w:rsidP="003964BB">
      <w:pPr>
        <w:pStyle w:val="level2-head"/>
        <w:tabs>
          <w:tab w:val="clear" w:pos="992"/>
          <w:tab w:val="num" w:pos="142"/>
        </w:tabs>
        <w:spacing w:line="360" w:lineRule="auto"/>
        <w:ind w:left="142" w:hanging="709"/>
      </w:pPr>
      <w:r w:rsidRPr="00872137">
        <w:t xml:space="preserve">Proposed </w:t>
      </w:r>
      <w:r w:rsidR="002025E2">
        <w:t xml:space="preserve">legal </w:t>
      </w:r>
      <w:r w:rsidRPr="00872137">
        <w:t>agreement</w:t>
      </w:r>
    </w:p>
    <w:p w14:paraId="2E1D5E1F" w14:textId="762CDA70" w:rsidR="006C254D" w:rsidRDefault="006C254D" w:rsidP="003964BB">
      <w:pPr>
        <w:pStyle w:val="level3"/>
        <w:tabs>
          <w:tab w:val="clear" w:pos="1419"/>
          <w:tab w:val="num" w:pos="851"/>
        </w:tabs>
        <w:spacing w:line="360" w:lineRule="auto"/>
        <w:ind w:left="284"/>
      </w:pPr>
      <w:bookmarkStart w:id="25" w:name="_Hlk106617238"/>
      <w:bookmarkStart w:id="26" w:name="_Hlk110277526"/>
      <w:r w:rsidRPr="00872137">
        <w:t>Any award made to a bidder under this RFP is conditional, amongst other provisions, upon SARS and such bidder concluding a written agreement</w:t>
      </w:r>
      <w:r w:rsidR="00342AF6" w:rsidRPr="00872137">
        <w:t xml:space="preserve"> within </w:t>
      </w:r>
      <w:r w:rsidR="002025E2">
        <w:t>twenty-one (</w:t>
      </w:r>
      <w:r w:rsidR="002025E2" w:rsidRPr="008607E9">
        <w:t>21</w:t>
      </w:r>
      <w:r w:rsidR="002025E2">
        <w:t>)</w:t>
      </w:r>
      <w:r w:rsidR="002025E2" w:rsidRPr="008607E9">
        <w:t xml:space="preserve"> </w:t>
      </w:r>
      <w:r w:rsidR="002025E2">
        <w:t xml:space="preserve">working </w:t>
      </w:r>
      <w:r w:rsidR="002025E2" w:rsidRPr="008607E9">
        <w:t>days</w:t>
      </w:r>
      <w:r w:rsidR="002025E2">
        <w:t xml:space="preserve"> of the bidder receiving the written agreement</w:t>
      </w:r>
      <w:r w:rsidR="00872137">
        <w:t>.</w:t>
      </w:r>
      <w:bookmarkEnd w:id="25"/>
      <w:r w:rsidRPr="00872137">
        <w:t xml:space="preserve"> </w:t>
      </w:r>
      <w:r w:rsidR="00E92F02">
        <w:rPr>
          <w:rFonts w:cs="Arial"/>
          <w:bCs/>
        </w:rPr>
        <w:t xml:space="preserve">The timeous finalisation of such an agreement will be an absolute pre-condition to the </w:t>
      </w:r>
      <w:r w:rsidR="00E92F02">
        <w:rPr>
          <w:rFonts w:cs="Arial"/>
        </w:rPr>
        <w:t>recommended</w:t>
      </w:r>
      <w:r w:rsidR="00E92F02" w:rsidRPr="003C3BAE">
        <w:rPr>
          <w:rFonts w:cs="Arial"/>
        </w:rPr>
        <w:t xml:space="preserve"> </w:t>
      </w:r>
      <w:r w:rsidR="00E92F02">
        <w:rPr>
          <w:rFonts w:cs="Arial"/>
          <w:bCs/>
        </w:rPr>
        <w:t>bidder(s) being awarded the tender and providing the goods or services to SARS.</w:t>
      </w:r>
    </w:p>
    <w:p w14:paraId="5A6F7062" w14:textId="33B7F34C" w:rsidR="00C906A0" w:rsidRPr="008607E9" w:rsidRDefault="00C906A0" w:rsidP="003964BB">
      <w:pPr>
        <w:pStyle w:val="level3"/>
        <w:tabs>
          <w:tab w:val="clear" w:pos="1419"/>
          <w:tab w:val="num" w:pos="851"/>
        </w:tabs>
        <w:spacing w:line="360" w:lineRule="auto"/>
        <w:ind w:left="284"/>
      </w:pPr>
      <w:r w:rsidRPr="008607E9">
        <w:t xml:space="preserve">If the </w:t>
      </w:r>
      <w:r w:rsidR="002025E2">
        <w:rPr>
          <w:rFonts w:cs="Arial"/>
        </w:rPr>
        <w:t>recommended</w:t>
      </w:r>
      <w:r w:rsidR="002025E2" w:rsidRPr="003C3BAE">
        <w:rPr>
          <w:rFonts w:cs="Arial"/>
        </w:rPr>
        <w:t xml:space="preserve"> </w:t>
      </w:r>
      <w:r w:rsidR="002025E2">
        <w:rPr>
          <w:rFonts w:cs="Arial"/>
          <w:bCs/>
        </w:rPr>
        <w:t xml:space="preserve">bidder(s) </w:t>
      </w:r>
      <w:r w:rsidRPr="008607E9">
        <w:t xml:space="preserve">fails to sign the proposed agreement within </w:t>
      </w:r>
      <w:r w:rsidR="002025E2">
        <w:t>the time frame stipulated</w:t>
      </w:r>
      <w:r>
        <w:t>,</w:t>
      </w:r>
      <w:r w:rsidRPr="008607E9">
        <w:t xml:space="preserve"> SARS reserves the right to:</w:t>
      </w:r>
    </w:p>
    <w:p w14:paraId="00373493" w14:textId="30B9E8BF" w:rsidR="00C906A0" w:rsidRPr="008607E9" w:rsidRDefault="00C906A0" w:rsidP="003964BB">
      <w:pPr>
        <w:pStyle w:val="level4"/>
        <w:tabs>
          <w:tab w:val="clear" w:pos="1985"/>
        </w:tabs>
        <w:spacing w:before="120" w:line="360" w:lineRule="auto"/>
        <w:ind w:left="1135" w:hanging="851"/>
      </w:pPr>
      <w:r w:rsidRPr="008607E9">
        <w:t xml:space="preserve">cancel the award to the </w:t>
      </w:r>
      <w:r w:rsidR="002025E2">
        <w:rPr>
          <w:rFonts w:cs="Arial"/>
        </w:rPr>
        <w:t>recommended</w:t>
      </w:r>
      <w:r w:rsidR="002025E2" w:rsidRPr="003C3BAE">
        <w:rPr>
          <w:rFonts w:cs="Arial"/>
        </w:rPr>
        <w:t xml:space="preserve"> </w:t>
      </w:r>
      <w:proofErr w:type="gramStart"/>
      <w:r w:rsidRPr="008607E9">
        <w:t>bidder;</w:t>
      </w:r>
      <w:proofErr w:type="gramEnd"/>
    </w:p>
    <w:p w14:paraId="60E89E21" w14:textId="242411E8" w:rsidR="00C906A0" w:rsidRPr="008607E9" w:rsidRDefault="00C906A0" w:rsidP="003964BB">
      <w:pPr>
        <w:pStyle w:val="level4"/>
        <w:tabs>
          <w:tab w:val="clear" w:pos="1985"/>
        </w:tabs>
        <w:spacing w:before="120" w:line="360" w:lineRule="auto"/>
        <w:ind w:left="1135" w:hanging="851"/>
      </w:pPr>
      <w:proofErr w:type="gramStart"/>
      <w:r w:rsidRPr="008607E9">
        <w:t>enter into</w:t>
      </w:r>
      <w:proofErr w:type="gramEnd"/>
      <w:r w:rsidRPr="008607E9">
        <w:t xml:space="preserve"> negotiations with </w:t>
      </w:r>
      <w:r w:rsidR="002025E2">
        <w:t xml:space="preserve">the second ranked </w:t>
      </w:r>
      <w:r w:rsidRPr="008607E9">
        <w:t xml:space="preserve">bidder(s) and conclude the proposed agreement with such </w:t>
      </w:r>
      <w:r w:rsidR="002025E2">
        <w:t xml:space="preserve">second ranked </w:t>
      </w:r>
      <w:r w:rsidRPr="008607E9">
        <w:t>bidder(s); or</w:t>
      </w:r>
    </w:p>
    <w:p w14:paraId="570730B4" w14:textId="77777777" w:rsidR="00C906A0" w:rsidRPr="00FB65CC" w:rsidRDefault="00C906A0" w:rsidP="003964BB">
      <w:pPr>
        <w:pStyle w:val="level4"/>
        <w:tabs>
          <w:tab w:val="clear" w:pos="1985"/>
        </w:tabs>
        <w:spacing w:before="120" w:line="360" w:lineRule="auto"/>
        <w:ind w:left="1135" w:hanging="851"/>
      </w:pPr>
      <w:r w:rsidRPr="008607E9">
        <w:t xml:space="preserve">take any other action SARS deems reasonable and appropriate. </w:t>
      </w:r>
    </w:p>
    <w:p w14:paraId="0C49D859" w14:textId="6A57299E" w:rsidR="003F1478" w:rsidRPr="003F1478" w:rsidRDefault="003F1478" w:rsidP="003964BB">
      <w:pPr>
        <w:pStyle w:val="level3"/>
        <w:tabs>
          <w:tab w:val="clear" w:pos="1419"/>
          <w:tab w:val="num" w:pos="851"/>
        </w:tabs>
        <w:spacing w:line="360" w:lineRule="auto"/>
        <w:ind w:left="284"/>
      </w:pPr>
      <w:r w:rsidRPr="00725124">
        <w:t>Bidders are requested to-</w:t>
      </w:r>
    </w:p>
    <w:p w14:paraId="2CE47AB3" w14:textId="6DFF0162" w:rsidR="003F1478" w:rsidRPr="003F1478" w:rsidRDefault="003F1478" w:rsidP="003964BB">
      <w:pPr>
        <w:pStyle w:val="level4"/>
        <w:tabs>
          <w:tab w:val="clear" w:pos="1985"/>
        </w:tabs>
        <w:spacing w:before="120" w:line="360" w:lineRule="auto"/>
        <w:ind w:left="1135" w:hanging="851"/>
      </w:pPr>
      <w:r w:rsidRPr="00725124">
        <w:t xml:space="preserve">Comment on the terms and conditions set out in the draft </w:t>
      </w:r>
      <w:r w:rsidR="00B769E3">
        <w:t>a</w:t>
      </w:r>
      <w:r w:rsidRPr="00725124">
        <w:t>greement and where necessary, propose required changes to such terms and conditions.</w:t>
      </w:r>
    </w:p>
    <w:p w14:paraId="010A88AE" w14:textId="5DAC7753" w:rsidR="003F1478" w:rsidRPr="003F1478" w:rsidRDefault="003F1478" w:rsidP="003964BB">
      <w:pPr>
        <w:pStyle w:val="level4"/>
        <w:tabs>
          <w:tab w:val="clear" w:pos="1985"/>
        </w:tabs>
        <w:spacing w:before="120" w:line="360" w:lineRule="auto"/>
        <w:ind w:left="1135" w:hanging="851"/>
      </w:pPr>
      <w:r w:rsidRPr="00725124">
        <w:t>Each comment and/or amendment must be explained.</w:t>
      </w:r>
    </w:p>
    <w:p w14:paraId="3C6A9135" w14:textId="5807AE91" w:rsidR="003F1478" w:rsidRPr="00872137" w:rsidRDefault="003F1478" w:rsidP="003964BB">
      <w:pPr>
        <w:pStyle w:val="level4"/>
        <w:tabs>
          <w:tab w:val="clear" w:pos="1985"/>
        </w:tabs>
        <w:spacing w:before="120" w:line="360" w:lineRule="auto"/>
        <w:ind w:left="1135" w:hanging="851"/>
      </w:pPr>
      <w:r w:rsidRPr="00725124">
        <w:t xml:space="preserve">All changes and/or amendments to the </w:t>
      </w:r>
      <w:r w:rsidR="00B769E3">
        <w:t>a</w:t>
      </w:r>
      <w:r w:rsidRPr="00725124">
        <w:t>greement must be in an easily identifiable colour font and tracked for ease of reference.</w:t>
      </w:r>
    </w:p>
    <w:bookmarkEnd w:id="26"/>
    <w:p w14:paraId="1A70D265" w14:textId="397EEA8D" w:rsidR="006C254D" w:rsidRDefault="006C254D" w:rsidP="003964BB">
      <w:pPr>
        <w:pStyle w:val="level3"/>
        <w:tabs>
          <w:tab w:val="clear" w:pos="1419"/>
          <w:tab w:val="num" w:pos="851"/>
        </w:tabs>
        <w:spacing w:line="360" w:lineRule="auto"/>
        <w:ind w:left="284"/>
      </w:pPr>
      <w:r w:rsidRPr="006C254D">
        <w:t xml:space="preserve">Upon award, SARS and the successful bidder will conclude </w:t>
      </w:r>
      <w:r w:rsidR="003F1478">
        <w:t xml:space="preserve">the </w:t>
      </w:r>
      <w:r w:rsidRPr="006C254D">
        <w:t xml:space="preserve">agreement </w:t>
      </w:r>
      <w:r w:rsidR="003F1478">
        <w:t xml:space="preserve">which </w:t>
      </w:r>
      <w:r w:rsidRPr="006C254D">
        <w:t>regulat</w:t>
      </w:r>
      <w:r w:rsidR="003F1478">
        <w:t>es</w:t>
      </w:r>
      <w:r w:rsidRPr="006C254D">
        <w:t xml:space="preserve"> the specific terms and conditions applicable to the </w:t>
      </w:r>
      <w:r>
        <w:t>good</w:t>
      </w:r>
      <w:r w:rsidR="003618FA">
        <w:t>s</w:t>
      </w:r>
      <w:r>
        <w:t xml:space="preserve"> and services being procured by SARS</w:t>
      </w:r>
      <w:r w:rsidRPr="006C254D">
        <w:t xml:space="preserve">. </w:t>
      </w:r>
      <w:r>
        <w:t>In this regard:</w:t>
      </w:r>
    </w:p>
    <w:p w14:paraId="7544245C" w14:textId="4E93EA3D" w:rsidR="006C254D" w:rsidRPr="008870E1" w:rsidRDefault="006C254D" w:rsidP="003964BB">
      <w:pPr>
        <w:pStyle w:val="level4"/>
        <w:tabs>
          <w:tab w:val="clear" w:pos="1985"/>
        </w:tabs>
        <w:spacing w:before="120" w:line="360" w:lineRule="auto"/>
        <w:ind w:left="1135" w:hanging="851"/>
      </w:pPr>
      <w:r>
        <w:t xml:space="preserve">SARS will </w:t>
      </w:r>
      <w:proofErr w:type="gramStart"/>
      <w:r>
        <w:t>enter into</w:t>
      </w:r>
      <w:proofErr w:type="gramEnd"/>
      <w:r>
        <w:t xml:space="preserve"> negotiations with the bidder with a view to concluding the agreement</w:t>
      </w:r>
      <w:r w:rsidR="00D21FDE">
        <w:t>.</w:t>
      </w:r>
    </w:p>
    <w:p w14:paraId="215D02BD" w14:textId="0CB4B855" w:rsidR="001B5D67" w:rsidRDefault="006C254D" w:rsidP="003964BB">
      <w:pPr>
        <w:pStyle w:val="level4"/>
        <w:tabs>
          <w:tab w:val="clear" w:pos="1985"/>
        </w:tabs>
        <w:spacing w:before="120" w:line="360" w:lineRule="auto"/>
        <w:ind w:left="1135" w:hanging="851"/>
      </w:pPr>
      <w:r>
        <w:lastRenderedPageBreak/>
        <w:t>SARS will be entitled to cease negotiating with a bidder if SARS, in its sole discretion, is of the opinion that: (</w:t>
      </w:r>
      <w:proofErr w:type="spellStart"/>
      <w:r>
        <w:t>i</w:t>
      </w:r>
      <w:proofErr w:type="spellEnd"/>
      <w:r>
        <w:t>) the bidder has made misrepresentations in its proposal; (ii) the bidder is attempting to withdraw from positions or commitments made in its proposal; (iii) the bidder is not negotiating in good faith; or (iv) an agreement may not be expeditiously concluded with the bidder for any other reason.</w:t>
      </w:r>
    </w:p>
    <w:p w14:paraId="4F3F6698" w14:textId="54F8FD49" w:rsidR="006C254D" w:rsidRDefault="006C254D" w:rsidP="003964BB">
      <w:pPr>
        <w:pStyle w:val="level4"/>
        <w:tabs>
          <w:tab w:val="clear" w:pos="1985"/>
        </w:tabs>
        <w:spacing w:before="120" w:line="360" w:lineRule="auto"/>
        <w:ind w:left="1135" w:hanging="851"/>
      </w:pPr>
      <w:r>
        <w:t xml:space="preserve">SARS reserves the right to vary the terms and conditions of the proposed agreement </w:t>
      </w:r>
      <w:proofErr w:type="gramStart"/>
      <w:r>
        <w:t>during the course of</w:t>
      </w:r>
      <w:proofErr w:type="gramEnd"/>
      <w:r>
        <w:t xml:space="preserve"> negotiations with a bidder at SARS’ sole discretion</w:t>
      </w:r>
      <w:r w:rsidR="001B5D67">
        <w:t>.</w:t>
      </w:r>
    </w:p>
    <w:p w14:paraId="02F328DB" w14:textId="11007131" w:rsidR="00C923C2" w:rsidRDefault="00C923C2" w:rsidP="003964BB">
      <w:pPr>
        <w:pStyle w:val="level4"/>
        <w:tabs>
          <w:tab w:val="clear" w:pos="1985"/>
        </w:tabs>
        <w:spacing w:before="120" w:line="360" w:lineRule="auto"/>
        <w:ind w:left="1135" w:hanging="851"/>
      </w:pPr>
      <w:r w:rsidRPr="00486469">
        <w:t>SARS reserves the right to accept or reject any or all amendments or additions proposed by the successful bidder if such amendments or additions are unacceptable to SARS or pose a risk to the organisation.</w:t>
      </w:r>
    </w:p>
    <w:p w14:paraId="11DC3D58" w14:textId="315DD4C7" w:rsidR="006C254D" w:rsidRDefault="00D21FDE" w:rsidP="003964BB">
      <w:pPr>
        <w:pStyle w:val="level3"/>
        <w:tabs>
          <w:tab w:val="clear" w:pos="1419"/>
          <w:tab w:val="num" w:pos="851"/>
        </w:tabs>
        <w:spacing w:line="360" w:lineRule="auto"/>
        <w:ind w:left="284"/>
      </w:pPr>
      <w:r>
        <w:t>A</w:t>
      </w:r>
      <w:r w:rsidR="006C254D">
        <w:t xml:space="preserve"> bidder should note that the terms of its proposal will be incorporated in the proposed agreement by reference and that SARS relies upon the bidder’s proposal as a material representation in making an award to a successful bidder and in concluding an agreement with the bidder. It follows therefore that any misrepresentations in a proposal may result in legal action or other processes by SARS against the bidder</w:t>
      </w:r>
      <w:r w:rsidR="002635B9">
        <w:t>,</w:t>
      </w:r>
      <w:r w:rsidR="006C254D">
        <w:t xml:space="preserve"> notwithstanding the conclusion of an </w:t>
      </w:r>
      <w:r w:rsidR="006C254D" w:rsidRPr="008607E9">
        <w:t>agreement between SARS and the bidder for the provision of the goods and services in question.</w:t>
      </w:r>
      <w:r w:rsidR="001F75E8" w:rsidRPr="008607E9">
        <w:t xml:space="preserve"> In the event of a conflict between the bidder’s proposal and the agreement concluded between the parties, the agreement will prevail.</w:t>
      </w:r>
    </w:p>
    <w:p w14:paraId="29185E53" w14:textId="6D04F0DA" w:rsidR="00C923C2" w:rsidRPr="00220D55" w:rsidRDefault="00C923C2" w:rsidP="003964BB">
      <w:pPr>
        <w:pStyle w:val="level2-head"/>
        <w:tabs>
          <w:tab w:val="clear" w:pos="992"/>
          <w:tab w:val="num" w:pos="142"/>
        </w:tabs>
        <w:spacing w:line="360" w:lineRule="auto"/>
        <w:ind w:left="142" w:hanging="709"/>
      </w:pPr>
      <w:r w:rsidRPr="00220D55">
        <w:t>Performance Standards</w:t>
      </w:r>
    </w:p>
    <w:p w14:paraId="7198DA92" w14:textId="23CD3605" w:rsidR="00C923C2" w:rsidRPr="00220D55" w:rsidRDefault="00C923C2" w:rsidP="003964BB">
      <w:pPr>
        <w:pStyle w:val="level3"/>
        <w:tabs>
          <w:tab w:val="clear" w:pos="1419"/>
          <w:tab w:val="num" w:pos="851"/>
        </w:tabs>
        <w:spacing w:line="360" w:lineRule="auto"/>
        <w:ind w:left="284"/>
      </w:pPr>
      <w:r w:rsidRPr="00220D55">
        <w:t xml:space="preserve">SARS </w:t>
      </w:r>
      <w:r w:rsidR="001D5D2A" w:rsidRPr="00220D55">
        <w:t>may</w:t>
      </w:r>
      <w:r w:rsidRPr="00220D55">
        <w:t xml:space="preserve"> prescribe certain performance standards (Service Levels) that a successful bidder must comply with in the performance of the services.</w:t>
      </w:r>
    </w:p>
    <w:p w14:paraId="3A06E7AE" w14:textId="07B7BCED" w:rsidR="00C923C2" w:rsidRPr="00220D55" w:rsidRDefault="00C923C2" w:rsidP="003964BB">
      <w:pPr>
        <w:pStyle w:val="level3"/>
        <w:tabs>
          <w:tab w:val="clear" w:pos="1419"/>
          <w:tab w:val="num" w:pos="851"/>
        </w:tabs>
        <w:spacing w:line="360" w:lineRule="auto"/>
        <w:ind w:left="284"/>
      </w:pPr>
      <w:r w:rsidRPr="00220D55">
        <w:t>Failure to adhere to the Service Levels will result in SARS levying a financial penalty for the Service Level Failure.</w:t>
      </w:r>
    </w:p>
    <w:p w14:paraId="2ED774E4" w14:textId="548AF9A9" w:rsidR="00C923C2" w:rsidRPr="00220D55" w:rsidRDefault="00C923C2" w:rsidP="003964BB">
      <w:pPr>
        <w:pStyle w:val="level3"/>
        <w:tabs>
          <w:tab w:val="clear" w:pos="1419"/>
          <w:tab w:val="num" w:pos="851"/>
        </w:tabs>
        <w:spacing w:line="360" w:lineRule="auto"/>
        <w:ind w:left="284"/>
      </w:pPr>
      <w:r w:rsidRPr="00220D55">
        <w:t>Multiple Service Level Failures with the SARS’ prescribed Service Levels will constitute a material breach of the Service Level Agreement.</w:t>
      </w:r>
    </w:p>
    <w:p w14:paraId="55D8B006" w14:textId="554FF8A5" w:rsidR="00C923C2" w:rsidRPr="00220D55" w:rsidRDefault="00C923C2" w:rsidP="003964BB">
      <w:pPr>
        <w:pStyle w:val="level3"/>
        <w:tabs>
          <w:tab w:val="clear" w:pos="1419"/>
          <w:tab w:val="num" w:pos="851"/>
        </w:tabs>
        <w:spacing w:line="360" w:lineRule="auto"/>
        <w:ind w:left="284"/>
      </w:pPr>
      <w:r w:rsidRPr="00220D55">
        <w:t>Notwithstanding the implementation of the Service Levels and Financial Penalties, SARS reserves the right and without derogation to any other remedies it may have in law, to</w:t>
      </w:r>
      <w:r w:rsidR="007818C6">
        <w:t xml:space="preserve"> </w:t>
      </w:r>
      <w:r w:rsidRPr="00220D55">
        <w:t>terminate the Service Level Agreement for breach (persistent non-compliance) by the successful bidder.</w:t>
      </w:r>
    </w:p>
    <w:p w14:paraId="58F798BD" w14:textId="77777777" w:rsidR="00FB65CC" w:rsidRDefault="00FB65CC" w:rsidP="003964BB">
      <w:pPr>
        <w:spacing w:line="360" w:lineRule="auto"/>
        <w:rPr>
          <w:rFonts w:cs="Arial"/>
          <w:sz w:val="20"/>
          <w:lang w:eastAsia="en-US"/>
        </w:rPr>
      </w:pPr>
    </w:p>
    <w:p w14:paraId="701C64BF" w14:textId="77777777" w:rsidR="001538DA" w:rsidRDefault="001538DA" w:rsidP="003964BB">
      <w:pPr>
        <w:spacing w:line="360" w:lineRule="auto"/>
        <w:rPr>
          <w:rFonts w:cs="Arial"/>
          <w:sz w:val="20"/>
          <w:lang w:eastAsia="en-US"/>
        </w:rPr>
      </w:pPr>
    </w:p>
    <w:p w14:paraId="49B1E6DE" w14:textId="13A631EC" w:rsidR="00C07719" w:rsidRPr="00525881" w:rsidRDefault="00C07719" w:rsidP="003964BB">
      <w:pPr>
        <w:pStyle w:val="level1"/>
        <w:tabs>
          <w:tab w:val="clear" w:pos="567"/>
          <w:tab w:val="num" w:pos="0"/>
        </w:tabs>
        <w:spacing w:before="120"/>
        <w:ind w:left="0"/>
      </w:pPr>
      <w:bookmarkStart w:id="27" w:name="_Toc206428159"/>
      <w:r>
        <w:t>TRUSTS, JOINT VENTURES, SUBCONTRACTing</w:t>
      </w:r>
      <w:r w:rsidR="00A67FB4">
        <w:t xml:space="preserve"> AND OTHER</w:t>
      </w:r>
      <w:r w:rsidR="00B94C83">
        <w:t xml:space="preserve"> ARRANGEMENTs</w:t>
      </w:r>
      <w:bookmarkEnd w:id="27"/>
    </w:p>
    <w:p w14:paraId="48F2B853" w14:textId="59ADF116" w:rsidR="00C07719" w:rsidRDefault="00C07719" w:rsidP="003964BB">
      <w:pPr>
        <w:pStyle w:val="level2-head"/>
        <w:tabs>
          <w:tab w:val="clear" w:pos="992"/>
          <w:tab w:val="num" w:pos="142"/>
        </w:tabs>
        <w:spacing w:line="360" w:lineRule="auto"/>
        <w:ind w:left="142" w:hanging="709"/>
      </w:pPr>
      <w:r>
        <w:t>Proof of existence of a trust, joint venture</w:t>
      </w:r>
      <w:r w:rsidR="00486469">
        <w:t>, consortium</w:t>
      </w:r>
      <w:r>
        <w:t xml:space="preserve"> and subcontracting arrangements</w:t>
      </w:r>
    </w:p>
    <w:p w14:paraId="229634A7" w14:textId="2A6F4201" w:rsidR="00C07719" w:rsidRDefault="00C07719" w:rsidP="003964BB">
      <w:pPr>
        <w:pStyle w:val="level3"/>
        <w:tabs>
          <w:tab w:val="clear" w:pos="1419"/>
          <w:tab w:val="num" w:pos="851"/>
        </w:tabs>
        <w:spacing w:line="360" w:lineRule="auto"/>
        <w:ind w:left="284"/>
      </w:pPr>
      <w:r w:rsidRPr="00E12DB1">
        <w:t>Where</w:t>
      </w:r>
      <w:r w:rsidR="002635B9">
        <w:t>,</w:t>
      </w:r>
      <w:r w:rsidRPr="00E12DB1">
        <w:t xml:space="preserve"> for the purposes of this RFP</w:t>
      </w:r>
      <w:r w:rsidR="002635B9">
        <w:t>,</w:t>
      </w:r>
      <w:r w:rsidRPr="00E12DB1">
        <w:t xml:space="preserve"> </w:t>
      </w:r>
      <w:r w:rsidR="002635B9">
        <w:t>a</w:t>
      </w:r>
      <w:r w:rsidRPr="00E12DB1">
        <w:t xml:space="preserve"> bidder</w:t>
      </w:r>
      <w:r w:rsidR="002635B9">
        <w:t xml:space="preserve"> submits it</w:t>
      </w:r>
      <w:r w:rsidR="00695266">
        <w:t>s</w:t>
      </w:r>
      <w:r w:rsidR="002635B9">
        <w:t xml:space="preserve"> proposal as a </w:t>
      </w:r>
      <w:r w:rsidR="002635B9" w:rsidRPr="00951E7F">
        <w:rPr>
          <w:u w:val="single"/>
        </w:rPr>
        <w:t>trust</w:t>
      </w:r>
      <w:r w:rsidRPr="00E12DB1">
        <w:t xml:space="preserve">, </w:t>
      </w:r>
      <w:r w:rsidR="002635B9">
        <w:t>such</w:t>
      </w:r>
      <w:r w:rsidRPr="00E12DB1">
        <w:t xml:space="preserve"> b</w:t>
      </w:r>
      <w:r w:rsidRPr="00AE3FD5">
        <w:t xml:space="preserve">idder must submit concrete proof of the existence of a trust. SARS will accept a registered trust deed as acceptable </w:t>
      </w:r>
      <w:r w:rsidRPr="00AE3FD5">
        <w:lastRenderedPageBreak/>
        <w:t>proof of the existence of a trust.</w:t>
      </w:r>
      <w:r w:rsidR="007B5CA2">
        <w:t xml:space="preserve"> The trust deed must include amongst others:</w:t>
      </w:r>
    </w:p>
    <w:p w14:paraId="46CBB25F" w14:textId="62EBCBA0" w:rsidR="007B5CA2" w:rsidRDefault="007B5CA2" w:rsidP="003964BB">
      <w:pPr>
        <w:pStyle w:val="level4"/>
        <w:tabs>
          <w:tab w:val="clear" w:pos="1985"/>
        </w:tabs>
        <w:spacing w:before="120" w:line="360" w:lineRule="auto"/>
        <w:ind w:left="1135" w:hanging="851"/>
      </w:pPr>
      <w:r>
        <w:t>Details of the trustees</w:t>
      </w:r>
      <w:r w:rsidR="00B94C83">
        <w:t xml:space="preserve"> of the trust</w:t>
      </w:r>
      <w:r>
        <w:t>; and</w:t>
      </w:r>
    </w:p>
    <w:p w14:paraId="7B9F26AF" w14:textId="65258CB8" w:rsidR="007B5CA2" w:rsidRDefault="007B5CA2" w:rsidP="003964BB">
      <w:pPr>
        <w:pStyle w:val="level4"/>
        <w:tabs>
          <w:tab w:val="clear" w:pos="1985"/>
        </w:tabs>
        <w:spacing w:before="120" w:line="360" w:lineRule="auto"/>
        <w:ind w:left="1135" w:hanging="851"/>
      </w:pPr>
      <w:r>
        <w:t>Details of the beneficiaries</w:t>
      </w:r>
      <w:r w:rsidR="00B94C83">
        <w:t xml:space="preserve"> of the trust</w:t>
      </w:r>
      <w:r>
        <w:t>. In instances where the beneficiary is a trust, the trust deed of that specific trust is required.</w:t>
      </w:r>
    </w:p>
    <w:p w14:paraId="776E9EBD" w14:textId="185F89C0" w:rsidR="00C07719" w:rsidRPr="00BF5B6D" w:rsidRDefault="00C07719" w:rsidP="003964BB">
      <w:pPr>
        <w:pStyle w:val="level3"/>
        <w:tabs>
          <w:tab w:val="clear" w:pos="1419"/>
          <w:tab w:val="num" w:pos="851"/>
        </w:tabs>
        <w:spacing w:line="360" w:lineRule="auto"/>
        <w:ind w:left="284"/>
      </w:pPr>
      <w:r w:rsidRPr="00E12DB1">
        <w:t>Where</w:t>
      </w:r>
      <w:r w:rsidR="003E0F12">
        <w:t>,</w:t>
      </w:r>
      <w:r w:rsidRPr="00E12DB1">
        <w:t xml:space="preserve"> for the purposes of this RFP</w:t>
      </w:r>
      <w:r w:rsidR="003E0F12">
        <w:t>,</w:t>
      </w:r>
      <w:r w:rsidRPr="00E12DB1">
        <w:t xml:space="preserve"> </w:t>
      </w:r>
      <w:r w:rsidR="00695266">
        <w:t xml:space="preserve">a bidder submits its proposal as a </w:t>
      </w:r>
      <w:r w:rsidR="00695266" w:rsidRPr="00951E7F">
        <w:rPr>
          <w:u w:val="single"/>
        </w:rPr>
        <w:t>joint venture</w:t>
      </w:r>
      <w:r w:rsidR="00667D63">
        <w:rPr>
          <w:u w:val="single"/>
        </w:rPr>
        <w:t xml:space="preserve"> or consortium</w:t>
      </w:r>
      <w:r w:rsidR="00B94C83">
        <w:t xml:space="preserve"> (incorporated or unincorporated)</w:t>
      </w:r>
      <w:r w:rsidRPr="00E12DB1">
        <w:t>,</w:t>
      </w:r>
      <w:r w:rsidR="00B94C83">
        <w:t xml:space="preserve"> </w:t>
      </w:r>
      <w:r w:rsidRPr="00E12DB1">
        <w:t xml:space="preserve">the bidder must </w:t>
      </w:r>
      <w:r w:rsidR="00B94C83">
        <w:t xml:space="preserve">submit the joint venture </w:t>
      </w:r>
      <w:r w:rsidR="00667D63">
        <w:t xml:space="preserve">/ consortium </w:t>
      </w:r>
      <w:r w:rsidR="00B94C83">
        <w:t>agreement, which sets forth the following details</w:t>
      </w:r>
      <w:r w:rsidRPr="00BF5B6D">
        <w:t>:</w:t>
      </w:r>
    </w:p>
    <w:p w14:paraId="69CCC214" w14:textId="407C33B4" w:rsidR="00C07719" w:rsidRPr="00E12DB1" w:rsidRDefault="00B94C83" w:rsidP="003964BB">
      <w:pPr>
        <w:pStyle w:val="level4"/>
        <w:tabs>
          <w:tab w:val="clear" w:pos="1985"/>
        </w:tabs>
        <w:spacing w:before="120" w:line="360" w:lineRule="auto"/>
        <w:ind w:left="1135" w:hanging="851"/>
      </w:pPr>
      <w:r>
        <w:t>i</w:t>
      </w:r>
      <w:r w:rsidR="00C07719" w:rsidRPr="00FD0856">
        <w:t>dentif</w:t>
      </w:r>
      <w:r>
        <w:t>ication of each</w:t>
      </w:r>
      <w:r w:rsidR="00C07719" w:rsidRPr="00FD0856">
        <w:t xml:space="preserve"> party </w:t>
      </w:r>
      <w:r>
        <w:t xml:space="preserve">to the agreement </w:t>
      </w:r>
      <w:r w:rsidR="00C07719" w:rsidRPr="00FD0856">
        <w:t xml:space="preserve">in </w:t>
      </w:r>
      <w:proofErr w:type="gramStart"/>
      <w:r w:rsidR="00C07719" w:rsidRPr="00FD0856">
        <w:t>full;</w:t>
      </w:r>
      <w:proofErr w:type="gramEnd"/>
    </w:p>
    <w:p w14:paraId="6F3E5832" w14:textId="384759C4" w:rsidR="00C07719" w:rsidRPr="00E12DB1" w:rsidRDefault="00C07719" w:rsidP="003964BB">
      <w:pPr>
        <w:pStyle w:val="level4"/>
        <w:tabs>
          <w:tab w:val="clear" w:pos="1985"/>
        </w:tabs>
        <w:spacing w:before="120" w:line="360" w:lineRule="auto"/>
        <w:ind w:left="1135" w:hanging="851"/>
      </w:pPr>
      <w:r w:rsidRPr="00E12DB1">
        <w:t xml:space="preserve">the percentage ownership of </w:t>
      </w:r>
      <w:r w:rsidR="00695266">
        <w:t xml:space="preserve">the joint venture </w:t>
      </w:r>
      <w:r w:rsidR="00667D63">
        <w:t xml:space="preserve">/ consortium </w:t>
      </w:r>
      <w:r w:rsidR="00695266">
        <w:t xml:space="preserve">of </w:t>
      </w:r>
      <w:r w:rsidRPr="00E12DB1">
        <w:t>each party to the agreement (if applicable</w:t>
      </w:r>
      <w:proofErr w:type="gramStart"/>
      <w:r w:rsidRPr="00E12DB1">
        <w:t>);</w:t>
      </w:r>
      <w:proofErr w:type="gramEnd"/>
    </w:p>
    <w:p w14:paraId="45CA7BB0" w14:textId="7BC1E9ED" w:rsidR="00C07719" w:rsidRPr="00E12DB1" w:rsidRDefault="00B94C83" w:rsidP="003964BB">
      <w:pPr>
        <w:pStyle w:val="level4"/>
        <w:tabs>
          <w:tab w:val="clear" w:pos="1985"/>
        </w:tabs>
        <w:spacing w:before="120" w:line="360" w:lineRule="auto"/>
        <w:ind w:left="1135" w:hanging="851"/>
      </w:pPr>
      <w:r>
        <w:t xml:space="preserve">the precise </w:t>
      </w:r>
      <w:r w:rsidR="00C07719" w:rsidRPr="00FD0856">
        <w:t xml:space="preserve">functions and responsibilities which </w:t>
      </w:r>
      <w:r>
        <w:t xml:space="preserve">each </w:t>
      </w:r>
      <w:r w:rsidR="00C07719" w:rsidRPr="00FD0856">
        <w:t>party will fulfil in terms of the agreement. This should include details of the delimitations of scope within the goods and services to be assigned to such a party</w:t>
      </w:r>
      <w:r w:rsidR="003618FA">
        <w:t>(</w:t>
      </w:r>
      <w:proofErr w:type="spellStart"/>
      <w:r w:rsidR="00C07719" w:rsidRPr="00FD0856">
        <w:t>ies</w:t>
      </w:r>
      <w:proofErr w:type="spellEnd"/>
      <w:proofErr w:type="gramStart"/>
      <w:r w:rsidR="003618FA">
        <w:t>)</w:t>
      </w:r>
      <w:r w:rsidR="00C07719" w:rsidRPr="00FD0856">
        <w:t>;</w:t>
      </w:r>
      <w:proofErr w:type="gramEnd"/>
    </w:p>
    <w:p w14:paraId="03F7DCCB" w14:textId="0E70AB51" w:rsidR="00C07719" w:rsidRPr="00E12DB1" w:rsidRDefault="002D1FD5" w:rsidP="003964BB">
      <w:pPr>
        <w:pStyle w:val="level4"/>
        <w:tabs>
          <w:tab w:val="clear" w:pos="1985"/>
        </w:tabs>
        <w:spacing w:before="120" w:line="360" w:lineRule="auto"/>
        <w:ind w:left="1135" w:hanging="851"/>
      </w:pPr>
      <w:r>
        <w:t>t</w:t>
      </w:r>
      <w:r w:rsidR="00C07719" w:rsidRPr="00FD0856">
        <w:t>he anticipated percentage of the revenue that the party</w:t>
      </w:r>
      <w:r w:rsidR="003618FA">
        <w:t>(</w:t>
      </w:r>
      <w:proofErr w:type="spellStart"/>
      <w:r w:rsidR="00C07719" w:rsidRPr="00FD0856">
        <w:t>ies</w:t>
      </w:r>
      <w:proofErr w:type="spellEnd"/>
      <w:r w:rsidR="003618FA">
        <w:t>)</w:t>
      </w:r>
      <w:r w:rsidR="00C07719" w:rsidRPr="00FD0856">
        <w:t xml:space="preserve"> would receive (anticipated revenue that the party</w:t>
      </w:r>
      <w:r w:rsidR="003618FA">
        <w:t>(</w:t>
      </w:r>
      <w:proofErr w:type="spellStart"/>
      <w:r w:rsidR="00C07719" w:rsidRPr="00FD0856">
        <w:t>ies</w:t>
      </w:r>
      <w:proofErr w:type="spellEnd"/>
      <w:r w:rsidR="003618FA">
        <w:t>)</w:t>
      </w:r>
      <w:r w:rsidR="00C07719" w:rsidRPr="00FD0856">
        <w:t xml:space="preserve"> would receive as a percentage of the total revenue the bidder would anticipate receiving over the term of the agreement with SARS), if the bidder is successful; and</w:t>
      </w:r>
    </w:p>
    <w:p w14:paraId="026CD63B" w14:textId="2D2734E6" w:rsidR="002E665F" w:rsidRDefault="002D1FD5" w:rsidP="003964BB">
      <w:pPr>
        <w:pStyle w:val="level4"/>
        <w:tabs>
          <w:tab w:val="clear" w:pos="1985"/>
        </w:tabs>
        <w:spacing w:before="120" w:line="360" w:lineRule="auto"/>
        <w:ind w:left="1135" w:hanging="851"/>
      </w:pPr>
      <w:r>
        <w:t>c</w:t>
      </w:r>
      <w:r w:rsidR="00C07719" w:rsidRPr="00E12DB1">
        <w:t xml:space="preserve">learly set out the roles and responsibilities of the Lead Partner and the </w:t>
      </w:r>
      <w:r w:rsidR="00B94C83">
        <w:t xml:space="preserve">remainder </w:t>
      </w:r>
      <w:r w:rsidR="00C07719" w:rsidRPr="00E12DB1">
        <w:t xml:space="preserve">joint </w:t>
      </w:r>
      <w:r w:rsidR="00C07719" w:rsidRPr="00C44C58">
        <w:t>venture</w:t>
      </w:r>
      <w:r w:rsidR="00B94C83">
        <w:t xml:space="preserve"> </w:t>
      </w:r>
      <w:r w:rsidR="00667D63">
        <w:t xml:space="preserve">/ consortium </w:t>
      </w:r>
      <w:r w:rsidR="00C07719" w:rsidRPr="00C44C58">
        <w:t>party</w:t>
      </w:r>
      <w:r w:rsidR="003618FA">
        <w:t>(</w:t>
      </w:r>
      <w:proofErr w:type="spellStart"/>
      <w:r w:rsidR="003618FA">
        <w:t>ies</w:t>
      </w:r>
      <w:proofErr w:type="spellEnd"/>
      <w:r w:rsidR="003618FA">
        <w:t>)</w:t>
      </w:r>
      <w:r w:rsidR="00C07719" w:rsidRPr="00C44C58">
        <w:t>. The agreement must also clearly identify the Lead Partner, who shall be given the power of attorney to bind the other party</w:t>
      </w:r>
      <w:r w:rsidR="003618FA">
        <w:t>(</w:t>
      </w:r>
      <w:proofErr w:type="spellStart"/>
      <w:r w:rsidR="00C07719" w:rsidRPr="00C44C58">
        <w:t>ies</w:t>
      </w:r>
      <w:proofErr w:type="spellEnd"/>
      <w:r w:rsidR="003618FA">
        <w:t>)</w:t>
      </w:r>
      <w:r w:rsidR="00C07719" w:rsidRPr="00C44C58">
        <w:t xml:space="preserve"> in respect of matters pertaining to the joint venture.</w:t>
      </w:r>
    </w:p>
    <w:p w14:paraId="2EFDF921" w14:textId="0351AB44" w:rsidR="001C1F46" w:rsidRPr="001C1F46" w:rsidRDefault="003E0228" w:rsidP="003964BB">
      <w:pPr>
        <w:pStyle w:val="level4"/>
        <w:tabs>
          <w:tab w:val="clear" w:pos="1985"/>
          <w:tab w:val="num" w:pos="851"/>
        </w:tabs>
        <w:spacing w:before="120" w:line="360" w:lineRule="auto"/>
        <w:ind w:left="284" w:hanging="851"/>
      </w:pPr>
      <w:r w:rsidRPr="00831E07">
        <w:rPr>
          <w:rFonts w:cs="Arial"/>
        </w:rPr>
        <w:t xml:space="preserve">If a bidder is submitting a proposal in the form of an </w:t>
      </w:r>
      <w:r w:rsidRPr="00486469">
        <w:rPr>
          <w:rFonts w:cs="Arial"/>
        </w:rPr>
        <w:t>unincorporated</w:t>
      </w:r>
      <w:r w:rsidRPr="00831E07">
        <w:rPr>
          <w:rFonts w:cs="Arial"/>
        </w:rPr>
        <w:t xml:space="preserve"> joint venture</w:t>
      </w:r>
      <w:r w:rsidR="00667D63">
        <w:rPr>
          <w:rFonts w:cs="Arial"/>
        </w:rPr>
        <w:t xml:space="preserve"> / consortium</w:t>
      </w:r>
      <w:r>
        <w:rPr>
          <w:rFonts w:cs="Arial"/>
        </w:rPr>
        <w:t xml:space="preserve">, </w:t>
      </w:r>
      <w:r w:rsidRPr="00831E07">
        <w:rPr>
          <w:rFonts w:cs="Arial"/>
        </w:rPr>
        <w:t xml:space="preserve">the SBD 4 Bidder’s disclosure form should be completed by each party </w:t>
      </w:r>
      <w:r>
        <w:rPr>
          <w:rFonts w:cs="Arial"/>
        </w:rPr>
        <w:t>participating in</w:t>
      </w:r>
      <w:r w:rsidRPr="00831E07">
        <w:rPr>
          <w:rFonts w:cs="Arial"/>
        </w:rPr>
        <w:t xml:space="preserve"> the joint venture </w:t>
      </w:r>
      <w:r w:rsidR="00667D63">
        <w:rPr>
          <w:rFonts w:cs="Arial"/>
        </w:rPr>
        <w:t xml:space="preserve">/ consortium </w:t>
      </w:r>
      <w:r w:rsidRPr="00831E07">
        <w:rPr>
          <w:rFonts w:cs="Arial"/>
        </w:rPr>
        <w:t>agreement</w:t>
      </w:r>
      <w:r>
        <w:rPr>
          <w:rFonts w:cs="Arial"/>
        </w:rPr>
        <w:t xml:space="preserve">, and proof of </w:t>
      </w:r>
      <w:r w:rsidR="001C1F46" w:rsidRPr="002C50E6">
        <w:rPr>
          <w:rFonts w:cs="Arial"/>
        </w:rPr>
        <w:t xml:space="preserve">CSD registration </w:t>
      </w:r>
      <w:r>
        <w:rPr>
          <w:rFonts w:cs="Arial"/>
        </w:rPr>
        <w:t xml:space="preserve">should be submitted </w:t>
      </w:r>
      <w:r w:rsidR="001C1F46" w:rsidRPr="002C50E6">
        <w:rPr>
          <w:rFonts w:cs="Arial"/>
        </w:rPr>
        <w:t xml:space="preserve">for all parties participating in </w:t>
      </w:r>
      <w:r>
        <w:rPr>
          <w:rFonts w:cs="Arial"/>
        </w:rPr>
        <w:t>the</w:t>
      </w:r>
      <w:r w:rsidR="001C1F46" w:rsidRPr="002C50E6">
        <w:rPr>
          <w:rFonts w:cs="Arial"/>
        </w:rPr>
        <w:t xml:space="preserve"> joint venture</w:t>
      </w:r>
      <w:r w:rsidR="001C1F46">
        <w:rPr>
          <w:rFonts w:cs="Arial"/>
        </w:rPr>
        <w:t xml:space="preserve"> </w:t>
      </w:r>
      <w:r w:rsidR="00667D63">
        <w:rPr>
          <w:rFonts w:cs="Arial"/>
        </w:rPr>
        <w:t xml:space="preserve">/ consortium </w:t>
      </w:r>
      <w:r w:rsidR="001C1F46">
        <w:rPr>
          <w:rFonts w:cs="Arial"/>
        </w:rPr>
        <w:t>for this RFP</w:t>
      </w:r>
      <w:r>
        <w:rPr>
          <w:rFonts w:cs="Arial"/>
        </w:rPr>
        <w:t>.</w:t>
      </w:r>
    </w:p>
    <w:p w14:paraId="1DCC0D9E" w14:textId="419855FB" w:rsidR="00C07719" w:rsidRPr="006A0213" w:rsidRDefault="00BF5B6D" w:rsidP="003964BB">
      <w:pPr>
        <w:pStyle w:val="level4"/>
        <w:tabs>
          <w:tab w:val="clear" w:pos="1985"/>
          <w:tab w:val="num" w:pos="851"/>
        </w:tabs>
        <w:spacing w:before="120" w:line="360" w:lineRule="auto"/>
        <w:ind w:left="284" w:hanging="851"/>
      </w:pPr>
      <w:r>
        <w:t xml:space="preserve">Joint venture </w:t>
      </w:r>
      <w:r w:rsidR="00C07719" w:rsidRPr="00AE3FD5">
        <w:t xml:space="preserve">members should be advised that each member will be held jointly and severally liable for the performance of the </w:t>
      </w:r>
      <w:r>
        <w:t>joint venture</w:t>
      </w:r>
      <w:r w:rsidR="00C07719" w:rsidRPr="00AE3FD5">
        <w:t>.</w:t>
      </w:r>
    </w:p>
    <w:p w14:paraId="59450C04" w14:textId="35A9885C" w:rsidR="00B94C83" w:rsidRDefault="00F51A6B" w:rsidP="003964BB">
      <w:pPr>
        <w:pStyle w:val="level3"/>
        <w:tabs>
          <w:tab w:val="clear" w:pos="1419"/>
          <w:tab w:val="num" w:pos="851"/>
        </w:tabs>
        <w:spacing w:line="360" w:lineRule="auto"/>
        <w:ind w:left="284"/>
      </w:pPr>
      <w:r w:rsidRPr="00E12DB1">
        <w:t>Where</w:t>
      </w:r>
      <w:r w:rsidR="00695266">
        <w:t>,</w:t>
      </w:r>
      <w:r w:rsidRPr="00E12DB1">
        <w:t xml:space="preserve"> for the purposes of this RFP</w:t>
      </w:r>
      <w:r w:rsidR="00695266">
        <w:t>,</w:t>
      </w:r>
      <w:r w:rsidRPr="00E12DB1">
        <w:t xml:space="preserve"> </w:t>
      </w:r>
      <w:r w:rsidR="00695266">
        <w:t>a</w:t>
      </w:r>
      <w:r w:rsidRPr="00E12DB1">
        <w:t xml:space="preserve"> bidder</w:t>
      </w:r>
      <w:r w:rsidR="00B94C83" w:rsidRPr="00AE3FD5">
        <w:t xml:space="preserve"> </w:t>
      </w:r>
      <w:r>
        <w:t xml:space="preserve">has or intends to </w:t>
      </w:r>
      <w:r w:rsidR="00B94C83" w:rsidRPr="00831E07">
        <w:rPr>
          <w:u w:val="single"/>
        </w:rPr>
        <w:t>subcontract</w:t>
      </w:r>
      <w:r w:rsidR="00B94C83" w:rsidRPr="00AE3FD5">
        <w:t xml:space="preserve"> areas of scope of the goods and services</w:t>
      </w:r>
      <w:r w:rsidR="00B94C83">
        <w:t xml:space="preserve">, </w:t>
      </w:r>
      <w:r w:rsidR="00D37402" w:rsidRPr="00E12DB1">
        <w:t xml:space="preserve">the bidder must </w:t>
      </w:r>
      <w:r w:rsidR="00D37402">
        <w:t xml:space="preserve">submit the subcontracting agreement, and </w:t>
      </w:r>
      <w:r w:rsidR="00B94C83">
        <w:t xml:space="preserve">must note the following: </w:t>
      </w:r>
    </w:p>
    <w:p w14:paraId="5295B842" w14:textId="7CDA922B" w:rsidR="00435430" w:rsidRPr="00435430" w:rsidRDefault="000243D1" w:rsidP="003964BB">
      <w:pPr>
        <w:pStyle w:val="level4"/>
        <w:tabs>
          <w:tab w:val="clear" w:pos="1985"/>
        </w:tabs>
        <w:spacing w:before="120" w:line="360" w:lineRule="auto"/>
        <w:ind w:left="1135" w:hanging="851"/>
      </w:pPr>
      <w:r>
        <w:rPr>
          <w:rFonts w:cs="Arial"/>
        </w:rPr>
        <w:t xml:space="preserve">the bidder </w:t>
      </w:r>
      <w:r w:rsidRPr="002C50E6">
        <w:rPr>
          <w:rFonts w:cs="Arial"/>
        </w:rPr>
        <w:t xml:space="preserve">must </w:t>
      </w:r>
      <w:r w:rsidR="00435430">
        <w:rPr>
          <w:rFonts w:cs="Arial"/>
        </w:rPr>
        <w:t xml:space="preserve">indicate the name </w:t>
      </w:r>
      <w:r w:rsidR="00CB2FE7">
        <w:rPr>
          <w:rFonts w:cs="Arial"/>
        </w:rPr>
        <w:t>of the subcontractor(s),</w:t>
      </w:r>
      <w:r w:rsidR="00435430">
        <w:rPr>
          <w:rFonts w:cs="Arial"/>
        </w:rPr>
        <w:t xml:space="preserve"> </w:t>
      </w:r>
      <w:r w:rsidR="00CB2FE7">
        <w:rPr>
          <w:rFonts w:cs="Arial"/>
        </w:rPr>
        <w:t xml:space="preserve">the </w:t>
      </w:r>
      <w:r w:rsidR="00435430">
        <w:rPr>
          <w:rFonts w:cs="Arial"/>
        </w:rPr>
        <w:t>percentage</w:t>
      </w:r>
      <w:r w:rsidR="00CB2FE7">
        <w:rPr>
          <w:rFonts w:cs="Arial"/>
        </w:rPr>
        <w:t xml:space="preserve"> of the contract that will be subcontracted, the B-BBEE status level of the subcontractor(s) and whether the subcontractor(s) is an EME or </w:t>
      </w:r>
      <w:proofErr w:type="gramStart"/>
      <w:r w:rsidR="00CB2FE7">
        <w:rPr>
          <w:rFonts w:cs="Arial"/>
        </w:rPr>
        <w:t>QSE;</w:t>
      </w:r>
      <w:proofErr w:type="gramEnd"/>
      <w:r w:rsidR="00435430">
        <w:rPr>
          <w:rFonts w:cs="Arial"/>
        </w:rPr>
        <w:t xml:space="preserve"> </w:t>
      </w:r>
    </w:p>
    <w:p w14:paraId="3FCD4EAF" w14:textId="77777777" w:rsidR="00D37402" w:rsidRDefault="00D37402" w:rsidP="003964BB">
      <w:pPr>
        <w:pStyle w:val="level4"/>
        <w:tabs>
          <w:tab w:val="clear" w:pos="1985"/>
        </w:tabs>
        <w:spacing w:before="120" w:line="360" w:lineRule="auto"/>
        <w:ind w:left="1135" w:hanging="851"/>
      </w:pPr>
      <w:r>
        <w:t xml:space="preserve">a bidder awarded a contract, may only </w:t>
      </w:r>
      <w:proofErr w:type="gramStart"/>
      <w:r>
        <w:t>enter into</w:t>
      </w:r>
      <w:proofErr w:type="gramEnd"/>
      <w:r>
        <w:t xml:space="preserve"> a subcontracting arrangement with the approval of </w:t>
      </w:r>
      <w:proofErr w:type="gramStart"/>
      <w:r>
        <w:t>SARS;</w:t>
      </w:r>
      <w:proofErr w:type="gramEnd"/>
    </w:p>
    <w:p w14:paraId="3F5C3E30" w14:textId="4BAD5237" w:rsidR="00AC29DF" w:rsidRDefault="00AC29DF" w:rsidP="003964BB">
      <w:pPr>
        <w:pStyle w:val="level4"/>
        <w:tabs>
          <w:tab w:val="clear" w:pos="1985"/>
        </w:tabs>
        <w:spacing w:before="120" w:line="360" w:lineRule="auto"/>
        <w:ind w:left="1135" w:hanging="851"/>
      </w:pPr>
      <w:r>
        <w:lastRenderedPageBreak/>
        <w:t>t</w:t>
      </w:r>
      <w:r w:rsidRPr="00FB65CC">
        <w:t xml:space="preserve">he </w:t>
      </w:r>
      <w:r>
        <w:t>agreement</w:t>
      </w:r>
      <w:r w:rsidRPr="00FB65CC">
        <w:t xml:space="preserve"> will be concluded between the main contractor</w:t>
      </w:r>
      <w:r>
        <w:t>(s)</w:t>
      </w:r>
      <w:r w:rsidRPr="00FB65CC">
        <w:t xml:space="preserve"> and </w:t>
      </w:r>
      <w:r>
        <w:t>SARS</w:t>
      </w:r>
      <w:r w:rsidRPr="00FB65CC">
        <w:t>, therefore, the main contractor</w:t>
      </w:r>
      <w:r>
        <w:t>(s)</w:t>
      </w:r>
      <w:r w:rsidRPr="00FB65CC">
        <w:t xml:space="preserve"> and not </w:t>
      </w:r>
      <w:r>
        <w:t>its/their</w:t>
      </w:r>
      <w:r w:rsidRPr="00FB65CC">
        <w:t xml:space="preserve"> subcontractor</w:t>
      </w:r>
      <w:r>
        <w:t>(s)</w:t>
      </w:r>
      <w:r w:rsidRPr="00FB65CC">
        <w:t xml:space="preserve"> w</w:t>
      </w:r>
      <w:r>
        <w:t>ill</w:t>
      </w:r>
      <w:r w:rsidRPr="00FB65CC">
        <w:t xml:space="preserve"> be held liable for performance in terms of its contractual </w:t>
      </w:r>
      <w:proofErr w:type="gramStart"/>
      <w:r w:rsidRPr="00FB65CC">
        <w:t>obligations</w:t>
      </w:r>
      <w:r w:rsidR="00E9395B">
        <w:t>;</w:t>
      </w:r>
      <w:proofErr w:type="gramEnd"/>
    </w:p>
    <w:p w14:paraId="4C703755" w14:textId="7E6C7DC6" w:rsidR="00831E07" w:rsidRDefault="00831E07" w:rsidP="003964BB">
      <w:pPr>
        <w:pStyle w:val="level4"/>
        <w:tabs>
          <w:tab w:val="clear" w:pos="1985"/>
        </w:tabs>
        <w:spacing w:before="120" w:line="360" w:lineRule="auto"/>
        <w:ind w:left="1135" w:hanging="851"/>
      </w:pPr>
      <w:r w:rsidRPr="00AE3FD5">
        <w:t xml:space="preserve">the successful bidder must, </w:t>
      </w:r>
      <w:proofErr w:type="gramStart"/>
      <w:r w:rsidRPr="00AE3FD5">
        <w:t>at all times</w:t>
      </w:r>
      <w:proofErr w:type="gramEnd"/>
      <w:r w:rsidRPr="00AE3FD5">
        <w:t>, be solely and entirely accountable to SARS for the performance of its contractual obliga</w:t>
      </w:r>
      <w:r>
        <w:t>tions in terms of the agreement;</w:t>
      </w:r>
      <w:r w:rsidR="000243D1">
        <w:t xml:space="preserve"> and</w:t>
      </w:r>
    </w:p>
    <w:p w14:paraId="7B122006" w14:textId="4CC19C0E" w:rsidR="00917915" w:rsidRDefault="00B94C83" w:rsidP="003964BB">
      <w:pPr>
        <w:pStyle w:val="level4"/>
        <w:tabs>
          <w:tab w:val="clear" w:pos="1985"/>
        </w:tabs>
        <w:spacing w:before="120" w:line="360" w:lineRule="auto"/>
        <w:ind w:left="1135" w:hanging="851"/>
      </w:pPr>
      <w:r w:rsidRPr="00A201C4">
        <w:t xml:space="preserve">Without diminishing the </w:t>
      </w:r>
      <w:r w:rsidR="00A108C5">
        <w:t>bidder</w:t>
      </w:r>
      <w:r w:rsidRPr="00A201C4">
        <w:t>’s accountability in any way for the delivery of the services, including the performance standards, SARS may require: access to and transparency in the subcontracting agreements; the full details of the functions which the subcontractor will fulfil in terms of the agreement including details of the delimitations of scope within the services to be assigned to such a subcontractor; monitoring and reporting of subcontractor’s participation and performance to SARS; direct participation of subcontractor</w:t>
      </w:r>
      <w:r w:rsidR="00AC29DF">
        <w:t>(s)</w:t>
      </w:r>
      <w:r w:rsidRPr="00A201C4">
        <w:t xml:space="preserve"> in the account and project planning activities; and subcontractors</w:t>
      </w:r>
      <w:r w:rsidR="00695266">
        <w:t>’</w:t>
      </w:r>
      <w:r w:rsidRPr="00A201C4">
        <w:t xml:space="preserve"> representation in governance structures and committees. SARS will, </w:t>
      </w:r>
      <w:proofErr w:type="gramStart"/>
      <w:r w:rsidRPr="00A201C4">
        <w:t>at all times</w:t>
      </w:r>
      <w:proofErr w:type="gramEnd"/>
      <w:r w:rsidRPr="00A201C4">
        <w:t xml:space="preserve">, demand fair dealing in the relationship between </w:t>
      </w:r>
      <w:r w:rsidR="009825A5">
        <w:t>a</w:t>
      </w:r>
      <w:r w:rsidRPr="00A201C4">
        <w:t xml:space="preserve"> bidder and </w:t>
      </w:r>
      <w:r w:rsidR="009825A5">
        <w:t xml:space="preserve">its </w:t>
      </w:r>
      <w:r w:rsidRPr="00A201C4">
        <w:t>subcontractor</w:t>
      </w:r>
      <w:r w:rsidR="00DD63BA">
        <w:t>(s)</w:t>
      </w:r>
      <w:r w:rsidRPr="00A201C4">
        <w:t>.</w:t>
      </w:r>
    </w:p>
    <w:p w14:paraId="511F214C" w14:textId="77777777" w:rsidR="00443EF6" w:rsidRDefault="00443EF6" w:rsidP="003964BB">
      <w:pPr>
        <w:pStyle w:val="level3"/>
        <w:numPr>
          <w:ilvl w:val="0"/>
          <w:numId w:val="0"/>
        </w:numPr>
        <w:spacing w:before="0" w:line="360" w:lineRule="auto"/>
      </w:pPr>
    </w:p>
    <w:p w14:paraId="32F935AD" w14:textId="317FD678" w:rsidR="00260532" w:rsidRDefault="00E5373C" w:rsidP="003964BB">
      <w:pPr>
        <w:pStyle w:val="level1"/>
        <w:tabs>
          <w:tab w:val="clear" w:pos="567"/>
          <w:tab w:val="num" w:pos="0"/>
        </w:tabs>
        <w:spacing w:before="120"/>
        <w:ind w:left="0"/>
      </w:pPr>
      <w:bookmarkStart w:id="28" w:name="_Toc206428160"/>
      <w:r>
        <w:t>cOMPLAINTS AND A</w:t>
      </w:r>
      <w:r w:rsidR="00837916">
        <w:t>LLEGATIONS</w:t>
      </w:r>
      <w:bookmarkEnd w:id="28"/>
      <w:r w:rsidR="00837916">
        <w:t xml:space="preserve"> </w:t>
      </w:r>
    </w:p>
    <w:p w14:paraId="670133A4" w14:textId="72E71298" w:rsidR="00684375" w:rsidRDefault="00684375" w:rsidP="003964BB">
      <w:pPr>
        <w:pStyle w:val="level3"/>
        <w:tabs>
          <w:tab w:val="clear" w:pos="1419"/>
          <w:tab w:val="num" w:pos="851"/>
        </w:tabs>
        <w:spacing w:line="360" w:lineRule="auto"/>
        <w:ind w:left="284"/>
      </w:pPr>
      <w:r w:rsidRPr="00684375">
        <w:t xml:space="preserve">Should a Bidder have </w:t>
      </w:r>
      <w:r w:rsidR="00E15BE6">
        <w:t xml:space="preserve">rational </w:t>
      </w:r>
      <w:r w:rsidRPr="00684375">
        <w:t xml:space="preserve">reasons to believe that </w:t>
      </w:r>
      <w:r w:rsidR="00E15BE6">
        <w:t>the tender process is unfair or irregular, including the fact that</w:t>
      </w:r>
      <w:r w:rsidR="00E15BE6" w:rsidRPr="00684375">
        <w:t xml:space="preserve"> </w:t>
      </w:r>
      <w:r w:rsidRPr="00684375">
        <w:t xml:space="preserve">the </w:t>
      </w:r>
      <w:r w:rsidR="00EE6CE4">
        <w:t>t</w:t>
      </w:r>
      <w:r w:rsidRPr="00684375">
        <w:t xml:space="preserve">echnical </w:t>
      </w:r>
      <w:r w:rsidR="00EE6CE4">
        <w:t>s</w:t>
      </w:r>
      <w:r w:rsidRPr="00684375">
        <w:t>pecification</w:t>
      </w:r>
      <w:r w:rsidR="00EE6CE4">
        <w:t>s are</w:t>
      </w:r>
      <w:r w:rsidRPr="00684375">
        <w:t xml:space="preserve"> not open and/or </w:t>
      </w:r>
      <w:r w:rsidR="00991C3E">
        <w:t>are</w:t>
      </w:r>
      <w:r w:rsidRPr="00684375">
        <w:t xml:space="preserve"> written for a particular </w:t>
      </w:r>
      <w:r w:rsidR="005F263D">
        <w:t xml:space="preserve">bidder, </w:t>
      </w:r>
      <w:r w:rsidRPr="00684375">
        <w:t>brand or product; the</w:t>
      </w:r>
      <w:r w:rsidR="00EE6CE4">
        <w:t xml:space="preserve"> b</w:t>
      </w:r>
      <w:r w:rsidRPr="00684375">
        <w:t>idder</w:t>
      </w:r>
      <w:r w:rsidR="00991C3E">
        <w:t xml:space="preserve"> is urged</w:t>
      </w:r>
      <w:r w:rsidRPr="00684375">
        <w:t xml:space="preserve"> </w:t>
      </w:r>
      <w:r w:rsidR="00914BBF">
        <w:t xml:space="preserve">to </w:t>
      </w:r>
      <w:r w:rsidRPr="00684375">
        <w:t xml:space="preserve">notify </w:t>
      </w:r>
      <w:r w:rsidR="00EE6CE4">
        <w:t xml:space="preserve">the </w:t>
      </w:r>
      <w:r w:rsidRPr="00684375">
        <w:t xml:space="preserve">Procurement </w:t>
      </w:r>
      <w:r w:rsidR="005F263D">
        <w:t>Department</w:t>
      </w:r>
      <w:r w:rsidRPr="00684375">
        <w:t xml:space="preserve"> within ten (10) days after publication of the bid</w:t>
      </w:r>
      <w:r w:rsidR="007818C6">
        <w:t xml:space="preserve"> and provide details of its complaint for SARS’ consideration</w:t>
      </w:r>
      <w:r w:rsidRPr="00684375">
        <w:t>.</w:t>
      </w:r>
    </w:p>
    <w:p w14:paraId="5348D285" w14:textId="15203029" w:rsidR="00684375" w:rsidRDefault="00684375" w:rsidP="003964BB">
      <w:pPr>
        <w:pStyle w:val="level3"/>
        <w:tabs>
          <w:tab w:val="clear" w:pos="1419"/>
          <w:tab w:val="num" w:pos="851"/>
        </w:tabs>
        <w:spacing w:line="360" w:lineRule="auto"/>
        <w:ind w:left="284"/>
      </w:pPr>
      <w:r>
        <w:t>A</w:t>
      </w:r>
      <w:r w:rsidRPr="00B406FC">
        <w:t xml:space="preserve">ny suspicious </w:t>
      </w:r>
      <w:r w:rsidR="007818C6">
        <w:t xml:space="preserve">activity, including requests, approaches or </w:t>
      </w:r>
      <w:r w:rsidRPr="00B406FC">
        <w:t xml:space="preserve">calls asking for upfront payment to secure an award of a bid or in lieu of claims that the outcome of a tender can be influenced towards </w:t>
      </w:r>
      <w:r w:rsidR="007818C6">
        <w:t>a particular bidder</w:t>
      </w:r>
      <w:r w:rsidRPr="00B406FC">
        <w:t xml:space="preserve">, </w:t>
      </w:r>
      <w:r w:rsidR="007818C6">
        <w:t>bidders are requested to</w:t>
      </w:r>
      <w:r w:rsidR="007818C6" w:rsidRPr="00B406FC">
        <w:t xml:space="preserve"> </w:t>
      </w:r>
      <w:r w:rsidRPr="00B406FC">
        <w:t xml:space="preserve">immediately inform the </w:t>
      </w:r>
      <w:r w:rsidRPr="00B406FC">
        <w:rPr>
          <w:i/>
          <w:iCs/>
        </w:rPr>
        <w:t>SARS Fraud</w:t>
      </w:r>
      <w:r w:rsidR="00FA37C2">
        <w:rPr>
          <w:i/>
          <w:iCs/>
        </w:rPr>
        <w:t xml:space="preserve"> </w:t>
      </w:r>
      <w:r w:rsidRPr="00B406FC">
        <w:rPr>
          <w:i/>
          <w:iCs/>
        </w:rPr>
        <w:t>/</w:t>
      </w:r>
      <w:r w:rsidR="00FA37C2">
        <w:rPr>
          <w:i/>
          <w:iCs/>
        </w:rPr>
        <w:t xml:space="preserve"> </w:t>
      </w:r>
      <w:r w:rsidRPr="00B406FC">
        <w:rPr>
          <w:i/>
          <w:iCs/>
        </w:rPr>
        <w:t>Anti-Corruption</w:t>
      </w:r>
      <w:r w:rsidRPr="00B406FC">
        <w:t xml:space="preserve"> Hotline at </w:t>
      </w:r>
      <w:r w:rsidRPr="00B406FC">
        <w:rPr>
          <w:i/>
          <w:iCs/>
        </w:rPr>
        <w:t>0800-</w:t>
      </w:r>
      <w:r w:rsidRPr="00FA37C2">
        <w:t>002870</w:t>
      </w:r>
      <w:r w:rsidRPr="00B406FC">
        <w:t xml:space="preserve"> </w:t>
      </w:r>
      <w:r w:rsidR="00FA37C2">
        <w:t>or email at</w:t>
      </w:r>
      <w:r w:rsidR="009D0B29">
        <w:t xml:space="preserve"> </w:t>
      </w:r>
      <w:hyperlink r:id="rId23" w:history="1">
        <w:r w:rsidR="009D0B29" w:rsidRPr="00E85CDA">
          <w:rPr>
            <w:rStyle w:val="Hyperlink"/>
          </w:rPr>
          <w:t>anti-corruption@sars.gov.za</w:t>
        </w:r>
      </w:hyperlink>
      <w:r w:rsidR="00FA37C2">
        <w:t xml:space="preserve"> </w:t>
      </w:r>
      <w:r w:rsidRPr="00B406FC">
        <w:t>for further investigation.</w:t>
      </w:r>
      <w:r w:rsidR="009D0B29">
        <w:t xml:space="preserve"> </w:t>
      </w:r>
    </w:p>
    <w:p w14:paraId="451947F1" w14:textId="1A109223" w:rsidR="00ED6154" w:rsidRPr="00574060" w:rsidRDefault="00EE6CE4" w:rsidP="003964BB">
      <w:pPr>
        <w:pStyle w:val="level3"/>
        <w:tabs>
          <w:tab w:val="clear" w:pos="1419"/>
          <w:tab w:val="num" w:pos="851"/>
        </w:tabs>
        <w:spacing w:line="360" w:lineRule="auto"/>
        <w:ind w:left="284"/>
      </w:pPr>
      <w:r>
        <w:t xml:space="preserve">The </w:t>
      </w:r>
      <w:r w:rsidR="00ED6154" w:rsidRPr="00ED6154">
        <w:t xml:space="preserve">“SARS hotline” </w:t>
      </w:r>
      <w:r w:rsidR="002F2BB9">
        <w:t xml:space="preserve">further </w:t>
      </w:r>
      <w:r w:rsidR="00ED6154" w:rsidRPr="00ED6154">
        <w:t>provides an anonymous reporting channel for</w:t>
      </w:r>
      <w:r w:rsidR="00D06BBD">
        <w:t xml:space="preserve"> any</w:t>
      </w:r>
      <w:r w:rsidR="00ED6154" w:rsidRPr="00ED6154">
        <w:t xml:space="preserve"> unethical behaviour</w:t>
      </w:r>
      <w:r w:rsidR="00D06BBD">
        <w:t xml:space="preserve"> that </w:t>
      </w:r>
      <w:r w:rsidR="009C47CA">
        <w:t>a bidder</w:t>
      </w:r>
      <w:r w:rsidR="006A3F2B">
        <w:t xml:space="preserve"> wants to report</w:t>
      </w:r>
      <w:r w:rsidR="00ED6154" w:rsidRPr="00ED6154">
        <w:t>.</w:t>
      </w:r>
    </w:p>
    <w:p w14:paraId="4DEE2BEF" w14:textId="77777777" w:rsidR="00443EF6" w:rsidRDefault="00443EF6" w:rsidP="003964BB">
      <w:pPr>
        <w:spacing w:after="120" w:line="360" w:lineRule="auto"/>
        <w:rPr>
          <w:rFonts w:cs="Arial"/>
          <w:sz w:val="20"/>
          <w:lang w:eastAsia="en-US"/>
        </w:rPr>
      </w:pPr>
    </w:p>
    <w:p w14:paraId="2A97CCED" w14:textId="44F313F4" w:rsidR="00922510" w:rsidRDefault="00112352" w:rsidP="003964BB">
      <w:pPr>
        <w:pStyle w:val="level1"/>
        <w:tabs>
          <w:tab w:val="clear" w:pos="567"/>
          <w:tab w:val="num" w:pos="0"/>
        </w:tabs>
        <w:spacing w:before="120"/>
        <w:ind w:left="0"/>
      </w:pPr>
      <w:bookmarkStart w:id="29" w:name="_Toc206428161"/>
      <w:r>
        <w:t>GENERAL CONDITIONS OF BIDDING</w:t>
      </w:r>
      <w:bookmarkEnd w:id="29"/>
      <w:r w:rsidR="00922510" w:rsidRPr="00112352">
        <w:t xml:space="preserve"> </w:t>
      </w:r>
    </w:p>
    <w:p w14:paraId="570F0EAA" w14:textId="23EEFF3F" w:rsidR="008A5083" w:rsidRPr="00266846" w:rsidRDefault="00ED1CD4" w:rsidP="003964BB">
      <w:pPr>
        <w:pStyle w:val="level2-head"/>
        <w:tabs>
          <w:tab w:val="clear" w:pos="992"/>
          <w:tab w:val="num" w:pos="142"/>
        </w:tabs>
        <w:spacing w:line="360" w:lineRule="auto"/>
        <w:ind w:left="142" w:hanging="709"/>
      </w:pPr>
      <w:r w:rsidRPr="004646E2">
        <w:t xml:space="preserve">By bidding, </w:t>
      </w:r>
      <w:r w:rsidR="009C3507" w:rsidRPr="004646E2">
        <w:t>a</w:t>
      </w:r>
      <w:r w:rsidRPr="004646E2">
        <w:t xml:space="preserve"> bidder, is deemed to have</w:t>
      </w:r>
      <w:r w:rsidR="009374CF" w:rsidRPr="004646E2">
        <w:t xml:space="preserve"> </w:t>
      </w:r>
      <w:r w:rsidRPr="004646E2">
        <w:t xml:space="preserve">accepted all terms and conditions of this RFP; and is further deemed to have accepted that if successful, any award made will be made subject </w:t>
      </w:r>
      <w:r w:rsidR="00831E07" w:rsidRPr="004646E2">
        <w:t xml:space="preserve">to </w:t>
      </w:r>
      <w:r w:rsidRPr="004646E2">
        <w:t xml:space="preserve">the terms and conditions of this RFP. </w:t>
      </w:r>
    </w:p>
    <w:p w14:paraId="19AC2A41" w14:textId="77777777" w:rsidR="00066DFB" w:rsidRDefault="00066DFB" w:rsidP="003964BB">
      <w:pPr>
        <w:pStyle w:val="level2-head"/>
        <w:tabs>
          <w:tab w:val="clear" w:pos="992"/>
          <w:tab w:val="num" w:pos="142"/>
        </w:tabs>
        <w:spacing w:line="360" w:lineRule="auto"/>
        <w:ind w:left="142" w:hanging="709"/>
      </w:pPr>
      <w:r>
        <w:t>Reservation of rights</w:t>
      </w:r>
    </w:p>
    <w:p w14:paraId="49B91415" w14:textId="1043673B" w:rsidR="00922510" w:rsidRDefault="00112352" w:rsidP="003964BB">
      <w:pPr>
        <w:pStyle w:val="level3"/>
        <w:tabs>
          <w:tab w:val="clear" w:pos="1419"/>
          <w:tab w:val="num" w:pos="851"/>
        </w:tabs>
        <w:spacing w:line="360" w:lineRule="auto"/>
        <w:ind w:left="284"/>
      </w:pPr>
      <w:r>
        <w:t>In addition to any rights which SARS has reserved to itself in this document or any other document in the RFP pack, SARS reserves the right in its sole discretion to</w:t>
      </w:r>
      <w:r w:rsidR="00922510">
        <w:t>:</w:t>
      </w:r>
    </w:p>
    <w:p w14:paraId="1B1ECE0D" w14:textId="486A8736" w:rsidR="00994AFD" w:rsidRDefault="00066DFB" w:rsidP="003964BB">
      <w:pPr>
        <w:pStyle w:val="level4"/>
        <w:tabs>
          <w:tab w:val="clear" w:pos="1985"/>
        </w:tabs>
        <w:spacing w:before="120" w:line="360" w:lineRule="auto"/>
        <w:ind w:left="1276" w:hanging="992"/>
      </w:pPr>
      <w:r>
        <w:lastRenderedPageBreak/>
        <w:t>make no award</w:t>
      </w:r>
      <w:r w:rsidR="002C1858">
        <w:t xml:space="preserve">, or to </w:t>
      </w:r>
      <w:r w:rsidR="00994AFD">
        <w:t xml:space="preserve">accept part of a proposal rather than the </w:t>
      </w:r>
      <w:proofErr w:type="gramStart"/>
      <w:r w:rsidR="00994AFD">
        <w:t>whole;</w:t>
      </w:r>
      <w:proofErr w:type="gramEnd"/>
    </w:p>
    <w:p w14:paraId="19AC2A44" w14:textId="17857418" w:rsidR="00066DFB" w:rsidRDefault="00066DFB" w:rsidP="003964BB">
      <w:pPr>
        <w:pStyle w:val="level4"/>
        <w:tabs>
          <w:tab w:val="clear" w:pos="1985"/>
        </w:tabs>
        <w:spacing w:before="120" w:line="360" w:lineRule="auto"/>
        <w:ind w:left="1276" w:hanging="992"/>
      </w:pPr>
      <w:r>
        <w:t xml:space="preserve">withdraw, </w:t>
      </w:r>
      <w:r w:rsidR="005F018B">
        <w:t xml:space="preserve">or </w:t>
      </w:r>
      <w:r>
        <w:t xml:space="preserve">cancel this </w:t>
      </w:r>
      <w:proofErr w:type="gramStart"/>
      <w:r>
        <w:t>RFP</w:t>
      </w:r>
      <w:r w:rsidR="005F018B">
        <w:t>;</w:t>
      </w:r>
      <w:proofErr w:type="gramEnd"/>
      <w:r>
        <w:t xml:space="preserve"> </w:t>
      </w:r>
    </w:p>
    <w:p w14:paraId="2693DA0B" w14:textId="187E72DA" w:rsidR="002454D9" w:rsidRDefault="002454D9" w:rsidP="003964BB">
      <w:pPr>
        <w:pStyle w:val="level4"/>
        <w:tabs>
          <w:tab w:val="clear" w:pos="1985"/>
        </w:tabs>
        <w:spacing w:before="120" w:line="360" w:lineRule="auto"/>
        <w:ind w:left="1276" w:hanging="992"/>
      </w:pPr>
      <w:r>
        <w:t xml:space="preserve">amend, vary, or supplement any of the information, terms or requirements contained in this RFP, any information or requirements delivered pursuant to this RFP, or the structure of the RFP </w:t>
      </w:r>
      <w:proofErr w:type="gramStart"/>
      <w:r>
        <w:t>process;</w:t>
      </w:r>
      <w:proofErr w:type="gramEnd"/>
    </w:p>
    <w:p w14:paraId="19AC2A4B" w14:textId="349260B5" w:rsidR="00077679" w:rsidRDefault="00744C72" w:rsidP="003964BB">
      <w:pPr>
        <w:pStyle w:val="level4"/>
        <w:tabs>
          <w:tab w:val="clear" w:pos="1985"/>
        </w:tabs>
        <w:spacing w:before="120" w:line="360" w:lineRule="auto"/>
        <w:ind w:left="1276" w:hanging="992"/>
      </w:pPr>
      <w:r w:rsidRPr="00CA2BDA">
        <w:t xml:space="preserve">schedule additional briefing </w:t>
      </w:r>
      <w:r w:rsidRPr="00355E71">
        <w:t xml:space="preserve">sessions / site inspections, and to </w:t>
      </w:r>
      <w:r w:rsidR="00077679" w:rsidRPr="00355E71">
        <w:t>conduct site visits</w:t>
      </w:r>
      <w:r w:rsidR="00994AFD" w:rsidRPr="00355E71">
        <w:t>, site inspections, product evaluations</w:t>
      </w:r>
      <w:r w:rsidR="00EB31B9" w:rsidRPr="00355E71">
        <w:t>, local content evaluations,</w:t>
      </w:r>
      <w:r w:rsidR="00077679">
        <w:t xml:space="preserve"> and/or perform audits </w:t>
      </w:r>
      <w:r w:rsidR="007818C6">
        <w:t xml:space="preserve">including due diligence exercises </w:t>
      </w:r>
      <w:r w:rsidR="00112352">
        <w:t xml:space="preserve">on any bidder </w:t>
      </w:r>
      <w:r w:rsidR="00077679">
        <w:t xml:space="preserve">whenever SARS deems it prudent to do </w:t>
      </w:r>
      <w:proofErr w:type="gramStart"/>
      <w:r w:rsidR="00077679">
        <w:t>so;</w:t>
      </w:r>
      <w:proofErr w:type="gramEnd"/>
    </w:p>
    <w:p w14:paraId="19AC2A4D" w14:textId="4F2D5020" w:rsidR="00994F2F" w:rsidRPr="00EE1B2D" w:rsidRDefault="00994F2F" w:rsidP="003964BB">
      <w:pPr>
        <w:pStyle w:val="level4"/>
        <w:tabs>
          <w:tab w:val="clear" w:pos="1985"/>
        </w:tabs>
        <w:spacing w:before="120" w:line="360" w:lineRule="auto"/>
        <w:ind w:left="1276" w:hanging="992"/>
      </w:pPr>
      <w:r w:rsidRPr="00EE1B2D">
        <w:t xml:space="preserve">no longer consider a </w:t>
      </w:r>
      <w:r w:rsidR="002870B9" w:rsidRPr="00EE1B2D">
        <w:t>b</w:t>
      </w:r>
      <w:r w:rsidRPr="00EE1B2D">
        <w:t xml:space="preserve">idder’s </w:t>
      </w:r>
      <w:r w:rsidR="002870B9" w:rsidRPr="00EE1B2D">
        <w:t>proposal</w:t>
      </w:r>
      <w:r w:rsidRPr="00EE1B2D">
        <w:t xml:space="preserve"> where adverse information about the </w:t>
      </w:r>
      <w:r w:rsidR="002870B9" w:rsidRPr="00EE1B2D">
        <w:t>b</w:t>
      </w:r>
      <w:r w:rsidRPr="001D663F">
        <w:t xml:space="preserve">idder or its </w:t>
      </w:r>
      <w:r w:rsidR="002870B9" w:rsidRPr="00F92839">
        <w:t>proposal</w:t>
      </w:r>
      <w:r w:rsidRPr="00374CA8">
        <w:t xml:space="preserve"> submission has come to the attention of SARS, provided that such </w:t>
      </w:r>
      <w:r w:rsidR="002870B9" w:rsidRPr="004F6537">
        <w:t>b</w:t>
      </w:r>
      <w:r w:rsidRPr="004F6537">
        <w:t xml:space="preserve">idder is informed accordingly and </w:t>
      </w:r>
      <w:r w:rsidR="002870B9" w:rsidRPr="004F6537">
        <w:t>afforded an opportunity</w:t>
      </w:r>
      <w:r w:rsidRPr="004F6537">
        <w:t xml:space="preserve"> to </w:t>
      </w:r>
      <w:proofErr w:type="gramStart"/>
      <w:r w:rsidR="002870B9" w:rsidRPr="004F6537">
        <w:t>object</w:t>
      </w:r>
      <w:r w:rsidRPr="00EE1B2D">
        <w:t>;</w:t>
      </w:r>
      <w:proofErr w:type="gramEnd"/>
      <w:r w:rsidRPr="00EE1B2D">
        <w:t xml:space="preserve"> </w:t>
      </w:r>
    </w:p>
    <w:p w14:paraId="19AC2A4E" w14:textId="0EE458B5" w:rsidR="00994F2F" w:rsidRDefault="00C923C2" w:rsidP="003964BB">
      <w:pPr>
        <w:pStyle w:val="level4"/>
        <w:tabs>
          <w:tab w:val="clear" w:pos="1985"/>
        </w:tabs>
        <w:spacing w:before="120" w:line="360" w:lineRule="auto"/>
        <w:ind w:left="1276" w:hanging="992"/>
      </w:pPr>
      <w:r w:rsidRPr="005E60ED">
        <w:rPr>
          <w:rFonts w:cs="Arial"/>
        </w:rPr>
        <w:t>subject to applicable legislation</w:t>
      </w:r>
      <w:r w:rsidR="007818C6">
        <w:rPr>
          <w:rFonts w:cs="Arial"/>
        </w:rPr>
        <w:t xml:space="preserve"> and conditions of tender</w:t>
      </w:r>
      <w:r w:rsidRPr="005E60ED">
        <w:rPr>
          <w:rFonts w:cs="Arial"/>
        </w:rPr>
        <w:t>,</w:t>
      </w:r>
      <w:r w:rsidRPr="001D663F">
        <w:t xml:space="preserve"> </w:t>
      </w:r>
      <w:r w:rsidR="002A6A4F" w:rsidRPr="001D663F">
        <w:t>award a</w:t>
      </w:r>
      <w:r w:rsidR="00994F2F" w:rsidRPr="001D663F">
        <w:t xml:space="preserve"> </w:t>
      </w:r>
      <w:r w:rsidR="002870B9" w:rsidRPr="001D663F">
        <w:t>proposal</w:t>
      </w:r>
      <w:r w:rsidR="00994F2F" w:rsidRPr="001D663F">
        <w:t xml:space="preserve"> </w:t>
      </w:r>
      <w:r w:rsidR="002A6A4F" w:rsidRPr="001D663F">
        <w:t xml:space="preserve">based on which </w:t>
      </w:r>
      <w:r w:rsidR="002870B9" w:rsidRPr="001D663F">
        <w:t>b</w:t>
      </w:r>
      <w:r w:rsidR="002A6A4F" w:rsidRPr="001D663F">
        <w:t xml:space="preserve">idder is offering the best value for money, even if such </w:t>
      </w:r>
      <w:r w:rsidR="002870B9" w:rsidRPr="001D663F">
        <w:t>proposal</w:t>
      </w:r>
      <w:r w:rsidR="002A6A4F" w:rsidRPr="001D663F">
        <w:t xml:space="preserve"> </w:t>
      </w:r>
      <w:r w:rsidR="007818C6">
        <w:t>has</w:t>
      </w:r>
      <w:r w:rsidR="007818C6" w:rsidRPr="001D663F">
        <w:t xml:space="preserve"> </w:t>
      </w:r>
      <w:r w:rsidR="002A6A4F" w:rsidRPr="001D663F">
        <w:t xml:space="preserve">not </w:t>
      </w:r>
      <w:r w:rsidR="00914BBF" w:rsidRPr="00914BBF">
        <w:t xml:space="preserve">scored the highest points during the </w:t>
      </w:r>
      <w:proofErr w:type="gramStart"/>
      <w:r w:rsidR="00914BBF" w:rsidRPr="00914BBF">
        <w:t>evaluation</w:t>
      </w:r>
      <w:r w:rsidR="00914BBF">
        <w:t>;</w:t>
      </w:r>
      <w:proofErr w:type="gramEnd"/>
    </w:p>
    <w:p w14:paraId="21078EEC" w14:textId="77777777" w:rsidR="00C6431A" w:rsidRPr="002D75BB" w:rsidRDefault="00C6431A" w:rsidP="003964BB">
      <w:pPr>
        <w:pStyle w:val="level4"/>
        <w:tabs>
          <w:tab w:val="clear" w:pos="1985"/>
        </w:tabs>
        <w:spacing w:before="120" w:line="360" w:lineRule="auto"/>
        <w:ind w:left="1276" w:hanging="992"/>
      </w:pPr>
      <w:r w:rsidRPr="002D75BB">
        <w:t xml:space="preserve">conduct a risk assessment of a bidder’s capability to deliver the goods and perform the services in accordance with the specified service levels and/or achieve SARS’ </w:t>
      </w:r>
      <w:proofErr w:type="gramStart"/>
      <w:r w:rsidRPr="002D75BB">
        <w:t>objectives;</w:t>
      </w:r>
      <w:proofErr w:type="gramEnd"/>
      <w:r w:rsidRPr="002D75BB">
        <w:t xml:space="preserve"> </w:t>
      </w:r>
    </w:p>
    <w:p w14:paraId="3A02B12D" w14:textId="7542ED88" w:rsidR="00C6431A" w:rsidRPr="002D75BB" w:rsidRDefault="00C6431A" w:rsidP="003964BB">
      <w:pPr>
        <w:pStyle w:val="level4"/>
        <w:tabs>
          <w:tab w:val="clear" w:pos="1985"/>
        </w:tabs>
        <w:spacing w:before="120" w:line="360" w:lineRule="auto"/>
        <w:ind w:left="1276" w:hanging="992"/>
      </w:pPr>
      <w:r w:rsidRPr="002D75BB">
        <w:t xml:space="preserve">request clarification or verification in respect of any information contained in or omitted from a bidder’s proposal, which SARS may do either in writing or at a meeting convened with the bidder for that </w:t>
      </w:r>
      <w:proofErr w:type="gramStart"/>
      <w:r w:rsidRPr="002D75BB">
        <w:t>purpose;</w:t>
      </w:r>
      <w:proofErr w:type="gramEnd"/>
    </w:p>
    <w:p w14:paraId="1453E317" w14:textId="77777777" w:rsidR="00C6431A" w:rsidRPr="002D75BB" w:rsidRDefault="00C6431A" w:rsidP="003964BB">
      <w:pPr>
        <w:pStyle w:val="level4"/>
        <w:tabs>
          <w:tab w:val="clear" w:pos="1985"/>
        </w:tabs>
        <w:spacing w:before="120" w:line="360" w:lineRule="auto"/>
        <w:ind w:left="1276" w:hanging="992"/>
      </w:pPr>
      <w:r w:rsidRPr="002D75BB">
        <w:t xml:space="preserve">conduct a due diligence on any bidder or its subcontractor, which may include interviewing customer references or performing other activities to verify information and capabilities submitted, claimed, or otherwise, (including visiting </w:t>
      </w:r>
      <w:r>
        <w:t>a</w:t>
      </w:r>
      <w:r w:rsidRPr="002D75BB">
        <w:t xml:space="preserve"> bidder’s, subcontractors, or customer reference premises, sites and/or facilities to verify certain stated facts or assumptions). The bidder will be obliged to grant SARS with all such access, assistance and/or information as SARS may reasonably request. The bidder must respond within the timeframes set by SARS, failing which SARS reserves the right not to consider the bidder’s proposal any further; </w:t>
      </w:r>
      <w:r>
        <w:t>and/or</w:t>
      </w:r>
    </w:p>
    <w:p w14:paraId="09006746" w14:textId="713BB7BA" w:rsidR="001D5EE0" w:rsidRPr="001D663F" w:rsidRDefault="00C6431A" w:rsidP="003964BB">
      <w:pPr>
        <w:pStyle w:val="level4"/>
        <w:tabs>
          <w:tab w:val="clear" w:pos="1985"/>
        </w:tabs>
        <w:spacing w:before="120" w:line="360" w:lineRule="auto"/>
        <w:ind w:left="1276" w:hanging="992"/>
      </w:pPr>
      <w:r w:rsidRPr="002D75BB">
        <w:t>request presentations from such short-listed bidders. All costs relating to the preparation of such presentations will be borne by the bidders.</w:t>
      </w:r>
    </w:p>
    <w:p w14:paraId="04E5949B" w14:textId="354C3035" w:rsidR="00AA4764" w:rsidRPr="001D663F" w:rsidRDefault="00AA4764" w:rsidP="003964BB">
      <w:pPr>
        <w:pStyle w:val="level3"/>
        <w:tabs>
          <w:tab w:val="clear" w:pos="1419"/>
          <w:tab w:val="num" w:pos="851"/>
        </w:tabs>
        <w:spacing w:line="360" w:lineRule="auto"/>
        <w:ind w:left="284"/>
      </w:pPr>
      <w:r w:rsidRPr="001D663F">
        <w:t>SARS will disqualify any bidder</w:t>
      </w:r>
      <w:r w:rsidR="00FA37C2">
        <w:t xml:space="preserve">, </w:t>
      </w:r>
      <w:r w:rsidR="00FA37C2" w:rsidRPr="00FA37C2">
        <w:t xml:space="preserve">report to </w:t>
      </w:r>
      <w:r w:rsidR="00FA37C2">
        <w:t xml:space="preserve">the National Treasury </w:t>
      </w:r>
      <w:r w:rsidR="00FA37C2" w:rsidRPr="00FA37C2">
        <w:t xml:space="preserve">and take </w:t>
      </w:r>
      <w:r w:rsidR="00FA37C2">
        <w:t xml:space="preserve">the necessary </w:t>
      </w:r>
      <w:r w:rsidR="00FA37C2" w:rsidRPr="00FA37C2">
        <w:t xml:space="preserve">steps to restrict a </w:t>
      </w:r>
      <w:r w:rsidR="00FA37C2">
        <w:t>bidder</w:t>
      </w:r>
      <w:r w:rsidR="00FA37C2" w:rsidRPr="00FA37C2">
        <w:t xml:space="preserve"> form doing business with </w:t>
      </w:r>
      <w:r w:rsidR="00FA37C2">
        <w:t>the State</w:t>
      </w:r>
      <w:r w:rsidR="00995D91">
        <w:t>, who</w:t>
      </w:r>
      <w:r w:rsidRPr="001D663F">
        <w:t>:</w:t>
      </w:r>
    </w:p>
    <w:p w14:paraId="7682A2B9" w14:textId="6E902EB3" w:rsidR="00AA4764" w:rsidRPr="001D663F" w:rsidRDefault="00AA4764" w:rsidP="003964BB">
      <w:pPr>
        <w:pStyle w:val="level4"/>
        <w:tabs>
          <w:tab w:val="clear" w:pos="1985"/>
        </w:tabs>
        <w:spacing w:before="120" w:line="360" w:lineRule="auto"/>
        <w:ind w:left="1135" w:hanging="851"/>
      </w:pPr>
      <w:r w:rsidRPr="001D663F">
        <w:t xml:space="preserve">engages in any collusive tendering, anti-competitive conduct, or any other similar conduct, including but not limited to any collusion with any other bidder in respect of the subject matter of this </w:t>
      </w:r>
      <w:proofErr w:type="gramStart"/>
      <w:r w:rsidRPr="001D663F">
        <w:t>RFP;</w:t>
      </w:r>
      <w:proofErr w:type="gramEnd"/>
      <w:r w:rsidRPr="001D663F">
        <w:t xml:space="preserve">  </w:t>
      </w:r>
    </w:p>
    <w:p w14:paraId="0CA977B0" w14:textId="77777777" w:rsidR="00AA4764" w:rsidRPr="001D663F" w:rsidRDefault="00AA4764" w:rsidP="003964BB">
      <w:pPr>
        <w:pStyle w:val="level4"/>
        <w:tabs>
          <w:tab w:val="clear" w:pos="1985"/>
        </w:tabs>
        <w:spacing w:before="120" w:line="360" w:lineRule="auto"/>
        <w:ind w:left="1135" w:hanging="851"/>
      </w:pPr>
      <w:r w:rsidRPr="001D663F">
        <w:t xml:space="preserve">seeks any assistance, other than assistance officially provided by a government entity, from </w:t>
      </w:r>
      <w:r w:rsidRPr="001D663F">
        <w:lastRenderedPageBreak/>
        <w:t xml:space="preserve">any employee, advisor or other representative of a government entity </w:t>
      </w:r>
      <w:proofErr w:type="gramStart"/>
      <w:r w:rsidRPr="001D663F">
        <w:t>in order to</w:t>
      </w:r>
      <w:proofErr w:type="gramEnd"/>
      <w:r w:rsidRPr="001D663F">
        <w:t xml:space="preserve"> obtain any unlawful advantage in relation to procurement or services provided or to be provided to a government </w:t>
      </w:r>
      <w:proofErr w:type="gramStart"/>
      <w:r w:rsidRPr="001D663F">
        <w:t>entity;</w:t>
      </w:r>
      <w:proofErr w:type="gramEnd"/>
      <w:r w:rsidRPr="001D663F">
        <w:t xml:space="preserve"> </w:t>
      </w:r>
    </w:p>
    <w:p w14:paraId="5C6164BE" w14:textId="77777777" w:rsidR="00AA4764" w:rsidRPr="001D663F" w:rsidRDefault="00AA4764" w:rsidP="003964BB">
      <w:pPr>
        <w:pStyle w:val="level4"/>
        <w:tabs>
          <w:tab w:val="clear" w:pos="1985"/>
        </w:tabs>
        <w:spacing w:before="120" w:line="360" w:lineRule="auto"/>
        <w:ind w:left="1135" w:hanging="851"/>
      </w:pPr>
      <w:r w:rsidRPr="001D663F">
        <w:t xml:space="preserve">makes or offers any gift, gratuity, anything of value or other inducement, whether lawful or unlawful, to any of SARS’ officers, directors, employees, advisors or other </w:t>
      </w:r>
      <w:proofErr w:type="gramStart"/>
      <w:r w:rsidRPr="001D663F">
        <w:t>representatives;</w:t>
      </w:r>
      <w:proofErr w:type="gramEnd"/>
    </w:p>
    <w:p w14:paraId="1F62A3A5" w14:textId="77777777" w:rsidR="00AA4764" w:rsidRPr="001D663F" w:rsidRDefault="00AA4764" w:rsidP="003964BB">
      <w:pPr>
        <w:pStyle w:val="level4"/>
        <w:tabs>
          <w:tab w:val="clear" w:pos="1985"/>
        </w:tabs>
        <w:spacing w:before="120" w:line="360" w:lineRule="auto"/>
        <w:ind w:left="1135" w:hanging="851"/>
      </w:pPr>
      <w:r w:rsidRPr="001D663F">
        <w:t xml:space="preserve">makes or offers any gift, gratuity, anything of any value or other inducement, to any government entity's officers, directors, employees, advisors or other representatives </w:t>
      </w:r>
      <w:proofErr w:type="gramStart"/>
      <w:r w:rsidRPr="001D663F">
        <w:t>in order to</w:t>
      </w:r>
      <w:proofErr w:type="gramEnd"/>
      <w:r w:rsidRPr="001D663F">
        <w:t xml:space="preserve"> obtain any unlawful advantage in relation to procurement or services provided or to be provided to a government </w:t>
      </w:r>
      <w:proofErr w:type="gramStart"/>
      <w:r w:rsidRPr="001D663F">
        <w:t>entity;</w:t>
      </w:r>
      <w:proofErr w:type="gramEnd"/>
    </w:p>
    <w:p w14:paraId="262CA385" w14:textId="77777777" w:rsidR="00AA4764" w:rsidRPr="001D663F" w:rsidRDefault="00AA4764" w:rsidP="003964BB">
      <w:pPr>
        <w:pStyle w:val="level4"/>
        <w:tabs>
          <w:tab w:val="clear" w:pos="1985"/>
        </w:tabs>
        <w:spacing w:before="120" w:line="360" w:lineRule="auto"/>
        <w:ind w:left="1135" w:hanging="851"/>
      </w:pPr>
      <w:r w:rsidRPr="001D663F">
        <w:t xml:space="preserve">accepts anything of value or an inducement that would or may provide financial gain, advantage or benefit in relation to procurement or services provided or to be provided to a government </w:t>
      </w:r>
      <w:proofErr w:type="gramStart"/>
      <w:r w:rsidRPr="001D663F">
        <w:t>entity;</w:t>
      </w:r>
      <w:proofErr w:type="gramEnd"/>
      <w:r w:rsidRPr="001D663F">
        <w:t xml:space="preserve"> </w:t>
      </w:r>
    </w:p>
    <w:p w14:paraId="1989F019" w14:textId="3F8A9043" w:rsidR="00AA4764" w:rsidRPr="001D663F" w:rsidRDefault="00AA4764" w:rsidP="003964BB">
      <w:pPr>
        <w:pStyle w:val="level4"/>
        <w:tabs>
          <w:tab w:val="clear" w:pos="1985"/>
        </w:tabs>
        <w:spacing w:before="120" w:line="360" w:lineRule="auto"/>
        <w:ind w:left="1135" w:hanging="851"/>
      </w:pPr>
      <w:r w:rsidRPr="001D663F">
        <w:t xml:space="preserve">pays or agrees to pay to any person any fee, commission, percentage, brokerage fee, gift or any other consideration, </w:t>
      </w:r>
      <w:r w:rsidR="00F01496" w:rsidRPr="001D663F">
        <w:t>which</w:t>
      </w:r>
      <w:r w:rsidRPr="001D663F">
        <w:t xml:space="preserve"> is contingent upon or results from, the award of any tender, contract, right or entitlement which is in any way related to procurement or the rendering of any services to a government </w:t>
      </w:r>
      <w:proofErr w:type="gramStart"/>
      <w:r w:rsidRPr="001D663F">
        <w:t>entity;</w:t>
      </w:r>
      <w:proofErr w:type="gramEnd"/>
      <w:r w:rsidRPr="001D663F">
        <w:t xml:space="preserve"> </w:t>
      </w:r>
    </w:p>
    <w:p w14:paraId="5BCCAD32" w14:textId="24534E76" w:rsidR="00AA4764" w:rsidRPr="001D663F" w:rsidRDefault="00AA4764" w:rsidP="003964BB">
      <w:pPr>
        <w:pStyle w:val="level4"/>
        <w:tabs>
          <w:tab w:val="clear" w:pos="1985"/>
        </w:tabs>
        <w:spacing w:before="120" w:line="360" w:lineRule="auto"/>
        <w:ind w:left="1135" w:hanging="851"/>
      </w:pPr>
      <w:r w:rsidRPr="001D663F">
        <w:t xml:space="preserve">has been found guilty in a court of law or administrative or regulatory authority having appropriate jurisdiction on charges of unethical or improper conduct, regardless of </w:t>
      </w:r>
      <w:proofErr w:type="gramStart"/>
      <w:r w:rsidRPr="001D663F">
        <w:t>whether or not</w:t>
      </w:r>
      <w:proofErr w:type="gramEnd"/>
      <w:r w:rsidRPr="001D663F">
        <w:t xml:space="preserve"> a prison term or penalty was </w:t>
      </w:r>
      <w:proofErr w:type="gramStart"/>
      <w:r w:rsidRPr="001D663F">
        <w:t>imposed;</w:t>
      </w:r>
      <w:proofErr w:type="gramEnd"/>
      <w:r w:rsidRPr="001D663F">
        <w:t xml:space="preserve"> </w:t>
      </w:r>
    </w:p>
    <w:p w14:paraId="0CA2D81C" w14:textId="77777777" w:rsidR="003E66D1" w:rsidRDefault="00AA4764" w:rsidP="003964BB">
      <w:pPr>
        <w:pStyle w:val="level4"/>
        <w:tabs>
          <w:tab w:val="clear" w:pos="1985"/>
        </w:tabs>
        <w:spacing w:before="120" w:line="360" w:lineRule="auto"/>
        <w:ind w:left="1135" w:hanging="851"/>
      </w:pPr>
      <w:r w:rsidRPr="001D663F">
        <w:t>is listed on the National Treasury’s Register for Tender Defaulters or the National Treasury’s Database of Restricted Suppliers</w:t>
      </w:r>
      <w:r w:rsidR="003E66D1">
        <w:t>; or</w:t>
      </w:r>
    </w:p>
    <w:p w14:paraId="4F0D0BFB" w14:textId="38A3750D" w:rsidR="00EE08E0" w:rsidRDefault="003E66D1" w:rsidP="003964BB">
      <w:pPr>
        <w:pStyle w:val="level4"/>
        <w:tabs>
          <w:tab w:val="clear" w:pos="1985"/>
        </w:tabs>
        <w:spacing w:before="120" w:line="360" w:lineRule="auto"/>
        <w:ind w:left="1135" w:hanging="851"/>
      </w:pPr>
      <w:r>
        <w:t>whose tender contains a misrepresentation which is materially incorrect or misleading</w:t>
      </w:r>
      <w:r w:rsidR="00CC4074">
        <w:t>.</w:t>
      </w:r>
    </w:p>
    <w:p w14:paraId="43AE4F6A" w14:textId="45B01117" w:rsidR="00635430" w:rsidRPr="007E2539" w:rsidRDefault="00E60CF4" w:rsidP="003964BB">
      <w:pPr>
        <w:pStyle w:val="level3"/>
        <w:tabs>
          <w:tab w:val="clear" w:pos="1419"/>
          <w:tab w:val="num" w:pos="851"/>
        </w:tabs>
        <w:spacing w:line="360" w:lineRule="auto"/>
        <w:ind w:left="284"/>
      </w:pPr>
      <w:r w:rsidRPr="007E2539">
        <w:t xml:space="preserve">Bidders’ own conditions </w:t>
      </w:r>
    </w:p>
    <w:p w14:paraId="5D2F23D6" w14:textId="297E0ABA" w:rsidR="001538DA" w:rsidRDefault="00635430" w:rsidP="003964BB">
      <w:pPr>
        <w:pStyle w:val="level4"/>
        <w:tabs>
          <w:tab w:val="clear" w:pos="1985"/>
        </w:tabs>
        <w:spacing w:before="120" w:line="360" w:lineRule="auto"/>
        <w:ind w:left="1135" w:hanging="851"/>
      </w:pPr>
      <w:r>
        <w:t>Bidders may not come up with their own terms and conditions, counter conditions, modify or vary any of the terms, conditions or requirements herein. SARS may disqualify any bidder who fails to comply with this clause.</w:t>
      </w:r>
    </w:p>
    <w:p w14:paraId="362E955D" w14:textId="77777777" w:rsidR="0075640E" w:rsidRDefault="0075640E" w:rsidP="003964BB">
      <w:pPr>
        <w:pStyle w:val="level2-head"/>
        <w:tabs>
          <w:tab w:val="clear" w:pos="992"/>
          <w:tab w:val="num" w:pos="142"/>
        </w:tabs>
        <w:spacing w:line="360" w:lineRule="auto"/>
        <w:ind w:left="142" w:hanging="709"/>
      </w:pPr>
      <w:r>
        <w:t>Conflict of interest</w:t>
      </w:r>
    </w:p>
    <w:p w14:paraId="3424EC93" w14:textId="77777777" w:rsidR="0075640E" w:rsidRDefault="0075640E" w:rsidP="003964BB">
      <w:pPr>
        <w:pStyle w:val="level3"/>
        <w:tabs>
          <w:tab w:val="clear" w:pos="1419"/>
          <w:tab w:val="num" w:pos="851"/>
        </w:tabs>
        <w:spacing w:line="360" w:lineRule="auto"/>
        <w:ind w:left="284"/>
      </w:pPr>
      <w:r w:rsidRPr="00DA534B">
        <w:t xml:space="preserve">If at any time </w:t>
      </w:r>
      <w:r>
        <w:t>a</w:t>
      </w:r>
      <w:r w:rsidRPr="00DA534B">
        <w:t xml:space="preserve"> </w:t>
      </w:r>
      <w:r>
        <w:t>b</w:t>
      </w:r>
      <w:r w:rsidRPr="00DA534B">
        <w:t xml:space="preserve">idder identifies an actual or potential conflict of interest, the bidder must immediately notify SARS in writing. SARS reserves the right to exclude the </w:t>
      </w:r>
      <w:r>
        <w:t>proposal</w:t>
      </w:r>
      <w:r w:rsidRPr="00DA534B">
        <w:t xml:space="preserve"> submitted by such </w:t>
      </w:r>
      <w:r>
        <w:t>b</w:t>
      </w:r>
      <w:r w:rsidRPr="00DA534B">
        <w:t xml:space="preserve">idder from further consideration, unless the </w:t>
      </w:r>
      <w:r>
        <w:t>b</w:t>
      </w:r>
      <w:r w:rsidRPr="00DA534B">
        <w:t xml:space="preserve">idder </w:t>
      </w:r>
      <w:proofErr w:type="gramStart"/>
      <w:r w:rsidRPr="00DA534B">
        <w:t>is able to</w:t>
      </w:r>
      <w:proofErr w:type="gramEnd"/>
      <w:r w:rsidRPr="00DA534B">
        <w:t xml:space="preserve"> resolve the conflict</w:t>
      </w:r>
      <w:r>
        <w:t xml:space="preserve"> to SARS’ satisfaction. If it comes to SARS’ knowledge that there was indeed a conflict of interest or a potential conflict of interest, same will be grounds for the immediate disqualification of the bidder.</w:t>
      </w:r>
    </w:p>
    <w:p w14:paraId="2676A97B" w14:textId="77777777" w:rsidR="0075640E" w:rsidRPr="007211D8" w:rsidRDefault="0075640E" w:rsidP="003964BB">
      <w:pPr>
        <w:pStyle w:val="level2-head"/>
        <w:tabs>
          <w:tab w:val="clear" w:pos="992"/>
          <w:tab w:val="num" w:pos="142"/>
        </w:tabs>
        <w:spacing w:line="360" w:lineRule="auto"/>
        <w:ind w:left="142" w:hanging="709"/>
      </w:pPr>
      <w:bookmarkStart w:id="30" w:name="_Ref280361714"/>
      <w:r w:rsidRPr="007211D8">
        <w:t>Confidentiality</w:t>
      </w:r>
      <w:bookmarkEnd w:id="30"/>
    </w:p>
    <w:p w14:paraId="31508CA1" w14:textId="77777777" w:rsidR="0075640E" w:rsidRDefault="0075640E" w:rsidP="003964BB">
      <w:pPr>
        <w:pStyle w:val="level3"/>
        <w:tabs>
          <w:tab w:val="clear" w:pos="1419"/>
          <w:tab w:val="num" w:pos="851"/>
        </w:tabs>
        <w:spacing w:line="360" w:lineRule="auto"/>
        <w:ind w:left="284"/>
      </w:pPr>
      <w:r>
        <w:lastRenderedPageBreak/>
        <w:t>Except as may be required by operation of law, by a court or by a regulatory authority having appropriate jurisdiction, information contained in a bidder’s proposal(s) may not be disclosed by any bidder, other than to a person officially involved with SARS’ examination and evaluation of a proposal.</w:t>
      </w:r>
    </w:p>
    <w:p w14:paraId="19B1A125" w14:textId="51A269B3" w:rsidR="008A5083" w:rsidRDefault="0075640E" w:rsidP="003964BB">
      <w:pPr>
        <w:pStyle w:val="level3"/>
        <w:tabs>
          <w:tab w:val="clear" w:pos="1419"/>
          <w:tab w:val="num" w:pos="851"/>
        </w:tabs>
        <w:spacing w:line="360" w:lineRule="auto"/>
        <w:ind w:left="284"/>
      </w:pPr>
      <w:r>
        <w:t>Throughout this RFP process and thereafter, the bidders must secure SARS’ written approval prior to the release of any information that pertains to (</w:t>
      </w:r>
      <w:proofErr w:type="spellStart"/>
      <w:r>
        <w:t>i</w:t>
      </w:r>
      <w:proofErr w:type="spellEnd"/>
      <w:r>
        <w:t>) the potential work or activities to which this RFP relates; or (ii) the process which follows this RFP. Failure to adhere to this requirement may result in disqualification from the RFP process and such legal action as SARS may deem suitable.</w:t>
      </w:r>
    </w:p>
    <w:p w14:paraId="143C7F0A" w14:textId="77777777" w:rsidR="00704E5D" w:rsidRPr="00A110D3" w:rsidRDefault="00704E5D" w:rsidP="003964BB">
      <w:pPr>
        <w:pStyle w:val="level2-head"/>
        <w:tabs>
          <w:tab w:val="clear" w:pos="992"/>
          <w:tab w:val="num" w:pos="142"/>
        </w:tabs>
        <w:spacing w:line="360" w:lineRule="auto"/>
        <w:ind w:left="142" w:hanging="709"/>
      </w:pPr>
      <w:r w:rsidRPr="00A110D3">
        <w:t>Fronting</w:t>
      </w:r>
    </w:p>
    <w:p w14:paraId="6FE253DC" w14:textId="77777777" w:rsidR="00704E5D" w:rsidRDefault="00704E5D" w:rsidP="003964BB">
      <w:pPr>
        <w:pStyle w:val="level3"/>
        <w:tabs>
          <w:tab w:val="clear" w:pos="1419"/>
          <w:tab w:val="num" w:pos="851"/>
        </w:tabs>
        <w:spacing w:line="360" w:lineRule="auto"/>
        <w:ind w:left="284"/>
      </w:pPr>
      <w:r>
        <w:t>SARS supports the spirit of broad-based black economic empowerment and recognises that real empowerment can only be achieved through individuals and businesses conducting themselves in accordance with the Constitution and in an honest, fair, equitable, transparent and legally compliant manner. Against this background SARS condemns any form of fronting.</w:t>
      </w:r>
    </w:p>
    <w:p w14:paraId="58B805B9" w14:textId="77777777" w:rsidR="00704E5D" w:rsidRDefault="00704E5D" w:rsidP="003964BB">
      <w:pPr>
        <w:pStyle w:val="level3"/>
        <w:tabs>
          <w:tab w:val="clear" w:pos="1419"/>
          <w:tab w:val="num" w:pos="851"/>
        </w:tabs>
        <w:spacing w:line="360" w:lineRule="auto"/>
        <w:ind w:left="284"/>
      </w:pPr>
      <w:r>
        <w:t>SARS, in ensuring that bidders conduct themselves in an honest manner will, as part of the bid evaluation processes, conduct or initiate the necessary enquiries / investigations to determine the accuracy of the representations made in the bid documents. Should any of the fronting indicators as contained in the Guidelines on Complex Structures and Transactions and Fronting, issued by the Department of Trade and Industry be established during such enquiry / investigation, the onus will be on the bidder / contractor to prove that fronting does not exist. Failure to do so within a period of 14 days from date of notification may invalidate the bid / contract and may also result in the restriction of the bidder / contractor to conduct business with the public sector for a period not exceeding ten years, in addition to any other remedies SARS may have against the bidder / contractor concerned.</w:t>
      </w:r>
    </w:p>
    <w:p w14:paraId="3D60C0D1" w14:textId="77777777" w:rsidR="00704E5D" w:rsidRDefault="00704E5D" w:rsidP="003964BB">
      <w:pPr>
        <w:pStyle w:val="level2-head"/>
        <w:tabs>
          <w:tab w:val="clear" w:pos="992"/>
          <w:tab w:val="num" w:pos="142"/>
        </w:tabs>
        <w:spacing w:line="360" w:lineRule="auto"/>
        <w:ind w:left="142" w:hanging="709"/>
      </w:pPr>
      <w:r>
        <w:t>Insurance</w:t>
      </w:r>
    </w:p>
    <w:p w14:paraId="3EA22151" w14:textId="6AC2F175" w:rsidR="00704E5D" w:rsidRDefault="00704E5D" w:rsidP="003964BB">
      <w:pPr>
        <w:pStyle w:val="level3"/>
        <w:tabs>
          <w:tab w:val="clear" w:pos="1419"/>
          <w:tab w:val="num" w:pos="851"/>
        </w:tabs>
        <w:spacing w:line="360" w:lineRule="auto"/>
        <w:ind w:left="284"/>
      </w:pPr>
      <w:r w:rsidRPr="001B5D67">
        <w:t xml:space="preserve">The successful bidder will be required, on or before the effective date of the </w:t>
      </w:r>
      <w:r>
        <w:t>a</w:t>
      </w:r>
      <w:r w:rsidRPr="001B5D67">
        <w:t xml:space="preserve">greement and for the duration of the </w:t>
      </w:r>
      <w:r>
        <w:t>a</w:t>
      </w:r>
      <w:r w:rsidRPr="001B5D67">
        <w:t xml:space="preserve">greement, to have and maintain in force adequate insurance cover consistent with acceptable and prudent business practices and acceptable to SARS, which shall include, without limitation, professional indemnity </w:t>
      </w:r>
      <w:r w:rsidR="007818C6">
        <w:t xml:space="preserve">and public liability </w:t>
      </w:r>
      <w:r w:rsidRPr="001B5D67">
        <w:t>insurance cover</w:t>
      </w:r>
      <w:r w:rsidR="007818C6">
        <w:t xml:space="preserve"> as appropriate</w:t>
      </w:r>
      <w:r w:rsidRPr="001C6260">
        <w:t xml:space="preserve">. </w:t>
      </w:r>
    </w:p>
    <w:p w14:paraId="6CE50354" w14:textId="77777777" w:rsidR="00704E5D" w:rsidRDefault="00704E5D" w:rsidP="003964BB">
      <w:pPr>
        <w:pStyle w:val="level2-head"/>
        <w:tabs>
          <w:tab w:val="clear" w:pos="992"/>
          <w:tab w:val="num" w:pos="142"/>
        </w:tabs>
        <w:spacing w:line="360" w:lineRule="auto"/>
        <w:ind w:left="142" w:hanging="709"/>
      </w:pPr>
      <w:r>
        <w:t>Indemnity</w:t>
      </w:r>
    </w:p>
    <w:p w14:paraId="0E654D1D" w14:textId="49DC5758" w:rsidR="00704E5D" w:rsidRDefault="00704E5D" w:rsidP="003964BB">
      <w:pPr>
        <w:pStyle w:val="level3"/>
        <w:tabs>
          <w:tab w:val="clear" w:pos="1419"/>
          <w:tab w:val="num" w:pos="851"/>
        </w:tabs>
        <w:spacing w:line="360" w:lineRule="auto"/>
        <w:ind w:left="284"/>
      </w:pPr>
      <w:r>
        <w:t xml:space="preserve">If a bidder breaches any condition of this RFP and, as a result of that breach, SARS incurs costs or damages (including, without limitation, the cost of any investigations, procedural impairment, repetition of all or part of the RFP process and/or enforcement </w:t>
      </w:r>
      <w:r w:rsidR="00E76FBB">
        <w:t xml:space="preserve">or defence </w:t>
      </w:r>
      <w:r>
        <w:t>of intellectual property rights or confidentiality obligations), then the bidder indemnifies and holds SARS harmless from any and all such costs which SARS may incur and for any damages or losses SARS may suffer.</w:t>
      </w:r>
    </w:p>
    <w:p w14:paraId="7BB481D2" w14:textId="257BBA18" w:rsidR="00C923C2" w:rsidRPr="005E60ED" w:rsidRDefault="00C923C2" w:rsidP="003964BB">
      <w:pPr>
        <w:pStyle w:val="level3"/>
        <w:tabs>
          <w:tab w:val="clear" w:pos="1419"/>
          <w:tab w:val="num" w:pos="851"/>
        </w:tabs>
        <w:spacing w:line="360" w:lineRule="auto"/>
        <w:ind w:left="284"/>
        <w:rPr>
          <w:rFonts w:cs="Arial"/>
        </w:rPr>
      </w:pPr>
      <w:r w:rsidRPr="005E60ED">
        <w:rPr>
          <w:rFonts w:cs="Arial"/>
        </w:rPr>
        <w:t xml:space="preserve">A successful bidder shall indemnify, hold harmless and agree to defend SARS and its officers, </w:t>
      </w:r>
      <w:r w:rsidRPr="005E60ED">
        <w:rPr>
          <w:rFonts w:cs="Arial"/>
        </w:rPr>
        <w:lastRenderedPageBreak/>
        <w:t xml:space="preserve">employees, agents, successors-in-title, and assigns, from </w:t>
      </w:r>
      <w:proofErr w:type="gramStart"/>
      <w:r w:rsidRPr="005E60ED">
        <w:rPr>
          <w:rFonts w:cs="Arial"/>
        </w:rPr>
        <w:t>any and all</w:t>
      </w:r>
      <w:proofErr w:type="gramEnd"/>
      <w:r w:rsidRPr="005E60ED">
        <w:rPr>
          <w:rFonts w:cs="Arial"/>
        </w:rPr>
        <w:t xml:space="preserve"> Losses arising from, or in connection with, any of the following-</w:t>
      </w:r>
    </w:p>
    <w:p w14:paraId="169EE684" w14:textId="7256DAC7" w:rsidR="00C923C2" w:rsidRPr="00220D55" w:rsidRDefault="00C923C2" w:rsidP="003964BB">
      <w:pPr>
        <w:pStyle w:val="level4"/>
        <w:tabs>
          <w:tab w:val="clear" w:pos="1985"/>
        </w:tabs>
        <w:spacing w:before="120" w:line="360" w:lineRule="auto"/>
        <w:ind w:left="1135" w:hanging="851"/>
      </w:pPr>
      <w:r w:rsidRPr="00220D55">
        <w:t xml:space="preserve">Third party claims attributable to any breach of the provisions of the Services Agreement by the successful </w:t>
      </w:r>
      <w:proofErr w:type="gramStart"/>
      <w:r w:rsidRPr="00220D55">
        <w:t>bidder;</w:t>
      </w:r>
      <w:proofErr w:type="gramEnd"/>
    </w:p>
    <w:p w14:paraId="1E892ECA" w14:textId="3F5E801C" w:rsidR="00C923C2" w:rsidRPr="00220D55" w:rsidRDefault="00C923C2" w:rsidP="003964BB">
      <w:pPr>
        <w:pStyle w:val="level4"/>
        <w:tabs>
          <w:tab w:val="clear" w:pos="1985"/>
        </w:tabs>
        <w:spacing w:before="120" w:line="360" w:lineRule="auto"/>
        <w:ind w:left="1135" w:hanging="851"/>
      </w:pPr>
      <w:r w:rsidRPr="00220D55">
        <w:t xml:space="preserve">Third party claims attributable to theft, fraud or other unlawful activity or any negligent, wilful or fraudulent conduct by the successful bidder or its employees and claims attributable to errors and/or </w:t>
      </w:r>
      <w:proofErr w:type="gramStart"/>
      <w:r w:rsidRPr="00220D55">
        <w:t>omissions;</w:t>
      </w:r>
      <w:proofErr w:type="gramEnd"/>
    </w:p>
    <w:p w14:paraId="27658CD6" w14:textId="7CEE0365" w:rsidR="00C923C2" w:rsidRPr="00220D55" w:rsidRDefault="00C923C2" w:rsidP="003964BB">
      <w:pPr>
        <w:pStyle w:val="level4"/>
        <w:tabs>
          <w:tab w:val="clear" w:pos="1985"/>
        </w:tabs>
        <w:spacing w:before="120" w:line="360" w:lineRule="auto"/>
        <w:ind w:left="1135" w:hanging="851"/>
      </w:pPr>
      <w:r w:rsidRPr="00220D55">
        <w:t>Third party claims arising from or related to the death or bodily injury of any SARS agent, employee, business invitee, or business visitor or other person on SARS’s premises caused by the negligent acts or omissions of the successful bidder or its employees; and</w:t>
      </w:r>
    </w:p>
    <w:p w14:paraId="520535EC" w14:textId="36BC518A" w:rsidR="00C923C2" w:rsidRPr="00220D55" w:rsidRDefault="00C923C2" w:rsidP="003964BB">
      <w:pPr>
        <w:pStyle w:val="level4"/>
        <w:tabs>
          <w:tab w:val="clear" w:pos="1985"/>
        </w:tabs>
        <w:spacing w:before="120" w:line="360" w:lineRule="auto"/>
        <w:ind w:left="1135" w:hanging="851"/>
      </w:pPr>
      <w:r w:rsidRPr="00220D55">
        <w:t>Third party claims arising from damage to property owned or leased by SARS or a third party caused by the successful bidder’s or its employees’ negligence or misconduct.</w:t>
      </w:r>
    </w:p>
    <w:p w14:paraId="6D05E8F4" w14:textId="77777777" w:rsidR="00704E5D" w:rsidRPr="003E5BB3" w:rsidRDefault="00704E5D" w:rsidP="003964BB">
      <w:pPr>
        <w:pStyle w:val="level2-head"/>
        <w:tabs>
          <w:tab w:val="clear" w:pos="992"/>
          <w:tab w:val="num" w:pos="142"/>
        </w:tabs>
        <w:spacing w:line="360" w:lineRule="auto"/>
        <w:ind w:left="142" w:hanging="709"/>
      </w:pPr>
      <w:r w:rsidRPr="003E5BB3">
        <w:t>Intellectual property</w:t>
      </w:r>
    </w:p>
    <w:p w14:paraId="2352AADC" w14:textId="77777777" w:rsidR="00E92F02" w:rsidRDefault="00704E5D" w:rsidP="003964BB">
      <w:pPr>
        <w:pStyle w:val="level3"/>
        <w:tabs>
          <w:tab w:val="clear" w:pos="1419"/>
          <w:tab w:val="num" w:pos="851"/>
        </w:tabs>
        <w:spacing w:line="360" w:lineRule="auto"/>
        <w:ind w:left="284"/>
      </w:pPr>
      <w:r w:rsidRPr="003E5BB3">
        <w:t xml:space="preserve">SARS retains ownership of all intellectual property rights in the documents that form part of this RFP. </w:t>
      </w:r>
    </w:p>
    <w:p w14:paraId="44FCBC8F" w14:textId="2AB6010A" w:rsidR="007818C6" w:rsidRDefault="00704E5D" w:rsidP="003964BB">
      <w:pPr>
        <w:pStyle w:val="level3"/>
        <w:tabs>
          <w:tab w:val="clear" w:pos="1419"/>
          <w:tab w:val="num" w:pos="851"/>
        </w:tabs>
        <w:spacing w:line="360" w:lineRule="auto"/>
        <w:ind w:left="284"/>
      </w:pPr>
      <w:r w:rsidRPr="003E5BB3">
        <w:t xml:space="preserve">Bidders will retain the intellectual property rights in their proposals but grant SARS the right to </w:t>
      </w:r>
      <w:r w:rsidR="007818C6" w:rsidRPr="003E5BB3">
        <w:t>reproduce any copyrighted works for the purposes of the tender process</w:t>
      </w:r>
      <w:r w:rsidRPr="003E5BB3">
        <w:t>.</w:t>
      </w:r>
    </w:p>
    <w:p w14:paraId="4FFDBF12" w14:textId="052B6C15" w:rsidR="00E76FBB" w:rsidRDefault="00E76FBB" w:rsidP="003964BB">
      <w:pPr>
        <w:pStyle w:val="level3"/>
        <w:tabs>
          <w:tab w:val="clear" w:pos="1419"/>
          <w:tab w:val="num" w:pos="851"/>
        </w:tabs>
        <w:spacing w:line="360" w:lineRule="auto"/>
        <w:ind w:left="284"/>
      </w:pPr>
      <w:r>
        <w:t xml:space="preserve">Subject to any specific provisions in any service level agreement, master services agreement, work orders or change orders or any other agreement concluded between SARS and a bidder in terms of this RFP, all intellectual property rights created, generated, coded or designed in terms of this bid to meet SARS’ business requirements and needs will be, and remain the perpetual exclusive property of SARS. Successful bidders who so create, generate, code or design any intellectual property for SARS in terms of this RFP, undertake to provide SARS with full access to such intellectual property including the provision of security keys and access codes both during and after the </w:t>
      </w:r>
      <w:proofErr w:type="gramStart"/>
      <w:r>
        <w:t>bidders</w:t>
      </w:r>
      <w:proofErr w:type="gramEnd"/>
      <w:r>
        <w:t xml:space="preserve"> appointment as a service provider or vendor.</w:t>
      </w:r>
    </w:p>
    <w:p w14:paraId="308A88BA" w14:textId="0F71FE6A" w:rsidR="00E76FBB" w:rsidRPr="003E5BB3" w:rsidRDefault="00E76FBB" w:rsidP="003964BB">
      <w:pPr>
        <w:pStyle w:val="level3"/>
        <w:tabs>
          <w:tab w:val="clear" w:pos="1419"/>
          <w:tab w:val="num" w:pos="851"/>
        </w:tabs>
        <w:spacing w:line="360" w:lineRule="auto"/>
        <w:ind w:left="284"/>
      </w:pPr>
      <w:r>
        <w:t>In the event that any bidder utilises any third party intellectual property, in terms of a license, to submit a bid, or that such third party intellectual property will be utilised to fulfil SARS’ business requirements for the bid, bidders firstly warrant that they have the rights to do so, and secondly, agree to fully indemnify SARS against in any claims whatsoever arising from the application of third party intellectual property in the SARS environment and on the basis of SARS’ indemnity rights in the Indemnity clause above.</w:t>
      </w:r>
    </w:p>
    <w:p w14:paraId="1EE0C2FC" w14:textId="77777777" w:rsidR="00704E5D" w:rsidRDefault="00704E5D" w:rsidP="003964BB">
      <w:pPr>
        <w:pStyle w:val="level2-head"/>
        <w:tabs>
          <w:tab w:val="clear" w:pos="992"/>
          <w:tab w:val="num" w:pos="142"/>
        </w:tabs>
        <w:spacing w:line="360" w:lineRule="auto"/>
        <w:ind w:left="142" w:hanging="709"/>
      </w:pPr>
      <w:r>
        <w:t>Limitation of liability</w:t>
      </w:r>
    </w:p>
    <w:p w14:paraId="0F62852A" w14:textId="06668FAD" w:rsidR="008A5083" w:rsidRDefault="00704E5D" w:rsidP="003964BB">
      <w:pPr>
        <w:pStyle w:val="level3"/>
        <w:tabs>
          <w:tab w:val="clear" w:pos="1419"/>
          <w:tab w:val="num" w:pos="851"/>
        </w:tabs>
        <w:spacing w:line="360" w:lineRule="auto"/>
        <w:ind w:left="284"/>
      </w:pPr>
      <w:r w:rsidRPr="00027EBA">
        <w:t xml:space="preserve">A </w:t>
      </w:r>
      <w:r>
        <w:t>b</w:t>
      </w:r>
      <w:r w:rsidRPr="00027EBA">
        <w:t xml:space="preserve">idder participates in this RFP process entirely at its own risk and cost. SARS </w:t>
      </w:r>
      <w:r>
        <w:t>will</w:t>
      </w:r>
      <w:r w:rsidRPr="00027EBA">
        <w:t xml:space="preserve"> not be liable to compensate a </w:t>
      </w:r>
      <w:r>
        <w:t>b</w:t>
      </w:r>
      <w:r w:rsidRPr="00027EBA">
        <w:t xml:space="preserve">idder on any grounds whatsoever for any costs incurred or any damages suffered </w:t>
      </w:r>
      <w:proofErr w:type="gramStart"/>
      <w:r w:rsidRPr="00027EBA">
        <w:lastRenderedPageBreak/>
        <w:t>as a result of</w:t>
      </w:r>
      <w:proofErr w:type="gramEnd"/>
      <w:r w:rsidRPr="00027EBA">
        <w:t xml:space="preserve"> the </w:t>
      </w:r>
      <w:r>
        <w:t>b</w:t>
      </w:r>
      <w:r w:rsidRPr="00027EBA">
        <w:t>idder’s participation in this RFP process.</w:t>
      </w:r>
    </w:p>
    <w:p w14:paraId="19AC2A56" w14:textId="6CE24AF4" w:rsidR="00066DFB" w:rsidRDefault="00066DFB" w:rsidP="003964BB">
      <w:pPr>
        <w:pStyle w:val="level2-head"/>
        <w:tabs>
          <w:tab w:val="clear" w:pos="992"/>
          <w:tab w:val="num" w:pos="142"/>
        </w:tabs>
        <w:spacing w:line="360" w:lineRule="auto"/>
        <w:ind w:left="142" w:hanging="709"/>
      </w:pPr>
      <w:r>
        <w:t xml:space="preserve">Preparation </w:t>
      </w:r>
      <w:r w:rsidR="002870B9">
        <w:t>c</w:t>
      </w:r>
      <w:r>
        <w:t>osts</w:t>
      </w:r>
    </w:p>
    <w:p w14:paraId="4CC7C28E" w14:textId="3D7C1DE1" w:rsidR="008A5083" w:rsidRDefault="005D2BA6" w:rsidP="003964BB">
      <w:pPr>
        <w:pStyle w:val="level3"/>
        <w:tabs>
          <w:tab w:val="clear" w:pos="1419"/>
          <w:tab w:val="num" w:pos="851"/>
        </w:tabs>
        <w:spacing w:line="360" w:lineRule="auto"/>
        <w:ind w:left="284"/>
      </w:pPr>
      <w:r>
        <w:t>A</w:t>
      </w:r>
      <w:r w:rsidR="002870B9">
        <w:t xml:space="preserve"> </w:t>
      </w:r>
      <w:r w:rsidR="00F23CF8">
        <w:t>b</w:t>
      </w:r>
      <w:r w:rsidR="002870B9">
        <w:t>idder will bear all its costs in preparing, submitting</w:t>
      </w:r>
      <w:r w:rsidR="00C4528C">
        <w:t xml:space="preserve">, </w:t>
      </w:r>
      <w:r w:rsidR="00E60CF4">
        <w:t>delivering,</w:t>
      </w:r>
      <w:r w:rsidR="002870B9">
        <w:t xml:space="preserve"> and presenting any response or </w:t>
      </w:r>
      <w:r w:rsidR="00F23CF8">
        <w:t>proposal</w:t>
      </w:r>
      <w:r w:rsidR="002870B9">
        <w:t xml:space="preserve"> to this RFP and all other costs incurred by it throughout the RFP process.</w:t>
      </w:r>
      <w:r w:rsidR="00E60CF4">
        <w:t xml:space="preserve"> N</w:t>
      </w:r>
      <w:r w:rsidR="002870B9">
        <w:t xml:space="preserve">o statement in this RFP will be construed as placing SARS, its employees or agents under any obligation whatsoever, including in respect of costs, expenses or losses incurred by the </w:t>
      </w:r>
      <w:r w:rsidR="00F23CF8">
        <w:t>b</w:t>
      </w:r>
      <w:r w:rsidR="002870B9">
        <w:t>idders in the preparation of their response to this RFP.</w:t>
      </w:r>
    </w:p>
    <w:p w14:paraId="19AC2A5C" w14:textId="77777777" w:rsidR="00066DFB" w:rsidRDefault="00066DFB" w:rsidP="003964BB">
      <w:pPr>
        <w:pStyle w:val="level2-head"/>
        <w:tabs>
          <w:tab w:val="clear" w:pos="992"/>
          <w:tab w:val="num" w:pos="142"/>
        </w:tabs>
        <w:spacing w:line="360" w:lineRule="auto"/>
        <w:ind w:left="142" w:hanging="709"/>
      </w:pPr>
      <w:r>
        <w:t>Precedence</w:t>
      </w:r>
    </w:p>
    <w:p w14:paraId="268031BF" w14:textId="6BC0E2BF" w:rsidR="008A5083" w:rsidRDefault="00DA534B" w:rsidP="003964BB">
      <w:pPr>
        <w:pStyle w:val="level3"/>
        <w:tabs>
          <w:tab w:val="clear" w:pos="1419"/>
          <w:tab w:val="num" w:pos="851"/>
        </w:tabs>
        <w:spacing w:line="360" w:lineRule="auto"/>
        <w:ind w:left="284"/>
      </w:pPr>
      <w:r>
        <w:t xml:space="preserve">The terms and conditions of this </w:t>
      </w:r>
      <w:r w:rsidRPr="00B479D5">
        <w:t xml:space="preserve">document will prevail over any information provided during any briefing session </w:t>
      </w:r>
      <w:r>
        <w:t xml:space="preserve">or communication, </w:t>
      </w:r>
      <w:r w:rsidRPr="00B479D5">
        <w:t xml:space="preserve">whether oral or written, unless such information </w:t>
      </w:r>
      <w:r>
        <w:t>is official written communication, as set out</w:t>
      </w:r>
      <w:r w:rsidR="00B94E1A">
        <w:t xml:space="preserve"> per the Communication paragraph in this document</w:t>
      </w:r>
      <w:r>
        <w:t>, and that such information expressly states that i</w:t>
      </w:r>
      <w:r w:rsidR="005115B5">
        <w:t>t</w:t>
      </w:r>
      <w:r>
        <w:t xml:space="preserve"> amends this document.</w:t>
      </w:r>
    </w:p>
    <w:p w14:paraId="19AC2A5E" w14:textId="6FE23A36" w:rsidR="00066DFB" w:rsidRDefault="00066DFB" w:rsidP="003964BB">
      <w:pPr>
        <w:pStyle w:val="level2-head"/>
        <w:tabs>
          <w:tab w:val="clear" w:pos="992"/>
          <w:tab w:val="num" w:pos="142"/>
        </w:tabs>
        <w:spacing w:line="360" w:lineRule="auto"/>
        <w:ind w:left="142" w:hanging="709"/>
      </w:pPr>
      <w:r>
        <w:t xml:space="preserve">Responsibility for </w:t>
      </w:r>
      <w:r w:rsidR="004D3567">
        <w:t>bidder’s personnel and subcontractors</w:t>
      </w:r>
    </w:p>
    <w:p w14:paraId="2651F799" w14:textId="2E266675" w:rsidR="00DA534B" w:rsidRDefault="00DA534B" w:rsidP="003964BB">
      <w:pPr>
        <w:pStyle w:val="level3"/>
        <w:tabs>
          <w:tab w:val="clear" w:pos="1419"/>
          <w:tab w:val="num" w:pos="851"/>
        </w:tabs>
        <w:spacing w:line="360" w:lineRule="auto"/>
        <w:ind w:left="284"/>
      </w:pPr>
      <w:r>
        <w:t xml:space="preserve">A bidder is responsible for ensuring that its personnel (including </w:t>
      </w:r>
      <w:r w:rsidR="00154AB7">
        <w:t xml:space="preserve">agents, </w:t>
      </w:r>
      <w:r>
        <w:t>officers, directors, employees, advisors and other representatives of a bidder)</w:t>
      </w:r>
      <w:r w:rsidR="00154AB7">
        <w:t xml:space="preserve">, its subcontractors (if any), </w:t>
      </w:r>
      <w:r>
        <w:t xml:space="preserve">and personnel of its subcontractors comply with all the terms and conditions of this RFP.  </w:t>
      </w:r>
    </w:p>
    <w:p w14:paraId="322CD947" w14:textId="15F2149E" w:rsidR="00DA534B" w:rsidRDefault="00AE25B8" w:rsidP="003964BB">
      <w:pPr>
        <w:pStyle w:val="level3"/>
        <w:tabs>
          <w:tab w:val="clear" w:pos="1419"/>
          <w:tab w:val="num" w:pos="851"/>
        </w:tabs>
        <w:spacing w:line="360" w:lineRule="auto"/>
        <w:ind w:left="284"/>
      </w:pPr>
      <w:r>
        <w:t>If</w:t>
      </w:r>
      <w:r w:rsidR="00DA534B">
        <w:t xml:space="preserve"> SARS allows a bidder to make use of subcontractors, such subcontractors will </w:t>
      </w:r>
      <w:proofErr w:type="gramStart"/>
      <w:r w:rsidR="00DA534B">
        <w:t>at all times</w:t>
      </w:r>
      <w:proofErr w:type="gramEnd"/>
      <w:r w:rsidR="00DA534B">
        <w:t xml:space="preserve"> remain the responsibility of the bidder and SARS will not under any circumstances be liable for any losses or damages incurred by such subcontractors.</w:t>
      </w:r>
    </w:p>
    <w:p w14:paraId="030DB9C9" w14:textId="239F821A" w:rsidR="00E426B5" w:rsidRDefault="00E426B5" w:rsidP="003964BB">
      <w:pPr>
        <w:pStyle w:val="level3"/>
        <w:tabs>
          <w:tab w:val="clear" w:pos="1419"/>
          <w:tab w:val="num" w:pos="851"/>
        </w:tabs>
        <w:spacing w:line="360" w:lineRule="auto"/>
        <w:ind w:left="284"/>
      </w:pPr>
      <w:r>
        <w:rPr>
          <w:rFonts w:cs="Arial"/>
          <w:color w:val="000000"/>
        </w:rPr>
        <w:t xml:space="preserve">The proposal shall however be awarded to the </w:t>
      </w:r>
      <w:r w:rsidR="00C923C2">
        <w:rPr>
          <w:rFonts w:cs="Arial"/>
          <w:color w:val="000000"/>
        </w:rPr>
        <w:t xml:space="preserve">bidder </w:t>
      </w:r>
      <w:r>
        <w:rPr>
          <w:rFonts w:cs="Arial"/>
          <w:color w:val="000000"/>
        </w:rPr>
        <w:t xml:space="preserve">as a primary contractor who shall be responsible for the management of the awarded proposal. No separate contract shall be entered into between SARS and/or its client and any such subcontractors. </w:t>
      </w:r>
    </w:p>
    <w:p w14:paraId="192AA2AF" w14:textId="16540F63" w:rsidR="00F53F2B" w:rsidRPr="000243D1" w:rsidRDefault="000243D1" w:rsidP="003964BB">
      <w:pPr>
        <w:pStyle w:val="level3"/>
        <w:tabs>
          <w:tab w:val="clear" w:pos="1419"/>
          <w:tab w:val="num" w:pos="851"/>
        </w:tabs>
        <w:spacing w:line="360" w:lineRule="auto"/>
        <w:ind w:left="284"/>
      </w:pPr>
      <w:r w:rsidRPr="000243D1">
        <w:t>If a bidder includes evidence of experience of individuals that are not currently employed by the said bidder, then the bidder is required include in their submission a letter or agreement from the respective individual whose evidence of experience is included in the proposal, that the individual is aware and is in agreement that their evidence of experience may be included for tendering purposes, and that the said individual confirms to commit and will make him/herself available for the contract period should the contract be awarded</w:t>
      </w:r>
      <w:r w:rsidR="00F53F2B" w:rsidRPr="000243D1">
        <w:t>.</w:t>
      </w:r>
    </w:p>
    <w:p w14:paraId="24E83BD7" w14:textId="07F673EE" w:rsidR="00F53F2B" w:rsidRDefault="00F53F2B" w:rsidP="003964BB">
      <w:pPr>
        <w:pStyle w:val="level3"/>
        <w:tabs>
          <w:tab w:val="clear" w:pos="1419"/>
          <w:tab w:val="num" w:pos="851"/>
        </w:tabs>
        <w:spacing w:line="360" w:lineRule="auto"/>
        <w:ind w:left="284"/>
      </w:pPr>
      <w:r w:rsidRPr="00F53F2B">
        <w:t xml:space="preserve">If </w:t>
      </w:r>
      <w:r w:rsidR="00BB57B2">
        <w:t>a</w:t>
      </w:r>
      <w:r w:rsidRPr="00F53F2B">
        <w:t xml:space="preserve"> bidder includes experience of an entity other than the bidder itself, then the bidder must include in their submission a letter or agreement from the respective entity that the entity is aware and </w:t>
      </w:r>
      <w:r w:rsidR="004D4411" w:rsidRPr="00F53F2B">
        <w:t>agrees</w:t>
      </w:r>
      <w:r w:rsidRPr="00F53F2B">
        <w:t xml:space="preserve"> that their experience may be included for tendering purposes.</w:t>
      </w:r>
      <w:r w:rsidR="008D2972" w:rsidRPr="008D2972">
        <w:rPr>
          <w:rFonts w:cs="Arial"/>
          <w:color w:val="000000"/>
        </w:rPr>
        <w:t xml:space="preserve"> </w:t>
      </w:r>
      <w:r w:rsidR="008D2972">
        <w:rPr>
          <w:rFonts w:cs="Arial"/>
          <w:color w:val="000000"/>
        </w:rPr>
        <w:t>Copies of the signed agreements between the relevant parties must be attached to the proposal responses</w:t>
      </w:r>
      <w:r w:rsidR="00220D55">
        <w:rPr>
          <w:rFonts w:cs="Arial"/>
          <w:color w:val="000000"/>
        </w:rPr>
        <w:t>.</w:t>
      </w:r>
    </w:p>
    <w:p w14:paraId="1F8D3457" w14:textId="05E000E2" w:rsidR="00D37402" w:rsidRDefault="00D37402" w:rsidP="003964BB">
      <w:pPr>
        <w:pStyle w:val="level2-head"/>
        <w:tabs>
          <w:tab w:val="clear" w:pos="992"/>
          <w:tab w:val="num" w:pos="142"/>
        </w:tabs>
        <w:spacing w:line="360" w:lineRule="auto"/>
        <w:ind w:left="142" w:hanging="709"/>
      </w:pPr>
      <w:r>
        <w:lastRenderedPageBreak/>
        <w:t>Prohibition of participation in resultant tender</w:t>
      </w:r>
    </w:p>
    <w:p w14:paraId="405FD32A" w14:textId="3EEAC515" w:rsidR="00D37402" w:rsidRDefault="00D37402" w:rsidP="003964BB">
      <w:pPr>
        <w:pStyle w:val="level3"/>
        <w:tabs>
          <w:tab w:val="clear" w:pos="1419"/>
          <w:tab w:val="num" w:pos="851"/>
        </w:tabs>
        <w:spacing w:line="360" w:lineRule="auto"/>
        <w:ind w:left="284"/>
      </w:pPr>
      <w:r w:rsidRPr="00917915">
        <w:t>Any bidder, whether participating in a trust, joint venture</w:t>
      </w:r>
      <w:r>
        <w:t>, consortium</w:t>
      </w:r>
      <w:r w:rsidRPr="00917915">
        <w:t xml:space="preserve"> and/or subcontracting arrangement, who </w:t>
      </w:r>
      <w:r>
        <w:t xml:space="preserve">participates in preparatory work </w:t>
      </w:r>
      <w:proofErr w:type="gramStart"/>
      <w:r>
        <w:t>on the basis of</w:t>
      </w:r>
      <w:proofErr w:type="gramEnd"/>
      <w:r>
        <w:t xml:space="preserve"> which another tender will flow, may not participate in the resultant tender because of the advantage of having been privy to the underlying preparatory work.</w:t>
      </w:r>
    </w:p>
    <w:p w14:paraId="21E0C12B" w14:textId="425059AE" w:rsidR="00704E5D" w:rsidRDefault="00704E5D" w:rsidP="003964BB">
      <w:pPr>
        <w:pStyle w:val="level2-head"/>
        <w:tabs>
          <w:tab w:val="clear" w:pos="992"/>
          <w:tab w:val="num" w:pos="142"/>
        </w:tabs>
        <w:spacing w:line="360" w:lineRule="auto"/>
        <w:ind w:left="142" w:hanging="709"/>
      </w:pPr>
      <w:r>
        <w:t>RFP not an offer</w:t>
      </w:r>
    </w:p>
    <w:p w14:paraId="65EDE9D4" w14:textId="120C48D6" w:rsidR="008A5083" w:rsidRDefault="00704E5D" w:rsidP="003964BB">
      <w:pPr>
        <w:pStyle w:val="level3"/>
        <w:tabs>
          <w:tab w:val="clear" w:pos="1419"/>
          <w:tab w:val="num" w:pos="851"/>
        </w:tabs>
        <w:spacing w:line="360" w:lineRule="auto"/>
        <w:ind w:left="284"/>
      </w:pPr>
      <w:r>
        <w:t xml:space="preserve">This RFP does not constitute an offer to do business with </w:t>
      </w:r>
      <w:proofErr w:type="gramStart"/>
      <w:r>
        <w:t>SARS, but</w:t>
      </w:r>
      <w:proofErr w:type="gramEnd"/>
      <w:r>
        <w:t xml:space="preserve"> merely serves as an invitation to bidders to facilitate a requirements-based decision process. Nothing in this RFP or any other communication made between SARS (including its officers, directors, employees, advisers and representatives) is a representation that SARS will offer, award or enter into an agreement with the bidder.</w:t>
      </w:r>
    </w:p>
    <w:p w14:paraId="5BF2B14E" w14:textId="0F9BF7EE" w:rsidR="0090655E" w:rsidRPr="009029F3" w:rsidRDefault="009029F3" w:rsidP="003964BB">
      <w:pPr>
        <w:pStyle w:val="level2-head"/>
        <w:tabs>
          <w:tab w:val="clear" w:pos="992"/>
          <w:tab w:val="num" w:pos="142"/>
        </w:tabs>
        <w:spacing w:line="360" w:lineRule="auto"/>
        <w:ind w:left="142" w:hanging="709"/>
      </w:pPr>
      <w:r>
        <w:t>SARS’ oath / affirmation of secrecy</w:t>
      </w:r>
    </w:p>
    <w:p w14:paraId="334B31B8" w14:textId="72AA9BFF" w:rsidR="008A5083" w:rsidRDefault="0090655E" w:rsidP="003964BB">
      <w:pPr>
        <w:pStyle w:val="level3"/>
        <w:tabs>
          <w:tab w:val="clear" w:pos="1419"/>
          <w:tab w:val="num" w:pos="1560"/>
        </w:tabs>
        <w:spacing w:line="360" w:lineRule="auto"/>
        <w:ind w:left="284"/>
      </w:pPr>
      <w:r w:rsidRPr="009029F3">
        <w:t xml:space="preserve">SARS has a Policy in terms of which the successful bidder; key personnel or any other personnel as may be determined by SARS will be required, upon award, to individually take a mandatory oath/ declaration/ affirmation of secrecy. The award will therefore be made subject to the condition that the successful bidder along with the personnel referred </w:t>
      </w:r>
      <w:r w:rsidR="0036180D" w:rsidRPr="009029F3">
        <w:t xml:space="preserve">to </w:t>
      </w:r>
      <w:r w:rsidRPr="009029F3">
        <w:t xml:space="preserve">above </w:t>
      </w:r>
      <w:r w:rsidR="007A7BA1" w:rsidRPr="009029F3">
        <w:t>comply with the afore</w:t>
      </w:r>
      <w:r w:rsidR="00FE76EE">
        <w:t xml:space="preserve"> </w:t>
      </w:r>
      <w:r w:rsidR="007A7BA1" w:rsidRPr="009029F3">
        <w:t xml:space="preserve">mentioned </w:t>
      </w:r>
      <w:r w:rsidR="009029F3" w:rsidRPr="009029F3">
        <w:t>Policy.</w:t>
      </w:r>
    </w:p>
    <w:p w14:paraId="5C6B5133" w14:textId="77777777" w:rsidR="00704E5D" w:rsidRPr="00AF79E8" w:rsidRDefault="00704E5D" w:rsidP="003964BB">
      <w:pPr>
        <w:pStyle w:val="level2-head"/>
        <w:tabs>
          <w:tab w:val="clear" w:pos="992"/>
          <w:tab w:val="num" w:pos="142"/>
        </w:tabs>
        <w:spacing w:line="360" w:lineRule="auto"/>
        <w:ind w:left="142" w:hanging="709"/>
      </w:pPr>
      <w:r w:rsidRPr="00AF79E8">
        <w:t xml:space="preserve">Screening and vetting of a </w:t>
      </w:r>
      <w:r>
        <w:t>bidder</w:t>
      </w:r>
    </w:p>
    <w:p w14:paraId="1C16E706" w14:textId="5872AE42" w:rsidR="00704E5D" w:rsidRDefault="00704E5D" w:rsidP="003964BB">
      <w:pPr>
        <w:pStyle w:val="level3"/>
        <w:tabs>
          <w:tab w:val="clear" w:pos="1419"/>
          <w:tab w:val="num" w:pos="851"/>
        </w:tabs>
        <w:spacing w:line="360" w:lineRule="auto"/>
        <w:ind w:left="284"/>
      </w:pPr>
      <w:r>
        <w:t>A</w:t>
      </w:r>
      <w:r w:rsidRPr="00286069">
        <w:t xml:space="preserve">cceptance of </w:t>
      </w:r>
      <w:r>
        <w:t>a bidder’s</w:t>
      </w:r>
      <w:r w:rsidRPr="00286069">
        <w:t xml:space="preserve"> </w:t>
      </w:r>
      <w:r>
        <w:t>proposal</w:t>
      </w:r>
      <w:r w:rsidRPr="00286069">
        <w:t xml:space="preserve"> is subject to the condition that both the </w:t>
      </w:r>
      <w:r w:rsidR="00C923C2">
        <w:t>successful bidder</w:t>
      </w:r>
      <w:r>
        <w:t xml:space="preserve"> and</w:t>
      </w:r>
      <w:r w:rsidRPr="00286069">
        <w:t xml:space="preserve"> its personnel providing the</w:t>
      </w:r>
      <w:r>
        <w:t xml:space="preserve"> goods and</w:t>
      </w:r>
      <w:r w:rsidRPr="00286069">
        <w:t xml:space="preserve"> service</w:t>
      </w:r>
      <w:r>
        <w:t>s,</w:t>
      </w:r>
      <w:r w:rsidRPr="00286069">
        <w:t xml:space="preserve"> must be screened and cleared by the appropriate authorities to the grade of clearance in line </w:t>
      </w:r>
      <w:r>
        <w:t>with SARS</w:t>
      </w:r>
      <w:r w:rsidR="007818C6">
        <w:t>’ applicable</w:t>
      </w:r>
      <w:r>
        <w:t xml:space="preserve"> </w:t>
      </w:r>
      <w:r w:rsidR="007818C6">
        <w:t>p</w:t>
      </w:r>
      <w:r>
        <w:t>olic</w:t>
      </w:r>
      <w:r w:rsidR="007818C6">
        <w:t>ies</w:t>
      </w:r>
      <w:r w:rsidRPr="00286069">
        <w:t xml:space="preserve">. </w:t>
      </w:r>
    </w:p>
    <w:p w14:paraId="35A98E52" w14:textId="3240BCDC" w:rsidR="00704E5D" w:rsidRDefault="00704E5D" w:rsidP="003964BB">
      <w:pPr>
        <w:pStyle w:val="level3"/>
        <w:tabs>
          <w:tab w:val="clear" w:pos="1419"/>
          <w:tab w:val="num" w:pos="851"/>
        </w:tabs>
        <w:spacing w:line="360" w:lineRule="auto"/>
        <w:ind w:left="284"/>
      </w:pPr>
      <w:r w:rsidRPr="00286069">
        <w:t xml:space="preserve">Obtaining </w:t>
      </w:r>
      <w:r>
        <w:t>the necessary clearance</w:t>
      </w:r>
      <w:r w:rsidRPr="00286069">
        <w:t xml:space="preserve"> is the responsibility of the </w:t>
      </w:r>
      <w:r w:rsidR="00C923C2">
        <w:t>successful bidder</w:t>
      </w:r>
      <w:r w:rsidRPr="00286069">
        <w:t xml:space="preserve"> concerned. If the </w:t>
      </w:r>
      <w:r w:rsidR="00C923C2">
        <w:t>successful bidder</w:t>
      </w:r>
      <w:r w:rsidRPr="00286069">
        <w:t xml:space="preserve"> appoints a subcontractor, the same provisions and measures </w:t>
      </w:r>
      <w:r>
        <w:t>will apply to the subcontractor.</w:t>
      </w:r>
    </w:p>
    <w:p w14:paraId="44C5C205" w14:textId="77777777" w:rsidR="00704E5D" w:rsidRDefault="00704E5D" w:rsidP="003964BB">
      <w:pPr>
        <w:pStyle w:val="level3"/>
        <w:tabs>
          <w:tab w:val="clear" w:pos="1419"/>
          <w:tab w:val="num" w:pos="851"/>
        </w:tabs>
        <w:spacing w:line="360" w:lineRule="auto"/>
        <w:ind w:left="284"/>
      </w:pPr>
      <w:r>
        <w:t>The bidders shall supply and maintain a list of personnel involved on the project indicating their clearance status.</w:t>
      </w:r>
    </w:p>
    <w:p w14:paraId="19AC2A69" w14:textId="5F636EAE" w:rsidR="001F1883" w:rsidRDefault="001F1883" w:rsidP="003964BB">
      <w:pPr>
        <w:pStyle w:val="level2-head"/>
        <w:tabs>
          <w:tab w:val="clear" w:pos="992"/>
          <w:tab w:val="num" w:pos="142"/>
        </w:tabs>
        <w:spacing w:line="360" w:lineRule="auto"/>
        <w:ind w:left="142" w:hanging="709"/>
      </w:pPr>
      <w:r>
        <w:t xml:space="preserve">Tax </w:t>
      </w:r>
      <w:r w:rsidR="00027EBA">
        <w:t>c</w:t>
      </w:r>
      <w:r>
        <w:t>ompliance</w:t>
      </w:r>
    </w:p>
    <w:p w14:paraId="5E622AB0" w14:textId="77777777" w:rsidR="00B3297B" w:rsidRDefault="00D061ED" w:rsidP="003964BB">
      <w:pPr>
        <w:pStyle w:val="level3"/>
        <w:tabs>
          <w:tab w:val="clear" w:pos="1419"/>
          <w:tab w:val="num" w:pos="851"/>
        </w:tabs>
        <w:spacing w:line="360" w:lineRule="auto"/>
        <w:ind w:left="284"/>
      </w:pPr>
      <w:r>
        <w:t>It is a requirement that any supplier conducting business with SARS is tax compliant at the date of award of a contract / bid and remains tax compliant throughout the duration of their contracts with SARS.</w:t>
      </w:r>
    </w:p>
    <w:p w14:paraId="62C17D07" w14:textId="77777777" w:rsidR="00981046" w:rsidRPr="00142280" w:rsidRDefault="00981046" w:rsidP="003964BB">
      <w:pPr>
        <w:pStyle w:val="level3"/>
        <w:tabs>
          <w:tab w:val="clear" w:pos="1419"/>
          <w:tab w:val="num" w:pos="851"/>
        </w:tabs>
        <w:spacing w:line="360" w:lineRule="auto"/>
        <w:ind w:left="284"/>
        <w:rPr>
          <w:b/>
          <w:bCs/>
        </w:rPr>
      </w:pPr>
      <w:r w:rsidRPr="00142280">
        <w:rPr>
          <w:b/>
          <w:bCs/>
        </w:rPr>
        <w:t>Verification of tax compliance status prior to award</w:t>
      </w:r>
    </w:p>
    <w:p w14:paraId="1C0D0494" w14:textId="02595850" w:rsidR="00981046" w:rsidRDefault="00981046" w:rsidP="004C399E">
      <w:pPr>
        <w:pStyle w:val="level4"/>
        <w:tabs>
          <w:tab w:val="clear" w:pos="1985"/>
        </w:tabs>
        <w:spacing w:line="360" w:lineRule="auto"/>
        <w:ind w:left="1418"/>
      </w:pPr>
      <w:r>
        <w:lastRenderedPageBreak/>
        <w:t>SARS must verify supplier/ bidder’s tax compliance status prior to the awarding of a contract.</w:t>
      </w:r>
    </w:p>
    <w:p w14:paraId="793B3575" w14:textId="426E3D3D" w:rsidR="00857456" w:rsidRDefault="00857456" w:rsidP="004C399E">
      <w:pPr>
        <w:pStyle w:val="level4"/>
        <w:tabs>
          <w:tab w:val="clear" w:pos="1985"/>
        </w:tabs>
        <w:spacing w:line="360" w:lineRule="auto"/>
        <w:ind w:left="1418"/>
      </w:pPr>
      <w:r>
        <w:t>No contract / bid may be awarded to a supplier who is not tax compliant.</w:t>
      </w:r>
    </w:p>
    <w:p w14:paraId="531664A8" w14:textId="15D09518" w:rsidR="00981046" w:rsidRDefault="00981046" w:rsidP="004C399E">
      <w:pPr>
        <w:pStyle w:val="level4"/>
        <w:tabs>
          <w:tab w:val="clear" w:pos="1985"/>
        </w:tabs>
        <w:spacing w:line="360" w:lineRule="auto"/>
        <w:ind w:left="1418"/>
      </w:pPr>
      <w:r>
        <w:t xml:space="preserve">Where the recommended supplier / bidder is not tax compliant, it must be notified in writing of their non-compliant status and be granted a minimum of seven (7) working days to submit written </w:t>
      </w:r>
      <w:proofErr w:type="gramStart"/>
      <w:r>
        <w:t>proof  regarding</w:t>
      </w:r>
      <w:proofErr w:type="gramEnd"/>
      <w:r>
        <w:t xml:space="preserve">  their tax compliance status with SARS or proof that arrangement has been made with SARS to meet their outstanding tax obligations.</w:t>
      </w:r>
    </w:p>
    <w:p w14:paraId="62FA3551" w14:textId="7DF46D6A" w:rsidR="00981046" w:rsidRDefault="00981046" w:rsidP="004C399E">
      <w:pPr>
        <w:pStyle w:val="level4"/>
        <w:tabs>
          <w:tab w:val="clear" w:pos="1985"/>
        </w:tabs>
        <w:spacing w:line="360" w:lineRule="auto"/>
        <w:ind w:left="1418"/>
      </w:pPr>
      <w:r>
        <w:t>Should the recommended bidder/ supplier fail to provide written roof of their tax compliance status as contemplated in paragraph 10.17.2.</w:t>
      </w:r>
      <w:r w:rsidR="00777988">
        <w:t>3</w:t>
      </w:r>
      <w:r>
        <w:t xml:space="preserve"> above, SARS as the procuring entity must reject the bid submitted.</w:t>
      </w:r>
    </w:p>
    <w:p w14:paraId="1814DBD8" w14:textId="23603E0F" w:rsidR="00981046" w:rsidRDefault="00981046" w:rsidP="004C399E">
      <w:pPr>
        <w:pStyle w:val="level4"/>
        <w:tabs>
          <w:tab w:val="clear" w:pos="1985"/>
        </w:tabs>
        <w:spacing w:line="360" w:lineRule="auto"/>
        <w:ind w:left="1418"/>
      </w:pPr>
      <w:proofErr w:type="gramStart"/>
      <w:r>
        <w:t>Accordingly,  the</w:t>
      </w:r>
      <w:proofErr w:type="gramEnd"/>
      <w:r>
        <w:t xml:space="preserve"> supplier / bidder is responsible to provide SARS with proof of its tax compliance status which must be verified through </w:t>
      </w:r>
      <w:r w:rsidR="00777988">
        <w:t xml:space="preserve">the </w:t>
      </w:r>
      <w:r>
        <w:t>C</w:t>
      </w:r>
      <w:r w:rsidR="00777988">
        <w:t xml:space="preserve">entral </w:t>
      </w:r>
      <w:r>
        <w:t>S</w:t>
      </w:r>
      <w:r w:rsidR="00777988">
        <w:t xml:space="preserve">upplier </w:t>
      </w:r>
      <w:proofErr w:type="gramStart"/>
      <w:r>
        <w:t>D</w:t>
      </w:r>
      <w:r w:rsidR="00777988">
        <w:t>atabase</w:t>
      </w:r>
      <w:r>
        <w:t xml:space="preserve">  or</w:t>
      </w:r>
      <w:proofErr w:type="gramEnd"/>
      <w:r>
        <w:t xml:space="preserve"> </w:t>
      </w:r>
      <w:r w:rsidR="00777988">
        <w:t xml:space="preserve"> eFiling</w:t>
      </w:r>
      <w:r>
        <w:t xml:space="preserve">. </w:t>
      </w:r>
    </w:p>
    <w:p w14:paraId="6BABF6CE" w14:textId="4932FDC3" w:rsidR="00981046" w:rsidRPr="00142280" w:rsidRDefault="00D67463" w:rsidP="003964BB">
      <w:pPr>
        <w:pStyle w:val="level3"/>
        <w:tabs>
          <w:tab w:val="clear" w:pos="1419"/>
          <w:tab w:val="num" w:pos="851"/>
        </w:tabs>
        <w:spacing w:line="360" w:lineRule="auto"/>
        <w:ind w:left="284"/>
        <w:rPr>
          <w:b/>
          <w:bCs/>
        </w:rPr>
      </w:pPr>
      <w:r w:rsidRPr="00142280">
        <w:rPr>
          <w:b/>
          <w:bCs/>
        </w:rPr>
        <w:t>Verification and/or confirmation of tax compliance stat</w:t>
      </w:r>
      <w:r w:rsidR="00F6091F" w:rsidRPr="00142280">
        <w:rPr>
          <w:b/>
          <w:bCs/>
        </w:rPr>
        <w:t xml:space="preserve">us during the course and scope of </w:t>
      </w:r>
      <w:r w:rsidR="009F5800">
        <w:rPr>
          <w:b/>
          <w:bCs/>
        </w:rPr>
        <w:t xml:space="preserve">executing </w:t>
      </w:r>
      <w:r w:rsidR="00F6091F" w:rsidRPr="00142280">
        <w:rPr>
          <w:b/>
          <w:bCs/>
        </w:rPr>
        <w:t>awarded contract</w:t>
      </w:r>
    </w:p>
    <w:p w14:paraId="49FA855C" w14:textId="6CE39A8D" w:rsidR="002B0EA1" w:rsidRDefault="008446B9" w:rsidP="004C399E">
      <w:pPr>
        <w:pStyle w:val="level3"/>
        <w:numPr>
          <w:ilvl w:val="0"/>
          <w:numId w:val="0"/>
        </w:numPr>
        <w:tabs>
          <w:tab w:val="left" w:pos="1276"/>
        </w:tabs>
        <w:spacing w:line="360" w:lineRule="auto"/>
        <w:ind w:left="284"/>
      </w:pPr>
      <w:r>
        <w:t>10.17.3.1</w:t>
      </w:r>
      <w:r w:rsidR="006F3CF2">
        <w:tab/>
      </w:r>
      <w:r w:rsidR="002B0EA1">
        <w:t xml:space="preserve">SARS reserves </w:t>
      </w:r>
      <w:r w:rsidR="00B5347B">
        <w:t xml:space="preserve">the right to request the supplier or successful bidder </w:t>
      </w:r>
      <w:r w:rsidR="00A9628A">
        <w:t xml:space="preserve">to provide written proof of </w:t>
      </w:r>
      <w:r w:rsidR="0044309A">
        <w:t xml:space="preserve">tax compliance status at any time </w:t>
      </w:r>
      <w:r w:rsidR="00FA3D01">
        <w:t xml:space="preserve">during </w:t>
      </w:r>
      <w:r w:rsidR="007173F2">
        <w:t xml:space="preserve">the </w:t>
      </w:r>
      <w:r w:rsidR="00511999">
        <w:t xml:space="preserve">execution </w:t>
      </w:r>
      <w:r w:rsidR="00235678">
        <w:t>of the awarded contract.</w:t>
      </w:r>
      <w:r w:rsidR="0044309A">
        <w:t xml:space="preserve"> </w:t>
      </w:r>
    </w:p>
    <w:p w14:paraId="4C2CF4FD" w14:textId="26841806" w:rsidR="00B600EF" w:rsidRDefault="00442EE4" w:rsidP="004C399E">
      <w:pPr>
        <w:pStyle w:val="level3"/>
        <w:numPr>
          <w:ilvl w:val="0"/>
          <w:numId w:val="0"/>
        </w:numPr>
        <w:tabs>
          <w:tab w:val="left" w:pos="1276"/>
        </w:tabs>
        <w:spacing w:line="360" w:lineRule="auto"/>
        <w:ind w:left="284"/>
      </w:pPr>
      <w:r>
        <w:t>10.17.3.2</w:t>
      </w:r>
      <w:r>
        <w:tab/>
      </w:r>
      <w:r w:rsidR="007E0A27">
        <w:t xml:space="preserve">Further, </w:t>
      </w:r>
      <w:r w:rsidR="00B3297B">
        <w:t xml:space="preserve">SARS reserves the right to withdraw an award made, or cancel a contract concluded with a supplier / successful bidder </w:t>
      </w:r>
      <w:proofErr w:type="gramStart"/>
      <w:r w:rsidR="00B3297B">
        <w:t>in the event that</w:t>
      </w:r>
      <w:proofErr w:type="gramEnd"/>
      <w:r w:rsidR="00B3297B">
        <w:t xml:space="preserve"> it is established that such supplier / bidder was in fact not tax compliant at the time of the award. </w:t>
      </w:r>
    </w:p>
    <w:p w14:paraId="46BFF503" w14:textId="3E398284" w:rsidR="00B3297B" w:rsidRDefault="00B600EF" w:rsidP="004C399E">
      <w:pPr>
        <w:pStyle w:val="level3"/>
        <w:numPr>
          <w:ilvl w:val="0"/>
          <w:numId w:val="0"/>
        </w:numPr>
        <w:tabs>
          <w:tab w:val="left" w:pos="1134"/>
          <w:tab w:val="left" w:pos="1276"/>
        </w:tabs>
        <w:spacing w:line="360" w:lineRule="auto"/>
        <w:ind w:left="284"/>
      </w:pPr>
      <w:r>
        <w:t>10.17.3.</w:t>
      </w:r>
      <w:r w:rsidR="00442EE4">
        <w:t>3</w:t>
      </w:r>
      <w:r>
        <w:tab/>
      </w:r>
      <w:r w:rsidR="007E0A27">
        <w:tab/>
        <w:t>Furthermore</w:t>
      </w:r>
      <w:r w:rsidR="005B5324">
        <w:t xml:space="preserve">, </w:t>
      </w:r>
      <w:r w:rsidR="00B3297B">
        <w:t xml:space="preserve">SARS reserves the right to cancel a contract with a supplier / successful bidder </w:t>
      </w:r>
      <w:proofErr w:type="gramStart"/>
      <w:r w:rsidR="00B3297B">
        <w:t>in the event that</w:t>
      </w:r>
      <w:proofErr w:type="gramEnd"/>
      <w:r w:rsidR="00B3297B">
        <w:t xml:space="preserve"> such supplier/bidder does not remain tax compliant for the full term of its contract. </w:t>
      </w:r>
    </w:p>
    <w:p w14:paraId="210430FD" w14:textId="77777777" w:rsidR="008A501B" w:rsidRDefault="00B3297B" w:rsidP="003964BB">
      <w:pPr>
        <w:pStyle w:val="level3"/>
        <w:tabs>
          <w:tab w:val="clear" w:pos="1419"/>
          <w:tab w:val="num" w:pos="851"/>
        </w:tabs>
        <w:spacing w:line="360" w:lineRule="auto"/>
        <w:ind w:left="284"/>
      </w:pPr>
      <w:r>
        <w:t xml:space="preserve">In line with SARS’s strategic objectives, the directors / owners of the bidding entity who are not tax compliant may be referred to the SARS tax compliance unit for further investigation </w:t>
      </w:r>
      <w:proofErr w:type="gramStart"/>
      <w:r>
        <w:t>in order to</w:t>
      </w:r>
      <w:proofErr w:type="gramEnd"/>
      <w:r>
        <w:t xml:space="preserve"> achieve full tax compliance.</w:t>
      </w:r>
    </w:p>
    <w:p w14:paraId="049DFAE0" w14:textId="2973126B" w:rsidR="0046714B" w:rsidRDefault="005634BA" w:rsidP="003964BB">
      <w:pPr>
        <w:pStyle w:val="level3"/>
        <w:tabs>
          <w:tab w:val="clear" w:pos="1419"/>
          <w:tab w:val="num" w:pos="851"/>
        </w:tabs>
        <w:spacing w:line="360" w:lineRule="auto"/>
        <w:ind w:left="284"/>
      </w:pPr>
      <w:r>
        <w:t>In terms of section 3 of the Tax A</w:t>
      </w:r>
      <w:r w:rsidR="000E2EDE">
        <w:t>dministration Act, Act No. 28 of 2011, S</w:t>
      </w:r>
      <w:r w:rsidR="0046714B" w:rsidRPr="00A54EC5">
        <w:t xml:space="preserve">ARS is responsible for the administration of </w:t>
      </w:r>
      <w:r w:rsidR="0093658A" w:rsidRPr="00142280">
        <w:t xml:space="preserve">a </w:t>
      </w:r>
      <w:r w:rsidR="00130D51" w:rsidRPr="00142280">
        <w:t xml:space="preserve">tax </w:t>
      </w:r>
      <w:r w:rsidR="0046714B" w:rsidRPr="00A54EC5">
        <w:t>Act under the control or</w:t>
      </w:r>
      <w:r w:rsidR="000A2508">
        <w:t xml:space="preserve"> </w:t>
      </w:r>
      <w:r w:rsidR="0046714B" w:rsidRPr="00142280">
        <w:t>direction of the Commissioner</w:t>
      </w:r>
      <w:r w:rsidR="000A2508" w:rsidRPr="00142280">
        <w:t xml:space="preserve"> for SARS. Accordingly, </w:t>
      </w:r>
      <w:r w:rsidR="0072533B" w:rsidRPr="00142280">
        <w:t>SARS may as part of the administration of a tax Act</w:t>
      </w:r>
      <w:r w:rsidR="004238D2" w:rsidRPr="00142280">
        <w:t xml:space="preserve"> exercise its powers</w:t>
      </w:r>
      <w:r w:rsidR="004238D2" w:rsidRPr="00142280">
        <w:rPr>
          <w:i/>
          <w:iCs/>
        </w:rPr>
        <w:t>, inter alia</w:t>
      </w:r>
      <w:r w:rsidR="004238D2" w:rsidRPr="00142280">
        <w:t xml:space="preserve">, </w:t>
      </w:r>
      <w:r w:rsidR="001D0C6A" w:rsidRPr="00142280">
        <w:t xml:space="preserve">to collect revenue </w:t>
      </w:r>
      <w:r w:rsidR="00196B49" w:rsidRPr="00142280">
        <w:t>due to the fiscus</w:t>
      </w:r>
      <w:r w:rsidR="00A370C5" w:rsidRPr="00142280">
        <w:t xml:space="preserve"> and enforce compliance with legislation administered by the Commissioner for SARS.</w:t>
      </w:r>
    </w:p>
    <w:p w14:paraId="769576D5" w14:textId="4A1574DB" w:rsidR="008129FC" w:rsidRPr="00A110D3" w:rsidRDefault="005835D5" w:rsidP="003964BB">
      <w:pPr>
        <w:pStyle w:val="level2-head"/>
        <w:tabs>
          <w:tab w:val="clear" w:pos="992"/>
          <w:tab w:val="num" w:pos="142"/>
        </w:tabs>
        <w:spacing w:line="360" w:lineRule="auto"/>
        <w:ind w:left="142" w:hanging="709"/>
      </w:pPr>
      <w:r>
        <w:t>Tender d</w:t>
      </w:r>
      <w:r w:rsidRPr="00027EBA">
        <w:t>efaulters</w:t>
      </w:r>
      <w:r>
        <w:t xml:space="preserve"> and restricted s</w:t>
      </w:r>
      <w:r w:rsidRPr="00027EBA">
        <w:t>uppliers</w:t>
      </w:r>
    </w:p>
    <w:p w14:paraId="35F3EC65" w14:textId="0567F322" w:rsidR="005946D3" w:rsidRDefault="00027EBA" w:rsidP="003964BB">
      <w:pPr>
        <w:pStyle w:val="level3"/>
        <w:tabs>
          <w:tab w:val="clear" w:pos="1419"/>
          <w:tab w:val="num" w:pos="851"/>
        </w:tabs>
        <w:spacing w:line="360" w:lineRule="auto"/>
        <w:ind w:left="284"/>
      </w:pPr>
      <w:r w:rsidRPr="00027EBA">
        <w:lastRenderedPageBreak/>
        <w:t xml:space="preserve">No </w:t>
      </w:r>
      <w:r w:rsidR="00154AB7">
        <w:t>bid</w:t>
      </w:r>
      <w:r w:rsidR="008129FC">
        <w:t xml:space="preserve"> will</w:t>
      </w:r>
      <w:r w:rsidRPr="00027EBA">
        <w:t xml:space="preserve"> be awarded to a </w:t>
      </w:r>
      <w:r w:rsidR="008129FC">
        <w:t>b</w:t>
      </w:r>
      <w:r w:rsidRPr="00027EBA">
        <w:t xml:space="preserve">idder </w:t>
      </w:r>
      <w:r w:rsidR="008129FC">
        <w:t xml:space="preserve">whose name </w:t>
      </w:r>
      <w:r w:rsidRPr="00027EBA">
        <w:t>(or any of its members, directors, partners or trustees) appear</w:t>
      </w:r>
      <w:r w:rsidR="008129FC">
        <w:t>s</w:t>
      </w:r>
      <w:r w:rsidRPr="00027EBA">
        <w:t xml:space="preserve"> on the </w:t>
      </w:r>
      <w:r w:rsidR="008129FC">
        <w:t xml:space="preserve">National Treasury’s </w:t>
      </w:r>
      <w:r w:rsidRPr="00027EBA">
        <w:t xml:space="preserve">Register </w:t>
      </w:r>
      <w:r w:rsidR="008129FC">
        <w:t>for</w:t>
      </w:r>
      <w:r w:rsidRPr="00027EBA">
        <w:t xml:space="preserve"> Tender Defaulters</w:t>
      </w:r>
      <w:r w:rsidR="008129FC">
        <w:t xml:space="preserve"> or the N</w:t>
      </w:r>
      <w:r w:rsidRPr="00027EBA">
        <w:t xml:space="preserve">ational Treasury’s </w:t>
      </w:r>
      <w:r w:rsidR="008129FC">
        <w:t>Database</w:t>
      </w:r>
      <w:r w:rsidRPr="00027EBA">
        <w:t xml:space="preserve"> of Restricted Suppliers. </w:t>
      </w:r>
    </w:p>
    <w:p w14:paraId="61755E07" w14:textId="3A1535D0" w:rsidR="00E31C3C" w:rsidRPr="00C05BBD" w:rsidRDefault="00E31C3C" w:rsidP="003964BB">
      <w:pPr>
        <w:pStyle w:val="level2-head"/>
        <w:tabs>
          <w:tab w:val="clear" w:pos="992"/>
          <w:tab w:val="num" w:pos="142"/>
        </w:tabs>
        <w:spacing w:line="360" w:lineRule="auto"/>
        <w:ind w:left="142" w:hanging="709"/>
      </w:pPr>
      <w:r w:rsidRPr="00C05BBD">
        <w:t xml:space="preserve">Local </w:t>
      </w:r>
      <w:r w:rsidR="00C47732" w:rsidRPr="00C05BBD">
        <w:t xml:space="preserve">production and </w:t>
      </w:r>
      <w:r w:rsidRPr="00C05BBD">
        <w:t>content</w:t>
      </w:r>
    </w:p>
    <w:p w14:paraId="692E7B57" w14:textId="120EFCD1" w:rsidR="00566B4D" w:rsidRPr="00C05BBD" w:rsidRDefault="00566B4D" w:rsidP="003964BB">
      <w:pPr>
        <w:pStyle w:val="level3"/>
        <w:tabs>
          <w:tab w:val="clear" w:pos="1419"/>
          <w:tab w:val="num" w:pos="851"/>
        </w:tabs>
        <w:spacing w:line="360" w:lineRule="auto"/>
        <w:ind w:left="284"/>
      </w:pPr>
      <w:r w:rsidRPr="00C05BBD">
        <w:t xml:space="preserve">SARS </w:t>
      </w:r>
      <w:r w:rsidR="00544141" w:rsidRPr="00C05BBD">
        <w:t xml:space="preserve">supports and </w:t>
      </w:r>
      <w:r w:rsidRPr="00C05BBD">
        <w:t>promotes local production and local content</w:t>
      </w:r>
      <w:r w:rsidR="00544141" w:rsidRPr="00C05BBD">
        <w:t xml:space="preserve">, environmentally friendly </w:t>
      </w:r>
      <w:r w:rsidR="00AE703C" w:rsidRPr="00C05BBD">
        <w:t>products,</w:t>
      </w:r>
      <w:r w:rsidR="00544141" w:rsidRPr="00C05BBD">
        <w:t xml:space="preserve"> and sustainable sourcing.</w:t>
      </w:r>
    </w:p>
    <w:p w14:paraId="28F7D1F2" w14:textId="29E65D52" w:rsidR="00594305" w:rsidRPr="00C05BBD" w:rsidRDefault="00594305" w:rsidP="003964BB">
      <w:pPr>
        <w:pStyle w:val="level3"/>
        <w:tabs>
          <w:tab w:val="clear" w:pos="1419"/>
          <w:tab w:val="num" w:pos="851"/>
        </w:tabs>
        <w:spacing w:line="360" w:lineRule="auto"/>
        <w:ind w:left="284"/>
        <w:rPr>
          <w:rStyle w:val="A3"/>
        </w:rPr>
      </w:pPr>
      <w:r w:rsidRPr="00C05BBD">
        <w:rPr>
          <w:rStyle w:val="A3"/>
        </w:rPr>
        <w:t xml:space="preserve">To enable this </w:t>
      </w:r>
      <w:r w:rsidR="00F01496">
        <w:rPr>
          <w:rStyle w:val="A3"/>
        </w:rPr>
        <w:t>objective</w:t>
      </w:r>
      <w:r w:rsidRPr="00C05BBD">
        <w:rPr>
          <w:rStyle w:val="A3"/>
        </w:rPr>
        <w:t xml:space="preserve"> to be </w:t>
      </w:r>
      <w:r w:rsidR="00B61B22">
        <w:rPr>
          <w:rStyle w:val="A3"/>
        </w:rPr>
        <w:t>adequately</w:t>
      </w:r>
      <w:r w:rsidRPr="00C05BBD">
        <w:rPr>
          <w:rStyle w:val="A3"/>
        </w:rPr>
        <w:t xml:space="preserve"> assessed and as part of contract management, bidder</w:t>
      </w:r>
      <w:r w:rsidR="00B201CB" w:rsidRPr="00C05BBD">
        <w:rPr>
          <w:rStyle w:val="A3"/>
        </w:rPr>
        <w:t>s</w:t>
      </w:r>
      <w:r w:rsidRPr="00C05BBD">
        <w:rPr>
          <w:rStyle w:val="A3"/>
        </w:rPr>
        <w:t xml:space="preserve"> shall advise SARS of its local and regional strategy and its initiatives to involve, support and use local/regional entities and workforce.</w:t>
      </w:r>
    </w:p>
    <w:p w14:paraId="4A4F287F" w14:textId="5254E66D" w:rsidR="006E42AA" w:rsidRPr="00C05BBD" w:rsidRDefault="00A165E8" w:rsidP="003964BB">
      <w:pPr>
        <w:pStyle w:val="level3"/>
        <w:tabs>
          <w:tab w:val="clear" w:pos="1419"/>
          <w:tab w:val="num" w:pos="851"/>
        </w:tabs>
        <w:spacing w:line="360" w:lineRule="auto"/>
        <w:ind w:left="284"/>
        <w:rPr>
          <w:rStyle w:val="A3"/>
          <w:rFonts w:cs="Times New Roman"/>
          <w:color w:val="auto"/>
        </w:rPr>
      </w:pPr>
      <w:r w:rsidRPr="00C05BBD">
        <w:rPr>
          <w:rStyle w:val="A3"/>
        </w:rPr>
        <w:t xml:space="preserve">The appointed supplier </w:t>
      </w:r>
      <w:r w:rsidR="000D5FA8" w:rsidRPr="00C05BBD">
        <w:rPr>
          <w:rStyle w:val="A3"/>
        </w:rPr>
        <w:t>shall provide and use, for the performance of this contract,</w:t>
      </w:r>
      <w:r w:rsidR="00A612CE" w:rsidRPr="00C05BBD">
        <w:rPr>
          <w:rStyle w:val="A3"/>
        </w:rPr>
        <w:t xml:space="preserve"> </w:t>
      </w:r>
      <w:r w:rsidR="000D5FA8" w:rsidRPr="00C05BBD">
        <w:rPr>
          <w:rStyle w:val="A3"/>
        </w:rPr>
        <w:t>local subcontractor</w:t>
      </w:r>
      <w:r w:rsidR="00B61B22">
        <w:rPr>
          <w:rStyle w:val="A3"/>
        </w:rPr>
        <w:t>s</w:t>
      </w:r>
      <w:r w:rsidR="000D5FA8" w:rsidRPr="00C05BBD">
        <w:rPr>
          <w:rStyle w:val="A3"/>
        </w:rPr>
        <w:t xml:space="preserve"> or locally acquired materials</w:t>
      </w:r>
      <w:r w:rsidR="00B61B22">
        <w:rPr>
          <w:rStyle w:val="A3"/>
        </w:rPr>
        <w:t>,</w:t>
      </w:r>
      <w:r w:rsidR="000D5FA8" w:rsidRPr="00C05BBD">
        <w:rPr>
          <w:rStyle w:val="A3"/>
        </w:rPr>
        <w:t xml:space="preserve"> equipment</w:t>
      </w:r>
      <w:r w:rsidR="00B61B22">
        <w:rPr>
          <w:rStyle w:val="A3"/>
        </w:rPr>
        <w:t xml:space="preserve"> and</w:t>
      </w:r>
      <w:r w:rsidR="000D5FA8" w:rsidRPr="00C05BBD">
        <w:rPr>
          <w:rStyle w:val="A3"/>
        </w:rPr>
        <w:t xml:space="preserve"> facilities, to the extent available</w:t>
      </w:r>
      <w:r w:rsidR="00B61B22">
        <w:rPr>
          <w:rStyle w:val="A3"/>
        </w:rPr>
        <w:t xml:space="preserve"> and</w:t>
      </w:r>
      <w:r w:rsidR="000D5FA8" w:rsidRPr="00C05BBD">
        <w:rPr>
          <w:rStyle w:val="A3"/>
        </w:rPr>
        <w:t xml:space="preserve"> within reasonable cost</w:t>
      </w:r>
      <w:r w:rsidR="00B61B22">
        <w:rPr>
          <w:rStyle w:val="A3"/>
        </w:rPr>
        <w:t>s</w:t>
      </w:r>
      <w:r w:rsidR="000D5FA8" w:rsidRPr="00C05BBD">
        <w:rPr>
          <w:rStyle w:val="A3"/>
        </w:rPr>
        <w:t>, to produce the quality and quantity of work and materials required by this contract</w:t>
      </w:r>
      <w:r w:rsidR="00EB2488" w:rsidRPr="00C05BBD">
        <w:rPr>
          <w:rStyle w:val="A3"/>
        </w:rPr>
        <w:t>.</w:t>
      </w:r>
    </w:p>
    <w:p w14:paraId="1DB2CB9C" w14:textId="77777777" w:rsidR="000D0159" w:rsidRDefault="000D0159" w:rsidP="003964BB">
      <w:pPr>
        <w:pStyle w:val="level2-head"/>
        <w:tabs>
          <w:tab w:val="clear" w:pos="992"/>
          <w:tab w:val="num" w:pos="142"/>
        </w:tabs>
        <w:spacing w:line="360" w:lineRule="auto"/>
        <w:ind w:left="142" w:hanging="709"/>
      </w:pPr>
      <w:r>
        <w:t>Validity of information</w:t>
      </w:r>
    </w:p>
    <w:p w14:paraId="6F39D804" w14:textId="77777777" w:rsidR="000D0159" w:rsidRDefault="000D0159" w:rsidP="003964BB">
      <w:pPr>
        <w:pStyle w:val="level3"/>
        <w:tabs>
          <w:tab w:val="clear" w:pos="1419"/>
          <w:tab w:val="num" w:pos="851"/>
        </w:tabs>
        <w:spacing w:line="360" w:lineRule="auto"/>
        <w:ind w:left="284"/>
      </w:pPr>
      <w:r>
        <w:t>SARS has made reasonable efforts to ensure the accuracy of the information contained in this RFP. However, neither SARS, nor its employees, officers, advisers or agents will be liable (directly or otherwise) to a bidder or any third party for any inaccuracy or omission of any information in the RFP or in respect of any additional information SARS may provide to a bidder as part of the RFP process.</w:t>
      </w:r>
    </w:p>
    <w:p w14:paraId="32C98E86" w14:textId="7119C7B7" w:rsidR="008A5083" w:rsidRDefault="000D0159" w:rsidP="003964BB">
      <w:pPr>
        <w:pStyle w:val="level3"/>
        <w:tabs>
          <w:tab w:val="clear" w:pos="1419"/>
          <w:tab w:val="num" w:pos="851"/>
        </w:tabs>
        <w:spacing w:line="360" w:lineRule="auto"/>
        <w:ind w:left="284"/>
      </w:pPr>
      <w:r>
        <w:t>A bidder is deemed to have examined this RFP and any other information supplied by SARS to the bidder and to have satisfied itself as to the correctness and sufficiency of such information before submitting any of its responses.</w:t>
      </w:r>
    </w:p>
    <w:p w14:paraId="19AC2A6C" w14:textId="4F047410" w:rsidR="00066DFB" w:rsidRDefault="00066DFB" w:rsidP="003964BB">
      <w:pPr>
        <w:pStyle w:val="level2-head"/>
        <w:tabs>
          <w:tab w:val="clear" w:pos="992"/>
          <w:tab w:val="num" w:pos="142"/>
        </w:tabs>
        <w:spacing w:line="360" w:lineRule="auto"/>
        <w:ind w:left="142" w:hanging="709"/>
      </w:pPr>
      <w:r>
        <w:t xml:space="preserve">Governing </w:t>
      </w:r>
      <w:r w:rsidR="005835D5">
        <w:t>l</w:t>
      </w:r>
      <w:r>
        <w:t>aw</w:t>
      </w:r>
    </w:p>
    <w:p w14:paraId="22EBDD9E" w14:textId="796D8A83" w:rsidR="001538DA" w:rsidRDefault="0026195E" w:rsidP="003964BB">
      <w:pPr>
        <w:pStyle w:val="level3"/>
        <w:tabs>
          <w:tab w:val="clear" w:pos="1419"/>
          <w:tab w:val="num" w:pos="851"/>
        </w:tabs>
        <w:spacing w:line="360" w:lineRule="auto"/>
        <w:ind w:left="284"/>
      </w:pPr>
      <w:r w:rsidRPr="00E25892">
        <w:t>This RFP and any resultant agreement shall be governed by the laws of the Republic of South Africa</w:t>
      </w:r>
      <w:r w:rsidR="005946D3">
        <w:t>.</w:t>
      </w:r>
      <w:r>
        <w:t xml:space="preserve"> </w:t>
      </w:r>
    </w:p>
    <w:p w14:paraId="7A67A9A4" w14:textId="653542C0" w:rsidR="008A5083" w:rsidRDefault="008A5083" w:rsidP="003964BB">
      <w:pPr>
        <w:pStyle w:val="level3"/>
        <w:numPr>
          <w:ilvl w:val="0"/>
          <w:numId w:val="0"/>
        </w:numPr>
        <w:spacing w:before="0" w:line="360" w:lineRule="auto"/>
      </w:pPr>
    </w:p>
    <w:p w14:paraId="616E0D75" w14:textId="6684C670" w:rsidR="004767E7" w:rsidRDefault="004767E7" w:rsidP="003964BB">
      <w:pPr>
        <w:pStyle w:val="level3"/>
        <w:numPr>
          <w:ilvl w:val="0"/>
          <w:numId w:val="0"/>
        </w:numPr>
        <w:spacing w:before="0" w:line="360" w:lineRule="auto"/>
      </w:pPr>
    </w:p>
    <w:p w14:paraId="430637E4" w14:textId="0EBDB0F9" w:rsidR="00AE7B6E" w:rsidRDefault="00AE7B6E" w:rsidP="003964BB">
      <w:pPr>
        <w:pStyle w:val="level3"/>
        <w:numPr>
          <w:ilvl w:val="0"/>
          <w:numId w:val="0"/>
        </w:numPr>
        <w:spacing w:before="0" w:line="360" w:lineRule="auto"/>
      </w:pPr>
    </w:p>
    <w:p w14:paraId="1C071018" w14:textId="1E3B04B8" w:rsidR="00AE7B6E" w:rsidRDefault="00AE7B6E" w:rsidP="003964BB">
      <w:pPr>
        <w:pStyle w:val="level3"/>
        <w:numPr>
          <w:ilvl w:val="0"/>
          <w:numId w:val="0"/>
        </w:numPr>
        <w:spacing w:before="0" w:line="360" w:lineRule="auto"/>
      </w:pPr>
    </w:p>
    <w:p w14:paraId="473DEA72" w14:textId="7B0471B7" w:rsidR="00C84372" w:rsidRDefault="00C84372" w:rsidP="003964BB">
      <w:pPr>
        <w:spacing w:line="360" w:lineRule="auto"/>
        <w:jc w:val="left"/>
        <w:rPr>
          <w:rFonts w:cs="Arial"/>
          <w:sz w:val="20"/>
          <w:lang w:eastAsia="en-US"/>
        </w:rPr>
      </w:pPr>
      <w:r>
        <w:rPr>
          <w:rFonts w:cs="Arial"/>
          <w:sz w:val="20"/>
          <w:lang w:eastAsia="en-US"/>
        </w:rPr>
        <w:br w:type="page"/>
      </w:r>
    </w:p>
    <w:p w14:paraId="32263BE8" w14:textId="4C133D70" w:rsidR="00CF428E" w:rsidRDefault="00CF428E" w:rsidP="003964BB">
      <w:pPr>
        <w:pStyle w:val="level1"/>
        <w:tabs>
          <w:tab w:val="clear" w:pos="567"/>
          <w:tab w:val="num" w:pos="0"/>
        </w:tabs>
        <w:spacing w:before="120"/>
        <w:ind w:left="0"/>
      </w:pPr>
      <w:bookmarkStart w:id="31" w:name="_Toc206428162"/>
      <w:r>
        <w:lastRenderedPageBreak/>
        <w:t>CHECKLIST</w:t>
      </w:r>
      <w:r w:rsidR="00B50059">
        <w:t xml:space="preserve"> OF RETURNABLES</w:t>
      </w:r>
      <w:bookmarkEnd w:id="31"/>
    </w:p>
    <w:p w14:paraId="50285956" w14:textId="4BF9E511" w:rsidR="00EA78E7" w:rsidRDefault="00EA78E7" w:rsidP="003964BB">
      <w:pPr>
        <w:spacing w:line="360" w:lineRule="auto"/>
        <w:rPr>
          <w:color w:val="5F497A" w:themeColor="accent4" w:themeShade="BF"/>
          <w:lang w:val="en-ZA"/>
        </w:rPr>
      </w:pPr>
    </w:p>
    <w:p w14:paraId="292D5DA7" w14:textId="0E1C229E" w:rsidR="00C77492" w:rsidRDefault="00C77492" w:rsidP="003964BB">
      <w:pPr>
        <w:spacing w:after="120" w:line="360" w:lineRule="auto"/>
        <w:rPr>
          <w:b/>
          <w:sz w:val="20"/>
          <w:lang w:val="en-ZA"/>
        </w:rPr>
      </w:pPr>
      <w:r w:rsidRPr="00723C8A">
        <w:rPr>
          <w:b/>
          <w:sz w:val="20"/>
          <w:lang w:val="en-ZA"/>
        </w:rPr>
        <w:t>Table 11: Checklist of returnable documents</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57" w:type="dxa"/>
        </w:tblCellMar>
        <w:tblLook w:val="04A0" w:firstRow="1" w:lastRow="0" w:firstColumn="1" w:lastColumn="0" w:noHBand="0" w:noVBand="1"/>
      </w:tblPr>
      <w:tblGrid>
        <w:gridCol w:w="663"/>
        <w:gridCol w:w="5858"/>
        <w:gridCol w:w="1276"/>
        <w:gridCol w:w="1265"/>
      </w:tblGrid>
      <w:tr w:rsidR="00DD226B" w:rsidRPr="00FA20BA" w14:paraId="3305B5F8" w14:textId="77777777" w:rsidTr="00622428">
        <w:trPr>
          <w:trHeight w:val="480"/>
          <w:tblHeader/>
        </w:trPr>
        <w:tc>
          <w:tcPr>
            <w:tcW w:w="366" w:type="pct"/>
            <w:shd w:val="clear" w:color="auto" w:fill="365F91" w:themeFill="accent1" w:themeFillShade="BF"/>
            <w:vAlign w:val="center"/>
          </w:tcPr>
          <w:p w14:paraId="2AFC62FA" w14:textId="77777777" w:rsidR="00D030B5" w:rsidRPr="00FA20BA" w:rsidRDefault="00D030B5" w:rsidP="003964BB">
            <w:pPr>
              <w:widowControl w:val="0"/>
              <w:spacing w:line="360" w:lineRule="auto"/>
              <w:jc w:val="center"/>
              <w:rPr>
                <w:rFonts w:cs="Arial"/>
                <w:b/>
                <w:color w:val="FFFFFF" w:themeColor="background1"/>
                <w:sz w:val="20"/>
              </w:rPr>
            </w:pPr>
          </w:p>
        </w:tc>
        <w:tc>
          <w:tcPr>
            <w:tcW w:w="3232" w:type="pct"/>
            <w:shd w:val="clear" w:color="auto" w:fill="365F91" w:themeFill="accent1" w:themeFillShade="BF"/>
            <w:vAlign w:val="center"/>
          </w:tcPr>
          <w:p w14:paraId="2F6DCC04" w14:textId="07BE86C8" w:rsidR="00D030B5" w:rsidRPr="00FA20BA" w:rsidRDefault="004E30F7" w:rsidP="003964BB">
            <w:pPr>
              <w:widowControl w:val="0"/>
              <w:spacing w:line="360" w:lineRule="auto"/>
              <w:rPr>
                <w:rFonts w:cs="Arial"/>
                <w:b/>
                <w:color w:val="FFFFFF" w:themeColor="background1"/>
                <w:sz w:val="20"/>
              </w:rPr>
            </w:pPr>
            <w:r>
              <w:rPr>
                <w:rFonts w:cs="Arial"/>
                <w:b/>
                <w:color w:val="FFFFFF" w:themeColor="background1"/>
                <w:sz w:val="20"/>
              </w:rPr>
              <w:t xml:space="preserve">Checklist of </w:t>
            </w:r>
            <w:r w:rsidR="00B50059">
              <w:rPr>
                <w:rFonts w:cs="Arial"/>
                <w:b/>
                <w:color w:val="FFFFFF" w:themeColor="background1"/>
                <w:sz w:val="20"/>
              </w:rPr>
              <w:t>r</w:t>
            </w:r>
            <w:r>
              <w:rPr>
                <w:rFonts w:cs="Arial"/>
                <w:b/>
                <w:color w:val="FFFFFF" w:themeColor="background1"/>
                <w:sz w:val="20"/>
              </w:rPr>
              <w:t>eturnable</w:t>
            </w:r>
            <w:r w:rsidR="00C77492">
              <w:rPr>
                <w:rFonts w:cs="Arial"/>
                <w:b/>
                <w:color w:val="FFFFFF" w:themeColor="background1"/>
                <w:sz w:val="20"/>
              </w:rPr>
              <w:t xml:space="preserve"> documents</w:t>
            </w:r>
          </w:p>
        </w:tc>
        <w:tc>
          <w:tcPr>
            <w:tcW w:w="704" w:type="pct"/>
            <w:shd w:val="clear" w:color="auto" w:fill="365F91" w:themeFill="accent1" w:themeFillShade="BF"/>
          </w:tcPr>
          <w:p w14:paraId="22387BF6" w14:textId="3942A1DC" w:rsidR="00D030B5" w:rsidRPr="00FA20BA" w:rsidRDefault="00DD226B" w:rsidP="003964BB">
            <w:pPr>
              <w:widowControl w:val="0"/>
              <w:spacing w:line="360" w:lineRule="auto"/>
              <w:jc w:val="center"/>
              <w:rPr>
                <w:rFonts w:cs="Arial"/>
                <w:b/>
                <w:color w:val="FFFFFF" w:themeColor="background1"/>
                <w:sz w:val="20"/>
              </w:rPr>
            </w:pPr>
            <w:r>
              <w:rPr>
                <w:rFonts w:cs="Arial"/>
                <w:b/>
                <w:color w:val="FFFFFF" w:themeColor="background1"/>
                <w:sz w:val="20"/>
              </w:rPr>
              <w:t>Comply</w:t>
            </w:r>
          </w:p>
        </w:tc>
        <w:tc>
          <w:tcPr>
            <w:tcW w:w="698" w:type="pct"/>
            <w:shd w:val="clear" w:color="auto" w:fill="365F91" w:themeFill="accent1" w:themeFillShade="BF"/>
          </w:tcPr>
          <w:p w14:paraId="6BF86348" w14:textId="3FACCD9B" w:rsidR="00D030B5" w:rsidRPr="00FA20BA" w:rsidRDefault="00DD226B" w:rsidP="003964BB">
            <w:pPr>
              <w:widowControl w:val="0"/>
              <w:spacing w:line="360" w:lineRule="auto"/>
              <w:jc w:val="center"/>
              <w:rPr>
                <w:rFonts w:cs="Arial"/>
                <w:b/>
                <w:color w:val="FFFFFF" w:themeColor="background1"/>
                <w:sz w:val="20"/>
              </w:rPr>
            </w:pPr>
            <w:r>
              <w:rPr>
                <w:rFonts w:cs="Arial"/>
                <w:b/>
                <w:color w:val="FFFFFF" w:themeColor="background1"/>
                <w:sz w:val="20"/>
              </w:rPr>
              <w:t xml:space="preserve">Do </w:t>
            </w:r>
            <w:r w:rsidR="00B50059">
              <w:rPr>
                <w:rFonts w:cs="Arial"/>
                <w:b/>
                <w:color w:val="FFFFFF" w:themeColor="background1"/>
                <w:sz w:val="20"/>
              </w:rPr>
              <w:t>n</w:t>
            </w:r>
            <w:r>
              <w:rPr>
                <w:rFonts w:cs="Arial"/>
                <w:b/>
                <w:color w:val="FFFFFF" w:themeColor="background1"/>
                <w:sz w:val="20"/>
              </w:rPr>
              <w:t xml:space="preserve">ot </w:t>
            </w:r>
            <w:r w:rsidR="00B50059">
              <w:rPr>
                <w:rFonts w:cs="Arial"/>
                <w:b/>
                <w:color w:val="FFFFFF" w:themeColor="background1"/>
                <w:sz w:val="20"/>
              </w:rPr>
              <w:t>c</w:t>
            </w:r>
            <w:r>
              <w:rPr>
                <w:rFonts w:cs="Arial"/>
                <w:b/>
                <w:color w:val="FFFFFF" w:themeColor="background1"/>
                <w:sz w:val="20"/>
              </w:rPr>
              <w:t>omply</w:t>
            </w:r>
          </w:p>
        </w:tc>
      </w:tr>
      <w:tr w:rsidR="000979B8" w:rsidRPr="00503A68" w14:paraId="02AD78B4" w14:textId="77777777" w:rsidTr="00622428">
        <w:tc>
          <w:tcPr>
            <w:tcW w:w="366" w:type="pct"/>
            <w:shd w:val="clear" w:color="auto" w:fill="DBE5F1" w:themeFill="accent1" w:themeFillTint="33"/>
          </w:tcPr>
          <w:p w14:paraId="7D22CBD3" w14:textId="77777777" w:rsidR="000979B8" w:rsidRPr="00503A68" w:rsidRDefault="000979B8" w:rsidP="003964BB">
            <w:pPr>
              <w:widowControl w:val="0"/>
              <w:spacing w:line="360" w:lineRule="auto"/>
              <w:rPr>
                <w:rFonts w:cs="Arial"/>
                <w:sz w:val="20"/>
              </w:rPr>
            </w:pPr>
            <w:r>
              <w:rPr>
                <w:rFonts w:cs="Arial"/>
                <w:sz w:val="20"/>
              </w:rPr>
              <w:t>1.</w:t>
            </w:r>
          </w:p>
        </w:tc>
        <w:tc>
          <w:tcPr>
            <w:tcW w:w="3232" w:type="pct"/>
            <w:shd w:val="clear" w:color="auto" w:fill="DBE5F1" w:themeFill="accent1" w:themeFillTint="33"/>
          </w:tcPr>
          <w:p w14:paraId="3AF24A99" w14:textId="23BEFAC6" w:rsidR="000979B8" w:rsidRPr="00503A68" w:rsidRDefault="000979B8" w:rsidP="003964BB">
            <w:pPr>
              <w:widowControl w:val="0"/>
              <w:spacing w:line="360" w:lineRule="auto"/>
              <w:rPr>
                <w:rFonts w:cs="Arial"/>
                <w:sz w:val="20"/>
              </w:rPr>
            </w:pPr>
            <w:r>
              <w:rPr>
                <w:rFonts w:cs="Arial"/>
                <w:sz w:val="20"/>
              </w:rPr>
              <w:t>A</w:t>
            </w:r>
            <w:r w:rsidR="00E877E4">
              <w:rPr>
                <w:rFonts w:cs="Arial"/>
                <w:sz w:val="20"/>
              </w:rPr>
              <w:t xml:space="preserve"> hardcopy </w:t>
            </w:r>
            <w:r>
              <w:rPr>
                <w:rFonts w:cs="Arial"/>
                <w:sz w:val="20"/>
              </w:rPr>
              <w:t xml:space="preserve">and </w:t>
            </w:r>
            <w:r w:rsidR="00EE6CE4">
              <w:rPr>
                <w:rFonts w:cs="Arial"/>
                <w:sz w:val="20"/>
              </w:rPr>
              <w:t xml:space="preserve">an </w:t>
            </w:r>
            <w:r>
              <w:rPr>
                <w:rFonts w:cs="Arial"/>
                <w:sz w:val="20"/>
              </w:rPr>
              <w:t>electronic</w:t>
            </w:r>
            <w:r w:rsidR="00E877E4">
              <w:rPr>
                <w:rFonts w:cs="Arial"/>
                <w:sz w:val="20"/>
              </w:rPr>
              <w:t xml:space="preserve"> copy</w:t>
            </w:r>
            <w:r>
              <w:rPr>
                <w:rFonts w:cs="Arial"/>
                <w:sz w:val="20"/>
              </w:rPr>
              <w:t xml:space="preserve"> </w:t>
            </w:r>
            <w:r w:rsidR="009C47CA">
              <w:rPr>
                <w:rFonts w:cs="Arial"/>
                <w:sz w:val="20"/>
              </w:rPr>
              <w:t xml:space="preserve">RFP </w:t>
            </w:r>
            <w:r>
              <w:rPr>
                <w:rFonts w:cs="Arial"/>
                <w:sz w:val="20"/>
              </w:rPr>
              <w:t xml:space="preserve">proposal </w:t>
            </w:r>
            <w:r w:rsidR="00E877E4">
              <w:rPr>
                <w:rFonts w:cs="Arial"/>
                <w:sz w:val="20"/>
              </w:rPr>
              <w:t xml:space="preserve">submission </w:t>
            </w:r>
            <w:r>
              <w:rPr>
                <w:rFonts w:cs="Arial"/>
                <w:sz w:val="20"/>
              </w:rPr>
              <w:t>has been submitted for this RFP</w:t>
            </w:r>
            <w:r w:rsidR="00EE6CE4">
              <w:rPr>
                <w:rFonts w:cs="Arial"/>
                <w:sz w:val="20"/>
              </w:rPr>
              <w:t>.</w:t>
            </w:r>
          </w:p>
        </w:tc>
        <w:tc>
          <w:tcPr>
            <w:tcW w:w="704" w:type="pct"/>
          </w:tcPr>
          <w:p w14:paraId="7C24AD9D" w14:textId="76751693" w:rsidR="000979B8" w:rsidRPr="00503A68" w:rsidRDefault="000979B8" w:rsidP="003964BB">
            <w:pPr>
              <w:widowControl w:val="0"/>
              <w:spacing w:line="360" w:lineRule="auto"/>
              <w:ind w:left="176"/>
              <w:jc w:val="center"/>
              <w:rPr>
                <w:rFonts w:cs="Arial"/>
                <w:sz w:val="20"/>
              </w:rPr>
            </w:pPr>
          </w:p>
        </w:tc>
        <w:tc>
          <w:tcPr>
            <w:tcW w:w="698" w:type="pct"/>
          </w:tcPr>
          <w:p w14:paraId="26255EAA" w14:textId="77CFB58F" w:rsidR="000979B8" w:rsidRPr="00503A68" w:rsidRDefault="000979B8" w:rsidP="003964BB">
            <w:pPr>
              <w:widowControl w:val="0"/>
              <w:spacing w:line="360" w:lineRule="auto"/>
              <w:ind w:left="176"/>
              <w:rPr>
                <w:rFonts w:cs="Arial"/>
                <w:sz w:val="20"/>
              </w:rPr>
            </w:pPr>
          </w:p>
        </w:tc>
      </w:tr>
      <w:tr w:rsidR="000979B8" w:rsidRPr="009B67DF" w14:paraId="15E5BD35" w14:textId="77777777" w:rsidTr="00622428">
        <w:tc>
          <w:tcPr>
            <w:tcW w:w="366" w:type="pct"/>
            <w:shd w:val="clear" w:color="auto" w:fill="DBE5F1" w:themeFill="accent1" w:themeFillTint="33"/>
          </w:tcPr>
          <w:p w14:paraId="53FC35CE" w14:textId="77777777" w:rsidR="000979B8" w:rsidRPr="009B67DF" w:rsidRDefault="000979B8" w:rsidP="003964BB">
            <w:pPr>
              <w:widowControl w:val="0"/>
              <w:spacing w:line="360" w:lineRule="auto"/>
              <w:rPr>
                <w:rFonts w:cs="Arial"/>
                <w:sz w:val="20"/>
              </w:rPr>
            </w:pPr>
            <w:r>
              <w:rPr>
                <w:rFonts w:cs="Arial"/>
                <w:sz w:val="20"/>
              </w:rPr>
              <w:t>2</w:t>
            </w:r>
            <w:r w:rsidRPr="009B67DF">
              <w:rPr>
                <w:rFonts w:cs="Arial"/>
                <w:sz w:val="20"/>
              </w:rPr>
              <w:t>.</w:t>
            </w:r>
          </w:p>
        </w:tc>
        <w:tc>
          <w:tcPr>
            <w:tcW w:w="3232" w:type="pct"/>
            <w:shd w:val="clear" w:color="auto" w:fill="DBE5F1" w:themeFill="accent1" w:themeFillTint="33"/>
          </w:tcPr>
          <w:p w14:paraId="0DA90452" w14:textId="2B8E2373" w:rsidR="000979B8" w:rsidRPr="009B67DF" w:rsidRDefault="000979B8" w:rsidP="003964BB">
            <w:pPr>
              <w:widowControl w:val="0"/>
              <w:spacing w:line="360" w:lineRule="auto"/>
              <w:rPr>
                <w:rFonts w:cs="Arial"/>
                <w:sz w:val="20"/>
              </w:rPr>
            </w:pPr>
            <w:r>
              <w:rPr>
                <w:rFonts w:cs="Arial"/>
                <w:sz w:val="20"/>
              </w:rPr>
              <w:t>The pricing information is included as a separate file (File 2</w:t>
            </w:r>
            <w:r w:rsidR="009C47CA">
              <w:rPr>
                <w:rFonts w:cs="Arial"/>
                <w:sz w:val="20"/>
              </w:rPr>
              <w:t>) and</w:t>
            </w:r>
            <w:r>
              <w:rPr>
                <w:rFonts w:cs="Arial"/>
                <w:sz w:val="20"/>
              </w:rPr>
              <w:t xml:space="preserve"> </w:t>
            </w:r>
            <w:r w:rsidR="00EE6CE4">
              <w:rPr>
                <w:rFonts w:cs="Arial"/>
                <w:sz w:val="20"/>
              </w:rPr>
              <w:t xml:space="preserve">is </w:t>
            </w:r>
            <w:r>
              <w:rPr>
                <w:rFonts w:cs="Arial"/>
                <w:sz w:val="20"/>
              </w:rPr>
              <w:t xml:space="preserve">not included in the technical file (File 1).  </w:t>
            </w:r>
          </w:p>
        </w:tc>
        <w:tc>
          <w:tcPr>
            <w:tcW w:w="704" w:type="pct"/>
          </w:tcPr>
          <w:p w14:paraId="28177829" w14:textId="05FA29BC" w:rsidR="000979B8" w:rsidRPr="009B67DF" w:rsidRDefault="000979B8" w:rsidP="003964BB">
            <w:pPr>
              <w:widowControl w:val="0"/>
              <w:spacing w:line="360" w:lineRule="auto"/>
              <w:ind w:left="176"/>
              <w:jc w:val="center"/>
              <w:rPr>
                <w:rFonts w:cs="Arial"/>
                <w:sz w:val="20"/>
              </w:rPr>
            </w:pPr>
          </w:p>
        </w:tc>
        <w:tc>
          <w:tcPr>
            <w:tcW w:w="698" w:type="pct"/>
          </w:tcPr>
          <w:p w14:paraId="2769837B" w14:textId="04EFFE44" w:rsidR="000979B8" w:rsidRPr="009B67DF" w:rsidRDefault="000979B8" w:rsidP="003964BB">
            <w:pPr>
              <w:widowControl w:val="0"/>
              <w:spacing w:line="360" w:lineRule="auto"/>
              <w:ind w:left="176"/>
              <w:rPr>
                <w:rFonts w:cs="Arial"/>
                <w:sz w:val="20"/>
              </w:rPr>
            </w:pPr>
          </w:p>
        </w:tc>
      </w:tr>
      <w:tr w:rsidR="000979B8" w:rsidRPr="00503A68" w14:paraId="5F7298FC" w14:textId="77777777" w:rsidTr="00622428">
        <w:tc>
          <w:tcPr>
            <w:tcW w:w="366" w:type="pct"/>
            <w:shd w:val="clear" w:color="auto" w:fill="DBE5F1" w:themeFill="accent1" w:themeFillTint="33"/>
          </w:tcPr>
          <w:p w14:paraId="29986496" w14:textId="77777777" w:rsidR="000979B8" w:rsidRPr="009B67DF" w:rsidRDefault="000979B8" w:rsidP="003964BB">
            <w:pPr>
              <w:widowControl w:val="0"/>
              <w:spacing w:line="360" w:lineRule="auto"/>
              <w:rPr>
                <w:rFonts w:cs="Arial"/>
                <w:sz w:val="20"/>
              </w:rPr>
            </w:pPr>
            <w:r>
              <w:rPr>
                <w:rFonts w:cs="Arial"/>
                <w:sz w:val="20"/>
              </w:rPr>
              <w:t>3</w:t>
            </w:r>
            <w:r w:rsidRPr="009B67DF">
              <w:rPr>
                <w:rFonts w:cs="Arial"/>
                <w:sz w:val="20"/>
              </w:rPr>
              <w:t>.</w:t>
            </w:r>
          </w:p>
        </w:tc>
        <w:tc>
          <w:tcPr>
            <w:tcW w:w="3232" w:type="pct"/>
            <w:shd w:val="clear" w:color="auto" w:fill="DBE5F1" w:themeFill="accent1" w:themeFillTint="33"/>
          </w:tcPr>
          <w:p w14:paraId="56578929" w14:textId="7343CBAB" w:rsidR="000979B8" w:rsidRPr="009B67DF" w:rsidRDefault="000979B8" w:rsidP="003964BB">
            <w:pPr>
              <w:widowControl w:val="0"/>
              <w:spacing w:line="360" w:lineRule="auto"/>
              <w:rPr>
                <w:rFonts w:cs="Arial"/>
                <w:sz w:val="20"/>
              </w:rPr>
            </w:pPr>
            <w:r>
              <w:rPr>
                <w:rFonts w:cs="Arial"/>
                <w:sz w:val="20"/>
              </w:rPr>
              <w:t>The tender proposal has been organised as per the format required for this tender</w:t>
            </w:r>
            <w:r w:rsidR="00887385">
              <w:rPr>
                <w:rFonts w:cs="Arial"/>
                <w:sz w:val="20"/>
              </w:rPr>
              <w:t xml:space="preserve"> (par</w:t>
            </w:r>
            <w:r w:rsidR="00B201CB">
              <w:rPr>
                <w:rFonts w:cs="Arial"/>
                <w:sz w:val="20"/>
              </w:rPr>
              <w:t>agraph</w:t>
            </w:r>
            <w:r w:rsidR="00887385">
              <w:rPr>
                <w:rFonts w:cs="Arial"/>
                <w:sz w:val="20"/>
              </w:rPr>
              <w:t xml:space="preserve"> </w:t>
            </w:r>
            <w:r w:rsidR="008C0CAE">
              <w:rPr>
                <w:rFonts w:cs="Arial"/>
                <w:sz w:val="20"/>
              </w:rPr>
              <w:t>6</w:t>
            </w:r>
            <w:r w:rsidR="00887385">
              <w:rPr>
                <w:rFonts w:cs="Arial"/>
                <w:sz w:val="20"/>
              </w:rPr>
              <w:t>)</w:t>
            </w:r>
            <w:r w:rsidR="00EE6CE4">
              <w:rPr>
                <w:rFonts w:cs="Arial"/>
                <w:sz w:val="20"/>
              </w:rPr>
              <w:t>.</w:t>
            </w:r>
          </w:p>
        </w:tc>
        <w:tc>
          <w:tcPr>
            <w:tcW w:w="704" w:type="pct"/>
          </w:tcPr>
          <w:p w14:paraId="7735CC59" w14:textId="3D241D48" w:rsidR="000979B8" w:rsidRPr="009B67DF" w:rsidRDefault="000979B8" w:rsidP="003964BB">
            <w:pPr>
              <w:widowControl w:val="0"/>
              <w:spacing w:line="360" w:lineRule="auto"/>
              <w:ind w:left="176"/>
              <w:jc w:val="center"/>
              <w:rPr>
                <w:rFonts w:cs="Arial"/>
                <w:sz w:val="20"/>
              </w:rPr>
            </w:pPr>
          </w:p>
        </w:tc>
        <w:tc>
          <w:tcPr>
            <w:tcW w:w="698" w:type="pct"/>
          </w:tcPr>
          <w:p w14:paraId="65ED6618" w14:textId="010F25A7" w:rsidR="000979B8" w:rsidRPr="00503A68" w:rsidRDefault="000979B8" w:rsidP="003964BB">
            <w:pPr>
              <w:widowControl w:val="0"/>
              <w:spacing w:line="360" w:lineRule="auto"/>
              <w:ind w:left="176"/>
              <w:rPr>
                <w:rFonts w:cs="Arial"/>
                <w:sz w:val="20"/>
              </w:rPr>
            </w:pPr>
          </w:p>
        </w:tc>
      </w:tr>
      <w:tr w:rsidR="000979B8" w:rsidRPr="00503A68" w14:paraId="3336F0A2" w14:textId="77777777" w:rsidTr="00622428">
        <w:tc>
          <w:tcPr>
            <w:tcW w:w="366" w:type="pct"/>
            <w:shd w:val="clear" w:color="auto" w:fill="DBE5F1" w:themeFill="accent1" w:themeFillTint="33"/>
          </w:tcPr>
          <w:p w14:paraId="4A63D576" w14:textId="77777777" w:rsidR="000979B8" w:rsidRPr="00503A68" w:rsidRDefault="000979B8" w:rsidP="003964BB">
            <w:pPr>
              <w:widowControl w:val="0"/>
              <w:spacing w:line="360" w:lineRule="auto"/>
              <w:rPr>
                <w:rFonts w:cs="Arial"/>
                <w:sz w:val="20"/>
              </w:rPr>
            </w:pPr>
            <w:r>
              <w:rPr>
                <w:rFonts w:cs="Arial"/>
                <w:sz w:val="20"/>
              </w:rPr>
              <w:t>4.</w:t>
            </w:r>
          </w:p>
        </w:tc>
        <w:tc>
          <w:tcPr>
            <w:tcW w:w="3232" w:type="pct"/>
            <w:shd w:val="clear" w:color="auto" w:fill="DBE5F1" w:themeFill="accent1" w:themeFillTint="33"/>
          </w:tcPr>
          <w:p w14:paraId="7300E881" w14:textId="6816CCF0" w:rsidR="000979B8" w:rsidRPr="009B67DF" w:rsidRDefault="000979B8" w:rsidP="003964BB">
            <w:pPr>
              <w:widowControl w:val="0"/>
              <w:spacing w:line="360" w:lineRule="auto"/>
              <w:rPr>
                <w:rFonts w:cs="Arial"/>
                <w:sz w:val="20"/>
              </w:rPr>
            </w:pPr>
            <w:r>
              <w:rPr>
                <w:rFonts w:cs="Arial"/>
                <w:sz w:val="20"/>
              </w:rPr>
              <w:t>SBD 1: Invitation to bid form has been completed and signed</w:t>
            </w:r>
            <w:r w:rsidR="00EE6CE4">
              <w:rPr>
                <w:rFonts w:cs="Arial"/>
                <w:sz w:val="20"/>
              </w:rPr>
              <w:t>.</w:t>
            </w:r>
          </w:p>
        </w:tc>
        <w:tc>
          <w:tcPr>
            <w:tcW w:w="704" w:type="pct"/>
          </w:tcPr>
          <w:p w14:paraId="04E49880" w14:textId="253110EA" w:rsidR="000979B8" w:rsidRPr="00067879" w:rsidRDefault="000979B8" w:rsidP="003964BB">
            <w:pPr>
              <w:widowControl w:val="0"/>
              <w:spacing w:line="360" w:lineRule="auto"/>
              <w:ind w:left="176"/>
              <w:jc w:val="center"/>
              <w:rPr>
                <w:rFonts w:cs="Arial"/>
                <w:sz w:val="20"/>
              </w:rPr>
            </w:pPr>
          </w:p>
        </w:tc>
        <w:tc>
          <w:tcPr>
            <w:tcW w:w="698" w:type="pct"/>
          </w:tcPr>
          <w:p w14:paraId="50BB0EE3" w14:textId="34A7D206" w:rsidR="000979B8" w:rsidRPr="00503A68" w:rsidRDefault="000979B8" w:rsidP="003964BB">
            <w:pPr>
              <w:widowControl w:val="0"/>
              <w:spacing w:line="360" w:lineRule="auto"/>
              <w:ind w:left="176"/>
              <w:rPr>
                <w:rFonts w:cs="Arial"/>
                <w:sz w:val="20"/>
              </w:rPr>
            </w:pPr>
          </w:p>
        </w:tc>
      </w:tr>
      <w:tr w:rsidR="000979B8" w:rsidRPr="00503A68" w14:paraId="22169ACD" w14:textId="77777777" w:rsidTr="00622428">
        <w:tc>
          <w:tcPr>
            <w:tcW w:w="366" w:type="pct"/>
            <w:shd w:val="clear" w:color="auto" w:fill="DBE5F1" w:themeFill="accent1" w:themeFillTint="33"/>
          </w:tcPr>
          <w:p w14:paraId="5DBA4C58" w14:textId="77777777" w:rsidR="000979B8" w:rsidRPr="00503A68" w:rsidRDefault="000979B8" w:rsidP="003964BB">
            <w:pPr>
              <w:widowControl w:val="0"/>
              <w:spacing w:line="360" w:lineRule="auto"/>
              <w:rPr>
                <w:rFonts w:cs="Arial"/>
                <w:sz w:val="20"/>
              </w:rPr>
            </w:pPr>
            <w:r>
              <w:rPr>
                <w:rFonts w:cs="Arial"/>
                <w:sz w:val="20"/>
              </w:rPr>
              <w:t>5.</w:t>
            </w:r>
          </w:p>
        </w:tc>
        <w:tc>
          <w:tcPr>
            <w:tcW w:w="3232" w:type="pct"/>
            <w:shd w:val="clear" w:color="auto" w:fill="DBE5F1" w:themeFill="accent1" w:themeFillTint="33"/>
          </w:tcPr>
          <w:p w14:paraId="4F0FAF79" w14:textId="4DC107DA" w:rsidR="000979B8" w:rsidRPr="00503A68" w:rsidRDefault="000979B8" w:rsidP="003964BB">
            <w:pPr>
              <w:widowControl w:val="0"/>
              <w:spacing w:line="360" w:lineRule="auto"/>
              <w:rPr>
                <w:rFonts w:cs="Arial"/>
                <w:sz w:val="20"/>
              </w:rPr>
            </w:pPr>
            <w:r>
              <w:rPr>
                <w:rFonts w:cs="Arial"/>
                <w:sz w:val="20"/>
              </w:rPr>
              <w:t>SBD 4: Bidder’s Disclosure has been completed and signed</w:t>
            </w:r>
            <w:r w:rsidR="00EE6CE4">
              <w:rPr>
                <w:rFonts w:cs="Arial"/>
                <w:sz w:val="20"/>
              </w:rPr>
              <w:t>.</w:t>
            </w:r>
          </w:p>
        </w:tc>
        <w:tc>
          <w:tcPr>
            <w:tcW w:w="704" w:type="pct"/>
          </w:tcPr>
          <w:p w14:paraId="27CB9731" w14:textId="6843F306" w:rsidR="000979B8" w:rsidRPr="00503A68" w:rsidRDefault="000979B8" w:rsidP="003964BB">
            <w:pPr>
              <w:widowControl w:val="0"/>
              <w:spacing w:line="360" w:lineRule="auto"/>
              <w:ind w:left="176"/>
              <w:jc w:val="center"/>
              <w:rPr>
                <w:rFonts w:cs="Arial"/>
                <w:sz w:val="20"/>
              </w:rPr>
            </w:pPr>
          </w:p>
        </w:tc>
        <w:tc>
          <w:tcPr>
            <w:tcW w:w="698" w:type="pct"/>
          </w:tcPr>
          <w:p w14:paraId="4873EB4C" w14:textId="5552E5BA" w:rsidR="000979B8" w:rsidRPr="00503A68" w:rsidRDefault="000979B8" w:rsidP="003964BB">
            <w:pPr>
              <w:widowControl w:val="0"/>
              <w:spacing w:line="360" w:lineRule="auto"/>
              <w:ind w:left="176"/>
              <w:rPr>
                <w:rFonts w:cs="Arial"/>
                <w:sz w:val="20"/>
              </w:rPr>
            </w:pPr>
          </w:p>
        </w:tc>
      </w:tr>
      <w:tr w:rsidR="00EE72CC" w:rsidRPr="00503A68" w14:paraId="05D4DE3D" w14:textId="77777777" w:rsidTr="00622428">
        <w:tc>
          <w:tcPr>
            <w:tcW w:w="366" w:type="pct"/>
            <w:shd w:val="clear" w:color="auto" w:fill="DBE5F1" w:themeFill="accent1" w:themeFillTint="33"/>
          </w:tcPr>
          <w:p w14:paraId="0948F8E0" w14:textId="51468685" w:rsidR="000979B8" w:rsidRDefault="00723C8A" w:rsidP="003964BB">
            <w:pPr>
              <w:widowControl w:val="0"/>
              <w:spacing w:line="360" w:lineRule="auto"/>
              <w:rPr>
                <w:rFonts w:cs="Arial"/>
                <w:sz w:val="20"/>
              </w:rPr>
            </w:pPr>
            <w:r>
              <w:rPr>
                <w:rFonts w:cs="Arial"/>
                <w:sz w:val="20"/>
              </w:rPr>
              <w:t>6</w:t>
            </w:r>
            <w:r w:rsidR="000979B8">
              <w:rPr>
                <w:rFonts w:cs="Arial"/>
                <w:sz w:val="20"/>
              </w:rPr>
              <w:t>.</w:t>
            </w:r>
          </w:p>
        </w:tc>
        <w:tc>
          <w:tcPr>
            <w:tcW w:w="3232" w:type="pct"/>
            <w:shd w:val="clear" w:color="auto" w:fill="DBE5F1" w:themeFill="accent1" w:themeFillTint="33"/>
          </w:tcPr>
          <w:p w14:paraId="4F804BFE" w14:textId="0B5DD22B" w:rsidR="000979B8" w:rsidRDefault="000979B8" w:rsidP="003964BB">
            <w:pPr>
              <w:widowControl w:val="0"/>
              <w:spacing w:line="360" w:lineRule="auto"/>
              <w:rPr>
                <w:rFonts w:cs="Arial"/>
                <w:sz w:val="20"/>
              </w:rPr>
            </w:pPr>
            <w:r>
              <w:rPr>
                <w:rFonts w:cs="Arial"/>
                <w:sz w:val="20"/>
              </w:rPr>
              <w:t>SBD 6.1: Preference points claim form has been completed</w:t>
            </w:r>
            <w:r w:rsidR="001E2F94">
              <w:rPr>
                <w:rFonts w:cs="Arial"/>
                <w:sz w:val="20"/>
              </w:rPr>
              <w:t>, points for B-BBEE / specific goals claimed,</w:t>
            </w:r>
            <w:r>
              <w:rPr>
                <w:rFonts w:cs="Arial"/>
                <w:sz w:val="20"/>
              </w:rPr>
              <w:t xml:space="preserve"> and signed</w:t>
            </w:r>
            <w:r w:rsidR="00EE6CE4">
              <w:rPr>
                <w:rFonts w:cs="Arial"/>
                <w:sz w:val="20"/>
              </w:rPr>
              <w:t>.</w:t>
            </w:r>
          </w:p>
        </w:tc>
        <w:tc>
          <w:tcPr>
            <w:tcW w:w="704" w:type="pct"/>
          </w:tcPr>
          <w:p w14:paraId="07F025F8" w14:textId="77777777" w:rsidR="000979B8" w:rsidRDefault="000979B8" w:rsidP="003964BB">
            <w:pPr>
              <w:widowControl w:val="0"/>
              <w:spacing w:line="360" w:lineRule="auto"/>
              <w:ind w:left="176"/>
              <w:jc w:val="center"/>
              <w:rPr>
                <w:rFonts w:cs="Arial"/>
                <w:sz w:val="20"/>
              </w:rPr>
            </w:pPr>
          </w:p>
        </w:tc>
        <w:tc>
          <w:tcPr>
            <w:tcW w:w="698" w:type="pct"/>
          </w:tcPr>
          <w:p w14:paraId="22ED54A4" w14:textId="77777777" w:rsidR="000979B8" w:rsidRDefault="000979B8" w:rsidP="003964BB">
            <w:pPr>
              <w:widowControl w:val="0"/>
              <w:spacing w:line="360" w:lineRule="auto"/>
              <w:ind w:left="176"/>
              <w:rPr>
                <w:rFonts w:cs="Arial"/>
                <w:sz w:val="20"/>
              </w:rPr>
            </w:pPr>
          </w:p>
        </w:tc>
      </w:tr>
      <w:tr w:rsidR="009C47CA" w:rsidRPr="00503A68" w14:paraId="4D0FB1F5" w14:textId="77777777" w:rsidTr="00622428">
        <w:tc>
          <w:tcPr>
            <w:tcW w:w="366" w:type="pct"/>
            <w:shd w:val="clear" w:color="auto" w:fill="DBE5F1" w:themeFill="accent1" w:themeFillTint="33"/>
          </w:tcPr>
          <w:p w14:paraId="6B3976E7" w14:textId="317F711B" w:rsidR="009C47CA" w:rsidRDefault="00723C8A" w:rsidP="003964BB">
            <w:pPr>
              <w:widowControl w:val="0"/>
              <w:spacing w:line="360" w:lineRule="auto"/>
              <w:rPr>
                <w:rFonts w:cs="Arial"/>
                <w:sz w:val="20"/>
              </w:rPr>
            </w:pPr>
            <w:r>
              <w:rPr>
                <w:rFonts w:cs="Arial"/>
                <w:sz w:val="20"/>
              </w:rPr>
              <w:t>7</w:t>
            </w:r>
            <w:r w:rsidR="009C47CA">
              <w:rPr>
                <w:rFonts w:cs="Arial"/>
                <w:sz w:val="20"/>
              </w:rPr>
              <w:t>.</w:t>
            </w:r>
          </w:p>
        </w:tc>
        <w:tc>
          <w:tcPr>
            <w:tcW w:w="3232" w:type="pct"/>
            <w:shd w:val="clear" w:color="auto" w:fill="DBE5F1" w:themeFill="accent1" w:themeFillTint="33"/>
          </w:tcPr>
          <w:p w14:paraId="1693651F" w14:textId="77777777" w:rsidR="009C47CA" w:rsidRDefault="009C47CA" w:rsidP="003964BB">
            <w:pPr>
              <w:widowControl w:val="0"/>
              <w:spacing w:line="360" w:lineRule="auto"/>
              <w:rPr>
                <w:rFonts w:cs="Arial"/>
                <w:sz w:val="20"/>
              </w:rPr>
            </w:pPr>
            <w:r>
              <w:rPr>
                <w:rFonts w:cs="Arial"/>
                <w:sz w:val="20"/>
              </w:rPr>
              <w:t>Proof of registration on the Central Supplier Database (CSD) has been submitted.</w:t>
            </w:r>
          </w:p>
        </w:tc>
        <w:tc>
          <w:tcPr>
            <w:tcW w:w="704" w:type="pct"/>
          </w:tcPr>
          <w:p w14:paraId="2F9B0AA3" w14:textId="77777777" w:rsidR="009C47CA" w:rsidRDefault="009C47CA" w:rsidP="003964BB">
            <w:pPr>
              <w:widowControl w:val="0"/>
              <w:spacing w:line="360" w:lineRule="auto"/>
              <w:ind w:left="176"/>
              <w:jc w:val="center"/>
              <w:rPr>
                <w:rFonts w:cs="Arial"/>
                <w:sz w:val="20"/>
              </w:rPr>
            </w:pPr>
          </w:p>
        </w:tc>
        <w:tc>
          <w:tcPr>
            <w:tcW w:w="698" w:type="pct"/>
          </w:tcPr>
          <w:p w14:paraId="69F3E7C7" w14:textId="77777777" w:rsidR="009C47CA" w:rsidRDefault="009C47CA" w:rsidP="003964BB">
            <w:pPr>
              <w:widowControl w:val="0"/>
              <w:spacing w:line="360" w:lineRule="auto"/>
              <w:ind w:left="176"/>
              <w:rPr>
                <w:rFonts w:cs="Arial"/>
                <w:sz w:val="20"/>
              </w:rPr>
            </w:pPr>
          </w:p>
        </w:tc>
      </w:tr>
      <w:tr w:rsidR="00EE72CC" w:rsidRPr="00503A68" w14:paraId="00412105" w14:textId="77777777" w:rsidTr="00622428">
        <w:tc>
          <w:tcPr>
            <w:tcW w:w="366" w:type="pct"/>
            <w:shd w:val="clear" w:color="auto" w:fill="DBE5F1" w:themeFill="accent1" w:themeFillTint="33"/>
          </w:tcPr>
          <w:p w14:paraId="525E88A6" w14:textId="3FAF2761" w:rsidR="000979B8" w:rsidRDefault="00723C8A" w:rsidP="003964BB">
            <w:pPr>
              <w:widowControl w:val="0"/>
              <w:spacing w:line="360" w:lineRule="auto"/>
              <w:rPr>
                <w:rFonts w:cs="Arial"/>
                <w:sz w:val="20"/>
              </w:rPr>
            </w:pPr>
            <w:r>
              <w:rPr>
                <w:rFonts w:cs="Arial"/>
                <w:sz w:val="20"/>
              </w:rPr>
              <w:t>8</w:t>
            </w:r>
            <w:r w:rsidR="000979B8">
              <w:rPr>
                <w:rFonts w:cs="Arial"/>
                <w:sz w:val="20"/>
              </w:rPr>
              <w:t>.</w:t>
            </w:r>
          </w:p>
        </w:tc>
        <w:tc>
          <w:tcPr>
            <w:tcW w:w="3232" w:type="pct"/>
            <w:shd w:val="clear" w:color="auto" w:fill="DBE5F1" w:themeFill="accent1" w:themeFillTint="33"/>
          </w:tcPr>
          <w:p w14:paraId="0FAD34E1" w14:textId="5FE4B39A" w:rsidR="001E2F94" w:rsidRDefault="001E2F94" w:rsidP="003964BB">
            <w:pPr>
              <w:widowControl w:val="0"/>
              <w:spacing w:line="360" w:lineRule="auto"/>
              <w:rPr>
                <w:rFonts w:cs="Arial"/>
                <w:sz w:val="20"/>
              </w:rPr>
            </w:pPr>
            <w:r>
              <w:rPr>
                <w:rFonts w:cs="Arial"/>
                <w:sz w:val="20"/>
              </w:rPr>
              <w:t xml:space="preserve">Draft Agreement / </w:t>
            </w:r>
            <w:r w:rsidR="000979B8">
              <w:rPr>
                <w:rFonts w:cs="Arial"/>
                <w:sz w:val="20"/>
              </w:rPr>
              <w:t>General Condition</w:t>
            </w:r>
            <w:r>
              <w:rPr>
                <w:rFonts w:cs="Arial"/>
                <w:sz w:val="20"/>
              </w:rPr>
              <w:t>s</w:t>
            </w:r>
            <w:r w:rsidR="000979B8">
              <w:rPr>
                <w:rFonts w:cs="Arial"/>
                <w:sz w:val="20"/>
              </w:rPr>
              <w:t xml:space="preserve"> of Contract (GCC) has been completed and signed</w:t>
            </w:r>
            <w:r w:rsidR="00EE6CE4">
              <w:rPr>
                <w:rFonts w:cs="Arial"/>
                <w:sz w:val="20"/>
              </w:rPr>
              <w:t>.</w:t>
            </w:r>
          </w:p>
        </w:tc>
        <w:tc>
          <w:tcPr>
            <w:tcW w:w="704" w:type="pct"/>
          </w:tcPr>
          <w:p w14:paraId="02D256C9" w14:textId="77777777" w:rsidR="000979B8" w:rsidRDefault="000979B8" w:rsidP="003964BB">
            <w:pPr>
              <w:widowControl w:val="0"/>
              <w:spacing w:line="360" w:lineRule="auto"/>
              <w:ind w:left="176"/>
              <w:jc w:val="center"/>
              <w:rPr>
                <w:rFonts w:cs="Arial"/>
                <w:sz w:val="20"/>
              </w:rPr>
            </w:pPr>
          </w:p>
        </w:tc>
        <w:tc>
          <w:tcPr>
            <w:tcW w:w="698" w:type="pct"/>
          </w:tcPr>
          <w:p w14:paraId="5A581597" w14:textId="77777777" w:rsidR="000979B8" w:rsidRDefault="000979B8" w:rsidP="003964BB">
            <w:pPr>
              <w:widowControl w:val="0"/>
              <w:spacing w:line="360" w:lineRule="auto"/>
              <w:ind w:left="176"/>
              <w:rPr>
                <w:rFonts w:cs="Arial"/>
                <w:sz w:val="20"/>
              </w:rPr>
            </w:pPr>
          </w:p>
        </w:tc>
      </w:tr>
      <w:tr w:rsidR="00EE72CC" w:rsidRPr="00503A68" w14:paraId="1FE73378" w14:textId="77777777" w:rsidTr="00622428">
        <w:tc>
          <w:tcPr>
            <w:tcW w:w="366" w:type="pct"/>
            <w:shd w:val="clear" w:color="auto" w:fill="DBE5F1" w:themeFill="accent1" w:themeFillTint="33"/>
          </w:tcPr>
          <w:p w14:paraId="42C90ACE" w14:textId="79D02089" w:rsidR="000979B8" w:rsidRDefault="00723C8A" w:rsidP="003964BB">
            <w:pPr>
              <w:widowControl w:val="0"/>
              <w:spacing w:line="360" w:lineRule="auto"/>
              <w:rPr>
                <w:rFonts w:cs="Arial"/>
                <w:sz w:val="20"/>
              </w:rPr>
            </w:pPr>
            <w:r>
              <w:rPr>
                <w:rFonts w:cs="Arial"/>
                <w:sz w:val="20"/>
              </w:rPr>
              <w:t>9</w:t>
            </w:r>
            <w:r w:rsidR="000979B8">
              <w:rPr>
                <w:rFonts w:cs="Arial"/>
                <w:sz w:val="20"/>
              </w:rPr>
              <w:t>.</w:t>
            </w:r>
          </w:p>
        </w:tc>
        <w:tc>
          <w:tcPr>
            <w:tcW w:w="3232" w:type="pct"/>
            <w:shd w:val="clear" w:color="auto" w:fill="DBE5F1" w:themeFill="accent1" w:themeFillTint="33"/>
          </w:tcPr>
          <w:p w14:paraId="35B04CD0" w14:textId="154F2C86" w:rsidR="000979B8" w:rsidRDefault="000979B8" w:rsidP="003964BB">
            <w:pPr>
              <w:widowControl w:val="0"/>
              <w:spacing w:line="360" w:lineRule="auto"/>
              <w:rPr>
                <w:rFonts w:cs="Arial"/>
                <w:sz w:val="20"/>
              </w:rPr>
            </w:pPr>
            <w:r>
              <w:rPr>
                <w:rFonts w:cs="Arial"/>
                <w:sz w:val="20"/>
              </w:rPr>
              <w:t xml:space="preserve">A complete set of three (3) most recent </w:t>
            </w:r>
            <w:r w:rsidR="004E67AF">
              <w:rPr>
                <w:rFonts w:cs="Arial"/>
                <w:sz w:val="20"/>
              </w:rPr>
              <w:t>annual</w:t>
            </w:r>
            <w:r>
              <w:rPr>
                <w:rFonts w:cs="Arial"/>
                <w:sz w:val="20"/>
              </w:rPr>
              <w:t xml:space="preserve"> financial statements has been included</w:t>
            </w:r>
            <w:r w:rsidR="00EE6CE4">
              <w:rPr>
                <w:rFonts w:cs="Arial"/>
                <w:sz w:val="20"/>
              </w:rPr>
              <w:t>.</w:t>
            </w:r>
          </w:p>
        </w:tc>
        <w:tc>
          <w:tcPr>
            <w:tcW w:w="704" w:type="pct"/>
          </w:tcPr>
          <w:p w14:paraId="477FA872" w14:textId="77777777" w:rsidR="000979B8" w:rsidRDefault="000979B8" w:rsidP="003964BB">
            <w:pPr>
              <w:widowControl w:val="0"/>
              <w:spacing w:line="360" w:lineRule="auto"/>
              <w:ind w:left="176"/>
              <w:jc w:val="center"/>
              <w:rPr>
                <w:rFonts w:cs="Arial"/>
                <w:sz w:val="20"/>
              </w:rPr>
            </w:pPr>
          </w:p>
        </w:tc>
        <w:tc>
          <w:tcPr>
            <w:tcW w:w="698" w:type="pct"/>
          </w:tcPr>
          <w:p w14:paraId="076DF1F0" w14:textId="77777777" w:rsidR="000979B8" w:rsidRDefault="000979B8" w:rsidP="003964BB">
            <w:pPr>
              <w:widowControl w:val="0"/>
              <w:spacing w:line="360" w:lineRule="auto"/>
              <w:ind w:left="176"/>
              <w:rPr>
                <w:rFonts w:cs="Arial"/>
                <w:sz w:val="20"/>
              </w:rPr>
            </w:pPr>
          </w:p>
        </w:tc>
      </w:tr>
      <w:tr w:rsidR="00EE72CC" w:rsidRPr="00503A68" w14:paraId="5C78B2A0" w14:textId="77777777" w:rsidTr="00622428">
        <w:tc>
          <w:tcPr>
            <w:tcW w:w="366" w:type="pct"/>
            <w:shd w:val="clear" w:color="auto" w:fill="DBE5F1" w:themeFill="accent1" w:themeFillTint="33"/>
          </w:tcPr>
          <w:p w14:paraId="03AE4DAD" w14:textId="37C12AC6" w:rsidR="000979B8" w:rsidRDefault="00723C8A" w:rsidP="003964BB">
            <w:pPr>
              <w:widowControl w:val="0"/>
              <w:spacing w:line="360" w:lineRule="auto"/>
              <w:rPr>
                <w:rFonts w:cs="Arial"/>
                <w:sz w:val="20"/>
              </w:rPr>
            </w:pPr>
            <w:r>
              <w:rPr>
                <w:rFonts w:cs="Arial"/>
                <w:sz w:val="20"/>
              </w:rPr>
              <w:t>10</w:t>
            </w:r>
            <w:r w:rsidR="000979B8">
              <w:rPr>
                <w:rFonts w:cs="Arial"/>
                <w:sz w:val="20"/>
              </w:rPr>
              <w:t>.</w:t>
            </w:r>
          </w:p>
        </w:tc>
        <w:tc>
          <w:tcPr>
            <w:tcW w:w="3232" w:type="pct"/>
            <w:shd w:val="clear" w:color="auto" w:fill="DBE5F1" w:themeFill="accent1" w:themeFillTint="33"/>
          </w:tcPr>
          <w:p w14:paraId="50E69979" w14:textId="09588569" w:rsidR="000979B8" w:rsidRDefault="000979B8" w:rsidP="003964BB">
            <w:pPr>
              <w:widowControl w:val="0"/>
              <w:spacing w:line="360" w:lineRule="auto"/>
              <w:rPr>
                <w:rFonts w:cs="Arial"/>
                <w:sz w:val="20"/>
              </w:rPr>
            </w:pPr>
            <w:r>
              <w:rPr>
                <w:rFonts w:cs="Arial"/>
                <w:sz w:val="20"/>
              </w:rPr>
              <w:t xml:space="preserve">All the mandatory </w:t>
            </w:r>
            <w:r w:rsidR="00B50059">
              <w:rPr>
                <w:rFonts w:cs="Arial"/>
                <w:sz w:val="20"/>
              </w:rPr>
              <w:t xml:space="preserve">evaluation </w:t>
            </w:r>
            <w:r>
              <w:rPr>
                <w:rFonts w:cs="Arial"/>
                <w:sz w:val="20"/>
              </w:rPr>
              <w:t xml:space="preserve">requirements </w:t>
            </w:r>
            <w:r w:rsidR="00940B8B">
              <w:rPr>
                <w:rFonts w:cs="Arial"/>
                <w:sz w:val="20"/>
              </w:rPr>
              <w:t>have</w:t>
            </w:r>
            <w:r>
              <w:rPr>
                <w:rFonts w:cs="Arial"/>
                <w:sz w:val="20"/>
              </w:rPr>
              <w:t xml:space="preserve"> been submitted with this bid</w:t>
            </w:r>
            <w:r w:rsidR="00EE6CE4">
              <w:rPr>
                <w:rFonts w:cs="Arial"/>
                <w:sz w:val="20"/>
              </w:rPr>
              <w:t>.</w:t>
            </w:r>
          </w:p>
        </w:tc>
        <w:tc>
          <w:tcPr>
            <w:tcW w:w="704" w:type="pct"/>
          </w:tcPr>
          <w:p w14:paraId="399A9691" w14:textId="77777777" w:rsidR="000979B8" w:rsidRDefault="000979B8" w:rsidP="003964BB">
            <w:pPr>
              <w:widowControl w:val="0"/>
              <w:spacing w:line="360" w:lineRule="auto"/>
              <w:ind w:left="176"/>
              <w:jc w:val="center"/>
              <w:rPr>
                <w:rFonts w:cs="Arial"/>
                <w:sz w:val="20"/>
              </w:rPr>
            </w:pPr>
          </w:p>
        </w:tc>
        <w:tc>
          <w:tcPr>
            <w:tcW w:w="698" w:type="pct"/>
          </w:tcPr>
          <w:p w14:paraId="7A8F09D2" w14:textId="77777777" w:rsidR="000979B8" w:rsidRDefault="000979B8" w:rsidP="003964BB">
            <w:pPr>
              <w:widowControl w:val="0"/>
              <w:spacing w:line="360" w:lineRule="auto"/>
              <w:ind w:left="176"/>
              <w:rPr>
                <w:rFonts w:cs="Arial"/>
                <w:sz w:val="20"/>
              </w:rPr>
            </w:pPr>
          </w:p>
        </w:tc>
      </w:tr>
      <w:tr w:rsidR="00B50059" w:rsidRPr="00503A68" w14:paraId="7C4DA68F" w14:textId="77777777" w:rsidTr="00622428">
        <w:tc>
          <w:tcPr>
            <w:tcW w:w="366" w:type="pct"/>
            <w:shd w:val="clear" w:color="auto" w:fill="DBE5F1" w:themeFill="accent1" w:themeFillTint="33"/>
          </w:tcPr>
          <w:p w14:paraId="3B8DD1E9" w14:textId="09433224" w:rsidR="00B50059" w:rsidRDefault="00723C8A" w:rsidP="003964BB">
            <w:pPr>
              <w:widowControl w:val="0"/>
              <w:spacing w:line="360" w:lineRule="auto"/>
              <w:rPr>
                <w:rFonts w:cs="Arial"/>
                <w:sz w:val="20"/>
              </w:rPr>
            </w:pPr>
            <w:r>
              <w:rPr>
                <w:rFonts w:cs="Arial"/>
                <w:sz w:val="20"/>
              </w:rPr>
              <w:t>11</w:t>
            </w:r>
            <w:r w:rsidR="00B50059">
              <w:rPr>
                <w:rFonts w:cs="Arial"/>
                <w:sz w:val="20"/>
              </w:rPr>
              <w:t>.</w:t>
            </w:r>
          </w:p>
        </w:tc>
        <w:tc>
          <w:tcPr>
            <w:tcW w:w="3232" w:type="pct"/>
            <w:shd w:val="clear" w:color="auto" w:fill="DBE5F1" w:themeFill="accent1" w:themeFillTint="33"/>
          </w:tcPr>
          <w:p w14:paraId="4ABAB8AD" w14:textId="148F0D41" w:rsidR="00B50059" w:rsidRDefault="00B50059" w:rsidP="003964BB">
            <w:pPr>
              <w:widowControl w:val="0"/>
              <w:spacing w:line="360" w:lineRule="auto"/>
              <w:rPr>
                <w:rFonts w:cs="Arial"/>
                <w:sz w:val="20"/>
              </w:rPr>
            </w:pPr>
            <w:r>
              <w:rPr>
                <w:rFonts w:cs="Arial"/>
                <w:sz w:val="20"/>
              </w:rPr>
              <w:t>All the technical evaluation requirements have been submitted with this bid.</w:t>
            </w:r>
          </w:p>
        </w:tc>
        <w:tc>
          <w:tcPr>
            <w:tcW w:w="704" w:type="pct"/>
          </w:tcPr>
          <w:p w14:paraId="784BA74D" w14:textId="77777777" w:rsidR="00B50059" w:rsidRDefault="00B50059" w:rsidP="003964BB">
            <w:pPr>
              <w:widowControl w:val="0"/>
              <w:spacing w:line="360" w:lineRule="auto"/>
              <w:ind w:left="176"/>
              <w:jc w:val="center"/>
              <w:rPr>
                <w:rFonts w:cs="Arial"/>
                <w:sz w:val="20"/>
              </w:rPr>
            </w:pPr>
          </w:p>
        </w:tc>
        <w:tc>
          <w:tcPr>
            <w:tcW w:w="698" w:type="pct"/>
          </w:tcPr>
          <w:p w14:paraId="095E28BE" w14:textId="77777777" w:rsidR="00B50059" w:rsidRDefault="00B50059" w:rsidP="003964BB">
            <w:pPr>
              <w:widowControl w:val="0"/>
              <w:spacing w:line="360" w:lineRule="auto"/>
              <w:ind w:left="176"/>
              <w:rPr>
                <w:rFonts w:cs="Arial"/>
                <w:sz w:val="20"/>
              </w:rPr>
            </w:pPr>
          </w:p>
        </w:tc>
      </w:tr>
      <w:tr w:rsidR="00B50059" w:rsidRPr="00503A68" w14:paraId="117809CB" w14:textId="77777777" w:rsidTr="00622428">
        <w:tc>
          <w:tcPr>
            <w:tcW w:w="366" w:type="pct"/>
            <w:shd w:val="clear" w:color="auto" w:fill="DBE5F1" w:themeFill="accent1" w:themeFillTint="33"/>
          </w:tcPr>
          <w:p w14:paraId="31C7C815" w14:textId="7DE410A5" w:rsidR="00B50059" w:rsidRDefault="00723C8A" w:rsidP="003964BB">
            <w:pPr>
              <w:widowControl w:val="0"/>
              <w:spacing w:line="360" w:lineRule="auto"/>
              <w:rPr>
                <w:rFonts w:cs="Arial"/>
                <w:sz w:val="20"/>
              </w:rPr>
            </w:pPr>
            <w:r>
              <w:rPr>
                <w:rFonts w:cs="Arial"/>
                <w:sz w:val="20"/>
              </w:rPr>
              <w:t>12</w:t>
            </w:r>
            <w:r w:rsidR="00B50059">
              <w:rPr>
                <w:rFonts w:cs="Arial"/>
                <w:sz w:val="20"/>
              </w:rPr>
              <w:t>.</w:t>
            </w:r>
          </w:p>
        </w:tc>
        <w:tc>
          <w:tcPr>
            <w:tcW w:w="3232" w:type="pct"/>
            <w:shd w:val="clear" w:color="auto" w:fill="DBE5F1" w:themeFill="accent1" w:themeFillTint="33"/>
          </w:tcPr>
          <w:p w14:paraId="58539316" w14:textId="3776E1CD" w:rsidR="00B50059" w:rsidRDefault="00B50059" w:rsidP="003964BB">
            <w:pPr>
              <w:widowControl w:val="0"/>
              <w:spacing w:line="360" w:lineRule="auto"/>
              <w:rPr>
                <w:rFonts w:cs="Arial"/>
                <w:sz w:val="20"/>
              </w:rPr>
            </w:pPr>
            <w:r>
              <w:rPr>
                <w:rFonts w:cs="Arial"/>
                <w:sz w:val="20"/>
              </w:rPr>
              <w:t>All the pricing evaluation requirements have been submitted with this bid and the pricing template has been completed in full</w:t>
            </w:r>
            <w:r w:rsidR="009C47CA">
              <w:rPr>
                <w:rFonts w:cs="Arial"/>
                <w:sz w:val="20"/>
              </w:rPr>
              <w:t xml:space="preserve"> and signed</w:t>
            </w:r>
            <w:r>
              <w:rPr>
                <w:rFonts w:cs="Arial"/>
                <w:sz w:val="20"/>
              </w:rPr>
              <w:t>.</w:t>
            </w:r>
          </w:p>
        </w:tc>
        <w:tc>
          <w:tcPr>
            <w:tcW w:w="704" w:type="pct"/>
          </w:tcPr>
          <w:p w14:paraId="193E9B72" w14:textId="77777777" w:rsidR="00B50059" w:rsidRDefault="00B50059" w:rsidP="003964BB">
            <w:pPr>
              <w:widowControl w:val="0"/>
              <w:spacing w:line="360" w:lineRule="auto"/>
              <w:ind w:left="176"/>
              <w:jc w:val="center"/>
              <w:rPr>
                <w:rFonts w:cs="Arial"/>
                <w:sz w:val="20"/>
              </w:rPr>
            </w:pPr>
          </w:p>
        </w:tc>
        <w:tc>
          <w:tcPr>
            <w:tcW w:w="698" w:type="pct"/>
          </w:tcPr>
          <w:p w14:paraId="11DE1FD6" w14:textId="77777777" w:rsidR="00B50059" w:rsidRDefault="00B50059" w:rsidP="003964BB">
            <w:pPr>
              <w:widowControl w:val="0"/>
              <w:spacing w:line="360" w:lineRule="auto"/>
              <w:ind w:left="176"/>
              <w:rPr>
                <w:rFonts w:cs="Arial"/>
                <w:sz w:val="20"/>
              </w:rPr>
            </w:pPr>
          </w:p>
        </w:tc>
      </w:tr>
      <w:tr w:rsidR="00B50059" w:rsidRPr="00503A68" w14:paraId="1EB80ACD" w14:textId="77777777" w:rsidTr="00622428">
        <w:tc>
          <w:tcPr>
            <w:tcW w:w="366" w:type="pct"/>
            <w:shd w:val="clear" w:color="auto" w:fill="DBE5F1" w:themeFill="accent1" w:themeFillTint="33"/>
          </w:tcPr>
          <w:p w14:paraId="6DFB0DC0" w14:textId="1DE55A2C" w:rsidR="00B50059" w:rsidRDefault="00723C8A" w:rsidP="003964BB">
            <w:pPr>
              <w:widowControl w:val="0"/>
              <w:spacing w:line="360" w:lineRule="auto"/>
              <w:rPr>
                <w:rFonts w:cs="Arial"/>
                <w:sz w:val="20"/>
              </w:rPr>
            </w:pPr>
            <w:r>
              <w:rPr>
                <w:rFonts w:cs="Arial"/>
                <w:sz w:val="20"/>
              </w:rPr>
              <w:t>13</w:t>
            </w:r>
            <w:r w:rsidR="00B50059">
              <w:rPr>
                <w:rFonts w:cs="Arial"/>
                <w:sz w:val="20"/>
              </w:rPr>
              <w:t>.</w:t>
            </w:r>
          </w:p>
        </w:tc>
        <w:tc>
          <w:tcPr>
            <w:tcW w:w="3232" w:type="pct"/>
            <w:shd w:val="clear" w:color="auto" w:fill="DBE5F1" w:themeFill="accent1" w:themeFillTint="33"/>
          </w:tcPr>
          <w:p w14:paraId="534B82D9" w14:textId="2604F5BE" w:rsidR="00B50059" w:rsidRDefault="00B50059" w:rsidP="003964BB">
            <w:pPr>
              <w:widowControl w:val="0"/>
              <w:spacing w:line="360" w:lineRule="auto"/>
              <w:rPr>
                <w:rFonts w:cs="Arial"/>
                <w:sz w:val="20"/>
              </w:rPr>
            </w:pPr>
            <w:r>
              <w:rPr>
                <w:rFonts w:cs="Arial"/>
                <w:sz w:val="20"/>
              </w:rPr>
              <w:t>All the B-BBEE</w:t>
            </w:r>
            <w:r w:rsidR="006631B4">
              <w:rPr>
                <w:rFonts w:cs="Arial"/>
                <w:sz w:val="20"/>
              </w:rPr>
              <w:t>/specific goals</w:t>
            </w:r>
            <w:r>
              <w:rPr>
                <w:rFonts w:cs="Arial"/>
                <w:sz w:val="20"/>
              </w:rPr>
              <w:t xml:space="preserve"> evaluation </w:t>
            </w:r>
            <w:r w:rsidR="00B3297B">
              <w:rPr>
                <w:rFonts w:cs="Arial"/>
                <w:sz w:val="20"/>
              </w:rPr>
              <w:t xml:space="preserve">and specific goal </w:t>
            </w:r>
            <w:r>
              <w:rPr>
                <w:rFonts w:cs="Arial"/>
                <w:sz w:val="20"/>
              </w:rPr>
              <w:t>requirements have been submitted with this bid.</w:t>
            </w:r>
          </w:p>
        </w:tc>
        <w:tc>
          <w:tcPr>
            <w:tcW w:w="704" w:type="pct"/>
          </w:tcPr>
          <w:p w14:paraId="12E7A1AA" w14:textId="77777777" w:rsidR="00B50059" w:rsidRDefault="00B50059" w:rsidP="003964BB">
            <w:pPr>
              <w:widowControl w:val="0"/>
              <w:spacing w:line="360" w:lineRule="auto"/>
              <w:ind w:left="176"/>
              <w:jc w:val="center"/>
              <w:rPr>
                <w:rFonts w:cs="Arial"/>
                <w:sz w:val="20"/>
              </w:rPr>
            </w:pPr>
          </w:p>
        </w:tc>
        <w:tc>
          <w:tcPr>
            <w:tcW w:w="698" w:type="pct"/>
          </w:tcPr>
          <w:p w14:paraId="5B31C0A3" w14:textId="77777777" w:rsidR="00B50059" w:rsidRDefault="00B50059" w:rsidP="003964BB">
            <w:pPr>
              <w:widowControl w:val="0"/>
              <w:spacing w:line="360" w:lineRule="auto"/>
              <w:ind w:left="176"/>
              <w:rPr>
                <w:rFonts w:cs="Arial"/>
                <w:sz w:val="20"/>
              </w:rPr>
            </w:pPr>
          </w:p>
        </w:tc>
      </w:tr>
    </w:tbl>
    <w:p w14:paraId="1A2CB4F2" w14:textId="77777777" w:rsidR="007F178B" w:rsidRPr="00FB65CC" w:rsidRDefault="007F178B" w:rsidP="003964BB">
      <w:pPr>
        <w:spacing w:line="360" w:lineRule="auto"/>
        <w:rPr>
          <w:color w:val="5F497A" w:themeColor="accent4" w:themeShade="BF"/>
          <w:lang w:val="en-ZA"/>
        </w:rPr>
      </w:pPr>
    </w:p>
    <w:sectPr w:rsidR="007F178B" w:rsidRPr="00FB65CC" w:rsidSect="004625BD">
      <w:footerReference w:type="default" r:id="rId24"/>
      <w:pgSz w:w="11907" w:h="16840" w:code="9"/>
      <w:pgMar w:top="1418" w:right="1134" w:bottom="1418" w:left="1701" w:header="567" w:footer="567" w:gutter="0"/>
      <w:cols w:space="720"/>
      <w:noEndnote/>
      <w:docGrid w:linePitch="326"/>
    </w:sectPr>
  </w:body>
</w:document>
</file>

<file path=word/customizations.xml><?xml version="1.0" encoding="utf-8"?>
<wne:tcg xmlns:r="http://schemas.openxmlformats.org/officeDocument/2006/relationships" xmlns:wne="http://schemas.microsoft.com/office/word/2006/wordml">
  <wne:keymaps>
    <wne:keymap wne:kcmPrimary="0636">
      <wne:acd wne:acdName="acd0"/>
    </wne:keymap>
  </wne:keymaps>
  <wne:toolbars>
    <wne:acdManifest>
      <wne:acdEntry wne:acdName="acd0"/>
    </wne:acdManifest>
  </wne:toolbars>
  <wne:acds>
    <wne:acd wne:argValue="AgBsAGUAdgBlAGwAMw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28131" w14:textId="77777777" w:rsidR="00DA2DB4" w:rsidRDefault="00DA2DB4">
      <w:r>
        <w:separator/>
      </w:r>
    </w:p>
  </w:endnote>
  <w:endnote w:type="continuationSeparator" w:id="0">
    <w:p w14:paraId="20310F9D" w14:textId="77777777" w:rsidR="00DA2DB4" w:rsidRDefault="00DA2DB4">
      <w:r>
        <w:continuationSeparator/>
      </w:r>
    </w:p>
  </w:endnote>
  <w:endnote w:type="continuationNotice" w:id="1">
    <w:p w14:paraId="0C70F33C" w14:textId="77777777" w:rsidR="00DA2DB4" w:rsidRDefault="00DA2D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20003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Arial (W1)">
    <w:altName w:val="Arial"/>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Neue MediumCond">
    <w:altName w:val="Arial"/>
    <w:panose1 w:val="00000000000000000000"/>
    <w:charset w:val="00"/>
    <w:family w:val="swiss"/>
    <w:notTrueType/>
    <w:pitch w:val="default"/>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C2AA0" w14:textId="77777777" w:rsidR="00EA432A" w:rsidRDefault="00EA432A" w:rsidP="005A3986">
    <w:pPr>
      <w:pStyle w:val="Footer"/>
      <w:rPr>
        <w:sz w:val="18"/>
        <w:lang w:val="en-ZA"/>
      </w:rPr>
    </w:pPr>
    <w:r>
      <w:rPr>
        <w:noProof/>
        <w:sz w:val="18"/>
        <w:lang w:val="en-ZA"/>
      </w:rPr>
      <mc:AlternateContent>
        <mc:Choice Requires="wps">
          <w:drawing>
            <wp:anchor distT="4294967295" distB="4294967295" distL="114300" distR="114300" simplePos="0" relativeHeight="251658240" behindDoc="0" locked="0" layoutInCell="1" allowOverlap="1" wp14:anchorId="19AC2AA8" wp14:editId="31FD7B73">
              <wp:simplePos x="0" y="0"/>
              <wp:positionH relativeFrom="column">
                <wp:posOffset>0</wp:posOffset>
              </wp:positionH>
              <wp:positionV relativeFrom="paragraph">
                <wp:posOffset>69849</wp:posOffset>
              </wp:positionV>
              <wp:extent cx="5727700" cy="0"/>
              <wp:effectExtent l="0" t="0" r="2540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E784E" id="Line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5pt" to="45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"/>
          </w:pict>
        </mc:Fallback>
      </mc:AlternateContent>
    </w:r>
  </w:p>
  <w:p w14:paraId="19AC2AA1" w14:textId="0CF2CB20" w:rsidR="00EA432A" w:rsidRPr="00025FE2" w:rsidRDefault="00EA432A" w:rsidP="005A3986">
    <w:pPr>
      <w:pStyle w:val="Footer"/>
      <w:rPr>
        <w:sz w:val="18"/>
        <w:lang w:val="en-ZA"/>
      </w:rPr>
    </w:pPr>
    <w:r w:rsidRPr="00E143DC">
      <w:rPr>
        <w:i/>
        <w:sz w:val="18"/>
        <w:lang w:val="en-ZA"/>
      </w:rPr>
      <w:t xml:space="preserve">© </w:t>
    </w:r>
    <w:r w:rsidRPr="00232372">
      <w:rPr>
        <w:sz w:val="18"/>
        <w:lang w:val="en-ZA"/>
      </w:rPr>
      <w:t>S</w:t>
    </w:r>
    <w:r w:rsidR="00220D55">
      <w:rPr>
        <w:sz w:val="18"/>
        <w:lang w:val="en-ZA"/>
      </w:rPr>
      <w:t>ARS Procurement</w:t>
    </w:r>
    <w:r>
      <w:rPr>
        <w:i/>
        <w:sz w:val="18"/>
        <w:lang w:val="en-ZA"/>
      </w:rPr>
      <w:tab/>
    </w:r>
    <w:r w:rsidRPr="00025FE2">
      <w:rPr>
        <w:sz w:val="18"/>
        <w:lang w:val="en-ZA"/>
      </w:rPr>
      <w:t>Confidential</w:t>
    </w:r>
    <w:r w:rsidR="00D7516C">
      <w:rPr>
        <w:sz w:val="18"/>
        <w:lang w:val="en-ZA"/>
      </w:rPr>
      <w:tab/>
      <w:t>v202</w:t>
    </w:r>
    <w:r w:rsidR="002B689A">
      <w:rPr>
        <w:sz w:val="18"/>
        <w:lang w:val="en-ZA"/>
      </w:rPr>
      <w:t>5</w:t>
    </w:r>
    <w:r w:rsidR="00D7516C">
      <w:rPr>
        <w:sz w:val="18"/>
        <w:lang w:val="en-ZA"/>
      </w:rPr>
      <w:t>.01</w:t>
    </w:r>
  </w:p>
  <w:p w14:paraId="76F2E9FA" w14:textId="0C8C740C" w:rsidR="00EA432A" w:rsidRPr="004917CB" w:rsidRDefault="00EA432A" w:rsidP="00724617">
    <w:pPr>
      <w:pStyle w:val="Footer"/>
      <w:rPr>
        <w:b/>
        <w:sz w:val="18"/>
        <w:lang w:val="en-ZA"/>
      </w:rPr>
    </w:pPr>
  </w:p>
  <w:p w14:paraId="19AC2AA2" w14:textId="6007204B" w:rsidR="00EA432A" w:rsidRPr="00232372" w:rsidRDefault="00EA432A" w:rsidP="00724617">
    <w:pPr>
      <w:pStyle w:val="Footer"/>
      <w:jc w:val="center"/>
      <w:rPr>
        <w:sz w:val="18"/>
        <w:lang w:val="en-ZA"/>
      </w:rPr>
    </w:pPr>
    <w:r w:rsidRPr="00232372">
      <w:rPr>
        <w:sz w:val="18"/>
        <w:lang w:val="en-ZA"/>
      </w:rPr>
      <w:t xml:space="preserve">Page </w:t>
    </w:r>
    <w:r w:rsidRPr="00232372">
      <w:rPr>
        <w:sz w:val="18"/>
        <w:lang w:val="en-ZA"/>
      </w:rPr>
      <w:fldChar w:fldCharType="begin"/>
    </w:r>
    <w:r w:rsidRPr="00232372">
      <w:rPr>
        <w:sz w:val="18"/>
        <w:lang w:val="en-ZA"/>
      </w:rPr>
      <w:instrText xml:space="preserve"> PAGE </w:instrText>
    </w:r>
    <w:r w:rsidRPr="00232372">
      <w:rPr>
        <w:sz w:val="18"/>
        <w:lang w:val="en-ZA"/>
      </w:rPr>
      <w:fldChar w:fldCharType="separate"/>
    </w:r>
    <w:r>
      <w:rPr>
        <w:noProof/>
        <w:sz w:val="18"/>
        <w:lang w:val="en-ZA"/>
      </w:rPr>
      <w:t>2</w:t>
    </w:r>
    <w:r w:rsidRPr="00232372">
      <w:rPr>
        <w:sz w:val="18"/>
        <w:lang w:val="en-ZA"/>
      </w:rPr>
      <w:fldChar w:fldCharType="end"/>
    </w:r>
    <w:r w:rsidRPr="00232372">
      <w:rPr>
        <w:sz w:val="18"/>
        <w:lang w:val="en-ZA"/>
      </w:rPr>
      <w:t xml:space="preserve"> of </w:t>
    </w:r>
    <w:r w:rsidRPr="00232372">
      <w:rPr>
        <w:sz w:val="18"/>
        <w:lang w:val="en-ZA"/>
      </w:rPr>
      <w:fldChar w:fldCharType="begin"/>
    </w:r>
    <w:r w:rsidRPr="00232372">
      <w:rPr>
        <w:sz w:val="18"/>
        <w:lang w:val="en-ZA"/>
      </w:rPr>
      <w:instrText xml:space="preserve"> NUMPAGES </w:instrText>
    </w:r>
    <w:r w:rsidRPr="00232372">
      <w:rPr>
        <w:sz w:val="18"/>
        <w:lang w:val="en-ZA"/>
      </w:rPr>
      <w:fldChar w:fldCharType="separate"/>
    </w:r>
    <w:r>
      <w:rPr>
        <w:noProof/>
        <w:sz w:val="18"/>
        <w:lang w:val="en-ZA"/>
      </w:rPr>
      <w:t>35</w:t>
    </w:r>
    <w:r w:rsidRPr="00232372">
      <w:rPr>
        <w:sz w:val="18"/>
        <w:lang w:val="en-Z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C2AA5" w14:textId="77777777" w:rsidR="00EA432A" w:rsidRDefault="00EA432A" w:rsidP="005A3986">
    <w:pPr>
      <w:pStyle w:val="Footer"/>
      <w:rPr>
        <w:sz w:val="18"/>
        <w:lang w:val="en-ZA"/>
      </w:rPr>
    </w:pPr>
    <w:r>
      <w:rPr>
        <w:noProof/>
        <w:sz w:val="18"/>
        <w:lang w:val="en-ZA"/>
      </w:rPr>
      <mc:AlternateContent>
        <mc:Choice Requires="wps">
          <w:drawing>
            <wp:anchor distT="4294967295" distB="4294967295" distL="114300" distR="114300" simplePos="0" relativeHeight="251665408" behindDoc="0" locked="0" layoutInCell="1" allowOverlap="1" wp14:anchorId="19AC2AAA" wp14:editId="19AC2AAB">
              <wp:simplePos x="0" y="0"/>
              <wp:positionH relativeFrom="column">
                <wp:posOffset>0</wp:posOffset>
              </wp:positionH>
              <wp:positionV relativeFrom="paragraph">
                <wp:posOffset>69849</wp:posOffset>
              </wp:positionV>
              <wp:extent cx="5727700" cy="0"/>
              <wp:effectExtent l="0" t="0" r="2540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4ACB3" id="Line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5pt" to="45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"/>
          </w:pict>
        </mc:Fallback>
      </mc:AlternateContent>
    </w:r>
  </w:p>
  <w:p w14:paraId="1BABB463" w14:textId="7BA4BB9A" w:rsidR="00EA432A" w:rsidRPr="009D0B29" w:rsidRDefault="00EA432A" w:rsidP="00724617">
    <w:pPr>
      <w:pStyle w:val="Footer"/>
      <w:rPr>
        <w:sz w:val="18"/>
        <w:lang w:val="en-ZA"/>
      </w:rPr>
    </w:pPr>
    <w:r w:rsidRPr="00232372">
      <w:rPr>
        <w:sz w:val="18"/>
        <w:lang w:val="en-ZA"/>
      </w:rPr>
      <w:t>© South African Revenue Service</w:t>
    </w:r>
    <w:r>
      <w:rPr>
        <w:sz w:val="18"/>
        <w:lang w:val="en-ZA"/>
      </w:rPr>
      <w:t xml:space="preserve"> </w:t>
    </w:r>
    <w:r>
      <w:rPr>
        <w:sz w:val="18"/>
        <w:lang w:val="en-ZA"/>
      </w:rPr>
      <w:tab/>
    </w:r>
    <w:r>
      <w:rPr>
        <w:sz w:val="18"/>
        <w:lang w:val="en-ZA"/>
      </w:rPr>
      <w:tab/>
    </w:r>
    <w:r w:rsidRPr="00590D87">
      <w:rPr>
        <w:sz w:val="18"/>
        <w:lang w:val="en-ZA"/>
      </w:rPr>
      <w:t>Guidelines, Conditions and Instructions</w:t>
    </w:r>
  </w:p>
  <w:p w14:paraId="19AC2AA7" w14:textId="25340891" w:rsidR="00EA432A" w:rsidRPr="00232372" w:rsidRDefault="00EA432A" w:rsidP="00724617">
    <w:pPr>
      <w:pStyle w:val="Footer"/>
      <w:jc w:val="center"/>
      <w:rPr>
        <w:sz w:val="18"/>
        <w:lang w:val="en-ZA"/>
      </w:rPr>
    </w:pPr>
    <w:r w:rsidRPr="00232372">
      <w:rPr>
        <w:sz w:val="18"/>
        <w:lang w:val="en-ZA"/>
      </w:rPr>
      <w:t xml:space="preserve">Page </w:t>
    </w:r>
    <w:r w:rsidRPr="00232372">
      <w:rPr>
        <w:sz w:val="18"/>
        <w:lang w:val="en-ZA"/>
      </w:rPr>
      <w:fldChar w:fldCharType="begin"/>
    </w:r>
    <w:r w:rsidRPr="00232372">
      <w:rPr>
        <w:sz w:val="18"/>
        <w:lang w:val="en-ZA"/>
      </w:rPr>
      <w:instrText xml:space="preserve"> PAGE </w:instrText>
    </w:r>
    <w:r w:rsidRPr="00232372">
      <w:rPr>
        <w:sz w:val="18"/>
        <w:lang w:val="en-ZA"/>
      </w:rPr>
      <w:fldChar w:fldCharType="separate"/>
    </w:r>
    <w:r>
      <w:rPr>
        <w:noProof/>
        <w:sz w:val="18"/>
        <w:lang w:val="en-ZA"/>
      </w:rPr>
      <w:t>25</w:t>
    </w:r>
    <w:r w:rsidRPr="00232372">
      <w:rPr>
        <w:sz w:val="18"/>
        <w:lang w:val="en-ZA"/>
      </w:rPr>
      <w:fldChar w:fldCharType="end"/>
    </w:r>
    <w:r w:rsidRPr="00232372">
      <w:rPr>
        <w:sz w:val="18"/>
        <w:lang w:val="en-ZA"/>
      </w:rPr>
      <w:t xml:space="preserve"> of </w:t>
    </w:r>
    <w:r w:rsidRPr="00232372">
      <w:rPr>
        <w:sz w:val="18"/>
        <w:lang w:val="en-ZA"/>
      </w:rPr>
      <w:fldChar w:fldCharType="begin"/>
    </w:r>
    <w:r w:rsidRPr="00232372">
      <w:rPr>
        <w:sz w:val="18"/>
        <w:lang w:val="en-ZA"/>
      </w:rPr>
      <w:instrText xml:space="preserve"> NUMPAGES </w:instrText>
    </w:r>
    <w:r w:rsidRPr="00232372">
      <w:rPr>
        <w:sz w:val="18"/>
        <w:lang w:val="en-ZA"/>
      </w:rPr>
      <w:fldChar w:fldCharType="separate"/>
    </w:r>
    <w:r>
      <w:rPr>
        <w:noProof/>
        <w:sz w:val="18"/>
        <w:lang w:val="en-ZA"/>
      </w:rPr>
      <w:t>34</w:t>
    </w:r>
    <w:r w:rsidRPr="00232372">
      <w:rPr>
        <w:sz w:val="18"/>
        <w:lang w:val="en-Z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A88B9" w14:textId="77777777" w:rsidR="00DA2DB4" w:rsidRDefault="00DA2DB4">
      <w:r>
        <w:separator/>
      </w:r>
    </w:p>
  </w:footnote>
  <w:footnote w:type="continuationSeparator" w:id="0">
    <w:p w14:paraId="39446B8E" w14:textId="77777777" w:rsidR="00DA2DB4" w:rsidRDefault="00DA2DB4">
      <w:r>
        <w:continuationSeparator/>
      </w:r>
    </w:p>
  </w:footnote>
  <w:footnote w:type="continuationNotice" w:id="1">
    <w:p w14:paraId="525492FB" w14:textId="77777777" w:rsidR="00DA2DB4" w:rsidRDefault="00DA2D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C2A9F" w14:textId="0EEBE2F9" w:rsidR="00EA432A" w:rsidRPr="005A3986" w:rsidRDefault="00EA432A" w:rsidP="004662EC">
    <w:pPr>
      <w:pStyle w:val="Header"/>
      <w:jc w:val="center"/>
      <w:rPr>
        <w:b/>
        <w:sz w:val="18"/>
        <w:szCs w:val="18"/>
        <w:lang w:val="en-ZA"/>
      </w:rPr>
    </w:pPr>
    <w:r w:rsidRPr="005A3986">
      <w:rPr>
        <w:b/>
        <w:sz w:val="18"/>
        <w:szCs w:val="18"/>
        <w:lang w:val="en-ZA"/>
      </w:rPr>
      <w:t>SARS 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C2AA3" w14:textId="77777777" w:rsidR="00EA432A" w:rsidRPr="008127F3" w:rsidRDefault="00EA432A" w:rsidP="00213293">
    <w:pPr>
      <w:pStyle w:val="Header"/>
      <w:jc w:val="center"/>
      <w:rPr>
        <w:sz w:val="18"/>
        <w:szCs w:val="18"/>
      </w:rPr>
    </w:pPr>
    <w:r>
      <w:rPr>
        <w:b/>
        <w:sz w:val="18"/>
        <w:szCs w:val="18"/>
      </w:rPr>
      <w:t>SARS CONFIDENTIAL</w:t>
    </w:r>
  </w:p>
  <w:p w14:paraId="19AC2AA4" w14:textId="77777777" w:rsidR="00EA432A" w:rsidRPr="00C25CCD" w:rsidRDefault="00EA432A">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356A"/>
    <w:multiLevelType w:val="hybridMultilevel"/>
    <w:tmpl w:val="9640A49C"/>
    <w:lvl w:ilvl="0" w:tplc="D4E26D6E">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8A1475D"/>
    <w:multiLevelType w:val="multilevel"/>
    <w:tmpl w:val="04090023"/>
    <w:lvl w:ilvl="0">
      <w:start w:val="1"/>
      <w:numFmt w:val="upperRoman"/>
      <w:pStyle w:val="Heading1"/>
      <w:lvlText w:val="Article %1."/>
      <w:lvlJc w:val="left"/>
    </w:lvl>
    <w:lvl w:ilvl="1">
      <w:start w:val="1"/>
      <w:numFmt w:val="decimalZero"/>
      <w:pStyle w:val="Heading2"/>
      <w:isLgl/>
      <w:lvlText w:val="Section %1.%2"/>
      <w:lvlJc w:val="left"/>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15:restartNumberingAfterBreak="0">
    <w:nsid w:val="1760726A"/>
    <w:multiLevelType w:val="hybridMultilevel"/>
    <w:tmpl w:val="05BC3C0C"/>
    <w:name w:val="NRHead"/>
    <w:lvl w:ilvl="0" w:tplc="F3440EC6">
      <w:start w:val="1"/>
      <w:numFmt w:val="lowerLetter"/>
      <w:lvlText w:val="(%1)"/>
      <w:lvlJc w:val="left"/>
      <w:pPr>
        <w:ind w:left="1080" w:hanging="360"/>
      </w:pPr>
    </w:lvl>
    <w:lvl w:ilvl="1" w:tplc="FF808580">
      <w:start w:val="1"/>
      <w:numFmt w:val="lowerLetter"/>
      <w:lvlText w:val="%2."/>
      <w:lvlJc w:val="left"/>
      <w:pPr>
        <w:ind w:left="1800" w:hanging="360"/>
      </w:pPr>
    </w:lvl>
    <w:lvl w:ilvl="2" w:tplc="271261F2">
      <w:start w:val="1"/>
      <w:numFmt w:val="lowerRoman"/>
      <w:lvlText w:val="%3."/>
      <w:lvlJc w:val="right"/>
      <w:pPr>
        <w:ind w:left="2520" w:hanging="180"/>
      </w:pPr>
    </w:lvl>
    <w:lvl w:ilvl="3" w:tplc="0360CC48">
      <w:start w:val="1"/>
      <w:numFmt w:val="decimal"/>
      <w:lvlText w:val="%4."/>
      <w:lvlJc w:val="left"/>
      <w:pPr>
        <w:ind w:left="3240" w:hanging="360"/>
      </w:pPr>
    </w:lvl>
    <w:lvl w:ilvl="4" w:tplc="83A83DB4">
      <w:start w:val="1"/>
      <w:numFmt w:val="lowerLetter"/>
      <w:lvlText w:val="%5."/>
      <w:lvlJc w:val="left"/>
      <w:pPr>
        <w:ind w:left="3960" w:hanging="360"/>
      </w:pPr>
    </w:lvl>
    <w:lvl w:ilvl="5" w:tplc="892E1074">
      <w:start w:val="1"/>
      <w:numFmt w:val="lowerRoman"/>
      <w:lvlText w:val="%6."/>
      <w:lvlJc w:val="right"/>
      <w:pPr>
        <w:ind w:left="4680" w:hanging="180"/>
      </w:pPr>
    </w:lvl>
    <w:lvl w:ilvl="6" w:tplc="B4407308">
      <w:start w:val="1"/>
      <w:numFmt w:val="decimal"/>
      <w:lvlText w:val="%7."/>
      <w:lvlJc w:val="left"/>
      <w:pPr>
        <w:ind w:left="5400" w:hanging="360"/>
      </w:pPr>
    </w:lvl>
    <w:lvl w:ilvl="7" w:tplc="5A586250">
      <w:start w:val="1"/>
      <w:numFmt w:val="lowerLetter"/>
      <w:lvlText w:val="%8."/>
      <w:lvlJc w:val="left"/>
      <w:pPr>
        <w:ind w:left="6120" w:hanging="360"/>
      </w:pPr>
    </w:lvl>
    <w:lvl w:ilvl="8" w:tplc="2550F098">
      <w:start w:val="1"/>
      <w:numFmt w:val="lowerRoman"/>
      <w:lvlText w:val="%9."/>
      <w:lvlJc w:val="right"/>
      <w:pPr>
        <w:ind w:left="6840" w:hanging="180"/>
      </w:pPr>
    </w:lvl>
  </w:abstractNum>
  <w:abstractNum w:abstractNumId="3" w15:restartNumberingAfterBreak="0">
    <w:nsid w:val="208E0DD0"/>
    <w:multiLevelType w:val="hybridMultilevel"/>
    <w:tmpl w:val="CFE417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D94513C"/>
    <w:multiLevelType w:val="hybridMultilevel"/>
    <w:tmpl w:val="06E60458"/>
    <w:lvl w:ilvl="0" w:tplc="1C090017">
      <w:start w:val="1"/>
      <w:numFmt w:val="lowerLetter"/>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318617CB"/>
    <w:multiLevelType w:val="multilevel"/>
    <w:tmpl w:val="BF9ECB8E"/>
    <w:lvl w:ilvl="0">
      <w:start w:val="1"/>
      <w:numFmt w:val="decimal"/>
      <w:pStyle w:val="RD1"/>
      <w:lvlText w:val="%1."/>
      <w:lvlJc w:val="left"/>
      <w:pPr>
        <w:tabs>
          <w:tab w:val="num" w:pos="862"/>
        </w:tabs>
        <w:ind w:left="862" w:hanging="862"/>
      </w:pPr>
    </w:lvl>
    <w:lvl w:ilvl="1">
      <w:start w:val="1"/>
      <w:numFmt w:val="decimal"/>
      <w:pStyle w:val="RD2"/>
      <w:lvlText w:val="%1.%2"/>
      <w:lvlJc w:val="left"/>
      <w:pPr>
        <w:tabs>
          <w:tab w:val="num" w:pos="862"/>
        </w:tabs>
        <w:ind w:left="862" w:hanging="862"/>
      </w:pPr>
    </w:lvl>
    <w:lvl w:ilvl="2">
      <w:start w:val="1"/>
      <w:numFmt w:val="decimal"/>
      <w:pStyle w:val="RD3"/>
      <w:lvlText w:val="%1.%2.%3"/>
      <w:lvlJc w:val="left"/>
      <w:pPr>
        <w:tabs>
          <w:tab w:val="num" w:pos="862"/>
        </w:tabs>
        <w:ind w:left="862" w:hanging="862"/>
      </w:pPr>
    </w:lvl>
    <w:lvl w:ilvl="3">
      <w:start w:val="1"/>
      <w:numFmt w:val="decimal"/>
      <w:pStyle w:val="RD4"/>
      <w:lvlText w:val="%1.%2.%3.%4"/>
      <w:lvlJc w:val="left"/>
      <w:pPr>
        <w:tabs>
          <w:tab w:val="num" w:pos="862"/>
        </w:tabs>
        <w:ind w:left="862" w:hanging="862"/>
      </w:pPr>
    </w:lvl>
    <w:lvl w:ilvl="4">
      <w:start w:val="1"/>
      <w:numFmt w:val="decimal"/>
      <w:pStyle w:val="RD5"/>
      <w:lvlText w:val="%1.%2.%3.%4.%5"/>
      <w:lvlJc w:val="left"/>
      <w:pPr>
        <w:tabs>
          <w:tab w:val="num" w:pos="1008"/>
        </w:tabs>
        <w:ind w:left="1008" w:hanging="1008"/>
      </w:pPr>
    </w:lvl>
    <w:lvl w:ilvl="5">
      <w:start w:val="1"/>
      <w:numFmt w:val="decimal"/>
      <w:pStyle w:val="RD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66425A7"/>
    <w:multiLevelType w:val="hybridMultilevel"/>
    <w:tmpl w:val="4208BE94"/>
    <w:lvl w:ilvl="0" w:tplc="C66CD11E">
      <w:start w:val="1"/>
      <w:numFmt w:val="lowerLetter"/>
      <w:lvlText w:val="%1)"/>
      <w:lvlJc w:val="left"/>
      <w:pPr>
        <w:ind w:left="720" w:hanging="360"/>
      </w:pPr>
      <w:rPr>
        <w:rFonts w:ascii="Arial" w:eastAsia="Times New Roman" w:hAnsi="Arial" w:cs="Arial"/>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CE45FF1"/>
    <w:multiLevelType w:val="multilevel"/>
    <w:tmpl w:val="D4CC12FE"/>
    <w:lvl w:ilvl="0">
      <w:start w:val="1"/>
      <w:numFmt w:val="decimal"/>
      <w:pStyle w:val="XClause1Head"/>
      <w:isLgl/>
      <w:lvlText w:val="%1."/>
      <w:lvlJc w:val="left"/>
      <w:pPr>
        <w:tabs>
          <w:tab w:val="num" w:pos="720"/>
        </w:tabs>
        <w:ind w:left="720" w:hanging="720"/>
      </w:pPr>
    </w:lvl>
    <w:lvl w:ilvl="1">
      <w:start w:val="1"/>
      <w:numFmt w:val="decimal"/>
      <w:pStyle w:val="XClause2Sub"/>
      <w:lvlText w:val="%1.%2."/>
      <w:lvlJc w:val="left"/>
      <w:pPr>
        <w:tabs>
          <w:tab w:val="num" w:pos="1440"/>
        </w:tabs>
        <w:ind w:left="1440" w:hanging="720"/>
      </w:pPr>
    </w:lvl>
    <w:lvl w:ilvl="2">
      <w:start w:val="1"/>
      <w:numFmt w:val="decimal"/>
      <w:pStyle w:val="XClause3Sub"/>
      <w:lvlText w:val="%1.%2.%3."/>
      <w:lvlJc w:val="left"/>
      <w:pPr>
        <w:tabs>
          <w:tab w:val="num" w:pos="2552"/>
        </w:tabs>
        <w:ind w:left="2552" w:hanging="1112"/>
      </w:pPr>
    </w:lvl>
    <w:lvl w:ilvl="3">
      <w:start w:val="1"/>
      <w:numFmt w:val="decimal"/>
      <w:pStyle w:val="XClause4Sub"/>
      <w:lvlText w:val="%1.%2.%3.%4."/>
      <w:lvlJc w:val="left"/>
      <w:pPr>
        <w:tabs>
          <w:tab w:val="num" w:pos="3600"/>
        </w:tabs>
        <w:ind w:left="3600" w:hanging="1048"/>
      </w:pPr>
    </w:lvl>
    <w:lvl w:ilvl="4">
      <w:start w:val="1"/>
      <w:numFmt w:val="decimal"/>
      <w:pStyle w:val="XClause5Sub"/>
      <w:lvlText w:val="%1.%2.%3.%4.%5."/>
      <w:lvlJc w:val="left"/>
      <w:pPr>
        <w:tabs>
          <w:tab w:val="num" w:pos="5041"/>
        </w:tabs>
        <w:ind w:left="5041" w:hanging="1441"/>
      </w:pPr>
    </w:lvl>
    <w:lvl w:ilvl="5">
      <w:start w:val="1"/>
      <w:numFmt w:val="decimal"/>
      <w:pStyle w:val="XClause6Sub"/>
      <w:lvlText w:val="%1.%2.%3.%4.%5.%6."/>
      <w:lvlJc w:val="left"/>
      <w:pPr>
        <w:tabs>
          <w:tab w:val="num" w:pos="6481"/>
        </w:tabs>
        <w:ind w:left="6481" w:hanging="1440"/>
      </w:pPr>
    </w:lvl>
    <w:lvl w:ilvl="6">
      <w:start w:val="1"/>
      <w:numFmt w:val="decimal"/>
      <w:pStyle w:val="XClause7Sub"/>
      <w:lvlText w:val="%1.%2.%3.%4.%5.%6.%7."/>
      <w:lvlJc w:val="left"/>
      <w:pPr>
        <w:tabs>
          <w:tab w:val="num" w:pos="7201"/>
        </w:tabs>
        <w:ind w:left="7201" w:hanging="1871"/>
      </w:pPr>
    </w:lvl>
    <w:lvl w:ilvl="7">
      <w:start w:val="1"/>
      <w:numFmt w:val="decimal"/>
      <w:pStyle w:val="XClause8Sub"/>
      <w:lvlText w:val="%1.%2.%3.%4.%5.%6.%7.%8."/>
      <w:lvlJc w:val="left"/>
      <w:pPr>
        <w:tabs>
          <w:tab w:val="num" w:pos="7921"/>
        </w:tabs>
        <w:ind w:left="7921" w:hanging="1967"/>
      </w:pPr>
    </w:lvl>
    <w:lvl w:ilvl="8">
      <w:start w:val="1"/>
      <w:numFmt w:val="decimal"/>
      <w:pStyle w:val="XClause9Sub"/>
      <w:isLgl/>
      <w:lvlText w:val="%1.%2.%3.%4.%5.%6.%7.%8.%9."/>
      <w:lvlJc w:val="left"/>
      <w:pPr>
        <w:tabs>
          <w:tab w:val="num" w:pos="8222"/>
        </w:tabs>
        <w:ind w:left="8222" w:hanging="1730"/>
      </w:pPr>
    </w:lvl>
  </w:abstractNum>
  <w:abstractNum w:abstractNumId="8" w15:restartNumberingAfterBreak="0">
    <w:nsid w:val="5DA13B4A"/>
    <w:multiLevelType w:val="hybridMultilevel"/>
    <w:tmpl w:val="2AEAA2B2"/>
    <w:lvl w:ilvl="0" w:tplc="F614EE90">
      <w:start w:val="1"/>
      <w:numFmt w:val="bullet"/>
      <w:lvlText w:val=""/>
      <w:lvlJc w:val="left"/>
      <w:pPr>
        <w:ind w:left="2847" w:hanging="360"/>
      </w:pPr>
      <w:rPr>
        <w:rFonts w:ascii="Symbol" w:hAnsi="Symbol" w:hint="default"/>
        <w:sz w:val="20"/>
        <w:szCs w:val="20"/>
      </w:rPr>
    </w:lvl>
    <w:lvl w:ilvl="1" w:tplc="1C090003" w:tentative="1">
      <w:start w:val="1"/>
      <w:numFmt w:val="bullet"/>
      <w:lvlText w:val="o"/>
      <w:lvlJc w:val="left"/>
      <w:pPr>
        <w:ind w:left="3567" w:hanging="360"/>
      </w:pPr>
      <w:rPr>
        <w:rFonts w:ascii="Courier New" w:hAnsi="Courier New" w:cs="Courier New" w:hint="default"/>
      </w:rPr>
    </w:lvl>
    <w:lvl w:ilvl="2" w:tplc="1C090005" w:tentative="1">
      <w:start w:val="1"/>
      <w:numFmt w:val="bullet"/>
      <w:lvlText w:val=""/>
      <w:lvlJc w:val="left"/>
      <w:pPr>
        <w:ind w:left="4287" w:hanging="360"/>
      </w:pPr>
      <w:rPr>
        <w:rFonts w:ascii="Wingdings" w:hAnsi="Wingdings" w:hint="default"/>
      </w:rPr>
    </w:lvl>
    <w:lvl w:ilvl="3" w:tplc="1C090001">
      <w:start w:val="1"/>
      <w:numFmt w:val="bullet"/>
      <w:lvlText w:val=""/>
      <w:lvlJc w:val="left"/>
      <w:pPr>
        <w:ind w:left="5007" w:hanging="360"/>
      </w:pPr>
      <w:rPr>
        <w:rFonts w:ascii="Symbol" w:hAnsi="Symbol" w:hint="default"/>
      </w:rPr>
    </w:lvl>
    <w:lvl w:ilvl="4" w:tplc="1C090003">
      <w:start w:val="1"/>
      <w:numFmt w:val="bullet"/>
      <w:lvlText w:val="o"/>
      <w:lvlJc w:val="left"/>
      <w:pPr>
        <w:ind w:left="5727" w:hanging="360"/>
      </w:pPr>
      <w:rPr>
        <w:rFonts w:ascii="Courier New" w:hAnsi="Courier New" w:cs="Courier New" w:hint="default"/>
      </w:rPr>
    </w:lvl>
    <w:lvl w:ilvl="5" w:tplc="1C090005" w:tentative="1">
      <w:start w:val="1"/>
      <w:numFmt w:val="bullet"/>
      <w:lvlText w:val=""/>
      <w:lvlJc w:val="left"/>
      <w:pPr>
        <w:ind w:left="6447" w:hanging="360"/>
      </w:pPr>
      <w:rPr>
        <w:rFonts w:ascii="Wingdings" w:hAnsi="Wingdings" w:hint="default"/>
      </w:rPr>
    </w:lvl>
    <w:lvl w:ilvl="6" w:tplc="1C090001" w:tentative="1">
      <w:start w:val="1"/>
      <w:numFmt w:val="bullet"/>
      <w:lvlText w:val=""/>
      <w:lvlJc w:val="left"/>
      <w:pPr>
        <w:ind w:left="7167" w:hanging="360"/>
      </w:pPr>
      <w:rPr>
        <w:rFonts w:ascii="Symbol" w:hAnsi="Symbol" w:hint="default"/>
      </w:rPr>
    </w:lvl>
    <w:lvl w:ilvl="7" w:tplc="1C090003" w:tentative="1">
      <w:start w:val="1"/>
      <w:numFmt w:val="bullet"/>
      <w:lvlText w:val="o"/>
      <w:lvlJc w:val="left"/>
      <w:pPr>
        <w:ind w:left="7887" w:hanging="360"/>
      </w:pPr>
      <w:rPr>
        <w:rFonts w:ascii="Courier New" w:hAnsi="Courier New" w:cs="Courier New" w:hint="default"/>
      </w:rPr>
    </w:lvl>
    <w:lvl w:ilvl="8" w:tplc="1C090005" w:tentative="1">
      <w:start w:val="1"/>
      <w:numFmt w:val="bullet"/>
      <w:lvlText w:val=""/>
      <w:lvlJc w:val="left"/>
      <w:pPr>
        <w:ind w:left="8607" w:hanging="360"/>
      </w:pPr>
      <w:rPr>
        <w:rFonts w:ascii="Wingdings" w:hAnsi="Wingdings" w:hint="default"/>
      </w:rPr>
    </w:lvl>
  </w:abstractNum>
  <w:abstractNum w:abstractNumId="9" w15:restartNumberingAfterBreak="0">
    <w:nsid w:val="688E4A7D"/>
    <w:multiLevelType w:val="multilevel"/>
    <w:tmpl w:val="790652DA"/>
    <w:lvl w:ilvl="0">
      <w:start w:val="1"/>
      <w:numFmt w:val="decimal"/>
      <w:pStyle w:val="level1"/>
      <w:isLgl/>
      <w:lvlText w:val="%1"/>
      <w:lvlJc w:val="left"/>
      <w:pPr>
        <w:tabs>
          <w:tab w:val="num" w:pos="567"/>
        </w:tabs>
        <w:ind w:left="567" w:hanging="567"/>
      </w:pPr>
      <w:rPr>
        <w:rFonts w:ascii="Arial" w:hAnsi="Arial" w:hint="default"/>
        <w:b/>
        <w:i w:val="0"/>
        <w:sz w:val="20"/>
        <w:szCs w:val="20"/>
      </w:rPr>
    </w:lvl>
    <w:lvl w:ilvl="1">
      <w:start w:val="1"/>
      <w:numFmt w:val="decimal"/>
      <w:pStyle w:val="level2"/>
      <w:isLgl/>
      <w:lvlText w:val="%1.%2"/>
      <w:lvlJc w:val="left"/>
      <w:pPr>
        <w:tabs>
          <w:tab w:val="num" w:pos="992"/>
        </w:tabs>
        <w:ind w:left="992" w:hanging="708"/>
      </w:pPr>
      <w:rPr>
        <w:rFonts w:ascii="Arial" w:hAnsi="Arial" w:hint="default"/>
        <w:b w:val="0"/>
        <w:i w:val="0"/>
        <w:sz w:val="20"/>
        <w:szCs w:val="20"/>
      </w:rPr>
    </w:lvl>
    <w:lvl w:ilvl="2">
      <w:start w:val="1"/>
      <w:numFmt w:val="decimal"/>
      <w:pStyle w:val="level3"/>
      <w:isLgl/>
      <w:lvlText w:val="%1.%2.%3"/>
      <w:lvlJc w:val="left"/>
      <w:pPr>
        <w:tabs>
          <w:tab w:val="num" w:pos="1419"/>
        </w:tabs>
        <w:ind w:left="1419" w:hanging="851"/>
      </w:pPr>
      <w:rPr>
        <w:rFonts w:ascii="Arial" w:hAnsi="Arial" w:hint="default"/>
        <w:b w:val="0"/>
        <w:i w:val="0"/>
        <w:color w:val="auto"/>
        <w:sz w:val="20"/>
        <w:szCs w:val="20"/>
      </w:rPr>
    </w:lvl>
    <w:lvl w:ilvl="3">
      <w:start w:val="1"/>
      <w:numFmt w:val="decimal"/>
      <w:pStyle w:val="level4"/>
      <w:isLgl/>
      <w:lvlText w:val="%1.%2.%3.%4"/>
      <w:lvlJc w:val="left"/>
      <w:pPr>
        <w:tabs>
          <w:tab w:val="num" w:pos="1985"/>
        </w:tabs>
        <w:ind w:left="1985" w:hanging="1134"/>
      </w:pPr>
      <w:rPr>
        <w:rFonts w:ascii="Arial" w:hAnsi="Arial" w:hint="default"/>
        <w:b w:val="0"/>
        <w:i w:val="0"/>
        <w:sz w:val="20"/>
        <w:szCs w:val="20"/>
      </w:rPr>
    </w:lvl>
    <w:lvl w:ilvl="4">
      <w:start w:val="1"/>
      <w:numFmt w:val="decimal"/>
      <w:pStyle w:val="level5"/>
      <w:lvlText w:val="%1.%2.%3.%4.%5"/>
      <w:lvlJc w:val="left"/>
      <w:pPr>
        <w:tabs>
          <w:tab w:val="num" w:pos="2552"/>
        </w:tabs>
        <w:ind w:left="2552" w:hanging="1418"/>
      </w:pPr>
      <w:rPr>
        <w:rFonts w:ascii="Arial" w:hAnsi="Arial" w:hint="default"/>
        <w:b w:val="0"/>
        <w:i w:val="0"/>
        <w:sz w:val="20"/>
        <w:szCs w:val="20"/>
      </w:rPr>
    </w:lvl>
    <w:lvl w:ilvl="5">
      <w:start w:val="1"/>
      <w:numFmt w:val="decimal"/>
      <w:pStyle w:val="level6"/>
      <w:lvlText w:val="%1.%2.%3.%4.%5.%6"/>
      <w:lvlJc w:val="left"/>
      <w:pPr>
        <w:tabs>
          <w:tab w:val="num" w:pos="1985"/>
        </w:tabs>
        <w:ind w:left="1985" w:hanging="1985"/>
      </w:pPr>
      <w:rPr>
        <w:rFonts w:hint="default"/>
      </w:rPr>
    </w:lvl>
    <w:lvl w:ilvl="6">
      <w:start w:val="1"/>
      <w:numFmt w:val="decimal"/>
      <w:pStyle w:val="level7"/>
      <w:lvlText w:val="%1.%2.%3.%4.%5.%6.%7"/>
      <w:lvlJc w:val="left"/>
      <w:pPr>
        <w:tabs>
          <w:tab w:val="num" w:pos="2268"/>
        </w:tabs>
        <w:ind w:left="2268" w:hanging="226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AA20462"/>
    <w:multiLevelType w:val="multilevel"/>
    <w:tmpl w:val="233038DC"/>
    <w:lvl w:ilvl="0">
      <w:start w:val="1"/>
      <w:numFmt w:val="decimal"/>
      <w:isLgl/>
      <w:lvlText w:val="%1"/>
      <w:lvlJc w:val="left"/>
      <w:pPr>
        <w:tabs>
          <w:tab w:val="num" w:pos="567"/>
        </w:tabs>
        <w:ind w:left="567" w:hanging="567"/>
      </w:pPr>
      <w:rPr>
        <w:rFonts w:ascii="Arial" w:hAnsi="Arial" w:hint="default"/>
        <w:b/>
        <w:i w:val="0"/>
        <w:sz w:val="20"/>
        <w:szCs w:val="20"/>
      </w:rPr>
    </w:lvl>
    <w:lvl w:ilvl="1">
      <w:start w:val="1"/>
      <w:numFmt w:val="decimal"/>
      <w:isLgl/>
      <w:lvlText w:val="%1.%2"/>
      <w:lvlJc w:val="left"/>
      <w:pPr>
        <w:tabs>
          <w:tab w:val="num" w:pos="992"/>
        </w:tabs>
        <w:ind w:left="992" w:hanging="708"/>
      </w:pPr>
      <w:rPr>
        <w:rFonts w:ascii="Arial" w:hAnsi="Arial" w:hint="default"/>
        <w:b w:val="0"/>
        <w:i w:val="0"/>
        <w:sz w:val="20"/>
        <w:szCs w:val="20"/>
      </w:rPr>
    </w:lvl>
    <w:lvl w:ilvl="2">
      <w:start w:val="1"/>
      <w:numFmt w:val="decimal"/>
      <w:isLgl/>
      <w:lvlText w:val="%1.%2.%3"/>
      <w:lvlJc w:val="left"/>
      <w:pPr>
        <w:tabs>
          <w:tab w:val="num" w:pos="1419"/>
        </w:tabs>
        <w:ind w:left="1419" w:hanging="851"/>
      </w:pPr>
      <w:rPr>
        <w:rFonts w:ascii="Arial" w:hAnsi="Arial" w:hint="default"/>
        <w:b w:val="0"/>
        <w:i w:val="0"/>
        <w:sz w:val="20"/>
        <w:szCs w:val="20"/>
      </w:rPr>
    </w:lvl>
    <w:lvl w:ilvl="3">
      <w:start w:val="1"/>
      <w:numFmt w:val="decimal"/>
      <w:isLgl/>
      <w:lvlText w:val="%1.%2.%3.%4"/>
      <w:lvlJc w:val="left"/>
      <w:pPr>
        <w:tabs>
          <w:tab w:val="num" w:pos="1985"/>
        </w:tabs>
        <w:ind w:left="1985" w:hanging="1134"/>
      </w:pPr>
      <w:rPr>
        <w:rFonts w:ascii="Arial" w:hAnsi="Arial" w:hint="default"/>
        <w:b w:val="0"/>
        <w:i w:val="0"/>
        <w:sz w:val="20"/>
        <w:szCs w:val="20"/>
      </w:rPr>
    </w:lvl>
    <w:lvl w:ilvl="4">
      <w:start w:val="1"/>
      <w:numFmt w:val="lowerLetter"/>
      <w:lvlText w:val="%5)"/>
      <w:lvlJc w:val="left"/>
      <w:pPr>
        <w:ind w:left="1494" w:hanging="360"/>
      </w:pPr>
    </w:lvl>
    <w:lvl w:ilvl="5">
      <w:start w:val="1"/>
      <w:numFmt w:val="decimal"/>
      <w:lvlText w:val="%1.%2.%3.%4.%5.%6"/>
      <w:lvlJc w:val="left"/>
      <w:pPr>
        <w:tabs>
          <w:tab w:val="num" w:pos="1985"/>
        </w:tabs>
        <w:ind w:left="1985" w:hanging="1985"/>
      </w:pPr>
      <w:rPr>
        <w:rFonts w:hint="default"/>
      </w:rPr>
    </w:lvl>
    <w:lvl w:ilvl="6">
      <w:start w:val="1"/>
      <w:numFmt w:val="decimal"/>
      <w:lvlText w:val="%1.%2.%3.%4.%5.%6.%7"/>
      <w:lvlJc w:val="left"/>
      <w:pPr>
        <w:tabs>
          <w:tab w:val="num" w:pos="2268"/>
        </w:tabs>
        <w:ind w:left="2268" w:hanging="226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7A3740F"/>
    <w:multiLevelType w:val="hybridMultilevel"/>
    <w:tmpl w:val="6CB6F6F6"/>
    <w:lvl w:ilvl="0" w:tplc="689A645E">
      <w:start w:val="1"/>
      <w:numFmt w:val="bullet"/>
      <w:lvlText w:val=""/>
      <w:lvlJc w:val="left"/>
      <w:pPr>
        <w:ind w:left="1004" w:hanging="360"/>
      </w:pPr>
      <w:rPr>
        <w:rFonts w:ascii="Wingdings" w:hAnsi="Wingdings" w:hint="default"/>
        <w:sz w:val="20"/>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12" w15:restartNumberingAfterBreak="0">
    <w:nsid w:val="796609A9"/>
    <w:multiLevelType w:val="multilevel"/>
    <w:tmpl w:val="81CE5AC6"/>
    <w:lvl w:ilvl="0">
      <w:start w:val="1"/>
      <w:numFmt w:val="decimal"/>
      <w:pStyle w:val="alevel1"/>
      <w:isLgl/>
      <w:lvlText w:val="%1"/>
      <w:lvlJc w:val="left"/>
      <w:pPr>
        <w:tabs>
          <w:tab w:val="num" w:pos="567"/>
        </w:tabs>
        <w:ind w:left="567" w:hanging="567"/>
      </w:pPr>
    </w:lvl>
    <w:lvl w:ilvl="1">
      <w:start w:val="1"/>
      <w:numFmt w:val="decimal"/>
      <w:pStyle w:val="alevel2"/>
      <w:isLgl/>
      <w:lvlText w:val="%1.%2"/>
      <w:lvlJc w:val="left"/>
      <w:pPr>
        <w:tabs>
          <w:tab w:val="num" w:pos="851"/>
        </w:tabs>
        <w:ind w:left="851" w:hanging="851"/>
      </w:pPr>
    </w:lvl>
    <w:lvl w:ilvl="2">
      <w:start w:val="1"/>
      <w:numFmt w:val="decimal"/>
      <w:pStyle w:val="alevel3"/>
      <w:lvlText w:val="%1.%2.%3"/>
      <w:lvlJc w:val="left"/>
      <w:pPr>
        <w:tabs>
          <w:tab w:val="num" w:pos="1134"/>
        </w:tabs>
        <w:ind w:left="1134" w:hanging="1134"/>
      </w:pPr>
    </w:lvl>
    <w:lvl w:ilvl="3">
      <w:start w:val="1"/>
      <w:numFmt w:val="decimal"/>
      <w:pStyle w:val="alevel4"/>
      <w:lvlText w:val="%1.%2.%3.%4"/>
      <w:lvlJc w:val="left"/>
      <w:pPr>
        <w:tabs>
          <w:tab w:val="num" w:pos="1418"/>
        </w:tabs>
        <w:ind w:left="1418" w:hanging="1418"/>
      </w:pPr>
    </w:lvl>
    <w:lvl w:ilvl="4">
      <w:start w:val="1"/>
      <w:numFmt w:val="decimal"/>
      <w:pStyle w:val="alevel5"/>
      <w:lvlText w:val="%1.%2.%3.%4.%5"/>
      <w:lvlJc w:val="left"/>
      <w:pPr>
        <w:tabs>
          <w:tab w:val="num" w:pos="1701"/>
        </w:tabs>
        <w:ind w:left="1701" w:hanging="1701"/>
      </w:pPr>
    </w:lvl>
    <w:lvl w:ilvl="5">
      <w:start w:val="1"/>
      <w:numFmt w:val="decimal"/>
      <w:pStyle w:val="alevel6"/>
      <w:lvlText w:val="%1.%2.%3.%4.%5.%6"/>
      <w:lvlJc w:val="left"/>
      <w:pPr>
        <w:tabs>
          <w:tab w:val="num" w:pos="1985"/>
        </w:tabs>
        <w:ind w:left="1985" w:hanging="1985"/>
      </w:pPr>
    </w:lvl>
    <w:lvl w:ilvl="6">
      <w:start w:val="1"/>
      <w:numFmt w:val="decimal"/>
      <w:pStyle w:val="alevel7"/>
      <w:lvlText w:val="%1.%2.%3.%4.%5.%6.%7"/>
      <w:lvlJc w:val="left"/>
      <w:pPr>
        <w:tabs>
          <w:tab w:val="num" w:pos="2268"/>
        </w:tabs>
        <w:ind w:left="2268" w:hanging="226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992831429">
    <w:abstractNumId w:val="12"/>
  </w:num>
  <w:num w:numId="2" w16cid:durableId="1555003407">
    <w:abstractNumId w:val="12"/>
  </w:num>
  <w:num w:numId="3" w16cid:durableId="1999840954">
    <w:abstractNumId w:val="12"/>
  </w:num>
  <w:num w:numId="4" w16cid:durableId="880941920">
    <w:abstractNumId w:val="12"/>
  </w:num>
  <w:num w:numId="5" w16cid:durableId="1660036122">
    <w:abstractNumId w:val="12"/>
  </w:num>
  <w:num w:numId="6" w16cid:durableId="1258908459">
    <w:abstractNumId w:val="12"/>
  </w:num>
  <w:num w:numId="7" w16cid:durableId="1332417535">
    <w:abstractNumId w:val="12"/>
  </w:num>
  <w:num w:numId="8" w16cid:durableId="346833874">
    <w:abstractNumId w:val="1"/>
  </w:num>
  <w:num w:numId="9" w16cid:durableId="843009909">
    <w:abstractNumId w:val="7"/>
  </w:num>
  <w:num w:numId="10" w16cid:durableId="972095811">
    <w:abstractNumId w:val="5"/>
  </w:num>
  <w:num w:numId="11" w16cid:durableId="16741490">
    <w:abstractNumId w:val="9"/>
  </w:num>
  <w:num w:numId="12" w16cid:durableId="419910934">
    <w:abstractNumId w:val="3"/>
  </w:num>
  <w:num w:numId="13" w16cid:durableId="691032865">
    <w:abstractNumId w:val="6"/>
  </w:num>
  <w:num w:numId="14" w16cid:durableId="1492676894">
    <w:abstractNumId w:val="0"/>
  </w:num>
  <w:num w:numId="15" w16cid:durableId="318120832">
    <w:abstractNumId w:val="8"/>
  </w:num>
  <w:num w:numId="16" w16cid:durableId="428936615">
    <w:abstractNumId w:val="4"/>
  </w:num>
  <w:num w:numId="17" w16cid:durableId="1197935826">
    <w:abstractNumId w:val="10"/>
  </w:num>
  <w:num w:numId="18" w16cid:durableId="1029526638">
    <w:abstractNumId w:val="9"/>
  </w:num>
  <w:num w:numId="19" w16cid:durableId="2046516329">
    <w:abstractNumId w:val="9"/>
  </w:num>
  <w:num w:numId="20" w16cid:durableId="1338267439">
    <w:abstractNumId w:val="9"/>
  </w:num>
  <w:num w:numId="21" w16cid:durableId="1089153976">
    <w:abstractNumId w:val="9"/>
  </w:num>
  <w:num w:numId="22" w16cid:durableId="327633887">
    <w:abstractNumId w:val="11"/>
  </w:num>
  <w:num w:numId="23" w16cid:durableId="1569874670">
    <w:abstractNumId w:val="9"/>
  </w:num>
  <w:num w:numId="24" w16cid:durableId="590360638">
    <w:abstractNumId w:val="9"/>
  </w:num>
  <w:num w:numId="25" w16cid:durableId="707608256">
    <w:abstractNumId w:val="9"/>
  </w:num>
  <w:num w:numId="26" w16cid:durableId="776172656">
    <w:abstractNumId w:val="9"/>
  </w:num>
  <w:num w:numId="27" w16cid:durableId="190637827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cumentProtection w:formatting="1" w:enforcement="0"/>
  <w:defaultTabStop w:val="851"/>
  <w:doNotHyphenateCaps/>
  <w:drawingGridHorizontalSpacing w:val="11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97"/>
    <w:rsid w:val="00000434"/>
    <w:rsid w:val="0000062E"/>
    <w:rsid w:val="00000C5B"/>
    <w:rsid w:val="00000FD0"/>
    <w:rsid w:val="000012FD"/>
    <w:rsid w:val="00001576"/>
    <w:rsid w:val="00001B53"/>
    <w:rsid w:val="00002371"/>
    <w:rsid w:val="00002AB5"/>
    <w:rsid w:val="00011ED1"/>
    <w:rsid w:val="000129CE"/>
    <w:rsid w:val="000150A3"/>
    <w:rsid w:val="00016032"/>
    <w:rsid w:val="00016237"/>
    <w:rsid w:val="0001665D"/>
    <w:rsid w:val="00016668"/>
    <w:rsid w:val="000205A8"/>
    <w:rsid w:val="00020F58"/>
    <w:rsid w:val="00021033"/>
    <w:rsid w:val="000211BE"/>
    <w:rsid w:val="00021F02"/>
    <w:rsid w:val="00022B36"/>
    <w:rsid w:val="0002370D"/>
    <w:rsid w:val="00023978"/>
    <w:rsid w:val="000243D1"/>
    <w:rsid w:val="00024C5C"/>
    <w:rsid w:val="00025FE2"/>
    <w:rsid w:val="0002613A"/>
    <w:rsid w:val="00026E11"/>
    <w:rsid w:val="000270E3"/>
    <w:rsid w:val="00027EBA"/>
    <w:rsid w:val="00030F33"/>
    <w:rsid w:val="00031164"/>
    <w:rsid w:val="00031282"/>
    <w:rsid w:val="00031C85"/>
    <w:rsid w:val="00033238"/>
    <w:rsid w:val="00034E57"/>
    <w:rsid w:val="00035406"/>
    <w:rsid w:val="00036CAD"/>
    <w:rsid w:val="00037F0D"/>
    <w:rsid w:val="000417D8"/>
    <w:rsid w:val="00041858"/>
    <w:rsid w:val="00041BEC"/>
    <w:rsid w:val="00041E4C"/>
    <w:rsid w:val="00042BA0"/>
    <w:rsid w:val="0004501D"/>
    <w:rsid w:val="00046A3C"/>
    <w:rsid w:val="000502CD"/>
    <w:rsid w:val="0005038E"/>
    <w:rsid w:val="000512BB"/>
    <w:rsid w:val="00053429"/>
    <w:rsid w:val="000542F5"/>
    <w:rsid w:val="00057F9F"/>
    <w:rsid w:val="000616F9"/>
    <w:rsid w:val="000617E0"/>
    <w:rsid w:val="00062984"/>
    <w:rsid w:val="00062FCB"/>
    <w:rsid w:val="00063828"/>
    <w:rsid w:val="000642D5"/>
    <w:rsid w:val="0006430D"/>
    <w:rsid w:val="00066DFB"/>
    <w:rsid w:val="00067879"/>
    <w:rsid w:val="00070087"/>
    <w:rsid w:val="0007056A"/>
    <w:rsid w:val="0007089D"/>
    <w:rsid w:val="00070995"/>
    <w:rsid w:val="00071A74"/>
    <w:rsid w:val="000721B4"/>
    <w:rsid w:val="0007288F"/>
    <w:rsid w:val="00073482"/>
    <w:rsid w:val="0007381C"/>
    <w:rsid w:val="00073DEA"/>
    <w:rsid w:val="00075F99"/>
    <w:rsid w:val="00077679"/>
    <w:rsid w:val="00081528"/>
    <w:rsid w:val="000830FA"/>
    <w:rsid w:val="000838EA"/>
    <w:rsid w:val="00083E3D"/>
    <w:rsid w:val="00090FB6"/>
    <w:rsid w:val="00091418"/>
    <w:rsid w:val="00091AD3"/>
    <w:rsid w:val="00091D1C"/>
    <w:rsid w:val="00092BBB"/>
    <w:rsid w:val="00092BD8"/>
    <w:rsid w:val="00093247"/>
    <w:rsid w:val="0009329F"/>
    <w:rsid w:val="00093D80"/>
    <w:rsid w:val="000964E3"/>
    <w:rsid w:val="00096D0F"/>
    <w:rsid w:val="000979B8"/>
    <w:rsid w:val="000A0621"/>
    <w:rsid w:val="000A2223"/>
    <w:rsid w:val="000A224D"/>
    <w:rsid w:val="000A2508"/>
    <w:rsid w:val="000A27A5"/>
    <w:rsid w:val="000A3C53"/>
    <w:rsid w:val="000A442D"/>
    <w:rsid w:val="000A57AE"/>
    <w:rsid w:val="000A5A66"/>
    <w:rsid w:val="000A6778"/>
    <w:rsid w:val="000A6ECE"/>
    <w:rsid w:val="000A78ED"/>
    <w:rsid w:val="000B0E0D"/>
    <w:rsid w:val="000B2717"/>
    <w:rsid w:val="000B2AFE"/>
    <w:rsid w:val="000B31FC"/>
    <w:rsid w:val="000B39EB"/>
    <w:rsid w:val="000B6732"/>
    <w:rsid w:val="000B7BDE"/>
    <w:rsid w:val="000C0244"/>
    <w:rsid w:val="000C0273"/>
    <w:rsid w:val="000C1561"/>
    <w:rsid w:val="000C29D8"/>
    <w:rsid w:val="000C350A"/>
    <w:rsid w:val="000C4D13"/>
    <w:rsid w:val="000C4F83"/>
    <w:rsid w:val="000C6251"/>
    <w:rsid w:val="000C639F"/>
    <w:rsid w:val="000C704B"/>
    <w:rsid w:val="000C72CC"/>
    <w:rsid w:val="000C7993"/>
    <w:rsid w:val="000D0159"/>
    <w:rsid w:val="000D02B8"/>
    <w:rsid w:val="000D062F"/>
    <w:rsid w:val="000D25DF"/>
    <w:rsid w:val="000D32EB"/>
    <w:rsid w:val="000D429B"/>
    <w:rsid w:val="000D44FD"/>
    <w:rsid w:val="000D5738"/>
    <w:rsid w:val="000D5FA8"/>
    <w:rsid w:val="000D6773"/>
    <w:rsid w:val="000D6C2B"/>
    <w:rsid w:val="000E0046"/>
    <w:rsid w:val="000E03E2"/>
    <w:rsid w:val="000E0F7C"/>
    <w:rsid w:val="000E117A"/>
    <w:rsid w:val="000E1499"/>
    <w:rsid w:val="000E2954"/>
    <w:rsid w:val="000E297A"/>
    <w:rsid w:val="000E2EDE"/>
    <w:rsid w:val="000E355D"/>
    <w:rsid w:val="000E41A1"/>
    <w:rsid w:val="000E54A2"/>
    <w:rsid w:val="000E6125"/>
    <w:rsid w:val="000E6961"/>
    <w:rsid w:val="000E7EC6"/>
    <w:rsid w:val="000F1266"/>
    <w:rsid w:val="000F16F6"/>
    <w:rsid w:val="000F2041"/>
    <w:rsid w:val="000F27D0"/>
    <w:rsid w:val="000F375F"/>
    <w:rsid w:val="000F3A26"/>
    <w:rsid w:val="000F3A5C"/>
    <w:rsid w:val="000F4224"/>
    <w:rsid w:val="000F64A7"/>
    <w:rsid w:val="000F7AC9"/>
    <w:rsid w:val="000F7E24"/>
    <w:rsid w:val="000F7ED2"/>
    <w:rsid w:val="00102185"/>
    <w:rsid w:val="0010219B"/>
    <w:rsid w:val="001029EE"/>
    <w:rsid w:val="00103549"/>
    <w:rsid w:val="00106F51"/>
    <w:rsid w:val="00107C10"/>
    <w:rsid w:val="0011132D"/>
    <w:rsid w:val="00112352"/>
    <w:rsid w:val="00112D03"/>
    <w:rsid w:val="00112D3C"/>
    <w:rsid w:val="001133AF"/>
    <w:rsid w:val="00120872"/>
    <w:rsid w:val="00120CF7"/>
    <w:rsid w:val="0012172E"/>
    <w:rsid w:val="00121DBE"/>
    <w:rsid w:val="001244CD"/>
    <w:rsid w:val="001247FD"/>
    <w:rsid w:val="00125B1D"/>
    <w:rsid w:val="00126A5E"/>
    <w:rsid w:val="00126B3D"/>
    <w:rsid w:val="001301E6"/>
    <w:rsid w:val="001308FB"/>
    <w:rsid w:val="00130D51"/>
    <w:rsid w:val="0013145F"/>
    <w:rsid w:val="00131669"/>
    <w:rsid w:val="00131673"/>
    <w:rsid w:val="00132571"/>
    <w:rsid w:val="001326D3"/>
    <w:rsid w:val="0013384C"/>
    <w:rsid w:val="00133CBA"/>
    <w:rsid w:val="0013474C"/>
    <w:rsid w:val="001358FA"/>
    <w:rsid w:val="001359A7"/>
    <w:rsid w:val="00137152"/>
    <w:rsid w:val="00137EBD"/>
    <w:rsid w:val="00140270"/>
    <w:rsid w:val="00142280"/>
    <w:rsid w:val="00142C66"/>
    <w:rsid w:val="00142FF9"/>
    <w:rsid w:val="0014316E"/>
    <w:rsid w:val="00145DE2"/>
    <w:rsid w:val="0014670C"/>
    <w:rsid w:val="00147010"/>
    <w:rsid w:val="00147D43"/>
    <w:rsid w:val="00151F2B"/>
    <w:rsid w:val="00152334"/>
    <w:rsid w:val="00153530"/>
    <w:rsid w:val="001538DA"/>
    <w:rsid w:val="00153BED"/>
    <w:rsid w:val="00153C44"/>
    <w:rsid w:val="00154AB7"/>
    <w:rsid w:val="00156489"/>
    <w:rsid w:val="00157137"/>
    <w:rsid w:val="001578C1"/>
    <w:rsid w:val="00160D68"/>
    <w:rsid w:val="001617D4"/>
    <w:rsid w:val="00161894"/>
    <w:rsid w:val="00161A8B"/>
    <w:rsid w:val="0016386A"/>
    <w:rsid w:val="00163E75"/>
    <w:rsid w:val="0016501A"/>
    <w:rsid w:val="001650F4"/>
    <w:rsid w:val="00166636"/>
    <w:rsid w:val="00166D76"/>
    <w:rsid w:val="00170249"/>
    <w:rsid w:val="001706CE"/>
    <w:rsid w:val="001708B7"/>
    <w:rsid w:val="00171AF3"/>
    <w:rsid w:val="00172445"/>
    <w:rsid w:val="00172BD7"/>
    <w:rsid w:val="0017305C"/>
    <w:rsid w:val="00173B23"/>
    <w:rsid w:val="0017489D"/>
    <w:rsid w:val="00174943"/>
    <w:rsid w:val="00174F5D"/>
    <w:rsid w:val="0017663E"/>
    <w:rsid w:val="00176805"/>
    <w:rsid w:val="001769D1"/>
    <w:rsid w:val="00177B86"/>
    <w:rsid w:val="00180BDF"/>
    <w:rsid w:val="001811F4"/>
    <w:rsid w:val="00181F5C"/>
    <w:rsid w:val="0018312E"/>
    <w:rsid w:val="001852C1"/>
    <w:rsid w:val="001860DE"/>
    <w:rsid w:val="001865B8"/>
    <w:rsid w:val="00186D96"/>
    <w:rsid w:val="00190759"/>
    <w:rsid w:val="00190A1B"/>
    <w:rsid w:val="00191EDB"/>
    <w:rsid w:val="00193D64"/>
    <w:rsid w:val="00193F2A"/>
    <w:rsid w:val="0019493E"/>
    <w:rsid w:val="00194CCE"/>
    <w:rsid w:val="00196029"/>
    <w:rsid w:val="0019668E"/>
    <w:rsid w:val="00196B49"/>
    <w:rsid w:val="0019783B"/>
    <w:rsid w:val="001A0E00"/>
    <w:rsid w:val="001A174B"/>
    <w:rsid w:val="001A521B"/>
    <w:rsid w:val="001A58E4"/>
    <w:rsid w:val="001A5DAD"/>
    <w:rsid w:val="001A6E4F"/>
    <w:rsid w:val="001A71D8"/>
    <w:rsid w:val="001A7335"/>
    <w:rsid w:val="001A74D1"/>
    <w:rsid w:val="001A78D2"/>
    <w:rsid w:val="001B0CF6"/>
    <w:rsid w:val="001B1026"/>
    <w:rsid w:val="001B1A4E"/>
    <w:rsid w:val="001B1B63"/>
    <w:rsid w:val="001B2150"/>
    <w:rsid w:val="001B22DB"/>
    <w:rsid w:val="001B5398"/>
    <w:rsid w:val="001B5D67"/>
    <w:rsid w:val="001B6ED4"/>
    <w:rsid w:val="001C0F7A"/>
    <w:rsid w:val="001C12B2"/>
    <w:rsid w:val="001C15A9"/>
    <w:rsid w:val="001C1F46"/>
    <w:rsid w:val="001C2074"/>
    <w:rsid w:val="001C2362"/>
    <w:rsid w:val="001C3087"/>
    <w:rsid w:val="001C4BAE"/>
    <w:rsid w:val="001C5932"/>
    <w:rsid w:val="001C6218"/>
    <w:rsid w:val="001C6260"/>
    <w:rsid w:val="001C6995"/>
    <w:rsid w:val="001C6F87"/>
    <w:rsid w:val="001D0642"/>
    <w:rsid w:val="001D06B8"/>
    <w:rsid w:val="001D0C6A"/>
    <w:rsid w:val="001D0D53"/>
    <w:rsid w:val="001D1180"/>
    <w:rsid w:val="001D29BE"/>
    <w:rsid w:val="001D2AA1"/>
    <w:rsid w:val="001D3BA3"/>
    <w:rsid w:val="001D4D14"/>
    <w:rsid w:val="001D53BC"/>
    <w:rsid w:val="001D5AA4"/>
    <w:rsid w:val="001D5D2A"/>
    <w:rsid w:val="001D5EE0"/>
    <w:rsid w:val="001D663F"/>
    <w:rsid w:val="001D692E"/>
    <w:rsid w:val="001D6B6C"/>
    <w:rsid w:val="001D6D2D"/>
    <w:rsid w:val="001E00B1"/>
    <w:rsid w:val="001E0A3D"/>
    <w:rsid w:val="001E2F94"/>
    <w:rsid w:val="001E322D"/>
    <w:rsid w:val="001E3953"/>
    <w:rsid w:val="001E734D"/>
    <w:rsid w:val="001E7805"/>
    <w:rsid w:val="001F018E"/>
    <w:rsid w:val="001F1883"/>
    <w:rsid w:val="001F1D93"/>
    <w:rsid w:val="001F42C7"/>
    <w:rsid w:val="001F55E0"/>
    <w:rsid w:val="001F5A55"/>
    <w:rsid w:val="001F63A7"/>
    <w:rsid w:val="001F75E8"/>
    <w:rsid w:val="0020007D"/>
    <w:rsid w:val="002002EA"/>
    <w:rsid w:val="0020105C"/>
    <w:rsid w:val="00201237"/>
    <w:rsid w:val="00201DC4"/>
    <w:rsid w:val="002025E2"/>
    <w:rsid w:val="002035C0"/>
    <w:rsid w:val="002039EF"/>
    <w:rsid w:val="00203D47"/>
    <w:rsid w:val="00204911"/>
    <w:rsid w:val="00204ED4"/>
    <w:rsid w:val="00205B40"/>
    <w:rsid w:val="0020646E"/>
    <w:rsid w:val="00207852"/>
    <w:rsid w:val="00207BB9"/>
    <w:rsid w:val="0021224D"/>
    <w:rsid w:val="00212DBA"/>
    <w:rsid w:val="00213293"/>
    <w:rsid w:val="00214910"/>
    <w:rsid w:val="00214B96"/>
    <w:rsid w:val="00215D68"/>
    <w:rsid w:val="0021646D"/>
    <w:rsid w:val="002179E0"/>
    <w:rsid w:val="0022090C"/>
    <w:rsid w:val="00220D55"/>
    <w:rsid w:val="00220FB5"/>
    <w:rsid w:val="0022128F"/>
    <w:rsid w:val="0022274F"/>
    <w:rsid w:val="002241EF"/>
    <w:rsid w:val="00226B80"/>
    <w:rsid w:val="0022763F"/>
    <w:rsid w:val="00227863"/>
    <w:rsid w:val="00230298"/>
    <w:rsid w:val="002310ED"/>
    <w:rsid w:val="00231379"/>
    <w:rsid w:val="00231E83"/>
    <w:rsid w:val="00232372"/>
    <w:rsid w:val="0023254B"/>
    <w:rsid w:val="0023310D"/>
    <w:rsid w:val="002335DD"/>
    <w:rsid w:val="00235135"/>
    <w:rsid w:val="00235179"/>
    <w:rsid w:val="00235678"/>
    <w:rsid w:val="00235900"/>
    <w:rsid w:val="00237D91"/>
    <w:rsid w:val="002418FA"/>
    <w:rsid w:val="00241CD2"/>
    <w:rsid w:val="00242222"/>
    <w:rsid w:val="0024237E"/>
    <w:rsid w:val="00242457"/>
    <w:rsid w:val="00244D49"/>
    <w:rsid w:val="002454D9"/>
    <w:rsid w:val="00245902"/>
    <w:rsid w:val="00246170"/>
    <w:rsid w:val="002461B2"/>
    <w:rsid w:val="00251630"/>
    <w:rsid w:val="002526AD"/>
    <w:rsid w:val="00252A15"/>
    <w:rsid w:val="002535DF"/>
    <w:rsid w:val="00253ED1"/>
    <w:rsid w:val="00254B69"/>
    <w:rsid w:val="00254BC6"/>
    <w:rsid w:val="00255360"/>
    <w:rsid w:val="00255B39"/>
    <w:rsid w:val="002570AD"/>
    <w:rsid w:val="00260532"/>
    <w:rsid w:val="0026195E"/>
    <w:rsid w:val="00261DE3"/>
    <w:rsid w:val="002635B9"/>
    <w:rsid w:val="002644DF"/>
    <w:rsid w:val="00265AE7"/>
    <w:rsid w:val="00266517"/>
    <w:rsid w:val="00266846"/>
    <w:rsid w:val="00266C1F"/>
    <w:rsid w:val="00266E71"/>
    <w:rsid w:val="002707B0"/>
    <w:rsid w:val="00271111"/>
    <w:rsid w:val="0027145A"/>
    <w:rsid w:val="00271A3F"/>
    <w:rsid w:val="00271C53"/>
    <w:rsid w:val="00272106"/>
    <w:rsid w:val="00273CE9"/>
    <w:rsid w:val="002747CA"/>
    <w:rsid w:val="002761B8"/>
    <w:rsid w:val="00276D8D"/>
    <w:rsid w:val="00277A74"/>
    <w:rsid w:val="00277D8E"/>
    <w:rsid w:val="0028005C"/>
    <w:rsid w:val="00280644"/>
    <w:rsid w:val="00281186"/>
    <w:rsid w:val="002822BA"/>
    <w:rsid w:val="00282EA0"/>
    <w:rsid w:val="0028331D"/>
    <w:rsid w:val="002837D5"/>
    <w:rsid w:val="00284166"/>
    <w:rsid w:val="00284871"/>
    <w:rsid w:val="002857D3"/>
    <w:rsid w:val="00286069"/>
    <w:rsid w:val="00286745"/>
    <w:rsid w:val="002870B9"/>
    <w:rsid w:val="002871B9"/>
    <w:rsid w:val="00290136"/>
    <w:rsid w:val="00290BD7"/>
    <w:rsid w:val="002925DC"/>
    <w:rsid w:val="00296E26"/>
    <w:rsid w:val="00296EBC"/>
    <w:rsid w:val="00297291"/>
    <w:rsid w:val="00297FBA"/>
    <w:rsid w:val="002A0C97"/>
    <w:rsid w:val="002A1690"/>
    <w:rsid w:val="002A1A9C"/>
    <w:rsid w:val="002A2BEC"/>
    <w:rsid w:val="002A347B"/>
    <w:rsid w:val="002A3D2F"/>
    <w:rsid w:val="002A4005"/>
    <w:rsid w:val="002A5A37"/>
    <w:rsid w:val="002A6A4F"/>
    <w:rsid w:val="002A7BB7"/>
    <w:rsid w:val="002A7ECC"/>
    <w:rsid w:val="002B0EA1"/>
    <w:rsid w:val="002B1262"/>
    <w:rsid w:val="002B1C16"/>
    <w:rsid w:val="002B34A1"/>
    <w:rsid w:val="002B384E"/>
    <w:rsid w:val="002B3CC0"/>
    <w:rsid w:val="002B4E4F"/>
    <w:rsid w:val="002B550A"/>
    <w:rsid w:val="002B5920"/>
    <w:rsid w:val="002B59D0"/>
    <w:rsid w:val="002B638A"/>
    <w:rsid w:val="002B678E"/>
    <w:rsid w:val="002B689A"/>
    <w:rsid w:val="002B6A8F"/>
    <w:rsid w:val="002B78B0"/>
    <w:rsid w:val="002B7CD5"/>
    <w:rsid w:val="002B7EFF"/>
    <w:rsid w:val="002C1858"/>
    <w:rsid w:val="002C1BCE"/>
    <w:rsid w:val="002C22CA"/>
    <w:rsid w:val="002C444F"/>
    <w:rsid w:val="002C504D"/>
    <w:rsid w:val="002C50E6"/>
    <w:rsid w:val="002C5710"/>
    <w:rsid w:val="002C57F0"/>
    <w:rsid w:val="002C7114"/>
    <w:rsid w:val="002D1490"/>
    <w:rsid w:val="002D1DD4"/>
    <w:rsid w:val="002D1FD5"/>
    <w:rsid w:val="002D212F"/>
    <w:rsid w:val="002D2D29"/>
    <w:rsid w:val="002D43E5"/>
    <w:rsid w:val="002D539B"/>
    <w:rsid w:val="002D56AB"/>
    <w:rsid w:val="002D5AC4"/>
    <w:rsid w:val="002D5DA8"/>
    <w:rsid w:val="002D6EC2"/>
    <w:rsid w:val="002D70FC"/>
    <w:rsid w:val="002D7329"/>
    <w:rsid w:val="002D75BB"/>
    <w:rsid w:val="002D7B56"/>
    <w:rsid w:val="002E2B58"/>
    <w:rsid w:val="002E2C9D"/>
    <w:rsid w:val="002E3109"/>
    <w:rsid w:val="002E359A"/>
    <w:rsid w:val="002E3C90"/>
    <w:rsid w:val="002E3CCC"/>
    <w:rsid w:val="002E4C6D"/>
    <w:rsid w:val="002E665F"/>
    <w:rsid w:val="002E69A7"/>
    <w:rsid w:val="002F1769"/>
    <w:rsid w:val="002F17C5"/>
    <w:rsid w:val="002F2358"/>
    <w:rsid w:val="002F2BB9"/>
    <w:rsid w:val="002F47DF"/>
    <w:rsid w:val="002F53D3"/>
    <w:rsid w:val="002F6367"/>
    <w:rsid w:val="002F6549"/>
    <w:rsid w:val="002F7C32"/>
    <w:rsid w:val="00300778"/>
    <w:rsid w:val="00301553"/>
    <w:rsid w:val="00302514"/>
    <w:rsid w:val="00303F84"/>
    <w:rsid w:val="00306154"/>
    <w:rsid w:val="00307157"/>
    <w:rsid w:val="003076B7"/>
    <w:rsid w:val="00307C6F"/>
    <w:rsid w:val="003105E4"/>
    <w:rsid w:val="00314A6F"/>
    <w:rsid w:val="00315B2F"/>
    <w:rsid w:val="00315F95"/>
    <w:rsid w:val="00316059"/>
    <w:rsid w:val="0032017E"/>
    <w:rsid w:val="00320793"/>
    <w:rsid w:val="00322019"/>
    <w:rsid w:val="0032457B"/>
    <w:rsid w:val="00324C2C"/>
    <w:rsid w:val="00324FC3"/>
    <w:rsid w:val="00325290"/>
    <w:rsid w:val="0032596D"/>
    <w:rsid w:val="00326C95"/>
    <w:rsid w:val="00327BD4"/>
    <w:rsid w:val="003304D5"/>
    <w:rsid w:val="00331AB9"/>
    <w:rsid w:val="00332C95"/>
    <w:rsid w:val="00333AD1"/>
    <w:rsid w:val="00333F78"/>
    <w:rsid w:val="00334795"/>
    <w:rsid w:val="00335C35"/>
    <w:rsid w:val="003372BC"/>
    <w:rsid w:val="0034093A"/>
    <w:rsid w:val="00340BA7"/>
    <w:rsid w:val="00340D25"/>
    <w:rsid w:val="00342AF6"/>
    <w:rsid w:val="00343D08"/>
    <w:rsid w:val="003444E1"/>
    <w:rsid w:val="00344681"/>
    <w:rsid w:val="0034758B"/>
    <w:rsid w:val="003479F3"/>
    <w:rsid w:val="00347A3B"/>
    <w:rsid w:val="00352E85"/>
    <w:rsid w:val="00353DC9"/>
    <w:rsid w:val="003540E0"/>
    <w:rsid w:val="00355358"/>
    <w:rsid w:val="00355A53"/>
    <w:rsid w:val="00355E29"/>
    <w:rsid w:val="00355E71"/>
    <w:rsid w:val="0035605F"/>
    <w:rsid w:val="0035610C"/>
    <w:rsid w:val="00357E97"/>
    <w:rsid w:val="00360F3C"/>
    <w:rsid w:val="0036180D"/>
    <w:rsid w:val="003618FA"/>
    <w:rsid w:val="0036194A"/>
    <w:rsid w:val="0036365B"/>
    <w:rsid w:val="00364A6E"/>
    <w:rsid w:val="00364C6F"/>
    <w:rsid w:val="00364CF4"/>
    <w:rsid w:val="00364EBD"/>
    <w:rsid w:val="00365B74"/>
    <w:rsid w:val="00366663"/>
    <w:rsid w:val="00366810"/>
    <w:rsid w:val="00370460"/>
    <w:rsid w:val="003728DE"/>
    <w:rsid w:val="00373353"/>
    <w:rsid w:val="00373584"/>
    <w:rsid w:val="0037391E"/>
    <w:rsid w:val="00373935"/>
    <w:rsid w:val="00374A89"/>
    <w:rsid w:val="00374CA8"/>
    <w:rsid w:val="003761BE"/>
    <w:rsid w:val="00376B68"/>
    <w:rsid w:val="00377556"/>
    <w:rsid w:val="00380B09"/>
    <w:rsid w:val="00382172"/>
    <w:rsid w:val="00382779"/>
    <w:rsid w:val="00382DE0"/>
    <w:rsid w:val="00383951"/>
    <w:rsid w:val="003841B2"/>
    <w:rsid w:val="00384240"/>
    <w:rsid w:val="00392959"/>
    <w:rsid w:val="00392B18"/>
    <w:rsid w:val="00393D3E"/>
    <w:rsid w:val="00393FFF"/>
    <w:rsid w:val="003957B8"/>
    <w:rsid w:val="003964BB"/>
    <w:rsid w:val="00396A9D"/>
    <w:rsid w:val="003975A1"/>
    <w:rsid w:val="003A02A5"/>
    <w:rsid w:val="003A071A"/>
    <w:rsid w:val="003A0D13"/>
    <w:rsid w:val="003A1C22"/>
    <w:rsid w:val="003A2D3C"/>
    <w:rsid w:val="003A44E3"/>
    <w:rsid w:val="003A4FBE"/>
    <w:rsid w:val="003A55C2"/>
    <w:rsid w:val="003A60EE"/>
    <w:rsid w:val="003A62AD"/>
    <w:rsid w:val="003A7683"/>
    <w:rsid w:val="003B002D"/>
    <w:rsid w:val="003B18C8"/>
    <w:rsid w:val="003B1D14"/>
    <w:rsid w:val="003B22C8"/>
    <w:rsid w:val="003B3818"/>
    <w:rsid w:val="003B3A93"/>
    <w:rsid w:val="003B429B"/>
    <w:rsid w:val="003B4754"/>
    <w:rsid w:val="003C3664"/>
    <w:rsid w:val="003C39AB"/>
    <w:rsid w:val="003C3D83"/>
    <w:rsid w:val="003C40A2"/>
    <w:rsid w:val="003C440E"/>
    <w:rsid w:val="003C46B1"/>
    <w:rsid w:val="003C48E9"/>
    <w:rsid w:val="003C54EE"/>
    <w:rsid w:val="003C5A62"/>
    <w:rsid w:val="003C7E8E"/>
    <w:rsid w:val="003D1E51"/>
    <w:rsid w:val="003D3861"/>
    <w:rsid w:val="003D38E2"/>
    <w:rsid w:val="003D477F"/>
    <w:rsid w:val="003D487C"/>
    <w:rsid w:val="003D5375"/>
    <w:rsid w:val="003D5C96"/>
    <w:rsid w:val="003D6130"/>
    <w:rsid w:val="003E0228"/>
    <w:rsid w:val="003E0F12"/>
    <w:rsid w:val="003E4907"/>
    <w:rsid w:val="003E54BC"/>
    <w:rsid w:val="003E5766"/>
    <w:rsid w:val="003E58DA"/>
    <w:rsid w:val="003E5BB3"/>
    <w:rsid w:val="003E5EE1"/>
    <w:rsid w:val="003E663F"/>
    <w:rsid w:val="003E66D1"/>
    <w:rsid w:val="003E7034"/>
    <w:rsid w:val="003F07EE"/>
    <w:rsid w:val="003F0828"/>
    <w:rsid w:val="003F0DDB"/>
    <w:rsid w:val="003F1478"/>
    <w:rsid w:val="003F1AB6"/>
    <w:rsid w:val="003F3323"/>
    <w:rsid w:val="003F5607"/>
    <w:rsid w:val="003F7224"/>
    <w:rsid w:val="003F73BC"/>
    <w:rsid w:val="00400B4A"/>
    <w:rsid w:val="00401D53"/>
    <w:rsid w:val="00401E6F"/>
    <w:rsid w:val="00402275"/>
    <w:rsid w:val="00402377"/>
    <w:rsid w:val="004024BD"/>
    <w:rsid w:val="00402CE2"/>
    <w:rsid w:val="00403BB2"/>
    <w:rsid w:val="004040B0"/>
    <w:rsid w:val="00404626"/>
    <w:rsid w:val="00404942"/>
    <w:rsid w:val="00404B57"/>
    <w:rsid w:val="00406A02"/>
    <w:rsid w:val="00406B04"/>
    <w:rsid w:val="00406E10"/>
    <w:rsid w:val="00407B67"/>
    <w:rsid w:val="00407CBA"/>
    <w:rsid w:val="004150EB"/>
    <w:rsid w:val="00415321"/>
    <w:rsid w:val="00416C3D"/>
    <w:rsid w:val="004207F5"/>
    <w:rsid w:val="00420C49"/>
    <w:rsid w:val="00420ECB"/>
    <w:rsid w:val="00421B1F"/>
    <w:rsid w:val="00422A64"/>
    <w:rsid w:val="004238D2"/>
    <w:rsid w:val="00423EBA"/>
    <w:rsid w:val="0042430B"/>
    <w:rsid w:val="00424428"/>
    <w:rsid w:val="004259FF"/>
    <w:rsid w:val="0042705A"/>
    <w:rsid w:val="004271B3"/>
    <w:rsid w:val="00427BD9"/>
    <w:rsid w:val="00430C64"/>
    <w:rsid w:val="00433576"/>
    <w:rsid w:val="0043423C"/>
    <w:rsid w:val="0043423D"/>
    <w:rsid w:val="00434513"/>
    <w:rsid w:val="00434887"/>
    <w:rsid w:val="00434D0F"/>
    <w:rsid w:val="00434F3E"/>
    <w:rsid w:val="00435430"/>
    <w:rsid w:val="004366E8"/>
    <w:rsid w:val="00437C26"/>
    <w:rsid w:val="00441E3C"/>
    <w:rsid w:val="00442EE4"/>
    <w:rsid w:val="0044309A"/>
    <w:rsid w:val="004434A9"/>
    <w:rsid w:val="00443917"/>
    <w:rsid w:val="00443EF6"/>
    <w:rsid w:val="00444FAF"/>
    <w:rsid w:val="00447864"/>
    <w:rsid w:val="00447D0D"/>
    <w:rsid w:val="004507DC"/>
    <w:rsid w:val="00451AE3"/>
    <w:rsid w:val="00452FF6"/>
    <w:rsid w:val="0045366A"/>
    <w:rsid w:val="00454F51"/>
    <w:rsid w:val="0045559E"/>
    <w:rsid w:val="004556AD"/>
    <w:rsid w:val="00456E74"/>
    <w:rsid w:val="00457477"/>
    <w:rsid w:val="00457831"/>
    <w:rsid w:val="004614D5"/>
    <w:rsid w:val="004625BD"/>
    <w:rsid w:val="0046298E"/>
    <w:rsid w:val="00463C4E"/>
    <w:rsid w:val="00463D40"/>
    <w:rsid w:val="00463FC2"/>
    <w:rsid w:val="004646E2"/>
    <w:rsid w:val="00465868"/>
    <w:rsid w:val="00465D46"/>
    <w:rsid w:val="004662EC"/>
    <w:rsid w:val="00466BCB"/>
    <w:rsid w:val="00466C74"/>
    <w:rsid w:val="0046714B"/>
    <w:rsid w:val="00470A7E"/>
    <w:rsid w:val="00471351"/>
    <w:rsid w:val="004721EB"/>
    <w:rsid w:val="0047301E"/>
    <w:rsid w:val="004734BC"/>
    <w:rsid w:val="0047489A"/>
    <w:rsid w:val="00474B9E"/>
    <w:rsid w:val="00475253"/>
    <w:rsid w:val="004767E7"/>
    <w:rsid w:val="00476A02"/>
    <w:rsid w:val="00477005"/>
    <w:rsid w:val="00477274"/>
    <w:rsid w:val="0048044E"/>
    <w:rsid w:val="0048057F"/>
    <w:rsid w:val="00482190"/>
    <w:rsid w:val="00482706"/>
    <w:rsid w:val="0048270D"/>
    <w:rsid w:val="00482798"/>
    <w:rsid w:val="0048324F"/>
    <w:rsid w:val="00483487"/>
    <w:rsid w:val="0048354F"/>
    <w:rsid w:val="0048381A"/>
    <w:rsid w:val="004844C9"/>
    <w:rsid w:val="00485C35"/>
    <w:rsid w:val="00485C6C"/>
    <w:rsid w:val="00486469"/>
    <w:rsid w:val="00487BE2"/>
    <w:rsid w:val="004905C9"/>
    <w:rsid w:val="00491790"/>
    <w:rsid w:val="0049210F"/>
    <w:rsid w:val="00492527"/>
    <w:rsid w:val="0049300F"/>
    <w:rsid w:val="004931C6"/>
    <w:rsid w:val="00493492"/>
    <w:rsid w:val="00493DE1"/>
    <w:rsid w:val="0049422A"/>
    <w:rsid w:val="00495A58"/>
    <w:rsid w:val="00495D87"/>
    <w:rsid w:val="004A0143"/>
    <w:rsid w:val="004A113F"/>
    <w:rsid w:val="004A181D"/>
    <w:rsid w:val="004A1CA8"/>
    <w:rsid w:val="004A3B63"/>
    <w:rsid w:val="004A4203"/>
    <w:rsid w:val="004A534E"/>
    <w:rsid w:val="004A713A"/>
    <w:rsid w:val="004A7D33"/>
    <w:rsid w:val="004B0588"/>
    <w:rsid w:val="004B0D08"/>
    <w:rsid w:val="004B1ECB"/>
    <w:rsid w:val="004B3595"/>
    <w:rsid w:val="004B3A2F"/>
    <w:rsid w:val="004B41E4"/>
    <w:rsid w:val="004B6256"/>
    <w:rsid w:val="004B7052"/>
    <w:rsid w:val="004B7442"/>
    <w:rsid w:val="004C13B4"/>
    <w:rsid w:val="004C2423"/>
    <w:rsid w:val="004C29AD"/>
    <w:rsid w:val="004C399E"/>
    <w:rsid w:val="004C3F08"/>
    <w:rsid w:val="004C4C93"/>
    <w:rsid w:val="004C4FE1"/>
    <w:rsid w:val="004C51B3"/>
    <w:rsid w:val="004C5E2D"/>
    <w:rsid w:val="004C711A"/>
    <w:rsid w:val="004C7B19"/>
    <w:rsid w:val="004C7F84"/>
    <w:rsid w:val="004D0427"/>
    <w:rsid w:val="004D1264"/>
    <w:rsid w:val="004D13FA"/>
    <w:rsid w:val="004D17AE"/>
    <w:rsid w:val="004D19D1"/>
    <w:rsid w:val="004D318B"/>
    <w:rsid w:val="004D3535"/>
    <w:rsid w:val="004D3567"/>
    <w:rsid w:val="004D3A62"/>
    <w:rsid w:val="004D4411"/>
    <w:rsid w:val="004D564F"/>
    <w:rsid w:val="004D5F9F"/>
    <w:rsid w:val="004E03FB"/>
    <w:rsid w:val="004E0DAA"/>
    <w:rsid w:val="004E1066"/>
    <w:rsid w:val="004E220B"/>
    <w:rsid w:val="004E2615"/>
    <w:rsid w:val="004E30F7"/>
    <w:rsid w:val="004E67AF"/>
    <w:rsid w:val="004E7558"/>
    <w:rsid w:val="004F11DA"/>
    <w:rsid w:val="004F1CD8"/>
    <w:rsid w:val="004F22A8"/>
    <w:rsid w:val="004F2779"/>
    <w:rsid w:val="004F3042"/>
    <w:rsid w:val="004F3894"/>
    <w:rsid w:val="004F4138"/>
    <w:rsid w:val="004F4D16"/>
    <w:rsid w:val="004F6537"/>
    <w:rsid w:val="004F6BA0"/>
    <w:rsid w:val="004F6BD2"/>
    <w:rsid w:val="004F6CD9"/>
    <w:rsid w:val="004F6D6E"/>
    <w:rsid w:val="004F6EA8"/>
    <w:rsid w:val="004F7FC6"/>
    <w:rsid w:val="0050040B"/>
    <w:rsid w:val="0050098B"/>
    <w:rsid w:val="00500A50"/>
    <w:rsid w:val="00502343"/>
    <w:rsid w:val="00503A68"/>
    <w:rsid w:val="00506221"/>
    <w:rsid w:val="005066CA"/>
    <w:rsid w:val="00510266"/>
    <w:rsid w:val="005115B5"/>
    <w:rsid w:val="0051166B"/>
    <w:rsid w:val="00511999"/>
    <w:rsid w:val="00511CCA"/>
    <w:rsid w:val="0051258C"/>
    <w:rsid w:val="005155C7"/>
    <w:rsid w:val="00515C5D"/>
    <w:rsid w:val="00516EDA"/>
    <w:rsid w:val="005209B1"/>
    <w:rsid w:val="00521CC1"/>
    <w:rsid w:val="00522B7D"/>
    <w:rsid w:val="00523D2D"/>
    <w:rsid w:val="005253A3"/>
    <w:rsid w:val="00525881"/>
    <w:rsid w:val="00526457"/>
    <w:rsid w:val="00526CD9"/>
    <w:rsid w:val="00526D77"/>
    <w:rsid w:val="005274C0"/>
    <w:rsid w:val="00527755"/>
    <w:rsid w:val="00530104"/>
    <w:rsid w:val="005306BC"/>
    <w:rsid w:val="00531436"/>
    <w:rsid w:val="00531D39"/>
    <w:rsid w:val="00533D82"/>
    <w:rsid w:val="00533E76"/>
    <w:rsid w:val="0053474E"/>
    <w:rsid w:val="0053526D"/>
    <w:rsid w:val="00536A1A"/>
    <w:rsid w:val="00537E26"/>
    <w:rsid w:val="00541BFD"/>
    <w:rsid w:val="00544141"/>
    <w:rsid w:val="00545FED"/>
    <w:rsid w:val="0054789E"/>
    <w:rsid w:val="005503FD"/>
    <w:rsid w:val="005504AE"/>
    <w:rsid w:val="005504CC"/>
    <w:rsid w:val="0055398B"/>
    <w:rsid w:val="00553B00"/>
    <w:rsid w:val="00553C02"/>
    <w:rsid w:val="005542AC"/>
    <w:rsid w:val="005542DE"/>
    <w:rsid w:val="00554434"/>
    <w:rsid w:val="005546C1"/>
    <w:rsid w:val="005547C4"/>
    <w:rsid w:val="00556B14"/>
    <w:rsid w:val="00557449"/>
    <w:rsid w:val="0056064B"/>
    <w:rsid w:val="0056070D"/>
    <w:rsid w:val="005617F7"/>
    <w:rsid w:val="005634BA"/>
    <w:rsid w:val="00563600"/>
    <w:rsid w:val="00565F38"/>
    <w:rsid w:val="00565F8D"/>
    <w:rsid w:val="005663AF"/>
    <w:rsid w:val="005663C6"/>
    <w:rsid w:val="00566B4D"/>
    <w:rsid w:val="00567885"/>
    <w:rsid w:val="00570544"/>
    <w:rsid w:val="00571133"/>
    <w:rsid w:val="00571276"/>
    <w:rsid w:val="00571523"/>
    <w:rsid w:val="00572797"/>
    <w:rsid w:val="00572E78"/>
    <w:rsid w:val="00574060"/>
    <w:rsid w:val="0057627B"/>
    <w:rsid w:val="005765A6"/>
    <w:rsid w:val="00581B91"/>
    <w:rsid w:val="00582674"/>
    <w:rsid w:val="005835D5"/>
    <w:rsid w:val="005840A2"/>
    <w:rsid w:val="005842E1"/>
    <w:rsid w:val="00584452"/>
    <w:rsid w:val="00585EA6"/>
    <w:rsid w:val="0058627F"/>
    <w:rsid w:val="005874BC"/>
    <w:rsid w:val="00587A30"/>
    <w:rsid w:val="00587DE3"/>
    <w:rsid w:val="00590D87"/>
    <w:rsid w:val="005915D9"/>
    <w:rsid w:val="00592404"/>
    <w:rsid w:val="00592ED0"/>
    <w:rsid w:val="0059319E"/>
    <w:rsid w:val="005942FF"/>
    <w:rsid w:val="00594305"/>
    <w:rsid w:val="005946AD"/>
    <w:rsid w:val="005946D3"/>
    <w:rsid w:val="00595638"/>
    <w:rsid w:val="00597045"/>
    <w:rsid w:val="005975FF"/>
    <w:rsid w:val="005A01BD"/>
    <w:rsid w:val="005A0DAF"/>
    <w:rsid w:val="005A1833"/>
    <w:rsid w:val="005A23C3"/>
    <w:rsid w:val="005A2757"/>
    <w:rsid w:val="005A353E"/>
    <w:rsid w:val="005A3986"/>
    <w:rsid w:val="005A404E"/>
    <w:rsid w:val="005A4913"/>
    <w:rsid w:val="005A58D4"/>
    <w:rsid w:val="005A5B3C"/>
    <w:rsid w:val="005A6AD8"/>
    <w:rsid w:val="005A6BB4"/>
    <w:rsid w:val="005A74C9"/>
    <w:rsid w:val="005B0367"/>
    <w:rsid w:val="005B0CFB"/>
    <w:rsid w:val="005B0E11"/>
    <w:rsid w:val="005B2C9C"/>
    <w:rsid w:val="005B2ECC"/>
    <w:rsid w:val="005B303B"/>
    <w:rsid w:val="005B5324"/>
    <w:rsid w:val="005B590D"/>
    <w:rsid w:val="005B7A30"/>
    <w:rsid w:val="005C16A9"/>
    <w:rsid w:val="005C55A7"/>
    <w:rsid w:val="005C75E4"/>
    <w:rsid w:val="005D0482"/>
    <w:rsid w:val="005D142D"/>
    <w:rsid w:val="005D2BA6"/>
    <w:rsid w:val="005D3550"/>
    <w:rsid w:val="005D4B13"/>
    <w:rsid w:val="005D4BFA"/>
    <w:rsid w:val="005D4E82"/>
    <w:rsid w:val="005D5169"/>
    <w:rsid w:val="005D523A"/>
    <w:rsid w:val="005D5E24"/>
    <w:rsid w:val="005E0EFC"/>
    <w:rsid w:val="005E13A7"/>
    <w:rsid w:val="005E2D83"/>
    <w:rsid w:val="005E43F5"/>
    <w:rsid w:val="005E60ED"/>
    <w:rsid w:val="005E71AC"/>
    <w:rsid w:val="005F018B"/>
    <w:rsid w:val="005F263D"/>
    <w:rsid w:val="005F3587"/>
    <w:rsid w:val="005F3FE2"/>
    <w:rsid w:val="005F44BB"/>
    <w:rsid w:val="005F57E6"/>
    <w:rsid w:val="005F5D36"/>
    <w:rsid w:val="005F6383"/>
    <w:rsid w:val="0060037B"/>
    <w:rsid w:val="00601E31"/>
    <w:rsid w:val="00604DBC"/>
    <w:rsid w:val="006050BB"/>
    <w:rsid w:val="00605AF6"/>
    <w:rsid w:val="00607325"/>
    <w:rsid w:val="00607C5D"/>
    <w:rsid w:val="00607FC9"/>
    <w:rsid w:val="006100A5"/>
    <w:rsid w:val="00614A3F"/>
    <w:rsid w:val="00614D0B"/>
    <w:rsid w:val="006158DC"/>
    <w:rsid w:val="00615C41"/>
    <w:rsid w:val="00615F01"/>
    <w:rsid w:val="00616ACB"/>
    <w:rsid w:val="00616F12"/>
    <w:rsid w:val="006172CB"/>
    <w:rsid w:val="006173B3"/>
    <w:rsid w:val="00617607"/>
    <w:rsid w:val="00617813"/>
    <w:rsid w:val="00620219"/>
    <w:rsid w:val="00620A95"/>
    <w:rsid w:val="00620DB4"/>
    <w:rsid w:val="00622428"/>
    <w:rsid w:val="00622A58"/>
    <w:rsid w:val="00623580"/>
    <w:rsid w:val="00623ED1"/>
    <w:rsid w:val="00623F19"/>
    <w:rsid w:val="00626372"/>
    <w:rsid w:val="006335CF"/>
    <w:rsid w:val="00633A9E"/>
    <w:rsid w:val="00634B4D"/>
    <w:rsid w:val="00635430"/>
    <w:rsid w:val="00635930"/>
    <w:rsid w:val="00643765"/>
    <w:rsid w:val="006441F8"/>
    <w:rsid w:val="0064428A"/>
    <w:rsid w:val="00644928"/>
    <w:rsid w:val="00644B25"/>
    <w:rsid w:val="0064504C"/>
    <w:rsid w:val="00646838"/>
    <w:rsid w:val="0064728E"/>
    <w:rsid w:val="006477E0"/>
    <w:rsid w:val="00647C30"/>
    <w:rsid w:val="006503E0"/>
    <w:rsid w:val="006505D9"/>
    <w:rsid w:val="00650CE3"/>
    <w:rsid w:val="0065155D"/>
    <w:rsid w:val="00653ACF"/>
    <w:rsid w:val="0065720B"/>
    <w:rsid w:val="006576DF"/>
    <w:rsid w:val="00657937"/>
    <w:rsid w:val="00660645"/>
    <w:rsid w:val="00660ABC"/>
    <w:rsid w:val="006618BB"/>
    <w:rsid w:val="006631B4"/>
    <w:rsid w:val="00663577"/>
    <w:rsid w:val="00664334"/>
    <w:rsid w:val="006647C0"/>
    <w:rsid w:val="006653FB"/>
    <w:rsid w:val="006672D1"/>
    <w:rsid w:val="006675F1"/>
    <w:rsid w:val="00667748"/>
    <w:rsid w:val="00667D63"/>
    <w:rsid w:val="006712F8"/>
    <w:rsid w:val="006716E5"/>
    <w:rsid w:val="00672EB0"/>
    <w:rsid w:val="00674736"/>
    <w:rsid w:val="00674AF3"/>
    <w:rsid w:val="00674E92"/>
    <w:rsid w:val="00676780"/>
    <w:rsid w:val="00677903"/>
    <w:rsid w:val="00677A65"/>
    <w:rsid w:val="006806E9"/>
    <w:rsid w:val="00681009"/>
    <w:rsid w:val="00682BF3"/>
    <w:rsid w:val="00682C55"/>
    <w:rsid w:val="00684375"/>
    <w:rsid w:val="006845D8"/>
    <w:rsid w:val="0068469A"/>
    <w:rsid w:val="0068605D"/>
    <w:rsid w:val="00687576"/>
    <w:rsid w:val="00690F87"/>
    <w:rsid w:val="00691398"/>
    <w:rsid w:val="006948B5"/>
    <w:rsid w:val="00694EB8"/>
    <w:rsid w:val="00695266"/>
    <w:rsid w:val="0069540F"/>
    <w:rsid w:val="0069551F"/>
    <w:rsid w:val="006956ED"/>
    <w:rsid w:val="00696A41"/>
    <w:rsid w:val="00696AD7"/>
    <w:rsid w:val="00696CBA"/>
    <w:rsid w:val="00696EB7"/>
    <w:rsid w:val="006A049E"/>
    <w:rsid w:val="006A0A57"/>
    <w:rsid w:val="006A0ABC"/>
    <w:rsid w:val="006A26B1"/>
    <w:rsid w:val="006A28B8"/>
    <w:rsid w:val="006A2BD6"/>
    <w:rsid w:val="006A2C10"/>
    <w:rsid w:val="006A2D00"/>
    <w:rsid w:val="006A31A2"/>
    <w:rsid w:val="006A3F2B"/>
    <w:rsid w:val="006A46DE"/>
    <w:rsid w:val="006A53FA"/>
    <w:rsid w:val="006A5E67"/>
    <w:rsid w:val="006B0D33"/>
    <w:rsid w:val="006B13E9"/>
    <w:rsid w:val="006B1E5C"/>
    <w:rsid w:val="006B3936"/>
    <w:rsid w:val="006B3D1B"/>
    <w:rsid w:val="006B43E3"/>
    <w:rsid w:val="006B52F9"/>
    <w:rsid w:val="006B61EF"/>
    <w:rsid w:val="006B648E"/>
    <w:rsid w:val="006C017B"/>
    <w:rsid w:val="006C0B0F"/>
    <w:rsid w:val="006C103F"/>
    <w:rsid w:val="006C254D"/>
    <w:rsid w:val="006C2B06"/>
    <w:rsid w:val="006C4425"/>
    <w:rsid w:val="006C5820"/>
    <w:rsid w:val="006C5B77"/>
    <w:rsid w:val="006C5CD9"/>
    <w:rsid w:val="006C634D"/>
    <w:rsid w:val="006D27EB"/>
    <w:rsid w:val="006D2AB9"/>
    <w:rsid w:val="006D478E"/>
    <w:rsid w:val="006D498F"/>
    <w:rsid w:val="006D7739"/>
    <w:rsid w:val="006D7D62"/>
    <w:rsid w:val="006D7D91"/>
    <w:rsid w:val="006E03C0"/>
    <w:rsid w:val="006E0E55"/>
    <w:rsid w:val="006E0EC1"/>
    <w:rsid w:val="006E1AA5"/>
    <w:rsid w:val="006E1D46"/>
    <w:rsid w:val="006E271F"/>
    <w:rsid w:val="006E2A39"/>
    <w:rsid w:val="006E42AA"/>
    <w:rsid w:val="006E4FED"/>
    <w:rsid w:val="006E6DD0"/>
    <w:rsid w:val="006E6E27"/>
    <w:rsid w:val="006E6E96"/>
    <w:rsid w:val="006E7529"/>
    <w:rsid w:val="006F18EF"/>
    <w:rsid w:val="006F3758"/>
    <w:rsid w:val="006F38B3"/>
    <w:rsid w:val="006F3CF2"/>
    <w:rsid w:val="006F3F7A"/>
    <w:rsid w:val="006F5B99"/>
    <w:rsid w:val="006F65E5"/>
    <w:rsid w:val="006F73A1"/>
    <w:rsid w:val="007022F9"/>
    <w:rsid w:val="0070291E"/>
    <w:rsid w:val="007037CF"/>
    <w:rsid w:val="00704491"/>
    <w:rsid w:val="00704BFA"/>
    <w:rsid w:val="00704E5D"/>
    <w:rsid w:val="00705557"/>
    <w:rsid w:val="00706035"/>
    <w:rsid w:val="007061B9"/>
    <w:rsid w:val="00706793"/>
    <w:rsid w:val="00706CD4"/>
    <w:rsid w:val="00707AFB"/>
    <w:rsid w:val="00710C20"/>
    <w:rsid w:val="00711704"/>
    <w:rsid w:val="0071385C"/>
    <w:rsid w:val="0071393A"/>
    <w:rsid w:val="007155F4"/>
    <w:rsid w:val="00716344"/>
    <w:rsid w:val="007163B5"/>
    <w:rsid w:val="00716EFB"/>
    <w:rsid w:val="0071718E"/>
    <w:rsid w:val="007173F2"/>
    <w:rsid w:val="00717696"/>
    <w:rsid w:val="007208E1"/>
    <w:rsid w:val="007211D8"/>
    <w:rsid w:val="00722482"/>
    <w:rsid w:val="00722B4E"/>
    <w:rsid w:val="00723B9E"/>
    <w:rsid w:val="00723BFD"/>
    <w:rsid w:val="00723C8A"/>
    <w:rsid w:val="00724617"/>
    <w:rsid w:val="00724EBE"/>
    <w:rsid w:val="00725124"/>
    <w:rsid w:val="0072533B"/>
    <w:rsid w:val="00725982"/>
    <w:rsid w:val="00725B79"/>
    <w:rsid w:val="00726595"/>
    <w:rsid w:val="00726BBA"/>
    <w:rsid w:val="007272D8"/>
    <w:rsid w:val="00731932"/>
    <w:rsid w:val="00731D8B"/>
    <w:rsid w:val="00732295"/>
    <w:rsid w:val="00732D08"/>
    <w:rsid w:val="00733B53"/>
    <w:rsid w:val="00734146"/>
    <w:rsid w:val="00735F10"/>
    <w:rsid w:val="0073636C"/>
    <w:rsid w:val="00736381"/>
    <w:rsid w:val="007373D0"/>
    <w:rsid w:val="00737DAE"/>
    <w:rsid w:val="00740462"/>
    <w:rsid w:val="00740D75"/>
    <w:rsid w:val="00741B86"/>
    <w:rsid w:val="007429F1"/>
    <w:rsid w:val="0074390E"/>
    <w:rsid w:val="00743F80"/>
    <w:rsid w:val="00744C72"/>
    <w:rsid w:val="00745F77"/>
    <w:rsid w:val="00746853"/>
    <w:rsid w:val="00746BA0"/>
    <w:rsid w:val="00746DD8"/>
    <w:rsid w:val="00746E5B"/>
    <w:rsid w:val="0074761F"/>
    <w:rsid w:val="00750E5E"/>
    <w:rsid w:val="00750FB2"/>
    <w:rsid w:val="00753300"/>
    <w:rsid w:val="00753385"/>
    <w:rsid w:val="007542E5"/>
    <w:rsid w:val="007554B1"/>
    <w:rsid w:val="007563D4"/>
    <w:rsid w:val="0075640E"/>
    <w:rsid w:val="00757360"/>
    <w:rsid w:val="0075742F"/>
    <w:rsid w:val="0076019A"/>
    <w:rsid w:val="00760547"/>
    <w:rsid w:val="00760829"/>
    <w:rsid w:val="00760BF1"/>
    <w:rsid w:val="00761475"/>
    <w:rsid w:val="0076154C"/>
    <w:rsid w:val="007628C0"/>
    <w:rsid w:val="00762A72"/>
    <w:rsid w:val="00763D7A"/>
    <w:rsid w:val="0076409A"/>
    <w:rsid w:val="0076481A"/>
    <w:rsid w:val="00766413"/>
    <w:rsid w:val="0076694B"/>
    <w:rsid w:val="00766D4F"/>
    <w:rsid w:val="00767B4F"/>
    <w:rsid w:val="00767BD8"/>
    <w:rsid w:val="0077225E"/>
    <w:rsid w:val="007735D3"/>
    <w:rsid w:val="00775117"/>
    <w:rsid w:val="007752E1"/>
    <w:rsid w:val="007759BE"/>
    <w:rsid w:val="00775B19"/>
    <w:rsid w:val="0077609C"/>
    <w:rsid w:val="00777988"/>
    <w:rsid w:val="007818C6"/>
    <w:rsid w:val="00781F0A"/>
    <w:rsid w:val="007823B2"/>
    <w:rsid w:val="0078291F"/>
    <w:rsid w:val="00785958"/>
    <w:rsid w:val="00785B55"/>
    <w:rsid w:val="00786148"/>
    <w:rsid w:val="0078724F"/>
    <w:rsid w:val="00793452"/>
    <w:rsid w:val="0079374C"/>
    <w:rsid w:val="00793944"/>
    <w:rsid w:val="00793BC4"/>
    <w:rsid w:val="007943DA"/>
    <w:rsid w:val="00794A27"/>
    <w:rsid w:val="007969D7"/>
    <w:rsid w:val="007977A4"/>
    <w:rsid w:val="007A08FA"/>
    <w:rsid w:val="007A0B68"/>
    <w:rsid w:val="007A0F1D"/>
    <w:rsid w:val="007A1204"/>
    <w:rsid w:val="007A1294"/>
    <w:rsid w:val="007A2CB4"/>
    <w:rsid w:val="007A3216"/>
    <w:rsid w:val="007A66EE"/>
    <w:rsid w:val="007A7BA1"/>
    <w:rsid w:val="007B1192"/>
    <w:rsid w:val="007B1436"/>
    <w:rsid w:val="007B3954"/>
    <w:rsid w:val="007B4CC2"/>
    <w:rsid w:val="007B5479"/>
    <w:rsid w:val="007B5CA2"/>
    <w:rsid w:val="007B5D64"/>
    <w:rsid w:val="007B709E"/>
    <w:rsid w:val="007C0E34"/>
    <w:rsid w:val="007C1120"/>
    <w:rsid w:val="007C1D9A"/>
    <w:rsid w:val="007C32EB"/>
    <w:rsid w:val="007C344B"/>
    <w:rsid w:val="007C3D7D"/>
    <w:rsid w:val="007C6B3F"/>
    <w:rsid w:val="007D090E"/>
    <w:rsid w:val="007D26E1"/>
    <w:rsid w:val="007D337C"/>
    <w:rsid w:val="007D3ECF"/>
    <w:rsid w:val="007D3F06"/>
    <w:rsid w:val="007D4D71"/>
    <w:rsid w:val="007D5868"/>
    <w:rsid w:val="007D5B14"/>
    <w:rsid w:val="007E0A27"/>
    <w:rsid w:val="007E2473"/>
    <w:rsid w:val="007E2539"/>
    <w:rsid w:val="007E2D02"/>
    <w:rsid w:val="007E4CFC"/>
    <w:rsid w:val="007E51D6"/>
    <w:rsid w:val="007E5D48"/>
    <w:rsid w:val="007E7648"/>
    <w:rsid w:val="007F178B"/>
    <w:rsid w:val="007F1E43"/>
    <w:rsid w:val="007F2585"/>
    <w:rsid w:val="007F3124"/>
    <w:rsid w:val="007F386A"/>
    <w:rsid w:val="007F3D38"/>
    <w:rsid w:val="007F3E53"/>
    <w:rsid w:val="007F3F6B"/>
    <w:rsid w:val="007F4C0A"/>
    <w:rsid w:val="007F626F"/>
    <w:rsid w:val="007F7D9F"/>
    <w:rsid w:val="007F7DE3"/>
    <w:rsid w:val="00800121"/>
    <w:rsid w:val="00800887"/>
    <w:rsid w:val="00800C5D"/>
    <w:rsid w:val="00802C21"/>
    <w:rsid w:val="00805013"/>
    <w:rsid w:val="008056A0"/>
    <w:rsid w:val="0080662B"/>
    <w:rsid w:val="00806AE0"/>
    <w:rsid w:val="008127F3"/>
    <w:rsid w:val="008129FC"/>
    <w:rsid w:val="00814321"/>
    <w:rsid w:val="0081481C"/>
    <w:rsid w:val="00815461"/>
    <w:rsid w:val="0081740A"/>
    <w:rsid w:val="00820033"/>
    <w:rsid w:val="00820921"/>
    <w:rsid w:val="00821A4F"/>
    <w:rsid w:val="00822660"/>
    <w:rsid w:val="00822913"/>
    <w:rsid w:val="0082291D"/>
    <w:rsid w:val="00822DD1"/>
    <w:rsid w:val="008230ED"/>
    <w:rsid w:val="0082376F"/>
    <w:rsid w:val="00823875"/>
    <w:rsid w:val="00823EBD"/>
    <w:rsid w:val="008248BE"/>
    <w:rsid w:val="0082498A"/>
    <w:rsid w:val="00827BC7"/>
    <w:rsid w:val="0083129F"/>
    <w:rsid w:val="00831A48"/>
    <w:rsid w:val="00831B63"/>
    <w:rsid w:val="00831E07"/>
    <w:rsid w:val="00832020"/>
    <w:rsid w:val="00832721"/>
    <w:rsid w:val="00832AD8"/>
    <w:rsid w:val="0083423B"/>
    <w:rsid w:val="00834790"/>
    <w:rsid w:val="0083498B"/>
    <w:rsid w:val="00835460"/>
    <w:rsid w:val="008367D5"/>
    <w:rsid w:val="00836D64"/>
    <w:rsid w:val="00837831"/>
    <w:rsid w:val="008378C2"/>
    <w:rsid w:val="00837916"/>
    <w:rsid w:val="00837AD9"/>
    <w:rsid w:val="00840160"/>
    <w:rsid w:val="00840758"/>
    <w:rsid w:val="00841502"/>
    <w:rsid w:val="008439F5"/>
    <w:rsid w:val="00844415"/>
    <w:rsid w:val="008446B9"/>
    <w:rsid w:val="00845108"/>
    <w:rsid w:val="008460C1"/>
    <w:rsid w:val="00850C38"/>
    <w:rsid w:val="00852F15"/>
    <w:rsid w:val="00853059"/>
    <w:rsid w:val="00855228"/>
    <w:rsid w:val="00855933"/>
    <w:rsid w:val="00855B30"/>
    <w:rsid w:val="00856C0D"/>
    <w:rsid w:val="00857456"/>
    <w:rsid w:val="00857585"/>
    <w:rsid w:val="00857DEE"/>
    <w:rsid w:val="008602FE"/>
    <w:rsid w:val="008607E9"/>
    <w:rsid w:val="00860D8E"/>
    <w:rsid w:val="00861C12"/>
    <w:rsid w:val="00861F04"/>
    <w:rsid w:val="0086285D"/>
    <w:rsid w:val="008630DD"/>
    <w:rsid w:val="0086318A"/>
    <w:rsid w:val="008633D3"/>
    <w:rsid w:val="008642BB"/>
    <w:rsid w:val="008661D9"/>
    <w:rsid w:val="00866E81"/>
    <w:rsid w:val="0086726A"/>
    <w:rsid w:val="00872137"/>
    <w:rsid w:val="00872559"/>
    <w:rsid w:val="00873265"/>
    <w:rsid w:val="00875578"/>
    <w:rsid w:val="00875E11"/>
    <w:rsid w:val="00880E75"/>
    <w:rsid w:val="00881ED7"/>
    <w:rsid w:val="0088368D"/>
    <w:rsid w:val="00883D0E"/>
    <w:rsid w:val="00884208"/>
    <w:rsid w:val="008858BD"/>
    <w:rsid w:val="00885EA4"/>
    <w:rsid w:val="0088619F"/>
    <w:rsid w:val="00886914"/>
    <w:rsid w:val="008870E1"/>
    <w:rsid w:val="00887385"/>
    <w:rsid w:val="008873F6"/>
    <w:rsid w:val="00887E9F"/>
    <w:rsid w:val="008905CE"/>
    <w:rsid w:val="00892AF2"/>
    <w:rsid w:val="00893046"/>
    <w:rsid w:val="0089343E"/>
    <w:rsid w:val="00893783"/>
    <w:rsid w:val="00893B5E"/>
    <w:rsid w:val="0089482C"/>
    <w:rsid w:val="0089640A"/>
    <w:rsid w:val="00896C33"/>
    <w:rsid w:val="0089702B"/>
    <w:rsid w:val="008A00A4"/>
    <w:rsid w:val="008A0C36"/>
    <w:rsid w:val="008A3F1E"/>
    <w:rsid w:val="008A4892"/>
    <w:rsid w:val="008A501B"/>
    <w:rsid w:val="008A5083"/>
    <w:rsid w:val="008A5456"/>
    <w:rsid w:val="008A7066"/>
    <w:rsid w:val="008A73DA"/>
    <w:rsid w:val="008A7C50"/>
    <w:rsid w:val="008B08C5"/>
    <w:rsid w:val="008B0AAC"/>
    <w:rsid w:val="008B3840"/>
    <w:rsid w:val="008B3A91"/>
    <w:rsid w:val="008B4F26"/>
    <w:rsid w:val="008B6129"/>
    <w:rsid w:val="008C0CAE"/>
    <w:rsid w:val="008C1982"/>
    <w:rsid w:val="008C3ABE"/>
    <w:rsid w:val="008C5654"/>
    <w:rsid w:val="008C5FE9"/>
    <w:rsid w:val="008C6907"/>
    <w:rsid w:val="008C6A2C"/>
    <w:rsid w:val="008C7303"/>
    <w:rsid w:val="008D16F6"/>
    <w:rsid w:val="008D1C83"/>
    <w:rsid w:val="008D266D"/>
    <w:rsid w:val="008D2972"/>
    <w:rsid w:val="008D2DD4"/>
    <w:rsid w:val="008D3B07"/>
    <w:rsid w:val="008D3B49"/>
    <w:rsid w:val="008D49E7"/>
    <w:rsid w:val="008D5C26"/>
    <w:rsid w:val="008D704D"/>
    <w:rsid w:val="008E0FBF"/>
    <w:rsid w:val="008E47D4"/>
    <w:rsid w:val="008E70C9"/>
    <w:rsid w:val="008E724E"/>
    <w:rsid w:val="008E7388"/>
    <w:rsid w:val="008F02F1"/>
    <w:rsid w:val="008F03FE"/>
    <w:rsid w:val="008F30B9"/>
    <w:rsid w:val="008F3708"/>
    <w:rsid w:val="008F3E1B"/>
    <w:rsid w:val="008F5CA6"/>
    <w:rsid w:val="008F7790"/>
    <w:rsid w:val="00900482"/>
    <w:rsid w:val="009006E9"/>
    <w:rsid w:val="00901152"/>
    <w:rsid w:val="00901355"/>
    <w:rsid w:val="00901D5A"/>
    <w:rsid w:val="00902565"/>
    <w:rsid w:val="009029F3"/>
    <w:rsid w:val="009035C0"/>
    <w:rsid w:val="00903E11"/>
    <w:rsid w:val="0090401B"/>
    <w:rsid w:val="00904F6A"/>
    <w:rsid w:val="009053D1"/>
    <w:rsid w:val="009055B4"/>
    <w:rsid w:val="0090655E"/>
    <w:rsid w:val="00906F71"/>
    <w:rsid w:val="00910735"/>
    <w:rsid w:val="00911B35"/>
    <w:rsid w:val="00913BCE"/>
    <w:rsid w:val="00914BBF"/>
    <w:rsid w:val="00914EBA"/>
    <w:rsid w:val="00915D18"/>
    <w:rsid w:val="00915F47"/>
    <w:rsid w:val="009160BF"/>
    <w:rsid w:val="009163C9"/>
    <w:rsid w:val="00916BF5"/>
    <w:rsid w:val="00916F95"/>
    <w:rsid w:val="00917915"/>
    <w:rsid w:val="00917A97"/>
    <w:rsid w:val="00920F95"/>
    <w:rsid w:val="00921377"/>
    <w:rsid w:val="00921E30"/>
    <w:rsid w:val="0092215D"/>
    <w:rsid w:val="00922510"/>
    <w:rsid w:val="00922B77"/>
    <w:rsid w:val="00923BBF"/>
    <w:rsid w:val="0092461D"/>
    <w:rsid w:val="00924AB1"/>
    <w:rsid w:val="009258FC"/>
    <w:rsid w:val="00925C83"/>
    <w:rsid w:val="00926B42"/>
    <w:rsid w:val="00926B83"/>
    <w:rsid w:val="00926C6C"/>
    <w:rsid w:val="009275A3"/>
    <w:rsid w:val="009317B1"/>
    <w:rsid w:val="0093206D"/>
    <w:rsid w:val="0093231E"/>
    <w:rsid w:val="00934F14"/>
    <w:rsid w:val="0093658A"/>
    <w:rsid w:val="00936D2A"/>
    <w:rsid w:val="00936E66"/>
    <w:rsid w:val="0093707F"/>
    <w:rsid w:val="009374CF"/>
    <w:rsid w:val="00937F09"/>
    <w:rsid w:val="00940224"/>
    <w:rsid w:val="00940B8B"/>
    <w:rsid w:val="00941130"/>
    <w:rsid w:val="0094160E"/>
    <w:rsid w:val="009416D7"/>
    <w:rsid w:val="00941F90"/>
    <w:rsid w:val="00943504"/>
    <w:rsid w:val="009438D5"/>
    <w:rsid w:val="00945042"/>
    <w:rsid w:val="009461D1"/>
    <w:rsid w:val="00946CF3"/>
    <w:rsid w:val="00947018"/>
    <w:rsid w:val="00950273"/>
    <w:rsid w:val="009506A6"/>
    <w:rsid w:val="00950FB4"/>
    <w:rsid w:val="00951353"/>
    <w:rsid w:val="00951AFD"/>
    <w:rsid w:val="00951E7F"/>
    <w:rsid w:val="009532A5"/>
    <w:rsid w:val="00953AEE"/>
    <w:rsid w:val="009543CE"/>
    <w:rsid w:val="009544C7"/>
    <w:rsid w:val="00954C01"/>
    <w:rsid w:val="00955B71"/>
    <w:rsid w:val="009562FB"/>
    <w:rsid w:val="00957022"/>
    <w:rsid w:val="009578A9"/>
    <w:rsid w:val="0096016C"/>
    <w:rsid w:val="00960295"/>
    <w:rsid w:val="00962E4C"/>
    <w:rsid w:val="00964E36"/>
    <w:rsid w:val="00965E19"/>
    <w:rsid w:val="0097057E"/>
    <w:rsid w:val="00970DB1"/>
    <w:rsid w:val="009716D0"/>
    <w:rsid w:val="00971921"/>
    <w:rsid w:val="00972E13"/>
    <w:rsid w:val="00973781"/>
    <w:rsid w:val="00973C66"/>
    <w:rsid w:val="009747E3"/>
    <w:rsid w:val="00974928"/>
    <w:rsid w:val="00974C00"/>
    <w:rsid w:val="00977803"/>
    <w:rsid w:val="00977AA5"/>
    <w:rsid w:val="0098006B"/>
    <w:rsid w:val="0098009E"/>
    <w:rsid w:val="009804C8"/>
    <w:rsid w:val="00981046"/>
    <w:rsid w:val="0098154E"/>
    <w:rsid w:val="009819C1"/>
    <w:rsid w:val="00982022"/>
    <w:rsid w:val="009825A5"/>
    <w:rsid w:val="009838D5"/>
    <w:rsid w:val="00983E17"/>
    <w:rsid w:val="009848DE"/>
    <w:rsid w:val="00984F09"/>
    <w:rsid w:val="00985245"/>
    <w:rsid w:val="009859E1"/>
    <w:rsid w:val="00985D23"/>
    <w:rsid w:val="00986469"/>
    <w:rsid w:val="00987895"/>
    <w:rsid w:val="00991C3E"/>
    <w:rsid w:val="0099255B"/>
    <w:rsid w:val="009926C9"/>
    <w:rsid w:val="009935B2"/>
    <w:rsid w:val="009939A6"/>
    <w:rsid w:val="00993C1D"/>
    <w:rsid w:val="00994AFD"/>
    <w:rsid w:val="00994F2F"/>
    <w:rsid w:val="00995547"/>
    <w:rsid w:val="009959E3"/>
    <w:rsid w:val="00995D91"/>
    <w:rsid w:val="009A07AA"/>
    <w:rsid w:val="009A3215"/>
    <w:rsid w:val="009A5656"/>
    <w:rsid w:val="009A5F8C"/>
    <w:rsid w:val="009A64F8"/>
    <w:rsid w:val="009A7680"/>
    <w:rsid w:val="009A7E28"/>
    <w:rsid w:val="009B1FC2"/>
    <w:rsid w:val="009B3756"/>
    <w:rsid w:val="009B4DC3"/>
    <w:rsid w:val="009B600F"/>
    <w:rsid w:val="009B6314"/>
    <w:rsid w:val="009B67DF"/>
    <w:rsid w:val="009B76E5"/>
    <w:rsid w:val="009C0EA8"/>
    <w:rsid w:val="009C1E5D"/>
    <w:rsid w:val="009C2E2B"/>
    <w:rsid w:val="009C2F78"/>
    <w:rsid w:val="009C3507"/>
    <w:rsid w:val="009C47CA"/>
    <w:rsid w:val="009C4C09"/>
    <w:rsid w:val="009C527E"/>
    <w:rsid w:val="009C52C7"/>
    <w:rsid w:val="009C5EBE"/>
    <w:rsid w:val="009C6877"/>
    <w:rsid w:val="009D04CC"/>
    <w:rsid w:val="009D0B29"/>
    <w:rsid w:val="009D16D8"/>
    <w:rsid w:val="009D1D04"/>
    <w:rsid w:val="009D1D9C"/>
    <w:rsid w:val="009D1F7A"/>
    <w:rsid w:val="009D3670"/>
    <w:rsid w:val="009D45FA"/>
    <w:rsid w:val="009D6A19"/>
    <w:rsid w:val="009E0219"/>
    <w:rsid w:val="009E0AAF"/>
    <w:rsid w:val="009E2C2F"/>
    <w:rsid w:val="009E2C46"/>
    <w:rsid w:val="009E3178"/>
    <w:rsid w:val="009E3C96"/>
    <w:rsid w:val="009E5FC6"/>
    <w:rsid w:val="009E7D98"/>
    <w:rsid w:val="009F006C"/>
    <w:rsid w:val="009F078D"/>
    <w:rsid w:val="009F1966"/>
    <w:rsid w:val="009F3DFE"/>
    <w:rsid w:val="009F4164"/>
    <w:rsid w:val="009F4FDF"/>
    <w:rsid w:val="009F54C5"/>
    <w:rsid w:val="009F5800"/>
    <w:rsid w:val="009F5B5E"/>
    <w:rsid w:val="009F6B7F"/>
    <w:rsid w:val="009F7CEB"/>
    <w:rsid w:val="00A000B9"/>
    <w:rsid w:val="00A00AD4"/>
    <w:rsid w:val="00A017B6"/>
    <w:rsid w:val="00A017D8"/>
    <w:rsid w:val="00A108C5"/>
    <w:rsid w:val="00A109B5"/>
    <w:rsid w:val="00A10EC9"/>
    <w:rsid w:val="00A110D3"/>
    <w:rsid w:val="00A110FF"/>
    <w:rsid w:val="00A145F3"/>
    <w:rsid w:val="00A1658B"/>
    <w:rsid w:val="00A165E8"/>
    <w:rsid w:val="00A17BC9"/>
    <w:rsid w:val="00A17D31"/>
    <w:rsid w:val="00A17D46"/>
    <w:rsid w:val="00A201C4"/>
    <w:rsid w:val="00A20F23"/>
    <w:rsid w:val="00A21883"/>
    <w:rsid w:val="00A22180"/>
    <w:rsid w:val="00A22661"/>
    <w:rsid w:val="00A22D87"/>
    <w:rsid w:val="00A231D4"/>
    <w:rsid w:val="00A23474"/>
    <w:rsid w:val="00A24B13"/>
    <w:rsid w:val="00A269D2"/>
    <w:rsid w:val="00A275D9"/>
    <w:rsid w:val="00A279AE"/>
    <w:rsid w:val="00A31915"/>
    <w:rsid w:val="00A31935"/>
    <w:rsid w:val="00A3263C"/>
    <w:rsid w:val="00A32D18"/>
    <w:rsid w:val="00A3432D"/>
    <w:rsid w:val="00A34753"/>
    <w:rsid w:val="00A35298"/>
    <w:rsid w:val="00A35693"/>
    <w:rsid w:val="00A3592E"/>
    <w:rsid w:val="00A35BF7"/>
    <w:rsid w:val="00A35FB2"/>
    <w:rsid w:val="00A361DF"/>
    <w:rsid w:val="00A3685D"/>
    <w:rsid w:val="00A370C5"/>
    <w:rsid w:val="00A373AD"/>
    <w:rsid w:val="00A37D00"/>
    <w:rsid w:val="00A40374"/>
    <w:rsid w:val="00A40828"/>
    <w:rsid w:val="00A40F04"/>
    <w:rsid w:val="00A439F0"/>
    <w:rsid w:val="00A43BB1"/>
    <w:rsid w:val="00A4455B"/>
    <w:rsid w:val="00A452F1"/>
    <w:rsid w:val="00A453C0"/>
    <w:rsid w:val="00A4547D"/>
    <w:rsid w:val="00A47DCB"/>
    <w:rsid w:val="00A50B73"/>
    <w:rsid w:val="00A50C71"/>
    <w:rsid w:val="00A52EC6"/>
    <w:rsid w:val="00A53E85"/>
    <w:rsid w:val="00A54027"/>
    <w:rsid w:val="00A54032"/>
    <w:rsid w:val="00A54EC5"/>
    <w:rsid w:val="00A55636"/>
    <w:rsid w:val="00A55A3C"/>
    <w:rsid w:val="00A561C2"/>
    <w:rsid w:val="00A571CE"/>
    <w:rsid w:val="00A57939"/>
    <w:rsid w:val="00A57FB1"/>
    <w:rsid w:val="00A612CE"/>
    <w:rsid w:val="00A61506"/>
    <w:rsid w:val="00A63153"/>
    <w:rsid w:val="00A64996"/>
    <w:rsid w:val="00A64D09"/>
    <w:rsid w:val="00A66349"/>
    <w:rsid w:val="00A670A4"/>
    <w:rsid w:val="00A673FE"/>
    <w:rsid w:val="00A6741E"/>
    <w:rsid w:val="00A67458"/>
    <w:rsid w:val="00A67FB4"/>
    <w:rsid w:val="00A70483"/>
    <w:rsid w:val="00A71C69"/>
    <w:rsid w:val="00A74233"/>
    <w:rsid w:val="00A75ED0"/>
    <w:rsid w:val="00A7786E"/>
    <w:rsid w:val="00A81DA4"/>
    <w:rsid w:val="00A82040"/>
    <w:rsid w:val="00A82883"/>
    <w:rsid w:val="00A84EE5"/>
    <w:rsid w:val="00A86209"/>
    <w:rsid w:val="00A868E8"/>
    <w:rsid w:val="00A86987"/>
    <w:rsid w:val="00A86A61"/>
    <w:rsid w:val="00A90716"/>
    <w:rsid w:val="00A91403"/>
    <w:rsid w:val="00A92A11"/>
    <w:rsid w:val="00A92B7B"/>
    <w:rsid w:val="00A93441"/>
    <w:rsid w:val="00A9628A"/>
    <w:rsid w:val="00A96542"/>
    <w:rsid w:val="00A96A0F"/>
    <w:rsid w:val="00A97607"/>
    <w:rsid w:val="00AA0300"/>
    <w:rsid w:val="00AA0419"/>
    <w:rsid w:val="00AA0598"/>
    <w:rsid w:val="00AA1C48"/>
    <w:rsid w:val="00AA1F23"/>
    <w:rsid w:val="00AA26E9"/>
    <w:rsid w:val="00AA37A4"/>
    <w:rsid w:val="00AA3C80"/>
    <w:rsid w:val="00AA4202"/>
    <w:rsid w:val="00AA4764"/>
    <w:rsid w:val="00AA4BC6"/>
    <w:rsid w:val="00AA51EB"/>
    <w:rsid w:val="00AA5559"/>
    <w:rsid w:val="00AA5685"/>
    <w:rsid w:val="00AA5B4D"/>
    <w:rsid w:val="00AA61A5"/>
    <w:rsid w:val="00AA7753"/>
    <w:rsid w:val="00AB258B"/>
    <w:rsid w:val="00AB4832"/>
    <w:rsid w:val="00AB48DF"/>
    <w:rsid w:val="00AB5976"/>
    <w:rsid w:val="00AB6D93"/>
    <w:rsid w:val="00AB7CC7"/>
    <w:rsid w:val="00AC0415"/>
    <w:rsid w:val="00AC1360"/>
    <w:rsid w:val="00AC2118"/>
    <w:rsid w:val="00AC29DF"/>
    <w:rsid w:val="00AC3E15"/>
    <w:rsid w:val="00AC52E3"/>
    <w:rsid w:val="00AC6989"/>
    <w:rsid w:val="00AC6C00"/>
    <w:rsid w:val="00AC7DBA"/>
    <w:rsid w:val="00AC7DBE"/>
    <w:rsid w:val="00AD005E"/>
    <w:rsid w:val="00AD1DF4"/>
    <w:rsid w:val="00AD2704"/>
    <w:rsid w:val="00AD2FB1"/>
    <w:rsid w:val="00AD40F3"/>
    <w:rsid w:val="00AD4C95"/>
    <w:rsid w:val="00AD5CC8"/>
    <w:rsid w:val="00AE0C39"/>
    <w:rsid w:val="00AE1495"/>
    <w:rsid w:val="00AE15C3"/>
    <w:rsid w:val="00AE1EBD"/>
    <w:rsid w:val="00AE23FE"/>
    <w:rsid w:val="00AE25B8"/>
    <w:rsid w:val="00AE2CD5"/>
    <w:rsid w:val="00AE2EA1"/>
    <w:rsid w:val="00AE3FD5"/>
    <w:rsid w:val="00AE4A07"/>
    <w:rsid w:val="00AE67B8"/>
    <w:rsid w:val="00AE688E"/>
    <w:rsid w:val="00AE703C"/>
    <w:rsid w:val="00AE78E2"/>
    <w:rsid w:val="00AE7B6E"/>
    <w:rsid w:val="00AE7B9C"/>
    <w:rsid w:val="00AF0C9C"/>
    <w:rsid w:val="00AF1631"/>
    <w:rsid w:val="00AF24F6"/>
    <w:rsid w:val="00AF57C1"/>
    <w:rsid w:val="00AF5D97"/>
    <w:rsid w:val="00AF5E44"/>
    <w:rsid w:val="00AF605B"/>
    <w:rsid w:val="00AF79E8"/>
    <w:rsid w:val="00AF7D28"/>
    <w:rsid w:val="00B0236B"/>
    <w:rsid w:val="00B02B90"/>
    <w:rsid w:val="00B04D10"/>
    <w:rsid w:val="00B05680"/>
    <w:rsid w:val="00B067F9"/>
    <w:rsid w:val="00B0707F"/>
    <w:rsid w:val="00B1130D"/>
    <w:rsid w:val="00B11FB0"/>
    <w:rsid w:val="00B12043"/>
    <w:rsid w:val="00B12177"/>
    <w:rsid w:val="00B12965"/>
    <w:rsid w:val="00B1316C"/>
    <w:rsid w:val="00B1358D"/>
    <w:rsid w:val="00B14267"/>
    <w:rsid w:val="00B14958"/>
    <w:rsid w:val="00B153AC"/>
    <w:rsid w:val="00B17823"/>
    <w:rsid w:val="00B201CB"/>
    <w:rsid w:val="00B21181"/>
    <w:rsid w:val="00B218A7"/>
    <w:rsid w:val="00B21B23"/>
    <w:rsid w:val="00B2222A"/>
    <w:rsid w:val="00B233CA"/>
    <w:rsid w:val="00B24139"/>
    <w:rsid w:val="00B24A75"/>
    <w:rsid w:val="00B25970"/>
    <w:rsid w:val="00B25FB5"/>
    <w:rsid w:val="00B26D3C"/>
    <w:rsid w:val="00B273FD"/>
    <w:rsid w:val="00B27938"/>
    <w:rsid w:val="00B30B58"/>
    <w:rsid w:val="00B325FB"/>
    <w:rsid w:val="00B3297B"/>
    <w:rsid w:val="00B3431A"/>
    <w:rsid w:val="00B34721"/>
    <w:rsid w:val="00B3582E"/>
    <w:rsid w:val="00B35974"/>
    <w:rsid w:val="00B365D9"/>
    <w:rsid w:val="00B36E03"/>
    <w:rsid w:val="00B3775B"/>
    <w:rsid w:val="00B37908"/>
    <w:rsid w:val="00B40130"/>
    <w:rsid w:val="00B421DD"/>
    <w:rsid w:val="00B422E2"/>
    <w:rsid w:val="00B435A7"/>
    <w:rsid w:val="00B440F0"/>
    <w:rsid w:val="00B45822"/>
    <w:rsid w:val="00B479D5"/>
    <w:rsid w:val="00B50059"/>
    <w:rsid w:val="00B5347B"/>
    <w:rsid w:val="00B53808"/>
    <w:rsid w:val="00B55AD8"/>
    <w:rsid w:val="00B55D2A"/>
    <w:rsid w:val="00B566BD"/>
    <w:rsid w:val="00B57DCE"/>
    <w:rsid w:val="00B600EF"/>
    <w:rsid w:val="00B61B22"/>
    <w:rsid w:val="00B61B82"/>
    <w:rsid w:val="00B62658"/>
    <w:rsid w:val="00B65925"/>
    <w:rsid w:val="00B6668C"/>
    <w:rsid w:val="00B710DA"/>
    <w:rsid w:val="00B71FDD"/>
    <w:rsid w:val="00B722AF"/>
    <w:rsid w:val="00B72403"/>
    <w:rsid w:val="00B7261A"/>
    <w:rsid w:val="00B73090"/>
    <w:rsid w:val="00B73628"/>
    <w:rsid w:val="00B7430E"/>
    <w:rsid w:val="00B74449"/>
    <w:rsid w:val="00B748C2"/>
    <w:rsid w:val="00B75F64"/>
    <w:rsid w:val="00B769E3"/>
    <w:rsid w:val="00B803B9"/>
    <w:rsid w:val="00B824B6"/>
    <w:rsid w:val="00B82677"/>
    <w:rsid w:val="00B827C0"/>
    <w:rsid w:val="00B82CD7"/>
    <w:rsid w:val="00B83B7B"/>
    <w:rsid w:val="00B84266"/>
    <w:rsid w:val="00B84AD9"/>
    <w:rsid w:val="00B863FA"/>
    <w:rsid w:val="00B86BC1"/>
    <w:rsid w:val="00B86ECC"/>
    <w:rsid w:val="00B877A4"/>
    <w:rsid w:val="00B87B13"/>
    <w:rsid w:val="00B90C66"/>
    <w:rsid w:val="00B910B2"/>
    <w:rsid w:val="00B911C1"/>
    <w:rsid w:val="00B93375"/>
    <w:rsid w:val="00B94C83"/>
    <w:rsid w:val="00B94E1A"/>
    <w:rsid w:val="00B95364"/>
    <w:rsid w:val="00B95503"/>
    <w:rsid w:val="00B955B0"/>
    <w:rsid w:val="00BA1E17"/>
    <w:rsid w:val="00BA261F"/>
    <w:rsid w:val="00BA2C04"/>
    <w:rsid w:val="00BA2CC9"/>
    <w:rsid w:val="00BA3485"/>
    <w:rsid w:val="00BA3B49"/>
    <w:rsid w:val="00BA4662"/>
    <w:rsid w:val="00BA4BE0"/>
    <w:rsid w:val="00BA5DDA"/>
    <w:rsid w:val="00BA6251"/>
    <w:rsid w:val="00BA6B7A"/>
    <w:rsid w:val="00BA72F5"/>
    <w:rsid w:val="00BB1C4B"/>
    <w:rsid w:val="00BB2B37"/>
    <w:rsid w:val="00BB2B7A"/>
    <w:rsid w:val="00BB2CE7"/>
    <w:rsid w:val="00BB35C5"/>
    <w:rsid w:val="00BB4D00"/>
    <w:rsid w:val="00BB57B2"/>
    <w:rsid w:val="00BB6253"/>
    <w:rsid w:val="00BB6FBE"/>
    <w:rsid w:val="00BB73F8"/>
    <w:rsid w:val="00BC0743"/>
    <w:rsid w:val="00BC0AC6"/>
    <w:rsid w:val="00BC1FFB"/>
    <w:rsid w:val="00BC2A50"/>
    <w:rsid w:val="00BC6112"/>
    <w:rsid w:val="00BC66C1"/>
    <w:rsid w:val="00BD09E7"/>
    <w:rsid w:val="00BD12F4"/>
    <w:rsid w:val="00BD2DC5"/>
    <w:rsid w:val="00BD2F18"/>
    <w:rsid w:val="00BD3EE3"/>
    <w:rsid w:val="00BD3FC3"/>
    <w:rsid w:val="00BD5B37"/>
    <w:rsid w:val="00BD7531"/>
    <w:rsid w:val="00BD7CFD"/>
    <w:rsid w:val="00BE18F5"/>
    <w:rsid w:val="00BE19FC"/>
    <w:rsid w:val="00BE213B"/>
    <w:rsid w:val="00BE2EFE"/>
    <w:rsid w:val="00BE3BF2"/>
    <w:rsid w:val="00BE4760"/>
    <w:rsid w:val="00BE6784"/>
    <w:rsid w:val="00BE6882"/>
    <w:rsid w:val="00BE69BF"/>
    <w:rsid w:val="00BE7173"/>
    <w:rsid w:val="00BE739E"/>
    <w:rsid w:val="00BE7B93"/>
    <w:rsid w:val="00BF2288"/>
    <w:rsid w:val="00BF49E1"/>
    <w:rsid w:val="00BF4B64"/>
    <w:rsid w:val="00BF51FA"/>
    <w:rsid w:val="00BF5B6D"/>
    <w:rsid w:val="00BF661A"/>
    <w:rsid w:val="00C01FC4"/>
    <w:rsid w:val="00C023C8"/>
    <w:rsid w:val="00C038DC"/>
    <w:rsid w:val="00C05BBD"/>
    <w:rsid w:val="00C07719"/>
    <w:rsid w:val="00C07C06"/>
    <w:rsid w:val="00C12290"/>
    <w:rsid w:val="00C123D3"/>
    <w:rsid w:val="00C135B3"/>
    <w:rsid w:val="00C13675"/>
    <w:rsid w:val="00C15441"/>
    <w:rsid w:val="00C15716"/>
    <w:rsid w:val="00C16512"/>
    <w:rsid w:val="00C16998"/>
    <w:rsid w:val="00C2022D"/>
    <w:rsid w:val="00C205A0"/>
    <w:rsid w:val="00C20FE8"/>
    <w:rsid w:val="00C258E5"/>
    <w:rsid w:val="00C25CCD"/>
    <w:rsid w:val="00C25E14"/>
    <w:rsid w:val="00C26536"/>
    <w:rsid w:val="00C2798E"/>
    <w:rsid w:val="00C3074A"/>
    <w:rsid w:val="00C3153B"/>
    <w:rsid w:val="00C32A25"/>
    <w:rsid w:val="00C3321F"/>
    <w:rsid w:val="00C33A97"/>
    <w:rsid w:val="00C33F2A"/>
    <w:rsid w:val="00C34727"/>
    <w:rsid w:val="00C347F3"/>
    <w:rsid w:val="00C3480C"/>
    <w:rsid w:val="00C35DB4"/>
    <w:rsid w:val="00C3619F"/>
    <w:rsid w:val="00C36643"/>
    <w:rsid w:val="00C41830"/>
    <w:rsid w:val="00C421F9"/>
    <w:rsid w:val="00C42257"/>
    <w:rsid w:val="00C42C6B"/>
    <w:rsid w:val="00C4301A"/>
    <w:rsid w:val="00C43211"/>
    <w:rsid w:val="00C4327E"/>
    <w:rsid w:val="00C437F8"/>
    <w:rsid w:val="00C44076"/>
    <w:rsid w:val="00C44CD8"/>
    <w:rsid w:val="00C4528C"/>
    <w:rsid w:val="00C46FDE"/>
    <w:rsid w:val="00C47732"/>
    <w:rsid w:val="00C477E6"/>
    <w:rsid w:val="00C504FE"/>
    <w:rsid w:val="00C50F01"/>
    <w:rsid w:val="00C513D2"/>
    <w:rsid w:val="00C51685"/>
    <w:rsid w:val="00C52800"/>
    <w:rsid w:val="00C5310A"/>
    <w:rsid w:val="00C53177"/>
    <w:rsid w:val="00C547F9"/>
    <w:rsid w:val="00C554EC"/>
    <w:rsid w:val="00C608C8"/>
    <w:rsid w:val="00C60BAD"/>
    <w:rsid w:val="00C6431A"/>
    <w:rsid w:val="00C65244"/>
    <w:rsid w:val="00C65E41"/>
    <w:rsid w:val="00C65FA4"/>
    <w:rsid w:val="00C660AB"/>
    <w:rsid w:val="00C674BD"/>
    <w:rsid w:val="00C67DE7"/>
    <w:rsid w:val="00C71C44"/>
    <w:rsid w:val="00C720B4"/>
    <w:rsid w:val="00C72BE2"/>
    <w:rsid w:val="00C7340F"/>
    <w:rsid w:val="00C73682"/>
    <w:rsid w:val="00C73BC3"/>
    <w:rsid w:val="00C75547"/>
    <w:rsid w:val="00C77492"/>
    <w:rsid w:val="00C77DFA"/>
    <w:rsid w:val="00C80CB6"/>
    <w:rsid w:val="00C8132F"/>
    <w:rsid w:val="00C81A3B"/>
    <w:rsid w:val="00C82169"/>
    <w:rsid w:val="00C821F9"/>
    <w:rsid w:val="00C828D2"/>
    <w:rsid w:val="00C82AE3"/>
    <w:rsid w:val="00C84372"/>
    <w:rsid w:val="00C8525F"/>
    <w:rsid w:val="00C87016"/>
    <w:rsid w:val="00C87304"/>
    <w:rsid w:val="00C876D1"/>
    <w:rsid w:val="00C87BA6"/>
    <w:rsid w:val="00C906A0"/>
    <w:rsid w:val="00C91B2F"/>
    <w:rsid w:val="00C923C2"/>
    <w:rsid w:val="00C92664"/>
    <w:rsid w:val="00C92C25"/>
    <w:rsid w:val="00C93764"/>
    <w:rsid w:val="00C94608"/>
    <w:rsid w:val="00C95002"/>
    <w:rsid w:val="00C96008"/>
    <w:rsid w:val="00C978A3"/>
    <w:rsid w:val="00CA14BC"/>
    <w:rsid w:val="00CA2BDA"/>
    <w:rsid w:val="00CA557C"/>
    <w:rsid w:val="00CA5722"/>
    <w:rsid w:val="00CA585F"/>
    <w:rsid w:val="00CA5AAA"/>
    <w:rsid w:val="00CA6426"/>
    <w:rsid w:val="00CA6639"/>
    <w:rsid w:val="00CA6C4B"/>
    <w:rsid w:val="00CB02FF"/>
    <w:rsid w:val="00CB13BF"/>
    <w:rsid w:val="00CB144B"/>
    <w:rsid w:val="00CB2FE7"/>
    <w:rsid w:val="00CB312F"/>
    <w:rsid w:val="00CB3B60"/>
    <w:rsid w:val="00CB49DA"/>
    <w:rsid w:val="00CB4C5A"/>
    <w:rsid w:val="00CC0865"/>
    <w:rsid w:val="00CC1124"/>
    <w:rsid w:val="00CC1DBF"/>
    <w:rsid w:val="00CC2262"/>
    <w:rsid w:val="00CC2ACE"/>
    <w:rsid w:val="00CC3177"/>
    <w:rsid w:val="00CC363D"/>
    <w:rsid w:val="00CC4074"/>
    <w:rsid w:val="00CC4824"/>
    <w:rsid w:val="00CD006E"/>
    <w:rsid w:val="00CD02F4"/>
    <w:rsid w:val="00CD0663"/>
    <w:rsid w:val="00CD1A47"/>
    <w:rsid w:val="00CD30A0"/>
    <w:rsid w:val="00CD3CDC"/>
    <w:rsid w:val="00CD4BEF"/>
    <w:rsid w:val="00CD5541"/>
    <w:rsid w:val="00CD57C4"/>
    <w:rsid w:val="00CD673B"/>
    <w:rsid w:val="00CD6FF7"/>
    <w:rsid w:val="00CD7584"/>
    <w:rsid w:val="00CD7DD8"/>
    <w:rsid w:val="00CE4100"/>
    <w:rsid w:val="00CE70A5"/>
    <w:rsid w:val="00CE7881"/>
    <w:rsid w:val="00CF08DE"/>
    <w:rsid w:val="00CF1E64"/>
    <w:rsid w:val="00CF3033"/>
    <w:rsid w:val="00CF3611"/>
    <w:rsid w:val="00CF37AE"/>
    <w:rsid w:val="00CF428E"/>
    <w:rsid w:val="00CF49DE"/>
    <w:rsid w:val="00CF49E3"/>
    <w:rsid w:val="00CF5BAC"/>
    <w:rsid w:val="00CF744D"/>
    <w:rsid w:val="00CF77FE"/>
    <w:rsid w:val="00D008B6"/>
    <w:rsid w:val="00D00A91"/>
    <w:rsid w:val="00D00BC3"/>
    <w:rsid w:val="00D02498"/>
    <w:rsid w:val="00D02738"/>
    <w:rsid w:val="00D02D59"/>
    <w:rsid w:val="00D030B5"/>
    <w:rsid w:val="00D03F78"/>
    <w:rsid w:val="00D04A02"/>
    <w:rsid w:val="00D061ED"/>
    <w:rsid w:val="00D06337"/>
    <w:rsid w:val="00D06BBD"/>
    <w:rsid w:val="00D10615"/>
    <w:rsid w:val="00D10E0D"/>
    <w:rsid w:val="00D11BAE"/>
    <w:rsid w:val="00D11DA1"/>
    <w:rsid w:val="00D12839"/>
    <w:rsid w:val="00D13738"/>
    <w:rsid w:val="00D13841"/>
    <w:rsid w:val="00D13EC0"/>
    <w:rsid w:val="00D14272"/>
    <w:rsid w:val="00D1504A"/>
    <w:rsid w:val="00D16A6C"/>
    <w:rsid w:val="00D21FDE"/>
    <w:rsid w:val="00D2382D"/>
    <w:rsid w:val="00D25225"/>
    <w:rsid w:val="00D255FA"/>
    <w:rsid w:val="00D26C1B"/>
    <w:rsid w:val="00D30732"/>
    <w:rsid w:val="00D310A3"/>
    <w:rsid w:val="00D31C0E"/>
    <w:rsid w:val="00D35617"/>
    <w:rsid w:val="00D35841"/>
    <w:rsid w:val="00D35A1D"/>
    <w:rsid w:val="00D35D71"/>
    <w:rsid w:val="00D3661D"/>
    <w:rsid w:val="00D36E69"/>
    <w:rsid w:val="00D37277"/>
    <w:rsid w:val="00D37402"/>
    <w:rsid w:val="00D375C8"/>
    <w:rsid w:val="00D40178"/>
    <w:rsid w:val="00D4054F"/>
    <w:rsid w:val="00D4161A"/>
    <w:rsid w:val="00D41B80"/>
    <w:rsid w:val="00D41D6F"/>
    <w:rsid w:val="00D41DCF"/>
    <w:rsid w:val="00D423D3"/>
    <w:rsid w:val="00D42EF0"/>
    <w:rsid w:val="00D432AC"/>
    <w:rsid w:val="00D4674A"/>
    <w:rsid w:val="00D46A66"/>
    <w:rsid w:val="00D46C33"/>
    <w:rsid w:val="00D478F4"/>
    <w:rsid w:val="00D47D46"/>
    <w:rsid w:val="00D50C28"/>
    <w:rsid w:val="00D51EDF"/>
    <w:rsid w:val="00D51F0E"/>
    <w:rsid w:val="00D53D09"/>
    <w:rsid w:val="00D55192"/>
    <w:rsid w:val="00D56878"/>
    <w:rsid w:val="00D56C2D"/>
    <w:rsid w:val="00D577F7"/>
    <w:rsid w:val="00D62113"/>
    <w:rsid w:val="00D6250A"/>
    <w:rsid w:val="00D63461"/>
    <w:rsid w:val="00D6450D"/>
    <w:rsid w:val="00D64DF5"/>
    <w:rsid w:val="00D662F4"/>
    <w:rsid w:val="00D67176"/>
    <w:rsid w:val="00D67463"/>
    <w:rsid w:val="00D67623"/>
    <w:rsid w:val="00D71A4D"/>
    <w:rsid w:val="00D72BC6"/>
    <w:rsid w:val="00D7516C"/>
    <w:rsid w:val="00D75709"/>
    <w:rsid w:val="00D75A59"/>
    <w:rsid w:val="00D76B91"/>
    <w:rsid w:val="00D8020F"/>
    <w:rsid w:val="00D80329"/>
    <w:rsid w:val="00D806A3"/>
    <w:rsid w:val="00D826DE"/>
    <w:rsid w:val="00D82C3F"/>
    <w:rsid w:val="00D8399A"/>
    <w:rsid w:val="00D83DEF"/>
    <w:rsid w:val="00D8763C"/>
    <w:rsid w:val="00D9164F"/>
    <w:rsid w:val="00D91BF3"/>
    <w:rsid w:val="00D91F85"/>
    <w:rsid w:val="00D924FB"/>
    <w:rsid w:val="00D92F15"/>
    <w:rsid w:val="00D9322D"/>
    <w:rsid w:val="00D940DB"/>
    <w:rsid w:val="00D9483C"/>
    <w:rsid w:val="00D94849"/>
    <w:rsid w:val="00D94947"/>
    <w:rsid w:val="00D95109"/>
    <w:rsid w:val="00D95161"/>
    <w:rsid w:val="00D9656B"/>
    <w:rsid w:val="00D97638"/>
    <w:rsid w:val="00DA001D"/>
    <w:rsid w:val="00DA2307"/>
    <w:rsid w:val="00DA2DB4"/>
    <w:rsid w:val="00DA3287"/>
    <w:rsid w:val="00DA39A8"/>
    <w:rsid w:val="00DA4C07"/>
    <w:rsid w:val="00DA534B"/>
    <w:rsid w:val="00DA5355"/>
    <w:rsid w:val="00DA6757"/>
    <w:rsid w:val="00DB06BC"/>
    <w:rsid w:val="00DB083E"/>
    <w:rsid w:val="00DB262A"/>
    <w:rsid w:val="00DB2E70"/>
    <w:rsid w:val="00DB3172"/>
    <w:rsid w:val="00DB5F34"/>
    <w:rsid w:val="00DB6023"/>
    <w:rsid w:val="00DB6D4B"/>
    <w:rsid w:val="00DB6EDC"/>
    <w:rsid w:val="00DB73F4"/>
    <w:rsid w:val="00DB7C61"/>
    <w:rsid w:val="00DB7D4F"/>
    <w:rsid w:val="00DC0043"/>
    <w:rsid w:val="00DC1073"/>
    <w:rsid w:val="00DC1DB0"/>
    <w:rsid w:val="00DC3C82"/>
    <w:rsid w:val="00DC42CC"/>
    <w:rsid w:val="00DC4644"/>
    <w:rsid w:val="00DC72C9"/>
    <w:rsid w:val="00DD226B"/>
    <w:rsid w:val="00DD2DA1"/>
    <w:rsid w:val="00DD57D2"/>
    <w:rsid w:val="00DD63BA"/>
    <w:rsid w:val="00DD7130"/>
    <w:rsid w:val="00DD7DF0"/>
    <w:rsid w:val="00DE1A07"/>
    <w:rsid w:val="00DE2717"/>
    <w:rsid w:val="00DE399B"/>
    <w:rsid w:val="00DE4A0D"/>
    <w:rsid w:val="00DE52A3"/>
    <w:rsid w:val="00DE54E4"/>
    <w:rsid w:val="00DE6118"/>
    <w:rsid w:val="00DE7047"/>
    <w:rsid w:val="00DE72E2"/>
    <w:rsid w:val="00DE742E"/>
    <w:rsid w:val="00DE7E32"/>
    <w:rsid w:val="00DF04CC"/>
    <w:rsid w:val="00DF15C5"/>
    <w:rsid w:val="00DF1DD2"/>
    <w:rsid w:val="00DF2A9E"/>
    <w:rsid w:val="00DF2BEA"/>
    <w:rsid w:val="00DF3448"/>
    <w:rsid w:val="00DF4F01"/>
    <w:rsid w:val="00DF5BDB"/>
    <w:rsid w:val="00DF6E3F"/>
    <w:rsid w:val="00E019EA"/>
    <w:rsid w:val="00E0223D"/>
    <w:rsid w:val="00E03324"/>
    <w:rsid w:val="00E03D40"/>
    <w:rsid w:val="00E05945"/>
    <w:rsid w:val="00E0594E"/>
    <w:rsid w:val="00E06AEA"/>
    <w:rsid w:val="00E118B5"/>
    <w:rsid w:val="00E143DC"/>
    <w:rsid w:val="00E15BE6"/>
    <w:rsid w:val="00E168A5"/>
    <w:rsid w:val="00E16AD2"/>
    <w:rsid w:val="00E17EC6"/>
    <w:rsid w:val="00E202AD"/>
    <w:rsid w:val="00E20DAB"/>
    <w:rsid w:val="00E21029"/>
    <w:rsid w:val="00E212A9"/>
    <w:rsid w:val="00E22886"/>
    <w:rsid w:val="00E24DED"/>
    <w:rsid w:val="00E25892"/>
    <w:rsid w:val="00E27292"/>
    <w:rsid w:val="00E31C3C"/>
    <w:rsid w:val="00E32D21"/>
    <w:rsid w:val="00E3301A"/>
    <w:rsid w:val="00E34E8B"/>
    <w:rsid w:val="00E366D6"/>
    <w:rsid w:val="00E36E33"/>
    <w:rsid w:val="00E37D19"/>
    <w:rsid w:val="00E37EB3"/>
    <w:rsid w:val="00E4051C"/>
    <w:rsid w:val="00E426B5"/>
    <w:rsid w:val="00E43179"/>
    <w:rsid w:val="00E437C0"/>
    <w:rsid w:val="00E43901"/>
    <w:rsid w:val="00E43F38"/>
    <w:rsid w:val="00E45639"/>
    <w:rsid w:val="00E4579E"/>
    <w:rsid w:val="00E458A1"/>
    <w:rsid w:val="00E45CBB"/>
    <w:rsid w:val="00E469C3"/>
    <w:rsid w:val="00E5082D"/>
    <w:rsid w:val="00E535F9"/>
    <w:rsid w:val="00E5373C"/>
    <w:rsid w:val="00E542B3"/>
    <w:rsid w:val="00E54BC0"/>
    <w:rsid w:val="00E552A0"/>
    <w:rsid w:val="00E556A9"/>
    <w:rsid w:val="00E5735E"/>
    <w:rsid w:val="00E57DDD"/>
    <w:rsid w:val="00E606F0"/>
    <w:rsid w:val="00E6080B"/>
    <w:rsid w:val="00E60CF4"/>
    <w:rsid w:val="00E615A3"/>
    <w:rsid w:val="00E61635"/>
    <w:rsid w:val="00E61B4D"/>
    <w:rsid w:val="00E62DEF"/>
    <w:rsid w:val="00E64612"/>
    <w:rsid w:val="00E66DC1"/>
    <w:rsid w:val="00E66FD1"/>
    <w:rsid w:val="00E70355"/>
    <w:rsid w:val="00E71903"/>
    <w:rsid w:val="00E71F31"/>
    <w:rsid w:val="00E72931"/>
    <w:rsid w:val="00E729A6"/>
    <w:rsid w:val="00E7407E"/>
    <w:rsid w:val="00E76B0C"/>
    <w:rsid w:val="00E76FBB"/>
    <w:rsid w:val="00E8111C"/>
    <w:rsid w:val="00E812FF"/>
    <w:rsid w:val="00E8139C"/>
    <w:rsid w:val="00E81FF8"/>
    <w:rsid w:val="00E822D6"/>
    <w:rsid w:val="00E834EA"/>
    <w:rsid w:val="00E83EBA"/>
    <w:rsid w:val="00E85A02"/>
    <w:rsid w:val="00E86526"/>
    <w:rsid w:val="00E868E2"/>
    <w:rsid w:val="00E8720E"/>
    <w:rsid w:val="00E877E4"/>
    <w:rsid w:val="00E905BD"/>
    <w:rsid w:val="00E907C6"/>
    <w:rsid w:val="00E90E9A"/>
    <w:rsid w:val="00E92345"/>
    <w:rsid w:val="00E92F02"/>
    <w:rsid w:val="00E92F0A"/>
    <w:rsid w:val="00E9395B"/>
    <w:rsid w:val="00E94713"/>
    <w:rsid w:val="00E94A69"/>
    <w:rsid w:val="00E96A71"/>
    <w:rsid w:val="00EA1B13"/>
    <w:rsid w:val="00EA2722"/>
    <w:rsid w:val="00EA41E9"/>
    <w:rsid w:val="00EA432A"/>
    <w:rsid w:val="00EA6043"/>
    <w:rsid w:val="00EA7804"/>
    <w:rsid w:val="00EA78E7"/>
    <w:rsid w:val="00EB136B"/>
    <w:rsid w:val="00EB1ABB"/>
    <w:rsid w:val="00EB2488"/>
    <w:rsid w:val="00EB268A"/>
    <w:rsid w:val="00EB292F"/>
    <w:rsid w:val="00EB2AD1"/>
    <w:rsid w:val="00EB31B9"/>
    <w:rsid w:val="00EB3DD9"/>
    <w:rsid w:val="00EB4A66"/>
    <w:rsid w:val="00EB5CDD"/>
    <w:rsid w:val="00EB6451"/>
    <w:rsid w:val="00EB7B9E"/>
    <w:rsid w:val="00EB7D5C"/>
    <w:rsid w:val="00EC06DF"/>
    <w:rsid w:val="00EC320E"/>
    <w:rsid w:val="00EC44A8"/>
    <w:rsid w:val="00EC47A6"/>
    <w:rsid w:val="00EC4821"/>
    <w:rsid w:val="00ED0D70"/>
    <w:rsid w:val="00ED1CD4"/>
    <w:rsid w:val="00ED6154"/>
    <w:rsid w:val="00ED7227"/>
    <w:rsid w:val="00ED7893"/>
    <w:rsid w:val="00EE08BA"/>
    <w:rsid w:val="00EE08E0"/>
    <w:rsid w:val="00EE1B2D"/>
    <w:rsid w:val="00EE26FF"/>
    <w:rsid w:val="00EE31A2"/>
    <w:rsid w:val="00EE3346"/>
    <w:rsid w:val="00EE38CB"/>
    <w:rsid w:val="00EE6A54"/>
    <w:rsid w:val="00EE6CE4"/>
    <w:rsid w:val="00EE72B5"/>
    <w:rsid w:val="00EE72CC"/>
    <w:rsid w:val="00EE7E36"/>
    <w:rsid w:val="00EF02BF"/>
    <w:rsid w:val="00EF0E8F"/>
    <w:rsid w:val="00EF1028"/>
    <w:rsid w:val="00EF3A47"/>
    <w:rsid w:val="00EF454F"/>
    <w:rsid w:val="00EF53C4"/>
    <w:rsid w:val="00EF53D3"/>
    <w:rsid w:val="00EF60DE"/>
    <w:rsid w:val="00EF6B5C"/>
    <w:rsid w:val="00F01137"/>
    <w:rsid w:val="00F01191"/>
    <w:rsid w:val="00F01496"/>
    <w:rsid w:val="00F016D4"/>
    <w:rsid w:val="00F025B0"/>
    <w:rsid w:val="00F034D7"/>
    <w:rsid w:val="00F03708"/>
    <w:rsid w:val="00F0427B"/>
    <w:rsid w:val="00F04A82"/>
    <w:rsid w:val="00F058DA"/>
    <w:rsid w:val="00F06AD7"/>
    <w:rsid w:val="00F178B9"/>
    <w:rsid w:val="00F20B05"/>
    <w:rsid w:val="00F210D6"/>
    <w:rsid w:val="00F21E1A"/>
    <w:rsid w:val="00F22BE9"/>
    <w:rsid w:val="00F22CC7"/>
    <w:rsid w:val="00F23CF8"/>
    <w:rsid w:val="00F2508B"/>
    <w:rsid w:val="00F25432"/>
    <w:rsid w:val="00F25A36"/>
    <w:rsid w:val="00F272DD"/>
    <w:rsid w:val="00F27323"/>
    <w:rsid w:val="00F2746B"/>
    <w:rsid w:val="00F310D8"/>
    <w:rsid w:val="00F31290"/>
    <w:rsid w:val="00F3153C"/>
    <w:rsid w:val="00F31F15"/>
    <w:rsid w:val="00F32173"/>
    <w:rsid w:val="00F3249B"/>
    <w:rsid w:val="00F3267D"/>
    <w:rsid w:val="00F33DBB"/>
    <w:rsid w:val="00F340E8"/>
    <w:rsid w:val="00F34ED5"/>
    <w:rsid w:val="00F35CB0"/>
    <w:rsid w:val="00F35F3F"/>
    <w:rsid w:val="00F3600D"/>
    <w:rsid w:val="00F36709"/>
    <w:rsid w:val="00F374BD"/>
    <w:rsid w:val="00F4086A"/>
    <w:rsid w:val="00F419A0"/>
    <w:rsid w:val="00F421A4"/>
    <w:rsid w:val="00F43186"/>
    <w:rsid w:val="00F43D34"/>
    <w:rsid w:val="00F43DA5"/>
    <w:rsid w:val="00F43E98"/>
    <w:rsid w:val="00F43EAB"/>
    <w:rsid w:val="00F443BF"/>
    <w:rsid w:val="00F44CF1"/>
    <w:rsid w:val="00F45142"/>
    <w:rsid w:val="00F45FE7"/>
    <w:rsid w:val="00F50865"/>
    <w:rsid w:val="00F50F62"/>
    <w:rsid w:val="00F51A6B"/>
    <w:rsid w:val="00F51CFF"/>
    <w:rsid w:val="00F537F2"/>
    <w:rsid w:val="00F53F2B"/>
    <w:rsid w:val="00F552C4"/>
    <w:rsid w:val="00F55902"/>
    <w:rsid w:val="00F55BEF"/>
    <w:rsid w:val="00F561AC"/>
    <w:rsid w:val="00F56F37"/>
    <w:rsid w:val="00F57082"/>
    <w:rsid w:val="00F60129"/>
    <w:rsid w:val="00F6091F"/>
    <w:rsid w:val="00F6106A"/>
    <w:rsid w:val="00F62DE3"/>
    <w:rsid w:val="00F632E6"/>
    <w:rsid w:val="00F6380E"/>
    <w:rsid w:val="00F63C3D"/>
    <w:rsid w:val="00F64308"/>
    <w:rsid w:val="00F64B14"/>
    <w:rsid w:val="00F64D46"/>
    <w:rsid w:val="00F664C1"/>
    <w:rsid w:val="00F6657B"/>
    <w:rsid w:val="00F67A8F"/>
    <w:rsid w:val="00F67D73"/>
    <w:rsid w:val="00F716D1"/>
    <w:rsid w:val="00F71D6C"/>
    <w:rsid w:val="00F724EF"/>
    <w:rsid w:val="00F726BF"/>
    <w:rsid w:val="00F73FB1"/>
    <w:rsid w:val="00F75072"/>
    <w:rsid w:val="00F7530E"/>
    <w:rsid w:val="00F7567E"/>
    <w:rsid w:val="00F75CBF"/>
    <w:rsid w:val="00F75F2D"/>
    <w:rsid w:val="00F75F3D"/>
    <w:rsid w:val="00F7605F"/>
    <w:rsid w:val="00F76240"/>
    <w:rsid w:val="00F769C7"/>
    <w:rsid w:val="00F7779D"/>
    <w:rsid w:val="00F77A3B"/>
    <w:rsid w:val="00F77DA1"/>
    <w:rsid w:val="00F77DD2"/>
    <w:rsid w:val="00F8294E"/>
    <w:rsid w:val="00F83DDB"/>
    <w:rsid w:val="00F83E77"/>
    <w:rsid w:val="00F84206"/>
    <w:rsid w:val="00F871C2"/>
    <w:rsid w:val="00F87289"/>
    <w:rsid w:val="00F873C4"/>
    <w:rsid w:val="00F91A76"/>
    <w:rsid w:val="00F91B85"/>
    <w:rsid w:val="00F92839"/>
    <w:rsid w:val="00F93C81"/>
    <w:rsid w:val="00F96274"/>
    <w:rsid w:val="00F962F6"/>
    <w:rsid w:val="00F96386"/>
    <w:rsid w:val="00F969B0"/>
    <w:rsid w:val="00F979B4"/>
    <w:rsid w:val="00FA18CE"/>
    <w:rsid w:val="00FA20BA"/>
    <w:rsid w:val="00FA310D"/>
    <w:rsid w:val="00FA37C2"/>
    <w:rsid w:val="00FA3D01"/>
    <w:rsid w:val="00FA4F59"/>
    <w:rsid w:val="00FA5ED9"/>
    <w:rsid w:val="00FA682E"/>
    <w:rsid w:val="00FB14CA"/>
    <w:rsid w:val="00FB1977"/>
    <w:rsid w:val="00FB1A97"/>
    <w:rsid w:val="00FB2736"/>
    <w:rsid w:val="00FB3CE3"/>
    <w:rsid w:val="00FB4F16"/>
    <w:rsid w:val="00FB57A9"/>
    <w:rsid w:val="00FB5AF0"/>
    <w:rsid w:val="00FB65CC"/>
    <w:rsid w:val="00FB68A0"/>
    <w:rsid w:val="00FB7275"/>
    <w:rsid w:val="00FB7A9C"/>
    <w:rsid w:val="00FC13AB"/>
    <w:rsid w:val="00FC1DD1"/>
    <w:rsid w:val="00FC3D21"/>
    <w:rsid w:val="00FC478F"/>
    <w:rsid w:val="00FC4828"/>
    <w:rsid w:val="00FC4A15"/>
    <w:rsid w:val="00FC6128"/>
    <w:rsid w:val="00FC6D66"/>
    <w:rsid w:val="00FC7904"/>
    <w:rsid w:val="00FC7D1F"/>
    <w:rsid w:val="00FD0856"/>
    <w:rsid w:val="00FD0A6A"/>
    <w:rsid w:val="00FD183B"/>
    <w:rsid w:val="00FD20DB"/>
    <w:rsid w:val="00FD2B24"/>
    <w:rsid w:val="00FD2C84"/>
    <w:rsid w:val="00FD3078"/>
    <w:rsid w:val="00FD38BD"/>
    <w:rsid w:val="00FD45A6"/>
    <w:rsid w:val="00FD4632"/>
    <w:rsid w:val="00FE1888"/>
    <w:rsid w:val="00FE1B6E"/>
    <w:rsid w:val="00FE1D5B"/>
    <w:rsid w:val="00FE2C67"/>
    <w:rsid w:val="00FE3B4F"/>
    <w:rsid w:val="00FE4F2C"/>
    <w:rsid w:val="00FE5D5B"/>
    <w:rsid w:val="00FE63A3"/>
    <w:rsid w:val="00FE76EE"/>
    <w:rsid w:val="00FF35C0"/>
    <w:rsid w:val="00FF4EE1"/>
    <w:rsid w:val="00FF53C7"/>
    <w:rsid w:val="00FF5B41"/>
    <w:rsid w:val="00FF6615"/>
    <w:rsid w:val="00FF7089"/>
    <w:rsid w:val="00FF7FE7"/>
    <w:rsid w:val="1BB058DC"/>
    <w:rsid w:val="30C81F0A"/>
    <w:rsid w:val="54C1AB58"/>
  </w:rsids>
  <m:mathPr>
    <m:mathFont m:val="Cambria Math"/>
    <m:brkBin m:val="before"/>
    <m:brkBinSub m:val="--"/>
    <m:smallFrac/>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9AC28F2"/>
  <w15:docId w15:val="{24F859C4-09D5-4A14-B37D-252AA133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ZA" w:eastAsia="en-Z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303B"/>
    <w:pPr>
      <w:jc w:val="both"/>
    </w:pPr>
    <w:rPr>
      <w:rFonts w:ascii="Arial" w:hAnsi="Arial"/>
      <w:sz w:val="22"/>
      <w:lang w:val="en-GB"/>
    </w:rPr>
  </w:style>
  <w:style w:type="paragraph" w:styleId="Heading1">
    <w:name w:val="heading 1"/>
    <w:aliases w:val="Heading,2,l1,H1,main title,Heading A,Heading1,H1-Heading 1,1,h1,Header 1,Legal Line 1,head 1,list 1,II+,I,Head 1 (Chapter heading),Heading No. L1,1st level,I1,Chapter title,l1+toc 1,Level 1,Level 11,Head 1,Head 11,Head 12,Head 111,Head 13,h11"/>
    <w:basedOn w:val="Normal"/>
    <w:next w:val="Normal"/>
    <w:qFormat/>
    <w:rsid w:val="00A22D87"/>
    <w:pPr>
      <w:keepNext/>
      <w:numPr>
        <w:numId w:val="8"/>
      </w:numPr>
      <w:spacing w:before="240" w:after="60"/>
      <w:outlineLvl w:val="0"/>
    </w:pPr>
    <w:rPr>
      <w:b/>
      <w:caps/>
      <w:kern w:val="28"/>
      <w:sz w:val="24"/>
    </w:rPr>
  </w:style>
  <w:style w:type="paragraph" w:styleId="Heading2">
    <w:name w:val="heading 2"/>
    <w:aliases w:val="H2,headline,h2,hello,style2,Heading 2- no#,hoofdstuk 1.1,h,Chapter Title,2nd level,(Alt+2),(Alt+2)1,(Alt+2)2,Subhead A,H21,H22,H23,H211,H221,L2,Level 2 Topic Heading,dd heading 2,dh2,mbfHang,mbfHang2,(Alt+2,l2,a,sub title,Header 2,Header2,list"/>
    <w:basedOn w:val="Normal"/>
    <w:next w:val="Normal"/>
    <w:qFormat/>
    <w:rsid w:val="00A22D87"/>
    <w:pPr>
      <w:keepNext/>
      <w:numPr>
        <w:ilvl w:val="1"/>
        <w:numId w:val="8"/>
      </w:numPr>
      <w:spacing w:before="240" w:after="60"/>
      <w:outlineLvl w:val="1"/>
    </w:pPr>
    <w:rPr>
      <w:b/>
      <w:i/>
    </w:rPr>
  </w:style>
  <w:style w:type="paragraph" w:styleId="Heading3">
    <w:name w:val="heading 3"/>
    <w:aliases w:val="Head 3,H3,HeadingX,h3,1.2.3.,bullet,(Alt+3),3,Section,H31,H32,H33,H311,Subhead B,Heading C,h31,h32,l3,Level 3 Topic Heading,L3,l31,3rd level,subhead,1.,TF-Overskrift 3,Subhead,titre 1.1.1,ITT t3,PA Minor Section,l32,CT,l3+toc 3,31,heading 3"/>
    <w:basedOn w:val="Normal"/>
    <w:next w:val="Normal"/>
    <w:qFormat/>
    <w:rsid w:val="00A22D87"/>
    <w:pPr>
      <w:keepNext/>
      <w:numPr>
        <w:ilvl w:val="2"/>
        <w:numId w:val="8"/>
      </w:numPr>
      <w:spacing w:before="240" w:after="60"/>
      <w:outlineLvl w:val="2"/>
    </w:pPr>
  </w:style>
  <w:style w:type="paragraph" w:styleId="Heading4">
    <w:name w:val="heading 4"/>
    <w:aliases w:val="h4,Exhibit,H4,4,Map Title,14,l4,141,h41,l41,41,142,h42,l42,h43,a.,42,parapoint,¶,143,h44,l43,43,1411,h411,l411,411,1421,h421,l421,h431,a.1,Map Title1,421,parapoint1,¶1,H41,Paragraph Title,ph,Heading Four,procedure,E4,h:4,Head4,text body,l4+toc"/>
    <w:basedOn w:val="Normal"/>
    <w:next w:val="Normal"/>
    <w:link w:val="Heading4Char"/>
    <w:qFormat/>
    <w:rsid w:val="00A22D87"/>
    <w:pPr>
      <w:keepNext/>
      <w:numPr>
        <w:ilvl w:val="3"/>
        <w:numId w:val="8"/>
      </w:numPr>
      <w:spacing w:before="240" w:after="60"/>
      <w:outlineLvl w:val="3"/>
    </w:pPr>
    <w:rPr>
      <w:b/>
    </w:rPr>
  </w:style>
  <w:style w:type="paragraph" w:styleId="Heading5">
    <w:name w:val="heading 5"/>
    <w:aliases w:val="Heading 5prop,Block Label,H5,h5"/>
    <w:basedOn w:val="Normal"/>
    <w:next w:val="Normal"/>
    <w:qFormat/>
    <w:rsid w:val="00A22D87"/>
    <w:pPr>
      <w:numPr>
        <w:ilvl w:val="4"/>
        <w:numId w:val="8"/>
      </w:numPr>
      <w:spacing w:before="240" w:after="60"/>
      <w:outlineLvl w:val="4"/>
    </w:pPr>
  </w:style>
  <w:style w:type="paragraph" w:styleId="Heading6">
    <w:name w:val="heading 6"/>
    <w:aliases w:val="T1,H6,Legal Level 1.,sub-dash,sd,DTSÜberschrift 6,DTS‹berschrift 6,6,Requirement,h6,H61,61,h61,Requirement1,H62,62,h62,H611,611,h611,Requirement11,H63,63,h63,Requirement3,H64,64,h64,Requirement4,H65,65,h65,Requirement5,H621,621,h621"/>
    <w:basedOn w:val="Normal"/>
    <w:next w:val="Normal"/>
    <w:qFormat/>
    <w:rsid w:val="00A22D87"/>
    <w:pPr>
      <w:numPr>
        <w:ilvl w:val="5"/>
        <w:numId w:val="8"/>
      </w:numPr>
      <w:spacing w:before="240" w:after="60"/>
      <w:outlineLvl w:val="5"/>
    </w:pPr>
    <w:rPr>
      <w:i/>
    </w:rPr>
  </w:style>
  <w:style w:type="paragraph" w:styleId="Heading7">
    <w:name w:val="heading 7"/>
    <w:aliases w:val="H7,h7,DTSÜberschrift 7"/>
    <w:basedOn w:val="Normal"/>
    <w:next w:val="Normal"/>
    <w:qFormat/>
    <w:rsid w:val="00A22D87"/>
    <w:pPr>
      <w:numPr>
        <w:ilvl w:val="6"/>
        <w:numId w:val="8"/>
      </w:numPr>
      <w:spacing w:before="240" w:after="60"/>
      <w:outlineLvl w:val="6"/>
    </w:pPr>
    <w:rPr>
      <w:sz w:val="20"/>
    </w:rPr>
  </w:style>
  <w:style w:type="paragraph" w:styleId="Heading8">
    <w:name w:val="heading 8"/>
    <w:basedOn w:val="Normal"/>
    <w:next w:val="Normal"/>
    <w:qFormat/>
    <w:rsid w:val="00A22D87"/>
    <w:pPr>
      <w:numPr>
        <w:ilvl w:val="7"/>
        <w:numId w:val="8"/>
      </w:numPr>
      <w:spacing w:before="240" w:after="60"/>
      <w:outlineLvl w:val="7"/>
    </w:pPr>
    <w:rPr>
      <w:i/>
    </w:rPr>
  </w:style>
  <w:style w:type="paragraph" w:styleId="Heading9">
    <w:name w:val="heading 9"/>
    <w:basedOn w:val="Normal"/>
    <w:next w:val="Normal"/>
    <w:qFormat/>
    <w:rsid w:val="00A22D87"/>
    <w:pPr>
      <w:numPr>
        <w:ilvl w:val="8"/>
        <w:numId w:val="8"/>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uiPriority w:val="39"/>
    <w:rsid w:val="0082291D"/>
    <w:pPr>
      <w:widowControl w:val="0"/>
      <w:tabs>
        <w:tab w:val="left" w:pos="0"/>
        <w:tab w:val="right" w:leader="dot" w:pos="8222"/>
      </w:tabs>
      <w:spacing w:after="120" w:line="276" w:lineRule="auto"/>
      <w:ind w:left="567" w:right="991" w:hanging="567"/>
      <w:jc w:val="left"/>
      <w:outlineLvl w:val="0"/>
    </w:pPr>
    <w:rPr>
      <w:rFonts w:ascii="Calibri" w:hAnsi="Calibri"/>
      <w:b/>
      <w:caps/>
      <w:noProof/>
      <w:szCs w:val="22"/>
      <w:lang w:eastAsia="en-GB"/>
    </w:rPr>
  </w:style>
  <w:style w:type="paragraph" w:customStyle="1" w:styleId="level2">
    <w:name w:val="level2"/>
    <w:basedOn w:val="Normal"/>
    <w:link w:val="level2Char1"/>
    <w:rsid w:val="00EB7B9E"/>
    <w:pPr>
      <w:widowControl w:val="0"/>
      <w:numPr>
        <w:ilvl w:val="1"/>
        <w:numId w:val="11"/>
      </w:numPr>
      <w:spacing w:before="240" w:line="276" w:lineRule="auto"/>
    </w:pPr>
    <w:rPr>
      <w:sz w:val="20"/>
      <w:lang w:val="en-ZA"/>
    </w:rPr>
  </w:style>
  <w:style w:type="paragraph" w:customStyle="1" w:styleId="level3">
    <w:name w:val="level3"/>
    <w:basedOn w:val="Normal"/>
    <w:link w:val="level3CharChar"/>
    <w:rsid w:val="002035C0"/>
    <w:pPr>
      <w:widowControl w:val="0"/>
      <w:numPr>
        <w:ilvl w:val="2"/>
        <w:numId w:val="11"/>
      </w:numPr>
      <w:spacing w:before="240" w:line="276" w:lineRule="auto"/>
    </w:pPr>
    <w:rPr>
      <w:sz w:val="20"/>
      <w:lang w:val="en-ZA"/>
    </w:rPr>
  </w:style>
  <w:style w:type="paragraph" w:customStyle="1" w:styleId="level4">
    <w:name w:val="level4"/>
    <w:basedOn w:val="Normal"/>
    <w:rsid w:val="00D8763C"/>
    <w:pPr>
      <w:widowControl w:val="0"/>
      <w:numPr>
        <w:ilvl w:val="3"/>
        <w:numId w:val="11"/>
      </w:numPr>
      <w:spacing w:before="240" w:line="276" w:lineRule="auto"/>
    </w:pPr>
    <w:rPr>
      <w:sz w:val="20"/>
      <w:lang w:val="en-ZA"/>
    </w:rPr>
  </w:style>
  <w:style w:type="paragraph" w:customStyle="1" w:styleId="level5">
    <w:name w:val="level5"/>
    <w:basedOn w:val="Normal"/>
    <w:rsid w:val="00D8763C"/>
    <w:pPr>
      <w:widowControl w:val="0"/>
      <w:numPr>
        <w:ilvl w:val="4"/>
        <w:numId w:val="11"/>
      </w:numPr>
      <w:tabs>
        <w:tab w:val="clear" w:pos="2552"/>
        <w:tab w:val="num" w:pos="360"/>
      </w:tabs>
      <w:spacing w:before="240" w:line="276" w:lineRule="auto"/>
      <w:ind w:left="0" w:firstLine="0"/>
    </w:pPr>
    <w:rPr>
      <w:sz w:val="20"/>
      <w:lang w:val="en-ZA"/>
    </w:rPr>
  </w:style>
  <w:style w:type="paragraph" w:customStyle="1" w:styleId="level1">
    <w:name w:val="level1"/>
    <w:basedOn w:val="Normal"/>
    <w:rsid w:val="008C6A2C"/>
    <w:pPr>
      <w:keepNext/>
      <w:numPr>
        <w:numId w:val="11"/>
      </w:numPr>
      <w:spacing w:before="360" w:line="360" w:lineRule="auto"/>
    </w:pPr>
    <w:rPr>
      <w:b/>
      <w:caps/>
      <w:szCs w:val="22"/>
      <w:lang w:val="en-ZA"/>
    </w:rPr>
  </w:style>
  <w:style w:type="paragraph" w:customStyle="1" w:styleId="level6">
    <w:name w:val="level6"/>
    <w:basedOn w:val="Normal"/>
    <w:rsid w:val="00A22D87"/>
    <w:pPr>
      <w:widowControl w:val="0"/>
      <w:numPr>
        <w:ilvl w:val="5"/>
        <w:numId w:val="11"/>
      </w:numPr>
      <w:spacing w:before="240" w:line="360" w:lineRule="auto"/>
    </w:pPr>
    <w:rPr>
      <w:szCs w:val="22"/>
    </w:rPr>
  </w:style>
  <w:style w:type="paragraph" w:customStyle="1" w:styleId="level7">
    <w:name w:val="level7"/>
    <w:basedOn w:val="Normal"/>
    <w:rsid w:val="00A22D87"/>
    <w:pPr>
      <w:widowControl w:val="0"/>
      <w:numPr>
        <w:ilvl w:val="6"/>
        <w:numId w:val="11"/>
      </w:numPr>
      <w:spacing w:before="240" w:line="360" w:lineRule="auto"/>
    </w:pPr>
    <w:rPr>
      <w:szCs w:val="22"/>
    </w:rPr>
  </w:style>
  <w:style w:type="paragraph" w:customStyle="1" w:styleId="Sublevel">
    <w:name w:val="Sub level"/>
    <w:basedOn w:val="Normal"/>
    <w:rsid w:val="00A22D87"/>
    <w:pPr>
      <w:widowControl w:val="0"/>
      <w:tabs>
        <w:tab w:val="left" w:pos="567"/>
        <w:tab w:val="left" w:pos="851"/>
        <w:tab w:val="left" w:pos="1134"/>
        <w:tab w:val="left" w:pos="1418"/>
        <w:tab w:val="left" w:pos="1701"/>
        <w:tab w:val="left" w:pos="1985"/>
        <w:tab w:val="left" w:pos="2268"/>
      </w:tabs>
      <w:spacing w:before="240" w:line="360" w:lineRule="auto"/>
    </w:pPr>
    <w:rPr>
      <w:szCs w:val="22"/>
    </w:rPr>
  </w:style>
  <w:style w:type="paragraph" w:styleId="TOC2">
    <w:name w:val="toc 2"/>
    <w:basedOn w:val="Normal"/>
    <w:autoRedefine/>
    <w:semiHidden/>
    <w:rsid w:val="001C6218"/>
    <w:pPr>
      <w:tabs>
        <w:tab w:val="left" w:pos="425"/>
        <w:tab w:val="right" w:leader="dot" w:pos="8222"/>
      </w:tabs>
      <w:spacing w:line="360" w:lineRule="auto"/>
      <w:ind w:left="425" w:hanging="425"/>
      <w:outlineLvl w:val="1"/>
    </w:pPr>
    <w:rPr>
      <w:b/>
      <w:caps/>
      <w:szCs w:val="22"/>
    </w:rPr>
  </w:style>
  <w:style w:type="paragraph" w:customStyle="1" w:styleId="alevel2">
    <w:name w:val="alevel2"/>
    <w:basedOn w:val="Normal"/>
    <w:rsid w:val="00A22D87"/>
    <w:pPr>
      <w:numPr>
        <w:ilvl w:val="1"/>
        <w:numId w:val="2"/>
      </w:numPr>
      <w:spacing w:before="240"/>
    </w:pPr>
    <w:rPr>
      <w:sz w:val="20"/>
      <w:szCs w:val="22"/>
    </w:rPr>
  </w:style>
  <w:style w:type="paragraph" w:customStyle="1" w:styleId="alevel1">
    <w:name w:val="alevel1"/>
    <w:basedOn w:val="Normal"/>
    <w:link w:val="alevel1Char"/>
    <w:rsid w:val="00A22D87"/>
    <w:pPr>
      <w:numPr>
        <w:numId w:val="1"/>
      </w:numPr>
      <w:spacing w:before="240"/>
    </w:pPr>
    <w:rPr>
      <w:sz w:val="20"/>
      <w:szCs w:val="22"/>
    </w:rPr>
  </w:style>
  <w:style w:type="paragraph" w:customStyle="1" w:styleId="asublevel">
    <w:name w:val="asublevel"/>
    <w:basedOn w:val="Normal"/>
    <w:rsid w:val="00A22D87"/>
    <w:pPr>
      <w:spacing w:before="240"/>
    </w:pPr>
    <w:rPr>
      <w:sz w:val="20"/>
    </w:rPr>
  </w:style>
  <w:style w:type="paragraph" w:customStyle="1" w:styleId="alevel3">
    <w:name w:val="alevel3"/>
    <w:basedOn w:val="Normal"/>
    <w:rsid w:val="00A22D87"/>
    <w:pPr>
      <w:numPr>
        <w:ilvl w:val="2"/>
        <w:numId w:val="3"/>
      </w:numPr>
      <w:spacing w:before="240"/>
    </w:pPr>
    <w:rPr>
      <w:sz w:val="20"/>
    </w:rPr>
  </w:style>
  <w:style w:type="paragraph" w:customStyle="1" w:styleId="alevel4">
    <w:name w:val="alevel4"/>
    <w:basedOn w:val="Normal"/>
    <w:rsid w:val="00A22D87"/>
    <w:pPr>
      <w:numPr>
        <w:ilvl w:val="3"/>
        <w:numId w:val="4"/>
      </w:numPr>
      <w:spacing w:before="240"/>
    </w:pPr>
    <w:rPr>
      <w:sz w:val="20"/>
    </w:rPr>
  </w:style>
  <w:style w:type="paragraph" w:customStyle="1" w:styleId="alevel5">
    <w:name w:val="alevel5"/>
    <w:basedOn w:val="Normal"/>
    <w:rsid w:val="00A22D87"/>
    <w:pPr>
      <w:numPr>
        <w:ilvl w:val="4"/>
        <w:numId w:val="5"/>
      </w:numPr>
      <w:spacing w:before="240"/>
    </w:pPr>
    <w:rPr>
      <w:sz w:val="20"/>
    </w:rPr>
  </w:style>
  <w:style w:type="paragraph" w:customStyle="1" w:styleId="alevel6">
    <w:name w:val="alevel6"/>
    <w:basedOn w:val="Normal"/>
    <w:rsid w:val="00A22D87"/>
    <w:pPr>
      <w:numPr>
        <w:ilvl w:val="5"/>
        <w:numId w:val="6"/>
      </w:numPr>
      <w:spacing w:before="240"/>
    </w:pPr>
    <w:rPr>
      <w:sz w:val="20"/>
    </w:rPr>
  </w:style>
  <w:style w:type="paragraph" w:customStyle="1" w:styleId="alevel7">
    <w:name w:val="alevel7"/>
    <w:basedOn w:val="Normal"/>
    <w:rsid w:val="00A22D87"/>
    <w:pPr>
      <w:numPr>
        <w:ilvl w:val="6"/>
        <w:numId w:val="7"/>
      </w:numPr>
      <w:spacing w:before="240"/>
    </w:pPr>
    <w:rPr>
      <w:sz w:val="20"/>
      <w:szCs w:val="22"/>
    </w:rPr>
  </w:style>
  <w:style w:type="paragraph" w:styleId="TOC3">
    <w:name w:val="toc 3"/>
    <w:basedOn w:val="Normal"/>
    <w:next w:val="Normal"/>
    <w:autoRedefine/>
    <w:semiHidden/>
    <w:rsid w:val="001C6218"/>
    <w:pPr>
      <w:ind w:left="440"/>
    </w:pPr>
  </w:style>
  <w:style w:type="paragraph" w:styleId="TOC4">
    <w:name w:val="toc 4"/>
    <w:basedOn w:val="Normal"/>
    <w:next w:val="Normal"/>
    <w:autoRedefine/>
    <w:semiHidden/>
    <w:rsid w:val="001C6218"/>
    <w:pPr>
      <w:ind w:left="660"/>
    </w:pPr>
  </w:style>
  <w:style w:type="paragraph" w:styleId="TOC5">
    <w:name w:val="toc 5"/>
    <w:basedOn w:val="Normal"/>
    <w:next w:val="Normal"/>
    <w:autoRedefine/>
    <w:semiHidden/>
    <w:rsid w:val="001C6218"/>
    <w:pPr>
      <w:ind w:left="880"/>
    </w:pPr>
  </w:style>
  <w:style w:type="paragraph" w:styleId="TOC6">
    <w:name w:val="toc 6"/>
    <w:basedOn w:val="Normal"/>
    <w:next w:val="Normal"/>
    <w:autoRedefine/>
    <w:semiHidden/>
    <w:rsid w:val="001C6218"/>
    <w:pPr>
      <w:ind w:left="1100"/>
    </w:pPr>
  </w:style>
  <w:style w:type="paragraph" w:styleId="TOC7">
    <w:name w:val="toc 7"/>
    <w:basedOn w:val="Normal"/>
    <w:next w:val="Normal"/>
    <w:autoRedefine/>
    <w:semiHidden/>
    <w:rsid w:val="001C6218"/>
    <w:pPr>
      <w:ind w:left="1320"/>
    </w:pPr>
  </w:style>
  <w:style w:type="paragraph" w:styleId="TOC8">
    <w:name w:val="toc 8"/>
    <w:basedOn w:val="Normal"/>
    <w:next w:val="Normal"/>
    <w:autoRedefine/>
    <w:semiHidden/>
    <w:rsid w:val="001C6218"/>
    <w:pPr>
      <w:ind w:left="1540"/>
    </w:pPr>
  </w:style>
  <w:style w:type="paragraph" w:styleId="TOC9">
    <w:name w:val="toc 9"/>
    <w:basedOn w:val="Normal"/>
    <w:next w:val="Normal"/>
    <w:autoRedefine/>
    <w:semiHidden/>
    <w:rsid w:val="001C6218"/>
    <w:pPr>
      <w:ind w:left="1760"/>
    </w:pPr>
  </w:style>
  <w:style w:type="table" w:styleId="TableGrid">
    <w:name w:val="Table Grid"/>
    <w:basedOn w:val="TableNormal"/>
    <w:rsid w:val="00B82CD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B2B37"/>
    <w:pPr>
      <w:tabs>
        <w:tab w:val="center" w:pos="4320"/>
        <w:tab w:val="right" w:pos="8640"/>
      </w:tabs>
    </w:pPr>
    <w:rPr>
      <w:sz w:val="24"/>
      <w:lang w:eastAsia="en-GB"/>
    </w:rPr>
  </w:style>
  <w:style w:type="character" w:customStyle="1" w:styleId="HeaderChar">
    <w:name w:val="Header Char"/>
    <w:basedOn w:val="DefaultParagraphFont"/>
    <w:link w:val="Header"/>
    <w:locked/>
    <w:rsid w:val="00BB2B37"/>
    <w:rPr>
      <w:rFonts w:ascii="Arial" w:hAnsi="Arial" w:cs="Times New Roman"/>
      <w:sz w:val="24"/>
      <w:lang w:val="en-ZA" w:eastAsia="en-GB"/>
    </w:rPr>
  </w:style>
  <w:style w:type="paragraph" w:customStyle="1" w:styleId="Style1">
    <w:name w:val="Style1"/>
    <w:basedOn w:val="level1"/>
    <w:rsid w:val="00021F02"/>
    <w:rPr>
      <w:rFonts w:ascii="Arial (W1)" w:hAnsi="Arial (W1)"/>
      <w:b w:val="0"/>
      <w:caps w:val="0"/>
    </w:rPr>
  </w:style>
  <w:style w:type="paragraph" w:customStyle="1" w:styleId="BodyTextContinued">
    <w:name w:val="Body Text Continued"/>
    <w:basedOn w:val="Normal"/>
    <w:next w:val="BodyText"/>
    <w:rsid w:val="009B4DC3"/>
    <w:pPr>
      <w:spacing w:after="240"/>
      <w:jc w:val="left"/>
    </w:pPr>
    <w:rPr>
      <w:rFonts w:ascii="Garamond" w:hAnsi="Garamond"/>
      <w:szCs w:val="24"/>
      <w:lang w:val="en-US" w:eastAsia="en-US"/>
    </w:rPr>
  </w:style>
  <w:style w:type="character" w:customStyle="1" w:styleId="alevel1Char">
    <w:name w:val="alevel1 Char"/>
    <w:basedOn w:val="DefaultParagraphFont"/>
    <w:link w:val="alevel1"/>
    <w:locked/>
    <w:rsid w:val="009B4DC3"/>
    <w:rPr>
      <w:rFonts w:ascii="Arial" w:hAnsi="Arial"/>
      <w:szCs w:val="22"/>
      <w:lang w:val="en-GB"/>
    </w:rPr>
  </w:style>
  <w:style w:type="paragraph" w:customStyle="1" w:styleId="XClause1Head">
    <w:name w:val="XClause1Head"/>
    <w:basedOn w:val="Normal"/>
    <w:rsid w:val="009B4DC3"/>
    <w:pPr>
      <w:numPr>
        <w:numId w:val="9"/>
      </w:numPr>
      <w:spacing w:after="240" w:line="360" w:lineRule="atLeast"/>
    </w:pPr>
    <w:rPr>
      <w:rFonts w:eastAsia="MS Mincho"/>
      <w:sz w:val="20"/>
      <w:lang w:eastAsia="ja-JP"/>
    </w:rPr>
  </w:style>
  <w:style w:type="paragraph" w:customStyle="1" w:styleId="XClause2Sub">
    <w:name w:val="XClause2Sub"/>
    <w:basedOn w:val="Normal"/>
    <w:rsid w:val="009B4DC3"/>
    <w:pPr>
      <w:numPr>
        <w:ilvl w:val="1"/>
        <w:numId w:val="9"/>
      </w:numPr>
      <w:spacing w:after="240" w:line="360" w:lineRule="atLeast"/>
    </w:pPr>
    <w:rPr>
      <w:rFonts w:eastAsia="MS Mincho"/>
      <w:sz w:val="20"/>
      <w:lang w:eastAsia="ja-JP"/>
    </w:rPr>
  </w:style>
  <w:style w:type="paragraph" w:customStyle="1" w:styleId="XClause3Sub">
    <w:name w:val="XClause3Sub"/>
    <w:basedOn w:val="Normal"/>
    <w:rsid w:val="009B4DC3"/>
    <w:pPr>
      <w:numPr>
        <w:ilvl w:val="2"/>
        <w:numId w:val="9"/>
      </w:numPr>
      <w:spacing w:after="240" w:line="360" w:lineRule="atLeast"/>
    </w:pPr>
    <w:rPr>
      <w:rFonts w:eastAsia="MS Mincho"/>
      <w:sz w:val="20"/>
      <w:lang w:eastAsia="ja-JP"/>
    </w:rPr>
  </w:style>
  <w:style w:type="paragraph" w:customStyle="1" w:styleId="XClause4Sub">
    <w:name w:val="XClause4Sub"/>
    <w:basedOn w:val="Normal"/>
    <w:rsid w:val="009B4DC3"/>
    <w:pPr>
      <w:numPr>
        <w:ilvl w:val="3"/>
        <w:numId w:val="9"/>
      </w:numPr>
      <w:spacing w:after="240" w:line="360" w:lineRule="atLeast"/>
    </w:pPr>
    <w:rPr>
      <w:rFonts w:eastAsia="MS Mincho"/>
      <w:sz w:val="20"/>
      <w:lang w:eastAsia="ja-JP"/>
    </w:rPr>
  </w:style>
  <w:style w:type="paragraph" w:customStyle="1" w:styleId="XClause5Sub">
    <w:name w:val="XClause5Sub"/>
    <w:basedOn w:val="Normal"/>
    <w:rsid w:val="009B4DC3"/>
    <w:pPr>
      <w:numPr>
        <w:ilvl w:val="4"/>
        <w:numId w:val="9"/>
      </w:numPr>
      <w:spacing w:after="240" w:line="360" w:lineRule="atLeast"/>
    </w:pPr>
    <w:rPr>
      <w:rFonts w:eastAsia="MS Mincho"/>
      <w:sz w:val="20"/>
      <w:lang w:eastAsia="ja-JP"/>
    </w:rPr>
  </w:style>
  <w:style w:type="paragraph" w:customStyle="1" w:styleId="XClause6Sub">
    <w:name w:val="XClause6Sub"/>
    <w:basedOn w:val="Normal"/>
    <w:rsid w:val="009B4DC3"/>
    <w:pPr>
      <w:numPr>
        <w:ilvl w:val="5"/>
        <w:numId w:val="9"/>
      </w:numPr>
      <w:spacing w:after="240" w:line="360" w:lineRule="atLeast"/>
    </w:pPr>
    <w:rPr>
      <w:rFonts w:eastAsia="MS Mincho"/>
      <w:sz w:val="20"/>
      <w:lang w:eastAsia="ja-JP"/>
    </w:rPr>
  </w:style>
  <w:style w:type="paragraph" w:customStyle="1" w:styleId="XClause7Sub">
    <w:name w:val="XClause7Sub"/>
    <w:basedOn w:val="Normal"/>
    <w:rsid w:val="009B4DC3"/>
    <w:pPr>
      <w:numPr>
        <w:ilvl w:val="6"/>
        <w:numId w:val="9"/>
      </w:numPr>
      <w:spacing w:after="240" w:line="360" w:lineRule="atLeast"/>
    </w:pPr>
    <w:rPr>
      <w:rFonts w:eastAsia="MS Mincho"/>
      <w:sz w:val="20"/>
      <w:lang w:eastAsia="ja-JP"/>
    </w:rPr>
  </w:style>
  <w:style w:type="paragraph" w:customStyle="1" w:styleId="XClause8Sub">
    <w:name w:val="XClause8Sub"/>
    <w:basedOn w:val="Normal"/>
    <w:rsid w:val="009B4DC3"/>
    <w:pPr>
      <w:numPr>
        <w:ilvl w:val="7"/>
        <w:numId w:val="9"/>
      </w:numPr>
      <w:spacing w:after="240" w:line="360" w:lineRule="atLeast"/>
    </w:pPr>
    <w:rPr>
      <w:rFonts w:eastAsia="MS Mincho"/>
      <w:sz w:val="20"/>
      <w:lang w:eastAsia="ja-JP"/>
    </w:rPr>
  </w:style>
  <w:style w:type="paragraph" w:customStyle="1" w:styleId="XClause9Sub">
    <w:name w:val="XClause9Sub"/>
    <w:basedOn w:val="Normal"/>
    <w:rsid w:val="009B4DC3"/>
    <w:pPr>
      <w:numPr>
        <w:ilvl w:val="8"/>
        <w:numId w:val="9"/>
      </w:numPr>
      <w:spacing w:after="240" w:line="360" w:lineRule="atLeast"/>
    </w:pPr>
    <w:rPr>
      <w:rFonts w:eastAsia="MS Mincho"/>
      <w:sz w:val="20"/>
      <w:lang w:eastAsia="ja-JP"/>
    </w:rPr>
  </w:style>
  <w:style w:type="character" w:customStyle="1" w:styleId="apple-style-span">
    <w:name w:val="apple-style-span"/>
    <w:basedOn w:val="DefaultParagraphFont"/>
    <w:rsid w:val="009B4DC3"/>
    <w:rPr>
      <w:rFonts w:cs="Times New Roman"/>
    </w:rPr>
  </w:style>
  <w:style w:type="paragraph" w:customStyle="1" w:styleId="ScheduleBHeading1A">
    <w:name w:val="Schedule B Heading 1A"/>
    <w:basedOn w:val="level1"/>
    <w:rsid w:val="009B4DC3"/>
    <w:pPr>
      <w:numPr>
        <w:numId w:val="0"/>
      </w:numPr>
      <w:tabs>
        <w:tab w:val="num" w:pos="567"/>
      </w:tabs>
      <w:ind w:left="567" w:hanging="567"/>
    </w:pPr>
    <w:rPr>
      <w:sz w:val="20"/>
    </w:rPr>
  </w:style>
  <w:style w:type="paragraph" w:styleId="BodyText">
    <w:name w:val="Body Text"/>
    <w:basedOn w:val="Normal"/>
    <w:link w:val="BodyTextChar"/>
    <w:rsid w:val="009B4DC3"/>
    <w:pPr>
      <w:spacing w:after="120"/>
    </w:pPr>
  </w:style>
  <w:style w:type="character" w:customStyle="1" w:styleId="BodyTextChar">
    <w:name w:val="Body Text Char"/>
    <w:basedOn w:val="DefaultParagraphFont"/>
    <w:link w:val="BodyText"/>
    <w:locked/>
    <w:rsid w:val="009B4DC3"/>
    <w:rPr>
      <w:rFonts w:ascii="Arial" w:hAnsi="Arial" w:cs="Times New Roman"/>
      <w:sz w:val="22"/>
      <w:lang w:val="en-ZA" w:eastAsia="en-ZA"/>
    </w:rPr>
  </w:style>
  <w:style w:type="paragraph" w:styleId="ListParagraph">
    <w:name w:val="List Paragraph"/>
    <w:aliases w:val="Heading 100,List Paragraph1,Body List Bullets"/>
    <w:basedOn w:val="Normal"/>
    <w:link w:val="ListParagraphChar"/>
    <w:uiPriority w:val="34"/>
    <w:qFormat/>
    <w:rsid w:val="002D70FC"/>
    <w:pPr>
      <w:ind w:left="720"/>
    </w:pPr>
  </w:style>
  <w:style w:type="paragraph" w:styleId="BalloonText">
    <w:name w:val="Balloon Text"/>
    <w:basedOn w:val="Normal"/>
    <w:link w:val="BalloonTextChar"/>
    <w:semiHidden/>
    <w:rsid w:val="00297FBA"/>
    <w:rPr>
      <w:rFonts w:ascii="Tahoma" w:hAnsi="Tahoma" w:cs="Tahoma"/>
      <w:sz w:val="16"/>
      <w:szCs w:val="16"/>
    </w:rPr>
  </w:style>
  <w:style w:type="character" w:customStyle="1" w:styleId="BalloonTextChar">
    <w:name w:val="Balloon Text Char"/>
    <w:basedOn w:val="DefaultParagraphFont"/>
    <w:link w:val="BalloonText"/>
    <w:locked/>
    <w:rsid w:val="00297FBA"/>
    <w:rPr>
      <w:rFonts w:ascii="Tahoma" w:hAnsi="Tahoma" w:cs="Tahoma"/>
      <w:sz w:val="16"/>
      <w:szCs w:val="16"/>
      <w:lang w:val="en-ZA" w:eastAsia="en-ZA"/>
    </w:rPr>
  </w:style>
  <w:style w:type="paragraph" w:customStyle="1" w:styleId="RD1">
    <w:name w:val="R&amp;D1"/>
    <w:basedOn w:val="Normal"/>
    <w:autoRedefine/>
    <w:rsid w:val="00297FBA"/>
    <w:pPr>
      <w:numPr>
        <w:numId w:val="10"/>
      </w:numPr>
      <w:spacing w:before="240" w:after="240"/>
      <w:jc w:val="left"/>
    </w:pPr>
    <w:rPr>
      <w:b/>
      <w:sz w:val="20"/>
    </w:rPr>
  </w:style>
  <w:style w:type="paragraph" w:customStyle="1" w:styleId="RD2">
    <w:name w:val="R&amp;D2"/>
    <w:basedOn w:val="Normal"/>
    <w:rsid w:val="00297FBA"/>
    <w:pPr>
      <w:numPr>
        <w:ilvl w:val="1"/>
        <w:numId w:val="10"/>
      </w:numPr>
      <w:spacing w:after="240"/>
      <w:jc w:val="left"/>
    </w:pPr>
    <w:rPr>
      <w:sz w:val="20"/>
    </w:rPr>
  </w:style>
  <w:style w:type="paragraph" w:customStyle="1" w:styleId="RD3">
    <w:name w:val="R&amp;D3"/>
    <w:basedOn w:val="Normal"/>
    <w:link w:val="RD3Char"/>
    <w:rsid w:val="00297FBA"/>
    <w:pPr>
      <w:numPr>
        <w:ilvl w:val="2"/>
        <w:numId w:val="10"/>
      </w:numPr>
      <w:spacing w:after="240"/>
      <w:jc w:val="left"/>
    </w:pPr>
    <w:rPr>
      <w:sz w:val="20"/>
    </w:rPr>
  </w:style>
  <w:style w:type="paragraph" w:customStyle="1" w:styleId="RD4">
    <w:name w:val="R&amp;D4"/>
    <w:basedOn w:val="Normal"/>
    <w:rsid w:val="00297FBA"/>
    <w:pPr>
      <w:numPr>
        <w:ilvl w:val="3"/>
        <w:numId w:val="10"/>
      </w:numPr>
      <w:spacing w:after="240"/>
      <w:jc w:val="left"/>
    </w:pPr>
    <w:rPr>
      <w:sz w:val="20"/>
    </w:rPr>
  </w:style>
  <w:style w:type="paragraph" w:customStyle="1" w:styleId="RD5">
    <w:name w:val="R&amp;D5"/>
    <w:basedOn w:val="Normal"/>
    <w:rsid w:val="00297FBA"/>
    <w:pPr>
      <w:numPr>
        <w:ilvl w:val="4"/>
        <w:numId w:val="10"/>
      </w:numPr>
      <w:spacing w:after="240"/>
      <w:jc w:val="left"/>
    </w:pPr>
    <w:rPr>
      <w:sz w:val="20"/>
    </w:rPr>
  </w:style>
  <w:style w:type="paragraph" w:customStyle="1" w:styleId="RD6">
    <w:name w:val="R&amp;D6"/>
    <w:basedOn w:val="Normal"/>
    <w:rsid w:val="00297FBA"/>
    <w:pPr>
      <w:numPr>
        <w:ilvl w:val="5"/>
        <w:numId w:val="10"/>
      </w:numPr>
      <w:spacing w:after="240"/>
      <w:jc w:val="left"/>
    </w:pPr>
    <w:rPr>
      <w:sz w:val="20"/>
    </w:rPr>
  </w:style>
  <w:style w:type="character" w:customStyle="1" w:styleId="RD3Char">
    <w:name w:val="R&amp;D3 Char"/>
    <w:basedOn w:val="DefaultParagraphFont"/>
    <w:link w:val="RD3"/>
    <w:locked/>
    <w:rsid w:val="00297FBA"/>
    <w:rPr>
      <w:rFonts w:ascii="Arial" w:hAnsi="Arial"/>
      <w:lang w:val="en-GB"/>
    </w:rPr>
  </w:style>
  <w:style w:type="paragraph" w:styleId="Caption">
    <w:name w:val="caption"/>
    <w:basedOn w:val="Normal"/>
    <w:next w:val="Normal"/>
    <w:qFormat/>
    <w:rsid w:val="008630DD"/>
    <w:pPr>
      <w:spacing w:before="120" w:after="120"/>
      <w:jc w:val="left"/>
    </w:pPr>
    <w:rPr>
      <w:rFonts w:ascii="Garamond" w:hAnsi="Garamond"/>
      <w:b/>
      <w:szCs w:val="24"/>
      <w:lang w:val="en-US" w:eastAsia="en-US"/>
    </w:rPr>
  </w:style>
  <w:style w:type="paragraph" w:styleId="BodyTextIndent">
    <w:name w:val="Body Text Indent"/>
    <w:basedOn w:val="Normal"/>
    <w:link w:val="BodyTextIndentChar"/>
    <w:rsid w:val="006C103F"/>
    <w:pPr>
      <w:spacing w:after="120"/>
      <w:ind w:left="283"/>
    </w:pPr>
  </w:style>
  <w:style w:type="character" w:customStyle="1" w:styleId="BodyTextIndentChar">
    <w:name w:val="Body Text Indent Char"/>
    <w:basedOn w:val="DefaultParagraphFont"/>
    <w:link w:val="BodyTextIndent"/>
    <w:locked/>
    <w:rsid w:val="006C103F"/>
    <w:rPr>
      <w:rFonts w:ascii="Arial" w:hAnsi="Arial" w:cs="Times New Roman"/>
      <w:sz w:val="22"/>
      <w:lang w:val="en-ZA" w:eastAsia="en-ZA"/>
    </w:rPr>
  </w:style>
  <w:style w:type="paragraph" w:customStyle="1" w:styleId="BodySingle">
    <w:name w:val="Body Single"/>
    <w:basedOn w:val="BodyText"/>
    <w:rsid w:val="006C103F"/>
    <w:pPr>
      <w:widowControl w:val="0"/>
      <w:spacing w:after="0"/>
      <w:jc w:val="left"/>
    </w:pPr>
    <w:rPr>
      <w:rFonts w:ascii="Garamond" w:hAnsi="Garamond"/>
      <w:sz w:val="24"/>
      <w:szCs w:val="24"/>
      <w:lang w:eastAsia="en-US"/>
    </w:rPr>
  </w:style>
  <w:style w:type="paragraph" w:customStyle="1" w:styleId="LWTable">
    <w:name w:val="~LW Table"/>
    <w:basedOn w:val="Normal"/>
    <w:link w:val="LWTableChar"/>
    <w:rsid w:val="00B72403"/>
    <w:pPr>
      <w:widowControl w:val="0"/>
      <w:spacing w:before="120" w:after="120"/>
    </w:pPr>
    <w:rPr>
      <w:rFonts w:ascii="Garamond" w:hAnsi="Garamond"/>
      <w:szCs w:val="22"/>
      <w:lang w:eastAsia="en-US"/>
    </w:rPr>
  </w:style>
  <w:style w:type="character" w:customStyle="1" w:styleId="LWTableChar">
    <w:name w:val="~LW Table Char"/>
    <w:basedOn w:val="DefaultParagraphFont"/>
    <w:link w:val="LWTable"/>
    <w:locked/>
    <w:rsid w:val="00B72403"/>
    <w:rPr>
      <w:rFonts w:ascii="Garamond" w:hAnsi="Garamond" w:cs="Times New Roman"/>
      <w:sz w:val="22"/>
      <w:szCs w:val="22"/>
      <w:lang w:val="en-GB"/>
    </w:rPr>
  </w:style>
  <w:style w:type="paragraph" w:customStyle="1" w:styleId="Cover">
    <w:name w:val="Cover"/>
    <w:basedOn w:val="Normal"/>
    <w:rsid w:val="009562FB"/>
    <w:pPr>
      <w:spacing w:after="240"/>
      <w:jc w:val="center"/>
    </w:pPr>
    <w:rPr>
      <w:rFonts w:ascii="Garamond" w:hAnsi="Garamond"/>
      <w:b/>
      <w:caps/>
      <w:sz w:val="36"/>
      <w:szCs w:val="36"/>
      <w:lang w:val="en-US" w:eastAsia="en-US"/>
    </w:rPr>
  </w:style>
  <w:style w:type="paragraph" w:styleId="Title">
    <w:name w:val="Title"/>
    <w:basedOn w:val="Normal"/>
    <w:link w:val="TitleChar"/>
    <w:qFormat/>
    <w:rsid w:val="00EE6A54"/>
    <w:pPr>
      <w:spacing w:before="240" w:after="60"/>
      <w:jc w:val="center"/>
    </w:pPr>
    <w:rPr>
      <w:rFonts w:ascii="Garamond" w:hAnsi="Garamond"/>
      <w:b/>
      <w:kern w:val="28"/>
      <w:sz w:val="32"/>
      <w:szCs w:val="24"/>
      <w:lang w:val="en-US" w:eastAsia="en-US"/>
    </w:rPr>
  </w:style>
  <w:style w:type="character" w:customStyle="1" w:styleId="TitleChar">
    <w:name w:val="Title Char"/>
    <w:basedOn w:val="DefaultParagraphFont"/>
    <w:link w:val="Title"/>
    <w:locked/>
    <w:rsid w:val="00EE6A54"/>
    <w:rPr>
      <w:rFonts w:ascii="Garamond" w:hAnsi="Garamond" w:cs="Times New Roman"/>
      <w:b/>
      <w:kern w:val="28"/>
      <w:sz w:val="24"/>
      <w:szCs w:val="24"/>
    </w:rPr>
  </w:style>
  <w:style w:type="paragraph" w:styleId="TableofFigures">
    <w:name w:val="table of figures"/>
    <w:basedOn w:val="Normal"/>
    <w:next w:val="Normal"/>
    <w:semiHidden/>
    <w:rsid w:val="002F2358"/>
    <w:pPr>
      <w:tabs>
        <w:tab w:val="right" w:leader="dot" w:pos="9360"/>
      </w:tabs>
      <w:ind w:left="475" w:firstLine="475"/>
      <w:jc w:val="left"/>
    </w:pPr>
    <w:rPr>
      <w:rFonts w:ascii="Garamond" w:hAnsi="Garamond"/>
      <w:szCs w:val="24"/>
      <w:lang w:val="en-US" w:eastAsia="en-US"/>
    </w:rPr>
  </w:style>
  <w:style w:type="character" w:styleId="Hyperlink">
    <w:name w:val="Hyperlink"/>
    <w:basedOn w:val="DefaultParagraphFont"/>
    <w:uiPriority w:val="99"/>
    <w:rsid w:val="002F2358"/>
    <w:rPr>
      <w:rFonts w:cs="Times New Roman"/>
      <w:color w:val="0000FF"/>
      <w:u w:val="single"/>
    </w:rPr>
  </w:style>
  <w:style w:type="paragraph" w:styleId="Footer">
    <w:name w:val="footer"/>
    <w:basedOn w:val="Normal"/>
    <w:link w:val="FooterChar"/>
    <w:uiPriority w:val="99"/>
    <w:rsid w:val="00C25CCD"/>
    <w:pPr>
      <w:tabs>
        <w:tab w:val="center" w:pos="4513"/>
        <w:tab w:val="right" w:pos="9026"/>
      </w:tabs>
    </w:pPr>
  </w:style>
  <w:style w:type="character" w:customStyle="1" w:styleId="FooterChar">
    <w:name w:val="Footer Char"/>
    <w:basedOn w:val="DefaultParagraphFont"/>
    <w:link w:val="Footer"/>
    <w:uiPriority w:val="99"/>
    <w:locked/>
    <w:rsid w:val="00C25CCD"/>
    <w:rPr>
      <w:rFonts w:ascii="Arial" w:hAnsi="Arial" w:cs="Times New Roman"/>
      <w:sz w:val="22"/>
      <w:lang w:val="en-ZA" w:eastAsia="en-ZA"/>
    </w:rPr>
  </w:style>
  <w:style w:type="character" w:customStyle="1" w:styleId="level3CharChar">
    <w:name w:val="level3 Char Char"/>
    <w:basedOn w:val="DefaultParagraphFont"/>
    <w:link w:val="level3"/>
    <w:locked/>
    <w:rsid w:val="002035C0"/>
    <w:rPr>
      <w:rFonts w:ascii="Arial" w:hAnsi="Arial"/>
    </w:rPr>
  </w:style>
  <w:style w:type="character" w:customStyle="1" w:styleId="level2Char1">
    <w:name w:val="level2 Char1"/>
    <w:basedOn w:val="DefaultParagraphFont"/>
    <w:link w:val="level2"/>
    <w:locked/>
    <w:rsid w:val="00EB7B9E"/>
    <w:rPr>
      <w:rFonts w:ascii="Arial" w:hAnsi="Arial"/>
    </w:rPr>
  </w:style>
  <w:style w:type="paragraph" w:customStyle="1" w:styleId="EmailStyle841">
    <w:name w:val="EmailStyle841"/>
    <w:basedOn w:val="Normal"/>
    <w:next w:val="BodyText"/>
    <w:rsid w:val="00FD0A6A"/>
    <w:pPr>
      <w:tabs>
        <w:tab w:val="num" w:pos="360"/>
      </w:tabs>
      <w:spacing w:after="240"/>
      <w:jc w:val="left"/>
      <w:outlineLvl w:val="0"/>
    </w:pPr>
    <w:rPr>
      <w:rFonts w:ascii="Garamond" w:hAnsi="Garamond"/>
      <w:b/>
      <w:caps/>
      <w:color w:val="000000"/>
      <w:szCs w:val="22"/>
      <w:lang w:val="en-US" w:eastAsia="en-US"/>
    </w:rPr>
  </w:style>
  <w:style w:type="character" w:customStyle="1" w:styleId="Heading4Char">
    <w:name w:val="Heading 4 Char"/>
    <w:aliases w:val="h4 Char,Exhibit Char,H4 Char,4 Char,Map Title Char,14 Char,l4 Char,141 Char,h41 Char,l41 Char,41 Char,142 Char,h42 Char,l42 Char,h43 Char,a. Char,42 Char,parapoint Char,¶ Char,143 Char,h44 Char,l43 Char,43 Char,1411 Char,h411 Char,¶1 Char"/>
    <w:basedOn w:val="DefaultParagraphFont"/>
    <w:link w:val="Heading4"/>
    <w:locked/>
    <w:rsid w:val="00FD0A6A"/>
    <w:rPr>
      <w:rFonts w:ascii="Arial" w:hAnsi="Arial"/>
      <w:b/>
      <w:sz w:val="22"/>
      <w:lang w:val="en-GB"/>
    </w:rPr>
  </w:style>
  <w:style w:type="paragraph" w:styleId="TOCHeading">
    <w:name w:val="TOC Heading"/>
    <w:basedOn w:val="Heading1"/>
    <w:next w:val="Normal"/>
    <w:qFormat/>
    <w:rsid w:val="000417D8"/>
    <w:pPr>
      <w:keepLines/>
      <w:numPr>
        <w:numId w:val="0"/>
      </w:numPr>
      <w:spacing w:before="480" w:after="0" w:line="276" w:lineRule="auto"/>
      <w:jc w:val="left"/>
      <w:outlineLvl w:val="9"/>
    </w:pPr>
    <w:rPr>
      <w:rFonts w:ascii="Cambria" w:hAnsi="Cambria"/>
      <w:bCs/>
      <w:caps w:val="0"/>
      <w:color w:val="365F91"/>
      <w:kern w:val="0"/>
      <w:sz w:val="28"/>
      <w:szCs w:val="28"/>
      <w:lang w:val="en-US" w:eastAsia="en-US"/>
    </w:rPr>
  </w:style>
  <w:style w:type="character" w:styleId="CommentReference">
    <w:name w:val="annotation reference"/>
    <w:basedOn w:val="DefaultParagraphFont"/>
    <w:rsid w:val="00190A1B"/>
    <w:rPr>
      <w:rFonts w:cs="Times New Roman"/>
      <w:sz w:val="16"/>
      <w:szCs w:val="16"/>
    </w:rPr>
  </w:style>
  <w:style w:type="paragraph" w:styleId="CommentText">
    <w:name w:val="annotation text"/>
    <w:basedOn w:val="Normal"/>
    <w:link w:val="CommentTextChar"/>
    <w:rsid w:val="00190A1B"/>
    <w:rPr>
      <w:sz w:val="20"/>
    </w:rPr>
  </w:style>
  <w:style w:type="character" w:customStyle="1" w:styleId="CommentTextChar">
    <w:name w:val="Comment Text Char"/>
    <w:basedOn w:val="DefaultParagraphFont"/>
    <w:link w:val="CommentText"/>
    <w:locked/>
    <w:rsid w:val="00190A1B"/>
    <w:rPr>
      <w:rFonts w:ascii="Arial" w:hAnsi="Arial" w:cs="Times New Roman"/>
      <w:lang w:val="en-ZA" w:eastAsia="en-ZA"/>
    </w:rPr>
  </w:style>
  <w:style w:type="paragraph" w:styleId="CommentSubject">
    <w:name w:val="annotation subject"/>
    <w:basedOn w:val="CommentText"/>
    <w:next w:val="CommentText"/>
    <w:link w:val="CommentSubjectChar"/>
    <w:semiHidden/>
    <w:rsid w:val="00190A1B"/>
    <w:rPr>
      <w:b/>
      <w:bCs/>
    </w:rPr>
  </w:style>
  <w:style w:type="character" w:customStyle="1" w:styleId="CommentSubjectChar">
    <w:name w:val="Comment Subject Char"/>
    <w:basedOn w:val="CommentTextChar"/>
    <w:link w:val="CommentSubject"/>
    <w:locked/>
    <w:rsid w:val="00190A1B"/>
    <w:rPr>
      <w:rFonts w:ascii="Arial" w:hAnsi="Arial" w:cs="Times New Roman"/>
      <w:b/>
      <w:bCs/>
      <w:lang w:val="en-ZA" w:eastAsia="en-ZA"/>
    </w:rPr>
  </w:style>
  <w:style w:type="paragraph" w:customStyle="1" w:styleId="LWHead3">
    <w:name w:val="~LW Head 3"/>
    <w:basedOn w:val="Normal"/>
    <w:link w:val="LWHead3CharChar"/>
    <w:rsid w:val="00C15716"/>
    <w:pPr>
      <w:tabs>
        <w:tab w:val="num" w:pos="720"/>
        <w:tab w:val="num" w:pos="1440"/>
      </w:tabs>
      <w:spacing w:after="240"/>
      <w:ind w:left="1440" w:hanging="720"/>
      <w:outlineLvl w:val="2"/>
    </w:pPr>
    <w:rPr>
      <w:rFonts w:ascii="Garamond" w:hAnsi="Garamond"/>
      <w:bCs/>
      <w:szCs w:val="22"/>
      <w:lang w:eastAsia="en-US"/>
    </w:rPr>
  </w:style>
  <w:style w:type="character" w:customStyle="1" w:styleId="LWHead3CharChar">
    <w:name w:val="~LW Head 3 Char Char"/>
    <w:basedOn w:val="DefaultParagraphFont"/>
    <w:link w:val="LWHead3"/>
    <w:locked/>
    <w:rsid w:val="00C15716"/>
    <w:rPr>
      <w:rFonts w:ascii="Garamond" w:hAnsi="Garamond" w:cs="Times New Roman"/>
      <w:bCs/>
      <w:sz w:val="22"/>
      <w:szCs w:val="22"/>
      <w:lang w:val="en-GB"/>
    </w:rPr>
  </w:style>
  <w:style w:type="character" w:styleId="PageNumber">
    <w:name w:val="page number"/>
    <w:basedOn w:val="DefaultParagraphFont"/>
    <w:rsid w:val="00F374BD"/>
  </w:style>
  <w:style w:type="paragraph" w:customStyle="1" w:styleId="DW-ScheduleHeading">
    <w:name w:val="DW - Schedule Heading"/>
    <w:basedOn w:val="level1"/>
    <w:next w:val="Normal"/>
    <w:rsid w:val="005D523A"/>
    <w:pPr>
      <w:numPr>
        <w:numId w:val="0"/>
      </w:numPr>
      <w:spacing w:line="276" w:lineRule="auto"/>
      <w:jc w:val="center"/>
    </w:pPr>
    <w:rPr>
      <w:sz w:val="24"/>
    </w:rPr>
  </w:style>
  <w:style w:type="paragraph" w:customStyle="1" w:styleId="DWLevel2text">
    <w:name w:val="DW Level 2 text"/>
    <w:basedOn w:val="Normal"/>
    <w:rsid w:val="00A452F1"/>
    <w:pPr>
      <w:spacing w:before="240" w:line="276" w:lineRule="auto"/>
      <w:ind w:left="990"/>
    </w:pPr>
    <w:rPr>
      <w:sz w:val="20"/>
      <w:lang w:val="en-ZA"/>
    </w:rPr>
  </w:style>
  <w:style w:type="paragraph" w:customStyle="1" w:styleId="level2-text">
    <w:name w:val="level2-text"/>
    <w:basedOn w:val="Normal"/>
    <w:next w:val="Normal"/>
    <w:rsid w:val="00525881"/>
    <w:pPr>
      <w:spacing w:before="240" w:line="276" w:lineRule="auto"/>
      <w:ind w:left="990"/>
    </w:pPr>
    <w:rPr>
      <w:sz w:val="20"/>
      <w:lang w:val="en-ZA"/>
    </w:rPr>
  </w:style>
  <w:style w:type="paragraph" w:customStyle="1" w:styleId="level2-head">
    <w:name w:val="level2-head"/>
    <w:basedOn w:val="level2"/>
    <w:rsid w:val="008C6A2C"/>
    <w:pPr>
      <w:spacing w:before="360"/>
    </w:pPr>
    <w:rPr>
      <w:b/>
    </w:rPr>
  </w:style>
  <w:style w:type="paragraph" w:customStyle="1" w:styleId="level3-text">
    <w:name w:val="level3-text"/>
    <w:basedOn w:val="Normal"/>
    <w:link w:val="level3-textChar"/>
    <w:rsid w:val="00B748C2"/>
    <w:pPr>
      <w:spacing w:before="240" w:line="276" w:lineRule="auto"/>
      <w:ind w:left="1430"/>
    </w:pPr>
    <w:rPr>
      <w:sz w:val="20"/>
      <w:lang w:val="en-ZA"/>
    </w:rPr>
  </w:style>
  <w:style w:type="paragraph" w:customStyle="1" w:styleId="level1-text">
    <w:name w:val="level1-text"/>
    <w:basedOn w:val="Normal"/>
    <w:rsid w:val="007752E1"/>
    <w:pPr>
      <w:spacing w:before="240" w:line="276" w:lineRule="auto"/>
      <w:ind w:left="550"/>
    </w:pPr>
    <w:rPr>
      <w:sz w:val="20"/>
    </w:rPr>
  </w:style>
  <w:style w:type="character" w:customStyle="1" w:styleId="level3-textChar">
    <w:name w:val="level3-text Char"/>
    <w:basedOn w:val="DefaultParagraphFont"/>
    <w:link w:val="level3-text"/>
    <w:rsid w:val="00CC0865"/>
    <w:rPr>
      <w:rFonts w:ascii="Arial" w:hAnsi="Arial"/>
      <w:lang w:val="en-ZA" w:eastAsia="en-ZA" w:bidi="ar-SA"/>
    </w:rPr>
  </w:style>
  <w:style w:type="paragraph" w:customStyle="1" w:styleId="Heading1Text">
    <w:name w:val="Heading 1 Text"/>
    <w:basedOn w:val="BodyText"/>
    <w:rsid w:val="00615C41"/>
    <w:pPr>
      <w:widowControl w:val="0"/>
      <w:spacing w:after="240"/>
      <w:ind w:left="720"/>
    </w:pPr>
    <w:rPr>
      <w:rFonts w:ascii="Garamond" w:hAnsi="Garamond"/>
      <w:szCs w:val="22"/>
      <w:lang w:eastAsia="en-US"/>
    </w:rPr>
  </w:style>
  <w:style w:type="paragraph" w:customStyle="1" w:styleId="Heading2Text">
    <w:name w:val="Heading 2 Text"/>
    <w:basedOn w:val="BodyText"/>
    <w:rsid w:val="00615C41"/>
    <w:pPr>
      <w:widowControl w:val="0"/>
      <w:spacing w:after="240"/>
      <w:ind w:left="1440"/>
    </w:pPr>
    <w:rPr>
      <w:rFonts w:ascii="Garamond" w:hAnsi="Garamond"/>
      <w:szCs w:val="22"/>
      <w:lang w:eastAsia="en-US"/>
    </w:rPr>
  </w:style>
  <w:style w:type="character" w:customStyle="1" w:styleId="ListParagraphChar">
    <w:name w:val="List Paragraph Char"/>
    <w:aliases w:val="Heading 100 Char,List Paragraph1 Char,Body List Bullets Char"/>
    <w:basedOn w:val="DefaultParagraphFont"/>
    <w:link w:val="ListParagraph"/>
    <w:uiPriority w:val="34"/>
    <w:locked/>
    <w:rsid w:val="00235900"/>
    <w:rPr>
      <w:rFonts w:ascii="Arial" w:hAnsi="Arial"/>
      <w:sz w:val="22"/>
      <w:lang w:val="en-GB"/>
    </w:rPr>
  </w:style>
  <w:style w:type="paragraph" w:customStyle="1" w:styleId="WW-Default">
    <w:name w:val="WW-Default"/>
    <w:rsid w:val="001650F4"/>
    <w:pPr>
      <w:suppressAutoHyphens/>
      <w:autoSpaceDE w:val="0"/>
    </w:pPr>
    <w:rPr>
      <w:rFonts w:ascii="HelveticaNeue MediumCond" w:eastAsia="Arial" w:hAnsi="HelveticaNeue MediumCond" w:cs="HelveticaNeue MediumCond"/>
      <w:color w:val="000000"/>
      <w:sz w:val="24"/>
      <w:szCs w:val="24"/>
      <w:lang w:val="en-GB" w:eastAsia="ar-SA"/>
    </w:rPr>
  </w:style>
  <w:style w:type="paragraph" w:customStyle="1" w:styleId="Default">
    <w:name w:val="Default"/>
    <w:rsid w:val="00D67623"/>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semiHidden/>
    <w:unhideWhenUsed/>
    <w:rsid w:val="00FB7275"/>
    <w:rPr>
      <w:color w:val="800080" w:themeColor="followedHyperlink"/>
      <w:u w:val="single"/>
    </w:rPr>
  </w:style>
  <w:style w:type="paragraph" w:styleId="Revision">
    <w:name w:val="Revision"/>
    <w:hidden/>
    <w:uiPriority w:val="99"/>
    <w:semiHidden/>
    <w:rsid w:val="00CA5AAA"/>
    <w:rPr>
      <w:rFonts w:ascii="Arial" w:hAnsi="Arial"/>
      <w:sz w:val="22"/>
      <w:lang w:val="en-GB"/>
    </w:rPr>
  </w:style>
  <w:style w:type="character" w:customStyle="1" w:styleId="A3">
    <w:name w:val="A3"/>
    <w:uiPriority w:val="99"/>
    <w:rsid w:val="000D5FA8"/>
    <w:rPr>
      <w:rFonts w:cs="Frutiger 45 Light"/>
      <w:color w:val="000000"/>
    </w:rPr>
  </w:style>
  <w:style w:type="character" w:customStyle="1" w:styleId="A0">
    <w:name w:val="A0"/>
    <w:uiPriority w:val="99"/>
    <w:rsid w:val="003D5375"/>
    <w:rPr>
      <w:rFonts w:cs="Frutiger 45 Light"/>
      <w:color w:val="000000"/>
      <w:sz w:val="18"/>
      <w:szCs w:val="18"/>
    </w:rPr>
  </w:style>
  <w:style w:type="character" w:styleId="UnresolvedMention">
    <w:name w:val="Unresolved Mention"/>
    <w:basedOn w:val="DefaultParagraphFont"/>
    <w:uiPriority w:val="99"/>
    <w:semiHidden/>
    <w:unhideWhenUsed/>
    <w:rsid w:val="006B0D33"/>
    <w:rPr>
      <w:color w:val="605E5C"/>
      <w:shd w:val="clear" w:color="auto" w:fill="E1DFDD"/>
    </w:rPr>
  </w:style>
  <w:style w:type="paragraph" w:customStyle="1" w:styleId="pf0">
    <w:name w:val="pf0"/>
    <w:basedOn w:val="Normal"/>
    <w:rsid w:val="000502CD"/>
    <w:pPr>
      <w:spacing w:before="100" w:beforeAutospacing="1" w:after="100" w:afterAutospacing="1"/>
      <w:jc w:val="left"/>
    </w:pPr>
    <w:rPr>
      <w:rFonts w:ascii="Times New Roman" w:hAnsi="Times New Roman"/>
      <w:sz w:val="24"/>
      <w:szCs w:val="24"/>
      <w:lang w:val="en-ZA"/>
    </w:rPr>
  </w:style>
  <w:style w:type="character" w:customStyle="1" w:styleId="cf01">
    <w:name w:val="cf01"/>
    <w:basedOn w:val="DefaultParagraphFont"/>
    <w:rsid w:val="000502CD"/>
    <w:rPr>
      <w:rFonts w:ascii="Segoe UI" w:hAnsi="Segoe UI" w:cs="Segoe UI" w:hint="default"/>
      <w:color w:val="FF0000"/>
      <w:sz w:val="18"/>
      <w:szCs w:val="18"/>
    </w:rPr>
  </w:style>
  <w:style w:type="character" w:customStyle="1" w:styleId="cf11">
    <w:name w:val="cf11"/>
    <w:basedOn w:val="DefaultParagraphFont"/>
    <w:rsid w:val="000502CD"/>
    <w:rPr>
      <w:rFonts w:ascii="Segoe UI" w:hAnsi="Segoe UI" w:cs="Segoe UI" w:hint="default"/>
      <w:b/>
      <w:bCs/>
      <w:color w:val="FF0000"/>
      <w:sz w:val="18"/>
      <w:szCs w:val="18"/>
    </w:rPr>
  </w:style>
  <w:style w:type="character" w:customStyle="1" w:styleId="cf21">
    <w:name w:val="cf21"/>
    <w:basedOn w:val="DefaultParagraphFont"/>
    <w:rsid w:val="000502CD"/>
    <w:rPr>
      <w:rFonts w:ascii="Segoe UI" w:hAnsi="Segoe UI" w:cs="Segoe UI" w:hint="default"/>
      <w:sz w:val="18"/>
      <w:szCs w:val="18"/>
    </w:rPr>
  </w:style>
  <w:style w:type="paragraph" w:customStyle="1" w:styleId="TableContents">
    <w:name w:val="Table Contents"/>
    <w:basedOn w:val="Normal"/>
    <w:rsid w:val="00F31F15"/>
    <w:pPr>
      <w:widowControl w:val="0"/>
      <w:suppressLineNumbers/>
      <w:suppressAutoHyphens/>
      <w:jc w:val="left"/>
    </w:pPr>
    <w:rPr>
      <w:rFonts w:ascii="Times New Roman" w:eastAsia="SimSun" w:hAnsi="Times New Roman" w:cs="Arial"/>
      <w:kern w:val="1"/>
      <w:sz w:val="24"/>
      <w:szCs w:val="24"/>
      <w:lang w:val="en-ZA"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1007081">
      <w:bodyDiv w:val="1"/>
      <w:marLeft w:val="0"/>
      <w:marRight w:val="0"/>
      <w:marTop w:val="0"/>
      <w:marBottom w:val="0"/>
      <w:divBdr>
        <w:top w:val="none" w:sz="0" w:space="0" w:color="auto"/>
        <w:left w:val="none" w:sz="0" w:space="0" w:color="auto"/>
        <w:bottom w:val="none" w:sz="0" w:space="0" w:color="auto"/>
        <w:right w:val="none" w:sz="0" w:space="0" w:color="auto"/>
      </w:divBdr>
      <w:divsChild>
        <w:div w:id="2128814202">
          <w:marLeft w:val="0"/>
          <w:marRight w:val="0"/>
          <w:marTop w:val="0"/>
          <w:marBottom w:val="0"/>
          <w:divBdr>
            <w:top w:val="none" w:sz="0" w:space="0" w:color="auto"/>
            <w:left w:val="none" w:sz="0" w:space="0" w:color="auto"/>
            <w:bottom w:val="none" w:sz="0" w:space="0" w:color="auto"/>
            <w:right w:val="none" w:sz="0" w:space="0" w:color="auto"/>
          </w:divBdr>
        </w:div>
      </w:divsChild>
    </w:div>
    <w:div w:id="31270587">
      <w:bodyDiv w:val="1"/>
      <w:marLeft w:val="0"/>
      <w:marRight w:val="0"/>
      <w:marTop w:val="0"/>
      <w:marBottom w:val="0"/>
      <w:divBdr>
        <w:top w:val="none" w:sz="0" w:space="0" w:color="auto"/>
        <w:left w:val="none" w:sz="0" w:space="0" w:color="auto"/>
        <w:bottom w:val="none" w:sz="0" w:space="0" w:color="auto"/>
        <w:right w:val="none" w:sz="0" w:space="0" w:color="auto"/>
      </w:divBdr>
    </w:div>
    <w:div w:id="63964221">
      <w:bodyDiv w:val="1"/>
      <w:marLeft w:val="0"/>
      <w:marRight w:val="0"/>
      <w:marTop w:val="0"/>
      <w:marBottom w:val="0"/>
      <w:divBdr>
        <w:top w:val="none" w:sz="0" w:space="0" w:color="auto"/>
        <w:left w:val="none" w:sz="0" w:space="0" w:color="auto"/>
        <w:bottom w:val="none" w:sz="0" w:space="0" w:color="auto"/>
        <w:right w:val="none" w:sz="0" w:space="0" w:color="auto"/>
      </w:divBdr>
      <w:divsChild>
        <w:div w:id="991910518">
          <w:marLeft w:val="0"/>
          <w:marRight w:val="0"/>
          <w:marTop w:val="0"/>
          <w:marBottom w:val="90"/>
          <w:divBdr>
            <w:top w:val="none" w:sz="0" w:space="0" w:color="auto"/>
            <w:left w:val="none" w:sz="0" w:space="0" w:color="auto"/>
            <w:bottom w:val="none" w:sz="0" w:space="0" w:color="auto"/>
            <w:right w:val="none" w:sz="0" w:space="0" w:color="auto"/>
          </w:divBdr>
        </w:div>
        <w:div w:id="2128503923">
          <w:marLeft w:val="0"/>
          <w:marRight w:val="0"/>
          <w:marTop w:val="0"/>
          <w:marBottom w:val="90"/>
          <w:divBdr>
            <w:top w:val="none" w:sz="0" w:space="0" w:color="auto"/>
            <w:left w:val="none" w:sz="0" w:space="0" w:color="auto"/>
            <w:bottom w:val="none" w:sz="0" w:space="0" w:color="auto"/>
            <w:right w:val="none" w:sz="0" w:space="0" w:color="auto"/>
          </w:divBdr>
        </w:div>
        <w:div w:id="582225577">
          <w:marLeft w:val="0"/>
          <w:marRight w:val="0"/>
          <w:marTop w:val="0"/>
          <w:marBottom w:val="360"/>
          <w:divBdr>
            <w:top w:val="none" w:sz="0" w:space="0" w:color="auto"/>
            <w:left w:val="none" w:sz="0" w:space="0" w:color="auto"/>
            <w:bottom w:val="none" w:sz="0" w:space="0" w:color="auto"/>
            <w:right w:val="none" w:sz="0" w:space="0" w:color="auto"/>
          </w:divBdr>
        </w:div>
      </w:divsChild>
    </w:div>
    <w:div w:id="75830479">
      <w:bodyDiv w:val="1"/>
      <w:marLeft w:val="0"/>
      <w:marRight w:val="0"/>
      <w:marTop w:val="0"/>
      <w:marBottom w:val="0"/>
      <w:divBdr>
        <w:top w:val="none" w:sz="0" w:space="0" w:color="auto"/>
        <w:left w:val="none" w:sz="0" w:space="0" w:color="auto"/>
        <w:bottom w:val="none" w:sz="0" w:space="0" w:color="auto"/>
        <w:right w:val="none" w:sz="0" w:space="0" w:color="auto"/>
      </w:divBdr>
      <w:divsChild>
        <w:div w:id="388575081">
          <w:marLeft w:val="634"/>
          <w:marRight w:val="0"/>
          <w:marTop w:val="26"/>
          <w:marBottom w:val="24"/>
          <w:divBdr>
            <w:top w:val="none" w:sz="0" w:space="0" w:color="auto"/>
            <w:left w:val="none" w:sz="0" w:space="0" w:color="auto"/>
            <w:bottom w:val="none" w:sz="0" w:space="0" w:color="auto"/>
            <w:right w:val="none" w:sz="0" w:space="0" w:color="auto"/>
          </w:divBdr>
        </w:div>
        <w:div w:id="649141733">
          <w:marLeft w:val="634"/>
          <w:marRight w:val="0"/>
          <w:marTop w:val="26"/>
          <w:marBottom w:val="24"/>
          <w:divBdr>
            <w:top w:val="none" w:sz="0" w:space="0" w:color="auto"/>
            <w:left w:val="none" w:sz="0" w:space="0" w:color="auto"/>
            <w:bottom w:val="none" w:sz="0" w:space="0" w:color="auto"/>
            <w:right w:val="none" w:sz="0" w:space="0" w:color="auto"/>
          </w:divBdr>
        </w:div>
        <w:div w:id="1008680447">
          <w:marLeft w:val="634"/>
          <w:marRight w:val="0"/>
          <w:marTop w:val="26"/>
          <w:marBottom w:val="24"/>
          <w:divBdr>
            <w:top w:val="none" w:sz="0" w:space="0" w:color="auto"/>
            <w:left w:val="none" w:sz="0" w:space="0" w:color="auto"/>
            <w:bottom w:val="none" w:sz="0" w:space="0" w:color="auto"/>
            <w:right w:val="none" w:sz="0" w:space="0" w:color="auto"/>
          </w:divBdr>
        </w:div>
      </w:divsChild>
    </w:div>
    <w:div w:id="92631886">
      <w:bodyDiv w:val="1"/>
      <w:marLeft w:val="0"/>
      <w:marRight w:val="0"/>
      <w:marTop w:val="0"/>
      <w:marBottom w:val="0"/>
      <w:divBdr>
        <w:top w:val="none" w:sz="0" w:space="0" w:color="auto"/>
        <w:left w:val="none" w:sz="0" w:space="0" w:color="auto"/>
        <w:bottom w:val="none" w:sz="0" w:space="0" w:color="auto"/>
        <w:right w:val="none" w:sz="0" w:space="0" w:color="auto"/>
      </w:divBdr>
    </w:div>
    <w:div w:id="200820800">
      <w:bodyDiv w:val="1"/>
      <w:marLeft w:val="0"/>
      <w:marRight w:val="0"/>
      <w:marTop w:val="0"/>
      <w:marBottom w:val="0"/>
      <w:divBdr>
        <w:top w:val="none" w:sz="0" w:space="0" w:color="auto"/>
        <w:left w:val="none" w:sz="0" w:space="0" w:color="auto"/>
        <w:bottom w:val="none" w:sz="0" w:space="0" w:color="auto"/>
        <w:right w:val="none" w:sz="0" w:space="0" w:color="auto"/>
      </w:divBdr>
      <w:divsChild>
        <w:div w:id="779447808">
          <w:marLeft w:val="0"/>
          <w:marRight w:val="0"/>
          <w:marTop w:val="0"/>
          <w:marBottom w:val="0"/>
          <w:divBdr>
            <w:top w:val="none" w:sz="0" w:space="0" w:color="auto"/>
            <w:left w:val="none" w:sz="0" w:space="0" w:color="auto"/>
            <w:bottom w:val="none" w:sz="0" w:space="0" w:color="auto"/>
            <w:right w:val="none" w:sz="0" w:space="0" w:color="auto"/>
          </w:divBdr>
        </w:div>
      </w:divsChild>
    </w:div>
    <w:div w:id="247426167">
      <w:bodyDiv w:val="1"/>
      <w:marLeft w:val="0"/>
      <w:marRight w:val="0"/>
      <w:marTop w:val="0"/>
      <w:marBottom w:val="0"/>
      <w:divBdr>
        <w:top w:val="none" w:sz="0" w:space="0" w:color="auto"/>
        <w:left w:val="none" w:sz="0" w:space="0" w:color="auto"/>
        <w:bottom w:val="none" w:sz="0" w:space="0" w:color="auto"/>
        <w:right w:val="none" w:sz="0" w:space="0" w:color="auto"/>
      </w:divBdr>
    </w:div>
    <w:div w:id="787894648">
      <w:bodyDiv w:val="1"/>
      <w:marLeft w:val="0"/>
      <w:marRight w:val="0"/>
      <w:marTop w:val="0"/>
      <w:marBottom w:val="0"/>
      <w:divBdr>
        <w:top w:val="none" w:sz="0" w:space="0" w:color="auto"/>
        <w:left w:val="none" w:sz="0" w:space="0" w:color="auto"/>
        <w:bottom w:val="none" w:sz="0" w:space="0" w:color="auto"/>
        <w:right w:val="none" w:sz="0" w:space="0" w:color="auto"/>
      </w:divBdr>
    </w:div>
    <w:div w:id="929199543">
      <w:bodyDiv w:val="1"/>
      <w:marLeft w:val="0"/>
      <w:marRight w:val="0"/>
      <w:marTop w:val="0"/>
      <w:marBottom w:val="0"/>
      <w:divBdr>
        <w:top w:val="none" w:sz="0" w:space="0" w:color="auto"/>
        <w:left w:val="none" w:sz="0" w:space="0" w:color="auto"/>
        <w:bottom w:val="none" w:sz="0" w:space="0" w:color="auto"/>
        <w:right w:val="none" w:sz="0" w:space="0" w:color="auto"/>
      </w:divBdr>
      <w:divsChild>
        <w:div w:id="1021129856">
          <w:marLeft w:val="0"/>
          <w:marRight w:val="0"/>
          <w:marTop w:val="0"/>
          <w:marBottom w:val="0"/>
          <w:divBdr>
            <w:top w:val="none" w:sz="0" w:space="0" w:color="auto"/>
            <w:left w:val="none" w:sz="0" w:space="0" w:color="auto"/>
            <w:bottom w:val="none" w:sz="0" w:space="0" w:color="auto"/>
            <w:right w:val="none" w:sz="0" w:space="0" w:color="auto"/>
          </w:divBdr>
          <w:divsChild>
            <w:div w:id="1065645249">
              <w:marLeft w:val="0"/>
              <w:marRight w:val="0"/>
              <w:marTop w:val="0"/>
              <w:marBottom w:val="0"/>
              <w:divBdr>
                <w:top w:val="none" w:sz="0" w:space="0" w:color="auto"/>
                <w:left w:val="none" w:sz="0" w:space="0" w:color="auto"/>
                <w:bottom w:val="none" w:sz="0" w:space="0" w:color="auto"/>
                <w:right w:val="none" w:sz="0" w:space="0" w:color="auto"/>
              </w:divBdr>
              <w:divsChild>
                <w:div w:id="832913658">
                  <w:marLeft w:val="0"/>
                  <w:marRight w:val="0"/>
                  <w:marTop w:val="0"/>
                  <w:marBottom w:val="0"/>
                  <w:divBdr>
                    <w:top w:val="none" w:sz="0" w:space="0" w:color="auto"/>
                    <w:left w:val="none" w:sz="0" w:space="0" w:color="auto"/>
                    <w:bottom w:val="none" w:sz="0" w:space="0" w:color="auto"/>
                    <w:right w:val="none" w:sz="0" w:space="0" w:color="auto"/>
                  </w:divBdr>
                  <w:divsChild>
                    <w:div w:id="783037018">
                      <w:marLeft w:val="0"/>
                      <w:marRight w:val="0"/>
                      <w:marTop w:val="0"/>
                      <w:marBottom w:val="0"/>
                      <w:divBdr>
                        <w:top w:val="none" w:sz="0" w:space="0" w:color="auto"/>
                        <w:left w:val="none" w:sz="0" w:space="0" w:color="auto"/>
                        <w:bottom w:val="none" w:sz="0" w:space="0" w:color="auto"/>
                        <w:right w:val="none" w:sz="0" w:space="0" w:color="auto"/>
                      </w:divBdr>
                      <w:divsChild>
                        <w:div w:id="1338114072">
                          <w:marLeft w:val="0"/>
                          <w:marRight w:val="0"/>
                          <w:marTop w:val="100"/>
                          <w:marBottom w:val="100"/>
                          <w:divBdr>
                            <w:top w:val="none" w:sz="0" w:space="0" w:color="auto"/>
                            <w:left w:val="none" w:sz="0" w:space="0" w:color="auto"/>
                            <w:bottom w:val="none" w:sz="0" w:space="0" w:color="auto"/>
                            <w:right w:val="none" w:sz="0" w:space="0" w:color="auto"/>
                          </w:divBdr>
                          <w:divsChild>
                            <w:div w:id="434905547">
                              <w:marLeft w:val="0"/>
                              <w:marRight w:val="0"/>
                              <w:marTop w:val="0"/>
                              <w:marBottom w:val="0"/>
                              <w:divBdr>
                                <w:top w:val="none" w:sz="0" w:space="0" w:color="auto"/>
                                <w:left w:val="none" w:sz="0" w:space="0" w:color="auto"/>
                                <w:bottom w:val="none" w:sz="0" w:space="0" w:color="auto"/>
                                <w:right w:val="none" w:sz="0" w:space="0" w:color="auto"/>
                              </w:divBdr>
                              <w:divsChild>
                                <w:div w:id="250705966">
                                  <w:marLeft w:val="0"/>
                                  <w:marRight w:val="0"/>
                                  <w:marTop w:val="0"/>
                                  <w:marBottom w:val="0"/>
                                  <w:divBdr>
                                    <w:top w:val="none" w:sz="0" w:space="0" w:color="auto"/>
                                    <w:left w:val="none" w:sz="0" w:space="0" w:color="auto"/>
                                    <w:bottom w:val="none" w:sz="0" w:space="0" w:color="auto"/>
                                    <w:right w:val="none" w:sz="0" w:space="0" w:color="auto"/>
                                  </w:divBdr>
                                </w:div>
                                <w:div w:id="1221868498">
                                  <w:marLeft w:val="0"/>
                                  <w:marRight w:val="0"/>
                                  <w:marTop w:val="0"/>
                                  <w:marBottom w:val="0"/>
                                  <w:divBdr>
                                    <w:top w:val="none" w:sz="0" w:space="0" w:color="auto"/>
                                    <w:left w:val="none" w:sz="0" w:space="0" w:color="auto"/>
                                    <w:bottom w:val="none" w:sz="0" w:space="0" w:color="auto"/>
                                    <w:right w:val="none" w:sz="0" w:space="0" w:color="auto"/>
                                  </w:divBdr>
                                </w:div>
                                <w:div w:id="136763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686195">
      <w:bodyDiv w:val="1"/>
      <w:marLeft w:val="0"/>
      <w:marRight w:val="0"/>
      <w:marTop w:val="0"/>
      <w:marBottom w:val="0"/>
      <w:divBdr>
        <w:top w:val="none" w:sz="0" w:space="0" w:color="auto"/>
        <w:left w:val="none" w:sz="0" w:space="0" w:color="auto"/>
        <w:bottom w:val="none" w:sz="0" w:space="0" w:color="auto"/>
        <w:right w:val="none" w:sz="0" w:space="0" w:color="auto"/>
      </w:divBdr>
    </w:div>
    <w:div w:id="1405763637">
      <w:bodyDiv w:val="1"/>
      <w:marLeft w:val="0"/>
      <w:marRight w:val="0"/>
      <w:marTop w:val="0"/>
      <w:marBottom w:val="0"/>
      <w:divBdr>
        <w:top w:val="none" w:sz="0" w:space="0" w:color="auto"/>
        <w:left w:val="none" w:sz="0" w:space="0" w:color="auto"/>
        <w:bottom w:val="none" w:sz="0" w:space="0" w:color="auto"/>
        <w:right w:val="none" w:sz="0" w:space="0" w:color="auto"/>
      </w:divBdr>
      <w:divsChild>
        <w:div w:id="101538048">
          <w:marLeft w:val="0"/>
          <w:marRight w:val="0"/>
          <w:marTop w:val="0"/>
          <w:marBottom w:val="90"/>
          <w:divBdr>
            <w:top w:val="none" w:sz="0" w:space="0" w:color="auto"/>
            <w:left w:val="none" w:sz="0" w:space="0" w:color="auto"/>
            <w:bottom w:val="none" w:sz="0" w:space="0" w:color="auto"/>
            <w:right w:val="none" w:sz="0" w:space="0" w:color="auto"/>
          </w:divBdr>
        </w:div>
        <w:div w:id="1716082960">
          <w:marLeft w:val="0"/>
          <w:marRight w:val="0"/>
          <w:marTop w:val="0"/>
          <w:marBottom w:val="90"/>
          <w:divBdr>
            <w:top w:val="none" w:sz="0" w:space="0" w:color="auto"/>
            <w:left w:val="none" w:sz="0" w:space="0" w:color="auto"/>
            <w:bottom w:val="none" w:sz="0" w:space="0" w:color="auto"/>
            <w:right w:val="none" w:sz="0" w:space="0" w:color="auto"/>
          </w:divBdr>
        </w:div>
        <w:div w:id="1356611617">
          <w:marLeft w:val="0"/>
          <w:marRight w:val="0"/>
          <w:marTop w:val="0"/>
          <w:marBottom w:val="360"/>
          <w:divBdr>
            <w:top w:val="none" w:sz="0" w:space="0" w:color="auto"/>
            <w:left w:val="none" w:sz="0" w:space="0" w:color="auto"/>
            <w:bottom w:val="none" w:sz="0" w:space="0" w:color="auto"/>
            <w:right w:val="none" w:sz="0" w:space="0" w:color="auto"/>
          </w:divBdr>
        </w:div>
      </w:divsChild>
    </w:div>
    <w:div w:id="1575583603">
      <w:bodyDiv w:val="1"/>
      <w:marLeft w:val="0"/>
      <w:marRight w:val="0"/>
      <w:marTop w:val="0"/>
      <w:marBottom w:val="0"/>
      <w:divBdr>
        <w:top w:val="none" w:sz="0" w:space="0" w:color="auto"/>
        <w:left w:val="none" w:sz="0" w:space="0" w:color="auto"/>
        <w:bottom w:val="none" w:sz="0" w:space="0" w:color="auto"/>
        <w:right w:val="none" w:sz="0" w:space="0" w:color="auto"/>
      </w:divBdr>
    </w:div>
    <w:div w:id="1945962418">
      <w:bodyDiv w:val="1"/>
      <w:marLeft w:val="0"/>
      <w:marRight w:val="0"/>
      <w:marTop w:val="0"/>
      <w:marBottom w:val="0"/>
      <w:divBdr>
        <w:top w:val="none" w:sz="0" w:space="0" w:color="auto"/>
        <w:left w:val="none" w:sz="0" w:space="0" w:color="auto"/>
        <w:bottom w:val="none" w:sz="0" w:space="0" w:color="auto"/>
        <w:right w:val="none" w:sz="0" w:space="0" w:color="auto"/>
      </w:divBdr>
      <w:divsChild>
        <w:div w:id="962688972">
          <w:marLeft w:val="0"/>
          <w:marRight w:val="0"/>
          <w:marTop w:val="0"/>
          <w:marBottom w:val="0"/>
          <w:divBdr>
            <w:top w:val="none" w:sz="0" w:space="0" w:color="auto"/>
            <w:left w:val="none" w:sz="0" w:space="0" w:color="auto"/>
            <w:bottom w:val="none" w:sz="0" w:space="0" w:color="auto"/>
            <w:right w:val="none" w:sz="0" w:space="0" w:color="auto"/>
          </w:divBdr>
          <w:divsChild>
            <w:div w:id="903876897">
              <w:marLeft w:val="0"/>
              <w:marRight w:val="0"/>
              <w:marTop w:val="0"/>
              <w:marBottom w:val="0"/>
              <w:divBdr>
                <w:top w:val="none" w:sz="0" w:space="0" w:color="auto"/>
                <w:left w:val="none" w:sz="0" w:space="0" w:color="auto"/>
                <w:bottom w:val="none" w:sz="0" w:space="0" w:color="auto"/>
                <w:right w:val="none" w:sz="0" w:space="0" w:color="auto"/>
              </w:divBdr>
              <w:divsChild>
                <w:div w:id="842160542">
                  <w:marLeft w:val="0"/>
                  <w:marRight w:val="0"/>
                  <w:marTop w:val="0"/>
                  <w:marBottom w:val="0"/>
                  <w:divBdr>
                    <w:top w:val="none" w:sz="0" w:space="0" w:color="auto"/>
                    <w:left w:val="none" w:sz="0" w:space="0" w:color="auto"/>
                    <w:bottom w:val="none" w:sz="0" w:space="0" w:color="auto"/>
                    <w:right w:val="none" w:sz="0" w:space="0" w:color="auto"/>
                  </w:divBdr>
                  <w:divsChild>
                    <w:div w:id="16153473">
                      <w:marLeft w:val="0"/>
                      <w:marRight w:val="0"/>
                      <w:marTop w:val="0"/>
                      <w:marBottom w:val="0"/>
                      <w:divBdr>
                        <w:top w:val="none" w:sz="0" w:space="0" w:color="auto"/>
                        <w:left w:val="none" w:sz="0" w:space="0" w:color="auto"/>
                        <w:bottom w:val="none" w:sz="0" w:space="0" w:color="auto"/>
                        <w:right w:val="none" w:sz="0" w:space="0" w:color="auto"/>
                      </w:divBdr>
                      <w:divsChild>
                        <w:div w:id="1084185266">
                          <w:marLeft w:val="0"/>
                          <w:marRight w:val="0"/>
                          <w:marTop w:val="100"/>
                          <w:marBottom w:val="100"/>
                          <w:divBdr>
                            <w:top w:val="none" w:sz="0" w:space="0" w:color="auto"/>
                            <w:left w:val="none" w:sz="0" w:space="0" w:color="auto"/>
                            <w:bottom w:val="none" w:sz="0" w:space="0" w:color="auto"/>
                            <w:right w:val="none" w:sz="0" w:space="0" w:color="auto"/>
                          </w:divBdr>
                          <w:divsChild>
                            <w:div w:id="837962198">
                              <w:marLeft w:val="0"/>
                              <w:marRight w:val="0"/>
                              <w:marTop w:val="0"/>
                              <w:marBottom w:val="0"/>
                              <w:divBdr>
                                <w:top w:val="none" w:sz="0" w:space="0" w:color="auto"/>
                                <w:left w:val="none" w:sz="0" w:space="0" w:color="auto"/>
                                <w:bottom w:val="none" w:sz="0" w:space="0" w:color="auto"/>
                                <w:right w:val="none" w:sz="0" w:space="0" w:color="auto"/>
                              </w:divBdr>
                              <w:divsChild>
                                <w:div w:id="1529488619">
                                  <w:marLeft w:val="0"/>
                                  <w:marRight w:val="0"/>
                                  <w:marTop w:val="0"/>
                                  <w:marBottom w:val="0"/>
                                  <w:divBdr>
                                    <w:top w:val="none" w:sz="0" w:space="0" w:color="auto"/>
                                    <w:left w:val="none" w:sz="0" w:space="0" w:color="auto"/>
                                    <w:bottom w:val="none" w:sz="0" w:space="0" w:color="auto"/>
                                    <w:right w:val="none" w:sz="0" w:space="0" w:color="auto"/>
                                  </w:divBdr>
                                </w:div>
                                <w:div w:id="1600676783">
                                  <w:marLeft w:val="0"/>
                                  <w:marRight w:val="0"/>
                                  <w:marTop w:val="0"/>
                                  <w:marBottom w:val="0"/>
                                  <w:divBdr>
                                    <w:top w:val="none" w:sz="0" w:space="0" w:color="auto"/>
                                    <w:left w:val="none" w:sz="0" w:space="0" w:color="auto"/>
                                    <w:bottom w:val="none" w:sz="0" w:space="0" w:color="auto"/>
                                    <w:right w:val="none" w:sz="0" w:space="0" w:color="auto"/>
                                  </w:divBdr>
                                </w:div>
                                <w:div w:id="17336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teams.microsoft.com/l/meetup-join/19%3ameeting_MDJhMjc3Y2MtNzljNy00N2E3LTg0MGUtOWExNWQyY2M1MzIz%40thread.v2/0?context=%7b%22Tid%22%3a%222fc8b005-cac5-4df9-b0fa-2b50ea78e23e%22%2c%22Oid%22%3a%2291fb1aae-ba64-4b63-81bf-fd917568d6b0%22%7d"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www.CSD.gov.za"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taxombud.gov.za"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sars.gov.za" TargetMode="External"/><Relationship Id="rId20" Type="http://schemas.openxmlformats.org/officeDocument/2006/relationships/hyperlink" Target="mailto:tenderoffice@sars.gov.za"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hyperlink" Target="mailto:anti-corruption@sars.gov.za" TargetMode="External"/><Relationship Id="rId10" Type="http://schemas.openxmlformats.org/officeDocument/2006/relationships/footnotes" Target="footnotes.xml"/><Relationship Id="rId19" Type="http://schemas.openxmlformats.org/officeDocument/2006/relationships/hyperlink" Target="mailto:tenderoffice@sars.gov.za"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42BC860AD54DF4C8136D7D044E94867" ma:contentTypeVersion="8" ma:contentTypeDescription="Create a new document." ma:contentTypeScope="" ma:versionID="0373c4f4b4ef89333762c6018dc9c210">
  <xsd:schema xmlns:xsd="http://www.w3.org/2001/XMLSchema" xmlns:xs="http://www.w3.org/2001/XMLSchema" xmlns:p="http://schemas.microsoft.com/office/2006/metadata/properties" xmlns:ns2="fd104261-c078-43be-a829-d1a0fe721750" xmlns:ns3="38831652-2eaf-4dba-84e6-a5739d700c44" targetNamespace="http://schemas.microsoft.com/office/2006/metadata/properties" ma:root="true" ma:fieldsID="fab5b32f2e825e8fe165fba5036aa6eb" ns2:_="" ns3:_="">
    <xsd:import namespace="fd104261-c078-43be-a829-d1a0fe721750"/>
    <xsd:import namespace="38831652-2eaf-4dba-84e6-a5739d700c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04261-c078-43be-a829-d1a0fe721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831652-2eaf-4dba-84e6-a5739d700c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6D8E9D-BBC0-4840-B4B0-43521F451EEA}">
  <ds:schemaRefs>
    <ds:schemaRef ds:uri="http://schemas.microsoft.com/sharepoint/v3/contenttype/forms"/>
  </ds:schemaRefs>
</ds:datastoreItem>
</file>

<file path=customXml/itemProps2.xml><?xml version="1.0" encoding="utf-8"?>
<ds:datastoreItem xmlns:ds="http://schemas.openxmlformats.org/officeDocument/2006/customXml" ds:itemID="{84E15E93-7D02-45ED-9AA9-E9E3016DFC8C}">
  <ds:schemaRefs>
    <ds:schemaRef ds:uri="http://schemas.microsoft.com/office/2006/metadata/properties"/>
  </ds:schemaRefs>
</ds:datastoreItem>
</file>

<file path=customXml/itemProps3.xml><?xml version="1.0" encoding="utf-8"?>
<ds:datastoreItem xmlns:ds="http://schemas.openxmlformats.org/officeDocument/2006/customXml" ds:itemID="{78A8A58D-07BB-4C5E-94B0-A5197E082CB5}">
  <ds:schemaRefs>
    <ds:schemaRef ds:uri="http://schemas.openxmlformats.org/officeDocument/2006/bibliography"/>
  </ds:schemaRefs>
</ds:datastoreItem>
</file>

<file path=customXml/itemProps4.xml><?xml version="1.0" encoding="utf-8"?>
<ds:datastoreItem xmlns:ds="http://schemas.openxmlformats.org/officeDocument/2006/customXml" ds:itemID="{121FE18A-5A13-41BF-8186-4768CC273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04261-c078-43be-a829-d1a0fe721750"/>
    <ds:schemaRef ds:uri="38831652-2eaf-4dba-84e6-a5739d700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31</Pages>
  <Words>9250</Words>
  <Characters>52730</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61857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Magadeni</dc:creator>
  <cp:keywords/>
  <dc:description/>
  <cp:lastModifiedBy>Thandeka Pearl Simelane</cp:lastModifiedBy>
  <cp:revision>4</cp:revision>
  <cp:lastPrinted>2025-01-09T09:21:00Z</cp:lastPrinted>
  <dcterms:created xsi:type="dcterms:W3CDTF">2025-08-19T10:29:00Z</dcterms:created>
  <dcterms:modified xsi:type="dcterms:W3CDTF">2025-08-20T10:42:00Z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0x010100B42BC860AD54DF4C8136D7D044E94867</vt:lpwstr>
  </property>
  <property fmtid="{D5CDD505-2E9C-101B-9397-08002B2CF9AE}" pid="3" name="Order">
    <vt:r8>46900</vt:r8>
  </property>
</Properties>
</file>