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EFF37" w14:textId="77777777" w:rsidR="008F31CF" w:rsidRPr="00931333" w:rsidRDefault="008F31CF" w:rsidP="005D7BFD">
      <w:pPr>
        <w:tabs>
          <w:tab w:val="left" w:pos="851"/>
        </w:tabs>
        <w:spacing w:line="360" w:lineRule="auto"/>
      </w:pPr>
    </w:p>
    <w:p w14:paraId="3DEEE5D6" w14:textId="4B875947" w:rsidR="005D7BFD" w:rsidRPr="00931333" w:rsidRDefault="00174393" w:rsidP="005D7BFD">
      <w:pPr>
        <w:tabs>
          <w:tab w:val="left" w:pos="851"/>
        </w:tabs>
        <w:spacing w:line="360" w:lineRule="auto"/>
        <w:rPr>
          <w:b/>
        </w:rPr>
      </w:pPr>
      <w:r w:rsidRPr="00931333">
        <w:t xml:space="preserve"> </w:t>
      </w:r>
      <w:r w:rsidR="005D7BFD" w:rsidRPr="00931333">
        <w:rPr>
          <w:b/>
        </w:rPr>
        <w:t>__________________________________________________________________________________</w:t>
      </w:r>
    </w:p>
    <w:p w14:paraId="10F40C1A" w14:textId="77777777" w:rsidR="005D7BFD" w:rsidRPr="00931333" w:rsidRDefault="005D7BFD" w:rsidP="005D7BFD">
      <w:pPr>
        <w:tabs>
          <w:tab w:val="left" w:pos="851"/>
        </w:tabs>
        <w:spacing w:line="360" w:lineRule="auto"/>
      </w:pPr>
    </w:p>
    <w:p w14:paraId="7D80EE40" w14:textId="63BB616C" w:rsidR="005D7BFD" w:rsidRPr="00931333" w:rsidRDefault="007A6D25" w:rsidP="005D7BFD">
      <w:pPr>
        <w:tabs>
          <w:tab w:val="left" w:pos="851"/>
        </w:tabs>
        <w:spacing w:line="360" w:lineRule="auto"/>
        <w:jc w:val="center"/>
      </w:pPr>
      <w:r w:rsidRPr="0097684A">
        <w:rPr>
          <w:noProof/>
          <w:lang w:val="en-US"/>
        </w:rPr>
        <w:drawing>
          <wp:inline distT="0" distB="0" distL="0" distR="0" wp14:anchorId="2695494C" wp14:editId="4829B303">
            <wp:extent cx="3479556" cy="1325880"/>
            <wp:effectExtent l="0" t="0" r="6985" b="7620"/>
            <wp:docPr id="21" name="Picture 21" descr="C:\Users\katem\Documents\Work 2020\DSAC Logo\Sport, Arts and Culture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atem\Documents\Work 2020\DSAC Logo\Sport, Arts and Culture 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4414" cy="1339163"/>
                    </a:xfrm>
                    <a:prstGeom prst="rect">
                      <a:avLst/>
                    </a:prstGeom>
                    <a:noFill/>
                    <a:ln>
                      <a:noFill/>
                    </a:ln>
                  </pic:spPr>
                </pic:pic>
              </a:graphicData>
            </a:graphic>
          </wp:inline>
        </w:drawing>
      </w:r>
    </w:p>
    <w:p w14:paraId="5640FEEA" w14:textId="77777777" w:rsidR="005D7BFD" w:rsidRPr="00931333" w:rsidRDefault="005D7BFD" w:rsidP="005D7BFD">
      <w:pPr>
        <w:tabs>
          <w:tab w:val="left" w:pos="851"/>
        </w:tabs>
        <w:spacing w:line="360" w:lineRule="auto"/>
      </w:pPr>
    </w:p>
    <w:p w14:paraId="168045FB" w14:textId="2278CF30" w:rsidR="005D7BFD" w:rsidRPr="00931333" w:rsidRDefault="005D7BFD" w:rsidP="005D7BFD">
      <w:pPr>
        <w:tabs>
          <w:tab w:val="left" w:pos="851"/>
        </w:tabs>
        <w:spacing w:line="360" w:lineRule="auto"/>
        <w:rPr>
          <w:b/>
        </w:rPr>
      </w:pPr>
      <w:r w:rsidRPr="00931333">
        <w:rPr>
          <w:b/>
        </w:rPr>
        <w:t>__________________________________________________________________________________</w:t>
      </w:r>
    </w:p>
    <w:p w14:paraId="52096208" w14:textId="77777777" w:rsidR="005D7BFD" w:rsidRPr="00931333" w:rsidRDefault="005D7BFD" w:rsidP="005D7BFD">
      <w:pPr>
        <w:tabs>
          <w:tab w:val="left" w:pos="851"/>
        </w:tabs>
        <w:spacing w:line="360" w:lineRule="auto"/>
      </w:pPr>
    </w:p>
    <w:p w14:paraId="4D02C16B" w14:textId="77777777" w:rsidR="005D7BFD" w:rsidRPr="00931333" w:rsidRDefault="005D7BFD" w:rsidP="005D7BFD">
      <w:pPr>
        <w:tabs>
          <w:tab w:val="left" w:pos="851"/>
        </w:tabs>
        <w:spacing w:line="360" w:lineRule="auto"/>
        <w:jc w:val="center"/>
        <w:rPr>
          <w:b/>
        </w:rPr>
      </w:pPr>
      <w:r w:rsidRPr="00931333">
        <w:rPr>
          <w:b/>
        </w:rPr>
        <w:t>TERMS OF REFERENCE</w:t>
      </w:r>
    </w:p>
    <w:p w14:paraId="7DC31104" w14:textId="77777777" w:rsidR="005D7BFD" w:rsidRPr="00931333" w:rsidRDefault="005D7BFD" w:rsidP="005D7BFD">
      <w:pPr>
        <w:tabs>
          <w:tab w:val="left" w:pos="851"/>
        </w:tabs>
        <w:spacing w:line="360" w:lineRule="auto"/>
      </w:pPr>
    </w:p>
    <w:p w14:paraId="3F70BCEA" w14:textId="0472787C" w:rsidR="005D7BFD" w:rsidRPr="00931333" w:rsidRDefault="000364FD" w:rsidP="005D7BFD">
      <w:pPr>
        <w:tabs>
          <w:tab w:val="left" w:pos="851"/>
        </w:tabs>
        <w:spacing w:line="360" w:lineRule="auto"/>
        <w:jc w:val="center"/>
        <w:rPr>
          <w:b/>
        </w:rPr>
      </w:pPr>
      <w:r>
        <w:rPr>
          <w:b/>
        </w:rPr>
        <w:t>DSAC 10/21-22</w:t>
      </w:r>
    </w:p>
    <w:p w14:paraId="630C3D97" w14:textId="77777777" w:rsidR="005D7BFD" w:rsidRPr="00931333" w:rsidRDefault="005D7BFD" w:rsidP="005D7BFD">
      <w:pPr>
        <w:tabs>
          <w:tab w:val="left" w:pos="851"/>
        </w:tabs>
        <w:spacing w:line="360" w:lineRule="auto"/>
      </w:pPr>
    </w:p>
    <w:p w14:paraId="2062C6BE" w14:textId="3DAA0D48" w:rsidR="005D7BFD" w:rsidRPr="00931333" w:rsidRDefault="005D7BFD" w:rsidP="005D7BFD">
      <w:pPr>
        <w:spacing w:line="360" w:lineRule="auto"/>
        <w:jc w:val="center"/>
        <w:rPr>
          <w:rFonts w:cs="Arial"/>
          <w:b/>
        </w:rPr>
      </w:pPr>
      <w:r w:rsidRPr="00931333">
        <w:rPr>
          <w:rFonts w:cs="Arial"/>
          <w:b/>
        </w:rPr>
        <w:t xml:space="preserve">APPOINTMENT OF A SERVICE PROVIDER TO </w:t>
      </w:r>
      <w:r w:rsidR="00413324">
        <w:rPr>
          <w:rFonts w:cs="Arial"/>
          <w:b/>
        </w:rPr>
        <w:t xml:space="preserve">CONCEPTUALISE, </w:t>
      </w:r>
      <w:r w:rsidR="000B4624" w:rsidRPr="00BD43A2">
        <w:rPr>
          <w:rFonts w:cs="Arial"/>
          <w:b/>
        </w:rPr>
        <w:t xml:space="preserve">MANAGE </w:t>
      </w:r>
      <w:r w:rsidR="000B4624">
        <w:rPr>
          <w:rFonts w:cs="Arial"/>
          <w:b/>
        </w:rPr>
        <w:t xml:space="preserve">AND </w:t>
      </w:r>
      <w:r w:rsidR="00413324">
        <w:rPr>
          <w:rFonts w:cs="Arial"/>
          <w:b/>
        </w:rPr>
        <w:t xml:space="preserve">MARKET </w:t>
      </w:r>
      <w:r w:rsidR="000B4624" w:rsidRPr="00BD43A2">
        <w:rPr>
          <w:rFonts w:cs="Arial"/>
          <w:b/>
        </w:rPr>
        <w:t xml:space="preserve">SOUTH AFRICA’S PARTICIPATION </w:t>
      </w:r>
      <w:r w:rsidRPr="00931333">
        <w:rPr>
          <w:rFonts w:cs="Arial"/>
          <w:b/>
        </w:rPr>
        <w:t>IN THE 5</w:t>
      </w:r>
      <w:r w:rsidR="00A50FF7">
        <w:rPr>
          <w:rFonts w:cs="Arial"/>
          <w:b/>
        </w:rPr>
        <w:t>9</w:t>
      </w:r>
      <w:r w:rsidRPr="00931333">
        <w:rPr>
          <w:rFonts w:cs="Arial"/>
          <w:b/>
        </w:rPr>
        <w:t xml:space="preserve">TH INTERNATIONAL ART EXHIBITION IN VENICE FROM </w:t>
      </w:r>
      <w:r w:rsidR="00285DB0">
        <w:rPr>
          <w:rFonts w:cs="Arial"/>
          <w:b/>
        </w:rPr>
        <w:t xml:space="preserve">23 </w:t>
      </w:r>
      <w:r w:rsidR="007A6D25">
        <w:rPr>
          <w:rFonts w:cs="Arial"/>
          <w:b/>
        </w:rPr>
        <w:t xml:space="preserve">APRIL </w:t>
      </w:r>
      <w:r w:rsidRPr="00931333">
        <w:rPr>
          <w:rFonts w:cs="Arial"/>
          <w:b/>
        </w:rPr>
        <w:t>20</w:t>
      </w:r>
      <w:r w:rsidR="00A50FF7">
        <w:rPr>
          <w:rFonts w:cs="Arial"/>
          <w:b/>
        </w:rPr>
        <w:t>2</w:t>
      </w:r>
      <w:r w:rsidR="007A6D25">
        <w:rPr>
          <w:rFonts w:cs="Arial"/>
          <w:b/>
        </w:rPr>
        <w:t>2</w:t>
      </w:r>
      <w:r w:rsidRPr="00931333">
        <w:rPr>
          <w:rFonts w:cs="Arial"/>
          <w:b/>
        </w:rPr>
        <w:t xml:space="preserve"> TO </w:t>
      </w:r>
      <w:r w:rsidR="00285DB0">
        <w:rPr>
          <w:rFonts w:cs="Arial"/>
          <w:b/>
        </w:rPr>
        <w:t xml:space="preserve">27 </w:t>
      </w:r>
      <w:r w:rsidRPr="00931333">
        <w:rPr>
          <w:rFonts w:cs="Arial"/>
          <w:b/>
        </w:rPr>
        <w:t>NOVEMBER 20</w:t>
      </w:r>
      <w:r w:rsidR="00A50FF7">
        <w:rPr>
          <w:rFonts w:cs="Arial"/>
          <w:b/>
        </w:rPr>
        <w:t>2</w:t>
      </w:r>
      <w:r w:rsidR="007A6D25">
        <w:rPr>
          <w:rFonts w:cs="Arial"/>
          <w:b/>
        </w:rPr>
        <w:t>2</w:t>
      </w:r>
    </w:p>
    <w:p w14:paraId="0C920C6A" w14:textId="77777777" w:rsidR="005D7BFD" w:rsidRPr="00931333" w:rsidRDefault="005D7BFD" w:rsidP="005D7BFD">
      <w:pPr>
        <w:tabs>
          <w:tab w:val="left" w:pos="851"/>
        </w:tabs>
        <w:spacing w:line="360" w:lineRule="auto"/>
      </w:pPr>
    </w:p>
    <w:p w14:paraId="59F30816" w14:textId="77777777" w:rsidR="005D7BFD" w:rsidRDefault="005D7BFD" w:rsidP="005D7BFD">
      <w:pPr>
        <w:tabs>
          <w:tab w:val="left" w:pos="851"/>
        </w:tabs>
        <w:spacing w:line="360" w:lineRule="auto"/>
        <w:jc w:val="center"/>
        <w:rPr>
          <w:b/>
        </w:rPr>
      </w:pPr>
      <w:r w:rsidRPr="00931333">
        <w:rPr>
          <w:b/>
        </w:rPr>
        <w:t>CLOSING DATE AND TIME OF BID:</w:t>
      </w:r>
    </w:p>
    <w:p w14:paraId="31C12DE4" w14:textId="3DE7FCC9" w:rsidR="00A4195F" w:rsidRPr="00931333" w:rsidRDefault="000364FD" w:rsidP="005D7BFD">
      <w:pPr>
        <w:tabs>
          <w:tab w:val="left" w:pos="851"/>
        </w:tabs>
        <w:spacing w:line="360" w:lineRule="auto"/>
        <w:jc w:val="center"/>
      </w:pPr>
      <w:r>
        <w:rPr>
          <w:b/>
        </w:rPr>
        <w:t xml:space="preserve">01 OCTOBER </w:t>
      </w:r>
      <w:bookmarkStart w:id="0" w:name="_GoBack"/>
      <w:bookmarkEnd w:id="0"/>
      <w:r w:rsidR="00A4195F">
        <w:rPr>
          <w:b/>
        </w:rPr>
        <w:t>20</w:t>
      </w:r>
      <w:r w:rsidR="00A50FF7">
        <w:rPr>
          <w:b/>
        </w:rPr>
        <w:t>2</w:t>
      </w:r>
      <w:r w:rsidR="007A6D25">
        <w:rPr>
          <w:b/>
        </w:rPr>
        <w:t>1</w:t>
      </w:r>
      <w:r w:rsidR="00A4195F">
        <w:rPr>
          <w:b/>
        </w:rPr>
        <w:t xml:space="preserve"> AT 11:00</w:t>
      </w:r>
    </w:p>
    <w:p w14:paraId="5C639D7A" w14:textId="77777777" w:rsidR="005D7BFD" w:rsidRPr="00931333" w:rsidRDefault="005D7BFD" w:rsidP="005D7BFD">
      <w:pPr>
        <w:tabs>
          <w:tab w:val="left" w:pos="851"/>
        </w:tabs>
        <w:spacing w:line="360" w:lineRule="auto"/>
      </w:pPr>
    </w:p>
    <w:p w14:paraId="701A24B3" w14:textId="77777777" w:rsidR="005D7BFD" w:rsidRPr="00931333" w:rsidRDefault="005D7BFD" w:rsidP="005D7BFD">
      <w:pPr>
        <w:tabs>
          <w:tab w:val="left" w:pos="851"/>
        </w:tabs>
        <w:spacing w:line="360" w:lineRule="auto"/>
        <w:jc w:val="center"/>
      </w:pPr>
      <w:r w:rsidRPr="00931333">
        <w:rPr>
          <w:b/>
        </w:rPr>
        <w:t>SECHABA HOUSE (VWL BUILDING), 202 MADIBA STREET, PRETORIA</w:t>
      </w:r>
    </w:p>
    <w:p w14:paraId="5AC65002" w14:textId="4A468131" w:rsidR="005D7BFD" w:rsidRPr="00931333" w:rsidRDefault="005D7BFD" w:rsidP="005D7BFD">
      <w:pPr>
        <w:tabs>
          <w:tab w:val="left" w:pos="851"/>
        </w:tabs>
        <w:spacing w:line="360" w:lineRule="auto"/>
        <w:jc w:val="center"/>
        <w:rPr>
          <w:b/>
        </w:rPr>
      </w:pPr>
      <w:r w:rsidRPr="00931333">
        <w:rPr>
          <w:b/>
        </w:rPr>
        <w:t>BID VALIDITY PERIOD:</w:t>
      </w:r>
      <w:r w:rsidR="00FE7936" w:rsidRPr="00931333">
        <w:rPr>
          <w:b/>
        </w:rPr>
        <w:t xml:space="preserve"> 120</w:t>
      </w:r>
      <w:r w:rsidRPr="00931333">
        <w:rPr>
          <w:b/>
        </w:rPr>
        <w:t xml:space="preserve"> DAYS</w:t>
      </w:r>
    </w:p>
    <w:p w14:paraId="12E4FA48" w14:textId="24D42D9B" w:rsidR="00413324" w:rsidRPr="00413324" w:rsidRDefault="00413324" w:rsidP="00C948CB">
      <w:pPr>
        <w:spacing w:line="360" w:lineRule="auto"/>
        <w:jc w:val="both"/>
        <w:rPr>
          <w:rFonts w:cs="Arial"/>
          <w:b/>
        </w:rPr>
      </w:pPr>
      <w:r w:rsidRPr="00413324">
        <w:rPr>
          <w:rFonts w:cs="Arial"/>
          <w:b/>
        </w:rPr>
        <w:lastRenderedPageBreak/>
        <w:t>APPOINTMENT OF A SERVICE PROVIDER TO CONCEPTUALISE,</w:t>
      </w:r>
      <w:r w:rsidR="000E4FAD">
        <w:rPr>
          <w:rFonts w:cs="Arial"/>
          <w:b/>
        </w:rPr>
        <w:t xml:space="preserve"> M</w:t>
      </w:r>
      <w:r w:rsidRPr="00413324">
        <w:rPr>
          <w:rFonts w:cs="Arial"/>
          <w:b/>
        </w:rPr>
        <w:t>ANAGE AND MARKET SOUTH AFRICA’S PARTICIPATION IN THE 59TH INTERNATIONAL ART EXHIBITION IN VENICE FROM 23 APRIL 2022 TO 27 NOVEMBER 2022</w:t>
      </w:r>
    </w:p>
    <w:p w14:paraId="2F24FD08" w14:textId="77777777" w:rsidR="00073CE4" w:rsidRPr="00931333" w:rsidRDefault="00073CE4" w:rsidP="00073CE4">
      <w:pPr>
        <w:pStyle w:val="ListParagraph"/>
        <w:numPr>
          <w:ilvl w:val="0"/>
          <w:numId w:val="20"/>
        </w:numPr>
        <w:spacing w:after="0" w:line="360" w:lineRule="auto"/>
        <w:jc w:val="both"/>
        <w:rPr>
          <w:rFonts w:eastAsia="Times New Roman" w:cs="Times New Roman"/>
          <w:b/>
          <w:lang w:val="en-GB"/>
        </w:rPr>
      </w:pPr>
      <w:r w:rsidRPr="00931333">
        <w:rPr>
          <w:rFonts w:eastAsia="Times New Roman" w:cs="Times New Roman"/>
          <w:b/>
          <w:lang w:val="en-GB"/>
        </w:rPr>
        <w:t>INTRODUCTION</w:t>
      </w:r>
    </w:p>
    <w:p w14:paraId="390BF107" w14:textId="77777777" w:rsidR="00073CE4" w:rsidRPr="00931333" w:rsidRDefault="00073CE4" w:rsidP="00073CE4">
      <w:pPr>
        <w:pStyle w:val="ListParagraph"/>
        <w:spacing w:after="0" w:line="360" w:lineRule="auto"/>
        <w:ind w:left="0"/>
        <w:jc w:val="both"/>
        <w:rPr>
          <w:rFonts w:eastAsia="Times New Roman" w:cs="Times New Roman"/>
          <w:b/>
          <w:lang w:val="en-GB"/>
        </w:rPr>
      </w:pPr>
    </w:p>
    <w:p w14:paraId="1A2A5A35" w14:textId="244C58E5" w:rsidR="00073CE4" w:rsidRDefault="00073CE4" w:rsidP="00073CE4">
      <w:pPr>
        <w:pStyle w:val="ListParagraph"/>
        <w:spacing w:after="0" w:line="360" w:lineRule="auto"/>
        <w:ind w:left="0"/>
        <w:jc w:val="both"/>
        <w:rPr>
          <w:rFonts w:eastAsia="Times New Roman" w:cs="Times New Roman"/>
          <w:lang w:val="en-GB"/>
        </w:rPr>
      </w:pPr>
      <w:r w:rsidRPr="00931333">
        <w:rPr>
          <w:rFonts w:eastAsia="Times New Roman" w:cs="Times New Roman"/>
          <w:lang w:val="en-GB"/>
        </w:rPr>
        <w:t xml:space="preserve">The National Department of </w:t>
      </w:r>
      <w:r w:rsidR="006E41CF">
        <w:rPr>
          <w:rFonts w:eastAsia="Times New Roman" w:cs="Times New Roman"/>
          <w:lang w:val="en-GB"/>
        </w:rPr>
        <w:t xml:space="preserve">Sport, </w:t>
      </w:r>
      <w:r w:rsidRPr="00931333">
        <w:rPr>
          <w:rFonts w:eastAsia="Times New Roman" w:cs="Times New Roman"/>
          <w:lang w:val="en-GB"/>
        </w:rPr>
        <w:t>Arts and Culture (D</w:t>
      </w:r>
      <w:r w:rsidR="006E41CF">
        <w:rPr>
          <w:rFonts w:eastAsia="Times New Roman" w:cs="Times New Roman"/>
          <w:lang w:val="en-GB"/>
        </w:rPr>
        <w:t>S</w:t>
      </w:r>
      <w:r w:rsidRPr="00931333">
        <w:rPr>
          <w:rFonts w:eastAsia="Times New Roman" w:cs="Times New Roman"/>
          <w:lang w:val="en-GB"/>
        </w:rPr>
        <w:t>AC) is seeking to appoint a service provider to conceptualise</w:t>
      </w:r>
      <w:r w:rsidR="00413324">
        <w:rPr>
          <w:rFonts w:eastAsia="Times New Roman" w:cs="Times New Roman"/>
          <w:lang w:val="en-GB"/>
        </w:rPr>
        <w:t xml:space="preserve">, manage and market the </w:t>
      </w:r>
      <w:r w:rsidRPr="00931333">
        <w:rPr>
          <w:rFonts w:eastAsia="Times New Roman" w:cs="Times New Roman"/>
          <w:lang w:val="en-GB"/>
        </w:rPr>
        <w:t xml:space="preserve">South African </w:t>
      </w:r>
      <w:r w:rsidR="001D6CD0" w:rsidRPr="00931333">
        <w:rPr>
          <w:rFonts w:eastAsia="Times New Roman" w:cs="Times New Roman"/>
          <w:lang w:val="en-GB"/>
        </w:rPr>
        <w:t xml:space="preserve">Visual Arts </w:t>
      </w:r>
      <w:r w:rsidRPr="00931333">
        <w:rPr>
          <w:rFonts w:eastAsia="Times New Roman" w:cs="Times New Roman"/>
          <w:lang w:val="en-GB"/>
        </w:rPr>
        <w:t>Exhibition at the 5</w:t>
      </w:r>
      <w:r w:rsidR="00A50FF7">
        <w:rPr>
          <w:rFonts w:eastAsia="Times New Roman" w:cs="Times New Roman"/>
          <w:lang w:val="en-GB"/>
        </w:rPr>
        <w:t>9</w:t>
      </w:r>
      <w:r w:rsidRPr="00931333">
        <w:rPr>
          <w:rFonts w:eastAsia="Times New Roman" w:cs="Times New Roman"/>
          <w:vertAlign w:val="superscript"/>
          <w:lang w:val="en-GB"/>
        </w:rPr>
        <w:t>th</w:t>
      </w:r>
      <w:r w:rsidRPr="00931333">
        <w:rPr>
          <w:rFonts w:eastAsia="Times New Roman" w:cs="Times New Roman"/>
          <w:lang w:val="en-GB"/>
        </w:rPr>
        <w:t xml:space="preserve"> International Art Exhibition in Venice from </w:t>
      </w:r>
      <w:r w:rsidR="002653C1">
        <w:rPr>
          <w:rFonts w:eastAsia="Times New Roman" w:cs="Times New Roman"/>
          <w:lang w:val="en-GB"/>
        </w:rPr>
        <w:t xml:space="preserve">23 </w:t>
      </w:r>
      <w:r w:rsidR="007A6D25">
        <w:rPr>
          <w:rFonts w:eastAsia="Times New Roman" w:cs="Times New Roman"/>
          <w:lang w:val="en-GB"/>
        </w:rPr>
        <w:t>April 2022</w:t>
      </w:r>
      <w:r w:rsidRPr="00931333">
        <w:rPr>
          <w:rFonts w:eastAsia="Times New Roman" w:cs="Times New Roman"/>
          <w:lang w:val="en-GB"/>
        </w:rPr>
        <w:t xml:space="preserve"> to </w:t>
      </w:r>
      <w:r w:rsidR="002653C1">
        <w:rPr>
          <w:rFonts w:eastAsia="Times New Roman" w:cs="Times New Roman"/>
          <w:lang w:val="en-GB"/>
        </w:rPr>
        <w:t xml:space="preserve">27 </w:t>
      </w:r>
      <w:r w:rsidRPr="00931333">
        <w:rPr>
          <w:rFonts w:eastAsia="Times New Roman" w:cs="Times New Roman"/>
          <w:lang w:val="en-GB"/>
        </w:rPr>
        <w:t>November 20</w:t>
      </w:r>
      <w:r w:rsidR="00A50FF7">
        <w:rPr>
          <w:rFonts w:eastAsia="Times New Roman" w:cs="Times New Roman"/>
          <w:lang w:val="en-GB"/>
        </w:rPr>
        <w:t>2</w:t>
      </w:r>
      <w:r w:rsidR="007A6D25">
        <w:rPr>
          <w:rFonts w:eastAsia="Times New Roman" w:cs="Times New Roman"/>
          <w:lang w:val="en-GB"/>
        </w:rPr>
        <w:t>2</w:t>
      </w:r>
      <w:r w:rsidR="00C948CB">
        <w:rPr>
          <w:rFonts w:eastAsia="Times New Roman" w:cs="Times New Roman"/>
          <w:lang w:val="en-GB"/>
        </w:rPr>
        <w:t>,</w:t>
      </w:r>
      <w:r w:rsidRPr="00931333">
        <w:rPr>
          <w:rFonts w:eastAsia="Times New Roman" w:cs="Times New Roman"/>
          <w:lang w:val="en-GB"/>
        </w:rPr>
        <w:t xml:space="preserve"> in line with Biennale Foundation requirements and prescripts. </w:t>
      </w:r>
    </w:p>
    <w:p w14:paraId="1FFB188B" w14:textId="01EA4A07" w:rsidR="00DC23B7" w:rsidRDefault="00DC23B7" w:rsidP="00073CE4">
      <w:pPr>
        <w:pStyle w:val="ListParagraph"/>
        <w:spacing w:after="0" w:line="360" w:lineRule="auto"/>
        <w:ind w:left="0"/>
        <w:jc w:val="both"/>
        <w:rPr>
          <w:rFonts w:eastAsia="Times New Roman" w:cs="Times New Roman"/>
          <w:lang w:val="en-GB"/>
        </w:rPr>
      </w:pPr>
    </w:p>
    <w:p w14:paraId="1426A791" w14:textId="6A5F29CC" w:rsidR="00DC23B7" w:rsidRPr="000449A5" w:rsidRDefault="00DC23B7" w:rsidP="00073CE4">
      <w:pPr>
        <w:pStyle w:val="ListParagraph"/>
        <w:spacing w:after="0" w:line="360" w:lineRule="auto"/>
        <w:ind w:left="0"/>
        <w:jc w:val="both"/>
        <w:rPr>
          <w:rFonts w:eastAsia="Times New Roman" w:cs="Times New Roman"/>
          <w:b/>
          <w:lang w:val="en-GB"/>
        </w:rPr>
      </w:pPr>
      <w:r w:rsidRPr="000449A5">
        <w:rPr>
          <w:rFonts w:eastAsia="Times New Roman" w:cs="Times New Roman"/>
          <w:b/>
          <w:lang w:val="en-GB"/>
        </w:rPr>
        <w:t>Should the Covid-19 pandemic still be relevant during this period or the exhibition be cancelled by the organizers due to the pandemic, this tender will be cancelled by DSAC.</w:t>
      </w:r>
    </w:p>
    <w:p w14:paraId="65D373BA" w14:textId="77777777" w:rsidR="00073CE4" w:rsidRPr="00931333" w:rsidRDefault="00073CE4" w:rsidP="00073CE4">
      <w:pPr>
        <w:pStyle w:val="ListParagraph"/>
        <w:spacing w:after="0" w:line="360" w:lineRule="auto"/>
        <w:ind w:left="1080"/>
        <w:jc w:val="both"/>
        <w:rPr>
          <w:rFonts w:eastAsia="Times New Roman" w:cs="Times New Roman"/>
          <w:b/>
          <w:lang w:val="en-GB"/>
        </w:rPr>
      </w:pPr>
    </w:p>
    <w:p w14:paraId="7C0B838E" w14:textId="77777777" w:rsidR="00031E9A" w:rsidRPr="00931333" w:rsidRDefault="00073CE4" w:rsidP="00F76040">
      <w:pPr>
        <w:spacing w:after="0" w:line="360" w:lineRule="auto"/>
        <w:jc w:val="both"/>
        <w:rPr>
          <w:rFonts w:eastAsia="Times New Roman" w:cs="Times New Roman"/>
          <w:b/>
          <w:lang w:val="en-GB"/>
        </w:rPr>
      </w:pPr>
      <w:r w:rsidRPr="00931333">
        <w:rPr>
          <w:rFonts w:eastAsia="Times New Roman" w:cs="Times New Roman"/>
          <w:b/>
          <w:lang w:val="en-GB"/>
        </w:rPr>
        <w:t>2</w:t>
      </w:r>
      <w:r w:rsidR="00031E9A" w:rsidRPr="00931333">
        <w:rPr>
          <w:rFonts w:eastAsia="Times New Roman" w:cs="Times New Roman"/>
          <w:b/>
          <w:lang w:val="en-GB"/>
        </w:rPr>
        <w:t>.</w:t>
      </w:r>
      <w:r w:rsidR="00031E9A" w:rsidRPr="00931333">
        <w:rPr>
          <w:rFonts w:eastAsia="Times New Roman" w:cs="Times New Roman"/>
          <w:b/>
          <w:lang w:val="en-GB"/>
        </w:rPr>
        <w:tab/>
        <w:t>BACKGROUND</w:t>
      </w:r>
    </w:p>
    <w:p w14:paraId="60C2C862" w14:textId="77777777" w:rsidR="003B0A9F" w:rsidRPr="00931333" w:rsidRDefault="003B0A9F" w:rsidP="00B8052A">
      <w:pPr>
        <w:spacing w:after="0" w:line="360" w:lineRule="auto"/>
        <w:jc w:val="both"/>
      </w:pPr>
    </w:p>
    <w:p w14:paraId="2B8E43BA" w14:textId="2922E8D2" w:rsidR="005E70E5" w:rsidRPr="00931333" w:rsidRDefault="00596628" w:rsidP="00712866">
      <w:pPr>
        <w:spacing w:after="0" w:line="360" w:lineRule="auto"/>
        <w:jc w:val="both"/>
        <w:rPr>
          <w:rFonts w:eastAsia="Times New Roman" w:cs="Arial"/>
          <w:lang w:eastAsia="en-ZA"/>
        </w:rPr>
      </w:pPr>
      <w:r w:rsidRPr="00931333">
        <w:rPr>
          <w:rFonts w:eastAsia="Times New Roman" w:cs="Arial"/>
          <w:lang w:eastAsia="en-ZA"/>
        </w:rPr>
        <w:t xml:space="preserve">The Venice Biennale is the oldest most </w:t>
      </w:r>
      <w:r w:rsidR="001F70DB" w:rsidRPr="00931333">
        <w:rPr>
          <w:rFonts w:eastAsia="Times New Roman" w:cs="Arial"/>
          <w:lang w:eastAsia="en-ZA"/>
        </w:rPr>
        <w:t>prestigious</w:t>
      </w:r>
      <w:r w:rsidRPr="00931333">
        <w:rPr>
          <w:rFonts w:eastAsia="Times New Roman" w:cs="Arial"/>
          <w:lang w:eastAsia="en-ZA"/>
        </w:rPr>
        <w:t xml:space="preserve"> international Art Exhibition in the world. Over </w:t>
      </w:r>
      <w:r w:rsidR="00285DB0">
        <w:rPr>
          <w:rFonts w:eastAsia="Times New Roman" w:cs="Arial"/>
          <w:lang w:eastAsia="en-ZA"/>
        </w:rPr>
        <w:t>3</w:t>
      </w:r>
      <w:r w:rsidRPr="00931333">
        <w:rPr>
          <w:rFonts w:eastAsia="Times New Roman" w:cs="Arial"/>
          <w:lang w:eastAsia="en-ZA"/>
        </w:rPr>
        <w:t xml:space="preserve">0 countries participate at this prestigious platform as part of promoting and creating international exposure and market access for their artists. </w:t>
      </w:r>
      <w:r w:rsidR="00C948CB">
        <w:rPr>
          <w:rFonts w:eastAsia="Times New Roman" w:cs="Arial"/>
          <w:lang w:eastAsia="en-ZA"/>
        </w:rPr>
        <w:t xml:space="preserve"> </w:t>
      </w:r>
      <w:r w:rsidRPr="00931333">
        <w:rPr>
          <w:rFonts w:eastAsia="Times New Roman" w:cs="Arial"/>
          <w:lang w:eastAsia="en-ZA"/>
        </w:rPr>
        <w:t>In line with the Department’s strategic outputs to develop and promote the cultural and creative industries</w:t>
      </w:r>
      <w:r w:rsidR="00C948CB">
        <w:rPr>
          <w:rFonts w:eastAsia="Times New Roman" w:cs="Arial"/>
          <w:lang w:eastAsia="en-ZA"/>
        </w:rPr>
        <w:t>,</w:t>
      </w:r>
      <w:r w:rsidRPr="00931333">
        <w:rPr>
          <w:rFonts w:eastAsia="Times New Roman" w:cs="Arial"/>
          <w:lang w:eastAsia="en-ZA"/>
        </w:rPr>
        <w:t xml:space="preserve"> including the Mzansi Golden Econ</w:t>
      </w:r>
      <w:r w:rsidR="005E70E5" w:rsidRPr="00931333">
        <w:rPr>
          <w:rFonts w:eastAsia="Times New Roman" w:cs="Arial"/>
          <w:lang w:eastAsia="en-ZA"/>
        </w:rPr>
        <w:t>o</w:t>
      </w:r>
      <w:r w:rsidRPr="00931333">
        <w:rPr>
          <w:rFonts w:eastAsia="Times New Roman" w:cs="Arial"/>
          <w:lang w:eastAsia="en-ZA"/>
        </w:rPr>
        <w:t>my (MGE)</w:t>
      </w:r>
      <w:r w:rsidR="005E70E5" w:rsidRPr="00931333">
        <w:rPr>
          <w:rFonts w:eastAsia="Times New Roman" w:cs="Arial"/>
          <w:lang w:eastAsia="en-ZA"/>
        </w:rPr>
        <w:t>’s</w:t>
      </w:r>
      <w:r w:rsidRPr="00931333">
        <w:rPr>
          <w:rFonts w:eastAsia="Times New Roman" w:cs="Arial"/>
          <w:lang w:eastAsia="en-ZA"/>
        </w:rPr>
        <w:t xml:space="preserve"> strategy to stimulate the supply and demand, South Africa has been participating at the Venice Biennale since 2011 after a long absence </w:t>
      </w:r>
      <w:r w:rsidR="00C948CB">
        <w:rPr>
          <w:rFonts w:eastAsia="Times New Roman" w:cs="Arial"/>
          <w:lang w:eastAsia="en-ZA"/>
        </w:rPr>
        <w:t xml:space="preserve">at </w:t>
      </w:r>
      <w:r w:rsidRPr="00931333">
        <w:rPr>
          <w:rFonts w:eastAsia="Times New Roman" w:cs="Arial"/>
          <w:lang w:eastAsia="en-ZA"/>
        </w:rPr>
        <w:t>th</w:t>
      </w:r>
      <w:r w:rsidR="00C948CB">
        <w:rPr>
          <w:rFonts w:eastAsia="Times New Roman" w:cs="Arial"/>
          <w:lang w:eastAsia="en-ZA"/>
        </w:rPr>
        <w:t xml:space="preserve">is </w:t>
      </w:r>
      <w:r w:rsidRPr="00931333">
        <w:rPr>
          <w:rFonts w:eastAsia="Times New Roman" w:cs="Arial"/>
          <w:lang w:eastAsia="en-ZA"/>
        </w:rPr>
        <w:t xml:space="preserve">international platform. </w:t>
      </w:r>
    </w:p>
    <w:p w14:paraId="0BC8EE2C" w14:textId="77777777" w:rsidR="005E70E5" w:rsidRPr="00931333" w:rsidRDefault="005E70E5" w:rsidP="00712866">
      <w:pPr>
        <w:spacing w:after="0" w:line="360" w:lineRule="auto"/>
        <w:jc w:val="both"/>
        <w:rPr>
          <w:rFonts w:eastAsia="Times New Roman" w:cs="Arial"/>
          <w:lang w:eastAsia="en-ZA"/>
        </w:rPr>
      </w:pPr>
    </w:p>
    <w:p w14:paraId="45B236E1" w14:textId="2BB69B8E" w:rsidR="00285DB0" w:rsidRPr="00285DB0" w:rsidRDefault="00285DB0" w:rsidP="00285DB0">
      <w:pPr>
        <w:pStyle w:val="lead"/>
        <w:shd w:val="clear" w:color="auto" w:fill="FFFFFF"/>
        <w:spacing w:before="0" w:beforeAutospacing="0" w:after="270" w:afterAutospacing="0" w:line="360" w:lineRule="auto"/>
        <w:jc w:val="both"/>
        <w:rPr>
          <w:rFonts w:asciiTheme="minorHAnsi" w:hAnsiTheme="minorHAnsi" w:cstheme="minorHAnsi"/>
          <w:color w:val="333333"/>
          <w:sz w:val="22"/>
          <w:szCs w:val="22"/>
        </w:rPr>
      </w:pPr>
      <w:r w:rsidRPr="00285DB0">
        <w:rPr>
          <w:rFonts w:asciiTheme="minorHAnsi" w:hAnsiTheme="minorHAnsi" w:cstheme="minorHAnsi"/>
          <w:color w:val="333333"/>
          <w:sz w:val="22"/>
          <w:szCs w:val="22"/>
        </w:rPr>
        <w:t>The President of La Biennale di Venezia, </w:t>
      </w:r>
      <w:r w:rsidRPr="00285DB0">
        <w:rPr>
          <w:rFonts w:asciiTheme="minorHAnsi" w:hAnsiTheme="minorHAnsi" w:cstheme="minorHAnsi"/>
          <w:b/>
          <w:bCs/>
          <w:color w:val="333333"/>
          <w:sz w:val="22"/>
          <w:szCs w:val="22"/>
        </w:rPr>
        <w:t>Roberto Cicutto</w:t>
      </w:r>
      <w:r w:rsidRPr="00285DB0">
        <w:rPr>
          <w:rFonts w:asciiTheme="minorHAnsi" w:hAnsiTheme="minorHAnsi" w:cstheme="minorHAnsi"/>
          <w:color w:val="333333"/>
          <w:sz w:val="22"/>
          <w:szCs w:val="22"/>
        </w:rPr>
        <w:t>, and the Curator of the </w:t>
      </w:r>
      <w:r w:rsidRPr="00285DB0">
        <w:rPr>
          <w:rFonts w:asciiTheme="minorHAnsi" w:hAnsiTheme="minorHAnsi" w:cstheme="minorHAnsi"/>
          <w:b/>
          <w:bCs/>
          <w:color w:val="333333"/>
          <w:sz w:val="22"/>
          <w:szCs w:val="22"/>
        </w:rPr>
        <w:t>59th International Art Exhibition</w:t>
      </w:r>
      <w:r w:rsidRPr="00285DB0">
        <w:rPr>
          <w:rFonts w:asciiTheme="minorHAnsi" w:hAnsiTheme="minorHAnsi" w:cstheme="minorHAnsi"/>
          <w:color w:val="333333"/>
          <w:sz w:val="22"/>
          <w:szCs w:val="22"/>
        </w:rPr>
        <w:t>, </w:t>
      </w:r>
      <w:r w:rsidRPr="00285DB0">
        <w:rPr>
          <w:rFonts w:asciiTheme="minorHAnsi" w:hAnsiTheme="minorHAnsi" w:cstheme="minorHAnsi"/>
          <w:b/>
          <w:bCs/>
          <w:color w:val="333333"/>
          <w:sz w:val="22"/>
          <w:szCs w:val="22"/>
        </w:rPr>
        <w:t>Cecilia Alemani </w:t>
      </w:r>
      <w:r w:rsidRPr="00285DB0">
        <w:rPr>
          <w:rFonts w:asciiTheme="minorHAnsi" w:hAnsiTheme="minorHAnsi" w:cstheme="minorHAnsi"/>
          <w:color w:val="333333"/>
          <w:sz w:val="22"/>
          <w:szCs w:val="22"/>
        </w:rPr>
        <w:t>–</w:t>
      </w:r>
      <w:r w:rsidRPr="00285DB0">
        <w:rPr>
          <w:rFonts w:asciiTheme="minorHAnsi" w:hAnsiTheme="minorHAnsi" w:cstheme="minorHAnsi"/>
          <w:b/>
          <w:bCs/>
          <w:color w:val="333333"/>
          <w:sz w:val="22"/>
          <w:szCs w:val="22"/>
        </w:rPr>
        <w:t> </w:t>
      </w:r>
      <w:r w:rsidRPr="00285DB0">
        <w:rPr>
          <w:rFonts w:asciiTheme="minorHAnsi" w:hAnsiTheme="minorHAnsi" w:cstheme="minorHAnsi"/>
          <w:color w:val="333333"/>
          <w:sz w:val="22"/>
          <w:szCs w:val="22"/>
        </w:rPr>
        <w:t>appointed</w:t>
      </w:r>
      <w:r w:rsidRPr="00285DB0">
        <w:rPr>
          <w:rFonts w:asciiTheme="minorHAnsi" w:hAnsiTheme="minorHAnsi" w:cstheme="minorHAnsi"/>
          <w:b/>
          <w:bCs/>
          <w:color w:val="333333"/>
          <w:sz w:val="22"/>
          <w:szCs w:val="22"/>
        </w:rPr>
        <w:t> </w:t>
      </w:r>
      <w:r w:rsidRPr="00285DB0">
        <w:rPr>
          <w:rFonts w:asciiTheme="minorHAnsi" w:hAnsiTheme="minorHAnsi" w:cstheme="minorHAnsi"/>
          <w:color w:val="333333"/>
          <w:sz w:val="22"/>
          <w:szCs w:val="22"/>
        </w:rPr>
        <w:t xml:space="preserve">as the Artistic Director of the Visual Arts Department by the former Board of Directors on </w:t>
      </w:r>
      <w:r w:rsidR="00C948CB">
        <w:rPr>
          <w:rFonts w:asciiTheme="minorHAnsi" w:hAnsiTheme="minorHAnsi" w:cstheme="minorHAnsi"/>
          <w:color w:val="333333"/>
          <w:sz w:val="22"/>
          <w:szCs w:val="22"/>
        </w:rPr>
        <w:t xml:space="preserve">10 </w:t>
      </w:r>
      <w:r w:rsidRPr="00285DB0">
        <w:rPr>
          <w:rFonts w:asciiTheme="minorHAnsi" w:hAnsiTheme="minorHAnsi" w:cstheme="minorHAnsi"/>
          <w:color w:val="333333"/>
          <w:sz w:val="22"/>
          <w:szCs w:val="22"/>
        </w:rPr>
        <w:t xml:space="preserve">January 2020 </w:t>
      </w:r>
      <w:r w:rsidR="00773267" w:rsidRPr="00285DB0">
        <w:rPr>
          <w:rFonts w:asciiTheme="minorHAnsi" w:hAnsiTheme="minorHAnsi" w:cstheme="minorHAnsi"/>
          <w:color w:val="333333"/>
          <w:sz w:val="22"/>
          <w:szCs w:val="22"/>
        </w:rPr>
        <w:t>–,</w:t>
      </w:r>
      <w:r w:rsidR="00773267" w:rsidRPr="00285DB0">
        <w:rPr>
          <w:rFonts w:asciiTheme="minorHAnsi" w:hAnsiTheme="minorHAnsi" w:cstheme="minorHAnsi"/>
          <w:b/>
          <w:bCs/>
          <w:color w:val="333333"/>
          <w:sz w:val="22"/>
          <w:szCs w:val="22"/>
        </w:rPr>
        <w:t xml:space="preserve"> </w:t>
      </w:r>
      <w:r w:rsidR="00773267" w:rsidRPr="006E41CF">
        <w:rPr>
          <w:rFonts w:asciiTheme="minorHAnsi" w:hAnsiTheme="minorHAnsi" w:cstheme="minorHAnsi"/>
          <w:bCs/>
          <w:color w:val="333333"/>
          <w:sz w:val="22"/>
          <w:szCs w:val="22"/>
        </w:rPr>
        <w:t>announced</w:t>
      </w:r>
      <w:r w:rsidRPr="006E41CF">
        <w:rPr>
          <w:rFonts w:asciiTheme="minorHAnsi" w:hAnsiTheme="minorHAnsi" w:cstheme="minorHAnsi"/>
          <w:bCs/>
          <w:color w:val="333333"/>
          <w:sz w:val="22"/>
          <w:szCs w:val="22"/>
        </w:rPr>
        <w:t xml:space="preserve"> the title and theme of the Biennale Arte 2022</w:t>
      </w:r>
      <w:r w:rsidRPr="006E41CF">
        <w:rPr>
          <w:rFonts w:asciiTheme="minorHAnsi" w:hAnsiTheme="minorHAnsi" w:cstheme="minorHAnsi"/>
          <w:color w:val="333333"/>
          <w:sz w:val="22"/>
          <w:szCs w:val="22"/>
        </w:rPr>
        <w:t xml:space="preserve">, which will be held from 23 April to 27 November 2022 (pre-opening on 20, 21, 22 April) in </w:t>
      </w:r>
      <w:r w:rsidRPr="00285DB0">
        <w:rPr>
          <w:rFonts w:asciiTheme="minorHAnsi" w:hAnsiTheme="minorHAnsi" w:cstheme="minorHAnsi"/>
          <w:color w:val="333333"/>
          <w:sz w:val="22"/>
          <w:szCs w:val="22"/>
        </w:rPr>
        <w:t>the Giardini, at the Arsenale, and at various sites around Venice</w:t>
      </w:r>
      <w:r w:rsidR="00C948CB">
        <w:rPr>
          <w:rFonts w:asciiTheme="minorHAnsi" w:hAnsiTheme="minorHAnsi" w:cstheme="minorHAnsi"/>
          <w:color w:val="333333"/>
          <w:sz w:val="22"/>
          <w:szCs w:val="22"/>
        </w:rPr>
        <w:t>, Italy</w:t>
      </w:r>
      <w:r w:rsidRPr="00285DB0">
        <w:rPr>
          <w:rFonts w:asciiTheme="minorHAnsi" w:hAnsiTheme="minorHAnsi" w:cstheme="minorHAnsi"/>
          <w:color w:val="333333"/>
          <w:sz w:val="22"/>
          <w:szCs w:val="22"/>
        </w:rPr>
        <w:t>.</w:t>
      </w:r>
    </w:p>
    <w:p w14:paraId="60F031D3" w14:textId="77777777" w:rsidR="00285DB0" w:rsidRPr="00285DB0" w:rsidRDefault="00285DB0" w:rsidP="00285DB0">
      <w:pPr>
        <w:pStyle w:val="lead"/>
        <w:shd w:val="clear" w:color="auto" w:fill="FFFFFF"/>
        <w:spacing w:before="0" w:beforeAutospacing="0" w:after="270" w:afterAutospacing="0" w:line="360" w:lineRule="auto"/>
        <w:jc w:val="both"/>
        <w:rPr>
          <w:rFonts w:asciiTheme="minorHAnsi" w:hAnsiTheme="minorHAnsi" w:cstheme="minorHAnsi"/>
          <w:color w:val="333333"/>
          <w:sz w:val="22"/>
          <w:szCs w:val="22"/>
        </w:rPr>
      </w:pPr>
      <w:r w:rsidRPr="00285DB0">
        <w:rPr>
          <w:rFonts w:asciiTheme="minorHAnsi" w:hAnsiTheme="minorHAnsi" w:cstheme="minorHAnsi"/>
          <w:color w:val="333333"/>
          <w:sz w:val="22"/>
          <w:szCs w:val="22"/>
        </w:rPr>
        <w:t>The 59th International Art Exhibition will be titled </w:t>
      </w:r>
      <w:r w:rsidRPr="00285DB0">
        <w:rPr>
          <w:rFonts w:asciiTheme="minorHAnsi" w:hAnsiTheme="minorHAnsi" w:cstheme="minorHAnsi"/>
          <w:b/>
          <w:bCs/>
          <w:i/>
          <w:iCs/>
          <w:color w:val="333333"/>
          <w:sz w:val="22"/>
          <w:szCs w:val="22"/>
        </w:rPr>
        <w:t>The Milk of Dreams</w:t>
      </w:r>
      <w:r w:rsidRPr="00285DB0">
        <w:rPr>
          <w:rFonts w:asciiTheme="minorHAnsi" w:hAnsiTheme="minorHAnsi" w:cstheme="minorHAnsi"/>
          <w:color w:val="333333"/>
          <w:sz w:val="22"/>
          <w:szCs w:val="22"/>
        </w:rPr>
        <w:t>. This name is borrowed </w:t>
      </w:r>
      <w:r w:rsidRPr="006E41CF">
        <w:rPr>
          <w:rFonts w:asciiTheme="minorHAnsi" w:hAnsiTheme="minorHAnsi" w:cstheme="minorHAnsi"/>
          <w:bCs/>
          <w:color w:val="333333"/>
          <w:sz w:val="22"/>
          <w:szCs w:val="22"/>
        </w:rPr>
        <w:t>from a book by Leonora Carrington</w:t>
      </w:r>
      <w:r w:rsidRPr="006E41CF">
        <w:rPr>
          <w:rFonts w:asciiTheme="minorHAnsi" w:hAnsiTheme="minorHAnsi" w:cstheme="minorHAnsi"/>
          <w:color w:val="333333"/>
          <w:sz w:val="22"/>
          <w:szCs w:val="22"/>
        </w:rPr>
        <w:t>, in which, as </w:t>
      </w:r>
      <w:r w:rsidRPr="006E41CF">
        <w:rPr>
          <w:rFonts w:asciiTheme="minorHAnsi" w:hAnsiTheme="minorHAnsi" w:cstheme="minorHAnsi"/>
          <w:bCs/>
          <w:color w:val="333333"/>
          <w:sz w:val="22"/>
          <w:szCs w:val="22"/>
        </w:rPr>
        <w:t>Cecilia Alemani</w:t>
      </w:r>
      <w:r w:rsidRPr="006E41CF">
        <w:rPr>
          <w:rFonts w:asciiTheme="minorHAnsi" w:hAnsiTheme="minorHAnsi" w:cstheme="minorHAnsi"/>
          <w:color w:val="333333"/>
          <w:sz w:val="22"/>
          <w:szCs w:val="22"/>
        </w:rPr>
        <w:t> says, “the Surrealist artist describes a</w:t>
      </w:r>
      <w:r w:rsidRPr="00285DB0">
        <w:rPr>
          <w:rFonts w:asciiTheme="minorHAnsi" w:hAnsiTheme="minorHAnsi" w:cstheme="minorHAnsi"/>
          <w:color w:val="333333"/>
          <w:sz w:val="22"/>
          <w:szCs w:val="22"/>
        </w:rPr>
        <w:t xml:space="preserve"> magical world where life is constantly re-envisioned through the prism of the imagination, and where everyone can change, be transformed, become something and someone else. The exhibition takes us on an imaginary journey through metamorphoses of the body and definitions of humanity.”</w:t>
      </w:r>
    </w:p>
    <w:p w14:paraId="43B56056" w14:textId="4525D736" w:rsidR="00E62377" w:rsidRPr="00A50FF7" w:rsidRDefault="00E62377" w:rsidP="00A50FF7">
      <w:pPr>
        <w:pStyle w:val="NormalWeb"/>
        <w:spacing w:before="0" w:beforeAutospacing="0" w:after="300" w:afterAutospacing="0" w:line="360" w:lineRule="auto"/>
        <w:jc w:val="both"/>
        <w:textAlignment w:val="baseline"/>
        <w:rPr>
          <w:rFonts w:asciiTheme="minorHAnsi" w:hAnsiTheme="minorHAnsi" w:cs="Arial"/>
          <w:color w:val="333333"/>
          <w:sz w:val="22"/>
          <w:szCs w:val="22"/>
        </w:rPr>
      </w:pPr>
      <w:r w:rsidRPr="00A50FF7">
        <w:rPr>
          <w:rFonts w:asciiTheme="minorHAnsi" w:hAnsiTheme="minorHAnsi" w:cs="Arial"/>
          <w:color w:val="333333"/>
          <w:sz w:val="22"/>
          <w:szCs w:val="22"/>
        </w:rPr>
        <w:lastRenderedPageBreak/>
        <w:t xml:space="preserve">On the occasion of her appointment, Cecilia Alemani said: “It is a great </w:t>
      </w:r>
      <w:r w:rsidR="00074126" w:rsidRPr="00A50FF7">
        <w:rPr>
          <w:rFonts w:asciiTheme="minorHAnsi" w:hAnsiTheme="minorHAnsi" w:cs="Arial"/>
          <w:color w:val="333333"/>
          <w:sz w:val="22"/>
          <w:szCs w:val="22"/>
        </w:rPr>
        <w:t>honour</w:t>
      </w:r>
      <w:r w:rsidRPr="00A50FF7">
        <w:rPr>
          <w:rFonts w:asciiTheme="minorHAnsi" w:hAnsiTheme="minorHAnsi" w:cs="Arial"/>
          <w:color w:val="333333"/>
          <w:sz w:val="22"/>
          <w:szCs w:val="22"/>
        </w:rPr>
        <w:t xml:space="preserve"> to be able to take on this role in one of the most prestigious and recognized Italian institutions in the world. As the first Italian woman to hold this position, I understand and appreciate the responsibility and also the opportunity offered to me and I intend to give voice to artists to create unique projects that reflect their visions and our society.”</w:t>
      </w:r>
    </w:p>
    <w:p w14:paraId="203DA3AD" w14:textId="1578933D" w:rsidR="00E62377" w:rsidRDefault="00E62377" w:rsidP="00A50FF7">
      <w:pPr>
        <w:pStyle w:val="NormalWeb"/>
        <w:spacing w:before="0" w:beforeAutospacing="0" w:after="300" w:afterAutospacing="0" w:line="360" w:lineRule="auto"/>
        <w:jc w:val="both"/>
        <w:textAlignment w:val="baseline"/>
        <w:rPr>
          <w:rFonts w:asciiTheme="minorHAnsi" w:hAnsiTheme="minorHAnsi" w:cs="Arial"/>
          <w:color w:val="333333"/>
          <w:sz w:val="22"/>
          <w:szCs w:val="22"/>
        </w:rPr>
      </w:pPr>
      <w:r w:rsidRPr="00A50FF7">
        <w:rPr>
          <w:rFonts w:asciiTheme="minorHAnsi" w:hAnsiTheme="minorHAnsi" w:cs="Arial"/>
          <w:color w:val="333333"/>
          <w:sz w:val="22"/>
          <w:szCs w:val="22"/>
        </w:rPr>
        <w:t>Cecilia Alemani (Milan, 1977) is an Italian curator based in New York.</w:t>
      </w:r>
      <w:r w:rsidR="00285DB0">
        <w:rPr>
          <w:rFonts w:asciiTheme="minorHAnsi" w:hAnsiTheme="minorHAnsi" w:cs="Arial"/>
          <w:color w:val="333333"/>
          <w:sz w:val="22"/>
          <w:szCs w:val="22"/>
        </w:rPr>
        <w:t xml:space="preserve"> More information available at </w:t>
      </w:r>
      <w:hyperlink r:id="rId8" w:history="1">
        <w:r w:rsidR="00285DB0" w:rsidRPr="00AE64D3">
          <w:rPr>
            <w:rStyle w:val="Hyperlink"/>
            <w:rFonts w:asciiTheme="minorHAnsi" w:hAnsiTheme="minorHAnsi" w:cs="Arial"/>
            <w:sz w:val="22"/>
            <w:szCs w:val="22"/>
          </w:rPr>
          <w:t>https://www.labiennale.org/en/art/2022</w:t>
        </w:r>
      </w:hyperlink>
    </w:p>
    <w:p w14:paraId="4457EA81" w14:textId="6DC79579" w:rsidR="005B1CE4" w:rsidRPr="00931333" w:rsidRDefault="005B1CE4" w:rsidP="005B1CE4">
      <w:pPr>
        <w:spacing w:line="360" w:lineRule="auto"/>
        <w:jc w:val="both"/>
        <w:rPr>
          <w:rFonts w:cs="Arial"/>
        </w:rPr>
      </w:pPr>
      <w:r w:rsidRPr="00931333">
        <w:rPr>
          <w:rFonts w:cs="Arial"/>
        </w:rPr>
        <w:t xml:space="preserve">The allocated space for the South African Exhibition is in the Arsenale, Sale d’Armi building D- half portion of the first floor overlooking the basin. The floor space is approximately 250sqm with floating oak board floors, spotlight tracks and exposed brick walls. </w:t>
      </w:r>
      <w:r w:rsidRPr="00931333">
        <w:rPr>
          <w:rFonts w:cs="Arial"/>
          <w:b/>
          <w:bCs/>
        </w:rPr>
        <w:t>The floor plan is attached as Annexure A.</w:t>
      </w:r>
      <w:r w:rsidR="00EC7C76" w:rsidRPr="00931333">
        <w:rPr>
          <w:rFonts w:cs="Arial"/>
          <w:b/>
          <w:bCs/>
        </w:rPr>
        <w:t xml:space="preserve"> The Biennale Guidelines </w:t>
      </w:r>
      <w:r w:rsidR="00074126">
        <w:rPr>
          <w:rFonts w:cs="Arial"/>
          <w:b/>
          <w:bCs/>
        </w:rPr>
        <w:t xml:space="preserve">and theme </w:t>
      </w:r>
      <w:r w:rsidR="00EC7C76" w:rsidRPr="00931333">
        <w:rPr>
          <w:rFonts w:cs="Arial"/>
          <w:b/>
          <w:bCs/>
        </w:rPr>
        <w:t xml:space="preserve">will be provided to the service provider once received from the Biennale Foundation in </w:t>
      </w:r>
      <w:r w:rsidR="002B2BD6">
        <w:rPr>
          <w:rFonts w:cs="Arial"/>
          <w:b/>
          <w:bCs/>
        </w:rPr>
        <w:t>due course</w:t>
      </w:r>
      <w:r w:rsidR="00EC7C76" w:rsidRPr="00931333">
        <w:rPr>
          <w:rFonts w:cs="Arial"/>
          <w:b/>
          <w:bCs/>
        </w:rPr>
        <w:t xml:space="preserve">. </w:t>
      </w:r>
    </w:p>
    <w:p w14:paraId="73B015D3" w14:textId="77777777" w:rsidR="00031E9A" w:rsidRPr="00931333" w:rsidRDefault="00D80F14" w:rsidP="006D6C28">
      <w:pPr>
        <w:spacing w:line="360" w:lineRule="auto"/>
        <w:rPr>
          <w:rFonts w:cs="Arial"/>
          <w:b/>
        </w:rPr>
      </w:pPr>
      <w:r w:rsidRPr="00931333">
        <w:rPr>
          <w:rFonts w:cs="Arial"/>
          <w:b/>
        </w:rPr>
        <w:t>3</w:t>
      </w:r>
      <w:r w:rsidR="00031E9A" w:rsidRPr="00931333">
        <w:rPr>
          <w:rFonts w:cs="Arial"/>
          <w:b/>
        </w:rPr>
        <w:t>.</w:t>
      </w:r>
      <w:r w:rsidR="00031E9A" w:rsidRPr="00931333">
        <w:rPr>
          <w:rFonts w:cs="Arial"/>
          <w:b/>
        </w:rPr>
        <w:tab/>
        <w:t>TASK DIRECTIVE</w:t>
      </w:r>
    </w:p>
    <w:p w14:paraId="45423DC2" w14:textId="7BD1CB71" w:rsidR="00073CE4" w:rsidRPr="00CE3915" w:rsidRDefault="00073CE4" w:rsidP="00073CE4">
      <w:pPr>
        <w:widowControl w:val="0"/>
        <w:autoSpaceDE w:val="0"/>
        <w:autoSpaceDN w:val="0"/>
        <w:adjustRightInd w:val="0"/>
        <w:spacing w:after="240" w:line="360" w:lineRule="auto"/>
        <w:jc w:val="both"/>
        <w:rPr>
          <w:rFonts w:eastAsiaTheme="minorEastAsia" w:cs="Arial"/>
          <w:b/>
          <w:i/>
          <w:u w:val="single"/>
          <w:lang w:val="en-US"/>
        </w:rPr>
      </w:pPr>
      <w:r w:rsidRPr="00931333">
        <w:rPr>
          <w:rFonts w:eastAsia="Times New Roman" w:cs="Arial"/>
          <w:lang w:val="en-GB"/>
        </w:rPr>
        <w:t xml:space="preserve">The Department requires the services of duly experienced and </w:t>
      </w:r>
      <w:r w:rsidRPr="00CE3915">
        <w:rPr>
          <w:rFonts w:eastAsia="Times New Roman" w:cs="Arial"/>
          <w:lang w:val="en-GB"/>
        </w:rPr>
        <w:t xml:space="preserve">knowledgeable </w:t>
      </w:r>
      <w:r w:rsidR="002653C1">
        <w:rPr>
          <w:rFonts w:eastAsia="Times New Roman" w:cs="Arial"/>
          <w:lang w:val="en-GB"/>
        </w:rPr>
        <w:t>c</w:t>
      </w:r>
      <w:r w:rsidR="009E4F1F" w:rsidRPr="00CE3915">
        <w:rPr>
          <w:rFonts w:eastAsia="Times New Roman" w:cs="Arial"/>
          <w:lang w:val="en-GB"/>
        </w:rPr>
        <w:t xml:space="preserve">urator/s </w:t>
      </w:r>
      <w:r w:rsidR="00CE3915" w:rsidRPr="00CE3915">
        <w:rPr>
          <w:rFonts w:eastAsia="Times New Roman" w:cs="Arial"/>
          <w:lang w:val="en-GB"/>
        </w:rPr>
        <w:t xml:space="preserve">or </w:t>
      </w:r>
      <w:r w:rsidRPr="00CE3915">
        <w:rPr>
          <w:rFonts w:eastAsia="Times New Roman" w:cs="Arial"/>
          <w:lang w:val="en-GB"/>
        </w:rPr>
        <w:t>ent</w:t>
      </w:r>
      <w:r w:rsidR="00731664" w:rsidRPr="00CE3915">
        <w:rPr>
          <w:rFonts w:eastAsia="Times New Roman" w:cs="Arial"/>
          <w:lang w:val="en-GB"/>
        </w:rPr>
        <w:t>ity</w:t>
      </w:r>
      <w:r w:rsidR="00550935" w:rsidRPr="00CE3915">
        <w:rPr>
          <w:rFonts w:eastAsia="Times New Roman" w:cs="Arial"/>
          <w:lang w:val="en-GB"/>
        </w:rPr>
        <w:t xml:space="preserve"> </w:t>
      </w:r>
      <w:r w:rsidR="00EC7C76" w:rsidRPr="00CE3915">
        <w:rPr>
          <w:rFonts w:eastAsia="Times New Roman" w:cs="Arial"/>
          <w:lang w:val="en-GB"/>
        </w:rPr>
        <w:t xml:space="preserve">in the visual arts </w:t>
      </w:r>
      <w:r w:rsidR="0001182C" w:rsidRPr="00CE3915">
        <w:rPr>
          <w:rFonts w:eastAsia="Times New Roman" w:cs="Arial"/>
          <w:lang w:val="en-GB"/>
        </w:rPr>
        <w:t>in undertaking the</w:t>
      </w:r>
      <w:r w:rsidRPr="00CE3915">
        <w:rPr>
          <w:rFonts w:eastAsia="Times New Roman" w:cs="Arial"/>
          <w:lang w:val="en-GB"/>
        </w:rPr>
        <w:t xml:space="preserve"> tasks</w:t>
      </w:r>
      <w:r w:rsidR="00731664" w:rsidRPr="00CE3915">
        <w:rPr>
          <w:rFonts w:eastAsia="Times New Roman" w:cs="Arial"/>
          <w:lang w:val="en-GB"/>
        </w:rPr>
        <w:t xml:space="preserve"> outlined in paragraphs 3.1</w:t>
      </w:r>
      <w:r w:rsidR="002653C1">
        <w:rPr>
          <w:rFonts w:eastAsia="Times New Roman" w:cs="Arial"/>
          <w:lang w:val="en-GB"/>
        </w:rPr>
        <w:t xml:space="preserve">, </w:t>
      </w:r>
      <w:r w:rsidR="00AE6270">
        <w:rPr>
          <w:rFonts w:eastAsia="Times New Roman" w:cs="Arial"/>
          <w:lang w:val="en-GB"/>
        </w:rPr>
        <w:t>3.2</w:t>
      </w:r>
      <w:r w:rsidR="002653C1">
        <w:rPr>
          <w:rFonts w:eastAsia="Times New Roman" w:cs="Arial"/>
          <w:lang w:val="en-GB"/>
        </w:rPr>
        <w:t xml:space="preserve"> and 3.3</w:t>
      </w:r>
      <w:r w:rsidR="00AE6270">
        <w:rPr>
          <w:rFonts w:eastAsia="Times New Roman" w:cs="Arial"/>
          <w:lang w:val="en-GB"/>
        </w:rPr>
        <w:t>.</w:t>
      </w:r>
      <w:r w:rsidR="00095A3B" w:rsidRPr="00CE3915">
        <w:rPr>
          <w:rFonts w:eastAsia="Times New Roman" w:cs="Arial"/>
          <w:lang w:val="en-GB"/>
        </w:rPr>
        <w:t xml:space="preserve"> </w:t>
      </w:r>
    </w:p>
    <w:p w14:paraId="194809EE" w14:textId="3F7ECCDF" w:rsidR="00073CE4" w:rsidRDefault="0001182C" w:rsidP="00073CE4">
      <w:pPr>
        <w:widowControl w:val="0"/>
        <w:autoSpaceDE w:val="0"/>
        <w:autoSpaceDN w:val="0"/>
        <w:adjustRightInd w:val="0"/>
        <w:spacing w:after="240" w:line="360" w:lineRule="auto"/>
        <w:jc w:val="both"/>
        <w:rPr>
          <w:rFonts w:eastAsia="Times New Roman" w:cs="Arial"/>
          <w:i/>
          <w:lang w:val="en-GB"/>
        </w:rPr>
      </w:pPr>
      <w:r w:rsidRPr="00931333">
        <w:rPr>
          <w:rFonts w:eastAsia="Times New Roman" w:cs="Arial"/>
          <w:lang w:val="en-GB"/>
        </w:rPr>
        <w:t>T</w:t>
      </w:r>
      <w:r w:rsidR="00073CE4" w:rsidRPr="00931333">
        <w:rPr>
          <w:rFonts w:eastAsia="Times New Roman" w:cs="Arial"/>
          <w:lang w:val="en-GB"/>
        </w:rPr>
        <w:t xml:space="preserve">he bidders </w:t>
      </w:r>
      <w:r w:rsidRPr="00931333">
        <w:rPr>
          <w:rFonts w:eastAsia="Times New Roman" w:cs="Arial"/>
          <w:lang w:val="en-GB"/>
        </w:rPr>
        <w:t xml:space="preserve">must confirm that they </w:t>
      </w:r>
      <w:r w:rsidR="00073CE4" w:rsidRPr="00931333">
        <w:rPr>
          <w:rFonts w:eastAsia="Times New Roman" w:cs="Arial"/>
          <w:lang w:val="en-GB"/>
        </w:rPr>
        <w:t>have read and understood the tas</w:t>
      </w:r>
      <w:r w:rsidRPr="00931333">
        <w:rPr>
          <w:rFonts w:eastAsia="Times New Roman" w:cs="Arial"/>
          <w:lang w:val="en-GB"/>
        </w:rPr>
        <w:t xml:space="preserve">k description, and </w:t>
      </w:r>
      <w:r w:rsidR="00073CE4" w:rsidRPr="00931333">
        <w:rPr>
          <w:rFonts w:eastAsia="Times New Roman" w:cs="Arial"/>
          <w:lang w:val="en-GB"/>
        </w:rPr>
        <w:t>should indicate as such in the relevant c</w:t>
      </w:r>
      <w:r w:rsidR="00073CE4" w:rsidRPr="00931333">
        <w:rPr>
          <w:rFonts w:eastAsia="Times New Roman" w:cs="Arial"/>
          <w:i/>
          <w:lang w:val="en-GB"/>
        </w:rPr>
        <w:t>o</w:t>
      </w:r>
      <w:r w:rsidR="00073CE4" w:rsidRPr="00931333">
        <w:rPr>
          <w:rFonts w:eastAsia="Times New Roman" w:cs="Arial"/>
          <w:lang w:val="en-GB"/>
        </w:rPr>
        <w:t>lumn belo</w:t>
      </w:r>
      <w:r w:rsidR="00073CE4" w:rsidRPr="00931333">
        <w:rPr>
          <w:rFonts w:eastAsia="Times New Roman" w:cs="Arial"/>
          <w:i/>
          <w:lang w:val="en-GB"/>
        </w:rPr>
        <w:t>w:</w:t>
      </w:r>
    </w:p>
    <w:tbl>
      <w:tblPr>
        <w:tblStyle w:val="TableGrid"/>
        <w:tblW w:w="0" w:type="auto"/>
        <w:tblLook w:val="04A0" w:firstRow="1" w:lastRow="0" w:firstColumn="1" w:lastColumn="0" w:noHBand="0" w:noVBand="1"/>
      </w:tblPr>
      <w:tblGrid>
        <w:gridCol w:w="803"/>
        <w:gridCol w:w="6902"/>
        <w:gridCol w:w="1151"/>
      </w:tblGrid>
      <w:tr w:rsidR="0067403D" w:rsidRPr="00D80F14" w14:paraId="32983A91" w14:textId="77777777" w:rsidTr="0067403D">
        <w:trPr>
          <w:tblHeader/>
        </w:trPr>
        <w:tc>
          <w:tcPr>
            <w:tcW w:w="803" w:type="dxa"/>
          </w:tcPr>
          <w:p w14:paraId="25EA8130" w14:textId="77777777" w:rsidR="0067403D" w:rsidRPr="00D80F14" w:rsidRDefault="0067403D" w:rsidP="00CA2C58">
            <w:pPr>
              <w:widowControl w:val="0"/>
              <w:autoSpaceDE w:val="0"/>
              <w:autoSpaceDN w:val="0"/>
              <w:adjustRightInd w:val="0"/>
              <w:spacing w:after="240"/>
              <w:jc w:val="center"/>
              <w:rPr>
                <w:rFonts w:ascii="Arial" w:eastAsia="Times New Roman" w:hAnsi="Arial" w:cs="Arial"/>
                <w:lang w:val="en-GB"/>
              </w:rPr>
            </w:pPr>
          </w:p>
        </w:tc>
        <w:tc>
          <w:tcPr>
            <w:tcW w:w="6902" w:type="dxa"/>
          </w:tcPr>
          <w:p w14:paraId="306ADCAA" w14:textId="77777777" w:rsidR="0067403D" w:rsidRPr="00D80F14" w:rsidRDefault="0067403D" w:rsidP="00CA2C58">
            <w:pPr>
              <w:widowControl w:val="0"/>
              <w:autoSpaceDE w:val="0"/>
              <w:autoSpaceDN w:val="0"/>
              <w:adjustRightInd w:val="0"/>
              <w:spacing w:after="240"/>
              <w:jc w:val="center"/>
              <w:rPr>
                <w:rFonts w:ascii="Arial" w:eastAsia="Times New Roman" w:hAnsi="Arial" w:cs="Arial"/>
                <w:b/>
                <w:lang w:val="en-GB"/>
              </w:rPr>
            </w:pPr>
            <w:r w:rsidRPr="00D80F14">
              <w:rPr>
                <w:rFonts w:ascii="Arial" w:eastAsia="Times New Roman" w:hAnsi="Arial" w:cs="Arial"/>
                <w:b/>
                <w:lang w:val="en-GB"/>
              </w:rPr>
              <w:t>Task</w:t>
            </w:r>
          </w:p>
        </w:tc>
        <w:tc>
          <w:tcPr>
            <w:tcW w:w="1151" w:type="dxa"/>
          </w:tcPr>
          <w:p w14:paraId="0EA03183" w14:textId="77777777" w:rsidR="0067403D" w:rsidRPr="00D80F14" w:rsidRDefault="0067403D" w:rsidP="00CA2C58">
            <w:pPr>
              <w:widowControl w:val="0"/>
              <w:autoSpaceDE w:val="0"/>
              <w:autoSpaceDN w:val="0"/>
              <w:adjustRightInd w:val="0"/>
              <w:spacing w:after="240"/>
              <w:jc w:val="center"/>
              <w:rPr>
                <w:rFonts w:ascii="Arial" w:eastAsia="Times New Roman" w:hAnsi="Arial" w:cs="Arial"/>
                <w:b/>
                <w:lang w:val="en-GB"/>
              </w:rPr>
            </w:pPr>
            <w:r w:rsidRPr="00D80F14">
              <w:rPr>
                <w:rFonts w:ascii="Arial" w:eastAsia="Times New Roman" w:hAnsi="Arial" w:cs="Arial"/>
                <w:b/>
                <w:lang w:val="en-GB"/>
              </w:rPr>
              <w:t>Noted</w:t>
            </w:r>
          </w:p>
        </w:tc>
      </w:tr>
      <w:tr w:rsidR="0067403D" w:rsidRPr="00D80F14" w14:paraId="1FDD21C0" w14:textId="77777777" w:rsidTr="0067403D">
        <w:tc>
          <w:tcPr>
            <w:tcW w:w="803" w:type="dxa"/>
          </w:tcPr>
          <w:p w14:paraId="150BAD90" w14:textId="77777777" w:rsidR="0067403D" w:rsidRPr="0067403D" w:rsidRDefault="0067403D" w:rsidP="00CA2C58">
            <w:pPr>
              <w:widowControl w:val="0"/>
              <w:autoSpaceDE w:val="0"/>
              <w:autoSpaceDN w:val="0"/>
              <w:adjustRightInd w:val="0"/>
              <w:spacing w:after="240"/>
              <w:jc w:val="both"/>
              <w:rPr>
                <w:rFonts w:eastAsia="Times New Roman" w:cstheme="minorHAnsi"/>
                <w:sz w:val="22"/>
                <w:szCs w:val="22"/>
                <w:lang w:val="en-GB"/>
              </w:rPr>
            </w:pPr>
            <w:r w:rsidRPr="0067403D">
              <w:rPr>
                <w:rFonts w:eastAsia="Times New Roman" w:cstheme="minorHAnsi"/>
                <w:sz w:val="22"/>
                <w:szCs w:val="22"/>
                <w:lang w:val="en-GB"/>
              </w:rPr>
              <w:t>3.1</w:t>
            </w:r>
          </w:p>
        </w:tc>
        <w:tc>
          <w:tcPr>
            <w:tcW w:w="6902" w:type="dxa"/>
          </w:tcPr>
          <w:p w14:paraId="7C0E1B77" w14:textId="4895346F" w:rsidR="0067403D" w:rsidRPr="0067403D" w:rsidRDefault="0067403D" w:rsidP="00CA2C58">
            <w:pPr>
              <w:spacing w:line="360" w:lineRule="auto"/>
              <w:ind w:left="1440"/>
              <w:jc w:val="both"/>
              <w:rPr>
                <w:rFonts w:cstheme="minorHAnsi"/>
                <w:sz w:val="22"/>
                <w:szCs w:val="22"/>
                <w:u w:val="single"/>
              </w:rPr>
            </w:pPr>
            <w:r w:rsidRPr="0067403D">
              <w:rPr>
                <w:rFonts w:cstheme="minorHAnsi"/>
                <w:sz w:val="22"/>
                <w:szCs w:val="22"/>
                <w:u w:val="single"/>
              </w:rPr>
              <w:t xml:space="preserve"> </w:t>
            </w:r>
            <w:r w:rsidR="00691E56" w:rsidRPr="0067403D">
              <w:rPr>
                <w:rFonts w:cstheme="minorHAnsi"/>
                <w:sz w:val="22"/>
                <w:szCs w:val="22"/>
                <w:u w:val="single"/>
              </w:rPr>
              <w:t>C</w:t>
            </w:r>
            <w:r w:rsidR="00691E56">
              <w:rPr>
                <w:rFonts w:cstheme="minorHAnsi"/>
                <w:sz w:val="22"/>
                <w:szCs w:val="22"/>
                <w:u w:val="single"/>
              </w:rPr>
              <w:t>onceptualization</w:t>
            </w:r>
            <w:r w:rsidRPr="0067403D">
              <w:rPr>
                <w:rFonts w:cstheme="minorHAnsi"/>
                <w:sz w:val="22"/>
                <w:szCs w:val="22"/>
                <w:u w:val="single"/>
              </w:rPr>
              <w:t>/Curatorial</w:t>
            </w:r>
          </w:p>
          <w:p w14:paraId="4440A03D" w14:textId="37DB0C1E" w:rsidR="0067403D" w:rsidRPr="0067403D" w:rsidRDefault="00773267" w:rsidP="00CA2C58">
            <w:pPr>
              <w:numPr>
                <w:ilvl w:val="1"/>
                <w:numId w:val="23"/>
              </w:numPr>
              <w:spacing w:line="360" w:lineRule="auto"/>
              <w:jc w:val="both"/>
              <w:rPr>
                <w:rFonts w:cstheme="minorHAnsi"/>
                <w:sz w:val="22"/>
                <w:szCs w:val="22"/>
              </w:rPr>
            </w:pPr>
            <w:r>
              <w:rPr>
                <w:rFonts w:cstheme="minorHAnsi"/>
                <w:sz w:val="22"/>
                <w:szCs w:val="22"/>
              </w:rPr>
              <w:t xml:space="preserve">Development of </w:t>
            </w:r>
            <w:r w:rsidR="004F45D1">
              <w:rPr>
                <w:rFonts w:cstheme="minorHAnsi"/>
                <w:sz w:val="22"/>
                <w:szCs w:val="22"/>
              </w:rPr>
              <w:t xml:space="preserve">a </w:t>
            </w:r>
            <w:r>
              <w:rPr>
                <w:rFonts w:cstheme="minorHAnsi"/>
                <w:sz w:val="22"/>
                <w:szCs w:val="22"/>
              </w:rPr>
              <w:t>c</w:t>
            </w:r>
            <w:r w:rsidR="0067403D" w:rsidRPr="0067403D">
              <w:rPr>
                <w:rFonts w:cstheme="minorHAnsi"/>
                <w:sz w:val="22"/>
                <w:szCs w:val="22"/>
              </w:rPr>
              <w:t>oncept and planning of the exhibition to showcase the diversity of the Visual Arts sector in South Africa</w:t>
            </w:r>
            <w:r w:rsidR="000E4FAD">
              <w:rPr>
                <w:rFonts w:cstheme="minorHAnsi"/>
                <w:sz w:val="22"/>
                <w:szCs w:val="22"/>
              </w:rPr>
              <w:t>.</w:t>
            </w:r>
          </w:p>
          <w:p w14:paraId="7E500F4F" w14:textId="2F47F347" w:rsidR="0067403D" w:rsidRPr="0067403D" w:rsidRDefault="0067403D" w:rsidP="00CA2C58">
            <w:pPr>
              <w:numPr>
                <w:ilvl w:val="1"/>
                <w:numId w:val="23"/>
              </w:numPr>
              <w:spacing w:line="360" w:lineRule="auto"/>
              <w:jc w:val="both"/>
              <w:rPr>
                <w:rFonts w:cstheme="minorHAnsi"/>
                <w:sz w:val="22"/>
                <w:szCs w:val="22"/>
              </w:rPr>
            </w:pPr>
            <w:r w:rsidRPr="0067403D">
              <w:rPr>
                <w:rFonts w:cstheme="minorHAnsi"/>
                <w:sz w:val="22"/>
                <w:szCs w:val="22"/>
              </w:rPr>
              <w:t>Design</w:t>
            </w:r>
            <w:r w:rsidR="004F45D1">
              <w:rPr>
                <w:rFonts w:cstheme="minorHAnsi"/>
                <w:sz w:val="22"/>
                <w:szCs w:val="22"/>
              </w:rPr>
              <w:t>ing</w:t>
            </w:r>
            <w:r w:rsidRPr="0067403D">
              <w:rPr>
                <w:rFonts w:cstheme="minorHAnsi"/>
                <w:sz w:val="22"/>
                <w:szCs w:val="22"/>
              </w:rPr>
              <w:t xml:space="preserve"> of </w:t>
            </w:r>
            <w:r w:rsidR="004F45D1">
              <w:rPr>
                <w:rFonts w:cstheme="minorHAnsi"/>
                <w:sz w:val="22"/>
                <w:szCs w:val="22"/>
              </w:rPr>
              <w:t xml:space="preserve">an </w:t>
            </w:r>
            <w:r w:rsidRPr="0067403D">
              <w:rPr>
                <w:rFonts w:cstheme="minorHAnsi"/>
                <w:sz w:val="22"/>
                <w:szCs w:val="22"/>
              </w:rPr>
              <w:t>exhibition within the space available of 250sqm and existing wall and lighting finishes</w:t>
            </w:r>
            <w:r w:rsidR="000E4FAD">
              <w:rPr>
                <w:rFonts w:cstheme="minorHAnsi"/>
                <w:sz w:val="22"/>
                <w:szCs w:val="22"/>
              </w:rPr>
              <w:t>.</w:t>
            </w:r>
            <w:r w:rsidRPr="0067403D">
              <w:rPr>
                <w:rFonts w:cstheme="minorHAnsi"/>
                <w:sz w:val="22"/>
                <w:szCs w:val="22"/>
              </w:rPr>
              <w:t xml:space="preserve"> </w:t>
            </w:r>
          </w:p>
          <w:p w14:paraId="60685105" w14:textId="0BFA642D" w:rsidR="0067403D" w:rsidRPr="0067403D" w:rsidRDefault="00773267" w:rsidP="00CA2C58">
            <w:pPr>
              <w:numPr>
                <w:ilvl w:val="1"/>
                <w:numId w:val="23"/>
              </w:numPr>
              <w:spacing w:line="360" w:lineRule="auto"/>
              <w:jc w:val="both"/>
              <w:rPr>
                <w:rFonts w:cstheme="minorHAnsi"/>
                <w:sz w:val="22"/>
                <w:szCs w:val="22"/>
              </w:rPr>
            </w:pPr>
            <w:r>
              <w:rPr>
                <w:rFonts w:cstheme="minorHAnsi"/>
                <w:sz w:val="22"/>
                <w:szCs w:val="22"/>
              </w:rPr>
              <w:t xml:space="preserve">The exhibition concept must respond to the overall </w:t>
            </w:r>
            <w:r w:rsidR="0067403D" w:rsidRPr="0067403D">
              <w:rPr>
                <w:rFonts w:cstheme="minorHAnsi"/>
                <w:sz w:val="22"/>
                <w:szCs w:val="22"/>
              </w:rPr>
              <w:t xml:space="preserve">Biennale theme </w:t>
            </w:r>
            <w:r>
              <w:rPr>
                <w:rFonts w:cstheme="minorHAnsi"/>
                <w:sz w:val="22"/>
                <w:szCs w:val="22"/>
              </w:rPr>
              <w:t>– “The Milk of Dreams”</w:t>
            </w:r>
            <w:r w:rsidR="000E4FAD">
              <w:rPr>
                <w:rFonts w:cstheme="minorHAnsi"/>
                <w:sz w:val="22"/>
                <w:szCs w:val="22"/>
              </w:rPr>
              <w:t>.</w:t>
            </w:r>
          </w:p>
          <w:p w14:paraId="2E298992" w14:textId="269F881F" w:rsidR="00773267" w:rsidRDefault="00773267" w:rsidP="00CA2C58">
            <w:pPr>
              <w:numPr>
                <w:ilvl w:val="1"/>
                <w:numId w:val="23"/>
              </w:numPr>
              <w:spacing w:line="360" w:lineRule="auto"/>
              <w:jc w:val="both"/>
              <w:rPr>
                <w:rFonts w:cstheme="minorHAnsi"/>
                <w:sz w:val="22"/>
                <w:szCs w:val="22"/>
              </w:rPr>
            </w:pPr>
            <w:r>
              <w:rPr>
                <w:rFonts w:cstheme="minorHAnsi"/>
                <w:sz w:val="22"/>
                <w:szCs w:val="22"/>
              </w:rPr>
              <w:t>Indicate the c</w:t>
            </w:r>
            <w:r w:rsidR="0067403D" w:rsidRPr="0067403D">
              <w:rPr>
                <w:rFonts w:cstheme="minorHAnsi"/>
                <w:sz w:val="22"/>
                <w:szCs w:val="22"/>
              </w:rPr>
              <w:t xml:space="preserve">ommissioning of new art works </w:t>
            </w:r>
            <w:r>
              <w:rPr>
                <w:rFonts w:cstheme="minorHAnsi"/>
                <w:sz w:val="22"/>
                <w:szCs w:val="22"/>
              </w:rPr>
              <w:t>or collection of existing artworks</w:t>
            </w:r>
            <w:r w:rsidR="004F45D1">
              <w:rPr>
                <w:rFonts w:cstheme="minorHAnsi"/>
                <w:sz w:val="22"/>
                <w:szCs w:val="22"/>
              </w:rPr>
              <w:t xml:space="preserve"> outlined </w:t>
            </w:r>
            <w:r>
              <w:rPr>
                <w:rFonts w:cstheme="minorHAnsi"/>
                <w:sz w:val="22"/>
                <w:szCs w:val="22"/>
              </w:rPr>
              <w:t>in the concept. List of proposed artists should be included.</w:t>
            </w:r>
          </w:p>
          <w:p w14:paraId="34FEF15E" w14:textId="30943BDA" w:rsidR="0067403D" w:rsidRDefault="0067403D" w:rsidP="00CA2C58">
            <w:pPr>
              <w:numPr>
                <w:ilvl w:val="1"/>
                <w:numId w:val="23"/>
              </w:numPr>
              <w:spacing w:line="360" w:lineRule="auto"/>
              <w:jc w:val="both"/>
              <w:rPr>
                <w:rFonts w:cstheme="minorHAnsi"/>
                <w:sz w:val="22"/>
                <w:szCs w:val="22"/>
              </w:rPr>
            </w:pPr>
            <w:r w:rsidRPr="0067403D">
              <w:rPr>
                <w:rFonts w:cstheme="minorHAnsi"/>
                <w:sz w:val="22"/>
                <w:szCs w:val="22"/>
              </w:rPr>
              <w:lastRenderedPageBreak/>
              <w:t>Developing content, editing, design</w:t>
            </w:r>
            <w:r w:rsidR="004F45D1">
              <w:rPr>
                <w:rFonts w:cstheme="minorHAnsi"/>
                <w:sz w:val="22"/>
                <w:szCs w:val="22"/>
              </w:rPr>
              <w:t>ing</w:t>
            </w:r>
            <w:r w:rsidRPr="0067403D">
              <w:rPr>
                <w:rFonts w:cstheme="minorHAnsi"/>
                <w:sz w:val="22"/>
                <w:szCs w:val="22"/>
              </w:rPr>
              <w:t>, translation</w:t>
            </w:r>
            <w:r w:rsidR="004F45D1">
              <w:rPr>
                <w:rFonts w:cstheme="minorHAnsi"/>
                <w:sz w:val="22"/>
                <w:szCs w:val="22"/>
              </w:rPr>
              <w:t>,</w:t>
            </w:r>
            <w:r w:rsidRPr="0067403D">
              <w:rPr>
                <w:rFonts w:cstheme="minorHAnsi"/>
                <w:sz w:val="22"/>
                <w:szCs w:val="22"/>
              </w:rPr>
              <w:t xml:space="preserve"> printing and distribution of the </w:t>
            </w:r>
            <w:r w:rsidR="000E4FAD">
              <w:rPr>
                <w:rFonts w:cstheme="minorHAnsi"/>
                <w:sz w:val="22"/>
                <w:szCs w:val="22"/>
              </w:rPr>
              <w:t xml:space="preserve">printable online </w:t>
            </w:r>
            <w:r w:rsidRPr="0067403D">
              <w:rPr>
                <w:rFonts w:cstheme="minorHAnsi"/>
                <w:sz w:val="22"/>
                <w:szCs w:val="22"/>
              </w:rPr>
              <w:t>catalogue.</w:t>
            </w:r>
            <w:r w:rsidR="000E4FAD">
              <w:rPr>
                <w:rFonts w:cstheme="minorHAnsi"/>
                <w:sz w:val="22"/>
                <w:szCs w:val="22"/>
              </w:rPr>
              <w:t xml:space="preserve"> </w:t>
            </w:r>
          </w:p>
          <w:p w14:paraId="18C6299A" w14:textId="5558BA7D" w:rsidR="00450B95" w:rsidRPr="0067403D" w:rsidRDefault="00450B95" w:rsidP="00CA2C58">
            <w:pPr>
              <w:numPr>
                <w:ilvl w:val="1"/>
                <w:numId w:val="23"/>
              </w:numPr>
              <w:spacing w:line="360" w:lineRule="auto"/>
              <w:jc w:val="both"/>
              <w:rPr>
                <w:rFonts w:cstheme="minorHAnsi"/>
                <w:sz w:val="22"/>
                <w:szCs w:val="22"/>
              </w:rPr>
            </w:pPr>
            <w:r>
              <w:rPr>
                <w:rFonts w:cstheme="minorHAnsi"/>
                <w:sz w:val="22"/>
                <w:szCs w:val="22"/>
              </w:rPr>
              <w:t xml:space="preserve">Provide curatorial content </w:t>
            </w:r>
            <w:r w:rsidR="000E4FAD">
              <w:rPr>
                <w:rFonts w:cstheme="minorHAnsi"/>
                <w:sz w:val="22"/>
                <w:szCs w:val="22"/>
              </w:rPr>
              <w:t xml:space="preserve">about the South African exhibition </w:t>
            </w:r>
            <w:r>
              <w:rPr>
                <w:rFonts w:cstheme="minorHAnsi"/>
                <w:sz w:val="22"/>
                <w:szCs w:val="22"/>
              </w:rPr>
              <w:t>for inclusion in the Biennale Foundation catalogue within the required timeframes</w:t>
            </w:r>
            <w:r w:rsidR="004F45D1">
              <w:rPr>
                <w:rFonts w:cstheme="minorHAnsi"/>
                <w:sz w:val="22"/>
                <w:szCs w:val="22"/>
              </w:rPr>
              <w:t xml:space="preserve"> set by the Biennale Foundation</w:t>
            </w:r>
            <w:r>
              <w:rPr>
                <w:rFonts w:cstheme="minorHAnsi"/>
                <w:sz w:val="22"/>
                <w:szCs w:val="22"/>
              </w:rPr>
              <w:t>.</w:t>
            </w:r>
          </w:p>
        </w:tc>
        <w:tc>
          <w:tcPr>
            <w:tcW w:w="1151" w:type="dxa"/>
          </w:tcPr>
          <w:p w14:paraId="0536BC29" w14:textId="77777777" w:rsidR="0067403D" w:rsidRPr="00D80F14" w:rsidRDefault="0067403D" w:rsidP="00CA2C58">
            <w:pPr>
              <w:widowControl w:val="0"/>
              <w:autoSpaceDE w:val="0"/>
              <w:autoSpaceDN w:val="0"/>
              <w:adjustRightInd w:val="0"/>
              <w:spacing w:after="240"/>
              <w:jc w:val="both"/>
              <w:rPr>
                <w:rFonts w:ascii="Arial" w:eastAsia="Times New Roman" w:hAnsi="Arial" w:cs="Arial"/>
                <w:i/>
                <w:lang w:val="en-GB"/>
              </w:rPr>
            </w:pPr>
          </w:p>
        </w:tc>
      </w:tr>
      <w:tr w:rsidR="0067403D" w:rsidRPr="00D80F14" w14:paraId="09BAA521" w14:textId="77777777" w:rsidTr="0067403D">
        <w:tc>
          <w:tcPr>
            <w:tcW w:w="803" w:type="dxa"/>
          </w:tcPr>
          <w:p w14:paraId="016486B7" w14:textId="77777777" w:rsidR="0067403D" w:rsidRPr="0067403D" w:rsidRDefault="0067403D" w:rsidP="00CA2C58">
            <w:pPr>
              <w:widowControl w:val="0"/>
              <w:autoSpaceDE w:val="0"/>
              <w:autoSpaceDN w:val="0"/>
              <w:adjustRightInd w:val="0"/>
              <w:spacing w:after="240"/>
              <w:jc w:val="both"/>
              <w:rPr>
                <w:rFonts w:eastAsia="Times New Roman" w:cstheme="minorHAnsi"/>
                <w:sz w:val="22"/>
                <w:szCs w:val="22"/>
                <w:lang w:val="en-GB"/>
              </w:rPr>
            </w:pPr>
            <w:r w:rsidRPr="0067403D">
              <w:rPr>
                <w:rFonts w:eastAsia="Times New Roman" w:cstheme="minorHAnsi"/>
                <w:sz w:val="22"/>
                <w:szCs w:val="22"/>
                <w:lang w:val="en-GB"/>
              </w:rPr>
              <w:lastRenderedPageBreak/>
              <w:t>3.2</w:t>
            </w:r>
          </w:p>
        </w:tc>
        <w:tc>
          <w:tcPr>
            <w:tcW w:w="6902" w:type="dxa"/>
          </w:tcPr>
          <w:p w14:paraId="0890C44B" w14:textId="5D1FF4B5" w:rsidR="0067403D" w:rsidRPr="0067403D" w:rsidRDefault="00450B95" w:rsidP="00CA2C58">
            <w:pPr>
              <w:spacing w:line="360" w:lineRule="auto"/>
              <w:ind w:left="1440"/>
              <w:jc w:val="both"/>
              <w:rPr>
                <w:rFonts w:cstheme="minorHAnsi"/>
                <w:sz w:val="22"/>
                <w:szCs w:val="22"/>
                <w:u w:val="single"/>
              </w:rPr>
            </w:pPr>
            <w:r>
              <w:rPr>
                <w:rFonts w:cstheme="minorHAnsi"/>
                <w:sz w:val="22"/>
                <w:szCs w:val="22"/>
                <w:u w:val="single"/>
              </w:rPr>
              <w:t>Management/</w:t>
            </w:r>
            <w:r w:rsidR="0067403D" w:rsidRPr="0067403D">
              <w:rPr>
                <w:rFonts w:cstheme="minorHAnsi"/>
                <w:sz w:val="22"/>
                <w:szCs w:val="22"/>
                <w:u w:val="single"/>
              </w:rPr>
              <w:t>Logistics</w:t>
            </w:r>
          </w:p>
          <w:p w14:paraId="34C7325C" w14:textId="1247D794" w:rsidR="0067403D" w:rsidRDefault="000E4FAD" w:rsidP="0067403D">
            <w:pPr>
              <w:pStyle w:val="ListParagraph"/>
              <w:numPr>
                <w:ilvl w:val="0"/>
                <w:numId w:val="8"/>
              </w:numPr>
              <w:spacing w:line="360" w:lineRule="auto"/>
              <w:jc w:val="both"/>
              <w:rPr>
                <w:rFonts w:cstheme="minorHAnsi"/>
                <w:sz w:val="22"/>
                <w:szCs w:val="22"/>
              </w:rPr>
            </w:pPr>
            <w:r>
              <w:rPr>
                <w:rFonts w:cstheme="minorHAnsi"/>
                <w:sz w:val="22"/>
                <w:szCs w:val="22"/>
              </w:rPr>
              <w:t>C</w:t>
            </w:r>
            <w:r w:rsidR="0067403D" w:rsidRPr="0067403D">
              <w:rPr>
                <w:rFonts w:cstheme="minorHAnsi"/>
                <w:sz w:val="22"/>
                <w:szCs w:val="22"/>
              </w:rPr>
              <w:t>onstruction of exhibition</w:t>
            </w:r>
            <w:r w:rsidR="004F45D1">
              <w:rPr>
                <w:rFonts w:cstheme="minorHAnsi"/>
                <w:sz w:val="22"/>
                <w:szCs w:val="22"/>
              </w:rPr>
              <w:t>,</w:t>
            </w:r>
            <w:r w:rsidR="0067403D" w:rsidRPr="0067403D">
              <w:rPr>
                <w:rFonts w:cstheme="minorHAnsi"/>
                <w:sz w:val="22"/>
                <w:szCs w:val="22"/>
              </w:rPr>
              <w:t xml:space="preserve"> including dry walling</w:t>
            </w:r>
            <w:r>
              <w:rPr>
                <w:rFonts w:cstheme="minorHAnsi"/>
                <w:sz w:val="22"/>
                <w:szCs w:val="22"/>
              </w:rPr>
              <w:t xml:space="preserve"> according to curatorial concept.</w:t>
            </w:r>
          </w:p>
          <w:p w14:paraId="2F9AEB68" w14:textId="3D115F19" w:rsidR="00AB6591" w:rsidRPr="0067403D" w:rsidRDefault="00AB6591" w:rsidP="0067403D">
            <w:pPr>
              <w:pStyle w:val="ListParagraph"/>
              <w:numPr>
                <w:ilvl w:val="0"/>
                <w:numId w:val="8"/>
              </w:numPr>
              <w:spacing w:line="360" w:lineRule="auto"/>
              <w:jc w:val="both"/>
              <w:rPr>
                <w:rFonts w:cstheme="minorHAnsi"/>
                <w:sz w:val="22"/>
                <w:szCs w:val="22"/>
              </w:rPr>
            </w:pPr>
            <w:r>
              <w:rPr>
                <w:rFonts w:cstheme="minorHAnsi"/>
                <w:sz w:val="22"/>
                <w:szCs w:val="22"/>
              </w:rPr>
              <w:t>Lighting and technical equipment installation</w:t>
            </w:r>
            <w:r w:rsidR="000E4FAD">
              <w:rPr>
                <w:rFonts w:cstheme="minorHAnsi"/>
                <w:sz w:val="22"/>
                <w:szCs w:val="22"/>
              </w:rPr>
              <w:t>.</w:t>
            </w:r>
          </w:p>
          <w:p w14:paraId="58E3D2D8" w14:textId="76872624" w:rsidR="0067403D" w:rsidRPr="0067403D" w:rsidRDefault="0067403D" w:rsidP="0067403D">
            <w:pPr>
              <w:pStyle w:val="ListParagraph"/>
              <w:numPr>
                <w:ilvl w:val="0"/>
                <w:numId w:val="8"/>
              </w:numPr>
              <w:spacing w:line="360" w:lineRule="auto"/>
              <w:jc w:val="both"/>
              <w:rPr>
                <w:rFonts w:cstheme="minorHAnsi"/>
                <w:sz w:val="22"/>
                <w:szCs w:val="22"/>
              </w:rPr>
            </w:pPr>
            <w:r w:rsidRPr="0067403D">
              <w:rPr>
                <w:rFonts w:cstheme="minorHAnsi"/>
                <w:sz w:val="22"/>
                <w:szCs w:val="22"/>
              </w:rPr>
              <w:t>Mounting and dismantling of exhibition</w:t>
            </w:r>
            <w:r w:rsidR="000E4FAD">
              <w:rPr>
                <w:rFonts w:cstheme="minorHAnsi"/>
                <w:sz w:val="22"/>
                <w:szCs w:val="22"/>
              </w:rPr>
              <w:t>.</w:t>
            </w:r>
            <w:r w:rsidRPr="0067403D">
              <w:rPr>
                <w:rFonts w:cstheme="minorHAnsi"/>
                <w:sz w:val="22"/>
                <w:szCs w:val="22"/>
              </w:rPr>
              <w:t xml:space="preserve"> </w:t>
            </w:r>
          </w:p>
          <w:p w14:paraId="371C7B61" w14:textId="6A05C447" w:rsidR="0067403D" w:rsidRPr="0067403D" w:rsidRDefault="0067403D" w:rsidP="0067403D">
            <w:pPr>
              <w:pStyle w:val="ListParagraph"/>
              <w:numPr>
                <w:ilvl w:val="0"/>
                <w:numId w:val="8"/>
              </w:numPr>
              <w:spacing w:line="360" w:lineRule="auto"/>
              <w:jc w:val="both"/>
              <w:rPr>
                <w:rFonts w:cstheme="minorHAnsi"/>
                <w:sz w:val="22"/>
                <w:szCs w:val="22"/>
              </w:rPr>
            </w:pPr>
            <w:r w:rsidRPr="0067403D">
              <w:rPr>
                <w:rFonts w:cstheme="minorHAnsi"/>
                <w:sz w:val="22"/>
                <w:szCs w:val="22"/>
              </w:rPr>
              <w:t xml:space="preserve">Transport and </w:t>
            </w:r>
            <w:r w:rsidR="000E4FAD">
              <w:rPr>
                <w:rFonts w:cstheme="minorHAnsi"/>
                <w:sz w:val="22"/>
                <w:szCs w:val="22"/>
              </w:rPr>
              <w:t>i</w:t>
            </w:r>
            <w:r w:rsidRPr="0067403D">
              <w:rPr>
                <w:rFonts w:cstheme="minorHAnsi"/>
                <w:sz w:val="22"/>
                <w:szCs w:val="22"/>
              </w:rPr>
              <w:t>nsurance of exhibition material and marketing material</w:t>
            </w:r>
            <w:r w:rsidR="000E4FAD">
              <w:rPr>
                <w:rFonts w:cstheme="minorHAnsi"/>
                <w:sz w:val="22"/>
                <w:szCs w:val="22"/>
              </w:rPr>
              <w:t>.</w:t>
            </w:r>
          </w:p>
          <w:p w14:paraId="5AB5FE5F" w14:textId="61F6B875" w:rsidR="0067403D" w:rsidRPr="0067403D" w:rsidRDefault="004F45D1" w:rsidP="0067403D">
            <w:pPr>
              <w:pStyle w:val="ListParagraph"/>
              <w:numPr>
                <w:ilvl w:val="0"/>
                <w:numId w:val="8"/>
              </w:numPr>
              <w:spacing w:line="360" w:lineRule="auto"/>
              <w:jc w:val="both"/>
              <w:rPr>
                <w:rFonts w:cstheme="minorHAnsi"/>
                <w:sz w:val="22"/>
                <w:szCs w:val="22"/>
                <w:u w:val="single"/>
              </w:rPr>
            </w:pPr>
            <w:r>
              <w:rPr>
                <w:rFonts w:cstheme="minorHAnsi"/>
                <w:sz w:val="22"/>
                <w:szCs w:val="22"/>
              </w:rPr>
              <w:t xml:space="preserve">Procure and manage </w:t>
            </w:r>
            <w:r w:rsidR="000E4FAD">
              <w:rPr>
                <w:rFonts w:cstheme="minorHAnsi"/>
                <w:sz w:val="22"/>
                <w:szCs w:val="22"/>
              </w:rPr>
              <w:t>v</w:t>
            </w:r>
            <w:r w:rsidR="0067403D" w:rsidRPr="0067403D">
              <w:rPr>
                <w:rFonts w:cstheme="minorHAnsi"/>
                <w:sz w:val="22"/>
                <w:szCs w:val="22"/>
              </w:rPr>
              <w:t>enue security to ensure that content is protected during visitor times</w:t>
            </w:r>
            <w:r w:rsidR="000E4FAD">
              <w:rPr>
                <w:rFonts w:cstheme="minorHAnsi"/>
                <w:sz w:val="22"/>
                <w:szCs w:val="22"/>
              </w:rPr>
              <w:t>.</w:t>
            </w:r>
          </w:p>
          <w:p w14:paraId="12EC5CF4" w14:textId="2DE90E9E" w:rsidR="0067403D" w:rsidRPr="0067403D" w:rsidRDefault="004F45D1" w:rsidP="0067403D">
            <w:pPr>
              <w:pStyle w:val="ListParagraph"/>
              <w:numPr>
                <w:ilvl w:val="0"/>
                <w:numId w:val="8"/>
              </w:numPr>
              <w:spacing w:line="360" w:lineRule="auto"/>
              <w:jc w:val="both"/>
              <w:rPr>
                <w:rFonts w:cstheme="minorHAnsi"/>
                <w:sz w:val="22"/>
                <w:szCs w:val="22"/>
                <w:u w:val="single"/>
              </w:rPr>
            </w:pPr>
            <w:r>
              <w:rPr>
                <w:rFonts w:cstheme="minorHAnsi"/>
                <w:sz w:val="22"/>
                <w:szCs w:val="22"/>
              </w:rPr>
              <w:t>Procure and m</w:t>
            </w:r>
            <w:r w:rsidR="000E4FAD">
              <w:rPr>
                <w:rFonts w:cstheme="minorHAnsi"/>
                <w:sz w:val="22"/>
                <w:szCs w:val="22"/>
              </w:rPr>
              <w:t>anage c</w:t>
            </w:r>
            <w:r w:rsidR="0067403D" w:rsidRPr="0067403D">
              <w:rPr>
                <w:rFonts w:cstheme="minorHAnsi"/>
                <w:sz w:val="22"/>
                <w:szCs w:val="22"/>
              </w:rPr>
              <w:t>leaning services at the venue for duration of the exhibition</w:t>
            </w:r>
            <w:r w:rsidR="000E4FAD">
              <w:rPr>
                <w:rFonts w:cstheme="minorHAnsi"/>
                <w:sz w:val="22"/>
                <w:szCs w:val="22"/>
              </w:rPr>
              <w:t>.</w:t>
            </w:r>
          </w:p>
          <w:p w14:paraId="10B6B956" w14:textId="31C380C5" w:rsidR="0067403D" w:rsidRPr="0067403D" w:rsidRDefault="0067403D" w:rsidP="0067403D">
            <w:pPr>
              <w:numPr>
                <w:ilvl w:val="0"/>
                <w:numId w:val="8"/>
              </w:numPr>
              <w:spacing w:line="360" w:lineRule="auto"/>
              <w:jc w:val="both"/>
              <w:rPr>
                <w:rFonts w:cstheme="minorHAnsi"/>
                <w:sz w:val="22"/>
                <w:szCs w:val="22"/>
              </w:rPr>
            </w:pPr>
            <w:r w:rsidRPr="0067403D">
              <w:rPr>
                <w:rFonts w:cstheme="minorHAnsi"/>
                <w:sz w:val="22"/>
                <w:szCs w:val="22"/>
              </w:rPr>
              <w:t>Liaison with Commissioner in regard to Biennale Foundation requirements</w:t>
            </w:r>
            <w:r w:rsidR="000E4FAD">
              <w:rPr>
                <w:rFonts w:cstheme="minorHAnsi"/>
                <w:sz w:val="22"/>
                <w:szCs w:val="22"/>
              </w:rPr>
              <w:t>.</w:t>
            </w:r>
          </w:p>
          <w:p w14:paraId="14FAFE83" w14:textId="6470EC39" w:rsidR="0067403D" w:rsidRPr="000E4FAD" w:rsidRDefault="0067403D" w:rsidP="0067403D">
            <w:pPr>
              <w:numPr>
                <w:ilvl w:val="0"/>
                <w:numId w:val="8"/>
              </w:numPr>
              <w:spacing w:line="360" w:lineRule="auto"/>
              <w:jc w:val="both"/>
              <w:rPr>
                <w:rFonts w:eastAsia="Times New Roman" w:cstheme="minorHAnsi"/>
                <w:sz w:val="22"/>
                <w:szCs w:val="22"/>
                <w:lang w:val="en-GB"/>
              </w:rPr>
            </w:pPr>
            <w:r w:rsidRPr="0067403D">
              <w:rPr>
                <w:rFonts w:cstheme="minorHAnsi"/>
                <w:sz w:val="22"/>
                <w:szCs w:val="22"/>
              </w:rPr>
              <w:t>Liaison with Biennale organizers and submission of required documents in time</w:t>
            </w:r>
            <w:r w:rsidR="002B2BD6">
              <w:rPr>
                <w:rFonts w:cstheme="minorHAnsi"/>
                <w:sz w:val="22"/>
                <w:szCs w:val="22"/>
              </w:rPr>
              <w:t xml:space="preserve"> to organizers</w:t>
            </w:r>
            <w:r w:rsidR="000E4FAD">
              <w:rPr>
                <w:rFonts w:cstheme="minorHAnsi"/>
                <w:sz w:val="22"/>
                <w:szCs w:val="22"/>
              </w:rPr>
              <w:t>.</w:t>
            </w:r>
          </w:p>
          <w:p w14:paraId="613634E5" w14:textId="60D87E93" w:rsidR="000E4FAD" w:rsidRPr="0067403D" w:rsidRDefault="000E4FAD" w:rsidP="000E4FAD">
            <w:pPr>
              <w:numPr>
                <w:ilvl w:val="1"/>
                <w:numId w:val="23"/>
              </w:numPr>
              <w:spacing w:line="360" w:lineRule="auto"/>
              <w:jc w:val="both"/>
              <w:rPr>
                <w:rFonts w:cstheme="minorHAnsi"/>
                <w:sz w:val="22"/>
                <w:szCs w:val="22"/>
              </w:rPr>
            </w:pPr>
            <w:r>
              <w:rPr>
                <w:rFonts w:cstheme="minorHAnsi"/>
                <w:sz w:val="22"/>
                <w:szCs w:val="22"/>
              </w:rPr>
              <w:t xml:space="preserve">Management of contractual arrangements regarding Intellectual Property Rights (IP), and related production fees of art works and </w:t>
            </w:r>
            <w:r w:rsidR="004F45D1">
              <w:rPr>
                <w:rFonts w:cstheme="minorHAnsi"/>
                <w:sz w:val="22"/>
                <w:szCs w:val="22"/>
              </w:rPr>
              <w:t xml:space="preserve">all </w:t>
            </w:r>
            <w:r>
              <w:rPr>
                <w:rFonts w:cstheme="minorHAnsi"/>
                <w:sz w:val="22"/>
                <w:szCs w:val="22"/>
              </w:rPr>
              <w:t>exhibition material.</w:t>
            </w:r>
          </w:p>
          <w:p w14:paraId="619A9601" w14:textId="4528BAAE" w:rsidR="000E4FAD" w:rsidRPr="004F45D1" w:rsidRDefault="000E4FAD" w:rsidP="00B003D7">
            <w:pPr>
              <w:pStyle w:val="ListParagraph"/>
              <w:numPr>
                <w:ilvl w:val="1"/>
                <w:numId w:val="22"/>
              </w:numPr>
              <w:spacing w:line="360" w:lineRule="auto"/>
              <w:jc w:val="both"/>
              <w:rPr>
                <w:rFonts w:eastAsia="Times New Roman" w:cstheme="minorHAnsi"/>
                <w:sz w:val="22"/>
                <w:szCs w:val="22"/>
                <w:lang w:val="en-GB"/>
              </w:rPr>
            </w:pPr>
            <w:r w:rsidRPr="004F45D1">
              <w:rPr>
                <w:rFonts w:eastAsia="Times New Roman" w:cstheme="minorHAnsi"/>
                <w:sz w:val="22"/>
                <w:szCs w:val="22"/>
                <w:lang w:val="en-GB"/>
              </w:rPr>
              <w:t xml:space="preserve">Assistance to </w:t>
            </w:r>
            <w:r w:rsidR="004F45D1" w:rsidRPr="004F45D1">
              <w:rPr>
                <w:rFonts w:eastAsia="Times New Roman" w:cstheme="minorHAnsi"/>
                <w:sz w:val="22"/>
                <w:szCs w:val="22"/>
                <w:lang w:val="en-GB"/>
              </w:rPr>
              <w:t xml:space="preserve">selected </w:t>
            </w:r>
            <w:r w:rsidRPr="004F45D1">
              <w:rPr>
                <w:rFonts w:eastAsia="Times New Roman" w:cstheme="minorHAnsi"/>
                <w:sz w:val="22"/>
                <w:szCs w:val="22"/>
                <w:lang w:val="en-GB"/>
              </w:rPr>
              <w:t>artists that will accompany the exhibition with their art works to Italy</w:t>
            </w:r>
            <w:r w:rsidR="004F45D1" w:rsidRPr="004F45D1">
              <w:rPr>
                <w:rFonts w:eastAsia="Times New Roman" w:cstheme="minorHAnsi"/>
                <w:sz w:val="22"/>
                <w:szCs w:val="22"/>
                <w:lang w:val="en-GB"/>
              </w:rPr>
              <w:t xml:space="preserve"> and the exhibition team in regard to </w:t>
            </w:r>
            <w:r w:rsidRPr="004F45D1">
              <w:rPr>
                <w:rFonts w:eastAsia="Times New Roman" w:cstheme="minorHAnsi"/>
                <w:sz w:val="22"/>
                <w:szCs w:val="22"/>
                <w:lang w:val="en-GB"/>
              </w:rPr>
              <w:t>travel arrangements</w:t>
            </w:r>
            <w:r w:rsidR="004F45D1" w:rsidRPr="004F45D1">
              <w:rPr>
                <w:rFonts w:eastAsia="Times New Roman" w:cstheme="minorHAnsi"/>
                <w:sz w:val="22"/>
                <w:szCs w:val="22"/>
                <w:lang w:val="en-GB"/>
              </w:rPr>
              <w:t xml:space="preserve">, </w:t>
            </w:r>
            <w:r w:rsidR="00C256AC">
              <w:rPr>
                <w:rFonts w:eastAsia="Times New Roman" w:cstheme="minorHAnsi"/>
                <w:sz w:val="22"/>
                <w:szCs w:val="22"/>
                <w:lang w:val="en-GB"/>
              </w:rPr>
              <w:t xml:space="preserve">travel insurance, </w:t>
            </w:r>
            <w:r w:rsidRPr="004F45D1">
              <w:rPr>
                <w:rFonts w:eastAsia="Times New Roman" w:cstheme="minorHAnsi"/>
                <w:sz w:val="22"/>
                <w:szCs w:val="22"/>
                <w:lang w:val="en-GB"/>
              </w:rPr>
              <w:t>visa applications, accommodation</w:t>
            </w:r>
            <w:r w:rsidR="00614CF7">
              <w:rPr>
                <w:rFonts w:eastAsia="Times New Roman" w:cstheme="minorHAnsi"/>
                <w:sz w:val="22"/>
                <w:szCs w:val="22"/>
                <w:lang w:val="en-GB"/>
              </w:rPr>
              <w:t xml:space="preserve"> and daily allowance</w:t>
            </w:r>
            <w:r w:rsidR="004F45D1" w:rsidRPr="004F45D1">
              <w:rPr>
                <w:rFonts w:eastAsia="Times New Roman" w:cstheme="minorHAnsi"/>
                <w:sz w:val="22"/>
                <w:szCs w:val="22"/>
                <w:lang w:val="en-GB"/>
              </w:rPr>
              <w:t xml:space="preserve">. </w:t>
            </w:r>
          </w:p>
          <w:p w14:paraId="027989D2" w14:textId="277E6309" w:rsidR="000E4FAD" w:rsidRPr="0067403D" w:rsidRDefault="000E4FAD" w:rsidP="000E4FAD">
            <w:pPr>
              <w:pStyle w:val="ListParagraph"/>
              <w:numPr>
                <w:ilvl w:val="1"/>
                <w:numId w:val="22"/>
              </w:numPr>
              <w:spacing w:line="360" w:lineRule="auto"/>
              <w:jc w:val="both"/>
              <w:rPr>
                <w:rFonts w:eastAsia="Times New Roman" w:cstheme="minorHAnsi"/>
                <w:sz w:val="22"/>
                <w:szCs w:val="22"/>
                <w:lang w:val="en-GB"/>
              </w:rPr>
            </w:pPr>
            <w:r>
              <w:rPr>
                <w:rFonts w:eastAsia="Times New Roman" w:cstheme="minorHAnsi"/>
                <w:sz w:val="22"/>
                <w:szCs w:val="22"/>
                <w:lang w:val="en-GB"/>
              </w:rPr>
              <w:t xml:space="preserve">Provide a </w:t>
            </w:r>
            <w:r w:rsidRPr="0067403D">
              <w:rPr>
                <w:rFonts w:eastAsia="Times New Roman" w:cstheme="minorHAnsi"/>
                <w:sz w:val="22"/>
                <w:szCs w:val="22"/>
                <w:lang w:val="en-GB"/>
              </w:rPr>
              <w:t xml:space="preserve">detailed budget </w:t>
            </w:r>
            <w:r>
              <w:rPr>
                <w:rFonts w:eastAsia="Times New Roman" w:cstheme="minorHAnsi"/>
                <w:sz w:val="22"/>
                <w:szCs w:val="22"/>
                <w:lang w:val="en-GB"/>
              </w:rPr>
              <w:t>for the entire project</w:t>
            </w:r>
            <w:r w:rsidR="00614CF7">
              <w:rPr>
                <w:rFonts w:eastAsia="Times New Roman" w:cstheme="minorHAnsi"/>
                <w:sz w:val="22"/>
                <w:szCs w:val="22"/>
                <w:lang w:val="en-GB"/>
              </w:rPr>
              <w:t xml:space="preserve"> including the above mentioned, </w:t>
            </w:r>
            <w:r w:rsidRPr="0067403D">
              <w:rPr>
                <w:rFonts w:eastAsia="Times New Roman" w:cstheme="minorHAnsi"/>
                <w:sz w:val="22"/>
                <w:szCs w:val="22"/>
                <w:lang w:val="en-GB"/>
              </w:rPr>
              <w:t xml:space="preserve">taking into consideration and making provision for the </w:t>
            </w:r>
            <w:r w:rsidR="00614CF7">
              <w:rPr>
                <w:rFonts w:eastAsia="Times New Roman" w:cstheme="minorHAnsi"/>
                <w:sz w:val="22"/>
                <w:szCs w:val="22"/>
                <w:lang w:val="en-GB"/>
              </w:rPr>
              <w:t xml:space="preserve">possible </w:t>
            </w:r>
            <w:r w:rsidRPr="0067403D">
              <w:rPr>
                <w:rFonts w:eastAsia="Times New Roman" w:cstheme="minorHAnsi"/>
                <w:sz w:val="22"/>
                <w:szCs w:val="22"/>
                <w:lang w:val="en-GB"/>
              </w:rPr>
              <w:t xml:space="preserve">expected fluctuating exchange rate. </w:t>
            </w:r>
          </w:p>
          <w:p w14:paraId="0BA8EE85" w14:textId="191957A6" w:rsidR="000E4FAD" w:rsidRPr="0067403D" w:rsidRDefault="000E4FAD" w:rsidP="000E4FAD">
            <w:pPr>
              <w:pStyle w:val="ListParagraph"/>
              <w:numPr>
                <w:ilvl w:val="1"/>
                <w:numId w:val="22"/>
              </w:numPr>
              <w:spacing w:line="360" w:lineRule="auto"/>
              <w:jc w:val="both"/>
              <w:rPr>
                <w:rFonts w:eastAsia="Times New Roman" w:cstheme="minorHAnsi"/>
                <w:sz w:val="22"/>
                <w:szCs w:val="22"/>
                <w:lang w:val="en-GB"/>
              </w:rPr>
            </w:pPr>
            <w:r w:rsidRPr="0067403D">
              <w:rPr>
                <w:rFonts w:eastAsia="Times New Roman" w:cstheme="minorHAnsi"/>
                <w:sz w:val="22"/>
                <w:szCs w:val="22"/>
                <w:lang w:val="en-GB"/>
              </w:rPr>
              <w:t>Contingency plan</w:t>
            </w:r>
            <w:r w:rsidR="00C256AC">
              <w:rPr>
                <w:rFonts w:eastAsia="Times New Roman" w:cstheme="minorHAnsi"/>
                <w:sz w:val="22"/>
                <w:szCs w:val="22"/>
                <w:lang w:val="en-GB"/>
              </w:rPr>
              <w:t xml:space="preserve"> including possible risks and mitigation</w:t>
            </w:r>
            <w:r w:rsidRPr="0067403D">
              <w:rPr>
                <w:rFonts w:eastAsia="Times New Roman" w:cstheme="minorHAnsi"/>
                <w:sz w:val="22"/>
                <w:szCs w:val="22"/>
                <w:lang w:val="en-GB"/>
              </w:rPr>
              <w:t>.</w:t>
            </w:r>
          </w:p>
          <w:p w14:paraId="4CF0D0AA" w14:textId="6F5607FB" w:rsidR="000E4FAD" w:rsidRPr="0067403D" w:rsidRDefault="000E4FAD" w:rsidP="000E4FAD">
            <w:pPr>
              <w:numPr>
                <w:ilvl w:val="0"/>
                <w:numId w:val="8"/>
              </w:numPr>
              <w:spacing w:line="360" w:lineRule="auto"/>
              <w:jc w:val="both"/>
              <w:rPr>
                <w:rFonts w:eastAsia="Times New Roman" w:cstheme="minorHAnsi"/>
                <w:sz w:val="22"/>
                <w:szCs w:val="22"/>
                <w:lang w:val="en-GB"/>
              </w:rPr>
            </w:pPr>
            <w:r w:rsidRPr="0067403D">
              <w:rPr>
                <w:rFonts w:eastAsia="Times New Roman" w:cstheme="minorHAnsi"/>
                <w:sz w:val="22"/>
                <w:szCs w:val="22"/>
                <w:lang w:val="en-GB"/>
              </w:rPr>
              <w:lastRenderedPageBreak/>
              <w:t>Reporting and monitoring to the D</w:t>
            </w:r>
            <w:r w:rsidR="00691E56">
              <w:rPr>
                <w:rFonts w:eastAsia="Times New Roman" w:cstheme="minorHAnsi"/>
                <w:sz w:val="22"/>
                <w:szCs w:val="22"/>
                <w:lang w:val="en-GB"/>
              </w:rPr>
              <w:t>S</w:t>
            </w:r>
            <w:r w:rsidRPr="0067403D">
              <w:rPr>
                <w:rFonts w:eastAsia="Times New Roman" w:cstheme="minorHAnsi"/>
                <w:sz w:val="22"/>
                <w:szCs w:val="22"/>
                <w:lang w:val="en-GB"/>
              </w:rPr>
              <w:t>AC and to the Commissioner</w:t>
            </w:r>
          </w:p>
        </w:tc>
        <w:tc>
          <w:tcPr>
            <w:tcW w:w="1151" w:type="dxa"/>
          </w:tcPr>
          <w:p w14:paraId="4D81DAFB" w14:textId="77777777" w:rsidR="0067403D" w:rsidRPr="00D80F14" w:rsidRDefault="0067403D" w:rsidP="00CA2C58">
            <w:pPr>
              <w:widowControl w:val="0"/>
              <w:autoSpaceDE w:val="0"/>
              <w:autoSpaceDN w:val="0"/>
              <w:adjustRightInd w:val="0"/>
              <w:spacing w:after="240"/>
              <w:jc w:val="both"/>
              <w:rPr>
                <w:rFonts w:ascii="Arial" w:eastAsia="Times New Roman" w:hAnsi="Arial" w:cs="Arial"/>
                <w:i/>
                <w:lang w:val="en-GB"/>
              </w:rPr>
            </w:pPr>
          </w:p>
        </w:tc>
      </w:tr>
      <w:tr w:rsidR="0067403D" w:rsidRPr="00D80F14" w14:paraId="12E1389D" w14:textId="77777777" w:rsidTr="0067403D">
        <w:tc>
          <w:tcPr>
            <w:tcW w:w="803" w:type="dxa"/>
          </w:tcPr>
          <w:p w14:paraId="585DA393" w14:textId="77777777" w:rsidR="0067403D" w:rsidRPr="0067403D" w:rsidRDefault="0067403D" w:rsidP="00CA2C58">
            <w:pPr>
              <w:widowControl w:val="0"/>
              <w:autoSpaceDE w:val="0"/>
              <w:autoSpaceDN w:val="0"/>
              <w:adjustRightInd w:val="0"/>
              <w:spacing w:after="240"/>
              <w:jc w:val="both"/>
              <w:rPr>
                <w:rFonts w:eastAsia="Times New Roman" w:cstheme="minorHAnsi"/>
                <w:sz w:val="22"/>
                <w:szCs w:val="22"/>
                <w:lang w:val="en-GB"/>
              </w:rPr>
            </w:pPr>
            <w:r w:rsidRPr="0067403D">
              <w:rPr>
                <w:rFonts w:eastAsia="Times New Roman" w:cstheme="minorHAnsi"/>
                <w:sz w:val="22"/>
                <w:szCs w:val="22"/>
                <w:lang w:val="en-GB"/>
              </w:rPr>
              <w:lastRenderedPageBreak/>
              <w:t>3.3</w:t>
            </w:r>
          </w:p>
        </w:tc>
        <w:tc>
          <w:tcPr>
            <w:tcW w:w="6902" w:type="dxa"/>
          </w:tcPr>
          <w:p w14:paraId="1B592E46" w14:textId="1EBAD17C" w:rsidR="0067403D" w:rsidRPr="0067403D" w:rsidRDefault="0067403D" w:rsidP="00CA2C58">
            <w:pPr>
              <w:spacing w:line="360" w:lineRule="auto"/>
              <w:ind w:left="1440"/>
              <w:jc w:val="both"/>
              <w:rPr>
                <w:rFonts w:cstheme="minorHAnsi"/>
                <w:sz w:val="22"/>
                <w:szCs w:val="22"/>
                <w:u w:val="single"/>
              </w:rPr>
            </w:pPr>
            <w:r w:rsidRPr="0067403D">
              <w:rPr>
                <w:rFonts w:cstheme="minorHAnsi"/>
                <w:sz w:val="22"/>
                <w:szCs w:val="22"/>
                <w:u w:val="single"/>
              </w:rPr>
              <w:t xml:space="preserve"> Marketing</w:t>
            </w:r>
            <w:r w:rsidR="005F1A8B">
              <w:rPr>
                <w:rFonts w:cstheme="minorHAnsi"/>
                <w:sz w:val="22"/>
                <w:szCs w:val="22"/>
                <w:u w:val="single"/>
              </w:rPr>
              <w:t>/</w:t>
            </w:r>
            <w:r w:rsidRPr="0067403D">
              <w:rPr>
                <w:rFonts w:cstheme="minorHAnsi"/>
                <w:sz w:val="22"/>
                <w:szCs w:val="22"/>
                <w:u w:val="single"/>
              </w:rPr>
              <w:t>PR</w:t>
            </w:r>
          </w:p>
          <w:p w14:paraId="4750EE2C" w14:textId="6CB7C793" w:rsidR="0067403D" w:rsidRDefault="0067403D" w:rsidP="00CA2C58">
            <w:pPr>
              <w:numPr>
                <w:ilvl w:val="1"/>
                <w:numId w:val="22"/>
              </w:numPr>
              <w:spacing w:line="360" w:lineRule="auto"/>
              <w:jc w:val="both"/>
              <w:rPr>
                <w:rFonts w:cstheme="minorHAnsi"/>
                <w:sz w:val="22"/>
                <w:szCs w:val="22"/>
              </w:rPr>
            </w:pPr>
            <w:r w:rsidRPr="0067403D">
              <w:rPr>
                <w:rFonts w:cstheme="minorHAnsi"/>
                <w:sz w:val="22"/>
                <w:szCs w:val="22"/>
              </w:rPr>
              <w:t xml:space="preserve">Marketing &amp; PR material including </w:t>
            </w:r>
            <w:r w:rsidR="00691E56">
              <w:rPr>
                <w:rFonts w:cstheme="minorHAnsi"/>
                <w:sz w:val="22"/>
                <w:szCs w:val="22"/>
              </w:rPr>
              <w:t xml:space="preserve">the </w:t>
            </w:r>
            <w:r w:rsidR="002653C1">
              <w:rPr>
                <w:rFonts w:cstheme="minorHAnsi"/>
                <w:sz w:val="22"/>
                <w:szCs w:val="22"/>
              </w:rPr>
              <w:t xml:space="preserve">online </w:t>
            </w:r>
            <w:r w:rsidRPr="0067403D">
              <w:rPr>
                <w:rFonts w:cstheme="minorHAnsi"/>
                <w:sz w:val="22"/>
                <w:szCs w:val="22"/>
              </w:rPr>
              <w:t>catalogue for the exhibition, printing</w:t>
            </w:r>
            <w:r w:rsidR="002B2BD6">
              <w:rPr>
                <w:rFonts w:cstheme="minorHAnsi"/>
                <w:sz w:val="22"/>
                <w:szCs w:val="22"/>
              </w:rPr>
              <w:t xml:space="preserve"> </w:t>
            </w:r>
            <w:r w:rsidR="00614CF7">
              <w:rPr>
                <w:rFonts w:cstheme="minorHAnsi"/>
                <w:sz w:val="22"/>
                <w:szCs w:val="22"/>
              </w:rPr>
              <w:t xml:space="preserve">of the online catalogue as and when required </w:t>
            </w:r>
            <w:r w:rsidR="002B2BD6">
              <w:rPr>
                <w:rFonts w:cstheme="minorHAnsi"/>
                <w:sz w:val="22"/>
                <w:szCs w:val="22"/>
              </w:rPr>
              <w:t xml:space="preserve">and </w:t>
            </w:r>
            <w:r w:rsidR="00614CF7">
              <w:rPr>
                <w:rFonts w:cstheme="minorHAnsi"/>
                <w:sz w:val="22"/>
                <w:szCs w:val="22"/>
              </w:rPr>
              <w:t xml:space="preserve">other required </w:t>
            </w:r>
            <w:r w:rsidRPr="0067403D">
              <w:rPr>
                <w:rFonts w:cstheme="minorHAnsi"/>
                <w:sz w:val="22"/>
                <w:szCs w:val="22"/>
              </w:rPr>
              <w:t>written material</w:t>
            </w:r>
            <w:r w:rsidR="00691E56">
              <w:rPr>
                <w:rFonts w:cstheme="minorHAnsi"/>
                <w:sz w:val="22"/>
                <w:szCs w:val="22"/>
              </w:rPr>
              <w:t>.</w:t>
            </w:r>
            <w:r w:rsidR="00C256AC">
              <w:rPr>
                <w:rFonts w:cstheme="minorHAnsi"/>
                <w:sz w:val="22"/>
                <w:szCs w:val="22"/>
              </w:rPr>
              <w:t xml:space="preserve"> </w:t>
            </w:r>
          </w:p>
          <w:p w14:paraId="61703A67" w14:textId="582D5B4E" w:rsidR="00C256AC" w:rsidRDefault="00C256AC" w:rsidP="00CA2C58">
            <w:pPr>
              <w:numPr>
                <w:ilvl w:val="1"/>
                <w:numId w:val="22"/>
              </w:numPr>
              <w:spacing w:line="360" w:lineRule="auto"/>
              <w:jc w:val="both"/>
              <w:rPr>
                <w:rFonts w:cstheme="minorHAnsi"/>
                <w:sz w:val="22"/>
                <w:szCs w:val="22"/>
              </w:rPr>
            </w:pPr>
            <w:r>
              <w:rPr>
                <w:rFonts w:cstheme="minorHAnsi"/>
                <w:sz w:val="22"/>
                <w:szCs w:val="22"/>
              </w:rPr>
              <w:t>Providing material for the DSAC Communications and Marketing team for distribution to stakeholders and the DSAC webpage.</w:t>
            </w:r>
          </w:p>
          <w:p w14:paraId="597A6E28" w14:textId="2A519F51" w:rsidR="002653C1" w:rsidRPr="0067403D" w:rsidRDefault="002653C1" w:rsidP="00CA2C58">
            <w:pPr>
              <w:numPr>
                <w:ilvl w:val="1"/>
                <w:numId w:val="22"/>
              </w:numPr>
              <w:spacing w:line="360" w:lineRule="auto"/>
              <w:jc w:val="both"/>
              <w:rPr>
                <w:rFonts w:cstheme="minorHAnsi"/>
                <w:sz w:val="22"/>
                <w:szCs w:val="22"/>
              </w:rPr>
            </w:pPr>
            <w:r>
              <w:rPr>
                <w:rFonts w:cstheme="minorHAnsi"/>
                <w:sz w:val="22"/>
                <w:szCs w:val="22"/>
              </w:rPr>
              <w:t xml:space="preserve">Management of </w:t>
            </w:r>
            <w:r w:rsidR="00F27D34">
              <w:rPr>
                <w:rFonts w:cstheme="minorHAnsi"/>
                <w:sz w:val="22"/>
                <w:szCs w:val="22"/>
              </w:rPr>
              <w:t>a</w:t>
            </w:r>
            <w:r>
              <w:rPr>
                <w:rFonts w:cstheme="minorHAnsi"/>
                <w:sz w:val="22"/>
                <w:szCs w:val="22"/>
              </w:rPr>
              <w:t xml:space="preserve"> webpage dedicated to the South African Pavilion.</w:t>
            </w:r>
          </w:p>
          <w:p w14:paraId="1F137DBC" w14:textId="77777777" w:rsidR="00691E56" w:rsidRDefault="0067403D" w:rsidP="00CA2C58">
            <w:pPr>
              <w:numPr>
                <w:ilvl w:val="1"/>
                <w:numId w:val="22"/>
              </w:numPr>
              <w:spacing w:line="360" w:lineRule="auto"/>
              <w:jc w:val="both"/>
              <w:rPr>
                <w:rFonts w:cstheme="minorHAnsi"/>
                <w:sz w:val="22"/>
                <w:szCs w:val="22"/>
              </w:rPr>
            </w:pPr>
            <w:r w:rsidRPr="0067403D">
              <w:rPr>
                <w:rFonts w:cstheme="minorHAnsi"/>
                <w:sz w:val="22"/>
                <w:szCs w:val="22"/>
              </w:rPr>
              <w:t>Input for the Venice Biennale Press tour</w:t>
            </w:r>
            <w:r w:rsidR="00691E56">
              <w:rPr>
                <w:rFonts w:cstheme="minorHAnsi"/>
                <w:sz w:val="22"/>
                <w:szCs w:val="22"/>
              </w:rPr>
              <w:t>.</w:t>
            </w:r>
          </w:p>
          <w:p w14:paraId="2699406D" w14:textId="2790C3E1" w:rsidR="0067403D" w:rsidRPr="0067403D" w:rsidRDefault="00691E56" w:rsidP="00CA2C58">
            <w:pPr>
              <w:numPr>
                <w:ilvl w:val="1"/>
                <w:numId w:val="22"/>
              </w:numPr>
              <w:spacing w:line="360" w:lineRule="auto"/>
              <w:jc w:val="both"/>
              <w:rPr>
                <w:rFonts w:cstheme="minorHAnsi"/>
                <w:sz w:val="22"/>
                <w:szCs w:val="22"/>
              </w:rPr>
            </w:pPr>
            <w:r>
              <w:rPr>
                <w:rFonts w:cstheme="minorHAnsi"/>
                <w:sz w:val="22"/>
                <w:szCs w:val="22"/>
              </w:rPr>
              <w:t>Coordinat</w:t>
            </w:r>
            <w:r w:rsidR="00614CF7">
              <w:rPr>
                <w:rFonts w:cstheme="minorHAnsi"/>
                <w:sz w:val="22"/>
                <w:szCs w:val="22"/>
              </w:rPr>
              <w:t xml:space="preserve">ing </w:t>
            </w:r>
            <w:r>
              <w:rPr>
                <w:rFonts w:cstheme="minorHAnsi"/>
                <w:sz w:val="22"/>
                <w:szCs w:val="22"/>
              </w:rPr>
              <w:t>press releases and interviews in SA and Italy.</w:t>
            </w:r>
            <w:r w:rsidR="0067403D" w:rsidRPr="0067403D">
              <w:rPr>
                <w:rFonts w:cstheme="minorHAnsi"/>
                <w:sz w:val="22"/>
                <w:szCs w:val="22"/>
              </w:rPr>
              <w:t xml:space="preserve">  </w:t>
            </w:r>
          </w:p>
          <w:p w14:paraId="604961CC" w14:textId="51EB0227" w:rsidR="0067403D" w:rsidRPr="0067403D" w:rsidRDefault="0067403D" w:rsidP="00CA2C58">
            <w:pPr>
              <w:numPr>
                <w:ilvl w:val="1"/>
                <w:numId w:val="22"/>
              </w:numPr>
              <w:spacing w:line="360" w:lineRule="auto"/>
              <w:jc w:val="both"/>
              <w:rPr>
                <w:rFonts w:cstheme="minorHAnsi"/>
                <w:sz w:val="22"/>
                <w:szCs w:val="22"/>
              </w:rPr>
            </w:pPr>
            <w:r w:rsidRPr="0067403D">
              <w:rPr>
                <w:rFonts w:cstheme="minorHAnsi"/>
                <w:sz w:val="22"/>
                <w:szCs w:val="22"/>
              </w:rPr>
              <w:t xml:space="preserve">Organizing and managing the opening event including catering </w:t>
            </w:r>
            <w:r w:rsidR="00691E56">
              <w:rPr>
                <w:rFonts w:cstheme="minorHAnsi"/>
                <w:sz w:val="22"/>
                <w:szCs w:val="22"/>
              </w:rPr>
              <w:t xml:space="preserve">(cocktail) </w:t>
            </w:r>
            <w:r w:rsidRPr="0067403D">
              <w:rPr>
                <w:rFonts w:cstheme="minorHAnsi"/>
                <w:sz w:val="22"/>
                <w:szCs w:val="22"/>
              </w:rPr>
              <w:t>and guest list</w:t>
            </w:r>
            <w:r w:rsidR="00691E56">
              <w:rPr>
                <w:rFonts w:cstheme="minorHAnsi"/>
                <w:sz w:val="22"/>
                <w:szCs w:val="22"/>
              </w:rPr>
              <w:t xml:space="preserve"> for approximately 200 people in co-operation with the Commissioner.</w:t>
            </w:r>
            <w:r w:rsidR="00614CF7">
              <w:rPr>
                <w:rFonts w:cstheme="minorHAnsi"/>
                <w:sz w:val="22"/>
                <w:szCs w:val="22"/>
              </w:rPr>
              <w:t xml:space="preserve"> (This is subject to Covid-19 protocols th</w:t>
            </w:r>
            <w:r w:rsidR="008B382A">
              <w:rPr>
                <w:rFonts w:cstheme="minorHAnsi"/>
                <w:sz w:val="22"/>
                <w:szCs w:val="22"/>
              </w:rPr>
              <w:t>at might be in place during the</w:t>
            </w:r>
            <w:r w:rsidR="00614CF7">
              <w:rPr>
                <w:rFonts w:cstheme="minorHAnsi"/>
                <w:sz w:val="22"/>
                <w:szCs w:val="22"/>
              </w:rPr>
              <w:t xml:space="preserve"> time in which case and online opening must be held with limited numbers </w:t>
            </w:r>
            <w:r w:rsidR="008B382A">
              <w:rPr>
                <w:rFonts w:cstheme="minorHAnsi"/>
                <w:sz w:val="22"/>
                <w:szCs w:val="22"/>
              </w:rPr>
              <w:t xml:space="preserve">attending </w:t>
            </w:r>
            <w:r w:rsidR="00614CF7">
              <w:rPr>
                <w:rFonts w:cstheme="minorHAnsi"/>
                <w:sz w:val="22"/>
                <w:szCs w:val="22"/>
              </w:rPr>
              <w:t xml:space="preserve">as </w:t>
            </w:r>
            <w:r w:rsidR="008B382A">
              <w:rPr>
                <w:rFonts w:cstheme="minorHAnsi"/>
                <w:sz w:val="22"/>
                <w:szCs w:val="22"/>
              </w:rPr>
              <w:t xml:space="preserve">required or </w:t>
            </w:r>
            <w:r w:rsidR="00614CF7">
              <w:rPr>
                <w:rFonts w:cstheme="minorHAnsi"/>
                <w:sz w:val="22"/>
                <w:szCs w:val="22"/>
              </w:rPr>
              <w:t>prescribed)</w:t>
            </w:r>
          </w:p>
          <w:p w14:paraId="7A39C4E5" w14:textId="2073139A" w:rsidR="0067403D" w:rsidRPr="0067403D" w:rsidRDefault="0067403D" w:rsidP="00CA2C58">
            <w:pPr>
              <w:numPr>
                <w:ilvl w:val="1"/>
                <w:numId w:val="22"/>
              </w:numPr>
              <w:spacing w:line="360" w:lineRule="auto"/>
              <w:jc w:val="both"/>
              <w:rPr>
                <w:rFonts w:cstheme="minorHAnsi"/>
                <w:sz w:val="22"/>
                <w:szCs w:val="22"/>
              </w:rPr>
            </w:pPr>
            <w:r w:rsidRPr="0067403D">
              <w:rPr>
                <w:rFonts w:cstheme="minorHAnsi"/>
                <w:sz w:val="22"/>
                <w:szCs w:val="22"/>
              </w:rPr>
              <w:t>Press material for SA and Italy and translation into Italian</w:t>
            </w:r>
            <w:r w:rsidR="00691E56">
              <w:rPr>
                <w:rFonts w:cstheme="minorHAnsi"/>
                <w:sz w:val="22"/>
                <w:szCs w:val="22"/>
              </w:rPr>
              <w:t xml:space="preserve"> if required.</w:t>
            </w:r>
          </w:p>
          <w:p w14:paraId="57BAE3F5" w14:textId="07E12C5B" w:rsidR="0067403D" w:rsidRPr="0067403D" w:rsidRDefault="0067403D" w:rsidP="00F27D34">
            <w:pPr>
              <w:numPr>
                <w:ilvl w:val="1"/>
                <w:numId w:val="22"/>
              </w:numPr>
              <w:spacing w:line="360" w:lineRule="auto"/>
              <w:jc w:val="both"/>
              <w:rPr>
                <w:rFonts w:eastAsia="Times New Roman" w:cstheme="minorHAnsi"/>
                <w:sz w:val="22"/>
                <w:szCs w:val="22"/>
                <w:lang w:val="en-GB"/>
              </w:rPr>
            </w:pPr>
            <w:r w:rsidRPr="0067403D">
              <w:rPr>
                <w:rFonts w:cstheme="minorHAnsi"/>
                <w:sz w:val="22"/>
                <w:szCs w:val="22"/>
              </w:rPr>
              <w:t>Profiling and management of the exhibition on social media</w:t>
            </w:r>
            <w:r w:rsidR="00F27D34">
              <w:rPr>
                <w:rFonts w:cstheme="minorHAnsi"/>
                <w:sz w:val="22"/>
                <w:szCs w:val="22"/>
              </w:rPr>
              <w:t xml:space="preserve"> such as Facebook, Twitter, Instagram </w:t>
            </w:r>
            <w:r w:rsidRPr="0067403D">
              <w:rPr>
                <w:rFonts w:cstheme="minorHAnsi"/>
                <w:sz w:val="22"/>
                <w:szCs w:val="22"/>
              </w:rPr>
              <w:t xml:space="preserve">and in the </w:t>
            </w:r>
            <w:r w:rsidR="00F27D34">
              <w:rPr>
                <w:rFonts w:cstheme="minorHAnsi"/>
                <w:sz w:val="22"/>
                <w:szCs w:val="22"/>
              </w:rPr>
              <w:t xml:space="preserve">South African press and </w:t>
            </w:r>
            <w:r w:rsidRPr="0067403D">
              <w:rPr>
                <w:rFonts w:cstheme="minorHAnsi"/>
                <w:sz w:val="22"/>
                <w:szCs w:val="22"/>
              </w:rPr>
              <w:t>international press as well as in</w:t>
            </w:r>
            <w:r w:rsidR="002653C1">
              <w:rPr>
                <w:rFonts w:cstheme="minorHAnsi"/>
                <w:sz w:val="22"/>
                <w:szCs w:val="22"/>
              </w:rPr>
              <w:t xml:space="preserve"> </w:t>
            </w:r>
            <w:r w:rsidRPr="0067403D">
              <w:rPr>
                <w:rFonts w:cstheme="minorHAnsi"/>
                <w:sz w:val="22"/>
                <w:szCs w:val="22"/>
              </w:rPr>
              <w:t>Biennale publications</w:t>
            </w:r>
            <w:r w:rsidR="00F27D34">
              <w:rPr>
                <w:rFonts w:cstheme="minorHAnsi"/>
                <w:sz w:val="22"/>
                <w:szCs w:val="22"/>
              </w:rPr>
              <w:t xml:space="preserve"> in Venice and Italy in general</w:t>
            </w:r>
            <w:r w:rsidR="00691E56">
              <w:rPr>
                <w:rFonts w:cstheme="minorHAnsi"/>
                <w:sz w:val="22"/>
                <w:szCs w:val="22"/>
              </w:rPr>
              <w:t>.</w:t>
            </w:r>
          </w:p>
        </w:tc>
        <w:tc>
          <w:tcPr>
            <w:tcW w:w="1151" w:type="dxa"/>
          </w:tcPr>
          <w:p w14:paraId="37C81BD9" w14:textId="77777777" w:rsidR="0067403D" w:rsidRPr="00D80F14" w:rsidRDefault="0067403D" w:rsidP="00CA2C58">
            <w:pPr>
              <w:widowControl w:val="0"/>
              <w:autoSpaceDE w:val="0"/>
              <w:autoSpaceDN w:val="0"/>
              <w:adjustRightInd w:val="0"/>
              <w:spacing w:after="240"/>
              <w:jc w:val="both"/>
              <w:rPr>
                <w:rFonts w:ascii="Arial" w:eastAsia="Times New Roman" w:hAnsi="Arial" w:cs="Arial"/>
                <w:i/>
                <w:lang w:val="en-GB"/>
              </w:rPr>
            </w:pPr>
          </w:p>
        </w:tc>
      </w:tr>
    </w:tbl>
    <w:p w14:paraId="0B45BE45" w14:textId="77777777" w:rsidR="00A02194" w:rsidRPr="00931333" w:rsidRDefault="00A02194" w:rsidP="00A02194">
      <w:pPr>
        <w:spacing w:after="0" w:line="360" w:lineRule="auto"/>
        <w:ind w:left="1440"/>
        <w:jc w:val="both"/>
        <w:rPr>
          <w:rFonts w:cs="Arial"/>
          <w:lang w:val="en-US"/>
        </w:rPr>
      </w:pPr>
    </w:p>
    <w:p w14:paraId="7B441337" w14:textId="77777777" w:rsidR="005D7BFD" w:rsidRPr="00931333" w:rsidRDefault="005D7BFD" w:rsidP="005D7BFD">
      <w:pPr>
        <w:tabs>
          <w:tab w:val="left" w:pos="851"/>
        </w:tabs>
        <w:spacing w:line="360" w:lineRule="auto"/>
      </w:pPr>
      <w:r w:rsidRPr="00931333">
        <w:t>4.</w:t>
      </w:r>
      <w:r w:rsidRPr="00931333">
        <w:tab/>
      </w:r>
      <w:r w:rsidRPr="00931333">
        <w:rPr>
          <w:rFonts w:eastAsia="Times New Roman"/>
          <w:b/>
          <w:lang w:val="en-GB"/>
        </w:rPr>
        <w:t>LEGISLATIVE AND REGULATORY FRAMEWORK</w:t>
      </w:r>
    </w:p>
    <w:p w14:paraId="504B4FE4" w14:textId="34E1E611" w:rsidR="005D7BFD" w:rsidRPr="00931333" w:rsidRDefault="005D7BFD" w:rsidP="00AC6F29">
      <w:pPr>
        <w:tabs>
          <w:tab w:val="left" w:pos="851"/>
        </w:tabs>
        <w:spacing w:line="360" w:lineRule="auto"/>
        <w:ind w:left="851" w:hanging="851"/>
        <w:jc w:val="both"/>
      </w:pPr>
      <w:r w:rsidRPr="00931333">
        <w:tab/>
      </w:r>
      <w:r w:rsidRPr="00931333">
        <w:rPr>
          <w:rFonts w:eastAsia="Times New Roman"/>
          <w:lang w:val="en-GB"/>
        </w:rPr>
        <w:t>This bid and all contracts emanating from this bid will be subject to the General Conditions of Contract issued in 2010 in accordance with Treasury Regulations 16A, published in terms of the Public Finance Management Act, 1999 (Act 1 of 1999).  The Special Conditions of Contract are supplementary to that of the General Conditions of Contract of 2010.  Where, however, the Special Conditions of Contract are in conflict with the General Conditions of Contract, the Special Conditions of Contract takes precedence.</w:t>
      </w:r>
    </w:p>
    <w:p w14:paraId="3A04E7BC" w14:textId="268EDA92" w:rsidR="00920658" w:rsidRPr="00931333" w:rsidRDefault="006A3533" w:rsidP="00920658">
      <w:pPr>
        <w:tabs>
          <w:tab w:val="left" w:pos="851"/>
        </w:tabs>
        <w:spacing w:line="360" w:lineRule="auto"/>
        <w:ind w:left="851" w:hanging="851"/>
      </w:pPr>
      <w:r w:rsidRPr="00931333">
        <w:lastRenderedPageBreak/>
        <w:t>4</w:t>
      </w:r>
      <w:r w:rsidR="00920658" w:rsidRPr="00931333">
        <w:t>.</w:t>
      </w:r>
      <w:r w:rsidRPr="00931333">
        <w:t>1</w:t>
      </w:r>
      <w:r w:rsidR="00920658" w:rsidRPr="00931333">
        <w:tab/>
        <w:t>The Department may investigate possible fronting by any bidder and any bidder found to be fronting will be disqualified and blacklisted.</w:t>
      </w:r>
    </w:p>
    <w:p w14:paraId="693AD75C" w14:textId="35B662CB" w:rsidR="00920658" w:rsidRPr="00931333" w:rsidRDefault="006A3533" w:rsidP="00AC6F29">
      <w:pPr>
        <w:tabs>
          <w:tab w:val="left" w:pos="851"/>
        </w:tabs>
        <w:spacing w:line="360" w:lineRule="auto"/>
        <w:ind w:left="851" w:hanging="851"/>
        <w:jc w:val="both"/>
      </w:pPr>
      <w:r w:rsidRPr="00931333">
        <w:t>4</w:t>
      </w:r>
      <w:r w:rsidR="00920658" w:rsidRPr="00931333">
        <w:t>.</w:t>
      </w:r>
      <w:r w:rsidRPr="00931333">
        <w:t>2</w:t>
      </w:r>
      <w:r w:rsidR="00920658" w:rsidRPr="00931333">
        <w:tab/>
        <w:t xml:space="preserve">The service provider may not recruit or shall not attempt to recruit an employee of the Department of </w:t>
      </w:r>
      <w:r w:rsidR="002653C1">
        <w:t xml:space="preserve">Sport, </w:t>
      </w:r>
      <w:r w:rsidR="00920658" w:rsidRPr="00931333">
        <w:t>Arts and Culture for purposes of preparation of the bid or for the duration of the execution of this contract or any part thereof.</w:t>
      </w:r>
    </w:p>
    <w:p w14:paraId="1164C9E1" w14:textId="2001775A" w:rsidR="00920658" w:rsidRPr="00931333" w:rsidRDefault="006A3533" w:rsidP="00AC6F29">
      <w:pPr>
        <w:tabs>
          <w:tab w:val="left" w:pos="851"/>
        </w:tabs>
        <w:spacing w:line="360" w:lineRule="auto"/>
        <w:ind w:left="851" w:hanging="851"/>
        <w:jc w:val="both"/>
        <w:rPr>
          <w:rFonts w:eastAsia="Times New Roman"/>
          <w:lang w:val="en-GB"/>
        </w:rPr>
      </w:pPr>
      <w:r w:rsidRPr="00931333">
        <w:t>4</w:t>
      </w:r>
      <w:r w:rsidR="00920658" w:rsidRPr="00931333">
        <w:t>.</w:t>
      </w:r>
      <w:r w:rsidRPr="00931333">
        <w:t>3</w:t>
      </w:r>
      <w:r w:rsidR="00920658" w:rsidRPr="00931333">
        <w:tab/>
      </w:r>
      <w:r w:rsidR="00920658" w:rsidRPr="00931333">
        <w:rPr>
          <w:rFonts w:eastAsia="Times New Roman"/>
          <w:lang w:val="en-GB"/>
        </w:rPr>
        <w:t>All bidders are required to submit detail of shareholdings status as follows: shareholder certificate with the names of directors and percentage of ownership and ID copies.</w:t>
      </w:r>
    </w:p>
    <w:p w14:paraId="62A16DF7" w14:textId="59EB5849" w:rsidR="00920658" w:rsidRPr="00931333" w:rsidRDefault="006A3533" w:rsidP="00920658">
      <w:pPr>
        <w:tabs>
          <w:tab w:val="left" w:pos="851"/>
        </w:tabs>
        <w:spacing w:line="360" w:lineRule="auto"/>
        <w:ind w:left="851" w:hanging="851"/>
        <w:rPr>
          <w:rFonts w:eastAsia="Calibri"/>
          <w:bCs/>
        </w:rPr>
      </w:pPr>
      <w:r w:rsidRPr="00931333">
        <w:t>5</w:t>
      </w:r>
      <w:r w:rsidR="00920658" w:rsidRPr="00931333">
        <w:t>.</w:t>
      </w:r>
      <w:r w:rsidR="00920658" w:rsidRPr="00931333">
        <w:tab/>
      </w:r>
      <w:r w:rsidR="00920658" w:rsidRPr="00931333">
        <w:rPr>
          <w:rFonts w:eastAsia="Calibri"/>
          <w:b/>
          <w:bCs/>
        </w:rPr>
        <w:t>EVALUATION STAGES</w:t>
      </w:r>
    </w:p>
    <w:p w14:paraId="66048388" w14:textId="031D3BC1" w:rsidR="00920658" w:rsidRPr="00931333" w:rsidRDefault="006A3533" w:rsidP="00920658">
      <w:pPr>
        <w:tabs>
          <w:tab w:val="left" w:pos="851"/>
        </w:tabs>
        <w:spacing w:line="360" w:lineRule="auto"/>
        <w:ind w:left="851" w:hanging="851"/>
        <w:rPr>
          <w:rFonts w:eastAsia="Calibri"/>
          <w:bCs/>
        </w:rPr>
      </w:pPr>
      <w:r w:rsidRPr="00931333">
        <w:t>5</w:t>
      </w:r>
      <w:r w:rsidR="00920658" w:rsidRPr="00931333">
        <w:t>.1</w:t>
      </w:r>
      <w:r w:rsidR="00920658" w:rsidRPr="00931333">
        <w:tab/>
      </w:r>
      <w:r w:rsidR="00920658" w:rsidRPr="00931333">
        <w:rPr>
          <w:rFonts w:eastAsia="Calibri"/>
          <w:bCs/>
        </w:rPr>
        <w:t>The bid evaluation process consists of several stages that are applicable as defined in the table below:</w:t>
      </w:r>
    </w:p>
    <w:tbl>
      <w:tblPr>
        <w:tblStyle w:val="TableGrid"/>
        <w:tblW w:w="0" w:type="auto"/>
        <w:tblInd w:w="250" w:type="dxa"/>
        <w:tblLook w:val="04A0" w:firstRow="1" w:lastRow="0" w:firstColumn="1" w:lastColumn="0" w:noHBand="0" w:noVBand="1"/>
      </w:tblPr>
      <w:tblGrid>
        <w:gridCol w:w="1384"/>
        <w:gridCol w:w="5200"/>
        <w:gridCol w:w="2182"/>
      </w:tblGrid>
      <w:tr w:rsidR="00E51451" w:rsidRPr="00931333" w14:paraId="7B9F64BA" w14:textId="77777777" w:rsidTr="006A3533">
        <w:tc>
          <w:tcPr>
            <w:tcW w:w="1384" w:type="dxa"/>
            <w:shd w:val="clear" w:color="auto" w:fill="C4BC96" w:themeFill="background2" w:themeFillShade="BF"/>
          </w:tcPr>
          <w:p w14:paraId="5636DA56" w14:textId="77777777" w:rsidR="00920658" w:rsidRPr="00931333" w:rsidRDefault="00920658" w:rsidP="00F52957">
            <w:pPr>
              <w:tabs>
                <w:tab w:val="left" w:pos="851"/>
              </w:tabs>
              <w:spacing w:line="360" w:lineRule="auto"/>
              <w:jc w:val="center"/>
              <w:rPr>
                <w:rFonts w:eastAsia="Calibri"/>
                <w:bCs/>
                <w:sz w:val="22"/>
                <w:szCs w:val="22"/>
                <w:lang w:val="en-ZA"/>
              </w:rPr>
            </w:pPr>
            <w:r w:rsidRPr="00931333">
              <w:rPr>
                <w:rFonts w:eastAsia="Calibri"/>
                <w:b/>
                <w:bCs/>
                <w:sz w:val="22"/>
                <w:szCs w:val="22"/>
                <w:lang w:val="en-ZA"/>
              </w:rPr>
              <w:t>Stage</w:t>
            </w:r>
          </w:p>
        </w:tc>
        <w:tc>
          <w:tcPr>
            <w:tcW w:w="5200" w:type="dxa"/>
            <w:shd w:val="clear" w:color="auto" w:fill="C4BC96" w:themeFill="background2" w:themeFillShade="BF"/>
          </w:tcPr>
          <w:p w14:paraId="1162FE98" w14:textId="77777777" w:rsidR="00920658" w:rsidRPr="00931333" w:rsidRDefault="00920658" w:rsidP="00F52957">
            <w:pPr>
              <w:tabs>
                <w:tab w:val="left" w:pos="851"/>
              </w:tabs>
              <w:spacing w:line="360" w:lineRule="auto"/>
              <w:jc w:val="center"/>
              <w:rPr>
                <w:rFonts w:eastAsia="Calibri"/>
                <w:bCs/>
                <w:sz w:val="22"/>
                <w:szCs w:val="22"/>
                <w:lang w:val="en-ZA"/>
              </w:rPr>
            </w:pPr>
            <w:r w:rsidRPr="00931333">
              <w:rPr>
                <w:rFonts w:eastAsia="Calibri"/>
                <w:b/>
                <w:bCs/>
                <w:sz w:val="22"/>
                <w:szCs w:val="22"/>
                <w:lang w:val="en-ZA"/>
              </w:rPr>
              <w:t>Description</w:t>
            </w:r>
          </w:p>
        </w:tc>
        <w:tc>
          <w:tcPr>
            <w:tcW w:w="2182" w:type="dxa"/>
            <w:shd w:val="clear" w:color="auto" w:fill="C4BC96" w:themeFill="background2" w:themeFillShade="BF"/>
          </w:tcPr>
          <w:p w14:paraId="1DCDCF88" w14:textId="77777777" w:rsidR="00920658" w:rsidRPr="00931333" w:rsidRDefault="00920658" w:rsidP="00F52957">
            <w:pPr>
              <w:tabs>
                <w:tab w:val="left" w:pos="851"/>
              </w:tabs>
              <w:spacing w:line="360" w:lineRule="auto"/>
              <w:jc w:val="center"/>
              <w:rPr>
                <w:rFonts w:eastAsia="Calibri"/>
                <w:bCs/>
                <w:sz w:val="22"/>
                <w:szCs w:val="22"/>
                <w:lang w:val="en-ZA"/>
              </w:rPr>
            </w:pPr>
            <w:r w:rsidRPr="00931333">
              <w:rPr>
                <w:rFonts w:eastAsia="Calibri"/>
                <w:b/>
                <w:bCs/>
                <w:sz w:val="22"/>
                <w:szCs w:val="22"/>
                <w:lang w:val="en-ZA"/>
              </w:rPr>
              <w:t>Applicable for this bid</w:t>
            </w:r>
          </w:p>
        </w:tc>
      </w:tr>
      <w:tr w:rsidR="00E51451" w:rsidRPr="00931333" w14:paraId="26B43B29" w14:textId="77777777" w:rsidTr="006A3533">
        <w:tc>
          <w:tcPr>
            <w:tcW w:w="1384" w:type="dxa"/>
          </w:tcPr>
          <w:p w14:paraId="2CE828FC" w14:textId="3B3E5C73" w:rsidR="00920658" w:rsidRPr="00931333" w:rsidRDefault="00920658" w:rsidP="008039BE">
            <w:pPr>
              <w:tabs>
                <w:tab w:val="left" w:pos="851"/>
              </w:tabs>
              <w:spacing w:line="360" w:lineRule="auto"/>
              <w:rPr>
                <w:rFonts w:eastAsia="Calibri"/>
                <w:bCs/>
                <w:sz w:val="22"/>
                <w:szCs w:val="22"/>
                <w:lang w:val="en-ZA"/>
              </w:rPr>
            </w:pPr>
            <w:r w:rsidRPr="00931333">
              <w:rPr>
                <w:rFonts w:eastAsia="Calibri"/>
                <w:bCs/>
                <w:sz w:val="22"/>
                <w:szCs w:val="22"/>
                <w:lang w:val="en-ZA"/>
              </w:rPr>
              <w:t>Stage 1</w:t>
            </w:r>
          </w:p>
        </w:tc>
        <w:tc>
          <w:tcPr>
            <w:tcW w:w="5200" w:type="dxa"/>
          </w:tcPr>
          <w:p w14:paraId="6179174C" w14:textId="77777777" w:rsidR="00920658" w:rsidRPr="00931333" w:rsidRDefault="00920658" w:rsidP="00F52957">
            <w:pPr>
              <w:tabs>
                <w:tab w:val="left" w:pos="851"/>
              </w:tabs>
              <w:spacing w:line="360" w:lineRule="auto"/>
              <w:rPr>
                <w:rFonts w:eastAsia="Calibri"/>
                <w:bCs/>
                <w:sz w:val="22"/>
                <w:szCs w:val="22"/>
                <w:lang w:val="en-ZA"/>
              </w:rPr>
            </w:pPr>
            <w:r w:rsidRPr="00931333">
              <w:rPr>
                <w:rFonts w:eastAsia="Calibri"/>
                <w:bCs/>
                <w:sz w:val="22"/>
                <w:szCs w:val="22"/>
                <w:lang w:val="en-ZA"/>
              </w:rPr>
              <w:t>Initial screening process to check compliance with bid requirements.</w:t>
            </w:r>
          </w:p>
        </w:tc>
        <w:tc>
          <w:tcPr>
            <w:tcW w:w="2182" w:type="dxa"/>
          </w:tcPr>
          <w:p w14:paraId="7D7FB0F2" w14:textId="77777777" w:rsidR="00920658" w:rsidRPr="00931333" w:rsidRDefault="00920658" w:rsidP="00F52957">
            <w:pPr>
              <w:tabs>
                <w:tab w:val="left" w:pos="851"/>
              </w:tabs>
              <w:spacing w:line="360" w:lineRule="auto"/>
              <w:jc w:val="center"/>
              <w:rPr>
                <w:rFonts w:eastAsia="Calibri"/>
                <w:bCs/>
                <w:sz w:val="22"/>
                <w:szCs w:val="22"/>
                <w:lang w:val="en-ZA"/>
              </w:rPr>
            </w:pPr>
            <w:r w:rsidRPr="00931333">
              <w:rPr>
                <w:rFonts w:eastAsia="Calibri"/>
                <w:bCs/>
                <w:sz w:val="22"/>
                <w:szCs w:val="22"/>
                <w:lang w:val="en-ZA"/>
              </w:rPr>
              <w:t>Yes</w:t>
            </w:r>
          </w:p>
        </w:tc>
      </w:tr>
      <w:tr w:rsidR="00E51451" w:rsidRPr="00931333" w14:paraId="4EF2E936" w14:textId="77777777" w:rsidTr="006A3533">
        <w:tc>
          <w:tcPr>
            <w:tcW w:w="1384" w:type="dxa"/>
          </w:tcPr>
          <w:p w14:paraId="2F07A55B" w14:textId="77777777" w:rsidR="00920658" w:rsidRPr="00931333" w:rsidRDefault="00920658" w:rsidP="00F52957">
            <w:pPr>
              <w:tabs>
                <w:tab w:val="left" w:pos="851"/>
              </w:tabs>
              <w:spacing w:line="360" w:lineRule="auto"/>
              <w:rPr>
                <w:rFonts w:eastAsia="Calibri"/>
                <w:bCs/>
                <w:sz w:val="22"/>
                <w:szCs w:val="22"/>
                <w:lang w:val="en-ZA"/>
              </w:rPr>
            </w:pPr>
            <w:r w:rsidRPr="00931333">
              <w:rPr>
                <w:rFonts w:eastAsia="Calibri"/>
                <w:bCs/>
                <w:sz w:val="22"/>
                <w:szCs w:val="22"/>
                <w:lang w:val="en-ZA"/>
              </w:rPr>
              <w:t>Stage 2</w:t>
            </w:r>
          </w:p>
        </w:tc>
        <w:tc>
          <w:tcPr>
            <w:tcW w:w="5200" w:type="dxa"/>
          </w:tcPr>
          <w:p w14:paraId="535F509A" w14:textId="77777777" w:rsidR="00920658" w:rsidRPr="00931333" w:rsidRDefault="00920658" w:rsidP="00F52957">
            <w:pPr>
              <w:tabs>
                <w:tab w:val="left" w:pos="851"/>
              </w:tabs>
              <w:spacing w:line="360" w:lineRule="auto"/>
              <w:rPr>
                <w:rFonts w:eastAsia="Calibri"/>
                <w:bCs/>
                <w:sz w:val="22"/>
                <w:szCs w:val="22"/>
                <w:lang w:val="en-ZA"/>
              </w:rPr>
            </w:pPr>
            <w:r w:rsidRPr="00931333">
              <w:rPr>
                <w:rFonts w:eastAsia="Calibri"/>
                <w:bCs/>
                <w:sz w:val="22"/>
                <w:szCs w:val="22"/>
                <w:lang w:val="en-ZA"/>
              </w:rPr>
              <w:t>Functionality requirement evaluation.</w:t>
            </w:r>
          </w:p>
        </w:tc>
        <w:tc>
          <w:tcPr>
            <w:tcW w:w="2182" w:type="dxa"/>
          </w:tcPr>
          <w:p w14:paraId="0AA3F4CC" w14:textId="77777777" w:rsidR="00920658" w:rsidRPr="00931333" w:rsidRDefault="00920658" w:rsidP="00F52957">
            <w:pPr>
              <w:tabs>
                <w:tab w:val="left" w:pos="851"/>
              </w:tabs>
              <w:spacing w:line="360" w:lineRule="auto"/>
              <w:jc w:val="center"/>
              <w:rPr>
                <w:rFonts w:eastAsia="Calibri"/>
                <w:bCs/>
                <w:sz w:val="22"/>
                <w:szCs w:val="22"/>
                <w:lang w:val="en-ZA"/>
              </w:rPr>
            </w:pPr>
            <w:r w:rsidRPr="00931333">
              <w:rPr>
                <w:rFonts w:eastAsia="Calibri"/>
                <w:bCs/>
                <w:sz w:val="22"/>
                <w:szCs w:val="22"/>
                <w:lang w:val="en-ZA"/>
              </w:rPr>
              <w:t>Yes</w:t>
            </w:r>
          </w:p>
        </w:tc>
      </w:tr>
      <w:tr w:rsidR="00E51451" w:rsidRPr="00931333" w14:paraId="3D3C2750" w14:textId="77777777" w:rsidTr="006A3533">
        <w:tc>
          <w:tcPr>
            <w:tcW w:w="1384" w:type="dxa"/>
          </w:tcPr>
          <w:p w14:paraId="57E991CF" w14:textId="77777777" w:rsidR="00920658" w:rsidRPr="00931333" w:rsidRDefault="00920658" w:rsidP="00F52957">
            <w:pPr>
              <w:tabs>
                <w:tab w:val="left" w:pos="851"/>
              </w:tabs>
              <w:spacing w:line="360" w:lineRule="auto"/>
              <w:rPr>
                <w:rFonts w:eastAsia="Calibri"/>
                <w:bCs/>
                <w:sz w:val="22"/>
                <w:szCs w:val="22"/>
                <w:lang w:val="en-ZA"/>
              </w:rPr>
            </w:pPr>
            <w:r w:rsidRPr="00931333">
              <w:rPr>
                <w:rFonts w:eastAsia="Calibri"/>
                <w:bCs/>
                <w:sz w:val="22"/>
                <w:szCs w:val="22"/>
                <w:lang w:val="en-ZA"/>
              </w:rPr>
              <w:t>Stage 3</w:t>
            </w:r>
          </w:p>
        </w:tc>
        <w:tc>
          <w:tcPr>
            <w:tcW w:w="5200" w:type="dxa"/>
          </w:tcPr>
          <w:p w14:paraId="368BA032" w14:textId="77777777" w:rsidR="00920658" w:rsidRPr="00931333" w:rsidRDefault="00920658" w:rsidP="00F52957">
            <w:pPr>
              <w:tabs>
                <w:tab w:val="left" w:pos="851"/>
              </w:tabs>
              <w:spacing w:line="360" w:lineRule="auto"/>
              <w:rPr>
                <w:rFonts w:eastAsia="Calibri"/>
                <w:bCs/>
                <w:sz w:val="22"/>
                <w:szCs w:val="22"/>
                <w:lang w:val="en-ZA"/>
              </w:rPr>
            </w:pPr>
            <w:r w:rsidRPr="00931333">
              <w:rPr>
                <w:rFonts w:eastAsia="Calibri"/>
                <w:bCs/>
                <w:sz w:val="22"/>
                <w:szCs w:val="22"/>
                <w:lang w:val="en-ZA"/>
              </w:rPr>
              <w:t>Price and BBBEE evaluation.</w:t>
            </w:r>
          </w:p>
        </w:tc>
        <w:tc>
          <w:tcPr>
            <w:tcW w:w="2182" w:type="dxa"/>
          </w:tcPr>
          <w:p w14:paraId="258D6A85" w14:textId="77777777" w:rsidR="00920658" w:rsidRPr="00931333" w:rsidRDefault="00920658" w:rsidP="00F52957">
            <w:pPr>
              <w:tabs>
                <w:tab w:val="left" w:pos="851"/>
              </w:tabs>
              <w:spacing w:line="360" w:lineRule="auto"/>
              <w:jc w:val="center"/>
              <w:rPr>
                <w:rFonts w:eastAsia="Calibri"/>
                <w:bCs/>
                <w:sz w:val="22"/>
                <w:szCs w:val="22"/>
                <w:lang w:val="en-ZA"/>
              </w:rPr>
            </w:pPr>
            <w:r w:rsidRPr="00931333">
              <w:rPr>
                <w:rFonts w:eastAsia="Calibri"/>
                <w:bCs/>
                <w:sz w:val="22"/>
                <w:szCs w:val="22"/>
                <w:lang w:val="en-ZA"/>
              </w:rPr>
              <w:t>Yes</w:t>
            </w:r>
          </w:p>
        </w:tc>
      </w:tr>
    </w:tbl>
    <w:p w14:paraId="47BD0E57" w14:textId="77777777" w:rsidR="00920658" w:rsidRPr="00931333" w:rsidRDefault="00920658" w:rsidP="00920658">
      <w:pPr>
        <w:tabs>
          <w:tab w:val="left" w:pos="851"/>
        </w:tabs>
        <w:spacing w:line="360" w:lineRule="auto"/>
        <w:ind w:left="851" w:hanging="851"/>
        <w:rPr>
          <w:rFonts w:eastAsia="Calibri"/>
          <w:bCs/>
        </w:rPr>
      </w:pPr>
    </w:p>
    <w:p w14:paraId="3ADBF71F" w14:textId="1D07081A" w:rsidR="00920658" w:rsidRPr="00931333" w:rsidRDefault="006A3533" w:rsidP="00920658">
      <w:pPr>
        <w:tabs>
          <w:tab w:val="left" w:pos="851"/>
        </w:tabs>
        <w:spacing w:line="360" w:lineRule="auto"/>
        <w:ind w:left="851" w:hanging="851"/>
        <w:rPr>
          <w:rFonts w:eastAsia="Calibri"/>
          <w:bCs/>
        </w:rPr>
      </w:pPr>
      <w:r w:rsidRPr="00931333">
        <w:rPr>
          <w:rFonts w:eastAsia="Calibri"/>
          <w:bCs/>
        </w:rPr>
        <w:t>5</w:t>
      </w:r>
      <w:r w:rsidR="00920658" w:rsidRPr="00931333">
        <w:rPr>
          <w:rFonts w:eastAsia="Calibri"/>
          <w:bCs/>
        </w:rPr>
        <w:t>.1.1</w:t>
      </w:r>
      <w:r w:rsidR="00920658" w:rsidRPr="00931333">
        <w:rPr>
          <w:rFonts w:eastAsia="Calibri"/>
          <w:bCs/>
        </w:rPr>
        <w:tab/>
        <w:t>Stage 1:</w:t>
      </w:r>
    </w:p>
    <w:p w14:paraId="548D32A9" w14:textId="0FC0C40D" w:rsidR="006A3533" w:rsidRPr="00931333" w:rsidRDefault="00920658" w:rsidP="006A3533">
      <w:pPr>
        <w:tabs>
          <w:tab w:val="left" w:pos="851"/>
        </w:tabs>
        <w:spacing w:line="360" w:lineRule="auto"/>
        <w:ind w:left="851" w:hanging="851"/>
        <w:rPr>
          <w:rFonts w:eastAsia="Calibri"/>
          <w:bCs/>
        </w:rPr>
      </w:pPr>
      <w:r w:rsidRPr="00931333">
        <w:rPr>
          <w:rFonts w:eastAsia="Calibri"/>
          <w:bCs/>
        </w:rPr>
        <w:tab/>
        <w:t>Verification of service provider (s) compliance with bid requirements and initial screening process.</w:t>
      </w:r>
    </w:p>
    <w:p w14:paraId="344B5C6D" w14:textId="0EA82E01" w:rsidR="00920658" w:rsidRPr="00931333" w:rsidRDefault="006A3533" w:rsidP="00920658">
      <w:pPr>
        <w:tabs>
          <w:tab w:val="left" w:pos="851"/>
        </w:tabs>
        <w:spacing w:line="360" w:lineRule="auto"/>
        <w:ind w:left="851" w:hanging="851"/>
        <w:rPr>
          <w:rFonts w:eastAsia="Calibri"/>
          <w:bCs/>
        </w:rPr>
      </w:pPr>
      <w:r w:rsidRPr="00931333">
        <w:rPr>
          <w:rFonts w:eastAsia="Calibri"/>
          <w:bCs/>
        </w:rPr>
        <w:t>5</w:t>
      </w:r>
      <w:r w:rsidR="00920658" w:rsidRPr="00931333">
        <w:rPr>
          <w:rFonts w:eastAsia="Calibri"/>
          <w:bCs/>
        </w:rPr>
        <w:t>.1.</w:t>
      </w:r>
      <w:r w:rsidRPr="00931333">
        <w:rPr>
          <w:rFonts w:eastAsia="Calibri"/>
          <w:bCs/>
        </w:rPr>
        <w:t>2</w:t>
      </w:r>
      <w:r w:rsidR="00920658" w:rsidRPr="00931333">
        <w:rPr>
          <w:rFonts w:eastAsia="Calibri"/>
          <w:bCs/>
        </w:rPr>
        <w:tab/>
        <w:t>Stage 2:</w:t>
      </w:r>
    </w:p>
    <w:p w14:paraId="4A259644" w14:textId="77777777" w:rsidR="00920658" w:rsidRPr="00931333" w:rsidRDefault="00920658" w:rsidP="00AC6F29">
      <w:pPr>
        <w:tabs>
          <w:tab w:val="left" w:pos="851"/>
        </w:tabs>
        <w:spacing w:line="360" w:lineRule="auto"/>
        <w:ind w:left="851" w:hanging="851"/>
        <w:jc w:val="both"/>
        <w:rPr>
          <w:rFonts w:eastAsia="Calibri"/>
          <w:bCs/>
        </w:rPr>
      </w:pPr>
      <w:r w:rsidRPr="00931333">
        <w:rPr>
          <w:rFonts w:eastAsia="Calibri"/>
          <w:bCs/>
        </w:rPr>
        <w:tab/>
        <w:t>The Technical proposal will be evaluated out of 100 points with a threshold of 70 points.  Bidders that score less than minimum of 70 points will be disqualified.  Bidders must score a minimum of 70 or more points to qualify for further evaluation on price and preference points.</w:t>
      </w:r>
    </w:p>
    <w:p w14:paraId="1F029249" w14:textId="5CA346E8" w:rsidR="00920658" w:rsidRPr="00931333" w:rsidRDefault="006A3533" w:rsidP="00920658">
      <w:pPr>
        <w:tabs>
          <w:tab w:val="left" w:pos="851"/>
        </w:tabs>
        <w:spacing w:line="360" w:lineRule="auto"/>
        <w:rPr>
          <w:rFonts w:eastAsia="Calibri"/>
          <w:bCs/>
        </w:rPr>
      </w:pPr>
      <w:r w:rsidRPr="00931333">
        <w:rPr>
          <w:rFonts w:eastAsia="Calibri"/>
          <w:bCs/>
        </w:rPr>
        <w:t>5</w:t>
      </w:r>
      <w:r w:rsidR="00920658" w:rsidRPr="00931333">
        <w:rPr>
          <w:rFonts w:eastAsia="Calibri"/>
          <w:bCs/>
        </w:rPr>
        <w:t>.1.</w:t>
      </w:r>
      <w:r w:rsidRPr="00931333">
        <w:rPr>
          <w:rFonts w:eastAsia="Calibri"/>
          <w:bCs/>
        </w:rPr>
        <w:t>3</w:t>
      </w:r>
      <w:r w:rsidR="00920658" w:rsidRPr="00931333">
        <w:rPr>
          <w:rFonts w:eastAsia="Calibri"/>
          <w:bCs/>
        </w:rPr>
        <w:tab/>
        <w:t>Stage 3:</w:t>
      </w:r>
    </w:p>
    <w:p w14:paraId="40B2BD5B" w14:textId="45C74730" w:rsidR="00920658" w:rsidRPr="00931333" w:rsidRDefault="00920658" w:rsidP="00AC6F29">
      <w:pPr>
        <w:tabs>
          <w:tab w:val="left" w:pos="851"/>
        </w:tabs>
        <w:spacing w:line="360" w:lineRule="auto"/>
        <w:ind w:left="851" w:hanging="851"/>
        <w:jc w:val="both"/>
      </w:pPr>
      <w:r w:rsidRPr="00931333">
        <w:rPr>
          <w:rFonts w:eastAsia="Calibri"/>
          <w:bCs/>
        </w:rPr>
        <w:tab/>
        <w:t xml:space="preserve">Bids will then be evaluated in accordance with the prescripts of the Preferential Procurement Policy Framework Act (PPPFA) and the associated Preferential Procurement Regulations of </w:t>
      </w:r>
      <w:r w:rsidRPr="00931333">
        <w:rPr>
          <w:rFonts w:eastAsia="Calibri"/>
          <w:bCs/>
        </w:rPr>
        <w:lastRenderedPageBreak/>
        <w:t>2017,</w:t>
      </w:r>
      <w:r w:rsidR="002B2BD6">
        <w:rPr>
          <w:rFonts w:eastAsia="Calibri"/>
          <w:bCs/>
        </w:rPr>
        <w:t xml:space="preserve"> </w:t>
      </w:r>
      <w:r w:rsidR="00DC23B7">
        <w:rPr>
          <w:rFonts w:eastAsia="Calibri"/>
          <w:bCs/>
        </w:rPr>
        <w:t>which stipulate</w:t>
      </w:r>
      <w:r w:rsidRPr="00931333">
        <w:rPr>
          <w:rFonts w:eastAsia="Calibri"/>
          <w:bCs/>
        </w:rPr>
        <w:t xml:space="preserve"> 80/20 preference point system </w:t>
      </w:r>
      <w:r w:rsidR="002B2BD6">
        <w:rPr>
          <w:rFonts w:eastAsia="Calibri"/>
          <w:bCs/>
        </w:rPr>
        <w:t xml:space="preserve">that </w:t>
      </w:r>
      <w:r w:rsidRPr="00931333">
        <w:rPr>
          <w:rFonts w:eastAsia="Calibri"/>
          <w:bCs/>
        </w:rPr>
        <w:t>is applicable up to a rand value of R50 million (all applicable taxes included).</w:t>
      </w:r>
    </w:p>
    <w:p w14:paraId="241726CC" w14:textId="77777777" w:rsidR="00920658" w:rsidRPr="00931333" w:rsidRDefault="00920658" w:rsidP="00AC6F29">
      <w:pPr>
        <w:tabs>
          <w:tab w:val="left" w:pos="851"/>
          <w:tab w:val="left" w:pos="1418"/>
          <w:tab w:val="left" w:pos="1843"/>
        </w:tabs>
        <w:spacing w:line="360" w:lineRule="auto"/>
        <w:ind w:left="1418" w:hanging="1418"/>
        <w:jc w:val="both"/>
      </w:pPr>
      <w:r w:rsidRPr="00931333">
        <w:tab/>
        <w:t>•</w:t>
      </w:r>
      <w:r w:rsidRPr="00931333">
        <w:tab/>
      </w:r>
      <w:r w:rsidRPr="00931333">
        <w:rPr>
          <w:rFonts w:eastAsia="Calibri"/>
          <w:bCs/>
        </w:rPr>
        <w:t>The following criteria will be used in particular as the criteria for appointment, apart from those laid down in the Preferential Procurement Regulations, 2017, pertaining to the Preferential Procurement Policy Framework Act 5 of 2000.</w:t>
      </w:r>
    </w:p>
    <w:p w14:paraId="32E31326" w14:textId="736A8850" w:rsidR="00920658" w:rsidRPr="00931333" w:rsidRDefault="00920658" w:rsidP="00AC6F29">
      <w:pPr>
        <w:tabs>
          <w:tab w:val="left" w:pos="851"/>
          <w:tab w:val="left" w:pos="1418"/>
          <w:tab w:val="left" w:pos="1843"/>
        </w:tabs>
        <w:spacing w:line="360" w:lineRule="auto"/>
        <w:ind w:left="1418" w:hanging="1418"/>
        <w:jc w:val="both"/>
      </w:pPr>
      <w:r w:rsidRPr="00931333">
        <w:tab/>
        <w:t>•</w:t>
      </w:r>
      <w:r w:rsidRPr="00931333">
        <w:tab/>
      </w:r>
      <w:r w:rsidRPr="00931333">
        <w:rPr>
          <w:rFonts w:eastAsia="Calibri"/>
          <w:bCs/>
        </w:rPr>
        <w:t xml:space="preserve">Where BBBEE points are claimed, a certified copy of BBBEE certificate must be attached. Only SANAS accredited certificates will be taken into consideration or </w:t>
      </w:r>
      <w:r w:rsidRPr="00931333">
        <w:rPr>
          <w:rFonts w:eastAsia="Times New Roman"/>
          <w:lang w:val="en-GB"/>
        </w:rPr>
        <w:t xml:space="preserve">sworn affidavits (EME or QSE) </w:t>
      </w:r>
      <w:r w:rsidR="000C43C7">
        <w:rPr>
          <w:rFonts w:eastAsia="Times New Roman"/>
          <w:lang w:val="en-GB"/>
        </w:rPr>
        <w:t xml:space="preserve">that </w:t>
      </w:r>
      <w:r w:rsidRPr="00931333">
        <w:rPr>
          <w:rFonts w:eastAsia="Times New Roman"/>
          <w:lang w:val="en-GB"/>
        </w:rPr>
        <w:t>must be valid at the time of the closing of the tender.</w:t>
      </w:r>
    </w:p>
    <w:p w14:paraId="7C77E7F8" w14:textId="7EE408E5" w:rsidR="00920658" w:rsidRPr="00931333" w:rsidRDefault="00920658" w:rsidP="006A3533">
      <w:pPr>
        <w:tabs>
          <w:tab w:val="left" w:pos="851"/>
          <w:tab w:val="left" w:pos="1418"/>
          <w:tab w:val="left" w:pos="1843"/>
        </w:tabs>
        <w:spacing w:line="360" w:lineRule="auto"/>
        <w:ind w:left="1418" w:hanging="1418"/>
        <w:jc w:val="both"/>
        <w:rPr>
          <w:rFonts w:eastAsia="Calibri"/>
          <w:bCs/>
        </w:rPr>
      </w:pPr>
      <w:r w:rsidRPr="00931333">
        <w:tab/>
        <w:t>•</w:t>
      </w:r>
      <w:r w:rsidRPr="00931333">
        <w:tab/>
      </w:r>
      <w:r w:rsidRPr="00931333">
        <w:rPr>
          <w:rFonts w:eastAsia="Calibri"/>
          <w:bCs/>
        </w:rPr>
        <w:t>The points for this bid are allocated as follows:</w:t>
      </w:r>
    </w:p>
    <w:tbl>
      <w:tblPr>
        <w:tblStyle w:val="TableGrid"/>
        <w:tblW w:w="0" w:type="auto"/>
        <w:tblLook w:val="04A0" w:firstRow="1" w:lastRow="0" w:firstColumn="1" w:lastColumn="0" w:noHBand="0" w:noVBand="1"/>
      </w:tblPr>
      <w:tblGrid>
        <w:gridCol w:w="1132"/>
        <w:gridCol w:w="4575"/>
        <w:gridCol w:w="3309"/>
      </w:tblGrid>
      <w:tr w:rsidR="00E51451" w:rsidRPr="00931333" w14:paraId="42445E5A" w14:textId="77777777" w:rsidTr="00F52957">
        <w:tc>
          <w:tcPr>
            <w:tcW w:w="1413" w:type="dxa"/>
            <w:shd w:val="clear" w:color="auto" w:fill="C4BC96" w:themeFill="background2" w:themeFillShade="BF"/>
          </w:tcPr>
          <w:p w14:paraId="76C3E1E5" w14:textId="77777777" w:rsidR="00920658" w:rsidRPr="00931333" w:rsidRDefault="00920658" w:rsidP="00F52957">
            <w:pPr>
              <w:tabs>
                <w:tab w:val="left" w:pos="720"/>
              </w:tabs>
              <w:spacing w:line="360" w:lineRule="auto"/>
              <w:jc w:val="center"/>
              <w:rPr>
                <w:rFonts w:eastAsia="Calibri"/>
                <w:b/>
                <w:bCs/>
                <w:sz w:val="22"/>
                <w:szCs w:val="22"/>
                <w:lang w:val="en-ZA"/>
              </w:rPr>
            </w:pPr>
            <w:r w:rsidRPr="00931333">
              <w:rPr>
                <w:rFonts w:eastAsia="Calibri"/>
                <w:b/>
                <w:bCs/>
                <w:sz w:val="22"/>
                <w:szCs w:val="22"/>
                <w:lang w:val="en-ZA"/>
              </w:rPr>
              <w:t>No</w:t>
            </w:r>
          </w:p>
        </w:tc>
        <w:tc>
          <w:tcPr>
            <w:tcW w:w="5953" w:type="dxa"/>
            <w:shd w:val="clear" w:color="auto" w:fill="C4BC96" w:themeFill="background2" w:themeFillShade="BF"/>
          </w:tcPr>
          <w:p w14:paraId="53BE15D0" w14:textId="77777777" w:rsidR="00920658" w:rsidRPr="00931333" w:rsidRDefault="00920658" w:rsidP="00F52957">
            <w:pPr>
              <w:tabs>
                <w:tab w:val="left" w:pos="720"/>
              </w:tabs>
              <w:spacing w:line="360" w:lineRule="auto"/>
              <w:jc w:val="center"/>
              <w:rPr>
                <w:rFonts w:eastAsia="Calibri"/>
                <w:b/>
                <w:bCs/>
                <w:sz w:val="22"/>
                <w:szCs w:val="22"/>
                <w:lang w:val="en-ZA"/>
              </w:rPr>
            </w:pPr>
            <w:r w:rsidRPr="00931333">
              <w:rPr>
                <w:rFonts w:eastAsia="Calibri"/>
                <w:b/>
                <w:bCs/>
                <w:sz w:val="22"/>
                <w:szCs w:val="22"/>
                <w:lang w:val="en-ZA"/>
              </w:rPr>
              <w:t>Components</w:t>
            </w:r>
          </w:p>
        </w:tc>
        <w:tc>
          <w:tcPr>
            <w:tcW w:w="4395" w:type="dxa"/>
            <w:shd w:val="clear" w:color="auto" w:fill="C4BC96" w:themeFill="background2" w:themeFillShade="BF"/>
          </w:tcPr>
          <w:p w14:paraId="3E579D8F" w14:textId="77777777" w:rsidR="00920658" w:rsidRPr="00931333" w:rsidRDefault="00920658" w:rsidP="00F52957">
            <w:pPr>
              <w:tabs>
                <w:tab w:val="left" w:pos="720"/>
              </w:tabs>
              <w:spacing w:line="360" w:lineRule="auto"/>
              <w:jc w:val="center"/>
              <w:rPr>
                <w:rFonts w:eastAsia="Calibri"/>
                <w:b/>
                <w:bCs/>
                <w:sz w:val="22"/>
                <w:szCs w:val="22"/>
                <w:lang w:val="en-ZA"/>
              </w:rPr>
            </w:pPr>
            <w:r w:rsidRPr="00931333">
              <w:rPr>
                <w:rFonts w:eastAsia="Calibri"/>
                <w:b/>
                <w:bCs/>
                <w:sz w:val="22"/>
                <w:szCs w:val="22"/>
                <w:lang w:val="en-ZA"/>
              </w:rPr>
              <w:t>Points</w:t>
            </w:r>
          </w:p>
        </w:tc>
      </w:tr>
      <w:tr w:rsidR="00E51451" w:rsidRPr="00931333" w14:paraId="5493CF79" w14:textId="77777777" w:rsidTr="00F52957">
        <w:tc>
          <w:tcPr>
            <w:tcW w:w="1413" w:type="dxa"/>
          </w:tcPr>
          <w:p w14:paraId="53E46FA5" w14:textId="77777777" w:rsidR="00920658" w:rsidRPr="00931333" w:rsidRDefault="00920658" w:rsidP="00F52957">
            <w:pPr>
              <w:tabs>
                <w:tab w:val="left" w:pos="720"/>
              </w:tabs>
              <w:spacing w:line="360" w:lineRule="auto"/>
              <w:rPr>
                <w:rFonts w:eastAsia="Calibri"/>
                <w:bCs/>
                <w:sz w:val="22"/>
                <w:szCs w:val="22"/>
                <w:lang w:val="en-ZA"/>
              </w:rPr>
            </w:pPr>
            <w:r w:rsidRPr="00931333">
              <w:rPr>
                <w:rFonts w:eastAsia="Calibri"/>
                <w:bCs/>
                <w:sz w:val="22"/>
                <w:szCs w:val="22"/>
                <w:lang w:val="en-ZA"/>
              </w:rPr>
              <w:t>1.</w:t>
            </w:r>
          </w:p>
        </w:tc>
        <w:tc>
          <w:tcPr>
            <w:tcW w:w="5953" w:type="dxa"/>
          </w:tcPr>
          <w:p w14:paraId="7D9BFBAF" w14:textId="77777777" w:rsidR="00920658" w:rsidRPr="00931333" w:rsidRDefault="00920658" w:rsidP="00F52957">
            <w:pPr>
              <w:tabs>
                <w:tab w:val="left" w:pos="720"/>
              </w:tabs>
              <w:spacing w:line="360" w:lineRule="auto"/>
              <w:rPr>
                <w:rFonts w:eastAsia="Calibri"/>
                <w:bCs/>
                <w:sz w:val="22"/>
                <w:szCs w:val="22"/>
                <w:lang w:val="en-ZA"/>
              </w:rPr>
            </w:pPr>
            <w:r w:rsidRPr="00931333">
              <w:rPr>
                <w:rFonts w:eastAsia="Calibri"/>
                <w:bCs/>
                <w:sz w:val="22"/>
                <w:szCs w:val="22"/>
                <w:lang w:val="en-ZA"/>
              </w:rPr>
              <w:t>Price</w:t>
            </w:r>
          </w:p>
        </w:tc>
        <w:tc>
          <w:tcPr>
            <w:tcW w:w="4395" w:type="dxa"/>
          </w:tcPr>
          <w:p w14:paraId="6413543F" w14:textId="77777777" w:rsidR="00920658" w:rsidRPr="00931333" w:rsidRDefault="00920658" w:rsidP="00F52957">
            <w:pPr>
              <w:tabs>
                <w:tab w:val="left" w:pos="720"/>
              </w:tabs>
              <w:spacing w:line="360" w:lineRule="auto"/>
              <w:jc w:val="center"/>
              <w:rPr>
                <w:rFonts w:eastAsia="Calibri"/>
                <w:bCs/>
                <w:sz w:val="22"/>
                <w:szCs w:val="22"/>
                <w:lang w:val="en-ZA"/>
              </w:rPr>
            </w:pPr>
            <w:r w:rsidRPr="00931333">
              <w:rPr>
                <w:rFonts w:eastAsia="Calibri"/>
                <w:bCs/>
                <w:sz w:val="22"/>
                <w:szCs w:val="22"/>
                <w:lang w:val="en-ZA"/>
              </w:rPr>
              <w:t>80</w:t>
            </w:r>
          </w:p>
        </w:tc>
      </w:tr>
      <w:tr w:rsidR="00E51451" w:rsidRPr="00931333" w14:paraId="0BB5543E" w14:textId="77777777" w:rsidTr="00F52957">
        <w:tc>
          <w:tcPr>
            <w:tcW w:w="1413" w:type="dxa"/>
            <w:tcBorders>
              <w:bottom w:val="single" w:sz="4" w:space="0" w:color="auto"/>
            </w:tcBorders>
          </w:tcPr>
          <w:p w14:paraId="458B45F3" w14:textId="77777777" w:rsidR="00920658" w:rsidRPr="00931333" w:rsidRDefault="00920658" w:rsidP="00F52957">
            <w:pPr>
              <w:tabs>
                <w:tab w:val="left" w:pos="720"/>
              </w:tabs>
              <w:spacing w:line="360" w:lineRule="auto"/>
              <w:rPr>
                <w:rFonts w:eastAsia="Calibri"/>
                <w:bCs/>
                <w:sz w:val="22"/>
                <w:szCs w:val="22"/>
                <w:lang w:val="en-ZA"/>
              </w:rPr>
            </w:pPr>
            <w:r w:rsidRPr="00931333">
              <w:rPr>
                <w:rFonts w:eastAsia="Calibri"/>
                <w:bCs/>
                <w:sz w:val="22"/>
                <w:szCs w:val="22"/>
                <w:lang w:val="en-ZA"/>
              </w:rPr>
              <w:t>2.</w:t>
            </w:r>
          </w:p>
        </w:tc>
        <w:tc>
          <w:tcPr>
            <w:tcW w:w="5953" w:type="dxa"/>
            <w:tcBorders>
              <w:bottom w:val="single" w:sz="4" w:space="0" w:color="auto"/>
            </w:tcBorders>
          </w:tcPr>
          <w:p w14:paraId="0B0751D3" w14:textId="77777777" w:rsidR="00920658" w:rsidRPr="00931333" w:rsidRDefault="00920658" w:rsidP="00F52957">
            <w:pPr>
              <w:tabs>
                <w:tab w:val="left" w:pos="720"/>
              </w:tabs>
              <w:spacing w:line="360" w:lineRule="auto"/>
              <w:rPr>
                <w:rFonts w:eastAsia="Calibri"/>
                <w:bCs/>
                <w:sz w:val="22"/>
                <w:szCs w:val="22"/>
                <w:lang w:val="en-ZA"/>
              </w:rPr>
            </w:pPr>
            <w:r w:rsidRPr="00931333">
              <w:rPr>
                <w:rFonts w:eastAsia="Calibri"/>
                <w:bCs/>
                <w:sz w:val="22"/>
                <w:szCs w:val="22"/>
                <w:lang w:val="en-ZA"/>
              </w:rPr>
              <w:t>Preferential points:  BBBEE</w:t>
            </w:r>
          </w:p>
        </w:tc>
        <w:tc>
          <w:tcPr>
            <w:tcW w:w="4395" w:type="dxa"/>
            <w:tcBorders>
              <w:bottom w:val="single" w:sz="4" w:space="0" w:color="auto"/>
            </w:tcBorders>
          </w:tcPr>
          <w:p w14:paraId="32DAB743" w14:textId="77777777" w:rsidR="00920658" w:rsidRPr="00931333" w:rsidRDefault="00920658" w:rsidP="00F52957">
            <w:pPr>
              <w:tabs>
                <w:tab w:val="left" w:pos="720"/>
              </w:tabs>
              <w:spacing w:line="360" w:lineRule="auto"/>
              <w:jc w:val="center"/>
              <w:rPr>
                <w:rFonts w:eastAsia="Calibri"/>
                <w:bCs/>
                <w:sz w:val="22"/>
                <w:szCs w:val="22"/>
                <w:lang w:val="en-ZA"/>
              </w:rPr>
            </w:pPr>
            <w:r w:rsidRPr="00931333">
              <w:rPr>
                <w:rFonts w:eastAsia="Calibri"/>
                <w:bCs/>
                <w:sz w:val="22"/>
                <w:szCs w:val="22"/>
                <w:lang w:val="en-ZA"/>
              </w:rPr>
              <w:t>20</w:t>
            </w:r>
          </w:p>
        </w:tc>
      </w:tr>
      <w:tr w:rsidR="00E51451" w:rsidRPr="00931333" w14:paraId="2DB7B161" w14:textId="77777777" w:rsidTr="00F52957">
        <w:tc>
          <w:tcPr>
            <w:tcW w:w="1413" w:type="dxa"/>
            <w:shd w:val="clear" w:color="auto" w:fill="C4BC96" w:themeFill="background2" w:themeFillShade="BF"/>
          </w:tcPr>
          <w:p w14:paraId="466D8C44" w14:textId="77777777" w:rsidR="00920658" w:rsidRPr="00931333" w:rsidRDefault="00920658" w:rsidP="00F52957">
            <w:pPr>
              <w:tabs>
                <w:tab w:val="left" w:pos="720"/>
              </w:tabs>
              <w:spacing w:line="360" w:lineRule="auto"/>
              <w:rPr>
                <w:rFonts w:eastAsia="Calibri"/>
                <w:b/>
                <w:bCs/>
                <w:sz w:val="22"/>
                <w:szCs w:val="22"/>
                <w:lang w:val="en-ZA"/>
              </w:rPr>
            </w:pPr>
          </w:p>
        </w:tc>
        <w:tc>
          <w:tcPr>
            <w:tcW w:w="5953" w:type="dxa"/>
            <w:shd w:val="clear" w:color="auto" w:fill="C4BC96" w:themeFill="background2" w:themeFillShade="BF"/>
          </w:tcPr>
          <w:p w14:paraId="73AAD9F4" w14:textId="77777777" w:rsidR="00920658" w:rsidRPr="00931333" w:rsidRDefault="00920658" w:rsidP="00F52957">
            <w:pPr>
              <w:tabs>
                <w:tab w:val="left" w:pos="720"/>
              </w:tabs>
              <w:spacing w:line="360" w:lineRule="auto"/>
              <w:rPr>
                <w:rFonts w:eastAsia="Calibri"/>
                <w:b/>
                <w:bCs/>
                <w:sz w:val="22"/>
                <w:szCs w:val="22"/>
                <w:lang w:val="en-ZA"/>
              </w:rPr>
            </w:pPr>
            <w:r w:rsidRPr="00931333">
              <w:rPr>
                <w:rFonts w:eastAsia="Calibri"/>
                <w:b/>
                <w:bCs/>
                <w:sz w:val="22"/>
                <w:szCs w:val="22"/>
                <w:lang w:val="en-ZA"/>
              </w:rPr>
              <w:t>Total</w:t>
            </w:r>
          </w:p>
        </w:tc>
        <w:tc>
          <w:tcPr>
            <w:tcW w:w="4395" w:type="dxa"/>
            <w:shd w:val="clear" w:color="auto" w:fill="C4BC96" w:themeFill="background2" w:themeFillShade="BF"/>
          </w:tcPr>
          <w:p w14:paraId="7C7849E4" w14:textId="77777777" w:rsidR="00920658" w:rsidRPr="00931333" w:rsidRDefault="00920658" w:rsidP="00F52957">
            <w:pPr>
              <w:tabs>
                <w:tab w:val="left" w:pos="720"/>
              </w:tabs>
              <w:spacing w:line="360" w:lineRule="auto"/>
              <w:jc w:val="center"/>
              <w:rPr>
                <w:rFonts w:eastAsia="Calibri"/>
                <w:b/>
                <w:bCs/>
                <w:sz w:val="22"/>
                <w:szCs w:val="22"/>
                <w:lang w:val="en-ZA"/>
              </w:rPr>
            </w:pPr>
            <w:r w:rsidRPr="00931333">
              <w:rPr>
                <w:rFonts w:eastAsia="Calibri"/>
                <w:b/>
                <w:bCs/>
                <w:sz w:val="22"/>
                <w:szCs w:val="22"/>
                <w:lang w:val="en-ZA"/>
              </w:rPr>
              <w:t>100</w:t>
            </w:r>
          </w:p>
        </w:tc>
      </w:tr>
    </w:tbl>
    <w:p w14:paraId="1F0B2063" w14:textId="77777777" w:rsidR="00920658" w:rsidRDefault="00920658" w:rsidP="0035139A">
      <w:pPr>
        <w:tabs>
          <w:tab w:val="left" w:pos="851"/>
        </w:tabs>
        <w:spacing w:line="360" w:lineRule="auto"/>
        <w:ind w:left="851" w:hanging="851"/>
      </w:pPr>
    </w:p>
    <w:p w14:paraId="7578D0EC" w14:textId="77777777" w:rsidR="00074126" w:rsidRPr="00931333" w:rsidRDefault="00074126" w:rsidP="0035139A">
      <w:pPr>
        <w:tabs>
          <w:tab w:val="left" w:pos="851"/>
        </w:tabs>
        <w:spacing w:line="360" w:lineRule="auto"/>
        <w:ind w:left="851" w:hanging="851"/>
      </w:pPr>
    </w:p>
    <w:p w14:paraId="0CA59A9B" w14:textId="74222AFD" w:rsidR="005D7BFD" w:rsidRPr="00931333" w:rsidRDefault="006A3533" w:rsidP="0035139A">
      <w:pPr>
        <w:tabs>
          <w:tab w:val="left" w:pos="851"/>
        </w:tabs>
        <w:spacing w:line="360" w:lineRule="auto"/>
        <w:ind w:left="851" w:hanging="851"/>
      </w:pPr>
      <w:r w:rsidRPr="00931333">
        <w:t>6</w:t>
      </w:r>
      <w:r w:rsidR="005D7BFD" w:rsidRPr="00931333">
        <w:t>.</w:t>
      </w:r>
      <w:r w:rsidR="005D7BFD" w:rsidRPr="00931333">
        <w:tab/>
      </w:r>
      <w:r w:rsidR="005D7BFD" w:rsidRPr="00931333">
        <w:rPr>
          <w:rFonts w:eastAsia="Calibri"/>
          <w:b/>
          <w:bCs/>
        </w:rPr>
        <w:t>EVALUATION PROCESS</w:t>
      </w:r>
    </w:p>
    <w:p w14:paraId="65FDD295" w14:textId="55DB15A3" w:rsidR="005D7BFD" w:rsidRDefault="006A3533" w:rsidP="002653C1">
      <w:pPr>
        <w:tabs>
          <w:tab w:val="left" w:pos="851"/>
        </w:tabs>
        <w:spacing w:line="360" w:lineRule="auto"/>
        <w:ind w:left="851" w:hanging="851"/>
        <w:jc w:val="both"/>
        <w:rPr>
          <w:rFonts w:eastAsia="Calibri"/>
          <w:bCs/>
        </w:rPr>
      </w:pPr>
      <w:r w:rsidRPr="00931333">
        <w:t>6</w:t>
      </w:r>
      <w:r w:rsidR="005D7BFD" w:rsidRPr="00931333">
        <w:t>.1</w:t>
      </w:r>
      <w:r w:rsidR="005D7BFD" w:rsidRPr="00931333">
        <w:tab/>
      </w:r>
      <w:r w:rsidR="005D7BFD" w:rsidRPr="00931333">
        <w:rPr>
          <w:rFonts w:eastAsia="Calibri"/>
          <w:bCs/>
        </w:rPr>
        <w:t xml:space="preserve">The 80/20 preference point system in terms of the Preferential Procurement Policy Framework Act, 2000 (Act No. 5 of 2000) shall apply. The lowest acceptable bid will score 80 points for price and remaining </w:t>
      </w:r>
      <w:r w:rsidR="002614B8" w:rsidRPr="00931333">
        <w:rPr>
          <w:rFonts w:eastAsia="Calibri"/>
          <w:bCs/>
        </w:rPr>
        <w:t>2</w:t>
      </w:r>
      <w:r w:rsidR="005D7BFD" w:rsidRPr="00931333">
        <w:rPr>
          <w:rFonts w:eastAsia="Calibri"/>
          <w:bCs/>
        </w:rPr>
        <w:t>0 points for B-BBEE status level of contribution.</w:t>
      </w:r>
    </w:p>
    <w:p w14:paraId="50D9E44F" w14:textId="3FDD40E7" w:rsidR="00483A9A" w:rsidRPr="00931333" w:rsidRDefault="00483A9A" w:rsidP="002653C1">
      <w:pPr>
        <w:tabs>
          <w:tab w:val="left" w:pos="851"/>
        </w:tabs>
        <w:spacing w:line="360" w:lineRule="auto"/>
        <w:ind w:left="851" w:hanging="851"/>
        <w:jc w:val="both"/>
      </w:pPr>
      <w:r>
        <w:rPr>
          <w:rFonts w:eastAsia="Calibri"/>
          <w:bCs/>
        </w:rPr>
        <w:t>6.2</w:t>
      </w:r>
      <w:r>
        <w:rPr>
          <w:rFonts w:eastAsia="Calibri"/>
          <w:bCs/>
        </w:rPr>
        <w:tab/>
      </w:r>
      <w:r w:rsidRPr="00931333">
        <w:rPr>
          <w:rFonts w:eastAsia="Calibri"/>
          <w:bCs/>
        </w:rPr>
        <w:t xml:space="preserve">Prospective bidders will have to score at least 70 out of 100 points allocated </w:t>
      </w:r>
      <w:r>
        <w:rPr>
          <w:rFonts w:eastAsia="Calibri"/>
          <w:bCs/>
        </w:rPr>
        <w:t xml:space="preserve">for functionality </w:t>
      </w:r>
      <w:r w:rsidRPr="00931333">
        <w:rPr>
          <w:rFonts w:eastAsia="Calibri"/>
          <w:bCs/>
        </w:rPr>
        <w:t>before the company’s proposal will be considered for pricing.</w:t>
      </w:r>
    </w:p>
    <w:p w14:paraId="71D15A6A" w14:textId="0E336182" w:rsidR="005D7BFD" w:rsidRPr="00931333" w:rsidRDefault="006A3533" w:rsidP="005D7BFD">
      <w:pPr>
        <w:tabs>
          <w:tab w:val="left" w:pos="851"/>
          <w:tab w:val="left" w:pos="1418"/>
          <w:tab w:val="left" w:pos="1843"/>
        </w:tabs>
        <w:spacing w:line="360" w:lineRule="auto"/>
        <w:ind w:left="1418" w:hanging="1418"/>
      </w:pPr>
      <w:r w:rsidRPr="00931333">
        <w:rPr>
          <w:rFonts w:eastAsia="Calibri"/>
          <w:bCs/>
        </w:rPr>
        <w:t>7</w:t>
      </w:r>
      <w:r w:rsidR="005D7BFD" w:rsidRPr="00931333">
        <w:rPr>
          <w:rFonts w:eastAsia="Calibri"/>
          <w:bCs/>
        </w:rPr>
        <w:t>.</w:t>
      </w:r>
      <w:r w:rsidR="005D7BFD" w:rsidRPr="00931333">
        <w:rPr>
          <w:rFonts w:eastAsia="Calibri"/>
          <w:bCs/>
        </w:rPr>
        <w:tab/>
      </w:r>
      <w:r w:rsidR="005D7BFD" w:rsidRPr="00931333">
        <w:rPr>
          <w:rFonts w:eastAsia="Times New Roman"/>
          <w:b/>
          <w:bCs/>
          <w:lang w:val="en-GB"/>
        </w:rPr>
        <w:t>BID REQUIREMENTS</w:t>
      </w:r>
    </w:p>
    <w:p w14:paraId="4D57E614" w14:textId="3438BB72" w:rsidR="005D7BFD" w:rsidRPr="00931333" w:rsidRDefault="00C12895" w:rsidP="005D7BFD">
      <w:pPr>
        <w:tabs>
          <w:tab w:val="left" w:pos="851"/>
          <w:tab w:val="left" w:pos="1418"/>
          <w:tab w:val="left" w:pos="1843"/>
        </w:tabs>
        <w:spacing w:line="360" w:lineRule="auto"/>
        <w:ind w:left="1418" w:hanging="1418"/>
        <w:rPr>
          <w:rFonts w:eastAsia="Times New Roman"/>
          <w:bCs/>
          <w:lang w:val="en-GB"/>
        </w:rPr>
      </w:pPr>
      <w:r w:rsidRPr="00931333">
        <w:tab/>
      </w:r>
      <w:r w:rsidR="005D7BFD" w:rsidRPr="00931333">
        <w:rPr>
          <w:rFonts w:eastAsia="Times New Roman"/>
          <w:b/>
          <w:bCs/>
          <w:lang w:val="en-GB"/>
        </w:rPr>
        <w:t>General requirements</w:t>
      </w:r>
    </w:p>
    <w:p w14:paraId="0383E0DB" w14:textId="77777777" w:rsidR="005D7BFD" w:rsidRPr="00931333" w:rsidRDefault="005D7BFD" w:rsidP="005D7BFD">
      <w:pPr>
        <w:tabs>
          <w:tab w:val="left" w:pos="851"/>
          <w:tab w:val="left" w:pos="1418"/>
          <w:tab w:val="left" w:pos="1843"/>
        </w:tabs>
        <w:spacing w:line="360" w:lineRule="auto"/>
        <w:ind w:left="851" w:hanging="851"/>
        <w:rPr>
          <w:rFonts w:eastAsia="Times New Roman"/>
          <w:lang w:val="en-GB"/>
        </w:rPr>
      </w:pPr>
      <w:r w:rsidRPr="00931333">
        <w:rPr>
          <w:rFonts w:eastAsia="Times New Roman"/>
          <w:bCs/>
          <w:lang w:val="en-GB"/>
        </w:rPr>
        <w:tab/>
      </w:r>
      <w:r w:rsidRPr="00931333">
        <w:rPr>
          <w:rFonts w:eastAsia="Times New Roman"/>
          <w:lang w:val="en-GB"/>
        </w:rPr>
        <w:t>The following is required of bidders and should be submitted to the department as part of the bid submission:</w:t>
      </w:r>
    </w:p>
    <w:p w14:paraId="793DD316" w14:textId="7276F4BC" w:rsidR="005D7BFD" w:rsidRPr="00931333" w:rsidRDefault="00A149E5" w:rsidP="005D7BFD">
      <w:pPr>
        <w:tabs>
          <w:tab w:val="left" w:pos="851"/>
          <w:tab w:val="left" w:pos="1418"/>
          <w:tab w:val="left" w:pos="1843"/>
        </w:tabs>
        <w:spacing w:line="360" w:lineRule="auto"/>
        <w:ind w:left="851" w:hanging="851"/>
        <w:rPr>
          <w:rFonts w:eastAsia="Times New Roman"/>
          <w:lang w:val="en-GB"/>
        </w:rPr>
      </w:pPr>
      <w:r w:rsidRPr="00931333">
        <w:rPr>
          <w:rFonts w:eastAsia="Times New Roman"/>
          <w:lang w:val="en-GB"/>
        </w:rPr>
        <w:t>7</w:t>
      </w:r>
      <w:r w:rsidR="005D7BFD" w:rsidRPr="00931333">
        <w:rPr>
          <w:rFonts w:eastAsia="Times New Roman"/>
          <w:lang w:val="en-GB"/>
        </w:rPr>
        <w:t>.1</w:t>
      </w:r>
      <w:r w:rsidR="005D7BFD" w:rsidRPr="00931333">
        <w:rPr>
          <w:rFonts w:eastAsia="Times New Roman"/>
          <w:lang w:val="en-GB"/>
        </w:rPr>
        <w:tab/>
        <w:t>Company profile.</w:t>
      </w:r>
    </w:p>
    <w:p w14:paraId="1FDB886E" w14:textId="53155106" w:rsidR="005D7BFD" w:rsidRPr="00931333" w:rsidRDefault="00A149E5" w:rsidP="00AC6F29">
      <w:pPr>
        <w:tabs>
          <w:tab w:val="left" w:pos="851"/>
          <w:tab w:val="left" w:pos="1418"/>
          <w:tab w:val="left" w:pos="1843"/>
        </w:tabs>
        <w:spacing w:line="360" w:lineRule="auto"/>
        <w:ind w:left="851" w:hanging="851"/>
        <w:jc w:val="both"/>
        <w:rPr>
          <w:rFonts w:eastAsia="Times New Roman"/>
          <w:lang w:val="en-GB"/>
        </w:rPr>
      </w:pPr>
      <w:r w:rsidRPr="00931333">
        <w:rPr>
          <w:rFonts w:eastAsia="Times New Roman"/>
          <w:lang w:val="en-GB"/>
        </w:rPr>
        <w:t>7</w:t>
      </w:r>
      <w:r w:rsidR="005D7BFD" w:rsidRPr="00931333">
        <w:rPr>
          <w:rFonts w:eastAsia="Times New Roman"/>
          <w:lang w:val="en-GB"/>
        </w:rPr>
        <w:t>.2</w:t>
      </w:r>
      <w:r w:rsidR="005D7BFD" w:rsidRPr="00931333">
        <w:rPr>
          <w:rFonts w:eastAsia="Times New Roman"/>
          <w:lang w:val="en-GB"/>
        </w:rPr>
        <w:tab/>
        <w:t>All Bidders must be registered on the National Treasury Central Supplier Database (CSD) and must attach a copy of the most recent report to the tender document.</w:t>
      </w:r>
    </w:p>
    <w:p w14:paraId="32820E44" w14:textId="77777777" w:rsidR="00460589" w:rsidRPr="00460589" w:rsidRDefault="00A149E5" w:rsidP="00460589">
      <w:pPr>
        <w:spacing w:line="360" w:lineRule="auto"/>
        <w:ind w:left="720" w:hanging="720"/>
        <w:jc w:val="both"/>
        <w:rPr>
          <w:rFonts w:cstheme="minorHAnsi"/>
          <w:color w:val="000000"/>
        </w:rPr>
      </w:pPr>
      <w:r w:rsidRPr="00931333">
        <w:rPr>
          <w:rFonts w:eastAsia="Times New Roman"/>
          <w:lang w:val="en-GB"/>
        </w:rPr>
        <w:lastRenderedPageBreak/>
        <w:t>7</w:t>
      </w:r>
      <w:r w:rsidR="005D7BFD" w:rsidRPr="00931333">
        <w:rPr>
          <w:rFonts w:eastAsia="Times New Roman"/>
          <w:lang w:val="en-GB"/>
        </w:rPr>
        <w:t>.3</w:t>
      </w:r>
      <w:r w:rsidR="005D7BFD" w:rsidRPr="00931333">
        <w:rPr>
          <w:rFonts w:eastAsia="Times New Roman"/>
          <w:lang w:val="en-GB"/>
        </w:rPr>
        <w:tab/>
      </w:r>
      <w:r w:rsidR="00460589" w:rsidRPr="00460589">
        <w:rPr>
          <w:rFonts w:cstheme="minorHAnsi"/>
          <w:color w:val="000000"/>
        </w:rPr>
        <w:t>The tax status on CSD must be compliant, as Department is unable to award a contract to a company whose tax affairs are not in order as determined by SARS. A recommended bidder whose tax matters have expired or compliance status is invalid will be notified in writing of their non-compliance status and the bidder must be requested to submit written proof from SARS of their tax compliant status or proof that they have made an arrangement to meet their outstanding tax obligations within 7 working days. The bidder should thereafter provide the Department with proof of their tax compliant status which should be verified via CSD.</w:t>
      </w:r>
    </w:p>
    <w:p w14:paraId="443AEF2F" w14:textId="1D391908" w:rsidR="005D7BFD" w:rsidRPr="00931333" w:rsidRDefault="00A149E5" w:rsidP="00AC6F29">
      <w:pPr>
        <w:tabs>
          <w:tab w:val="left" w:pos="851"/>
          <w:tab w:val="left" w:pos="1418"/>
          <w:tab w:val="left" w:pos="1843"/>
        </w:tabs>
        <w:spacing w:line="360" w:lineRule="auto"/>
        <w:ind w:left="851" w:hanging="851"/>
        <w:jc w:val="both"/>
        <w:rPr>
          <w:rFonts w:eastAsia="Times New Roman"/>
          <w:lang w:val="en-GB"/>
        </w:rPr>
      </w:pPr>
      <w:r w:rsidRPr="00931333">
        <w:rPr>
          <w:rFonts w:eastAsia="Times New Roman"/>
          <w:lang w:val="en-GB"/>
        </w:rPr>
        <w:t>7</w:t>
      </w:r>
      <w:r w:rsidR="005D7BFD" w:rsidRPr="00931333">
        <w:rPr>
          <w:rFonts w:eastAsia="Times New Roman"/>
          <w:lang w:val="en-GB"/>
        </w:rPr>
        <w:t>.4</w:t>
      </w:r>
      <w:r w:rsidR="005D7BFD" w:rsidRPr="00931333">
        <w:rPr>
          <w:rFonts w:eastAsia="Times New Roman"/>
          <w:lang w:val="en-GB"/>
        </w:rPr>
        <w:tab/>
      </w:r>
      <w:r w:rsidR="005D7BFD" w:rsidRPr="000C43C7">
        <w:rPr>
          <w:rFonts w:eastAsia="Times New Roman"/>
          <w:lang w:val="en-GB"/>
        </w:rPr>
        <w:t>Original and valid and / or certified</w:t>
      </w:r>
      <w:r w:rsidR="005D7BFD" w:rsidRPr="00931333">
        <w:rPr>
          <w:rFonts w:eastAsia="Times New Roman"/>
          <w:lang w:val="en-GB"/>
        </w:rPr>
        <w:t xml:space="preserve"> copy of B-BBEE status level certificate bearing SANAS logo or registered auditor. Failure to submit a valid B-BBEE certificate will result in zero preference points being awarded for B-BBEE. B-BBEE certificates or sworn affidavits must be valid at the time of the closing of the tender.</w:t>
      </w:r>
    </w:p>
    <w:p w14:paraId="4BA3F60D" w14:textId="4891A29E" w:rsidR="005D7BFD" w:rsidRPr="00931333" w:rsidRDefault="00A149E5" w:rsidP="005D7BFD">
      <w:pPr>
        <w:tabs>
          <w:tab w:val="left" w:pos="851"/>
          <w:tab w:val="left" w:pos="1418"/>
          <w:tab w:val="left" w:pos="1843"/>
        </w:tabs>
        <w:spacing w:line="360" w:lineRule="auto"/>
        <w:ind w:left="851" w:hanging="851"/>
      </w:pPr>
      <w:r w:rsidRPr="00931333">
        <w:t>7</w:t>
      </w:r>
      <w:r w:rsidR="005D7BFD" w:rsidRPr="00931333">
        <w:t>.5</w:t>
      </w:r>
      <w:r w:rsidR="005D7BFD" w:rsidRPr="00931333">
        <w:tab/>
      </w:r>
      <w:r w:rsidR="005D7BFD" w:rsidRPr="00931333">
        <w:rPr>
          <w:rFonts w:eastAsia="Times New Roman"/>
          <w:lang w:val="en-GB"/>
        </w:rPr>
        <w:t xml:space="preserve">Original Company Resolution or </w:t>
      </w:r>
      <w:r w:rsidR="000C43C7">
        <w:rPr>
          <w:rFonts w:eastAsia="Times New Roman"/>
          <w:lang w:val="en-GB"/>
        </w:rPr>
        <w:t>letter of authority or l</w:t>
      </w:r>
      <w:r w:rsidR="005D7BFD" w:rsidRPr="00931333">
        <w:rPr>
          <w:rFonts w:eastAsia="Times New Roman"/>
          <w:lang w:val="en-GB"/>
        </w:rPr>
        <w:t xml:space="preserve">etter of appointment authorizing </w:t>
      </w:r>
      <w:r w:rsidR="002B2BD6">
        <w:rPr>
          <w:rFonts w:eastAsia="Times New Roman"/>
          <w:lang w:val="en-GB"/>
        </w:rPr>
        <w:t>t</w:t>
      </w:r>
      <w:r w:rsidR="005D7BFD" w:rsidRPr="00931333">
        <w:rPr>
          <w:rFonts w:eastAsia="Times New Roman"/>
          <w:lang w:val="en-GB"/>
        </w:rPr>
        <w:t xml:space="preserve">he signatory of the </w:t>
      </w:r>
      <w:r w:rsidR="000C43C7">
        <w:rPr>
          <w:rFonts w:eastAsia="Times New Roman"/>
          <w:lang w:val="en-GB"/>
        </w:rPr>
        <w:t>e</w:t>
      </w:r>
      <w:r w:rsidR="005D7BFD" w:rsidRPr="00931333">
        <w:rPr>
          <w:rFonts w:eastAsia="Times New Roman"/>
          <w:lang w:val="en-GB"/>
        </w:rPr>
        <w:t>ntity to sign the contract with the Department.</w:t>
      </w:r>
    </w:p>
    <w:p w14:paraId="1A221F23" w14:textId="7327811A" w:rsidR="005D7BFD" w:rsidRPr="00931333" w:rsidRDefault="00A149E5" w:rsidP="005D7BFD">
      <w:pPr>
        <w:tabs>
          <w:tab w:val="left" w:pos="851"/>
          <w:tab w:val="left" w:pos="1418"/>
          <w:tab w:val="left" w:pos="1843"/>
        </w:tabs>
        <w:spacing w:line="360" w:lineRule="auto"/>
        <w:ind w:left="851" w:hanging="851"/>
      </w:pPr>
      <w:r w:rsidRPr="00931333">
        <w:t>7</w:t>
      </w:r>
      <w:r w:rsidR="005D7BFD" w:rsidRPr="00931333">
        <w:t>.6</w:t>
      </w:r>
      <w:r w:rsidR="005D7BFD" w:rsidRPr="00931333">
        <w:tab/>
      </w:r>
      <w:r w:rsidR="005D7BFD" w:rsidRPr="00931333">
        <w:rPr>
          <w:rFonts w:eastAsia="Times New Roman"/>
          <w:lang w:val="en-GB"/>
        </w:rPr>
        <w:t>Valid contact details including e-mail address.</w:t>
      </w:r>
    </w:p>
    <w:p w14:paraId="72745BFC" w14:textId="5D3545CA" w:rsidR="005D7BFD" w:rsidRPr="00931333" w:rsidRDefault="00A149E5" w:rsidP="005D7BFD">
      <w:pPr>
        <w:tabs>
          <w:tab w:val="left" w:pos="851"/>
          <w:tab w:val="left" w:pos="1418"/>
          <w:tab w:val="left" w:pos="1843"/>
        </w:tabs>
        <w:spacing w:line="360" w:lineRule="auto"/>
        <w:ind w:left="851" w:hanging="851"/>
      </w:pPr>
      <w:r w:rsidRPr="00931333">
        <w:t>7</w:t>
      </w:r>
      <w:r w:rsidR="005D7BFD" w:rsidRPr="00931333">
        <w:t>.7</w:t>
      </w:r>
      <w:r w:rsidR="005D7BFD" w:rsidRPr="00931333">
        <w:tab/>
      </w:r>
      <w:r w:rsidR="005D7BFD" w:rsidRPr="00931333">
        <w:rPr>
          <w:rFonts w:eastAsia="Times New Roman"/>
          <w:lang w:val="en-GB"/>
        </w:rPr>
        <w:t xml:space="preserve">Certified ID copies of all </w:t>
      </w:r>
      <w:r w:rsidR="000C43C7">
        <w:rPr>
          <w:rFonts w:eastAsia="Times New Roman"/>
          <w:lang w:val="en-GB"/>
        </w:rPr>
        <w:t>d</w:t>
      </w:r>
      <w:r w:rsidR="005D7BFD" w:rsidRPr="00931333">
        <w:rPr>
          <w:rFonts w:eastAsia="Times New Roman"/>
          <w:lang w:val="en-GB"/>
        </w:rPr>
        <w:t>irectors.</w:t>
      </w:r>
    </w:p>
    <w:p w14:paraId="25AEBEA7" w14:textId="24B2D4DF" w:rsidR="005D7BFD" w:rsidRPr="00931333" w:rsidRDefault="00A149E5" w:rsidP="005D7BFD">
      <w:pPr>
        <w:tabs>
          <w:tab w:val="left" w:pos="851"/>
          <w:tab w:val="left" w:pos="1418"/>
          <w:tab w:val="left" w:pos="1843"/>
        </w:tabs>
        <w:spacing w:line="360" w:lineRule="auto"/>
        <w:ind w:left="851" w:hanging="851"/>
      </w:pPr>
      <w:r w:rsidRPr="00931333">
        <w:t>7</w:t>
      </w:r>
      <w:r w:rsidR="002614B8" w:rsidRPr="00931333">
        <w:t>.8</w:t>
      </w:r>
      <w:r w:rsidR="005D7BFD" w:rsidRPr="00931333">
        <w:tab/>
      </w:r>
      <w:r w:rsidR="005D7BFD" w:rsidRPr="00931333">
        <w:rPr>
          <w:rFonts w:eastAsia="Times New Roman"/>
          <w:lang w:val="en-GB"/>
        </w:rPr>
        <w:t>Bidders are requested to provide one original and 4 copies of all documents.</w:t>
      </w:r>
    </w:p>
    <w:p w14:paraId="6F0C7862" w14:textId="5B628BFB" w:rsidR="005D7BFD" w:rsidRPr="00931333" w:rsidRDefault="00A149E5" w:rsidP="005D7BFD">
      <w:pPr>
        <w:tabs>
          <w:tab w:val="left" w:pos="851"/>
          <w:tab w:val="left" w:pos="1418"/>
          <w:tab w:val="left" w:pos="1843"/>
        </w:tabs>
        <w:spacing w:line="360" w:lineRule="auto"/>
        <w:ind w:left="851" w:hanging="851"/>
      </w:pPr>
      <w:r w:rsidRPr="00931333">
        <w:t>7</w:t>
      </w:r>
      <w:r w:rsidR="002614B8" w:rsidRPr="00931333">
        <w:t>.9</w:t>
      </w:r>
      <w:r w:rsidR="005D7BFD" w:rsidRPr="00931333">
        <w:tab/>
      </w:r>
      <w:r w:rsidR="005D7BFD" w:rsidRPr="00931333">
        <w:rPr>
          <w:rFonts w:eastAsia="Times New Roman"/>
          <w:lang w:val="en-GB"/>
        </w:rPr>
        <w:t>Companies, who registered for VAT, should include VAT on their costing.</w:t>
      </w:r>
    </w:p>
    <w:p w14:paraId="561BB1F6" w14:textId="182763E9" w:rsidR="005D7BFD" w:rsidRPr="00931333" w:rsidRDefault="00A149E5" w:rsidP="000C43C7">
      <w:pPr>
        <w:tabs>
          <w:tab w:val="left" w:pos="851"/>
          <w:tab w:val="left" w:pos="1418"/>
          <w:tab w:val="left" w:pos="1843"/>
        </w:tabs>
        <w:spacing w:line="360" w:lineRule="auto"/>
        <w:ind w:left="720" w:hanging="720"/>
        <w:rPr>
          <w:rFonts w:eastAsia="Times New Roman"/>
          <w:bCs/>
          <w:lang w:val="en-GB"/>
        </w:rPr>
      </w:pPr>
      <w:r w:rsidRPr="00931333">
        <w:t>7</w:t>
      </w:r>
      <w:r w:rsidR="002614B8" w:rsidRPr="00931333">
        <w:t>.10</w:t>
      </w:r>
      <w:r w:rsidR="005D7BFD" w:rsidRPr="00931333">
        <w:tab/>
      </w:r>
      <w:r w:rsidR="005D7BFD" w:rsidRPr="00931333">
        <w:rPr>
          <w:rFonts w:eastAsia="Times New Roman"/>
          <w:lang w:val="en-GB"/>
        </w:rPr>
        <w:t>Any other details that may be relevant in respect of the tender evaluation criteria described above</w:t>
      </w:r>
      <w:r w:rsidR="00313D53" w:rsidRPr="00931333">
        <w:rPr>
          <w:rFonts w:eastAsia="Times New Roman"/>
          <w:lang w:val="en-GB"/>
        </w:rPr>
        <w:t>.</w:t>
      </w:r>
    </w:p>
    <w:p w14:paraId="791B1E09" w14:textId="22FE2EEB" w:rsidR="005D7BFD" w:rsidRPr="00931333" w:rsidRDefault="00A149E5" w:rsidP="005D7BFD">
      <w:pPr>
        <w:tabs>
          <w:tab w:val="left" w:pos="851"/>
        </w:tabs>
        <w:spacing w:line="360" w:lineRule="auto"/>
        <w:ind w:left="851" w:hanging="851"/>
        <w:rPr>
          <w:rFonts w:eastAsia="Times New Roman"/>
          <w:bCs/>
          <w:lang w:val="en-GB"/>
        </w:rPr>
      </w:pPr>
      <w:r w:rsidRPr="00931333">
        <w:rPr>
          <w:rFonts w:eastAsia="Times New Roman"/>
          <w:bCs/>
          <w:lang w:val="en-GB"/>
        </w:rPr>
        <w:t>7</w:t>
      </w:r>
      <w:r w:rsidR="002614B8" w:rsidRPr="00931333">
        <w:rPr>
          <w:rFonts w:eastAsia="Times New Roman"/>
          <w:bCs/>
          <w:lang w:val="en-GB"/>
        </w:rPr>
        <w:t>.11</w:t>
      </w:r>
      <w:r w:rsidR="005D7BFD" w:rsidRPr="00931333">
        <w:rPr>
          <w:rFonts w:eastAsia="Times New Roman"/>
          <w:bCs/>
          <w:lang w:val="en-GB"/>
        </w:rPr>
        <w:tab/>
        <w:t>All bidders are required to submit details of Shareholder status as follows:</w:t>
      </w:r>
    </w:p>
    <w:p w14:paraId="205C3B94" w14:textId="77777777" w:rsidR="005D7BFD" w:rsidRPr="00931333" w:rsidRDefault="005D7BFD" w:rsidP="005D7BFD">
      <w:pPr>
        <w:pStyle w:val="ListParagraph"/>
        <w:numPr>
          <w:ilvl w:val="0"/>
          <w:numId w:val="40"/>
        </w:numPr>
        <w:tabs>
          <w:tab w:val="left" w:pos="851"/>
        </w:tabs>
        <w:spacing w:after="0" w:line="360" w:lineRule="auto"/>
        <w:jc w:val="both"/>
        <w:rPr>
          <w:rFonts w:eastAsia="Times New Roman"/>
          <w:bCs/>
          <w:lang w:val="en-GB"/>
        </w:rPr>
      </w:pPr>
      <w:r w:rsidRPr="00931333">
        <w:rPr>
          <w:rFonts w:eastAsia="Times New Roman"/>
          <w:bCs/>
          <w:lang w:val="en-GB"/>
        </w:rPr>
        <w:t>Shareholder certificates with the names of Directors and percentage of ownership.</w:t>
      </w:r>
    </w:p>
    <w:p w14:paraId="0D665D6F" w14:textId="77777777" w:rsidR="005D7BFD" w:rsidRPr="00931333" w:rsidRDefault="005D7BFD" w:rsidP="005D7BFD">
      <w:pPr>
        <w:pStyle w:val="ListParagraph"/>
        <w:numPr>
          <w:ilvl w:val="0"/>
          <w:numId w:val="40"/>
        </w:numPr>
        <w:tabs>
          <w:tab w:val="left" w:pos="851"/>
        </w:tabs>
        <w:spacing w:after="0" w:line="360" w:lineRule="auto"/>
        <w:jc w:val="both"/>
        <w:rPr>
          <w:rFonts w:eastAsia="Times New Roman"/>
          <w:bCs/>
          <w:lang w:val="en-GB"/>
        </w:rPr>
      </w:pPr>
      <w:r w:rsidRPr="00931333">
        <w:rPr>
          <w:rFonts w:eastAsia="Times New Roman"/>
          <w:bCs/>
          <w:lang w:val="en-GB"/>
        </w:rPr>
        <w:t>Identity Documents of all Shareholders.</w:t>
      </w:r>
    </w:p>
    <w:p w14:paraId="62979F09" w14:textId="77777777" w:rsidR="002614B8" w:rsidRPr="00931333" w:rsidRDefault="002614B8" w:rsidP="00163436">
      <w:pPr>
        <w:pStyle w:val="ListParagraph"/>
        <w:tabs>
          <w:tab w:val="left" w:pos="851"/>
        </w:tabs>
        <w:spacing w:after="0" w:line="360" w:lineRule="auto"/>
        <w:ind w:left="1575"/>
        <w:jc w:val="both"/>
        <w:rPr>
          <w:rFonts w:eastAsia="Times New Roman"/>
          <w:bCs/>
          <w:lang w:val="en-GB"/>
        </w:rPr>
      </w:pPr>
    </w:p>
    <w:p w14:paraId="4912204F" w14:textId="0CF329D5" w:rsidR="005D7BFD" w:rsidRPr="00931333" w:rsidRDefault="00A149E5" w:rsidP="005D7BFD">
      <w:pPr>
        <w:tabs>
          <w:tab w:val="left" w:pos="851"/>
        </w:tabs>
        <w:spacing w:line="360" w:lineRule="auto"/>
        <w:ind w:left="851" w:hanging="851"/>
        <w:rPr>
          <w:rFonts w:eastAsia="Calibri"/>
          <w:bCs/>
        </w:rPr>
      </w:pPr>
      <w:r w:rsidRPr="00931333">
        <w:rPr>
          <w:rFonts w:eastAsia="Times New Roman"/>
          <w:bCs/>
          <w:lang w:val="en-GB"/>
        </w:rPr>
        <w:t>8</w:t>
      </w:r>
      <w:r w:rsidR="005D7BFD" w:rsidRPr="00931333">
        <w:rPr>
          <w:rFonts w:eastAsia="Times New Roman"/>
          <w:bCs/>
          <w:lang w:val="en-GB"/>
        </w:rPr>
        <w:t>.</w:t>
      </w:r>
      <w:r w:rsidR="005D7BFD" w:rsidRPr="00931333">
        <w:rPr>
          <w:rFonts w:eastAsia="Times New Roman"/>
          <w:bCs/>
          <w:lang w:val="en-GB"/>
        </w:rPr>
        <w:tab/>
      </w:r>
      <w:r w:rsidR="005D7BFD" w:rsidRPr="00931333">
        <w:rPr>
          <w:rFonts w:eastAsia="Calibri"/>
          <w:b/>
          <w:bCs/>
        </w:rPr>
        <w:t>EVALUATION CRITERIA</w:t>
      </w:r>
    </w:p>
    <w:p w14:paraId="4078D442" w14:textId="325DC5C1" w:rsidR="005D7BFD" w:rsidRPr="00931333" w:rsidRDefault="005D7BFD" w:rsidP="00AC6F29">
      <w:pPr>
        <w:tabs>
          <w:tab w:val="left" w:pos="851"/>
        </w:tabs>
        <w:spacing w:line="360" w:lineRule="auto"/>
        <w:ind w:left="1440" w:hanging="1440"/>
        <w:jc w:val="both"/>
        <w:rPr>
          <w:rFonts w:eastAsia="Calibri"/>
          <w:bCs/>
        </w:rPr>
      </w:pPr>
      <w:r w:rsidRPr="00931333">
        <w:tab/>
        <w:t>•</w:t>
      </w:r>
      <w:r w:rsidRPr="00931333">
        <w:tab/>
      </w:r>
      <w:r w:rsidR="006633DD">
        <w:rPr>
          <w:rFonts w:eastAsia="Calibri"/>
          <w:bCs/>
        </w:rPr>
        <w:t xml:space="preserve">All bids </w:t>
      </w:r>
      <w:r w:rsidR="00074126">
        <w:rPr>
          <w:rFonts w:eastAsia="Calibri"/>
          <w:bCs/>
        </w:rPr>
        <w:t>duly</w:t>
      </w:r>
      <w:r w:rsidRPr="00931333">
        <w:rPr>
          <w:rFonts w:eastAsia="Calibri"/>
          <w:bCs/>
        </w:rPr>
        <w:t xml:space="preserve"> lodged will be evaluated by a panel first on functionality then price.  The evaluation </w:t>
      </w:r>
      <w:r w:rsidR="00F960BE" w:rsidRPr="00931333">
        <w:rPr>
          <w:rFonts w:eastAsia="Calibri"/>
          <w:bCs/>
        </w:rPr>
        <w:t>criteria are</w:t>
      </w:r>
      <w:r w:rsidRPr="00931333">
        <w:rPr>
          <w:rFonts w:eastAsia="Calibri"/>
          <w:bCs/>
        </w:rPr>
        <w:t xml:space="preserve"> shown below:</w:t>
      </w:r>
    </w:p>
    <w:p w14:paraId="527D597C" w14:textId="09C5CD51" w:rsidR="005D7BFD" w:rsidRPr="00931333" w:rsidRDefault="005D7BFD" w:rsidP="00AC6F29">
      <w:pPr>
        <w:tabs>
          <w:tab w:val="left" w:pos="851"/>
        </w:tabs>
        <w:spacing w:line="360" w:lineRule="auto"/>
        <w:ind w:left="1440" w:hanging="1440"/>
        <w:jc w:val="both"/>
      </w:pPr>
      <w:r w:rsidRPr="00931333">
        <w:rPr>
          <w:rFonts w:eastAsia="Calibri"/>
          <w:bCs/>
        </w:rPr>
        <w:tab/>
      </w:r>
      <w:r w:rsidRPr="00931333">
        <w:t>•</w:t>
      </w:r>
      <w:r w:rsidRPr="00931333">
        <w:tab/>
      </w:r>
      <w:r w:rsidRPr="00931333">
        <w:rPr>
          <w:rFonts w:eastAsia="Calibri"/>
          <w:bCs/>
        </w:rPr>
        <w:t xml:space="preserve">For purposes of comparison and in order to ensure meaningful evaluation, bidders are requested to furnish detailed information in substantiation of compliance to each </w:t>
      </w:r>
      <w:r w:rsidR="000C43C7">
        <w:rPr>
          <w:rFonts w:eastAsia="Calibri"/>
          <w:bCs/>
        </w:rPr>
        <w:t>task directive.</w:t>
      </w:r>
    </w:p>
    <w:p w14:paraId="221B3CE6" w14:textId="77777777" w:rsidR="00D80F14" w:rsidRDefault="00D80F14" w:rsidP="00D80F14">
      <w:pPr>
        <w:tabs>
          <w:tab w:val="left" w:pos="993"/>
          <w:tab w:val="left" w:pos="1418"/>
          <w:tab w:val="left" w:pos="1843"/>
        </w:tabs>
        <w:spacing w:line="360" w:lineRule="auto"/>
        <w:rPr>
          <w:rFonts w:cs="Arial"/>
          <w:b/>
        </w:rPr>
      </w:pPr>
    </w:p>
    <w:tbl>
      <w:tblPr>
        <w:tblpPr w:leftFromText="180" w:rightFromText="180" w:vertAnchor="text" w:tblpY="1"/>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619"/>
        <w:gridCol w:w="1275"/>
        <w:gridCol w:w="2410"/>
        <w:gridCol w:w="1275"/>
      </w:tblGrid>
      <w:tr w:rsidR="002D2598" w:rsidRPr="002D2598" w14:paraId="3FF4F18E" w14:textId="77777777" w:rsidTr="00CA2C58">
        <w:trPr>
          <w:tblHeader/>
        </w:trPr>
        <w:tc>
          <w:tcPr>
            <w:tcW w:w="884" w:type="dxa"/>
            <w:shd w:val="clear" w:color="auto" w:fill="auto"/>
          </w:tcPr>
          <w:p w14:paraId="6096951F" w14:textId="77777777" w:rsidR="002D2598" w:rsidRPr="002D2598" w:rsidRDefault="002D2598" w:rsidP="002D2598">
            <w:pPr>
              <w:spacing w:line="360" w:lineRule="auto"/>
              <w:jc w:val="both"/>
              <w:rPr>
                <w:rFonts w:eastAsia="Times New Roman" w:cstheme="minorHAnsi"/>
                <w:b/>
              </w:rPr>
            </w:pPr>
            <w:r w:rsidRPr="002D2598">
              <w:rPr>
                <w:rFonts w:eastAsia="Times New Roman" w:cstheme="minorHAnsi"/>
                <w:b/>
              </w:rPr>
              <w:t>NO</w:t>
            </w:r>
          </w:p>
        </w:tc>
        <w:tc>
          <w:tcPr>
            <w:tcW w:w="3619" w:type="dxa"/>
            <w:shd w:val="clear" w:color="auto" w:fill="auto"/>
          </w:tcPr>
          <w:p w14:paraId="0BE3C259" w14:textId="77777777" w:rsidR="002D2598" w:rsidRPr="002D2598" w:rsidRDefault="002D2598" w:rsidP="002D2598">
            <w:pPr>
              <w:spacing w:line="360" w:lineRule="auto"/>
              <w:jc w:val="both"/>
              <w:rPr>
                <w:rFonts w:eastAsia="Times New Roman" w:cstheme="minorHAnsi"/>
                <w:b/>
              </w:rPr>
            </w:pPr>
            <w:r w:rsidRPr="002D2598">
              <w:rPr>
                <w:rFonts w:eastAsia="Times New Roman" w:cstheme="minorHAnsi"/>
                <w:b/>
              </w:rPr>
              <w:t>CRITERIA</w:t>
            </w:r>
          </w:p>
        </w:tc>
        <w:tc>
          <w:tcPr>
            <w:tcW w:w="1275" w:type="dxa"/>
          </w:tcPr>
          <w:p w14:paraId="3BA37C04" w14:textId="77777777" w:rsidR="002D2598" w:rsidRPr="002D2598" w:rsidRDefault="002D2598" w:rsidP="002D2598">
            <w:pPr>
              <w:spacing w:line="360" w:lineRule="auto"/>
              <w:jc w:val="both"/>
              <w:rPr>
                <w:rFonts w:eastAsia="Times New Roman" w:cstheme="minorHAnsi"/>
                <w:b/>
              </w:rPr>
            </w:pPr>
            <w:r w:rsidRPr="002D2598">
              <w:rPr>
                <w:rFonts w:eastAsia="Times New Roman" w:cstheme="minorHAnsi"/>
                <w:b/>
              </w:rPr>
              <w:t>WEIGHT</w:t>
            </w:r>
          </w:p>
        </w:tc>
        <w:tc>
          <w:tcPr>
            <w:tcW w:w="2410" w:type="dxa"/>
          </w:tcPr>
          <w:p w14:paraId="09D97B53" w14:textId="77777777" w:rsidR="002D2598" w:rsidRPr="002D2598" w:rsidRDefault="002D2598" w:rsidP="002D2598">
            <w:pPr>
              <w:spacing w:line="360" w:lineRule="auto"/>
              <w:jc w:val="both"/>
              <w:rPr>
                <w:rFonts w:eastAsia="Times New Roman" w:cstheme="minorHAnsi"/>
                <w:b/>
              </w:rPr>
            </w:pPr>
            <w:r w:rsidRPr="002D2598">
              <w:rPr>
                <w:rFonts w:eastAsia="Times New Roman" w:cstheme="minorHAnsi"/>
                <w:b/>
              </w:rPr>
              <w:t>VALUE RATING</w:t>
            </w:r>
          </w:p>
        </w:tc>
        <w:tc>
          <w:tcPr>
            <w:tcW w:w="1275" w:type="dxa"/>
          </w:tcPr>
          <w:p w14:paraId="775CD8C5" w14:textId="77777777" w:rsidR="002D2598" w:rsidRPr="002D2598" w:rsidRDefault="002D2598" w:rsidP="002D2598">
            <w:pPr>
              <w:spacing w:line="360" w:lineRule="auto"/>
              <w:jc w:val="both"/>
              <w:rPr>
                <w:rFonts w:eastAsia="Times New Roman" w:cstheme="minorHAnsi"/>
                <w:b/>
              </w:rPr>
            </w:pPr>
            <w:r w:rsidRPr="002D2598">
              <w:rPr>
                <w:rFonts w:eastAsia="Times New Roman" w:cstheme="minorHAnsi"/>
                <w:b/>
              </w:rPr>
              <w:t>TOTAL</w:t>
            </w:r>
          </w:p>
        </w:tc>
      </w:tr>
      <w:tr w:rsidR="002D2598" w:rsidRPr="002D2598" w14:paraId="487E2210" w14:textId="77777777" w:rsidTr="00CA2C58">
        <w:tc>
          <w:tcPr>
            <w:tcW w:w="884" w:type="dxa"/>
            <w:shd w:val="clear" w:color="auto" w:fill="auto"/>
          </w:tcPr>
          <w:p w14:paraId="32E3B552" w14:textId="2E97D8E0" w:rsidR="002D2598" w:rsidRPr="002D2598" w:rsidRDefault="002D2598" w:rsidP="002D2598">
            <w:pPr>
              <w:spacing w:line="360" w:lineRule="auto"/>
              <w:jc w:val="both"/>
              <w:rPr>
                <w:rFonts w:eastAsia="Times New Roman" w:cstheme="minorHAnsi"/>
              </w:rPr>
            </w:pPr>
            <w:r w:rsidRPr="002D2598">
              <w:rPr>
                <w:rFonts w:eastAsia="Times New Roman" w:cstheme="minorHAnsi"/>
              </w:rPr>
              <w:t>8.1</w:t>
            </w:r>
          </w:p>
        </w:tc>
        <w:tc>
          <w:tcPr>
            <w:tcW w:w="3619" w:type="dxa"/>
            <w:shd w:val="clear" w:color="auto" w:fill="auto"/>
          </w:tcPr>
          <w:p w14:paraId="677508A1" w14:textId="183838D8" w:rsidR="00691E56" w:rsidRDefault="00691E56" w:rsidP="00691E56">
            <w:pPr>
              <w:spacing w:line="360" w:lineRule="auto"/>
              <w:jc w:val="both"/>
              <w:rPr>
                <w:rFonts w:cstheme="minorHAnsi"/>
                <w:u w:val="single"/>
              </w:rPr>
            </w:pPr>
            <w:r w:rsidRPr="0067403D">
              <w:rPr>
                <w:rFonts w:cstheme="minorHAnsi"/>
                <w:u w:val="single"/>
              </w:rPr>
              <w:t>C</w:t>
            </w:r>
            <w:r>
              <w:rPr>
                <w:rFonts w:cstheme="minorHAnsi"/>
                <w:u w:val="single"/>
              </w:rPr>
              <w:t>onceptualization</w:t>
            </w:r>
            <w:r w:rsidRPr="0067403D">
              <w:rPr>
                <w:rFonts w:cstheme="minorHAnsi"/>
                <w:u w:val="single"/>
              </w:rPr>
              <w:t>/Curatorial</w:t>
            </w:r>
          </w:p>
          <w:p w14:paraId="7F133F5B" w14:textId="470D95E0" w:rsidR="002C1612" w:rsidRPr="003C197A" w:rsidRDefault="00691E56" w:rsidP="003C197A">
            <w:pPr>
              <w:spacing w:line="360" w:lineRule="auto"/>
              <w:rPr>
                <w:rFonts w:eastAsia="Times New Roman" w:cstheme="minorHAnsi"/>
                <w:lang w:val="en-GB"/>
              </w:rPr>
            </w:pPr>
            <w:r w:rsidRPr="003C197A">
              <w:rPr>
                <w:rFonts w:eastAsia="Calibri" w:cstheme="minorHAnsi"/>
                <w:bCs/>
              </w:rPr>
              <w:t xml:space="preserve">Display </w:t>
            </w:r>
            <w:r w:rsidR="000C43C7">
              <w:rPr>
                <w:rFonts w:eastAsia="Calibri" w:cstheme="minorHAnsi"/>
                <w:bCs/>
              </w:rPr>
              <w:t xml:space="preserve">an </w:t>
            </w:r>
            <w:r w:rsidRPr="003C197A">
              <w:rPr>
                <w:rFonts w:eastAsia="Calibri" w:cstheme="minorHAnsi"/>
                <w:bCs/>
              </w:rPr>
              <w:t>u</w:t>
            </w:r>
            <w:r w:rsidR="002D2598" w:rsidRPr="003C197A">
              <w:rPr>
                <w:rFonts w:eastAsia="Calibri" w:cstheme="minorHAnsi"/>
                <w:bCs/>
              </w:rPr>
              <w:t xml:space="preserve">nderstanding </w:t>
            </w:r>
            <w:r w:rsidRPr="003C197A">
              <w:rPr>
                <w:rFonts w:eastAsia="Calibri" w:cstheme="minorHAnsi"/>
                <w:bCs/>
              </w:rPr>
              <w:t xml:space="preserve">of the Venice Biennale Exhibition, </w:t>
            </w:r>
            <w:r w:rsidR="000C43C7">
              <w:rPr>
                <w:rFonts w:eastAsia="Calibri" w:cstheme="minorHAnsi"/>
                <w:bCs/>
              </w:rPr>
              <w:t xml:space="preserve">sound </w:t>
            </w:r>
            <w:r w:rsidR="00C256AC">
              <w:rPr>
                <w:rFonts w:eastAsia="Calibri" w:cstheme="minorHAnsi"/>
                <w:bCs/>
              </w:rPr>
              <w:t xml:space="preserve">and ethical </w:t>
            </w:r>
            <w:r w:rsidRPr="003C197A">
              <w:rPr>
                <w:rFonts w:eastAsia="Calibri" w:cstheme="minorHAnsi"/>
                <w:bCs/>
              </w:rPr>
              <w:t>curatorial practice and a concept that is aligned with the overall theme of the Biennale and the interaction with the Foundation.</w:t>
            </w:r>
          </w:p>
          <w:p w14:paraId="3F73DF02" w14:textId="77777777" w:rsidR="005F1A8B" w:rsidRPr="005F1A8B" w:rsidRDefault="002D2598" w:rsidP="009074AD">
            <w:pPr>
              <w:pStyle w:val="ListParagraph"/>
              <w:numPr>
                <w:ilvl w:val="0"/>
                <w:numId w:val="37"/>
              </w:numPr>
              <w:spacing w:line="360" w:lineRule="auto"/>
              <w:rPr>
                <w:rFonts w:eastAsia="Times New Roman" w:cstheme="minorHAnsi"/>
                <w:lang w:val="en-GB"/>
              </w:rPr>
            </w:pPr>
            <w:r w:rsidRPr="005F1A8B">
              <w:rPr>
                <w:rFonts w:eastAsia="Calibri" w:cstheme="minorHAnsi"/>
                <w:bCs/>
              </w:rPr>
              <w:t xml:space="preserve">Provide a </w:t>
            </w:r>
            <w:r w:rsidR="002C1612" w:rsidRPr="005F1A8B">
              <w:rPr>
                <w:rFonts w:eastAsia="Calibri" w:cstheme="minorHAnsi"/>
                <w:bCs/>
              </w:rPr>
              <w:t xml:space="preserve">well-structured </w:t>
            </w:r>
            <w:r w:rsidRPr="005F1A8B">
              <w:rPr>
                <w:rFonts w:eastAsia="Calibri" w:cstheme="minorHAnsi"/>
                <w:bCs/>
              </w:rPr>
              <w:t xml:space="preserve">document that illustrates </w:t>
            </w:r>
            <w:r w:rsidR="002C1612" w:rsidRPr="005F1A8B">
              <w:rPr>
                <w:rFonts w:eastAsia="Calibri" w:cstheme="minorHAnsi"/>
                <w:bCs/>
              </w:rPr>
              <w:t xml:space="preserve">all the requirements as set out in the task directives at point 3.1 and what is envisaged with the South African exhibition.  This must include the concept, theme, design of the exhibition, work plan, list and </w:t>
            </w:r>
            <w:r w:rsidRPr="005F1A8B">
              <w:rPr>
                <w:rFonts w:eastAsia="Calibri" w:cstheme="minorHAnsi"/>
                <w:bCs/>
              </w:rPr>
              <w:t xml:space="preserve">profiles of the proposed artists to be identified or to be commissioned including </w:t>
            </w:r>
            <w:r w:rsidR="002C1612" w:rsidRPr="005F1A8B">
              <w:rPr>
                <w:rFonts w:eastAsia="Calibri" w:cstheme="minorHAnsi"/>
                <w:bCs/>
              </w:rPr>
              <w:t xml:space="preserve">those </w:t>
            </w:r>
            <w:r w:rsidRPr="005F1A8B">
              <w:rPr>
                <w:rFonts w:eastAsia="Calibri" w:cstheme="minorHAnsi"/>
                <w:bCs/>
              </w:rPr>
              <w:t>draft</w:t>
            </w:r>
            <w:r w:rsidR="00AB6591" w:rsidRPr="005F1A8B">
              <w:rPr>
                <w:rFonts w:eastAsia="Calibri" w:cstheme="minorHAnsi"/>
                <w:bCs/>
              </w:rPr>
              <w:t>ing</w:t>
            </w:r>
            <w:r w:rsidRPr="005F1A8B">
              <w:rPr>
                <w:rFonts w:eastAsia="Calibri" w:cstheme="minorHAnsi"/>
                <w:bCs/>
              </w:rPr>
              <w:t xml:space="preserve"> information for the catalogue. </w:t>
            </w:r>
          </w:p>
          <w:p w14:paraId="3A4846D3" w14:textId="041BF432" w:rsidR="005F1A8B" w:rsidRPr="005F1A8B" w:rsidRDefault="002C1612" w:rsidP="009074AD">
            <w:pPr>
              <w:pStyle w:val="ListParagraph"/>
              <w:numPr>
                <w:ilvl w:val="0"/>
                <w:numId w:val="37"/>
              </w:numPr>
              <w:spacing w:line="360" w:lineRule="auto"/>
              <w:rPr>
                <w:rFonts w:eastAsia="Times New Roman" w:cstheme="minorHAnsi"/>
                <w:lang w:val="en-GB"/>
              </w:rPr>
            </w:pPr>
            <w:r w:rsidRPr="005F1A8B">
              <w:rPr>
                <w:rFonts w:eastAsia="Times New Roman" w:cstheme="minorHAnsi"/>
                <w:lang w:val="en-GB"/>
              </w:rPr>
              <w:t>Provide a detailed description of what you would want to achieve with the exhibition in line with the development of South African Visual Arts and the role of emerging artists.</w:t>
            </w:r>
          </w:p>
          <w:p w14:paraId="0E3A1F37" w14:textId="02B02356" w:rsidR="009D60DA" w:rsidRPr="005F1A8B" w:rsidRDefault="009D60DA" w:rsidP="005F1A8B">
            <w:pPr>
              <w:pStyle w:val="ListParagraph"/>
              <w:numPr>
                <w:ilvl w:val="0"/>
                <w:numId w:val="37"/>
              </w:numPr>
              <w:spacing w:line="360" w:lineRule="auto"/>
              <w:rPr>
                <w:rFonts w:eastAsia="Times New Roman" w:cstheme="minorHAnsi"/>
                <w:lang w:val="en-GB"/>
              </w:rPr>
            </w:pPr>
            <w:r w:rsidRPr="005F1A8B">
              <w:rPr>
                <w:rFonts w:eastAsia="Times New Roman" w:cstheme="minorHAnsi"/>
                <w:lang w:val="en-GB"/>
              </w:rPr>
              <w:t xml:space="preserve">Specify the combined knowledge and experience of the proposed </w:t>
            </w:r>
            <w:r w:rsidRPr="005F1A8B">
              <w:rPr>
                <w:rFonts w:eastAsia="Times New Roman" w:cstheme="minorHAnsi"/>
                <w:lang w:val="en-GB"/>
              </w:rPr>
              <w:lastRenderedPageBreak/>
              <w:t>curator/curatorial team and include profiles of the team members. The team that reflects the inclusion of historically disadvantaged individuals will have added advantage.</w:t>
            </w:r>
          </w:p>
          <w:p w14:paraId="4D1038E3" w14:textId="1E482BFE" w:rsidR="009D60DA" w:rsidRDefault="009D60DA" w:rsidP="009D60DA">
            <w:pPr>
              <w:spacing w:line="360" w:lineRule="auto"/>
              <w:contextualSpacing/>
              <w:rPr>
                <w:rFonts w:eastAsia="Times New Roman" w:cstheme="minorHAnsi"/>
                <w:lang w:val="en-GB"/>
              </w:rPr>
            </w:pPr>
            <w:r>
              <w:rPr>
                <w:rFonts w:eastAsia="Times New Roman" w:cstheme="minorHAnsi"/>
                <w:lang w:val="en-GB"/>
              </w:rPr>
              <w:t xml:space="preserve">(Submit no more than </w:t>
            </w:r>
            <w:r w:rsidR="008043D9">
              <w:rPr>
                <w:rFonts w:eastAsia="Times New Roman" w:cstheme="minorHAnsi"/>
                <w:lang w:val="en-GB"/>
              </w:rPr>
              <w:t>10</w:t>
            </w:r>
            <w:r>
              <w:rPr>
                <w:rFonts w:eastAsia="Times New Roman" w:cstheme="minorHAnsi"/>
                <w:lang w:val="en-GB"/>
              </w:rPr>
              <w:t xml:space="preserve"> pages)</w:t>
            </w:r>
          </w:p>
          <w:p w14:paraId="6550F6A2" w14:textId="7B08733F" w:rsidR="009D60DA" w:rsidRPr="002D2598" w:rsidRDefault="009D60DA" w:rsidP="009D60DA">
            <w:pPr>
              <w:spacing w:line="360" w:lineRule="auto"/>
              <w:contextualSpacing/>
              <w:rPr>
                <w:rFonts w:eastAsia="Times New Roman" w:cstheme="minorHAnsi"/>
                <w:lang w:val="en-GB"/>
              </w:rPr>
            </w:pPr>
          </w:p>
        </w:tc>
        <w:tc>
          <w:tcPr>
            <w:tcW w:w="1275" w:type="dxa"/>
          </w:tcPr>
          <w:p w14:paraId="6E12874E" w14:textId="20837CA2" w:rsidR="002D2598" w:rsidRPr="002D2598" w:rsidRDefault="008043D9" w:rsidP="008043D9">
            <w:pPr>
              <w:spacing w:line="360" w:lineRule="auto"/>
              <w:jc w:val="center"/>
              <w:rPr>
                <w:rFonts w:eastAsia="Times New Roman" w:cstheme="minorHAnsi"/>
              </w:rPr>
            </w:pPr>
            <w:r>
              <w:rPr>
                <w:rFonts w:eastAsia="Times New Roman" w:cstheme="minorHAnsi"/>
              </w:rPr>
              <w:lastRenderedPageBreak/>
              <w:t>4</w:t>
            </w:r>
            <w:r w:rsidR="002D2598" w:rsidRPr="002D2598">
              <w:rPr>
                <w:rFonts w:eastAsia="Times New Roman" w:cstheme="minorHAnsi"/>
              </w:rPr>
              <w:t>0</w:t>
            </w:r>
          </w:p>
        </w:tc>
        <w:tc>
          <w:tcPr>
            <w:tcW w:w="2410" w:type="dxa"/>
          </w:tcPr>
          <w:p w14:paraId="57DDAF19" w14:textId="109F7ACA" w:rsidR="002D2598" w:rsidRPr="002D2598" w:rsidRDefault="002D2598" w:rsidP="002D2598">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0-</w:t>
            </w:r>
            <w:r w:rsidR="008043D9">
              <w:rPr>
                <w:rFonts w:eastAsia="SimSun" w:cstheme="minorHAnsi"/>
                <w:color w:val="000000"/>
                <w:kern w:val="3"/>
              </w:rPr>
              <w:t>8</w:t>
            </w:r>
            <w:r w:rsidRPr="002D2598">
              <w:rPr>
                <w:rFonts w:eastAsia="SimSun" w:cstheme="minorHAnsi"/>
                <w:color w:val="000000"/>
                <w:kern w:val="3"/>
              </w:rPr>
              <w:t xml:space="preserve"> = poor</w:t>
            </w:r>
          </w:p>
          <w:p w14:paraId="6E934458" w14:textId="0BE4D3E4" w:rsidR="002D2598" w:rsidRPr="002D2598" w:rsidRDefault="008043D9" w:rsidP="002D2598">
            <w:pPr>
              <w:suppressAutoHyphens/>
              <w:autoSpaceDN w:val="0"/>
              <w:spacing w:after="0" w:line="360" w:lineRule="auto"/>
              <w:textAlignment w:val="baseline"/>
              <w:rPr>
                <w:rFonts w:eastAsia="SimSun" w:cstheme="minorHAnsi"/>
                <w:color w:val="000000"/>
                <w:kern w:val="3"/>
              </w:rPr>
            </w:pPr>
            <w:r>
              <w:rPr>
                <w:rFonts w:eastAsia="SimSun" w:cstheme="minorHAnsi"/>
                <w:color w:val="000000"/>
                <w:kern w:val="3"/>
              </w:rPr>
              <w:t>9</w:t>
            </w:r>
            <w:r w:rsidR="002D2598" w:rsidRPr="002D2598">
              <w:rPr>
                <w:rFonts w:eastAsia="SimSun" w:cstheme="minorHAnsi"/>
                <w:color w:val="000000"/>
                <w:kern w:val="3"/>
              </w:rPr>
              <w:t>-1</w:t>
            </w:r>
            <w:r>
              <w:rPr>
                <w:rFonts w:eastAsia="SimSun" w:cstheme="minorHAnsi"/>
                <w:color w:val="000000"/>
                <w:kern w:val="3"/>
              </w:rPr>
              <w:t>6</w:t>
            </w:r>
            <w:r w:rsidR="002D2598" w:rsidRPr="002D2598">
              <w:rPr>
                <w:rFonts w:eastAsia="SimSun" w:cstheme="minorHAnsi"/>
                <w:color w:val="000000"/>
                <w:kern w:val="3"/>
              </w:rPr>
              <w:t>=below average</w:t>
            </w:r>
          </w:p>
          <w:p w14:paraId="22B1E440" w14:textId="382382BC" w:rsidR="002D2598" w:rsidRPr="002D2598" w:rsidRDefault="008043D9" w:rsidP="002D2598">
            <w:pPr>
              <w:suppressAutoHyphens/>
              <w:autoSpaceDN w:val="0"/>
              <w:spacing w:after="0" w:line="360" w:lineRule="auto"/>
              <w:textAlignment w:val="baseline"/>
              <w:rPr>
                <w:rFonts w:eastAsia="SimSun" w:cstheme="minorHAnsi"/>
                <w:color w:val="000000"/>
                <w:kern w:val="3"/>
              </w:rPr>
            </w:pPr>
            <w:r>
              <w:rPr>
                <w:rFonts w:eastAsia="SimSun" w:cstheme="minorHAnsi"/>
                <w:color w:val="000000"/>
                <w:kern w:val="3"/>
              </w:rPr>
              <w:t>17</w:t>
            </w:r>
            <w:r w:rsidR="002D2598" w:rsidRPr="002D2598">
              <w:rPr>
                <w:rFonts w:eastAsia="SimSun" w:cstheme="minorHAnsi"/>
                <w:color w:val="000000"/>
                <w:kern w:val="3"/>
              </w:rPr>
              <w:t>-</w:t>
            </w:r>
            <w:r>
              <w:rPr>
                <w:rFonts w:eastAsia="SimSun" w:cstheme="minorHAnsi"/>
                <w:color w:val="000000"/>
                <w:kern w:val="3"/>
              </w:rPr>
              <w:t>24</w:t>
            </w:r>
            <w:r w:rsidR="002D2598" w:rsidRPr="002D2598">
              <w:rPr>
                <w:rFonts w:eastAsia="SimSun" w:cstheme="minorHAnsi"/>
                <w:color w:val="000000"/>
                <w:kern w:val="3"/>
              </w:rPr>
              <w:t xml:space="preserve"> = average</w:t>
            </w:r>
          </w:p>
          <w:p w14:paraId="1D8E1D88" w14:textId="628954B1" w:rsidR="002D2598" w:rsidRPr="002D2598" w:rsidRDefault="008043D9" w:rsidP="002D2598">
            <w:pPr>
              <w:suppressAutoHyphens/>
              <w:autoSpaceDN w:val="0"/>
              <w:spacing w:after="0" w:line="360" w:lineRule="auto"/>
              <w:textAlignment w:val="baseline"/>
              <w:rPr>
                <w:rFonts w:eastAsia="SimSun" w:cstheme="minorHAnsi"/>
                <w:color w:val="000000"/>
                <w:kern w:val="3"/>
              </w:rPr>
            </w:pPr>
            <w:r>
              <w:rPr>
                <w:rFonts w:eastAsia="SimSun" w:cstheme="minorHAnsi"/>
                <w:color w:val="000000"/>
                <w:kern w:val="3"/>
              </w:rPr>
              <w:t>25</w:t>
            </w:r>
            <w:r w:rsidR="002D2598" w:rsidRPr="002D2598">
              <w:rPr>
                <w:rFonts w:eastAsia="SimSun" w:cstheme="minorHAnsi"/>
                <w:color w:val="000000"/>
                <w:kern w:val="3"/>
              </w:rPr>
              <w:t>-</w:t>
            </w:r>
            <w:r>
              <w:rPr>
                <w:rFonts w:eastAsia="SimSun" w:cstheme="minorHAnsi"/>
                <w:color w:val="000000"/>
                <w:kern w:val="3"/>
              </w:rPr>
              <w:t>32</w:t>
            </w:r>
            <w:r w:rsidR="002D2598" w:rsidRPr="002D2598">
              <w:rPr>
                <w:rFonts w:eastAsia="SimSun" w:cstheme="minorHAnsi"/>
                <w:color w:val="000000"/>
                <w:kern w:val="3"/>
              </w:rPr>
              <w:t>= above average</w:t>
            </w:r>
          </w:p>
          <w:p w14:paraId="700F994F" w14:textId="28668FB2" w:rsidR="002D2598" w:rsidRPr="002D2598" w:rsidRDefault="008043D9" w:rsidP="008043D9">
            <w:pPr>
              <w:spacing w:line="360" w:lineRule="auto"/>
              <w:jc w:val="both"/>
              <w:rPr>
                <w:rFonts w:eastAsia="Times New Roman" w:cstheme="minorHAnsi"/>
              </w:rPr>
            </w:pPr>
            <w:r>
              <w:rPr>
                <w:rFonts w:eastAsia="SimSun" w:cstheme="minorHAnsi"/>
                <w:color w:val="000000"/>
                <w:kern w:val="3"/>
              </w:rPr>
              <w:t>33</w:t>
            </w:r>
            <w:r w:rsidR="002D2598" w:rsidRPr="002D2598">
              <w:rPr>
                <w:rFonts w:eastAsia="SimSun" w:cstheme="minorHAnsi"/>
                <w:color w:val="000000"/>
                <w:kern w:val="3"/>
              </w:rPr>
              <w:t>-</w:t>
            </w:r>
            <w:r>
              <w:rPr>
                <w:rFonts w:eastAsia="SimSun" w:cstheme="minorHAnsi"/>
                <w:color w:val="000000"/>
                <w:kern w:val="3"/>
              </w:rPr>
              <w:t>4</w:t>
            </w:r>
            <w:r w:rsidR="002D2598" w:rsidRPr="002D2598">
              <w:rPr>
                <w:rFonts w:eastAsia="SimSun" w:cstheme="minorHAnsi"/>
                <w:color w:val="000000"/>
                <w:kern w:val="3"/>
              </w:rPr>
              <w:t>0 =good</w:t>
            </w:r>
          </w:p>
        </w:tc>
        <w:tc>
          <w:tcPr>
            <w:tcW w:w="1275" w:type="dxa"/>
          </w:tcPr>
          <w:p w14:paraId="217960AA" w14:textId="77777777" w:rsidR="002D2598" w:rsidRPr="002D2598" w:rsidRDefault="002D2598" w:rsidP="002D2598">
            <w:pPr>
              <w:spacing w:line="360" w:lineRule="auto"/>
              <w:jc w:val="center"/>
              <w:rPr>
                <w:rFonts w:eastAsia="Times New Roman" w:cstheme="minorHAnsi"/>
              </w:rPr>
            </w:pPr>
          </w:p>
        </w:tc>
      </w:tr>
      <w:tr w:rsidR="002D2598" w:rsidRPr="002D2598" w14:paraId="17F0265E" w14:textId="77777777" w:rsidTr="00CA2C58">
        <w:tc>
          <w:tcPr>
            <w:tcW w:w="884" w:type="dxa"/>
            <w:shd w:val="clear" w:color="auto" w:fill="auto"/>
          </w:tcPr>
          <w:p w14:paraId="29EDA485" w14:textId="7E2858C6" w:rsidR="002D2598" w:rsidRPr="002D2598" w:rsidRDefault="002D2598" w:rsidP="00AB6591">
            <w:pPr>
              <w:spacing w:line="360" w:lineRule="auto"/>
              <w:jc w:val="both"/>
              <w:rPr>
                <w:rFonts w:eastAsia="Times New Roman" w:cstheme="minorHAnsi"/>
              </w:rPr>
            </w:pPr>
            <w:r w:rsidRPr="002D2598">
              <w:rPr>
                <w:rFonts w:cstheme="minorHAnsi"/>
              </w:rPr>
              <w:lastRenderedPageBreak/>
              <w:br w:type="page"/>
            </w:r>
            <w:r w:rsidR="00AB6591">
              <w:rPr>
                <w:rFonts w:cstheme="minorHAnsi"/>
              </w:rPr>
              <w:t>8.2</w:t>
            </w:r>
          </w:p>
        </w:tc>
        <w:tc>
          <w:tcPr>
            <w:tcW w:w="3619" w:type="dxa"/>
            <w:shd w:val="clear" w:color="auto" w:fill="auto"/>
          </w:tcPr>
          <w:p w14:paraId="1CCD3A97" w14:textId="4485421C" w:rsidR="002D2598" w:rsidRDefault="009D60DA" w:rsidP="002D2598">
            <w:pPr>
              <w:spacing w:line="360" w:lineRule="auto"/>
              <w:rPr>
                <w:rFonts w:eastAsia="Times New Roman" w:cstheme="minorHAnsi"/>
                <w:u w:val="single"/>
                <w:lang w:val="en-GB"/>
              </w:rPr>
            </w:pPr>
            <w:r>
              <w:rPr>
                <w:rFonts w:eastAsia="Times New Roman" w:cstheme="minorHAnsi"/>
                <w:u w:val="single"/>
                <w:lang w:val="en-GB"/>
              </w:rPr>
              <w:t>Management/</w:t>
            </w:r>
            <w:r w:rsidR="002D2598" w:rsidRPr="002D2598">
              <w:rPr>
                <w:rFonts w:eastAsia="Times New Roman" w:cstheme="minorHAnsi"/>
                <w:u w:val="single"/>
                <w:lang w:val="en-GB"/>
              </w:rPr>
              <w:t>Logistics</w:t>
            </w:r>
          </w:p>
          <w:p w14:paraId="474606D6" w14:textId="72BBD16D" w:rsidR="003C197A" w:rsidRPr="003C197A" w:rsidRDefault="003C197A" w:rsidP="002D2598">
            <w:pPr>
              <w:spacing w:line="360" w:lineRule="auto"/>
              <w:rPr>
                <w:rFonts w:eastAsia="Times New Roman" w:cstheme="minorHAnsi"/>
                <w:lang w:val="en-GB"/>
              </w:rPr>
            </w:pPr>
            <w:r w:rsidRPr="003C197A">
              <w:rPr>
                <w:rFonts w:eastAsia="Times New Roman" w:cstheme="minorHAnsi"/>
                <w:lang w:val="en-GB"/>
              </w:rPr>
              <w:t xml:space="preserve">The </w:t>
            </w:r>
            <w:r>
              <w:rPr>
                <w:rFonts w:eastAsia="Times New Roman" w:cstheme="minorHAnsi"/>
                <w:lang w:val="en-GB"/>
              </w:rPr>
              <w:t xml:space="preserve">team will be responsible for all logistics and management </w:t>
            </w:r>
            <w:r w:rsidR="00AE167B">
              <w:rPr>
                <w:rFonts w:eastAsia="Times New Roman" w:cstheme="minorHAnsi"/>
                <w:lang w:val="en-GB"/>
              </w:rPr>
              <w:t>of aspects relating to the exhibition as outlined in point 3.2:</w:t>
            </w:r>
          </w:p>
          <w:p w14:paraId="4A1E607E" w14:textId="573B8B3E" w:rsidR="008043D9" w:rsidRDefault="002D2598" w:rsidP="00042BC0">
            <w:pPr>
              <w:pStyle w:val="ListParagraph"/>
              <w:numPr>
                <w:ilvl w:val="0"/>
                <w:numId w:val="47"/>
              </w:numPr>
              <w:spacing w:after="0" w:line="360" w:lineRule="auto"/>
              <w:rPr>
                <w:rFonts w:eastAsia="Times New Roman" w:cstheme="minorHAnsi"/>
                <w:lang w:val="en-GB"/>
              </w:rPr>
            </w:pPr>
            <w:r w:rsidRPr="008043D9">
              <w:rPr>
                <w:rFonts w:eastAsia="Times New Roman" w:cstheme="minorHAnsi"/>
                <w:lang w:val="en-GB"/>
              </w:rPr>
              <w:t>Provide proof of logistical experience of projects of this nature</w:t>
            </w:r>
            <w:r w:rsidR="00AB6591" w:rsidRPr="008043D9">
              <w:rPr>
                <w:rFonts w:eastAsia="Times New Roman" w:cstheme="minorHAnsi"/>
                <w:lang w:val="en-GB"/>
              </w:rPr>
              <w:t xml:space="preserve"> </w:t>
            </w:r>
            <w:r w:rsidR="005F1A8B" w:rsidRPr="008043D9">
              <w:rPr>
                <w:rFonts w:eastAsia="Times New Roman" w:cstheme="minorHAnsi"/>
                <w:lang w:val="en-GB"/>
              </w:rPr>
              <w:t xml:space="preserve">and management of such projects </w:t>
            </w:r>
            <w:r w:rsidR="000C43C7">
              <w:rPr>
                <w:rFonts w:eastAsia="Times New Roman" w:cstheme="minorHAnsi"/>
                <w:lang w:val="en-GB"/>
              </w:rPr>
              <w:t xml:space="preserve">(national and international) </w:t>
            </w:r>
            <w:r w:rsidR="005F1A8B" w:rsidRPr="008043D9">
              <w:rPr>
                <w:rFonts w:eastAsia="Times New Roman" w:cstheme="minorHAnsi"/>
                <w:lang w:val="en-GB"/>
              </w:rPr>
              <w:t>in</w:t>
            </w:r>
            <w:r w:rsidR="00AB6591" w:rsidRPr="008043D9">
              <w:rPr>
                <w:rFonts w:eastAsia="Times New Roman" w:cstheme="minorHAnsi"/>
                <w:lang w:val="en-GB"/>
              </w:rPr>
              <w:t xml:space="preserve">cluding </w:t>
            </w:r>
            <w:r w:rsidR="005F1A8B" w:rsidRPr="008043D9">
              <w:rPr>
                <w:rFonts w:eastAsia="Times New Roman" w:cstheme="minorHAnsi"/>
                <w:lang w:val="en-GB"/>
              </w:rPr>
              <w:t xml:space="preserve">the </w:t>
            </w:r>
            <w:r w:rsidR="00AB6591" w:rsidRPr="008043D9">
              <w:rPr>
                <w:rFonts w:eastAsia="Times New Roman" w:cstheme="minorHAnsi"/>
                <w:lang w:val="en-GB"/>
              </w:rPr>
              <w:t xml:space="preserve">securing </w:t>
            </w:r>
            <w:r w:rsidR="005F1A8B" w:rsidRPr="008043D9">
              <w:rPr>
                <w:rFonts w:eastAsia="Times New Roman" w:cstheme="minorHAnsi"/>
                <w:lang w:val="en-GB"/>
              </w:rPr>
              <w:t xml:space="preserve">of required </w:t>
            </w:r>
            <w:r w:rsidR="00AB6591" w:rsidRPr="008043D9">
              <w:rPr>
                <w:rFonts w:eastAsia="Times New Roman" w:cstheme="minorHAnsi"/>
                <w:lang w:val="en-GB"/>
              </w:rPr>
              <w:t>services in</w:t>
            </w:r>
            <w:r w:rsidR="000C43C7">
              <w:rPr>
                <w:rFonts w:eastAsia="Times New Roman" w:cstheme="minorHAnsi"/>
                <w:lang w:val="en-GB"/>
              </w:rPr>
              <w:t xml:space="preserve"> other countries. </w:t>
            </w:r>
          </w:p>
          <w:p w14:paraId="0836F5D1" w14:textId="241D8BCE" w:rsidR="005F1A8B" w:rsidRPr="008043D9" w:rsidRDefault="005F1A8B" w:rsidP="00E67B7C">
            <w:pPr>
              <w:pStyle w:val="ListParagraph"/>
              <w:numPr>
                <w:ilvl w:val="0"/>
                <w:numId w:val="47"/>
              </w:numPr>
              <w:spacing w:after="0" w:line="360" w:lineRule="auto"/>
              <w:rPr>
                <w:rFonts w:eastAsia="Times New Roman" w:cstheme="minorHAnsi"/>
                <w:lang w:val="en-GB"/>
              </w:rPr>
            </w:pPr>
            <w:r w:rsidRPr="008043D9">
              <w:rPr>
                <w:rFonts w:eastAsia="Times New Roman" w:cstheme="minorHAnsi"/>
                <w:lang w:val="en-GB"/>
              </w:rPr>
              <w:t xml:space="preserve">Outline a project plan with clear timeframes from conceptualisation </w:t>
            </w:r>
            <w:r w:rsidR="000C43C7">
              <w:rPr>
                <w:rFonts w:eastAsia="Times New Roman" w:cstheme="minorHAnsi"/>
                <w:lang w:val="en-GB"/>
              </w:rPr>
              <w:t xml:space="preserve">up </w:t>
            </w:r>
            <w:r w:rsidRPr="008043D9">
              <w:rPr>
                <w:rFonts w:eastAsia="Times New Roman" w:cstheme="minorHAnsi"/>
                <w:lang w:val="en-GB"/>
              </w:rPr>
              <w:t>to the closure of the project.</w:t>
            </w:r>
          </w:p>
          <w:p w14:paraId="673575F2" w14:textId="3E12F81E" w:rsidR="005F1A8B" w:rsidRPr="00C537B0" w:rsidRDefault="005F1A8B" w:rsidP="005F1A8B">
            <w:pPr>
              <w:pStyle w:val="ListParagraph"/>
              <w:numPr>
                <w:ilvl w:val="0"/>
                <w:numId w:val="47"/>
              </w:numPr>
              <w:spacing w:line="360" w:lineRule="auto"/>
              <w:rPr>
                <w:rFonts w:eastAsia="Times New Roman" w:cstheme="minorHAnsi"/>
                <w:lang w:val="en-GB"/>
              </w:rPr>
            </w:pPr>
            <w:r>
              <w:rPr>
                <w:rFonts w:eastAsia="Times New Roman" w:cstheme="minorHAnsi"/>
                <w:lang w:val="en-GB"/>
              </w:rPr>
              <w:t>Provide a</w:t>
            </w:r>
            <w:r w:rsidRPr="002D2598">
              <w:rPr>
                <w:rFonts w:eastAsia="Times New Roman" w:cstheme="minorHAnsi"/>
                <w:lang w:val="en-GB"/>
              </w:rPr>
              <w:t xml:space="preserve"> detailed budget </w:t>
            </w:r>
            <w:r>
              <w:rPr>
                <w:rFonts w:eastAsia="Times New Roman" w:cstheme="minorHAnsi"/>
                <w:lang w:val="en-GB"/>
              </w:rPr>
              <w:t xml:space="preserve">for the entire project </w:t>
            </w:r>
            <w:r w:rsidRPr="002D2598">
              <w:rPr>
                <w:rFonts w:eastAsia="Times New Roman" w:cstheme="minorHAnsi"/>
                <w:lang w:val="en-GB"/>
              </w:rPr>
              <w:t>taking into consideration and making provision for the expected fluctuating exchange rate.</w:t>
            </w:r>
          </w:p>
          <w:p w14:paraId="353BEE14" w14:textId="154E7310" w:rsidR="005F1A8B" w:rsidRDefault="005F1A8B" w:rsidP="005F1A8B">
            <w:pPr>
              <w:spacing w:line="360" w:lineRule="auto"/>
              <w:contextualSpacing/>
              <w:rPr>
                <w:rFonts w:eastAsia="Times New Roman" w:cstheme="minorHAnsi"/>
                <w:lang w:val="en-GB"/>
              </w:rPr>
            </w:pPr>
            <w:r>
              <w:rPr>
                <w:rFonts w:eastAsia="Times New Roman" w:cstheme="minorHAnsi"/>
                <w:lang w:val="en-GB"/>
              </w:rPr>
              <w:t>(Submit no more than 5 pages)</w:t>
            </w:r>
          </w:p>
          <w:p w14:paraId="659AED8A" w14:textId="2A2481C1" w:rsidR="002D2598" w:rsidRPr="002D2598" w:rsidRDefault="002D2598" w:rsidP="005F1A8B">
            <w:pPr>
              <w:spacing w:line="360" w:lineRule="auto"/>
              <w:contextualSpacing/>
              <w:rPr>
                <w:rFonts w:eastAsia="Times New Roman" w:cstheme="minorHAnsi"/>
                <w:b/>
              </w:rPr>
            </w:pPr>
          </w:p>
        </w:tc>
        <w:tc>
          <w:tcPr>
            <w:tcW w:w="1275" w:type="dxa"/>
          </w:tcPr>
          <w:p w14:paraId="0397BE0C" w14:textId="1EDB27E4" w:rsidR="002D2598" w:rsidRPr="002D2598" w:rsidRDefault="008043D9" w:rsidP="008043D9">
            <w:pPr>
              <w:spacing w:line="360" w:lineRule="auto"/>
              <w:jc w:val="center"/>
              <w:rPr>
                <w:rFonts w:eastAsia="Times New Roman" w:cstheme="minorHAnsi"/>
              </w:rPr>
            </w:pPr>
            <w:r>
              <w:rPr>
                <w:rFonts w:eastAsia="Times New Roman" w:cstheme="minorHAnsi"/>
              </w:rPr>
              <w:t>30</w:t>
            </w:r>
          </w:p>
        </w:tc>
        <w:tc>
          <w:tcPr>
            <w:tcW w:w="2410" w:type="dxa"/>
          </w:tcPr>
          <w:p w14:paraId="1A81D57A"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0-6 = poor</w:t>
            </w:r>
          </w:p>
          <w:p w14:paraId="01E76FFB"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7-12=below average</w:t>
            </w:r>
          </w:p>
          <w:p w14:paraId="26BFAEAD"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13-18 = average</w:t>
            </w:r>
          </w:p>
          <w:p w14:paraId="229CE90F"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19-24= above average</w:t>
            </w:r>
          </w:p>
          <w:p w14:paraId="5674A91D" w14:textId="78A5B67E" w:rsidR="002D2598" w:rsidRPr="002D2598" w:rsidRDefault="008043D9" w:rsidP="008043D9">
            <w:pPr>
              <w:spacing w:line="360" w:lineRule="auto"/>
              <w:jc w:val="both"/>
              <w:rPr>
                <w:rFonts w:eastAsia="Times New Roman" w:cstheme="minorHAnsi"/>
              </w:rPr>
            </w:pPr>
            <w:r w:rsidRPr="002D2598">
              <w:rPr>
                <w:rFonts w:eastAsia="SimSun" w:cstheme="minorHAnsi"/>
                <w:color w:val="000000"/>
                <w:kern w:val="3"/>
              </w:rPr>
              <w:t>25-30 =good</w:t>
            </w:r>
          </w:p>
        </w:tc>
        <w:tc>
          <w:tcPr>
            <w:tcW w:w="1275" w:type="dxa"/>
          </w:tcPr>
          <w:p w14:paraId="54889CB1" w14:textId="77777777" w:rsidR="002D2598" w:rsidRPr="002D2598" w:rsidRDefault="002D2598" w:rsidP="002D2598">
            <w:pPr>
              <w:spacing w:line="360" w:lineRule="auto"/>
              <w:jc w:val="center"/>
              <w:rPr>
                <w:rFonts w:eastAsia="Times New Roman" w:cstheme="minorHAnsi"/>
              </w:rPr>
            </w:pPr>
          </w:p>
        </w:tc>
      </w:tr>
      <w:tr w:rsidR="002D2598" w:rsidRPr="002D2598" w14:paraId="00FD6DA6" w14:textId="77777777" w:rsidTr="00CA2C58">
        <w:tc>
          <w:tcPr>
            <w:tcW w:w="884" w:type="dxa"/>
            <w:shd w:val="clear" w:color="auto" w:fill="auto"/>
          </w:tcPr>
          <w:p w14:paraId="72FCA57C" w14:textId="312654AA" w:rsidR="002D2598" w:rsidRPr="002D2598" w:rsidRDefault="00AB6591" w:rsidP="00AB6591">
            <w:pPr>
              <w:spacing w:line="360" w:lineRule="auto"/>
              <w:jc w:val="both"/>
              <w:rPr>
                <w:rFonts w:cstheme="minorHAnsi"/>
              </w:rPr>
            </w:pPr>
            <w:r>
              <w:rPr>
                <w:rFonts w:cstheme="minorHAnsi"/>
              </w:rPr>
              <w:lastRenderedPageBreak/>
              <w:t>8.</w:t>
            </w:r>
            <w:r w:rsidR="002D2598" w:rsidRPr="002D2598">
              <w:rPr>
                <w:rFonts w:cstheme="minorHAnsi"/>
              </w:rPr>
              <w:t>3</w:t>
            </w:r>
          </w:p>
        </w:tc>
        <w:tc>
          <w:tcPr>
            <w:tcW w:w="3619" w:type="dxa"/>
            <w:shd w:val="clear" w:color="auto" w:fill="auto"/>
          </w:tcPr>
          <w:p w14:paraId="3B1E0844" w14:textId="28CCF6F7" w:rsidR="002D2598" w:rsidRPr="002D2598" w:rsidRDefault="002D2598" w:rsidP="002D2598">
            <w:pPr>
              <w:spacing w:after="0" w:line="360" w:lineRule="auto"/>
              <w:rPr>
                <w:rFonts w:eastAsia="Times New Roman" w:cstheme="minorHAnsi"/>
                <w:u w:val="single"/>
                <w:lang w:val="en-GB"/>
              </w:rPr>
            </w:pPr>
            <w:r w:rsidRPr="002D2598">
              <w:rPr>
                <w:rFonts w:eastAsia="Times New Roman" w:cstheme="minorHAnsi"/>
                <w:u w:val="single"/>
                <w:lang w:val="en-GB"/>
              </w:rPr>
              <w:t>Marketing</w:t>
            </w:r>
            <w:r w:rsidR="008043D9">
              <w:rPr>
                <w:rFonts w:eastAsia="Times New Roman" w:cstheme="minorHAnsi"/>
                <w:u w:val="single"/>
                <w:lang w:val="en-GB"/>
              </w:rPr>
              <w:t>/</w:t>
            </w:r>
            <w:r w:rsidRPr="002D2598">
              <w:rPr>
                <w:rFonts w:eastAsia="Times New Roman" w:cstheme="minorHAnsi"/>
                <w:u w:val="single"/>
                <w:lang w:val="en-GB"/>
              </w:rPr>
              <w:t>PR</w:t>
            </w:r>
          </w:p>
          <w:p w14:paraId="0A2FE642" w14:textId="5F729815" w:rsidR="002D2598" w:rsidRPr="008043D9" w:rsidRDefault="002D2598" w:rsidP="008043D9">
            <w:pPr>
              <w:spacing w:after="0" w:line="360" w:lineRule="auto"/>
              <w:rPr>
                <w:rFonts w:eastAsia="Times New Roman" w:cstheme="minorHAnsi"/>
                <w:lang w:val="en-GB"/>
              </w:rPr>
            </w:pPr>
            <w:r w:rsidRPr="008043D9">
              <w:rPr>
                <w:rFonts w:eastAsia="Times New Roman" w:cstheme="minorHAnsi"/>
                <w:lang w:val="en-GB"/>
              </w:rPr>
              <w:t>The team will be responsible for all marketing and PR aspects relating to the tasks as set out in the task directives</w:t>
            </w:r>
            <w:r w:rsidR="005F1A8B" w:rsidRPr="008043D9">
              <w:rPr>
                <w:rFonts w:eastAsia="Times New Roman" w:cstheme="minorHAnsi"/>
                <w:lang w:val="en-GB"/>
              </w:rPr>
              <w:t xml:space="preserve"> at </w:t>
            </w:r>
            <w:r w:rsidR="008043D9">
              <w:rPr>
                <w:rFonts w:eastAsia="Times New Roman" w:cstheme="minorHAnsi"/>
                <w:lang w:val="en-GB"/>
              </w:rPr>
              <w:t xml:space="preserve">point </w:t>
            </w:r>
            <w:r w:rsidR="005F1A8B" w:rsidRPr="008043D9">
              <w:rPr>
                <w:rFonts w:eastAsia="Times New Roman" w:cstheme="minorHAnsi"/>
                <w:lang w:val="en-GB"/>
              </w:rPr>
              <w:t>3.3.</w:t>
            </w:r>
          </w:p>
          <w:p w14:paraId="37D51B67" w14:textId="3E22D925" w:rsidR="002D2598" w:rsidRPr="008043D9" w:rsidRDefault="002D2598" w:rsidP="00C537B0">
            <w:pPr>
              <w:pStyle w:val="ListParagraph"/>
              <w:numPr>
                <w:ilvl w:val="0"/>
                <w:numId w:val="31"/>
              </w:numPr>
              <w:spacing w:after="0" w:line="360" w:lineRule="auto"/>
              <w:rPr>
                <w:rFonts w:eastAsia="Times New Roman" w:cstheme="minorHAnsi"/>
                <w:u w:val="single"/>
                <w:lang w:val="en-GB"/>
              </w:rPr>
            </w:pPr>
            <w:r w:rsidRPr="002D2598">
              <w:rPr>
                <w:rFonts w:eastAsia="Times New Roman" w:cstheme="minorHAnsi"/>
                <w:lang w:val="en-GB"/>
              </w:rPr>
              <w:t xml:space="preserve">Outline a draft clear marketing, public relations and communication plan for this project covering all aspects </w:t>
            </w:r>
            <w:r w:rsidR="008043D9">
              <w:rPr>
                <w:rFonts w:eastAsia="Times New Roman" w:cstheme="minorHAnsi"/>
                <w:lang w:val="en-GB"/>
              </w:rPr>
              <w:t xml:space="preserve">as </w:t>
            </w:r>
            <w:r w:rsidRPr="002D2598">
              <w:rPr>
                <w:rFonts w:eastAsia="Times New Roman" w:cstheme="minorHAnsi"/>
                <w:lang w:val="en-GB"/>
              </w:rPr>
              <w:t>mentioned in the task directives</w:t>
            </w:r>
            <w:r w:rsidR="008043D9">
              <w:rPr>
                <w:rFonts w:eastAsia="Times New Roman" w:cstheme="minorHAnsi"/>
                <w:lang w:val="en-GB"/>
              </w:rPr>
              <w:t>.</w:t>
            </w:r>
            <w:r w:rsidRPr="00AB6591">
              <w:rPr>
                <w:rFonts w:eastAsia="Times New Roman" w:cstheme="minorHAnsi"/>
                <w:lang w:val="en-GB"/>
              </w:rPr>
              <w:t xml:space="preserve"> </w:t>
            </w:r>
          </w:p>
          <w:p w14:paraId="27589052" w14:textId="60ED8EFA" w:rsidR="008043D9" w:rsidRDefault="000C43C7" w:rsidP="008043D9">
            <w:pPr>
              <w:spacing w:line="360" w:lineRule="auto"/>
              <w:contextualSpacing/>
              <w:rPr>
                <w:rFonts w:eastAsia="Times New Roman" w:cstheme="minorHAnsi"/>
                <w:lang w:val="en-GB"/>
              </w:rPr>
            </w:pPr>
            <w:r>
              <w:rPr>
                <w:rFonts w:eastAsia="Times New Roman" w:cstheme="minorHAnsi"/>
                <w:lang w:val="en-GB"/>
              </w:rPr>
              <w:t>(</w:t>
            </w:r>
            <w:r w:rsidR="008043D9">
              <w:rPr>
                <w:rFonts w:eastAsia="Times New Roman" w:cstheme="minorHAnsi"/>
                <w:lang w:val="en-GB"/>
              </w:rPr>
              <w:t>Submit no more than 5 pages)</w:t>
            </w:r>
          </w:p>
          <w:p w14:paraId="469A071C" w14:textId="74388862" w:rsidR="008043D9" w:rsidRPr="008043D9" w:rsidRDefault="008043D9" w:rsidP="008043D9">
            <w:pPr>
              <w:spacing w:after="0" w:line="360" w:lineRule="auto"/>
              <w:rPr>
                <w:rFonts w:eastAsia="Times New Roman" w:cstheme="minorHAnsi"/>
                <w:u w:val="single"/>
                <w:lang w:val="en-GB"/>
              </w:rPr>
            </w:pPr>
          </w:p>
        </w:tc>
        <w:tc>
          <w:tcPr>
            <w:tcW w:w="1275" w:type="dxa"/>
          </w:tcPr>
          <w:p w14:paraId="1E0F857B" w14:textId="46375CCC" w:rsidR="002D2598" w:rsidRPr="002D2598" w:rsidRDefault="008043D9" w:rsidP="008043D9">
            <w:pPr>
              <w:spacing w:line="360" w:lineRule="auto"/>
              <w:jc w:val="center"/>
              <w:rPr>
                <w:rFonts w:eastAsia="Times New Roman" w:cstheme="minorHAnsi"/>
              </w:rPr>
            </w:pPr>
            <w:r>
              <w:rPr>
                <w:rFonts w:eastAsia="Times New Roman" w:cstheme="minorHAnsi"/>
              </w:rPr>
              <w:t>3</w:t>
            </w:r>
            <w:r w:rsidR="002D2598" w:rsidRPr="002D2598">
              <w:rPr>
                <w:rFonts w:eastAsia="Times New Roman" w:cstheme="minorHAnsi"/>
              </w:rPr>
              <w:t>0</w:t>
            </w:r>
          </w:p>
        </w:tc>
        <w:tc>
          <w:tcPr>
            <w:tcW w:w="2410" w:type="dxa"/>
          </w:tcPr>
          <w:p w14:paraId="3D2939C5"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0-6 = poor</w:t>
            </w:r>
          </w:p>
          <w:p w14:paraId="719A1514"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7-12=below average</w:t>
            </w:r>
          </w:p>
          <w:p w14:paraId="3F278A4A"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13-18 = average</w:t>
            </w:r>
          </w:p>
          <w:p w14:paraId="6AF1139E" w14:textId="77777777" w:rsidR="008043D9" w:rsidRPr="002D2598" w:rsidRDefault="008043D9" w:rsidP="008043D9">
            <w:pPr>
              <w:suppressAutoHyphens/>
              <w:autoSpaceDN w:val="0"/>
              <w:spacing w:after="0" w:line="360" w:lineRule="auto"/>
              <w:textAlignment w:val="baseline"/>
              <w:rPr>
                <w:rFonts w:eastAsia="SimSun" w:cstheme="minorHAnsi"/>
                <w:color w:val="000000"/>
                <w:kern w:val="3"/>
              </w:rPr>
            </w:pPr>
            <w:r w:rsidRPr="002D2598">
              <w:rPr>
                <w:rFonts w:eastAsia="SimSun" w:cstheme="minorHAnsi"/>
                <w:color w:val="000000"/>
                <w:kern w:val="3"/>
              </w:rPr>
              <w:t>19-24= above average</w:t>
            </w:r>
          </w:p>
          <w:p w14:paraId="5E41CEAC" w14:textId="3D8A9354" w:rsidR="002D2598" w:rsidRPr="002D2598" w:rsidRDefault="008043D9" w:rsidP="008043D9">
            <w:pPr>
              <w:spacing w:line="360" w:lineRule="auto"/>
              <w:rPr>
                <w:rFonts w:eastAsia="Times New Roman" w:cstheme="minorHAnsi"/>
              </w:rPr>
            </w:pPr>
            <w:r w:rsidRPr="002D2598">
              <w:rPr>
                <w:rFonts w:eastAsia="SimSun" w:cstheme="minorHAnsi"/>
                <w:color w:val="000000"/>
                <w:kern w:val="3"/>
              </w:rPr>
              <w:t>25-30 =good</w:t>
            </w:r>
          </w:p>
        </w:tc>
        <w:tc>
          <w:tcPr>
            <w:tcW w:w="1275" w:type="dxa"/>
          </w:tcPr>
          <w:p w14:paraId="1DA29366" w14:textId="77777777" w:rsidR="002D2598" w:rsidRPr="002D2598" w:rsidRDefault="002D2598" w:rsidP="002D2598">
            <w:pPr>
              <w:spacing w:line="360" w:lineRule="auto"/>
              <w:jc w:val="center"/>
              <w:rPr>
                <w:rFonts w:eastAsia="Times New Roman" w:cstheme="minorHAnsi"/>
              </w:rPr>
            </w:pPr>
          </w:p>
        </w:tc>
      </w:tr>
      <w:tr w:rsidR="002D2598" w:rsidRPr="002D2598" w14:paraId="7F150DB1" w14:textId="77777777" w:rsidTr="00CA2C58">
        <w:tc>
          <w:tcPr>
            <w:tcW w:w="884" w:type="dxa"/>
            <w:shd w:val="clear" w:color="auto" w:fill="auto"/>
          </w:tcPr>
          <w:p w14:paraId="53E2B671" w14:textId="77777777" w:rsidR="002D2598" w:rsidRPr="002D2598" w:rsidRDefault="002D2598" w:rsidP="002D2598">
            <w:pPr>
              <w:spacing w:line="360" w:lineRule="auto"/>
              <w:jc w:val="both"/>
              <w:rPr>
                <w:rFonts w:cstheme="minorHAnsi"/>
              </w:rPr>
            </w:pPr>
          </w:p>
        </w:tc>
        <w:tc>
          <w:tcPr>
            <w:tcW w:w="3619" w:type="dxa"/>
            <w:shd w:val="clear" w:color="auto" w:fill="auto"/>
          </w:tcPr>
          <w:p w14:paraId="3B7DF6B3" w14:textId="77777777" w:rsidR="002D2598" w:rsidRPr="002D2598" w:rsidRDefault="002D2598" w:rsidP="002D2598">
            <w:pPr>
              <w:spacing w:line="360" w:lineRule="auto"/>
              <w:ind w:left="720"/>
              <w:contextualSpacing/>
              <w:jc w:val="both"/>
              <w:rPr>
                <w:rFonts w:eastAsia="Times New Roman" w:cstheme="minorHAnsi"/>
                <w:b/>
              </w:rPr>
            </w:pPr>
          </w:p>
        </w:tc>
        <w:tc>
          <w:tcPr>
            <w:tcW w:w="1275" w:type="dxa"/>
          </w:tcPr>
          <w:p w14:paraId="6A6E0F36" w14:textId="77777777" w:rsidR="002D2598" w:rsidRPr="002D2598" w:rsidRDefault="002D2598" w:rsidP="002D2598">
            <w:pPr>
              <w:spacing w:line="360" w:lineRule="auto"/>
              <w:jc w:val="center"/>
              <w:rPr>
                <w:rFonts w:eastAsia="Times New Roman" w:cstheme="minorHAnsi"/>
              </w:rPr>
            </w:pPr>
          </w:p>
        </w:tc>
        <w:tc>
          <w:tcPr>
            <w:tcW w:w="2410" w:type="dxa"/>
          </w:tcPr>
          <w:p w14:paraId="1B4A70D2" w14:textId="77777777" w:rsidR="002D2598" w:rsidRPr="002D2598" w:rsidRDefault="002D2598" w:rsidP="002D2598">
            <w:pPr>
              <w:spacing w:line="360" w:lineRule="auto"/>
              <w:jc w:val="both"/>
              <w:rPr>
                <w:rFonts w:eastAsia="Times New Roman" w:cstheme="minorHAnsi"/>
              </w:rPr>
            </w:pPr>
          </w:p>
        </w:tc>
        <w:tc>
          <w:tcPr>
            <w:tcW w:w="1275" w:type="dxa"/>
          </w:tcPr>
          <w:p w14:paraId="11D6F8D7" w14:textId="77777777" w:rsidR="002D2598" w:rsidRPr="002D2598" w:rsidRDefault="002D2598" w:rsidP="002D2598">
            <w:pPr>
              <w:spacing w:line="360" w:lineRule="auto"/>
              <w:jc w:val="center"/>
              <w:rPr>
                <w:rFonts w:eastAsia="Times New Roman" w:cstheme="minorHAnsi"/>
              </w:rPr>
            </w:pPr>
            <w:r w:rsidRPr="002D2598">
              <w:rPr>
                <w:rFonts w:eastAsia="Times New Roman" w:cstheme="minorHAnsi"/>
              </w:rPr>
              <w:t>100</w:t>
            </w:r>
          </w:p>
        </w:tc>
      </w:tr>
    </w:tbl>
    <w:p w14:paraId="36F3EFA9" w14:textId="77777777" w:rsidR="00074126" w:rsidRPr="002D2598" w:rsidRDefault="00074126" w:rsidP="00D80F14">
      <w:pPr>
        <w:tabs>
          <w:tab w:val="left" w:pos="993"/>
          <w:tab w:val="left" w:pos="1418"/>
          <w:tab w:val="left" w:pos="1843"/>
        </w:tabs>
        <w:spacing w:line="360" w:lineRule="auto"/>
        <w:rPr>
          <w:rFonts w:cstheme="minorHAnsi"/>
          <w:b/>
        </w:rPr>
      </w:pPr>
    </w:p>
    <w:p w14:paraId="74787C6F" w14:textId="621E9104" w:rsidR="00E75C68" w:rsidRPr="00931333" w:rsidRDefault="00A149E5" w:rsidP="00E75C68">
      <w:pPr>
        <w:tabs>
          <w:tab w:val="left" w:pos="851"/>
        </w:tabs>
        <w:spacing w:line="360" w:lineRule="auto"/>
      </w:pPr>
      <w:r w:rsidRPr="00931333">
        <w:t>9</w:t>
      </w:r>
      <w:r w:rsidR="00E75C68" w:rsidRPr="00931333">
        <w:t>.</w:t>
      </w:r>
      <w:r w:rsidR="00E75C68" w:rsidRPr="00931333">
        <w:tab/>
      </w:r>
      <w:r w:rsidR="00E75C68" w:rsidRPr="00931333">
        <w:rPr>
          <w:rFonts w:eastAsia="Times New Roman"/>
          <w:b/>
          <w:lang w:val="en-GB"/>
        </w:rPr>
        <w:t>CONFIDENTIALITY</w:t>
      </w:r>
    </w:p>
    <w:p w14:paraId="465B1FA4" w14:textId="4C1A0C8C" w:rsidR="00E75C68" w:rsidRPr="00931333" w:rsidRDefault="00A149E5" w:rsidP="00AC6F29">
      <w:pPr>
        <w:tabs>
          <w:tab w:val="left" w:pos="851"/>
        </w:tabs>
        <w:spacing w:line="360" w:lineRule="auto"/>
        <w:ind w:left="851" w:hanging="851"/>
        <w:jc w:val="both"/>
        <w:rPr>
          <w:rFonts w:eastAsia="Times New Roman"/>
          <w:lang w:val="en-GB"/>
        </w:rPr>
      </w:pPr>
      <w:r w:rsidRPr="00931333">
        <w:t>9</w:t>
      </w:r>
      <w:r w:rsidR="00E75C68" w:rsidRPr="00931333">
        <w:t>.1</w:t>
      </w:r>
      <w:r w:rsidR="00E75C68" w:rsidRPr="00931333">
        <w:tab/>
      </w:r>
      <w:r w:rsidR="00E75C68" w:rsidRPr="00931333">
        <w:rPr>
          <w:rFonts w:eastAsia="Times New Roman"/>
          <w:lang w:val="en-GB"/>
        </w:rPr>
        <w:t>No information or documentation may be used for any other purpose other than providing for a tender proposal to the Department, and no copies of any document may be made, except with prior written approval from the Department.</w:t>
      </w:r>
    </w:p>
    <w:p w14:paraId="294C3650" w14:textId="308437CE" w:rsidR="00E75C68" w:rsidRPr="00931333" w:rsidRDefault="00A149E5" w:rsidP="00AC6F29">
      <w:pPr>
        <w:tabs>
          <w:tab w:val="left" w:pos="851"/>
        </w:tabs>
        <w:spacing w:line="360" w:lineRule="auto"/>
        <w:ind w:left="851" w:hanging="851"/>
        <w:jc w:val="both"/>
        <w:rPr>
          <w:rFonts w:eastAsia="Times New Roman"/>
          <w:lang w:val="en-GB"/>
        </w:rPr>
      </w:pPr>
      <w:r w:rsidRPr="00931333">
        <w:rPr>
          <w:rFonts w:eastAsia="Times New Roman"/>
          <w:lang w:val="en-GB"/>
        </w:rPr>
        <w:t>9</w:t>
      </w:r>
      <w:r w:rsidR="00E75C68" w:rsidRPr="00931333">
        <w:rPr>
          <w:rFonts w:eastAsia="Times New Roman"/>
          <w:lang w:val="en-GB"/>
        </w:rPr>
        <w:t>.2</w:t>
      </w:r>
      <w:r w:rsidR="00E75C68" w:rsidRPr="00931333">
        <w:rPr>
          <w:rFonts w:eastAsia="Times New Roman"/>
          <w:lang w:val="en-GB"/>
        </w:rPr>
        <w:tab/>
        <w:t>The successful bidders and staff will be required to sign a non-disclosure agreement.</w:t>
      </w:r>
    </w:p>
    <w:p w14:paraId="1C51C33E" w14:textId="3189CAA3" w:rsidR="00E75C68" w:rsidRPr="00931333" w:rsidRDefault="00920658" w:rsidP="00AC6F29">
      <w:pPr>
        <w:tabs>
          <w:tab w:val="left" w:pos="851"/>
        </w:tabs>
        <w:spacing w:line="360" w:lineRule="auto"/>
        <w:ind w:left="851" w:hanging="851"/>
        <w:jc w:val="both"/>
        <w:rPr>
          <w:rFonts w:eastAsia="Times New Roman"/>
          <w:b/>
          <w:lang w:val="en-GB"/>
        </w:rPr>
      </w:pPr>
      <w:r w:rsidRPr="00931333">
        <w:rPr>
          <w:rFonts w:eastAsia="Times New Roman"/>
          <w:lang w:val="en-GB"/>
        </w:rPr>
        <w:t>1</w:t>
      </w:r>
      <w:r w:rsidR="00A149E5" w:rsidRPr="00931333">
        <w:rPr>
          <w:rFonts w:eastAsia="Times New Roman"/>
          <w:lang w:val="en-GB"/>
        </w:rPr>
        <w:t>0</w:t>
      </w:r>
      <w:r w:rsidR="00E75C68" w:rsidRPr="00931333">
        <w:rPr>
          <w:rFonts w:eastAsia="Times New Roman"/>
          <w:lang w:val="en-GB"/>
        </w:rPr>
        <w:t>.</w:t>
      </w:r>
      <w:r w:rsidR="00E75C68" w:rsidRPr="00931333">
        <w:rPr>
          <w:rFonts w:eastAsia="Times New Roman"/>
          <w:lang w:val="en-GB"/>
        </w:rPr>
        <w:tab/>
      </w:r>
      <w:r w:rsidR="00E75C68" w:rsidRPr="00931333">
        <w:rPr>
          <w:rFonts w:eastAsia="Times New Roman"/>
          <w:b/>
          <w:lang w:val="en-GB"/>
        </w:rPr>
        <w:t>INTELLECTUAL PROPERTY AND OWNERSHIP</w:t>
      </w:r>
    </w:p>
    <w:p w14:paraId="4BD5F373" w14:textId="15D0CBC6" w:rsidR="00E75C68" w:rsidRPr="00931333" w:rsidRDefault="00920658" w:rsidP="00AC6F29">
      <w:pPr>
        <w:tabs>
          <w:tab w:val="left" w:pos="851"/>
        </w:tabs>
        <w:spacing w:line="360" w:lineRule="auto"/>
        <w:ind w:left="851" w:hanging="851"/>
        <w:jc w:val="both"/>
        <w:rPr>
          <w:rFonts w:eastAsia="Times New Roman"/>
          <w:lang w:val="en-GB"/>
        </w:rPr>
      </w:pPr>
      <w:r w:rsidRPr="00931333">
        <w:rPr>
          <w:rFonts w:eastAsia="Times New Roman"/>
          <w:lang w:val="en-GB"/>
        </w:rPr>
        <w:t>1</w:t>
      </w:r>
      <w:r w:rsidR="00A149E5" w:rsidRPr="00931333">
        <w:rPr>
          <w:rFonts w:eastAsia="Times New Roman"/>
          <w:lang w:val="en-GB"/>
        </w:rPr>
        <w:t>0</w:t>
      </w:r>
      <w:r w:rsidR="00E75C68" w:rsidRPr="00931333">
        <w:rPr>
          <w:rFonts w:eastAsia="Times New Roman"/>
          <w:lang w:val="en-GB"/>
        </w:rPr>
        <w:t>.1</w:t>
      </w:r>
      <w:r w:rsidR="00E75C68" w:rsidRPr="00931333">
        <w:rPr>
          <w:rFonts w:eastAsia="Times New Roman"/>
          <w:lang w:val="en-GB"/>
        </w:rPr>
        <w:tab/>
        <w:t xml:space="preserve">Ownership and copyright of all documentation developed during the period of the contract will be vested in the Department of </w:t>
      </w:r>
      <w:r w:rsidR="00F27D34">
        <w:rPr>
          <w:rFonts w:eastAsia="Times New Roman"/>
          <w:lang w:val="en-GB"/>
        </w:rPr>
        <w:t xml:space="preserve">Sport, </w:t>
      </w:r>
      <w:r w:rsidR="00E75C68" w:rsidRPr="00931333">
        <w:rPr>
          <w:rFonts w:eastAsia="Times New Roman"/>
          <w:lang w:val="en-GB"/>
        </w:rPr>
        <w:t>Arts and Culture</w:t>
      </w:r>
      <w:r w:rsidR="003C457E" w:rsidRPr="00931333">
        <w:rPr>
          <w:rFonts w:eastAsia="Times New Roman"/>
          <w:lang w:val="en-GB"/>
        </w:rPr>
        <w:t xml:space="preserve"> except the artworks developed by the artists for the purpose of the Venice Bien</w:t>
      </w:r>
      <w:r w:rsidR="00EC14D0" w:rsidRPr="00931333">
        <w:rPr>
          <w:rFonts w:eastAsia="Times New Roman"/>
          <w:lang w:val="en-GB"/>
        </w:rPr>
        <w:t>na</w:t>
      </w:r>
      <w:r w:rsidR="003C457E" w:rsidRPr="00931333">
        <w:rPr>
          <w:rFonts w:eastAsia="Times New Roman"/>
          <w:lang w:val="en-GB"/>
        </w:rPr>
        <w:t xml:space="preserve">le, whereby the department can request the permission to exhibit </w:t>
      </w:r>
      <w:r w:rsidR="00EC14D0" w:rsidRPr="00931333">
        <w:rPr>
          <w:rFonts w:eastAsia="Times New Roman"/>
          <w:lang w:val="en-GB"/>
        </w:rPr>
        <w:t xml:space="preserve">the works </w:t>
      </w:r>
      <w:r w:rsidR="003C457E" w:rsidRPr="00931333">
        <w:rPr>
          <w:rFonts w:eastAsia="Times New Roman"/>
          <w:lang w:val="en-GB"/>
        </w:rPr>
        <w:t>as an</w:t>
      </w:r>
      <w:r w:rsidR="00E51451" w:rsidRPr="00931333">
        <w:rPr>
          <w:rFonts w:eastAsia="Times New Roman"/>
          <w:lang w:val="en-GB"/>
        </w:rPr>
        <w:t>d</w:t>
      </w:r>
      <w:r w:rsidR="003C457E" w:rsidRPr="00931333">
        <w:rPr>
          <w:rFonts w:eastAsia="Times New Roman"/>
          <w:lang w:val="en-GB"/>
        </w:rPr>
        <w:t xml:space="preserve"> when required.</w:t>
      </w:r>
    </w:p>
    <w:p w14:paraId="36768362" w14:textId="7E397136" w:rsidR="00E75C68" w:rsidRPr="00931333" w:rsidRDefault="00920658" w:rsidP="00AC6F29">
      <w:pPr>
        <w:tabs>
          <w:tab w:val="left" w:pos="851"/>
        </w:tabs>
        <w:spacing w:line="360" w:lineRule="auto"/>
        <w:ind w:left="851" w:hanging="851"/>
        <w:jc w:val="both"/>
        <w:rPr>
          <w:rFonts w:eastAsia="Times New Roman"/>
          <w:lang w:val="en-GB"/>
        </w:rPr>
      </w:pPr>
      <w:r w:rsidRPr="00931333">
        <w:t>1</w:t>
      </w:r>
      <w:r w:rsidR="00A149E5" w:rsidRPr="00931333">
        <w:t>0</w:t>
      </w:r>
      <w:r w:rsidR="00E75C68" w:rsidRPr="00931333">
        <w:t>.2</w:t>
      </w:r>
      <w:r w:rsidR="00E75C68" w:rsidRPr="00931333">
        <w:tab/>
      </w:r>
      <w:r w:rsidR="00E75C68" w:rsidRPr="00931333">
        <w:rPr>
          <w:rFonts w:eastAsia="Times New Roman"/>
          <w:lang w:val="en-GB"/>
        </w:rPr>
        <w:t xml:space="preserve">All intellectual property rights relating to any work produced by the service provider in relation to the performance of this contract shall belong to the Department and may not be used for any other purpose by the service provider.  The service provider shall give the Department all assistance in protecting such intellectual property rights. All material, in paper, electronic or any recorded format produced by the service provider in the </w:t>
      </w:r>
      <w:r w:rsidR="00E75C68" w:rsidRPr="00931333">
        <w:rPr>
          <w:rFonts w:eastAsia="Times New Roman"/>
          <w:lang w:val="en-GB"/>
        </w:rPr>
        <w:lastRenderedPageBreak/>
        <w:t xml:space="preserve">performance of this contract shall remain the property of the Department of </w:t>
      </w:r>
      <w:r w:rsidR="002653C1">
        <w:rPr>
          <w:rFonts w:eastAsia="Times New Roman"/>
          <w:lang w:val="en-GB"/>
        </w:rPr>
        <w:t xml:space="preserve">Sport, </w:t>
      </w:r>
      <w:r w:rsidR="00E75C68" w:rsidRPr="00931333">
        <w:rPr>
          <w:rFonts w:eastAsia="Times New Roman"/>
          <w:lang w:val="en-GB"/>
        </w:rPr>
        <w:t>Arts and Culture and must be handed over to the Department on termination of the contract.</w:t>
      </w:r>
    </w:p>
    <w:p w14:paraId="588F59BA" w14:textId="0E7220FF" w:rsidR="00A149E5" w:rsidRPr="00931333" w:rsidRDefault="00920658" w:rsidP="00A149E5">
      <w:pPr>
        <w:tabs>
          <w:tab w:val="left" w:pos="851"/>
        </w:tabs>
        <w:spacing w:line="360" w:lineRule="auto"/>
        <w:ind w:left="851" w:hanging="851"/>
        <w:jc w:val="both"/>
        <w:rPr>
          <w:rFonts w:eastAsia="Times New Roman"/>
          <w:lang w:val="en-GB"/>
        </w:rPr>
      </w:pPr>
      <w:r w:rsidRPr="00931333">
        <w:rPr>
          <w:rFonts w:eastAsia="Times New Roman"/>
          <w:lang w:val="en-GB"/>
        </w:rPr>
        <w:t>1</w:t>
      </w:r>
      <w:r w:rsidR="00A149E5" w:rsidRPr="00931333">
        <w:rPr>
          <w:rFonts w:eastAsia="Times New Roman"/>
          <w:lang w:val="en-GB"/>
        </w:rPr>
        <w:t>0</w:t>
      </w:r>
      <w:r w:rsidR="00E75C68" w:rsidRPr="00931333">
        <w:rPr>
          <w:rFonts w:eastAsia="Times New Roman"/>
          <w:lang w:val="en-GB"/>
        </w:rPr>
        <w:t>.3</w:t>
      </w:r>
      <w:r w:rsidR="00E75C68" w:rsidRPr="00931333">
        <w:rPr>
          <w:rFonts w:eastAsia="Times New Roman"/>
          <w:lang w:val="en-GB"/>
        </w:rPr>
        <w:tab/>
        <w:t>All service providers undertake not to infringe the intellectual property of third parties.  Should any action or claim be instituted against the Department emanating from an infringement of intellectual property or an alleged infringement of intellectual property, the service providers hereby indemnify the Department against such claims or actions as well as all costs (including legal costs on an attorney and client scale).</w:t>
      </w:r>
    </w:p>
    <w:p w14:paraId="30B598DE" w14:textId="16F73903" w:rsidR="00E75C68" w:rsidRPr="00931333" w:rsidRDefault="00C12895" w:rsidP="00E75C68">
      <w:pPr>
        <w:tabs>
          <w:tab w:val="left" w:pos="851"/>
        </w:tabs>
        <w:spacing w:line="360" w:lineRule="auto"/>
        <w:ind w:left="851" w:hanging="851"/>
        <w:rPr>
          <w:rFonts w:eastAsia="Times New Roman"/>
          <w:lang w:val="en-GB"/>
        </w:rPr>
      </w:pPr>
      <w:r w:rsidRPr="00931333">
        <w:rPr>
          <w:rFonts w:eastAsia="Times New Roman"/>
          <w:lang w:val="en-GB"/>
        </w:rPr>
        <w:t>1</w:t>
      </w:r>
      <w:r w:rsidR="00A149E5" w:rsidRPr="00931333">
        <w:rPr>
          <w:rFonts w:eastAsia="Times New Roman"/>
          <w:lang w:val="en-GB"/>
        </w:rPr>
        <w:t>1</w:t>
      </w:r>
      <w:r w:rsidR="00E75C68" w:rsidRPr="00931333">
        <w:rPr>
          <w:rFonts w:eastAsia="Times New Roman"/>
          <w:lang w:val="en-GB"/>
        </w:rPr>
        <w:t>.</w:t>
      </w:r>
      <w:r w:rsidR="00E75C68" w:rsidRPr="00931333">
        <w:rPr>
          <w:rFonts w:eastAsia="Times New Roman"/>
          <w:lang w:val="en-GB"/>
        </w:rPr>
        <w:tab/>
      </w:r>
      <w:r w:rsidR="00E75C68" w:rsidRPr="00931333">
        <w:rPr>
          <w:rFonts w:eastAsia="Times New Roman"/>
          <w:b/>
          <w:lang w:val="en-GB"/>
        </w:rPr>
        <w:t>CONTRACTUAL ARRANGEMENT</w:t>
      </w:r>
    </w:p>
    <w:p w14:paraId="0B268AD4" w14:textId="3178B156" w:rsidR="00E75C68" w:rsidRPr="00931333" w:rsidRDefault="00E75C68" w:rsidP="00AC6F29">
      <w:pPr>
        <w:tabs>
          <w:tab w:val="left" w:pos="851"/>
        </w:tabs>
        <w:spacing w:line="360" w:lineRule="auto"/>
        <w:ind w:left="851" w:hanging="851"/>
        <w:jc w:val="both"/>
        <w:rPr>
          <w:rFonts w:eastAsia="Times New Roman"/>
          <w:lang w:val="en-GB"/>
        </w:rPr>
      </w:pPr>
      <w:r w:rsidRPr="00931333">
        <w:tab/>
      </w:r>
      <w:r w:rsidRPr="00931333">
        <w:rPr>
          <w:rFonts w:eastAsia="Times New Roman"/>
          <w:lang w:val="en-GB"/>
        </w:rPr>
        <w:t xml:space="preserve">The service provider is required to enter into a Service Level Agreement with the Department of </w:t>
      </w:r>
      <w:r w:rsidR="00935ABB">
        <w:rPr>
          <w:rFonts w:eastAsia="Times New Roman"/>
          <w:lang w:val="en-GB"/>
        </w:rPr>
        <w:t xml:space="preserve">Sport, </w:t>
      </w:r>
      <w:r w:rsidRPr="00931333">
        <w:rPr>
          <w:rFonts w:eastAsia="Times New Roman"/>
          <w:lang w:val="en-GB"/>
        </w:rPr>
        <w:t>Arts and Culture to perform all functions as set out in the project Specification or Terms of Reference and National Treasury General Conditions of Contract of 2010.</w:t>
      </w:r>
    </w:p>
    <w:p w14:paraId="3DEE3473" w14:textId="786D47F2" w:rsidR="00E75C68" w:rsidRPr="00931333" w:rsidRDefault="00920658" w:rsidP="00AC6F29">
      <w:pPr>
        <w:tabs>
          <w:tab w:val="left" w:pos="851"/>
        </w:tabs>
        <w:spacing w:line="360" w:lineRule="auto"/>
        <w:ind w:left="851" w:hanging="851"/>
        <w:jc w:val="both"/>
        <w:rPr>
          <w:rFonts w:eastAsia="Times New Roman"/>
          <w:b/>
          <w:lang w:val="en-GB"/>
        </w:rPr>
      </w:pPr>
      <w:r w:rsidRPr="00931333">
        <w:rPr>
          <w:rFonts w:eastAsia="Times New Roman"/>
          <w:lang w:val="en-GB"/>
        </w:rPr>
        <w:t>1</w:t>
      </w:r>
      <w:r w:rsidR="00A149E5" w:rsidRPr="00931333">
        <w:rPr>
          <w:rFonts w:eastAsia="Times New Roman"/>
          <w:lang w:val="en-GB"/>
        </w:rPr>
        <w:t>2</w:t>
      </w:r>
      <w:r w:rsidR="00E75C68" w:rsidRPr="00931333">
        <w:rPr>
          <w:rFonts w:eastAsia="Times New Roman"/>
          <w:lang w:val="en-GB"/>
        </w:rPr>
        <w:t>.</w:t>
      </w:r>
      <w:r w:rsidR="00E75C68" w:rsidRPr="00931333">
        <w:rPr>
          <w:rFonts w:eastAsia="Times New Roman"/>
          <w:lang w:val="en-GB"/>
        </w:rPr>
        <w:tab/>
      </w:r>
      <w:r w:rsidR="00E75C68" w:rsidRPr="00931333">
        <w:rPr>
          <w:rFonts w:eastAsia="Times New Roman"/>
          <w:b/>
          <w:lang w:val="en-GB"/>
        </w:rPr>
        <w:t>FINANCIAL IMPLICATIONS</w:t>
      </w:r>
    </w:p>
    <w:p w14:paraId="5CE41ED1" w14:textId="393C1994" w:rsidR="004A33DC" w:rsidRPr="00931333" w:rsidRDefault="00E75C68" w:rsidP="00935ABB">
      <w:pPr>
        <w:tabs>
          <w:tab w:val="left" w:pos="851"/>
          <w:tab w:val="left" w:pos="1418"/>
        </w:tabs>
        <w:spacing w:after="0" w:line="360" w:lineRule="auto"/>
        <w:ind w:left="1418" w:hanging="1418"/>
        <w:rPr>
          <w:rFonts w:eastAsia="Times New Roman"/>
          <w:lang w:val="en-GB"/>
        </w:rPr>
      </w:pPr>
      <w:r w:rsidRPr="00931333">
        <w:t>1</w:t>
      </w:r>
      <w:r w:rsidR="00A149E5" w:rsidRPr="00931333">
        <w:t>2</w:t>
      </w:r>
      <w:r w:rsidRPr="00931333">
        <w:t>.</w:t>
      </w:r>
      <w:r w:rsidR="00065761" w:rsidRPr="00931333">
        <w:t>1</w:t>
      </w:r>
      <w:r w:rsidRPr="00931333">
        <w:tab/>
      </w:r>
      <w:r w:rsidRPr="00931333">
        <w:rPr>
          <w:rFonts w:eastAsia="Times New Roman"/>
          <w:lang w:val="en-GB"/>
        </w:rPr>
        <w:t xml:space="preserve">No service will be provided to the Department before an official order has been issued to </w:t>
      </w:r>
    </w:p>
    <w:p w14:paraId="7FDF6CA1" w14:textId="1D9C8200" w:rsidR="00E75C68" w:rsidRPr="00931333" w:rsidRDefault="004A33DC" w:rsidP="00935ABB">
      <w:pPr>
        <w:tabs>
          <w:tab w:val="left" w:pos="851"/>
          <w:tab w:val="left" w:pos="1418"/>
        </w:tabs>
        <w:spacing w:after="0" w:line="360" w:lineRule="auto"/>
        <w:ind w:left="1418" w:hanging="1418"/>
        <w:rPr>
          <w:rFonts w:eastAsia="Times New Roman"/>
          <w:lang w:val="en-GB"/>
        </w:rPr>
      </w:pPr>
      <w:r w:rsidRPr="00931333">
        <w:rPr>
          <w:rFonts w:eastAsia="Times New Roman"/>
          <w:lang w:val="en-GB"/>
        </w:rPr>
        <w:tab/>
      </w:r>
      <w:r w:rsidR="00935ABB">
        <w:rPr>
          <w:rFonts w:eastAsia="Times New Roman"/>
          <w:lang w:val="en-GB"/>
        </w:rPr>
        <w:t>t</w:t>
      </w:r>
      <w:r w:rsidR="00931333" w:rsidRPr="00931333">
        <w:rPr>
          <w:rFonts w:eastAsia="Times New Roman"/>
          <w:lang w:val="en-GB"/>
        </w:rPr>
        <w:t>he</w:t>
      </w:r>
      <w:r w:rsidR="00E75C68" w:rsidRPr="00931333">
        <w:rPr>
          <w:rFonts w:eastAsia="Times New Roman"/>
          <w:lang w:val="en-GB"/>
        </w:rPr>
        <w:t xml:space="preserve"> supplier or service provider.</w:t>
      </w:r>
    </w:p>
    <w:p w14:paraId="418BDC46" w14:textId="77777777" w:rsidR="004A33DC" w:rsidRPr="00931333" w:rsidRDefault="004A33DC" w:rsidP="00AC6F29">
      <w:pPr>
        <w:tabs>
          <w:tab w:val="left" w:pos="851"/>
          <w:tab w:val="left" w:pos="1418"/>
        </w:tabs>
        <w:spacing w:after="0" w:line="240" w:lineRule="auto"/>
        <w:ind w:left="1418" w:hanging="1418"/>
        <w:jc w:val="both"/>
        <w:rPr>
          <w:rFonts w:eastAsia="Times New Roman"/>
          <w:lang w:val="en-GB"/>
        </w:rPr>
      </w:pPr>
    </w:p>
    <w:p w14:paraId="7117A29B" w14:textId="1FB4762C" w:rsidR="00C12895" w:rsidRPr="00931333" w:rsidRDefault="00E75C68" w:rsidP="00AC6F29">
      <w:pPr>
        <w:tabs>
          <w:tab w:val="left" w:pos="851"/>
          <w:tab w:val="left" w:pos="1418"/>
        </w:tabs>
        <w:spacing w:after="0" w:line="240" w:lineRule="auto"/>
        <w:ind w:left="1418" w:hanging="1418"/>
        <w:jc w:val="both"/>
        <w:rPr>
          <w:rFonts w:eastAsia="Times New Roman"/>
          <w:lang w:val="en-GB"/>
        </w:rPr>
      </w:pPr>
      <w:r w:rsidRPr="00931333">
        <w:rPr>
          <w:rFonts w:eastAsia="Times New Roman"/>
          <w:lang w:val="en-GB"/>
        </w:rPr>
        <w:t>1</w:t>
      </w:r>
      <w:r w:rsidR="00A149E5" w:rsidRPr="00931333">
        <w:rPr>
          <w:rFonts w:eastAsia="Times New Roman"/>
          <w:lang w:val="en-GB"/>
        </w:rPr>
        <w:t>2</w:t>
      </w:r>
      <w:r w:rsidRPr="00931333">
        <w:rPr>
          <w:rFonts w:eastAsia="Times New Roman"/>
          <w:lang w:val="en-GB"/>
        </w:rPr>
        <w:t>.</w:t>
      </w:r>
      <w:r w:rsidR="00065761" w:rsidRPr="00931333">
        <w:rPr>
          <w:rFonts w:eastAsia="Times New Roman"/>
          <w:lang w:val="en-GB"/>
        </w:rPr>
        <w:t>2</w:t>
      </w:r>
      <w:r w:rsidRPr="00931333">
        <w:rPr>
          <w:rFonts w:eastAsia="Times New Roman"/>
          <w:lang w:val="en-GB"/>
        </w:rPr>
        <w:tab/>
      </w:r>
      <w:r w:rsidR="00C12895" w:rsidRPr="00931333">
        <w:rPr>
          <w:rFonts w:eastAsia="Times New Roman"/>
          <w:lang w:val="en-GB"/>
        </w:rPr>
        <w:t>P</w:t>
      </w:r>
      <w:r w:rsidRPr="00931333">
        <w:rPr>
          <w:rFonts w:eastAsia="Times New Roman"/>
          <w:lang w:val="en-GB"/>
        </w:rPr>
        <w:t xml:space="preserve">ayments will be done </w:t>
      </w:r>
      <w:r w:rsidR="00C12895" w:rsidRPr="00931333">
        <w:rPr>
          <w:rFonts w:eastAsia="Times New Roman"/>
          <w:lang w:val="en-GB"/>
        </w:rPr>
        <w:t xml:space="preserve">according to the schedule and requirements as per the Service Level </w:t>
      </w:r>
    </w:p>
    <w:p w14:paraId="09C89AEA" w14:textId="167C7AE1" w:rsidR="00E75C68" w:rsidRPr="00931333" w:rsidRDefault="00C12895" w:rsidP="00AC6F29">
      <w:pPr>
        <w:tabs>
          <w:tab w:val="left" w:pos="851"/>
          <w:tab w:val="left" w:pos="1418"/>
        </w:tabs>
        <w:spacing w:after="0" w:line="240" w:lineRule="auto"/>
        <w:ind w:left="1418" w:hanging="1418"/>
        <w:jc w:val="both"/>
        <w:rPr>
          <w:rFonts w:eastAsia="Times New Roman"/>
          <w:lang w:val="en-GB"/>
        </w:rPr>
      </w:pPr>
      <w:r w:rsidRPr="00931333">
        <w:rPr>
          <w:rFonts w:eastAsia="Times New Roman"/>
          <w:lang w:val="en-GB"/>
        </w:rPr>
        <w:tab/>
      </w:r>
      <w:r w:rsidR="00E75C68" w:rsidRPr="00931333">
        <w:rPr>
          <w:rFonts w:eastAsia="Times New Roman"/>
          <w:lang w:val="en-GB"/>
        </w:rPr>
        <w:t>Agreement</w:t>
      </w:r>
      <w:r w:rsidRPr="00931333">
        <w:rPr>
          <w:rFonts w:eastAsia="Times New Roman"/>
          <w:lang w:val="en-GB"/>
        </w:rPr>
        <w:t>.</w:t>
      </w:r>
    </w:p>
    <w:p w14:paraId="43CED5B9" w14:textId="77777777" w:rsidR="004A33DC" w:rsidRPr="00931333" w:rsidRDefault="004A33DC" w:rsidP="004A33DC">
      <w:pPr>
        <w:tabs>
          <w:tab w:val="left" w:pos="851"/>
          <w:tab w:val="left" w:pos="1418"/>
        </w:tabs>
        <w:spacing w:after="0" w:line="360" w:lineRule="auto"/>
        <w:ind w:left="1418" w:hanging="1418"/>
      </w:pPr>
    </w:p>
    <w:p w14:paraId="4A88A4A7" w14:textId="0A0CE0AF" w:rsidR="00E75C68" w:rsidRPr="00931333" w:rsidRDefault="00E75C68" w:rsidP="00E75C68">
      <w:pPr>
        <w:tabs>
          <w:tab w:val="left" w:pos="851"/>
        </w:tabs>
        <w:spacing w:line="360" w:lineRule="auto"/>
      </w:pPr>
      <w:r w:rsidRPr="00931333">
        <w:t>1</w:t>
      </w:r>
      <w:r w:rsidR="00A149E5" w:rsidRPr="00931333">
        <w:t>3</w:t>
      </w:r>
      <w:r w:rsidRPr="00931333">
        <w:t>.</w:t>
      </w:r>
      <w:r w:rsidRPr="00931333">
        <w:tab/>
      </w:r>
      <w:r w:rsidRPr="00931333">
        <w:rPr>
          <w:rFonts w:eastAsia="Times New Roman"/>
          <w:b/>
          <w:lang w:val="en-GB"/>
        </w:rPr>
        <w:t>CLIENT BASE</w:t>
      </w:r>
    </w:p>
    <w:p w14:paraId="5C7C2580" w14:textId="41C8A53E" w:rsidR="00E75C68" w:rsidRPr="00931333" w:rsidRDefault="00E75C68" w:rsidP="00AC6F29">
      <w:pPr>
        <w:tabs>
          <w:tab w:val="left" w:pos="851"/>
        </w:tabs>
        <w:spacing w:line="360" w:lineRule="auto"/>
        <w:ind w:left="851" w:hanging="851"/>
        <w:jc w:val="both"/>
      </w:pPr>
      <w:r w:rsidRPr="00931333">
        <w:tab/>
      </w:r>
      <w:r w:rsidRPr="00931333">
        <w:rPr>
          <w:rFonts w:eastAsia="Times New Roman"/>
          <w:lang w:val="en-GB"/>
        </w:rPr>
        <w:t xml:space="preserve">The Department of </w:t>
      </w:r>
      <w:r w:rsidR="00935ABB">
        <w:rPr>
          <w:rFonts w:eastAsia="Times New Roman"/>
          <w:lang w:val="en-GB"/>
        </w:rPr>
        <w:t xml:space="preserve">Sport, </w:t>
      </w:r>
      <w:r w:rsidRPr="00931333">
        <w:rPr>
          <w:rFonts w:eastAsia="Times New Roman"/>
          <w:lang w:val="en-GB"/>
        </w:rPr>
        <w:t>Arts and Culture reserves the right to contact references during the evaluation an</w:t>
      </w:r>
      <w:r w:rsidR="00A12255">
        <w:rPr>
          <w:rFonts w:eastAsia="Times New Roman"/>
          <w:lang w:val="en-GB"/>
        </w:rPr>
        <w:t>d</w:t>
      </w:r>
      <w:r w:rsidRPr="00931333">
        <w:rPr>
          <w:rFonts w:eastAsia="Times New Roman"/>
          <w:lang w:val="en-GB"/>
        </w:rPr>
        <w:t xml:space="preserve"> adjudication process to obtain information.</w:t>
      </w:r>
    </w:p>
    <w:p w14:paraId="17BF4462" w14:textId="4632CE01" w:rsidR="00E75C68" w:rsidRPr="00931333" w:rsidRDefault="00E75C68" w:rsidP="00AC6F29">
      <w:pPr>
        <w:tabs>
          <w:tab w:val="left" w:pos="851"/>
        </w:tabs>
        <w:spacing w:line="360" w:lineRule="auto"/>
        <w:jc w:val="both"/>
      </w:pPr>
      <w:r w:rsidRPr="00931333">
        <w:t>1</w:t>
      </w:r>
      <w:r w:rsidR="00A149E5" w:rsidRPr="00931333">
        <w:t>4</w:t>
      </w:r>
      <w:r w:rsidRPr="00931333">
        <w:t>.</w:t>
      </w:r>
      <w:r w:rsidRPr="00931333">
        <w:tab/>
      </w:r>
      <w:r w:rsidRPr="00931333">
        <w:rPr>
          <w:rFonts w:eastAsia="Times New Roman"/>
          <w:b/>
          <w:lang w:val="en-GB"/>
        </w:rPr>
        <w:t>COMMUNICATION</w:t>
      </w:r>
    </w:p>
    <w:p w14:paraId="1BB064F5" w14:textId="26267221" w:rsidR="00E75C68" w:rsidRPr="00931333" w:rsidRDefault="00E75C68" w:rsidP="00AC6F29">
      <w:pPr>
        <w:tabs>
          <w:tab w:val="left" w:pos="851"/>
        </w:tabs>
        <w:spacing w:line="360" w:lineRule="auto"/>
        <w:ind w:left="851" w:hanging="851"/>
        <w:jc w:val="both"/>
      </w:pPr>
      <w:r w:rsidRPr="00931333">
        <w:tab/>
      </w:r>
      <w:r w:rsidRPr="00931333">
        <w:rPr>
          <w:rFonts w:eastAsia="Times New Roman"/>
          <w:lang w:val="en-GB"/>
        </w:rPr>
        <w:t xml:space="preserve">The Department of </w:t>
      </w:r>
      <w:r w:rsidR="00935ABB">
        <w:rPr>
          <w:rFonts w:eastAsia="Times New Roman"/>
          <w:lang w:val="en-GB"/>
        </w:rPr>
        <w:t xml:space="preserve">Sport, </w:t>
      </w:r>
      <w:r w:rsidRPr="00931333">
        <w:rPr>
          <w:rFonts w:eastAsia="Times New Roman"/>
          <w:lang w:val="en-GB"/>
        </w:rPr>
        <w:t>Arts and Culture may communicate with bidders for, among others, where bid clarity is sought, to obtain information or to extend the validity period.</w:t>
      </w:r>
    </w:p>
    <w:p w14:paraId="663539F0" w14:textId="2FF52CFC" w:rsidR="00E75C68" w:rsidRPr="00931333" w:rsidRDefault="00E75C68" w:rsidP="00AC6F29">
      <w:pPr>
        <w:tabs>
          <w:tab w:val="left" w:pos="851"/>
        </w:tabs>
        <w:spacing w:line="360" w:lineRule="auto"/>
        <w:jc w:val="both"/>
        <w:rPr>
          <w:rFonts w:eastAsia="Times New Roman"/>
          <w:lang w:val="en-GB"/>
        </w:rPr>
      </w:pPr>
      <w:r w:rsidRPr="00931333">
        <w:t>1</w:t>
      </w:r>
      <w:r w:rsidR="00A149E5" w:rsidRPr="00931333">
        <w:t>5</w:t>
      </w:r>
      <w:r w:rsidRPr="00931333">
        <w:t>.</w:t>
      </w:r>
      <w:r w:rsidRPr="00931333">
        <w:tab/>
      </w:r>
      <w:r w:rsidRPr="00931333">
        <w:rPr>
          <w:rFonts w:eastAsia="Times New Roman"/>
          <w:b/>
          <w:lang w:val="en-GB"/>
        </w:rPr>
        <w:t>PRESENTATION</w:t>
      </w:r>
    </w:p>
    <w:p w14:paraId="50911F78" w14:textId="3B10CEED" w:rsidR="00E75C68" w:rsidRPr="00931333" w:rsidRDefault="00E75C68" w:rsidP="00AC6F29">
      <w:pPr>
        <w:tabs>
          <w:tab w:val="left" w:pos="851"/>
        </w:tabs>
        <w:spacing w:line="360" w:lineRule="auto"/>
        <w:ind w:left="851" w:hanging="851"/>
        <w:jc w:val="both"/>
        <w:rPr>
          <w:rFonts w:eastAsia="Times New Roman"/>
          <w:lang w:val="en-GB"/>
        </w:rPr>
      </w:pPr>
      <w:r w:rsidRPr="00931333">
        <w:rPr>
          <w:rFonts w:eastAsia="Times New Roman"/>
          <w:lang w:val="en-GB"/>
        </w:rPr>
        <w:tab/>
        <w:t xml:space="preserve">The Department of </w:t>
      </w:r>
      <w:r w:rsidR="00935ABB">
        <w:rPr>
          <w:rFonts w:eastAsia="Times New Roman"/>
          <w:lang w:val="en-GB"/>
        </w:rPr>
        <w:t xml:space="preserve">Sport, </w:t>
      </w:r>
      <w:r w:rsidRPr="00931333">
        <w:rPr>
          <w:rFonts w:eastAsia="Times New Roman"/>
          <w:lang w:val="en-GB"/>
        </w:rPr>
        <w:t>Arts and Culture may request presentations and or interviews from short-listed bidders as part of the bid process.</w:t>
      </w:r>
    </w:p>
    <w:p w14:paraId="0EBAB7E6" w14:textId="05EA8169" w:rsidR="00E75C68" w:rsidRDefault="00E75C68" w:rsidP="00E75C68">
      <w:pPr>
        <w:tabs>
          <w:tab w:val="left" w:pos="851"/>
        </w:tabs>
        <w:spacing w:line="360" w:lineRule="auto"/>
        <w:ind w:left="851" w:hanging="851"/>
        <w:rPr>
          <w:rFonts w:eastAsia="Times New Roman"/>
          <w:b/>
          <w:lang w:val="en-GB"/>
        </w:rPr>
      </w:pPr>
      <w:r w:rsidRPr="00931333">
        <w:rPr>
          <w:rFonts w:eastAsia="Times New Roman"/>
          <w:lang w:val="en-GB"/>
        </w:rPr>
        <w:t>1</w:t>
      </w:r>
      <w:r w:rsidR="00A149E5" w:rsidRPr="00931333">
        <w:rPr>
          <w:rFonts w:eastAsia="Times New Roman"/>
          <w:lang w:val="en-GB"/>
        </w:rPr>
        <w:t>6</w:t>
      </w:r>
      <w:r w:rsidRPr="00931333">
        <w:rPr>
          <w:rFonts w:eastAsia="Times New Roman"/>
          <w:lang w:val="en-GB"/>
        </w:rPr>
        <w:t>.</w:t>
      </w:r>
      <w:r w:rsidRPr="00931333">
        <w:rPr>
          <w:rFonts w:eastAsia="Times New Roman"/>
          <w:lang w:val="en-GB"/>
        </w:rPr>
        <w:tab/>
      </w:r>
      <w:r w:rsidRPr="00931333">
        <w:rPr>
          <w:rFonts w:eastAsia="Times New Roman"/>
          <w:b/>
          <w:lang w:val="en-GB"/>
        </w:rPr>
        <w:t>SUPPLIER DUE DILIGENCE</w:t>
      </w:r>
    </w:p>
    <w:p w14:paraId="5A63C8AA" w14:textId="09BC0C53" w:rsidR="00935ABB" w:rsidRPr="00931333" w:rsidRDefault="00935ABB" w:rsidP="00935ABB">
      <w:pPr>
        <w:tabs>
          <w:tab w:val="left" w:pos="338"/>
          <w:tab w:val="left" w:pos="851"/>
        </w:tabs>
        <w:spacing w:line="360" w:lineRule="auto"/>
        <w:ind w:left="851" w:hanging="720"/>
        <w:jc w:val="both"/>
        <w:rPr>
          <w:b/>
        </w:rPr>
      </w:pPr>
      <w:r>
        <w:rPr>
          <w:rFonts w:eastAsia="Times New Roman"/>
          <w:lang w:val="en-GB"/>
        </w:rPr>
        <w:tab/>
      </w:r>
      <w:r>
        <w:t xml:space="preserve">  </w:t>
      </w:r>
      <w:r>
        <w:tab/>
        <w:t xml:space="preserve"> </w:t>
      </w:r>
      <w:r w:rsidRPr="00931333">
        <w:rPr>
          <w:rFonts w:eastAsia="Times New Roman"/>
          <w:lang w:val="en-GB"/>
        </w:rPr>
        <w:t xml:space="preserve">The State reserves the right to conduct supplier due diligence prior to final award or at any </w:t>
      </w:r>
      <w:r>
        <w:rPr>
          <w:rFonts w:eastAsia="Times New Roman"/>
          <w:lang w:val="en-GB"/>
        </w:rPr>
        <w:t xml:space="preserve">   </w:t>
      </w:r>
      <w:r w:rsidRPr="00931333">
        <w:rPr>
          <w:rFonts w:eastAsia="Times New Roman"/>
          <w:lang w:val="en-GB"/>
        </w:rPr>
        <w:t>time during the contract period.</w:t>
      </w:r>
      <w:r w:rsidRPr="00931333">
        <w:rPr>
          <w:b/>
        </w:rPr>
        <w:t xml:space="preserve"> Bidders must note that, the Department will conduct </w:t>
      </w:r>
      <w:r w:rsidRPr="00931333">
        <w:rPr>
          <w:b/>
        </w:rPr>
        <w:lastRenderedPageBreak/>
        <w:t>verification on the information submitted and any misrepresentation will result in an automatic disqualification.</w:t>
      </w:r>
    </w:p>
    <w:p w14:paraId="3BB30C73" w14:textId="530F1C71" w:rsidR="00E75C68" w:rsidRPr="00931333" w:rsidRDefault="00E75C68" w:rsidP="00935ABB">
      <w:pPr>
        <w:tabs>
          <w:tab w:val="left" w:pos="338"/>
          <w:tab w:val="left" w:pos="851"/>
        </w:tabs>
        <w:spacing w:line="360" w:lineRule="auto"/>
        <w:ind w:left="720" w:hanging="720"/>
        <w:jc w:val="both"/>
        <w:rPr>
          <w:rFonts w:eastAsia="Times New Roman"/>
          <w:lang w:val="en-GB"/>
        </w:rPr>
      </w:pPr>
      <w:r w:rsidRPr="00931333">
        <w:rPr>
          <w:rFonts w:eastAsia="Times New Roman"/>
          <w:lang w:val="en-GB"/>
        </w:rPr>
        <w:t>1</w:t>
      </w:r>
      <w:r w:rsidR="00A149E5" w:rsidRPr="00931333">
        <w:rPr>
          <w:rFonts w:eastAsia="Times New Roman"/>
          <w:lang w:val="en-GB"/>
        </w:rPr>
        <w:t>7</w:t>
      </w:r>
      <w:r w:rsidRPr="00931333">
        <w:rPr>
          <w:rFonts w:eastAsia="Times New Roman"/>
          <w:lang w:val="en-GB"/>
        </w:rPr>
        <w:t>.</w:t>
      </w:r>
      <w:r w:rsidRPr="00931333">
        <w:rPr>
          <w:rFonts w:eastAsia="Times New Roman"/>
          <w:lang w:val="en-GB"/>
        </w:rPr>
        <w:tab/>
      </w:r>
      <w:r w:rsidRPr="00931333">
        <w:rPr>
          <w:rFonts w:eastAsia="Times New Roman"/>
          <w:b/>
          <w:lang w:val="en-GB"/>
        </w:rPr>
        <w:t>CONFLICT OF INTEREST</w:t>
      </w:r>
    </w:p>
    <w:p w14:paraId="6EE5B479" w14:textId="124B431E" w:rsidR="00E75C68" w:rsidRPr="00931333" w:rsidRDefault="00E75C68" w:rsidP="000909A9">
      <w:pPr>
        <w:tabs>
          <w:tab w:val="left" w:pos="851"/>
        </w:tabs>
        <w:spacing w:line="360" w:lineRule="auto"/>
        <w:ind w:left="851" w:hanging="851"/>
        <w:jc w:val="both"/>
        <w:rPr>
          <w:rFonts w:eastAsia="Times New Roman"/>
          <w:lang w:val="en-GB"/>
        </w:rPr>
      </w:pPr>
      <w:r w:rsidRPr="00931333">
        <w:tab/>
      </w:r>
      <w:r w:rsidRPr="00931333">
        <w:rPr>
          <w:rFonts w:eastAsia="Times New Roman"/>
          <w:lang w:val="en-GB"/>
        </w:rPr>
        <w:t>The bidder or bidders group must submit a document (you may include it in your covering letter), stating whether any of its employees have any interest in the Department or whether any of Department’s personnel have any interest in the bidders or affiliated business.</w:t>
      </w:r>
    </w:p>
    <w:p w14:paraId="08818683" w14:textId="34AD1477" w:rsidR="00E75C68" w:rsidRPr="00931333" w:rsidRDefault="00E75C68" w:rsidP="00E75C68">
      <w:pPr>
        <w:tabs>
          <w:tab w:val="left" w:pos="851"/>
        </w:tabs>
        <w:spacing w:line="360" w:lineRule="auto"/>
        <w:ind w:left="851" w:hanging="851"/>
        <w:rPr>
          <w:rFonts w:eastAsia="Times New Roman"/>
          <w:lang w:val="en-GB"/>
        </w:rPr>
      </w:pPr>
      <w:r w:rsidRPr="00931333">
        <w:rPr>
          <w:rFonts w:eastAsia="Times New Roman"/>
          <w:lang w:val="en-GB"/>
        </w:rPr>
        <w:t>1</w:t>
      </w:r>
      <w:r w:rsidR="00A149E5" w:rsidRPr="00931333">
        <w:rPr>
          <w:rFonts w:eastAsia="Times New Roman"/>
          <w:lang w:val="en-GB"/>
        </w:rPr>
        <w:t>8</w:t>
      </w:r>
      <w:r w:rsidRPr="00931333">
        <w:rPr>
          <w:rFonts w:eastAsia="Times New Roman"/>
          <w:lang w:val="en-GB"/>
        </w:rPr>
        <w:t>.</w:t>
      </w:r>
      <w:r w:rsidRPr="00931333">
        <w:rPr>
          <w:rFonts w:eastAsia="Times New Roman"/>
          <w:lang w:val="en-GB"/>
        </w:rPr>
        <w:tab/>
      </w:r>
      <w:r w:rsidRPr="00931333">
        <w:rPr>
          <w:rFonts w:eastAsia="Times New Roman"/>
          <w:b/>
          <w:lang w:val="en-GB"/>
        </w:rPr>
        <w:t>PACKAGING OF BID</w:t>
      </w:r>
    </w:p>
    <w:p w14:paraId="07C20F3C" w14:textId="7ED470BA" w:rsidR="00E75C68" w:rsidRPr="00931333" w:rsidRDefault="00E75C68" w:rsidP="00E75C68">
      <w:pPr>
        <w:tabs>
          <w:tab w:val="left" w:pos="851"/>
        </w:tabs>
        <w:spacing w:line="360" w:lineRule="auto"/>
        <w:ind w:left="851" w:hanging="851"/>
        <w:rPr>
          <w:rFonts w:eastAsia="Times New Roman"/>
          <w:lang w:val="en-GB"/>
        </w:rPr>
      </w:pPr>
      <w:r w:rsidRPr="00931333">
        <w:tab/>
      </w:r>
      <w:r w:rsidRPr="00931333">
        <w:rPr>
          <w:rFonts w:eastAsia="Times New Roman"/>
          <w:lang w:val="en-GB"/>
        </w:rPr>
        <w:t>Bidders to arrange the Standard Bidding Documents (SBDs) in your submission numerically and orderly.</w:t>
      </w:r>
    </w:p>
    <w:p w14:paraId="3D42C60E" w14:textId="3B24B267" w:rsidR="004A33DC" w:rsidRPr="00931333" w:rsidRDefault="00A149E5" w:rsidP="00E75C68">
      <w:pPr>
        <w:tabs>
          <w:tab w:val="left" w:pos="851"/>
        </w:tabs>
        <w:spacing w:line="360" w:lineRule="auto"/>
        <w:ind w:left="851" w:hanging="851"/>
        <w:rPr>
          <w:rFonts w:eastAsia="Times New Roman"/>
          <w:lang w:val="en-GB"/>
        </w:rPr>
      </w:pPr>
      <w:r w:rsidRPr="00931333">
        <w:rPr>
          <w:rFonts w:eastAsia="Times New Roman"/>
          <w:lang w:val="en-GB"/>
        </w:rPr>
        <w:t>19</w:t>
      </w:r>
      <w:r w:rsidR="004A33DC" w:rsidRPr="00931333">
        <w:rPr>
          <w:rFonts w:eastAsia="Times New Roman"/>
          <w:lang w:val="en-GB"/>
        </w:rPr>
        <w:t>.</w:t>
      </w:r>
      <w:r w:rsidR="004A33DC" w:rsidRPr="00931333">
        <w:rPr>
          <w:rFonts w:eastAsia="Times New Roman"/>
          <w:lang w:val="en-GB"/>
        </w:rPr>
        <w:tab/>
      </w:r>
      <w:r w:rsidR="004A33DC" w:rsidRPr="00931333">
        <w:rPr>
          <w:rFonts w:eastAsia="Times New Roman"/>
          <w:b/>
          <w:lang w:val="en-GB"/>
        </w:rPr>
        <w:t>COMPULSORY BRIEFING SESSION</w:t>
      </w:r>
      <w:r w:rsidR="004A33DC" w:rsidRPr="00931333">
        <w:rPr>
          <w:rFonts w:eastAsia="Times New Roman"/>
          <w:lang w:val="en-GB"/>
        </w:rPr>
        <w:t xml:space="preserve"> </w:t>
      </w:r>
    </w:p>
    <w:p w14:paraId="3E69AF15" w14:textId="7A43C059" w:rsidR="004A33DC" w:rsidRPr="00931333" w:rsidRDefault="004A33DC" w:rsidP="00E75C68">
      <w:pPr>
        <w:tabs>
          <w:tab w:val="left" w:pos="851"/>
        </w:tabs>
        <w:spacing w:line="360" w:lineRule="auto"/>
        <w:ind w:left="851" w:hanging="851"/>
        <w:rPr>
          <w:rFonts w:eastAsia="Times New Roman"/>
          <w:lang w:val="en-GB"/>
        </w:rPr>
      </w:pPr>
      <w:r w:rsidRPr="00931333">
        <w:rPr>
          <w:rFonts w:eastAsia="Times New Roman"/>
          <w:lang w:val="en-GB"/>
        </w:rPr>
        <w:tab/>
        <w:t xml:space="preserve">The Department will not have a briefing session. </w:t>
      </w:r>
    </w:p>
    <w:p w14:paraId="23D6D293" w14:textId="7C531DCF" w:rsidR="00E75C68" w:rsidRPr="00931333" w:rsidRDefault="00342FE0" w:rsidP="00E75C68">
      <w:pPr>
        <w:tabs>
          <w:tab w:val="left" w:pos="851"/>
        </w:tabs>
        <w:spacing w:line="360" w:lineRule="auto"/>
        <w:ind w:left="851" w:hanging="851"/>
        <w:rPr>
          <w:rFonts w:eastAsia="Times New Roman"/>
          <w:lang w:val="en-GB"/>
        </w:rPr>
      </w:pPr>
      <w:r w:rsidRPr="00931333">
        <w:rPr>
          <w:rFonts w:eastAsia="Times New Roman"/>
          <w:lang w:val="en-GB"/>
        </w:rPr>
        <w:t>2</w:t>
      </w:r>
      <w:r w:rsidR="00A149E5" w:rsidRPr="00931333">
        <w:rPr>
          <w:rFonts w:eastAsia="Times New Roman"/>
          <w:lang w:val="en-GB"/>
        </w:rPr>
        <w:t>0</w:t>
      </w:r>
      <w:r w:rsidR="00E75C68" w:rsidRPr="00931333">
        <w:rPr>
          <w:rFonts w:eastAsia="Times New Roman"/>
          <w:lang w:val="en-GB"/>
        </w:rPr>
        <w:t>.</w:t>
      </w:r>
      <w:r w:rsidR="00E75C68" w:rsidRPr="00931333">
        <w:rPr>
          <w:rFonts w:eastAsia="Times New Roman"/>
          <w:lang w:val="en-GB"/>
        </w:rPr>
        <w:tab/>
      </w:r>
      <w:r w:rsidR="00E75C68" w:rsidRPr="00931333">
        <w:rPr>
          <w:rFonts w:eastAsia="Times New Roman"/>
          <w:b/>
          <w:lang w:val="en-GB"/>
        </w:rPr>
        <w:t>SUBMISSION OF BIDS DOCUMENTS</w:t>
      </w:r>
    </w:p>
    <w:p w14:paraId="5BB4317A" w14:textId="1F40BA11" w:rsidR="004A33DC" w:rsidRPr="00931333" w:rsidRDefault="00E75C68" w:rsidP="00AC6F29">
      <w:pPr>
        <w:tabs>
          <w:tab w:val="left" w:pos="851"/>
          <w:tab w:val="left" w:pos="1418"/>
        </w:tabs>
        <w:spacing w:after="0" w:line="360" w:lineRule="auto"/>
        <w:ind w:left="1418" w:hanging="1418"/>
        <w:jc w:val="both"/>
        <w:rPr>
          <w:rFonts w:eastAsia="Times New Roman"/>
          <w:lang w:val="en-GB"/>
        </w:rPr>
      </w:pPr>
      <w:r w:rsidRPr="00931333">
        <w:t>2</w:t>
      </w:r>
      <w:r w:rsidR="00A149E5" w:rsidRPr="00931333">
        <w:t>0</w:t>
      </w:r>
      <w:r w:rsidRPr="00931333">
        <w:t>.1</w:t>
      </w:r>
      <w:r w:rsidRPr="00931333">
        <w:tab/>
      </w:r>
      <w:r w:rsidRPr="00931333">
        <w:rPr>
          <w:rFonts w:eastAsia="Times New Roman"/>
          <w:lang w:val="en-GB"/>
        </w:rPr>
        <w:t xml:space="preserve">Bidders are advised to ensure that bids are submitted allowing sufficient time for any </w:t>
      </w:r>
    </w:p>
    <w:p w14:paraId="68710FB9" w14:textId="11CA98D0" w:rsidR="004A33DC" w:rsidRPr="00931333" w:rsidRDefault="004A33DC" w:rsidP="00AC6F29">
      <w:pPr>
        <w:tabs>
          <w:tab w:val="left" w:pos="851"/>
          <w:tab w:val="left" w:pos="1418"/>
        </w:tabs>
        <w:spacing w:after="0" w:line="360" w:lineRule="auto"/>
        <w:ind w:left="1418" w:hanging="1418"/>
        <w:jc w:val="both"/>
        <w:rPr>
          <w:rFonts w:eastAsia="Times New Roman"/>
          <w:lang w:val="en-GB"/>
        </w:rPr>
      </w:pPr>
      <w:r w:rsidRPr="00931333">
        <w:tab/>
      </w:r>
      <w:r w:rsidR="00074126" w:rsidRPr="00931333">
        <w:rPr>
          <w:rFonts w:eastAsia="Times New Roman"/>
          <w:lang w:val="en-GB"/>
        </w:rPr>
        <w:t>unforeseen</w:t>
      </w:r>
      <w:r w:rsidR="00E75C68" w:rsidRPr="00931333">
        <w:rPr>
          <w:rFonts w:eastAsia="Times New Roman"/>
          <w:lang w:val="en-GB"/>
        </w:rPr>
        <w:t xml:space="preserve"> events that may delay the delivery of the bid and time to access the premises </w:t>
      </w:r>
    </w:p>
    <w:p w14:paraId="2145DEEA" w14:textId="2D91B130" w:rsidR="00E75C68" w:rsidRPr="00931333" w:rsidRDefault="004A33DC" w:rsidP="00AC6F29">
      <w:pPr>
        <w:tabs>
          <w:tab w:val="left" w:pos="851"/>
          <w:tab w:val="left" w:pos="1418"/>
        </w:tabs>
        <w:spacing w:after="0" w:line="360" w:lineRule="auto"/>
        <w:ind w:left="1418" w:hanging="1418"/>
        <w:jc w:val="both"/>
        <w:rPr>
          <w:rFonts w:eastAsia="Times New Roman"/>
          <w:lang w:val="en-GB"/>
        </w:rPr>
      </w:pPr>
      <w:r w:rsidRPr="00931333">
        <w:rPr>
          <w:rFonts w:eastAsia="Times New Roman"/>
          <w:lang w:val="en-GB"/>
        </w:rPr>
        <w:tab/>
      </w:r>
      <w:r w:rsidR="00E75C68" w:rsidRPr="00931333">
        <w:rPr>
          <w:rFonts w:eastAsia="Times New Roman"/>
          <w:lang w:val="en-GB"/>
        </w:rPr>
        <w:t>because of security arrangements when entering the department main entrance.</w:t>
      </w:r>
    </w:p>
    <w:p w14:paraId="1A08B4B8" w14:textId="77777777" w:rsidR="004A33DC" w:rsidRPr="00931333" w:rsidRDefault="004A33DC" w:rsidP="00AC6F29">
      <w:pPr>
        <w:tabs>
          <w:tab w:val="left" w:pos="851"/>
          <w:tab w:val="left" w:pos="1418"/>
        </w:tabs>
        <w:spacing w:after="0" w:line="360" w:lineRule="auto"/>
        <w:ind w:left="1418" w:hanging="1418"/>
        <w:jc w:val="both"/>
        <w:rPr>
          <w:rFonts w:eastAsia="Times New Roman"/>
          <w:lang w:val="en-GB"/>
        </w:rPr>
      </w:pPr>
    </w:p>
    <w:p w14:paraId="49475C8C" w14:textId="4ED146F3" w:rsidR="004A33DC" w:rsidRPr="00931333" w:rsidRDefault="00E75C68" w:rsidP="00AC6F29">
      <w:pPr>
        <w:tabs>
          <w:tab w:val="left" w:pos="851"/>
          <w:tab w:val="left" w:pos="1418"/>
        </w:tabs>
        <w:spacing w:after="0" w:line="360" w:lineRule="auto"/>
        <w:ind w:left="1418" w:hanging="1418"/>
        <w:jc w:val="both"/>
        <w:rPr>
          <w:rFonts w:eastAsia="Times New Roman"/>
          <w:lang w:val="en-GB"/>
        </w:rPr>
      </w:pPr>
      <w:r w:rsidRPr="00931333">
        <w:rPr>
          <w:rFonts w:eastAsia="Times New Roman"/>
          <w:lang w:val="en-GB"/>
        </w:rPr>
        <w:t>2</w:t>
      </w:r>
      <w:r w:rsidR="00A149E5" w:rsidRPr="00931333">
        <w:rPr>
          <w:rFonts w:eastAsia="Times New Roman"/>
          <w:lang w:val="en-GB"/>
        </w:rPr>
        <w:t>0</w:t>
      </w:r>
      <w:r w:rsidRPr="00931333">
        <w:rPr>
          <w:rFonts w:eastAsia="Times New Roman"/>
          <w:lang w:val="en-GB"/>
        </w:rPr>
        <w:t>.2</w:t>
      </w:r>
      <w:r w:rsidRPr="00931333">
        <w:rPr>
          <w:rFonts w:eastAsia="Times New Roman"/>
          <w:lang w:val="en-GB"/>
        </w:rPr>
        <w:tab/>
        <w:t>All bidders are required to complete a bid register fully, when submitting bid documents.</w:t>
      </w:r>
    </w:p>
    <w:p w14:paraId="297AAA67" w14:textId="052B3F71" w:rsidR="00E75C68" w:rsidRPr="00931333" w:rsidRDefault="004A33DC" w:rsidP="00554678">
      <w:pPr>
        <w:tabs>
          <w:tab w:val="left" w:pos="851"/>
          <w:tab w:val="left" w:pos="1418"/>
        </w:tabs>
        <w:spacing w:after="0" w:line="360" w:lineRule="auto"/>
        <w:ind w:left="1418" w:hanging="1418"/>
        <w:jc w:val="both"/>
        <w:rPr>
          <w:rFonts w:eastAsia="Times New Roman"/>
          <w:lang w:val="en-GB"/>
        </w:rPr>
      </w:pPr>
      <w:r w:rsidRPr="00931333">
        <w:rPr>
          <w:rFonts w:eastAsia="Times New Roman"/>
          <w:lang w:val="en-GB"/>
        </w:rPr>
        <w:tab/>
      </w:r>
      <w:r w:rsidR="00E75C68" w:rsidRPr="00931333">
        <w:rPr>
          <w:rFonts w:eastAsia="Times New Roman"/>
          <w:lang w:val="en-GB"/>
        </w:rPr>
        <w:t xml:space="preserve"> The Bid register </w:t>
      </w:r>
      <w:r w:rsidR="000449A5">
        <w:rPr>
          <w:rFonts w:eastAsia="Times New Roman"/>
          <w:lang w:val="en-GB"/>
        </w:rPr>
        <w:t xml:space="preserve">will be </w:t>
      </w:r>
      <w:r w:rsidR="00E75C68" w:rsidRPr="00931333">
        <w:rPr>
          <w:rFonts w:eastAsia="Times New Roman"/>
          <w:lang w:val="en-GB"/>
        </w:rPr>
        <w:t>available at the below-mentioned address.</w:t>
      </w:r>
    </w:p>
    <w:p w14:paraId="58273B5E" w14:textId="77777777" w:rsidR="00554678" w:rsidRPr="00931333" w:rsidRDefault="00554678" w:rsidP="00554678">
      <w:pPr>
        <w:tabs>
          <w:tab w:val="left" w:pos="851"/>
          <w:tab w:val="left" w:pos="1418"/>
        </w:tabs>
        <w:spacing w:after="0" w:line="360" w:lineRule="auto"/>
        <w:ind w:left="1418" w:hanging="1418"/>
        <w:jc w:val="both"/>
        <w:rPr>
          <w:rFonts w:eastAsia="Times New Roman"/>
          <w:lang w:val="en-GB"/>
        </w:rPr>
      </w:pPr>
    </w:p>
    <w:p w14:paraId="20E86EA6" w14:textId="67946B83" w:rsidR="004A33DC" w:rsidRPr="00931333" w:rsidRDefault="00E75C68" w:rsidP="004A33DC">
      <w:pPr>
        <w:tabs>
          <w:tab w:val="left" w:pos="851"/>
          <w:tab w:val="left" w:pos="1418"/>
        </w:tabs>
        <w:spacing w:after="0" w:line="360" w:lineRule="auto"/>
        <w:ind w:left="1418" w:hanging="1418"/>
        <w:rPr>
          <w:rFonts w:eastAsia="Times New Roman"/>
          <w:lang w:val="en-GB"/>
        </w:rPr>
      </w:pPr>
      <w:r w:rsidRPr="00931333">
        <w:t>2</w:t>
      </w:r>
      <w:r w:rsidR="00A149E5" w:rsidRPr="00931333">
        <w:t>0</w:t>
      </w:r>
      <w:r w:rsidRPr="00931333">
        <w:t>.3</w:t>
      </w:r>
      <w:r w:rsidRPr="00931333">
        <w:tab/>
      </w:r>
      <w:r w:rsidRPr="00931333">
        <w:rPr>
          <w:rFonts w:eastAsia="Times New Roman"/>
          <w:lang w:val="en-GB"/>
        </w:rPr>
        <w:t>Bidders should deposit their documents into the tender box available on the Ground Floor</w:t>
      </w:r>
    </w:p>
    <w:p w14:paraId="61E7F60D" w14:textId="0DED089B" w:rsidR="00E75C68" w:rsidRPr="00931333" w:rsidRDefault="004A33DC" w:rsidP="004A33DC">
      <w:pPr>
        <w:tabs>
          <w:tab w:val="left" w:pos="851"/>
          <w:tab w:val="left" w:pos="1418"/>
        </w:tabs>
        <w:spacing w:after="0" w:line="360" w:lineRule="auto"/>
        <w:ind w:left="1418" w:hanging="1418"/>
        <w:rPr>
          <w:rFonts w:eastAsia="Times New Roman"/>
          <w:lang w:val="en-GB"/>
        </w:rPr>
      </w:pPr>
      <w:r w:rsidRPr="00931333">
        <w:rPr>
          <w:rFonts w:eastAsia="Times New Roman"/>
          <w:lang w:val="en-GB"/>
        </w:rPr>
        <w:tab/>
      </w:r>
      <w:r w:rsidR="00E75C68" w:rsidRPr="00931333">
        <w:rPr>
          <w:rFonts w:eastAsia="Times New Roman"/>
          <w:lang w:val="en-GB"/>
        </w:rPr>
        <w:t xml:space="preserve"> reception area by </w:t>
      </w:r>
      <w:r w:rsidR="00E75C68" w:rsidRPr="00931333">
        <w:rPr>
          <w:rFonts w:eastAsia="Times New Roman"/>
          <w:b/>
          <w:lang w:val="en-GB"/>
        </w:rPr>
        <w:t>11H00</w:t>
      </w:r>
      <w:r w:rsidR="00E75C68" w:rsidRPr="00931333">
        <w:rPr>
          <w:rFonts w:eastAsia="Times New Roman"/>
          <w:lang w:val="en-GB"/>
        </w:rPr>
        <w:t xml:space="preserve"> at the address below:</w:t>
      </w:r>
    </w:p>
    <w:p w14:paraId="6D784618" w14:textId="77777777" w:rsidR="00935ABB" w:rsidRDefault="00E75C68" w:rsidP="00935ABB">
      <w:pPr>
        <w:tabs>
          <w:tab w:val="left" w:pos="851"/>
          <w:tab w:val="left" w:pos="1418"/>
        </w:tabs>
        <w:spacing w:line="240" w:lineRule="auto"/>
        <w:ind w:left="1418" w:hanging="1418"/>
        <w:rPr>
          <w:rFonts w:eastAsia="Times New Roman"/>
          <w:b/>
          <w:lang w:val="en-GB"/>
        </w:rPr>
      </w:pPr>
      <w:r w:rsidRPr="00931333">
        <w:rPr>
          <w:rFonts w:eastAsia="Times New Roman"/>
          <w:lang w:val="en-GB"/>
        </w:rPr>
        <w:tab/>
      </w:r>
      <w:r w:rsidRPr="00931333">
        <w:rPr>
          <w:rFonts w:eastAsia="Times New Roman"/>
          <w:lang w:val="en-GB"/>
        </w:rPr>
        <w:tab/>
      </w:r>
      <w:r w:rsidRPr="00931333">
        <w:rPr>
          <w:rFonts w:eastAsia="Times New Roman"/>
          <w:b/>
          <w:lang w:val="en-GB"/>
        </w:rPr>
        <w:t xml:space="preserve">Department of </w:t>
      </w:r>
      <w:r w:rsidR="00935ABB">
        <w:rPr>
          <w:rFonts w:eastAsia="Times New Roman"/>
          <w:b/>
          <w:lang w:val="en-GB"/>
        </w:rPr>
        <w:t xml:space="preserve">Sport, </w:t>
      </w:r>
      <w:r w:rsidRPr="00931333">
        <w:rPr>
          <w:rFonts w:eastAsia="Times New Roman"/>
          <w:b/>
          <w:lang w:val="en-GB"/>
        </w:rPr>
        <w:t>Arts and Culture</w:t>
      </w:r>
    </w:p>
    <w:p w14:paraId="1AD73940" w14:textId="7A0E05FA" w:rsidR="00E75C68" w:rsidRPr="00931333" w:rsidRDefault="00935ABB" w:rsidP="00935ABB">
      <w:pPr>
        <w:tabs>
          <w:tab w:val="left" w:pos="851"/>
          <w:tab w:val="left" w:pos="1418"/>
        </w:tabs>
        <w:spacing w:line="240" w:lineRule="auto"/>
        <w:ind w:left="1418" w:hanging="1418"/>
        <w:rPr>
          <w:rFonts w:eastAsia="Times New Roman"/>
          <w:lang w:val="en-GB"/>
        </w:rPr>
      </w:pPr>
      <w:r>
        <w:rPr>
          <w:rFonts w:eastAsia="Times New Roman"/>
          <w:b/>
          <w:lang w:val="en-GB"/>
        </w:rPr>
        <w:tab/>
      </w:r>
      <w:r>
        <w:rPr>
          <w:rFonts w:eastAsia="Times New Roman"/>
          <w:b/>
          <w:lang w:val="en-GB"/>
        </w:rPr>
        <w:tab/>
        <w:t>Sechaba House</w:t>
      </w:r>
    </w:p>
    <w:p w14:paraId="2DB559C5" w14:textId="77777777" w:rsidR="00935ABB" w:rsidRDefault="00E75C68" w:rsidP="00935ABB">
      <w:pPr>
        <w:tabs>
          <w:tab w:val="left" w:pos="851"/>
          <w:tab w:val="left" w:pos="1418"/>
        </w:tabs>
        <w:spacing w:line="240" w:lineRule="auto"/>
        <w:ind w:left="1418" w:hanging="1418"/>
        <w:rPr>
          <w:rFonts w:eastAsia="Times New Roman"/>
          <w:b/>
          <w:lang w:val="en-GB"/>
        </w:rPr>
      </w:pPr>
      <w:r w:rsidRPr="00931333">
        <w:rPr>
          <w:rFonts w:eastAsia="Times New Roman"/>
          <w:lang w:val="en-GB"/>
        </w:rPr>
        <w:tab/>
      </w:r>
      <w:r w:rsidRPr="00931333">
        <w:rPr>
          <w:rFonts w:eastAsia="Times New Roman"/>
          <w:lang w:val="en-GB"/>
        </w:rPr>
        <w:tab/>
      </w:r>
      <w:r w:rsidRPr="00931333">
        <w:rPr>
          <w:rFonts w:eastAsia="Times New Roman"/>
          <w:b/>
          <w:lang w:val="en-GB"/>
        </w:rPr>
        <w:t>202 Madiba Street, Cnr Madiba and Paul Kruger Streets</w:t>
      </w:r>
    </w:p>
    <w:p w14:paraId="4DBC0EA3" w14:textId="1BB1CDEA" w:rsidR="00E75C68" w:rsidRDefault="00935ABB" w:rsidP="00935ABB">
      <w:pPr>
        <w:tabs>
          <w:tab w:val="left" w:pos="851"/>
          <w:tab w:val="left" w:pos="1418"/>
        </w:tabs>
        <w:spacing w:line="240" w:lineRule="auto"/>
        <w:ind w:left="1418" w:hanging="1418"/>
        <w:rPr>
          <w:rFonts w:eastAsia="Times New Roman"/>
          <w:b/>
          <w:lang w:val="en-GB"/>
        </w:rPr>
      </w:pPr>
      <w:r>
        <w:rPr>
          <w:rFonts w:eastAsia="Times New Roman"/>
          <w:b/>
          <w:lang w:val="en-GB"/>
        </w:rPr>
        <w:tab/>
      </w:r>
      <w:r>
        <w:rPr>
          <w:rFonts w:eastAsia="Times New Roman"/>
          <w:b/>
          <w:lang w:val="en-GB"/>
        </w:rPr>
        <w:tab/>
      </w:r>
      <w:r w:rsidR="008B382A">
        <w:rPr>
          <w:rFonts w:eastAsia="Times New Roman"/>
          <w:b/>
          <w:lang w:val="en-GB"/>
        </w:rPr>
        <w:t>Pretoria</w:t>
      </w:r>
    </w:p>
    <w:p w14:paraId="0F3538C4" w14:textId="27EDCCAD" w:rsidR="008B382A" w:rsidRDefault="008B382A" w:rsidP="00935ABB">
      <w:pPr>
        <w:tabs>
          <w:tab w:val="left" w:pos="851"/>
          <w:tab w:val="left" w:pos="1418"/>
        </w:tabs>
        <w:spacing w:line="240" w:lineRule="auto"/>
        <w:ind w:left="1418" w:hanging="1418"/>
        <w:rPr>
          <w:rFonts w:eastAsia="Times New Roman"/>
          <w:b/>
          <w:lang w:val="en-GB"/>
        </w:rPr>
      </w:pPr>
      <w:r>
        <w:rPr>
          <w:rFonts w:eastAsia="Times New Roman"/>
          <w:b/>
          <w:lang w:val="en-GB"/>
        </w:rPr>
        <w:tab/>
      </w:r>
      <w:r>
        <w:rPr>
          <w:rFonts w:eastAsia="Times New Roman"/>
          <w:b/>
          <w:lang w:val="en-GB"/>
        </w:rPr>
        <w:tab/>
        <w:t>0001</w:t>
      </w:r>
    </w:p>
    <w:p w14:paraId="68D1D2E0" w14:textId="77777777" w:rsidR="008B382A" w:rsidRPr="00931333" w:rsidRDefault="008B382A" w:rsidP="00935ABB">
      <w:pPr>
        <w:tabs>
          <w:tab w:val="left" w:pos="851"/>
          <w:tab w:val="left" w:pos="1418"/>
        </w:tabs>
        <w:spacing w:line="240" w:lineRule="auto"/>
        <w:ind w:left="1418" w:hanging="1418"/>
        <w:rPr>
          <w:rFonts w:eastAsia="Times New Roman"/>
          <w:b/>
          <w:lang w:val="en-GB"/>
        </w:rPr>
      </w:pPr>
    </w:p>
    <w:p w14:paraId="50BEF827" w14:textId="040C1BA1" w:rsidR="00E75C68" w:rsidRPr="00931333" w:rsidRDefault="00E75C68" w:rsidP="00E75C68">
      <w:pPr>
        <w:tabs>
          <w:tab w:val="left" w:pos="851"/>
          <w:tab w:val="left" w:pos="1418"/>
        </w:tabs>
        <w:spacing w:line="360" w:lineRule="auto"/>
        <w:ind w:left="1418" w:hanging="1418"/>
        <w:rPr>
          <w:rFonts w:eastAsia="Times New Roman"/>
          <w:lang w:val="en-GB"/>
        </w:rPr>
      </w:pPr>
      <w:r w:rsidRPr="00931333">
        <w:rPr>
          <w:rFonts w:eastAsia="Times New Roman"/>
          <w:lang w:val="en-GB"/>
        </w:rPr>
        <w:t>2</w:t>
      </w:r>
      <w:r w:rsidR="00A149E5" w:rsidRPr="00931333">
        <w:rPr>
          <w:rFonts w:eastAsia="Times New Roman"/>
          <w:lang w:val="en-GB"/>
        </w:rPr>
        <w:t>1</w:t>
      </w:r>
      <w:r w:rsidRPr="00931333">
        <w:rPr>
          <w:rFonts w:eastAsia="Times New Roman"/>
          <w:lang w:val="en-GB"/>
        </w:rPr>
        <w:t>.</w:t>
      </w:r>
      <w:r w:rsidRPr="00931333">
        <w:rPr>
          <w:rFonts w:eastAsia="Times New Roman"/>
          <w:lang w:val="en-GB"/>
        </w:rPr>
        <w:tab/>
      </w:r>
      <w:r w:rsidRPr="00931333">
        <w:rPr>
          <w:rFonts w:eastAsia="Times New Roman"/>
          <w:b/>
          <w:lang w:val="en-GB"/>
        </w:rPr>
        <w:t>COST OF BIDDING</w:t>
      </w:r>
    </w:p>
    <w:p w14:paraId="4942E295" w14:textId="3F5BD4EF" w:rsidR="00E75C68" w:rsidRPr="00931333" w:rsidRDefault="00E75C68" w:rsidP="00AC6F29">
      <w:pPr>
        <w:tabs>
          <w:tab w:val="left" w:pos="851"/>
          <w:tab w:val="left" w:pos="1418"/>
        </w:tabs>
        <w:spacing w:line="360" w:lineRule="auto"/>
        <w:ind w:left="851" w:hanging="851"/>
        <w:jc w:val="both"/>
        <w:rPr>
          <w:rFonts w:eastAsia="Times New Roman"/>
          <w:lang w:val="en-GB"/>
        </w:rPr>
      </w:pPr>
      <w:r w:rsidRPr="00931333">
        <w:lastRenderedPageBreak/>
        <w:tab/>
      </w:r>
      <w:r w:rsidRPr="00931333">
        <w:rPr>
          <w:rFonts w:eastAsia="Times New Roman"/>
          <w:lang w:val="en-GB"/>
        </w:rPr>
        <w:t>The bidder shall bear all costs associated with the preparation and submission of its bid and the Department</w:t>
      </w:r>
      <w:r w:rsidR="000449A5">
        <w:rPr>
          <w:rFonts w:eastAsia="Times New Roman"/>
          <w:lang w:val="en-GB"/>
        </w:rPr>
        <w:t xml:space="preserve"> </w:t>
      </w:r>
      <w:r w:rsidRPr="00931333">
        <w:rPr>
          <w:rFonts w:eastAsia="Times New Roman"/>
          <w:lang w:val="en-GB"/>
        </w:rPr>
        <w:t>will no</w:t>
      </w:r>
      <w:r w:rsidR="000449A5">
        <w:rPr>
          <w:rFonts w:eastAsia="Times New Roman"/>
          <w:lang w:val="en-GB"/>
        </w:rPr>
        <w:t>t</w:t>
      </w:r>
      <w:r w:rsidRPr="00931333">
        <w:rPr>
          <w:rFonts w:eastAsia="Times New Roman"/>
          <w:lang w:val="en-GB"/>
        </w:rPr>
        <w:t xml:space="preserve"> be held responsible or liable for these costs, regardless of the conduct or outcome of the tender process.  The bidder will not be entitled to claim for travel and subsistence expenses.  If such expenses are applicable, these charges must be included in the bid price.</w:t>
      </w:r>
    </w:p>
    <w:p w14:paraId="361E4E95" w14:textId="36B778F1" w:rsidR="00E75C68" w:rsidRPr="00931333" w:rsidRDefault="00E75C68" w:rsidP="00E75C68">
      <w:pPr>
        <w:tabs>
          <w:tab w:val="left" w:pos="851"/>
          <w:tab w:val="left" w:pos="1418"/>
        </w:tabs>
        <w:spacing w:line="360" w:lineRule="auto"/>
        <w:ind w:left="851" w:hanging="851"/>
        <w:rPr>
          <w:rFonts w:eastAsia="Times New Roman"/>
          <w:lang w:val="en-GB"/>
        </w:rPr>
      </w:pPr>
      <w:r w:rsidRPr="00931333">
        <w:rPr>
          <w:rFonts w:eastAsia="Times New Roman"/>
          <w:lang w:val="en-GB"/>
        </w:rPr>
        <w:t>2</w:t>
      </w:r>
      <w:r w:rsidR="00A149E5" w:rsidRPr="00931333">
        <w:rPr>
          <w:rFonts w:eastAsia="Times New Roman"/>
          <w:lang w:val="en-GB"/>
        </w:rPr>
        <w:t>2</w:t>
      </w:r>
      <w:r w:rsidRPr="00931333">
        <w:rPr>
          <w:rFonts w:eastAsia="Times New Roman"/>
          <w:lang w:val="en-GB"/>
        </w:rPr>
        <w:t>.</w:t>
      </w:r>
      <w:r w:rsidRPr="00931333">
        <w:rPr>
          <w:rFonts w:eastAsia="Times New Roman"/>
          <w:lang w:val="en-GB"/>
        </w:rPr>
        <w:tab/>
      </w:r>
      <w:r w:rsidRPr="00931333">
        <w:rPr>
          <w:rFonts w:eastAsia="Times New Roman"/>
          <w:b/>
          <w:lang w:val="en-GB"/>
        </w:rPr>
        <w:t>PRICE OR FEES NEGOTIATION</w:t>
      </w:r>
    </w:p>
    <w:p w14:paraId="3E75F95D" w14:textId="57467FA3" w:rsidR="00E75C68" w:rsidRPr="00931333" w:rsidRDefault="00E75C68" w:rsidP="00E75C68">
      <w:pPr>
        <w:tabs>
          <w:tab w:val="left" w:pos="851"/>
          <w:tab w:val="left" w:pos="1418"/>
        </w:tabs>
        <w:spacing w:line="360" w:lineRule="auto"/>
        <w:ind w:left="851" w:hanging="851"/>
      </w:pPr>
      <w:r w:rsidRPr="00931333">
        <w:tab/>
        <w:t>The Department may negotiate the price or fees with the preferred bidder/s during a competitive bidding process.</w:t>
      </w:r>
    </w:p>
    <w:p w14:paraId="77D6EC58" w14:textId="201B4757" w:rsidR="00E75C68" w:rsidRPr="00931333" w:rsidRDefault="00E75C68" w:rsidP="004A33DC">
      <w:pPr>
        <w:tabs>
          <w:tab w:val="left" w:pos="851"/>
          <w:tab w:val="left" w:pos="1418"/>
        </w:tabs>
        <w:spacing w:line="360" w:lineRule="auto"/>
        <w:ind w:left="851" w:hanging="851"/>
      </w:pPr>
      <w:r w:rsidRPr="00931333">
        <w:t>2</w:t>
      </w:r>
      <w:r w:rsidR="00A149E5" w:rsidRPr="00931333">
        <w:t>3</w:t>
      </w:r>
      <w:r w:rsidRPr="00931333">
        <w:t>.</w:t>
      </w:r>
      <w:r w:rsidRPr="00931333">
        <w:tab/>
      </w:r>
      <w:r w:rsidRPr="00931333">
        <w:rPr>
          <w:rFonts w:eastAsia="Times New Roman"/>
          <w:b/>
          <w:lang w:val="en-GB"/>
        </w:rPr>
        <w:t>LATE BIDS</w:t>
      </w:r>
      <w:r w:rsidRPr="00931333">
        <w:tab/>
      </w:r>
    </w:p>
    <w:p w14:paraId="0B35ED60" w14:textId="7A3D0D66" w:rsidR="00E75C68" w:rsidRPr="00931333" w:rsidRDefault="00E75C68" w:rsidP="00AC6F29">
      <w:pPr>
        <w:tabs>
          <w:tab w:val="left" w:pos="851"/>
          <w:tab w:val="left" w:pos="1418"/>
        </w:tabs>
        <w:spacing w:line="360" w:lineRule="auto"/>
        <w:ind w:left="851" w:hanging="851"/>
        <w:jc w:val="both"/>
        <w:rPr>
          <w:rFonts w:eastAsia="Times New Roman"/>
          <w:lang w:val="en-GB"/>
        </w:rPr>
      </w:pPr>
      <w:r w:rsidRPr="00931333">
        <w:tab/>
      </w:r>
      <w:r w:rsidRPr="00931333">
        <w:rPr>
          <w:rFonts w:eastAsia="Times New Roman"/>
          <w:lang w:val="en-GB"/>
        </w:rPr>
        <w:t>Bids are received at the address indicated above. Bids received after the closing date and time will not be accepted for consideration and will be returned unopened to the bidder. Bids documents should be submitted before 11:00 on the closing date of the tender.</w:t>
      </w:r>
    </w:p>
    <w:p w14:paraId="67C4F58A" w14:textId="185B9326" w:rsidR="00E75C68" w:rsidRPr="00931333" w:rsidRDefault="00E75C68" w:rsidP="00E75C68">
      <w:pPr>
        <w:tabs>
          <w:tab w:val="left" w:pos="851"/>
          <w:tab w:val="left" w:pos="1418"/>
        </w:tabs>
        <w:spacing w:line="360" w:lineRule="auto"/>
        <w:ind w:left="851" w:hanging="851"/>
        <w:rPr>
          <w:lang w:val="en-GB"/>
        </w:rPr>
      </w:pPr>
      <w:r w:rsidRPr="00931333">
        <w:rPr>
          <w:rFonts w:eastAsia="Times New Roman"/>
          <w:lang w:val="en-GB"/>
        </w:rPr>
        <w:t>2</w:t>
      </w:r>
      <w:r w:rsidR="00A149E5" w:rsidRPr="00931333">
        <w:rPr>
          <w:rFonts w:eastAsia="Times New Roman"/>
          <w:lang w:val="en-GB"/>
        </w:rPr>
        <w:t>4</w:t>
      </w:r>
      <w:r w:rsidRPr="00931333">
        <w:rPr>
          <w:rFonts w:eastAsia="Times New Roman"/>
          <w:lang w:val="en-GB"/>
        </w:rPr>
        <w:t>.</w:t>
      </w:r>
      <w:r w:rsidRPr="00931333">
        <w:rPr>
          <w:rFonts w:eastAsia="Times New Roman"/>
          <w:lang w:val="en-GB"/>
        </w:rPr>
        <w:tab/>
      </w:r>
      <w:r w:rsidRPr="00931333">
        <w:rPr>
          <w:b/>
          <w:lang w:val="en-GB"/>
        </w:rPr>
        <w:t>BID AND TECHNICAL ENQUIRIES / CLARIFICATION OF TENDER DOCUMENTS</w:t>
      </w:r>
    </w:p>
    <w:p w14:paraId="223998BB" w14:textId="78F795EB" w:rsidR="00E75C68" w:rsidRPr="00931333" w:rsidRDefault="00E75C68" w:rsidP="00AC6F29">
      <w:pPr>
        <w:tabs>
          <w:tab w:val="left" w:pos="851"/>
          <w:tab w:val="left" w:pos="1418"/>
        </w:tabs>
        <w:spacing w:line="360" w:lineRule="auto"/>
        <w:ind w:left="851" w:hanging="851"/>
        <w:jc w:val="both"/>
      </w:pPr>
      <w:r w:rsidRPr="00931333">
        <w:tab/>
      </w:r>
      <w:r w:rsidRPr="00931333">
        <w:rPr>
          <w:lang w:eastAsia="en-ZA"/>
        </w:rPr>
        <w:t>The Department will respond in e</w:t>
      </w:r>
      <w:r w:rsidR="000449A5">
        <w:rPr>
          <w:lang w:eastAsia="en-ZA"/>
        </w:rPr>
        <w:t>-</w:t>
      </w:r>
      <w:r w:rsidRPr="00931333">
        <w:rPr>
          <w:lang w:eastAsia="en-ZA"/>
        </w:rPr>
        <w:t xml:space="preserve">mail to any request for clarification of the tender documents which it receives </w:t>
      </w:r>
      <w:r w:rsidRPr="00931333">
        <w:rPr>
          <w:b/>
          <w:lang w:eastAsia="en-ZA"/>
        </w:rPr>
        <w:t>no later than one (1) week prior to the deadline for submission of bids prescribed by the Department.</w:t>
      </w:r>
      <w:r w:rsidRPr="00931333">
        <w:rPr>
          <w:lang w:eastAsia="en-ZA"/>
        </w:rPr>
        <w:t xml:space="preserve">  All enquiries related to the technical content of the Terms of Reference as well as the bid enquires may be </w:t>
      </w:r>
      <w:r w:rsidRPr="000449A5">
        <w:rPr>
          <w:lang w:eastAsia="en-ZA"/>
        </w:rPr>
        <w:t>directed in writing</w:t>
      </w:r>
      <w:r w:rsidRPr="00931333">
        <w:rPr>
          <w:lang w:eastAsia="en-ZA"/>
        </w:rPr>
        <w:t xml:space="preserve"> to the officials listed below:</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E51451" w:rsidRPr="00931333" w14:paraId="374DAFF1" w14:textId="77777777" w:rsidTr="00F52957">
        <w:tc>
          <w:tcPr>
            <w:tcW w:w="8902" w:type="dxa"/>
            <w:shd w:val="solid" w:color="000000" w:fill="FFFFFF"/>
          </w:tcPr>
          <w:p w14:paraId="50891DEB" w14:textId="77777777" w:rsidR="00E75C68" w:rsidRPr="00931333" w:rsidRDefault="00E75C68" w:rsidP="00F52957">
            <w:pPr>
              <w:rPr>
                <w:rFonts w:eastAsia="Calibri"/>
                <w:bCs/>
                <w:lang w:eastAsia="en-ZA"/>
              </w:rPr>
            </w:pPr>
            <w:r w:rsidRPr="00931333">
              <w:rPr>
                <w:bCs/>
                <w:lang w:eastAsia="en-ZA"/>
              </w:rPr>
              <w:t xml:space="preserve">For Bid Enquiries </w:t>
            </w:r>
          </w:p>
        </w:tc>
      </w:tr>
      <w:tr w:rsidR="00E51451" w:rsidRPr="00931333" w14:paraId="14AA7391" w14:textId="77777777" w:rsidTr="00F52957">
        <w:tc>
          <w:tcPr>
            <w:tcW w:w="8902" w:type="dxa"/>
            <w:shd w:val="clear" w:color="auto" w:fill="auto"/>
          </w:tcPr>
          <w:p w14:paraId="3A6375C9" w14:textId="77777777" w:rsidR="00E75C68" w:rsidRPr="00931333" w:rsidRDefault="00E75C68" w:rsidP="00F52957">
            <w:pPr>
              <w:rPr>
                <w:rFonts w:eastAsia="Calibri"/>
                <w:bCs/>
                <w:lang w:eastAsia="en-ZA"/>
              </w:rPr>
            </w:pPr>
            <w:r w:rsidRPr="00931333">
              <w:rPr>
                <w:bCs/>
                <w:lang w:eastAsia="en-ZA"/>
              </w:rPr>
              <w:t xml:space="preserve">Mr </w:t>
            </w:r>
            <w:r w:rsidRPr="00931333">
              <w:t xml:space="preserve">Tuelo Thubisi </w:t>
            </w:r>
          </w:p>
        </w:tc>
      </w:tr>
      <w:tr w:rsidR="00E51451" w:rsidRPr="00931333" w14:paraId="73AEE7CA" w14:textId="77777777" w:rsidTr="00F52957">
        <w:tc>
          <w:tcPr>
            <w:tcW w:w="8902" w:type="dxa"/>
            <w:shd w:val="clear" w:color="auto" w:fill="auto"/>
          </w:tcPr>
          <w:p w14:paraId="6A204974" w14:textId="151451F2" w:rsidR="00E75C68" w:rsidRPr="00931333" w:rsidRDefault="00E75C68" w:rsidP="00EB7842">
            <w:pPr>
              <w:rPr>
                <w:bCs/>
                <w:lang w:eastAsia="en-ZA"/>
              </w:rPr>
            </w:pPr>
            <w:r w:rsidRPr="00931333">
              <w:rPr>
                <w:bCs/>
                <w:lang w:eastAsia="en-ZA"/>
              </w:rPr>
              <w:t>Tel</w:t>
            </w:r>
            <w:r w:rsidRPr="000449A5">
              <w:rPr>
                <w:bCs/>
                <w:lang w:eastAsia="en-ZA"/>
              </w:rPr>
              <w:t xml:space="preserve">: </w:t>
            </w:r>
            <w:r w:rsidR="000449A5">
              <w:rPr>
                <w:bCs/>
                <w:lang w:eastAsia="en-ZA"/>
              </w:rPr>
              <w:t>0726047259</w:t>
            </w:r>
          </w:p>
        </w:tc>
      </w:tr>
      <w:tr w:rsidR="00E51451" w:rsidRPr="00931333" w14:paraId="3342A450" w14:textId="77777777" w:rsidTr="00F52957">
        <w:tc>
          <w:tcPr>
            <w:tcW w:w="8902" w:type="dxa"/>
            <w:shd w:val="clear" w:color="auto" w:fill="auto"/>
          </w:tcPr>
          <w:p w14:paraId="17FF2BDE" w14:textId="1F4B5329" w:rsidR="00E75C68" w:rsidRPr="00931333" w:rsidRDefault="00E75C68" w:rsidP="00F52957">
            <w:pPr>
              <w:rPr>
                <w:rFonts w:eastAsia="Calibri"/>
                <w:bCs/>
                <w:lang w:eastAsia="en-ZA"/>
              </w:rPr>
            </w:pPr>
            <w:r w:rsidRPr="00931333">
              <w:rPr>
                <w:rFonts w:eastAsia="Calibri"/>
                <w:bCs/>
                <w:lang w:eastAsia="en-ZA"/>
              </w:rPr>
              <w:t xml:space="preserve">Email: </w:t>
            </w:r>
            <w:hyperlink r:id="rId9" w:history="1">
              <w:r w:rsidR="00285DB0" w:rsidRPr="00AE64D3">
                <w:rPr>
                  <w:rStyle w:val="Hyperlink"/>
                  <w:rFonts w:eastAsia="Calibri"/>
                  <w:bCs/>
                  <w:lang w:eastAsia="en-ZA"/>
                </w:rPr>
                <w:t>Tuelot@dsac.gov.za</w:t>
              </w:r>
            </w:hyperlink>
            <w:r w:rsidRPr="00931333">
              <w:rPr>
                <w:rFonts w:eastAsia="Calibri"/>
                <w:bCs/>
                <w:lang w:eastAsia="en-ZA"/>
              </w:rPr>
              <w:t xml:space="preserve"> </w:t>
            </w:r>
          </w:p>
        </w:tc>
      </w:tr>
      <w:tr w:rsidR="00E51451" w:rsidRPr="00931333" w14:paraId="4713A0C4" w14:textId="77777777" w:rsidTr="00F52957">
        <w:tc>
          <w:tcPr>
            <w:tcW w:w="8902" w:type="dxa"/>
            <w:shd w:val="clear" w:color="auto" w:fill="auto"/>
          </w:tcPr>
          <w:p w14:paraId="306252EA" w14:textId="2C25FB24" w:rsidR="00E75C68" w:rsidRPr="000449A5" w:rsidRDefault="00E75C68" w:rsidP="000449A5">
            <w:pPr>
              <w:rPr>
                <w:lang w:eastAsia="en-ZA"/>
              </w:rPr>
            </w:pPr>
            <w:r w:rsidRPr="000449A5">
              <w:rPr>
                <w:lang w:eastAsia="en-ZA"/>
              </w:rPr>
              <w:t>M</w:t>
            </w:r>
            <w:r w:rsidR="000449A5" w:rsidRPr="000449A5">
              <w:rPr>
                <w:lang w:eastAsia="en-ZA"/>
              </w:rPr>
              <w:t>s Refilwe Zulu</w:t>
            </w:r>
            <w:r w:rsidRPr="000449A5">
              <w:rPr>
                <w:lang w:eastAsia="en-ZA"/>
              </w:rPr>
              <w:t xml:space="preserve"> </w:t>
            </w:r>
          </w:p>
        </w:tc>
      </w:tr>
      <w:tr w:rsidR="00E51451" w:rsidRPr="00931333" w14:paraId="6A01E58E" w14:textId="77777777" w:rsidTr="00F52957">
        <w:tc>
          <w:tcPr>
            <w:tcW w:w="8902" w:type="dxa"/>
            <w:shd w:val="clear" w:color="auto" w:fill="auto"/>
          </w:tcPr>
          <w:p w14:paraId="570B5D2A" w14:textId="720DB698" w:rsidR="00E75C68" w:rsidRPr="000449A5" w:rsidRDefault="00E75C68" w:rsidP="000449A5">
            <w:pPr>
              <w:rPr>
                <w:bCs/>
                <w:lang w:eastAsia="en-ZA"/>
              </w:rPr>
            </w:pPr>
            <w:r w:rsidRPr="000449A5">
              <w:rPr>
                <w:lang w:eastAsia="en-ZA"/>
              </w:rPr>
              <w:t xml:space="preserve">Tel: </w:t>
            </w:r>
            <w:r w:rsidR="000449A5">
              <w:rPr>
                <w:lang w:eastAsia="en-ZA"/>
              </w:rPr>
              <w:t>0826775300</w:t>
            </w:r>
          </w:p>
        </w:tc>
      </w:tr>
      <w:tr w:rsidR="00E51451" w:rsidRPr="00931333" w14:paraId="046CCBF9" w14:textId="77777777" w:rsidTr="00F52957">
        <w:tc>
          <w:tcPr>
            <w:tcW w:w="8902" w:type="dxa"/>
            <w:shd w:val="clear" w:color="auto" w:fill="auto"/>
          </w:tcPr>
          <w:p w14:paraId="65D0557F" w14:textId="34976104" w:rsidR="00E75C68" w:rsidRPr="000449A5" w:rsidRDefault="00E75C68" w:rsidP="000449A5">
            <w:pPr>
              <w:rPr>
                <w:bCs/>
                <w:lang w:eastAsia="en-ZA"/>
              </w:rPr>
            </w:pPr>
            <w:r w:rsidRPr="000449A5">
              <w:rPr>
                <w:bCs/>
                <w:lang w:eastAsia="en-ZA"/>
              </w:rPr>
              <w:t xml:space="preserve">Email: </w:t>
            </w:r>
            <w:hyperlink r:id="rId10" w:history="1">
              <w:r w:rsidR="000449A5" w:rsidRPr="00EB20DC">
                <w:rPr>
                  <w:rStyle w:val="Hyperlink"/>
                  <w:bCs/>
                  <w:lang w:eastAsia="en-ZA"/>
                </w:rPr>
                <w:t>refilwez@dsac.gov.za</w:t>
              </w:r>
            </w:hyperlink>
          </w:p>
        </w:tc>
      </w:tr>
      <w:tr w:rsidR="00E51451" w:rsidRPr="00931333" w14:paraId="67370714" w14:textId="77777777" w:rsidTr="00F52957">
        <w:tc>
          <w:tcPr>
            <w:tcW w:w="8902" w:type="dxa"/>
            <w:shd w:val="clear" w:color="auto" w:fill="000000" w:themeFill="text1"/>
          </w:tcPr>
          <w:p w14:paraId="5C73F2D0" w14:textId="77777777" w:rsidR="00E75C68" w:rsidRPr="00931333" w:rsidRDefault="00E75C68" w:rsidP="00F52957">
            <w:pPr>
              <w:rPr>
                <w:bCs/>
                <w:lang w:eastAsia="en-ZA"/>
              </w:rPr>
            </w:pPr>
            <w:r w:rsidRPr="00931333">
              <w:rPr>
                <w:i/>
                <w:lang w:eastAsia="en-ZA"/>
              </w:rPr>
              <w:t>For Technical Enquiries:</w:t>
            </w:r>
          </w:p>
        </w:tc>
      </w:tr>
      <w:tr w:rsidR="00E51451" w:rsidRPr="00931333" w14:paraId="2E794532" w14:textId="77777777" w:rsidTr="00F52957">
        <w:tc>
          <w:tcPr>
            <w:tcW w:w="8902" w:type="dxa"/>
            <w:shd w:val="clear" w:color="auto" w:fill="auto"/>
          </w:tcPr>
          <w:p w14:paraId="45176B39" w14:textId="0DCAB908" w:rsidR="00E75C68" w:rsidRPr="00931333" w:rsidRDefault="00E75C68" w:rsidP="004A33DC">
            <w:pPr>
              <w:rPr>
                <w:rFonts w:eastAsia="Calibri"/>
                <w:bCs/>
                <w:lang w:eastAsia="en-ZA"/>
              </w:rPr>
            </w:pPr>
            <w:r w:rsidRPr="00931333">
              <w:rPr>
                <w:rFonts w:eastAsia="Calibri"/>
                <w:bCs/>
                <w:lang w:eastAsia="en-ZA"/>
              </w:rPr>
              <w:t>M</w:t>
            </w:r>
            <w:r w:rsidR="004A33DC" w:rsidRPr="00931333">
              <w:rPr>
                <w:rFonts w:eastAsia="Calibri"/>
                <w:bCs/>
                <w:lang w:eastAsia="en-ZA"/>
              </w:rPr>
              <w:t>r Andries Oberholzer</w:t>
            </w:r>
          </w:p>
        </w:tc>
      </w:tr>
      <w:tr w:rsidR="00E51451" w:rsidRPr="00931333" w14:paraId="756A0B63" w14:textId="77777777" w:rsidTr="00F52957">
        <w:tc>
          <w:tcPr>
            <w:tcW w:w="8902" w:type="dxa"/>
            <w:shd w:val="clear" w:color="auto" w:fill="auto"/>
          </w:tcPr>
          <w:p w14:paraId="7D6060AF" w14:textId="61196869" w:rsidR="00E75C68" w:rsidRPr="00931333" w:rsidRDefault="00E75C68" w:rsidP="004A33DC">
            <w:pPr>
              <w:rPr>
                <w:rFonts w:eastAsia="Calibri"/>
                <w:bCs/>
                <w:lang w:eastAsia="en-ZA"/>
              </w:rPr>
            </w:pPr>
            <w:r w:rsidRPr="00931333">
              <w:rPr>
                <w:rFonts w:eastAsia="Calibri"/>
                <w:bCs/>
                <w:lang w:eastAsia="en-ZA"/>
              </w:rPr>
              <w:t>Tel: (0</w:t>
            </w:r>
            <w:r w:rsidR="004A33DC" w:rsidRPr="00931333">
              <w:rPr>
                <w:rFonts w:eastAsia="Calibri"/>
                <w:bCs/>
                <w:lang w:eastAsia="en-ZA"/>
              </w:rPr>
              <w:t>83</w:t>
            </w:r>
            <w:r w:rsidRPr="00931333">
              <w:rPr>
                <w:rFonts w:eastAsia="Calibri"/>
                <w:bCs/>
                <w:lang w:eastAsia="en-ZA"/>
              </w:rPr>
              <w:t xml:space="preserve">) </w:t>
            </w:r>
            <w:r w:rsidR="004A33DC" w:rsidRPr="00931333">
              <w:rPr>
                <w:rFonts w:eastAsia="Calibri"/>
                <w:bCs/>
                <w:lang w:eastAsia="en-ZA"/>
              </w:rPr>
              <w:t>4077839</w:t>
            </w:r>
          </w:p>
        </w:tc>
      </w:tr>
      <w:tr w:rsidR="00E51451" w:rsidRPr="00931333" w14:paraId="44D72A0F" w14:textId="77777777" w:rsidTr="00F52957">
        <w:tc>
          <w:tcPr>
            <w:tcW w:w="8902" w:type="dxa"/>
            <w:shd w:val="clear" w:color="auto" w:fill="auto"/>
          </w:tcPr>
          <w:p w14:paraId="0043D1E0" w14:textId="5D233B29" w:rsidR="004A33DC" w:rsidRPr="00931333" w:rsidRDefault="00E75C68" w:rsidP="004A33DC">
            <w:pPr>
              <w:rPr>
                <w:rFonts w:eastAsia="Calibri"/>
                <w:bCs/>
                <w:lang w:eastAsia="en-ZA"/>
              </w:rPr>
            </w:pPr>
            <w:r w:rsidRPr="00931333">
              <w:rPr>
                <w:rFonts w:eastAsia="Calibri"/>
                <w:bCs/>
                <w:lang w:eastAsia="en-ZA"/>
              </w:rPr>
              <w:lastRenderedPageBreak/>
              <w:t xml:space="preserve">Email: </w:t>
            </w:r>
            <w:hyperlink r:id="rId11" w:history="1">
              <w:r w:rsidR="000449A5" w:rsidRPr="00EB20DC">
                <w:rPr>
                  <w:rStyle w:val="Hyperlink"/>
                  <w:rFonts w:eastAsia="Calibri"/>
                  <w:bCs/>
                  <w:lang w:eastAsia="en-ZA"/>
                </w:rPr>
                <w:t>andrieso@dsac.gov.za</w:t>
              </w:r>
            </w:hyperlink>
          </w:p>
        </w:tc>
      </w:tr>
    </w:tbl>
    <w:p w14:paraId="303F7B81" w14:textId="77777777" w:rsidR="000333EA" w:rsidRPr="00931333" w:rsidRDefault="000333EA" w:rsidP="00BB1932">
      <w:pPr>
        <w:spacing w:line="360" w:lineRule="auto"/>
      </w:pPr>
    </w:p>
    <w:sectPr w:rsidR="000333EA" w:rsidRPr="00931333">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DF45C" w14:textId="77777777" w:rsidR="00405F75" w:rsidRDefault="00405F75" w:rsidP="00D11C89">
      <w:pPr>
        <w:spacing w:after="0" w:line="240" w:lineRule="auto"/>
      </w:pPr>
      <w:r>
        <w:separator/>
      </w:r>
    </w:p>
  </w:endnote>
  <w:endnote w:type="continuationSeparator" w:id="0">
    <w:p w14:paraId="6892BFF4" w14:textId="77777777" w:rsidR="00405F75" w:rsidRDefault="00405F75" w:rsidP="00D1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97D9" w14:textId="77777777" w:rsidR="005C2B08" w:rsidRDefault="005C2B08" w:rsidP="001C4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6F841" w14:textId="77777777" w:rsidR="005C2B08" w:rsidRDefault="005C2B08" w:rsidP="005C2B0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A135" w14:textId="0B2DC93A" w:rsidR="005C2B08" w:rsidRDefault="005C2B08" w:rsidP="001C4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4FD">
      <w:rPr>
        <w:rStyle w:val="PageNumber"/>
        <w:noProof/>
      </w:rPr>
      <w:t>1</w:t>
    </w:r>
    <w:r>
      <w:rPr>
        <w:rStyle w:val="PageNumber"/>
      </w:rPr>
      <w:fldChar w:fldCharType="end"/>
    </w:r>
  </w:p>
  <w:p w14:paraId="26B28314" w14:textId="2B8CA8F5" w:rsidR="00BA6851" w:rsidRDefault="00BA6851" w:rsidP="005C2B08">
    <w:pPr>
      <w:pStyle w:val="Footer"/>
      <w:ind w:right="360"/>
      <w:jc w:val="center"/>
    </w:pPr>
  </w:p>
  <w:p w14:paraId="1E731CB9" w14:textId="77777777" w:rsidR="00BA6851" w:rsidRDefault="00BA68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DBB26" w14:textId="77777777" w:rsidR="00405F75" w:rsidRDefault="00405F75" w:rsidP="00D11C89">
      <w:pPr>
        <w:spacing w:after="0" w:line="240" w:lineRule="auto"/>
      </w:pPr>
      <w:r>
        <w:separator/>
      </w:r>
    </w:p>
  </w:footnote>
  <w:footnote w:type="continuationSeparator" w:id="0">
    <w:p w14:paraId="3FF7C1AE" w14:textId="77777777" w:rsidR="00405F75" w:rsidRDefault="00405F75" w:rsidP="00D1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59F" w14:textId="2B97B148" w:rsidR="00074126" w:rsidRDefault="00074126">
    <w:pPr>
      <w:pStyle w:val="Header"/>
      <w:jc w:val="center"/>
    </w:pPr>
  </w:p>
  <w:p w14:paraId="35F0A3BB" w14:textId="77777777" w:rsidR="00074126" w:rsidRDefault="000741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CD7"/>
    <w:multiLevelType w:val="hybridMultilevel"/>
    <w:tmpl w:val="53CC3B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69B1CF7"/>
    <w:multiLevelType w:val="hybridMultilevel"/>
    <w:tmpl w:val="BD5601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FA160B"/>
    <w:multiLevelType w:val="hybridMultilevel"/>
    <w:tmpl w:val="A168B7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66451E"/>
    <w:multiLevelType w:val="hybridMultilevel"/>
    <w:tmpl w:val="88128CA4"/>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FC122DB"/>
    <w:multiLevelType w:val="hybridMultilevel"/>
    <w:tmpl w:val="BB706AF0"/>
    <w:lvl w:ilvl="0" w:tplc="E2348DF2">
      <w:start w:val="4"/>
      <w:numFmt w:val="decimal"/>
      <w:lvlText w:val="%1."/>
      <w:lvlJc w:val="left"/>
      <w:pPr>
        <w:ind w:left="1074" w:hanging="360"/>
      </w:pPr>
      <w:rPr>
        <w:rFonts w:hint="default"/>
        <w:b/>
      </w:rPr>
    </w:lvl>
    <w:lvl w:ilvl="1" w:tplc="1C090019" w:tentative="1">
      <w:start w:val="1"/>
      <w:numFmt w:val="lowerLetter"/>
      <w:lvlText w:val="%2."/>
      <w:lvlJc w:val="left"/>
      <w:pPr>
        <w:ind w:left="1794" w:hanging="360"/>
      </w:pPr>
    </w:lvl>
    <w:lvl w:ilvl="2" w:tplc="1C09001B" w:tentative="1">
      <w:start w:val="1"/>
      <w:numFmt w:val="lowerRoman"/>
      <w:lvlText w:val="%3."/>
      <w:lvlJc w:val="right"/>
      <w:pPr>
        <w:ind w:left="2514" w:hanging="180"/>
      </w:pPr>
    </w:lvl>
    <w:lvl w:ilvl="3" w:tplc="1C09000F" w:tentative="1">
      <w:start w:val="1"/>
      <w:numFmt w:val="decimal"/>
      <w:lvlText w:val="%4."/>
      <w:lvlJc w:val="left"/>
      <w:pPr>
        <w:ind w:left="3234" w:hanging="360"/>
      </w:pPr>
    </w:lvl>
    <w:lvl w:ilvl="4" w:tplc="1C090019" w:tentative="1">
      <w:start w:val="1"/>
      <w:numFmt w:val="lowerLetter"/>
      <w:lvlText w:val="%5."/>
      <w:lvlJc w:val="left"/>
      <w:pPr>
        <w:ind w:left="3954" w:hanging="360"/>
      </w:pPr>
    </w:lvl>
    <w:lvl w:ilvl="5" w:tplc="1C09001B" w:tentative="1">
      <w:start w:val="1"/>
      <w:numFmt w:val="lowerRoman"/>
      <w:lvlText w:val="%6."/>
      <w:lvlJc w:val="right"/>
      <w:pPr>
        <w:ind w:left="4674" w:hanging="180"/>
      </w:pPr>
    </w:lvl>
    <w:lvl w:ilvl="6" w:tplc="1C09000F" w:tentative="1">
      <w:start w:val="1"/>
      <w:numFmt w:val="decimal"/>
      <w:lvlText w:val="%7."/>
      <w:lvlJc w:val="left"/>
      <w:pPr>
        <w:ind w:left="5394" w:hanging="360"/>
      </w:pPr>
    </w:lvl>
    <w:lvl w:ilvl="7" w:tplc="1C090019" w:tentative="1">
      <w:start w:val="1"/>
      <w:numFmt w:val="lowerLetter"/>
      <w:lvlText w:val="%8."/>
      <w:lvlJc w:val="left"/>
      <w:pPr>
        <w:ind w:left="6114" w:hanging="360"/>
      </w:pPr>
    </w:lvl>
    <w:lvl w:ilvl="8" w:tplc="1C09001B" w:tentative="1">
      <w:start w:val="1"/>
      <w:numFmt w:val="lowerRoman"/>
      <w:lvlText w:val="%9."/>
      <w:lvlJc w:val="right"/>
      <w:pPr>
        <w:ind w:left="6834" w:hanging="180"/>
      </w:pPr>
    </w:lvl>
  </w:abstractNum>
  <w:abstractNum w:abstractNumId="5" w15:restartNumberingAfterBreak="0">
    <w:nsid w:val="13B96359"/>
    <w:multiLevelType w:val="hybridMultilevel"/>
    <w:tmpl w:val="339AF7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B64955"/>
    <w:multiLevelType w:val="hybridMultilevel"/>
    <w:tmpl w:val="15280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C46165"/>
    <w:multiLevelType w:val="hybridMultilevel"/>
    <w:tmpl w:val="3CD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C2FF1"/>
    <w:multiLevelType w:val="hybridMultilevel"/>
    <w:tmpl w:val="C3E846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0103531"/>
    <w:multiLevelType w:val="hybridMultilevel"/>
    <w:tmpl w:val="93C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5648E"/>
    <w:multiLevelType w:val="hybridMultilevel"/>
    <w:tmpl w:val="D3144F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E96A63"/>
    <w:multiLevelType w:val="hybridMultilevel"/>
    <w:tmpl w:val="6E3C4F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A84A2D"/>
    <w:multiLevelType w:val="multilevel"/>
    <w:tmpl w:val="CC7EB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819C9"/>
    <w:multiLevelType w:val="hybridMultilevel"/>
    <w:tmpl w:val="7012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84480"/>
    <w:multiLevelType w:val="hybridMultilevel"/>
    <w:tmpl w:val="5B2ABB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D9952FB"/>
    <w:multiLevelType w:val="hybridMultilevel"/>
    <w:tmpl w:val="3D5C4F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7BE0F02"/>
    <w:multiLevelType w:val="hybridMultilevel"/>
    <w:tmpl w:val="060EA2A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7" w15:restartNumberingAfterBreak="0">
    <w:nsid w:val="4C5B0AA6"/>
    <w:multiLevelType w:val="hybridMultilevel"/>
    <w:tmpl w:val="87BA63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D172174"/>
    <w:multiLevelType w:val="hybridMultilevel"/>
    <w:tmpl w:val="A62443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EE440DC"/>
    <w:multiLevelType w:val="hybridMultilevel"/>
    <w:tmpl w:val="CD8E4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DC0702"/>
    <w:multiLevelType w:val="hybridMultilevel"/>
    <w:tmpl w:val="599AF6CA"/>
    <w:lvl w:ilvl="0" w:tplc="8D9C2538">
      <w:start w:val="1"/>
      <w:numFmt w:val="lowerLetter"/>
      <w:lvlText w:val="(%1)"/>
      <w:lvlJc w:val="left"/>
      <w:pPr>
        <w:ind w:left="1420" w:hanging="570"/>
      </w:pPr>
      <w:rPr>
        <w:rFonts w:hint="default"/>
      </w:rPr>
    </w:lvl>
    <w:lvl w:ilvl="1" w:tplc="1C090019" w:tentative="1">
      <w:start w:val="1"/>
      <w:numFmt w:val="lowerLetter"/>
      <w:lvlText w:val="%2."/>
      <w:lvlJc w:val="left"/>
      <w:pPr>
        <w:ind w:left="1930" w:hanging="360"/>
      </w:pPr>
    </w:lvl>
    <w:lvl w:ilvl="2" w:tplc="1C09001B" w:tentative="1">
      <w:start w:val="1"/>
      <w:numFmt w:val="lowerRoman"/>
      <w:lvlText w:val="%3."/>
      <w:lvlJc w:val="right"/>
      <w:pPr>
        <w:ind w:left="2650" w:hanging="180"/>
      </w:pPr>
    </w:lvl>
    <w:lvl w:ilvl="3" w:tplc="1C09000F" w:tentative="1">
      <w:start w:val="1"/>
      <w:numFmt w:val="decimal"/>
      <w:lvlText w:val="%4."/>
      <w:lvlJc w:val="left"/>
      <w:pPr>
        <w:ind w:left="3370" w:hanging="360"/>
      </w:pPr>
    </w:lvl>
    <w:lvl w:ilvl="4" w:tplc="1C090019" w:tentative="1">
      <w:start w:val="1"/>
      <w:numFmt w:val="lowerLetter"/>
      <w:lvlText w:val="%5."/>
      <w:lvlJc w:val="left"/>
      <w:pPr>
        <w:ind w:left="4090" w:hanging="360"/>
      </w:pPr>
    </w:lvl>
    <w:lvl w:ilvl="5" w:tplc="1C09001B" w:tentative="1">
      <w:start w:val="1"/>
      <w:numFmt w:val="lowerRoman"/>
      <w:lvlText w:val="%6."/>
      <w:lvlJc w:val="right"/>
      <w:pPr>
        <w:ind w:left="4810" w:hanging="180"/>
      </w:pPr>
    </w:lvl>
    <w:lvl w:ilvl="6" w:tplc="1C09000F" w:tentative="1">
      <w:start w:val="1"/>
      <w:numFmt w:val="decimal"/>
      <w:lvlText w:val="%7."/>
      <w:lvlJc w:val="left"/>
      <w:pPr>
        <w:ind w:left="5530" w:hanging="360"/>
      </w:pPr>
    </w:lvl>
    <w:lvl w:ilvl="7" w:tplc="1C090019" w:tentative="1">
      <w:start w:val="1"/>
      <w:numFmt w:val="lowerLetter"/>
      <w:lvlText w:val="%8."/>
      <w:lvlJc w:val="left"/>
      <w:pPr>
        <w:ind w:left="6250" w:hanging="360"/>
      </w:pPr>
    </w:lvl>
    <w:lvl w:ilvl="8" w:tplc="1C09001B" w:tentative="1">
      <w:start w:val="1"/>
      <w:numFmt w:val="lowerRoman"/>
      <w:lvlText w:val="%9."/>
      <w:lvlJc w:val="right"/>
      <w:pPr>
        <w:ind w:left="6970" w:hanging="180"/>
      </w:pPr>
    </w:lvl>
  </w:abstractNum>
  <w:abstractNum w:abstractNumId="21" w15:restartNumberingAfterBreak="0">
    <w:nsid w:val="5702269B"/>
    <w:multiLevelType w:val="multilevel"/>
    <w:tmpl w:val="A8F2C13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774202"/>
    <w:multiLevelType w:val="multilevel"/>
    <w:tmpl w:val="ED883BA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475CD1"/>
    <w:multiLevelType w:val="hybridMultilevel"/>
    <w:tmpl w:val="239ED6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84B0653"/>
    <w:multiLevelType w:val="hybridMultilevel"/>
    <w:tmpl w:val="3C1439F8"/>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5" w15:restartNumberingAfterBreak="0">
    <w:nsid w:val="597B09E2"/>
    <w:multiLevelType w:val="hybridMultilevel"/>
    <w:tmpl w:val="ADC6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26DB4"/>
    <w:multiLevelType w:val="multilevel"/>
    <w:tmpl w:val="DD489DD4"/>
    <w:lvl w:ilvl="0">
      <w:start w:val="9"/>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7" w15:restartNumberingAfterBreak="0">
    <w:nsid w:val="61485ADB"/>
    <w:multiLevelType w:val="hybridMultilevel"/>
    <w:tmpl w:val="402C36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3F758CF"/>
    <w:multiLevelType w:val="hybridMultilevel"/>
    <w:tmpl w:val="98AEB4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11C00"/>
    <w:multiLevelType w:val="hybridMultilevel"/>
    <w:tmpl w:val="BCBC1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65B7B31"/>
    <w:multiLevelType w:val="hybridMultilevel"/>
    <w:tmpl w:val="AA9C9C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A7271EE"/>
    <w:multiLevelType w:val="hybridMultilevel"/>
    <w:tmpl w:val="28A0DD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D7903C5"/>
    <w:multiLevelType w:val="hybridMultilevel"/>
    <w:tmpl w:val="8892D614"/>
    <w:lvl w:ilvl="0" w:tplc="1C090001">
      <w:start w:val="1"/>
      <w:numFmt w:val="bullet"/>
      <w:lvlText w:val=""/>
      <w:lvlJc w:val="left"/>
      <w:pPr>
        <w:ind w:left="1510" w:hanging="360"/>
      </w:pPr>
      <w:rPr>
        <w:rFonts w:ascii="Symbol" w:hAnsi="Symbol" w:hint="default"/>
      </w:rPr>
    </w:lvl>
    <w:lvl w:ilvl="1" w:tplc="1C090003">
      <w:start w:val="1"/>
      <w:numFmt w:val="bullet"/>
      <w:lvlText w:val="o"/>
      <w:lvlJc w:val="left"/>
      <w:pPr>
        <w:ind w:left="2230" w:hanging="360"/>
      </w:pPr>
      <w:rPr>
        <w:rFonts w:ascii="Courier New" w:hAnsi="Courier New" w:cs="Courier New" w:hint="default"/>
      </w:rPr>
    </w:lvl>
    <w:lvl w:ilvl="2" w:tplc="1C090005">
      <w:start w:val="1"/>
      <w:numFmt w:val="bullet"/>
      <w:lvlText w:val=""/>
      <w:lvlJc w:val="left"/>
      <w:pPr>
        <w:ind w:left="2950" w:hanging="360"/>
      </w:pPr>
      <w:rPr>
        <w:rFonts w:ascii="Wingdings" w:hAnsi="Wingdings" w:hint="default"/>
      </w:rPr>
    </w:lvl>
    <w:lvl w:ilvl="3" w:tplc="1C090001">
      <w:start w:val="1"/>
      <w:numFmt w:val="bullet"/>
      <w:lvlText w:val=""/>
      <w:lvlJc w:val="left"/>
      <w:pPr>
        <w:ind w:left="3670" w:hanging="360"/>
      </w:pPr>
      <w:rPr>
        <w:rFonts w:ascii="Symbol" w:hAnsi="Symbol" w:hint="default"/>
      </w:rPr>
    </w:lvl>
    <w:lvl w:ilvl="4" w:tplc="1C090003">
      <w:start w:val="1"/>
      <w:numFmt w:val="bullet"/>
      <w:lvlText w:val="o"/>
      <w:lvlJc w:val="left"/>
      <w:pPr>
        <w:ind w:left="4390" w:hanging="360"/>
      </w:pPr>
      <w:rPr>
        <w:rFonts w:ascii="Courier New" w:hAnsi="Courier New" w:cs="Courier New" w:hint="default"/>
      </w:rPr>
    </w:lvl>
    <w:lvl w:ilvl="5" w:tplc="1C090005">
      <w:start w:val="1"/>
      <w:numFmt w:val="bullet"/>
      <w:lvlText w:val=""/>
      <w:lvlJc w:val="left"/>
      <w:pPr>
        <w:ind w:left="5110" w:hanging="360"/>
      </w:pPr>
      <w:rPr>
        <w:rFonts w:ascii="Wingdings" w:hAnsi="Wingdings" w:hint="default"/>
      </w:rPr>
    </w:lvl>
    <w:lvl w:ilvl="6" w:tplc="1C090001">
      <w:start w:val="1"/>
      <w:numFmt w:val="bullet"/>
      <w:lvlText w:val=""/>
      <w:lvlJc w:val="left"/>
      <w:pPr>
        <w:ind w:left="5830" w:hanging="360"/>
      </w:pPr>
      <w:rPr>
        <w:rFonts w:ascii="Symbol" w:hAnsi="Symbol" w:hint="default"/>
      </w:rPr>
    </w:lvl>
    <w:lvl w:ilvl="7" w:tplc="1C090003">
      <w:start w:val="1"/>
      <w:numFmt w:val="bullet"/>
      <w:lvlText w:val="o"/>
      <w:lvlJc w:val="left"/>
      <w:pPr>
        <w:ind w:left="6550" w:hanging="360"/>
      </w:pPr>
      <w:rPr>
        <w:rFonts w:ascii="Courier New" w:hAnsi="Courier New" w:cs="Courier New" w:hint="default"/>
      </w:rPr>
    </w:lvl>
    <w:lvl w:ilvl="8" w:tplc="1C090005">
      <w:start w:val="1"/>
      <w:numFmt w:val="bullet"/>
      <w:lvlText w:val=""/>
      <w:lvlJc w:val="left"/>
      <w:pPr>
        <w:ind w:left="7270" w:hanging="360"/>
      </w:pPr>
      <w:rPr>
        <w:rFonts w:ascii="Wingdings" w:hAnsi="Wingdings" w:hint="default"/>
      </w:rPr>
    </w:lvl>
  </w:abstractNum>
  <w:abstractNum w:abstractNumId="33" w15:restartNumberingAfterBreak="0">
    <w:nsid w:val="6F0431E0"/>
    <w:multiLevelType w:val="hybridMultilevel"/>
    <w:tmpl w:val="65E0BE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FB7146A"/>
    <w:multiLevelType w:val="hybridMultilevel"/>
    <w:tmpl w:val="96D8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E0753"/>
    <w:multiLevelType w:val="hybridMultilevel"/>
    <w:tmpl w:val="04602F74"/>
    <w:lvl w:ilvl="0" w:tplc="D774017A">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72207BF3"/>
    <w:multiLevelType w:val="hybridMultilevel"/>
    <w:tmpl w:val="D55017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24503C1"/>
    <w:multiLevelType w:val="multilevel"/>
    <w:tmpl w:val="5EA8CF6E"/>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ED49C1"/>
    <w:multiLevelType w:val="hybridMultilevel"/>
    <w:tmpl w:val="476E9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859324B"/>
    <w:multiLevelType w:val="hybridMultilevel"/>
    <w:tmpl w:val="3E605F5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8E36C8F"/>
    <w:multiLevelType w:val="hybridMultilevel"/>
    <w:tmpl w:val="E5A6B1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AC52A0F"/>
    <w:multiLevelType w:val="hybridMultilevel"/>
    <w:tmpl w:val="37726326"/>
    <w:lvl w:ilvl="0" w:tplc="CB843E8C">
      <w:start w:val="5"/>
      <w:numFmt w:val="bullet"/>
      <w:lvlText w:val="-"/>
      <w:lvlJc w:val="left"/>
      <w:pPr>
        <w:tabs>
          <w:tab w:val="num" w:pos="720"/>
        </w:tabs>
        <w:ind w:left="720" w:hanging="360"/>
      </w:pPr>
      <w:rPr>
        <w:rFonts w:ascii="Arial" w:eastAsia="Times New Roman" w:hAnsi="Arial" w:cs="Arial"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0E2926"/>
    <w:multiLevelType w:val="hybridMultilevel"/>
    <w:tmpl w:val="A7169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B35B9E"/>
    <w:multiLevelType w:val="multilevel"/>
    <w:tmpl w:val="FFA4051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7C342A4F"/>
    <w:multiLevelType w:val="hybridMultilevel"/>
    <w:tmpl w:val="FCD4E89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4"/>
  </w:num>
  <w:num w:numId="2">
    <w:abstractNumId w:val="4"/>
  </w:num>
  <w:num w:numId="3">
    <w:abstractNumId w:val="43"/>
  </w:num>
  <w:num w:numId="4">
    <w:abstractNumId w:val="40"/>
  </w:num>
  <w:num w:numId="5">
    <w:abstractNumId w:val="8"/>
  </w:num>
  <w:num w:numId="6">
    <w:abstractNumId w:val="38"/>
  </w:num>
  <w:num w:numId="7">
    <w:abstractNumId w:val="33"/>
  </w:num>
  <w:num w:numId="8">
    <w:abstractNumId w:val="3"/>
  </w:num>
  <w:num w:numId="9">
    <w:abstractNumId w:val="33"/>
  </w:num>
  <w:num w:numId="10">
    <w:abstractNumId w:val="3"/>
  </w:num>
  <w:num w:numId="11">
    <w:abstractNumId w:val="15"/>
  </w:num>
  <w:num w:numId="12">
    <w:abstractNumId w:val="36"/>
  </w:num>
  <w:num w:numId="13">
    <w:abstractNumId w:val="23"/>
  </w:num>
  <w:num w:numId="14">
    <w:abstractNumId w:val="17"/>
  </w:num>
  <w:num w:numId="15">
    <w:abstractNumId w:val="14"/>
  </w:num>
  <w:num w:numId="16">
    <w:abstractNumId w:val="29"/>
  </w:num>
  <w:num w:numId="17">
    <w:abstractNumId w:val="42"/>
  </w:num>
  <w:num w:numId="18">
    <w:abstractNumId w:val="2"/>
  </w:num>
  <w:num w:numId="19">
    <w:abstractNumId w:val="10"/>
  </w:num>
  <w:num w:numId="20">
    <w:abstractNumId w:val="35"/>
  </w:num>
  <w:num w:numId="21">
    <w:abstractNumId w:val="9"/>
  </w:num>
  <w:num w:numId="22">
    <w:abstractNumId w:val="34"/>
  </w:num>
  <w:num w:numId="23">
    <w:abstractNumId w:val="31"/>
  </w:num>
  <w:num w:numId="24">
    <w:abstractNumId w:val="25"/>
  </w:num>
  <w:num w:numId="25">
    <w:abstractNumId w:val="37"/>
  </w:num>
  <w:num w:numId="26">
    <w:abstractNumId w:val="41"/>
  </w:num>
  <w:num w:numId="27">
    <w:abstractNumId w:val="21"/>
  </w:num>
  <w:num w:numId="28">
    <w:abstractNumId w:val="22"/>
  </w:num>
  <w:num w:numId="29">
    <w:abstractNumId w:val="1"/>
  </w:num>
  <w:num w:numId="30">
    <w:abstractNumId w:val="6"/>
  </w:num>
  <w:num w:numId="31">
    <w:abstractNumId w:val="39"/>
  </w:num>
  <w:num w:numId="32">
    <w:abstractNumId w:val="13"/>
  </w:num>
  <w:num w:numId="33">
    <w:abstractNumId w:val="19"/>
  </w:num>
  <w:num w:numId="34">
    <w:abstractNumId w:val="27"/>
  </w:num>
  <w:num w:numId="35">
    <w:abstractNumId w:val="30"/>
  </w:num>
  <w:num w:numId="36">
    <w:abstractNumId w:val="28"/>
  </w:num>
  <w:num w:numId="37">
    <w:abstractNumId w:val="18"/>
  </w:num>
  <w:num w:numId="38">
    <w:abstractNumId w:val="26"/>
  </w:num>
  <w:num w:numId="39">
    <w:abstractNumId w:val="16"/>
  </w:num>
  <w:num w:numId="40">
    <w:abstractNumId w:val="24"/>
  </w:num>
  <w:num w:numId="41">
    <w:abstractNumId w:val="20"/>
  </w:num>
  <w:num w:numId="42">
    <w:abstractNumId w:val="32"/>
  </w:num>
  <w:num w:numId="43">
    <w:abstractNumId w:val="12"/>
  </w:num>
  <w:num w:numId="44">
    <w:abstractNumId w:val="0"/>
  </w:num>
  <w:num w:numId="45">
    <w:abstractNumId w:val="7"/>
  </w:num>
  <w:num w:numId="46">
    <w:abstractNumId w:val="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CE"/>
    <w:rsid w:val="0001182C"/>
    <w:rsid w:val="00012969"/>
    <w:rsid w:val="00031E9A"/>
    <w:rsid w:val="000333EA"/>
    <w:rsid w:val="000364FD"/>
    <w:rsid w:val="000449A5"/>
    <w:rsid w:val="00050A2C"/>
    <w:rsid w:val="00050C22"/>
    <w:rsid w:val="000651E1"/>
    <w:rsid w:val="00065761"/>
    <w:rsid w:val="00066784"/>
    <w:rsid w:val="00067CC6"/>
    <w:rsid w:val="00073CE4"/>
    <w:rsid w:val="00074126"/>
    <w:rsid w:val="000909A9"/>
    <w:rsid w:val="00095A3B"/>
    <w:rsid w:val="000B4624"/>
    <w:rsid w:val="000C43C7"/>
    <w:rsid w:val="000D413C"/>
    <w:rsid w:val="000E17B0"/>
    <w:rsid w:val="000E4FAD"/>
    <w:rsid w:val="000F4700"/>
    <w:rsid w:val="00115B20"/>
    <w:rsid w:val="00124B90"/>
    <w:rsid w:val="00135D23"/>
    <w:rsid w:val="0014016E"/>
    <w:rsid w:val="00163436"/>
    <w:rsid w:val="00174393"/>
    <w:rsid w:val="00182D88"/>
    <w:rsid w:val="0019015D"/>
    <w:rsid w:val="001A2BCF"/>
    <w:rsid w:val="001C7E1D"/>
    <w:rsid w:val="001D007E"/>
    <w:rsid w:val="001D6CD0"/>
    <w:rsid w:val="001F10EB"/>
    <w:rsid w:val="001F1F8C"/>
    <w:rsid w:val="001F70DB"/>
    <w:rsid w:val="00207008"/>
    <w:rsid w:val="0021299B"/>
    <w:rsid w:val="002614B8"/>
    <w:rsid w:val="002653C1"/>
    <w:rsid w:val="0028242C"/>
    <w:rsid w:val="00283B29"/>
    <w:rsid w:val="00285DB0"/>
    <w:rsid w:val="002B2BD6"/>
    <w:rsid w:val="002C1612"/>
    <w:rsid w:val="002C7496"/>
    <w:rsid w:val="002D2598"/>
    <w:rsid w:val="002F3EC8"/>
    <w:rsid w:val="00300B73"/>
    <w:rsid w:val="0030392F"/>
    <w:rsid w:val="00304951"/>
    <w:rsid w:val="00313D53"/>
    <w:rsid w:val="00342FE0"/>
    <w:rsid w:val="00345F7A"/>
    <w:rsid w:val="0035139A"/>
    <w:rsid w:val="00357815"/>
    <w:rsid w:val="003A14F9"/>
    <w:rsid w:val="003B0A9F"/>
    <w:rsid w:val="003B52B5"/>
    <w:rsid w:val="003C197A"/>
    <w:rsid w:val="003C457E"/>
    <w:rsid w:val="003D0782"/>
    <w:rsid w:val="003F11AF"/>
    <w:rsid w:val="003F595E"/>
    <w:rsid w:val="004001FE"/>
    <w:rsid w:val="00402F31"/>
    <w:rsid w:val="00405F75"/>
    <w:rsid w:val="00410852"/>
    <w:rsid w:val="00412C8B"/>
    <w:rsid w:val="00413324"/>
    <w:rsid w:val="0042194F"/>
    <w:rsid w:val="00450B95"/>
    <w:rsid w:val="00460589"/>
    <w:rsid w:val="00470FC3"/>
    <w:rsid w:val="00473B33"/>
    <w:rsid w:val="00480F95"/>
    <w:rsid w:val="00483A9A"/>
    <w:rsid w:val="0049244D"/>
    <w:rsid w:val="004A33DC"/>
    <w:rsid w:val="004B4537"/>
    <w:rsid w:val="004C257B"/>
    <w:rsid w:val="004E0274"/>
    <w:rsid w:val="004F45D1"/>
    <w:rsid w:val="004F7D23"/>
    <w:rsid w:val="00505AD8"/>
    <w:rsid w:val="005069A5"/>
    <w:rsid w:val="00546819"/>
    <w:rsid w:val="00550935"/>
    <w:rsid w:val="00554678"/>
    <w:rsid w:val="005712E0"/>
    <w:rsid w:val="00573376"/>
    <w:rsid w:val="00582F1B"/>
    <w:rsid w:val="005878D2"/>
    <w:rsid w:val="00596628"/>
    <w:rsid w:val="005A5794"/>
    <w:rsid w:val="005A58A3"/>
    <w:rsid w:val="005B1CE4"/>
    <w:rsid w:val="005C2B08"/>
    <w:rsid w:val="005C60BE"/>
    <w:rsid w:val="005D19F5"/>
    <w:rsid w:val="005D7BFD"/>
    <w:rsid w:val="005E438B"/>
    <w:rsid w:val="005E686A"/>
    <w:rsid w:val="005E70E5"/>
    <w:rsid w:val="005F1A8B"/>
    <w:rsid w:val="00614CF7"/>
    <w:rsid w:val="006156CA"/>
    <w:rsid w:val="006508DA"/>
    <w:rsid w:val="006633DD"/>
    <w:rsid w:val="0067403D"/>
    <w:rsid w:val="00691E56"/>
    <w:rsid w:val="006A2E21"/>
    <w:rsid w:val="006A3533"/>
    <w:rsid w:val="006C0F68"/>
    <w:rsid w:val="006D6C28"/>
    <w:rsid w:val="006E41CF"/>
    <w:rsid w:val="006F41A8"/>
    <w:rsid w:val="007035A1"/>
    <w:rsid w:val="00712866"/>
    <w:rsid w:val="00716DDE"/>
    <w:rsid w:val="00731664"/>
    <w:rsid w:val="00740BCF"/>
    <w:rsid w:val="0074584C"/>
    <w:rsid w:val="00773267"/>
    <w:rsid w:val="007A6D25"/>
    <w:rsid w:val="007D0602"/>
    <w:rsid w:val="008039BE"/>
    <w:rsid w:val="008043D9"/>
    <w:rsid w:val="00835681"/>
    <w:rsid w:val="00857647"/>
    <w:rsid w:val="00864CF1"/>
    <w:rsid w:val="0086690B"/>
    <w:rsid w:val="008737C3"/>
    <w:rsid w:val="00883B3A"/>
    <w:rsid w:val="0088477D"/>
    <w:rsid w:val="008862C4"/>
    <w:rsid w:val="008A3974"/>
    <w:rsid w:val="008B382A"/>
    <w:rsid w:val="008F2807"/>
    <w:rsid w:val="008F31CF"/>
    <w:rsid w:val="00906EE8"/>
    <w:rsid w:val="00911C32"/>
    <w:rsid w:val="00916F3B"/>
    <w:rsid w:val="00920658"/>
    <w:rsid w:val="00931333"/>
    <w:rsid w:val="00935ABB"/>
    <w:rsid w:val="00950037"/>
    <w:rsid w:val="009623BC"/>
    <w:rsid w:val="0098227A"/>
    <w:rsid w:val="009A2838"/>
    <w:rsid w:val="009B5BBB"/>
    <w:rsid w:val="009B5D17"/>
    <w:rsid w:val="009D3561"/>
    <w:rsid w:val="009D60DA"/>
    <w:rsid w:val="009D67C0"/>
    <w:rsid w:val="009E4F1F"/>
    <w:rsid w:val="009F0EE5"/>
    <w:rsid w:val="009F3F75"/>
    <w:rsid w:val="00A02194"/>
    <w:rsid w:val="00A0224C"/>
    <w:rsid w:val="00A12255"/>
    <w:rsid w:val="00A149E5"/>
    <w:rsid w:val="00A15B88"/>
    <w:rsid w:val="00A221C0"/>
    <w:rsid w:val="00A27CE0"/>
    <w:rsid w:val="00A32D04"/>
    <w:rsid w:val="00A4195F"/>
    <w:rsid w:val="00A50FF7"/>
    <w:rsid w:val="00A573F3"/>
    <w:rsid w:val="00A74FA7"/>
    <w:rsid w:val="00A81C53"/>
    <w:rsid w:val="00AA0FB9"/>
    <w:rsid w:val="00AB3B86"/>
    <w:rsid w:val="00AB6591"/>
    <w:rsid w:val="00AC6F29"/>
    <w:rsid w:val="00AD6ED8"/>
    <w:rsid w:val="00AE167B"/>
    <w:rsid w:val="00AE6270"/>
    <w:rsid w:val="00AF4765"/>
    <w:rsid w:val="00B33953"/>
    <w:rsid w:val="00B8052A"/>
    <w:rsid w:val="00B83916"/>
    <w:rsid w:val="00BA023B"/>
    <w:rsid w:val="00BA6851"/>
    <w:rsid w:val="00BB1932"/>
    <w:rsid w:val="00BB30C0"/>
    <w:rsid w:val="00BB5397"/>
    <w:rsid w:val="00BC3F14"/>
    <w:rsid w:val="00BC7A9F"/>
    <w:rsid w:val="00BD2C4D"/>
    <w:rsid w:val="00C11663"/>
    <w:rsid w:val="00C12895"/>
    <w:rsid w:val="00C15AD9"/>
    <w:rsid w:val="00C23488"/>
    <w:rsid w:val="00C256AC"/>
    <w:rsid w:val="00C3045C"/>
    <w:rsid w:val="00C31F17"/>
    <w:rsid w:val="00C3669B"/>
    <w:rsid w:val="00C537B0"/>
    <w:rsid w:val="00C66677"/>
    <w:rsid w:val="00C8325C"/>
    <w:rsid w:val="00C948CB"/>
    <w:rsid w:val="00C95B64"/>
    <w:rsid w:val="00CB1591"/>
    <w:rsid w:val="00CB2749"/>
    <w:rsid w:val="00CC03D1"/>
    <w:rsid w:val="00CC4346"/>
    <w:rsid w:val="00CD5F8B"/>
    <w:rsid w:val="00CD666D"/>
    <w:rsid w:val="00CE3915"/>
    <w:rsid w:val="00D11C89"/>
    <w:rsid w:val="00D41E34"/>
    <w:rsid w:val="00D4766D"/>
    <w:rsid w:val="00D51C8A"/>
    <w:rsid w:val="00D55559"/>
    <w:rsid w:val="00D80F14"/>
    <w:rsid w:val="00D95487"/>
    <w:rsid w:val="00D97673"/>
    <w:rsid w:val="00DA49F9"/>
    <w:rsid w:val="00DB4379"/>
    <w:rsid w:val="00DC23B7"/>
    <w:rsid w:val="00DD0658"/>
    <w:rsid w:val="00DE27C3"/>
    <w:rsid w:val="00DE5296"/>
    <w:rsid w:val="00DF4981"/>
    <w:rsid w:val="00E020D2"/>
    <w:rsid w:val="00E223EB"/>
    <w:rsid w:val="00E51451"/>
    <w:rsid w:val="00E52877"/>
    <w:rsid w:val="00E57D44"/>
    <w:rsid w:val="00E62377"/>
    <w:rsid w:val="00E65FFB"/>
    <w:rsid w:val="00E75C68"/>
    <w:rsid w:val="00EA60B5"/>
    <w:rsid w:val="00EB7842"/>
    <w:rsid w:val="00EC14D0"/>
    <w:rsid w:val="00EC6477"/>
    <w:rsid w:val="00EC7C76"/>
    <w:rsid w:val="00F00C5A"/>
    <w:rsid w:val="00F02B39"/>
    <w:rsid w:val="00F169BB"/>
    <w:rsid w:val="00F27D34"/>
    <w:rsid w:val="00F30408"/>
    <w:rsid w:val="00F52957"/>
    <w:rsid w:val="00F76040"/>
    <w:rsid w:val="00F837DD"/>
    <w:rsid w:val="00F960BE"/>
    <w:rsid w:val="00FA352E"/>
    <w:rsid w:val="00FA7ECC"/>
    <w:rsid w:val="00FC4ECE"/>
    <w:rsid w:val="00FE57F9"/>
    <w:rsid w:val="00FE793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FCD9D"/>
  <w15:docId w15:val="{CC2C3EDE-ECF7-4EB2-B2EB-5208DB1B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0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4">
    <w:name w:val="heading 4"/>
    <w:basedOn w:val="Normal"/>
    <w:next w:val="Normal"/>
    <w:link w:val="Heading4Char"/>
    <w:uiPriority w:val="9"/>
    <w:semiHidden/>
    <w:unhideWhenUsed/>
    <w:qFormat/>
    <w:rsid w:val="00285D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E"/>
    <w:rPr>
      <w:rFonts w:ascii="Tahoma" w:hAnsi="Tahoma" w:cs="Tahoma"/>
      <w:sz w:val="16"/>
      <w:szCs w:val="16"/>
    </w:rPr>
  </w:style>
  <w:style w:type="character" w:styleId="Hyperlink">
    <w:name w:val="Hyperlink"/>
    <w:basedOn w:val="DefaultParagraphFont"/>
    <w:uiPriority w:val="99"/>
    <w:unhideWhenUsed/>
    <w:rsid w:val="00C31F17"/>
    <w:rPr>
      <w:color w:val="0000FF" w:themeColor="hyperlink"/>
      <w:u w:val="single"/>
    </w:rPr>
  </w:style>
  <w:style w:type="paragraph" w:styleId="ListParagraph">
    <w:name w:val="List Paragraph"/>
    <w:aliases w:val="List Paragraph 1,footer text,Chapter Numbering,List Paragraph1"/>
    <w:basedOn w:val="Normal"/>
    <w:link w:val="ListParagraphChar"/>
    <w:uiPriority w:val="34"/>
    <w:qFormat/>
    <w:rsid w:val="00031E9A"/>
    <w:pPr>
      <w:ind w:left="720"/>
      <w:contextualSpacing/>
    </w:pPr>
  </w:style>
  <w:style w:type="paragraph" w:styleId="Header">
    <w:name w:val="header"/>
    <w:basedOn w:val="Normal"/>
    <w:link w:val="HeaderChar"/>
    <w:uiPriority w:val="99"/>
    <w:unhideWhenUsed/>
    <w:rsid w:val="00D11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89"/>
  </w:style>
  <w:style w:type="paragraph" w:styleId="Footer">
    <w:name w:val="footer"/>
    <w:basedOn w:val="Normal"/>
    <w:link w:val="FooterChar"/>
    <w:uiPriority w:val="99"/>
    <w:unhideWhenUsed/>
    <w:rsid w:val="00D11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89"/>
  </w:style>
  <w:style w:type="character" w:customStyle="1" w:styleId="Heading1Char">
    <w:name w:val="Heading 1 Char"/>
    <w:basedOn w:val="DefaultParagraphFont"/>
    <w:link w:val="Heading1"/>
    <w:uiPriority w:val="9"/>
    <w:rsid w:val="00B8052A"/>
    <w:rPr>
      <w:rFonts w:ascii="Times New Roman" w:eastAsia="Times New Roman" w:hAnsi="Times New Roman" w:cs="Times New Roman"/>
      <w:b/>
      <w:bCs/>
      <w:kern w:val="36"/>
      <w:sz w:val="48"/>
      <w:szCs w:val="48"/>
      <w:lang w:eastAsia="en-ZA"/>
    </w:rPr>
  </w:style>
  <w:style w:type="table" w:styleId="TableGrid">
    <w:name w:val="Table Grid"/>
    <w:basedOn w:val="TableNormal"/>
    <w:uiPriority w:val="59"/>
    <w:rsid w:val="00D80F1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D0602"/>
    <w:pPr>
      <w:spacing w:after="0" w:line="240" w:lineRule="auto"/>
    </w:pPr>
    <w:rPr>
      <w:rFonts w:ascii="Consolas" w:eastAsiaTheme="minorEastAsia" w:hAnsi="Consolas" w:cs="Consolas"/>
      <w:sz w:val="21"/>
      <w:szCs w:val="21"/>
      <w:lang w:val="en-US"/>
    </w:rPr>
  </w:style>
  <w:style w:type="character" w:customStyle="1" w:styleId="PlainTextChar">
    <w:name w:val="Plain Text Char"/>
    <w:basedOn w:val="DefaultParagraphFont"/>
    <w:link w:val="PlainText"/>
    <w:uiPriority w:val="99"/>
    <w:rsid w:val="007D0602"/>
    <w:rPr>
      <w:rFonts w:ascii="Consolas" w:eastAsiaTheme="minorEastAsia" w:hAnsi="Consolas" w:cs="Consolas"/>
      <w:sz w:val="21"/>
      <w:szCs w:val="21"/>
      <w:lang w:val="en-US"/>
    </w:rPr>
  </w:style>
  <w:style w:type="character" w:styleId="Strong">
    <w:name w:val="Strong"/>
    <w:basedOn w:val="DefaultParagraphFont"/>
    <w:uiPriority w:val="22"/>
    <w:qFormat/>
    <w:rsid w:val="001F70DB"/>
    <w:rPr>
      <w:b/>
      <w:bCs/>
    </w:rPr>
  </w:style>
  <w:style w:type="character" w:styleId="Emphasis">
    <w:name w:val="Emphasis"/>
    <w:basedOn w:val="DefaultParagraphFont"/>
    <w:uiPriority w:val="20"/>
    <w:qFormat/>
    <w:rsid w:val="001F70DB"/>
    <w:rPr>
      <w:i/>
      <w:iCs/>
    </w:rPr>
  </w:style>
  <w:style w:type="character" w:customStyle="1" w:styleId="ListParagraphChar">
    <w:name w:val="List Paragraph Char"/>
    <w:aliases w:val="List Paragraph 1 Char,footer text Char,Chapter Numbering Char,List Paragraph1 Char"/>
    <w:link w:val="ListParagraph"/>
    <w:uiPriority w:val="34"/>
    <w:locked/>
    <w:rsid w:val="005D7BFD"/>
  </w:style>
  <w:style w:type="character" w:styleId="PageNumber">
    <w:name w:val="page number"/>
    <w:basedOn w:val="DefaultParagraphFont"/>
    <w:uiPriority w:val="99"/>
    <w:semiHidden/>
    <w:unhideWhenUsed/>
    <w:rsid w:val="005C2B08"/>
  </w:style>
  <w:style w:type="paragraph" w:styleId="NormalWeb">
    <w:name w:val="Normal (Web)"/>
    <w:basedOn w:val="Normal"/>
    <w:uiPriority w:val="99"/>
    <w:semiHidden/>
    <w:unhideWhenUsed/>
    <w:rsid w:val="00E6237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4Char">
    <w:name w:val="Heading 4 Char"/>
    <w:basedOn w:val="DefaultParagraphFont"/>
    <w:link w:val="Heading4"/>
    <w:uiPriority w:val="9"/>
    <w:semiHidden/>
    <w:rsid w:val="00285DB0"/>
    <w:rPr>
      <w:rFonts w:asciiTheme="majorHAnsi" w:eastAsiaTheme="majorEastAsia" w:hAnsiTheme="majorHAnsi" w:cstheme="majorBidi"/>
      <w:i/>
      <w:iCs/>
      <w:color w:val="365F91" w:themeColor="accent1" w:themeShade="BF"/>
    </w:rPr>
  </w:style>
  <w:style w:type="paragraph" w:customStyle="1" w:styleId="lead">
    <w:name w:val="lead"/>
    <w:basedOn w:val="Normal"/>
    <w:rsid w:val="00285DB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tejustify">
    <w:name w:val="rtejustify"/>
    <w:basedOn w:val="Normal"/>
    <w:rsid w:val="00285DB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4456">
      <w:bodyDiv w:val="1"/>
      <w:marLeft w:val="0"/>
      <w:marRight w:val="0"/>
      <w:marTop w:val="0"/>
      <w:marBottom w:val="0"/>
      <w:divBdr>
        <w:top w:val="none" w:sz="0" w:space="0" w:color="auto"/>
        <w:left w:val="none" w:sz="0" w:space="0" w:color="auto"/>
        <w:bottom w:val="none" w:sz="0" w:space="0" w:color="auto"/>
        <w:right w:val="none" w:sz="0" w:space="0" w:color="auto"/>
      </w:divBdr>
    </w:div>
    <w:div w:id="454562303">
      <w:bodyDiv w:val="1"/>
      <w:marLeft w:val="0"/>
      <w:marRight w:val="0"/>
      <w:marTop w:val="0"/>
      <w:marBottom w:val="0"/>
      <w:divBdr>
        <w:top w:val="none" w:sz="0" w:space="0" w:color="auto"/>
        <w:left w:val="none" w:sz="0" w:space="0" w:color="auto"/>
        <w:bottom w:val="none" w:sz="0" w:space="0" w:color="auto"/>
        <w:right w:val="none" w:sz="0" w:space="0" w:color="auto"/>
      </w:divBdr>
      <w:divsChild>
        <w:div w:id="641622935">
          <w:marLeft w:val="0"/>
          <w:marRight w:val="0"/>
          <w:marTop w:val="0"/>
          <w:marBottom w:val="0"/>
          <w:divBdr>
            <w:top w:val="none" w:sz="0" w:space="0" w:color="auto"/>
            <w:left w:val="none" w:sz="0" w:space="0" w:color="auto"/>
            <w:bottom w:val="none" w:sz="0" w:space="0" w:color="auto"/>
            <w:right w:val="none" w:sz="0" w:space="0" w:color="auto"/>
          </w:divBdr>
          <w:divsChild>
            <w:div w:id="674963489">
              <w:marLeft w:val="-225"/>
              <w:marRight w:val="-225"/>
              <w:marTop w:val="0"/>
              <w:marBottom w:val="0"/>
              <w:divBdr>
                <w:top w:val="none" w:sz="0" w:space="0" w:color="auto"/>
                <w:left w:val="none" w:sz="0" w:space="0" w:color="auto"/>
                <w:bottom w:val="none" w:sz="0" w:space="0" w:color="auto"/>
                <w:right w:val="none" w:sz="0" w:space="0" w:color="auto"/>
              </w:divBdr>
              <w:divsChild>
                <w:div w:id="1005933621">
                  <w:marLeft w:val="0"/>
                  <w:marRight w:val="0"/>
                  <w:marTop w:val="0"/>
                  <w:marBottom w:val="0"/>
                  <w:divBdr>
                    <w:top w:val="none" w:sz="0" w:space="0" w:color="auto"/>
                    <w:left w:val="none" w:sz="0" w:space="0" w:color="auto"/>
                    <w:bottom w:val="none" w:sz="0" w:space="0" w:color="auto"/>
                    <w:right w:val="none" w:sz="0" w:space="0" w:color="auto"/>
                  </w:divBdr>
                  <w:divsChild>
                    <w:div w:id="9543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4552">
          <w:marLeft w:val="0"/>
          <w:marRight w:val="0"/>
          <w:marTop w:val="0"/>
          <w:marBottom w:val="0"/>
          <w:divBdr>
            <w:top w:val="none" w:sz="0" w:space="0" w:color="auto"/>
            <w:left w:val="none" w:sz="0" w:space="0" w:color="auto"/>
            <w:bottom w:val="none" w:sz="0" w:space="0" w:color="auto"/>
            <w:right w:val="none" w:sz="0" w:space="0" w:color="auto"/>
          </w:divBdr>
          <w:divsChild>
            <w:div w:id="1837576031">
              <w:marLeft w:val="-225"/>
              <w:marRight w:val="-225"/>
              <w:marTop w:val="0"/>
              <w:marBottom w:val="0"/>
              <w:divBdr>
                <w:top w:val="none" w:sz="0" w:space="0" w:color="auto"/>
                <w:left w:val="none" w:sz="0" w:space="0" w:color="auto"/>
                <w:bottom w:val="none" w:sz="0" w:space="0" w:color="auto"/>
                <w:right w:val="none" w:sz="0" w:space="0" w:color="auto"/>
              </w:divBdr>
              <w:divsChild>
                <w:div w:id="748425600">
                  <w:marLeft w:val="0"/>
                  <w:marRight w:val="0"/>
                  <w:marTop w:val="0"/>
                  <w:marBottom w:val="0"/>
                  <w:divBdr>
                    <w:top w:val="none" w:sz="0" w:space="0" w:color="auto"/>
                    <w:left w:val="none" w:sz="0" w:space="0" w:color="auto"/>
                    <w:bottom w:val="none" w:sz="0" w:space="0" w:color="auto"/>
                    <w:right w:val="none" w:sz="0" w:space="0" w:color="auto"/>
                  </w:divBdr>
                  <w:divsChild>
                    <w:div w:id="1847554637">
                      <w:marLeft w:val="0"/>
                      <w:marRight w:val="0"/>
                      <w:marTop w:val="0"/>
                      <w:marBottom w:val="0"/>
                      <w:divBdr>
                        <w:top w:val="none" w:sz="0" w:space="0" w:color="auto"/>
                        <w:left w:val="none" w:sz="0" w:space="0" w:color="auto"/>
                        <w:bottom w:val="none" w:sz="0" w:space="0" w:color="auto"/>
                        <w:right w:val="none" w:sz="0" w:space="0" w:color="auto"/>
                      </w:divBdr>
                      <w:divsChild>
                        <w:div w:id="1402749252">
                          <w:marLeft w:val="-225"/>
                          <w:marRight w:val="-225"/>
                          <w:marTop w:val="0"/>
                          <w:marBottom w:val="0"/>
                          <w:divBdr>
                            <w:top w:val="none" w:sz="0" w:space="0" w:color="auto"/>
                            <w:left w:val="none" w:sz="0" w:space="0" w:color="auto"/>
                            <w:bottom w:val="none" w:sz="0" w:space="0" w:color="auto"/>
                            <w:right w:val="none" w:sz="0" w:space="0" w:color="auto"/>
                          </w:divBdr>
                          <w:divsChild>
                            <w:div w:id="892276838">
                              <w:marLeft w:val="0"/>
                              <w:marRight w:val="0"/>
                              <w:marTop w:val="0"/>
                              <w:marBottom w:val="0"/>
                              <w:divBdr>
                                <w:top w:val="none" w:sz="0" w:space="0" w:color="auto"/>
                                <w:left w:val="none" w:sz="0" w:space="0" w:color="auto"/>
                                <w:bottom w:val="none" w:sz="0" w:space="0" w:color="auto"/>
                                <w:right w:val="none" w:sz="0" w:space="0" w:color="auto"/>
                              </w:divBdr>
                            </w:div>
                            <w:div w:id="6332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1184901451">
      <w:bodyDiv w:val="1"/>
      <w:marLeft w:val="0"/>
      <w:marRight w:val="0"/>
      <w:marTop w:val="0"/>
      <w:marBottom w:val="0"/>
      <w:divBdr>
        <w:top w:val="none" w:sz="0" w:space="0" w:color="auto"/>
        <w:left w:val="none" w:sz="0" w:space="0" w:color="auto"/>
        <w:bottom w:val="none" w:sz="0" w:space="0" w:color="auto"/>
        <w:right w:val="none" w:sz="0" w:space="0" w:color="auto"/>
      </w:divBdr>
    </w:div>
    <w:div w:id="1341932278">
      <w:bodyDiv w:val="1"/>
      <w:marLeft w:val="0"/>
      <w:marRight w:val="0"/>
      <w:marTop w:val="0"/>
      <w:marBottom w:val="0"/>
      <w:divBdr>
        <w:top w:val="none" w:sz="0" w:space="0" w:color="auto"/>
        <w:left w:val="none" w:sz="0" w:space="0" w:color="auto"/>
        <w:bottom w:val="none" w:sz="0" w:space="0" w:color="auto"/>
        <w:right w:val="none" w:sz="0" w:space="0" w:color="auto"/>
      </w:divBdr>
    </w:div>
    <w:div w:id="1626083584">
      <w:bodyDiv w:val="1"/>
      <w:marLeft w:val="0"/>
      <w:marRight w:val="0"/>
      <w:marTop w:val="0"/>
      <w:marBottom w:val="0"/>
      <w:divBdr>
        <w:top w:val="none" w:sz="0" w:space="0" w:color="auto"/>
        <w:left w:val="none" w:sz="0" w:space="0" w:color="auto"/>
        <w:bottom w:val="none" w:sz="0" w:space="0" w:color="auto"/>
        <w:right w:val="none" w:sz="0" w:space="0" w:color="auto"/>
      </w:divBdr>
    </w:div>
    <w:div w:id="19118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ennale.org/en/art/20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eso@dsac.gov.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filwez@dsac.gov.za" TargetMode="External"/><Relationship Id="rId4" Type="http://schemas.openxmlformats.org/officeDocument/2006/relationships/webSettings" Target="webSettings.xml"/><Relationship Id="rId9" Type="http://schemas.openxmlformats.org/officeDocument/2006/relationships/hyperlink" Target="mailto:Tuelot@dsac.gov.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DAC</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Andries Oberholzer</dc:creator>
  <cp:lastModifiedBy>Yoliswa  Moila</cp:lastModifiedBy>
  <cp:revision>2</cp:revision>
  <cp:lastPrinted>2018-11-16T11:24:00Z</cp:lastPrinted>
  <dcterms:created xsi:type="dcterms:W3CDTF">2021-08-20T06:48:00Z</dcterms:created>
  <dcterms:modified xsi:type="dcterms:W3CDTF">2021-08-20T06:48:00Z</dcterms:modified>
</cp:coreProperties>
</file>