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B4" w:rsidRPr="009D3F8B" w:rsidRDefault="006B53B4" w:rsidP="006B53B4">
      <w:pPr>
        <w:pStyle w:val="ListParagraph"/>
        <w:numPr>
          <w:ilvl w:val="0"/>
          <w:numId w:val="1"/>
        </w:numPr>
        <w:tabs>
          <w:tab w:val="clear" w:pos="1500"/>
          <w:tab w:val="num" w:pos="567"/>
        </w:tabs>
        <w:ind w:right="54" w:hanging="1500"/>
        <w:jc w:val="both"/>
        <w:rPr>
          <w:rFonts w:cs="Tahoma"/>
          <w:b/>
          <w:szCs w:val="22"/>
          <w:u w:val="single"/>
        </w:rPr>
      </w:pPr>
      <w:r w:rsidRPr="009D3F8B">
        <w:rPr>
          <w:rFonts w:cs="Tahoma"/>
          <w:b/>
          <w:szCs w:val="22"/>
          <w:u w:val="single"/>
        </w:rPr>
        <w:t>SCOPE OF WORK</w:t>
      </w:r>
    </w:p>
    <w:p w:rsidR="006B53B4" w:rsidRPr="009D3F8B" w:rsidRDefault="006B53B4" w:rsidP="006B53B4">
      <w:pPr>
        <w:pStyle w:val="ListParagraph"/>
        <w:ind w:left="1500" w:right="54"/>
        <w:jc w:val="both"/>
        <w:rPr>
          <w:rFonts w:cs="Tahoma"/>
          <w:b/>
          <w:szCs w:val="22"/>
          <w:u w:val="single"/>
        </w:rPr>
      </w:pPr>
    </w:p>
    <w:p w:rsidR="006B53B4" w:rsidRDefault="006B53B4" w:rsidP="00931569">
      <w:pPr>
        <w:keepNext/>
        <w:spacing w:before="240" w:after="60" w:line="360" w:lineRule="auto"/>
        <w:ind w:left="720"/>
        <w:jc w:val="left"/>
        <w:outlineLvl w:val="1"/>
        <w:rPr>
          <w:rFonts w:cs="Tahoma"/>
          <w:szCs w:val="22"/>
        </w:rPr>
      </w:pPr>
      <w:r w:rsidRPr="009D3F8B">
        <w:rPr>
          <w:rFonts w:cs="Tahoma"/>
          <w:bCs/>
          <w:iCs/>
          <w:szCs w:val="22"/>
          <w:lang w:val="en-GB" w:eastAsia="en-GB"/>
        </w:rPr>
        <w:t>Mhlathuze Water is calling for interested and suitably qualified legal service providers for inclusion in the panel of legal service providers for a period of t</w:t>
      </w:r>
      <w:r w:rsidR="00AA33AE">
        <w:rPr>
          <w:rFonts w:cs="Tahoma"/>
          <w:bCs/>
          <w:iCs/>
          <w:szCs w:val="22"/>
          <w:lang w:val="en-GB" w:eastAsia="en-GB"/>
        </w:rPr>
        <w:t>hree years.</w:t>
      </w:r>
      <w:r w:rsidRPr="009D3F8B">
        <w:rPr>
          <w:rFonts w:cs="Tahoma"/>
          <w:bCs/>
          <w:iCs/>
          <w:szCs w:val="22"/>
          <w:lang w:val="en-GB" w:eastAsia="en-GB"/>
        </w:rPr>
        <w:t xml:space="preserve"> Service providers must note that the list below is not exhaustive and any other legal services rendered to M</w:t>
      </w:r>
      <w:r>
        <w:rPr>
          <w:rFonts w:cs="Tahoma"/>
          <w:bCs/>
          <w:iCs/>
          <w:szCs w:val="22"/>
          <w:lang w:val="en-GB" w:eastAsia="en-GB"/>
        </w:rPr>
        <w:t>hlathuze Water under this panel</w:t>
      </w:r>
      <w:r w:rsidRPr="009D3F8B">
        <w:rPr>
          <w:rFonts w:cs="Tahoma"/>
          <w:bCs/>
          <w:iCs/>
          <w:szCs w:val="22"/>
          <w:lang w:val="en-GB" w:eastAsia="en-GB"/>
        </w:rPr>
        <w:t xml:space="preserve">, shall be paid for in line with the accepted schedule of fees. </w:t>
      </w:r>
      <w:r w:rsidRPr="009D3F8B">
        <w:rPr>
          <w:rFonts w:cs="Tahoma"/>
          <w:szCs w:val="22"/>
        </w:rPr>
        <w:tab/>
      </w:r>
    </w:p>
    <w:p w:rsidR="006B53B4" w:rsidRDefault="00931569" w:rsidP="00931569">
      <w:pPr>
        <w:keepNext/>
        <w:spacing w:before="240" w:after="60" w:line="360" w:lineRule="auto"/>
        <w:ind w:left="720"/>
        <w:jc w:val="left"/>
        <w:outlineLvl w:val="1"/>
        <w:rPr>
          <w:rFonts w:cs="Tahoma"/>
          <w:b/>
          <w:szCs w:val="22"/>
          <w:u w:val="single"/>
        </w:rPr>
      </w:pPr>
      <w:r>
        <w:rPr>
          <w:rFonts w:cs="Tahoma"/>
          <w:b/>
          <w:szCs w:val="22"/>
          <w:u w:val="single"/>
        </w:rPr>
        <w:t>CRIMINAL PANEL</w:t>
      </w:r>
    </w:p>
    <w:p w:rsidR="006B53B4" w:rsidRDefault="006B53B4" w:rsidP="00931569">
      <w:pPr>
        <w:keepNext/>
        <w:spacing w:before="240" w:after="60" w:line="360" w:lineRule="auto"/>
        <w:ind w:left="720"/>
        <w:jc w:val="left"/>
        <w:outlineLvl w:val="1"/>
        <w:rPr>
          <w:rFonts w:cs="Tahoma"/>
          <w:szCs w:val="22"/>
        </w:rPr>
      </w:pPr>
      <w:r w:rsidRPr="009D3F8B">
        <w:rPr>
          <w:rFonts w:cs="Tahoma"/>
          <w:szCs w:val="22"/>
        </w:rPr>
        <w:t xml:space="preserve">The legal service providers must be qualified to offer </w:t>
      </w:r>
      <w:r w:rsidR="00C6266B">
        <w:rPr>
          <w:rFonts w:cs="Tahoma"/>
          <w:szCs w:val="22"/>
        </w:rPr>
        <w:t xml:space="preserve">the following </w:t>
      </w:r>
      <w:r w:rsidRPr="009D3F8B">
        <w:rPr>
          <w:rFonts w:cs="Tahoma"/>
          <w:szCs w:val="22"/>
        </w:rPr>
        <w:t>legal</w:t>
      </w:r>
      <w:r w:rsidR="00C6266B">
        <w:rPr>
          <w:rFonts w:cs="Tahoma"/>
          <w:szCs w:val="22"/>
        </w:rPr>
        <w:t xml:space="preserve"> services</w:t>
      </w:r>
      <w:r w:rsidRPr="009D3F8B">
        <w:rPr>
          <w:rFonts w:cs="Tahoma"/>
          <w:szCs w:val="22"/>
        </w:rPr>
        <w:t>:</w:t>
      </w:r>
    </w:p>
    <w:p w:rsidR="00BB0D05" w:rsidRDefault="00BB0D05" w:rsidP="00BB0D05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Provide legal opinions </w:t>
      </w:r>
      <w:r w:rsidR="00823D62">
        <w:t xml:space="preserve">and/or attend to all instructions </w:t>
      </w:r>
      <w:r>
        <w:t>on criminal related matters.</w:t>
      </w:r>
    </w:p>
    <w:p w:rsidR="00BB0D05" w:rsidRDefault="00BB0D05" w:rsidP="00BB0D05">
      <w:pPr>
        <w:pStyle w:val="ListParagraph"/>
        <w:numPr>
          <w:ilvl w:val="0"/>
          <w:numId w:val="6"/>
        </w:numPr>
        <w:spacing w:line="360" w:lineRule="auto"/>
        <w:jc w:val="both"/>
      </w:pPr>
      <w:r>
        <w:t>Interpretation of various applicable legislation.</w:t>
      </w:r>
    </w:p>
    <w:p w:rsidR="00BB0D05" w:rsidRDefault="00E663AE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>Represent MW in any criminal matter in the Magistrate Court, High Court and all supreme courts.</w:t>
      </w:r>
    </w:p>
    <w:p w:rsidR="00931569" w:rsidRPr="00931569" w:rsidRDefault="00931569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 w:rsidRPr="00931569">
        <w:rPr>
          <w:rFonts w:cs="Tahoma"/>
          <w:szCs w:val="22"/>
        </w:rPr>
        <w:t>Formal Bail Applications in all Courts</w:t>
      </w:r>
    </w:p>
    <w:p w:rsidR="00931569" w:rsidRPr="00931569" w:rsidRDefault="00931569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 w:rsidRPr="00931569">
        <w:rPr>
          <w:rFonts w:cs="Tahoma"/>
          <w:szCs w:val="22"/>
        </w:rPr>
        <w:t>Plea and sentence Agreements</w:t>
      </w:r>
    </w:p>
    <w:p w:rsidR="00931569" w:rsidRPr="00931569" w:rsidRDefault="00931569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 w:rsidRPr="00931569">
        <w:rPr>
          <w:rFonts w:cs="Tahoma"/>
          <w:szCs w:val="22"/>
        </w:rPr>
        <w:t>Formal Representations</w:t>
      </w:r>
    </w:p>
    <w:p w:rsidR="00931569" w:rsidRPr="00931569" w:rsidRDefault="00931569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 w:rsidRPr="00931569">
        <w:rPr>
          <w:rFonts w:cs="Tahoma"/>
          <w:szCs w:val="22"/>
        </w:rPr>
        <w:t>Criminal Litigation</w:t>
      </w:r>
    </w:p>
    <w:p w:rsidR="00931569" w:rsidRPr="00931569" w:rsidRDefault="00583CF6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>D</w:t>
      </w:r>
      <w:r w:rsidR="00931569" w:rsidRPr="00931569">
        <w:rPr>
          <w:rFonts w:cs="Tahoma"/>
          <w:szCs w:val="22"/>
        </w:rPr>
        <w:t>riving related offences</w:t>
      </w:r>
    </w:p>
    <w:p w:rsidR="00931569" w:rsidRDefault="00E663AE" w:rsidP="00931569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>Review and/or setting aside of admissions.</w:t>
      </w:r>
    </w:p>
    <w:p w:rsidR="00583CF6" w:rsidRPr="00583CF6" w:rsidRDefault="00583CF6" w:rsidP="00583CF6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>I</w:t>
      </w:r>
      <w:r w:rsidRPr="00583CF6">
        <w:rPr>
          <w:rFonts w:cs="Tahoma"/>
          <w:szCs w:val="22"/>
        </w:rPr>
        <w:t>nt</w:t>
      </w:r>
      <w:r>
        <w:rPr>
          <w:rFonts w:cs="Tahoma"/>
          <w:szCs w:val="22"/>
        </w:rPr>
        <w:t>erpreting laws, advising client</w:t>
      </w:r>
      <w:r w:rsidR="00823D62">
        <w:rPr>
          <w:rFonts w:cs="Tahoma"/>
          <w:szCs w:val="22"/>
        </w:rPr>
        <w:t xml:space="preserve"> on</w:t>
      </w:r>
      <w:r w:rsidRPr="00583CF6">
        <w:rPr>
          <w:rFonts w:cs="Tahoma"/>
          <w:szCs w:val="22"/>
        </w:rPr>
        <w:t xml:space="preserve"> legal options, and presenting evidence in court. </w:t>
      </w:r>
    </w:p>
    <w:p w:rsidR="00D12973" w:rsidRDefault="00D12973" w:rsidP="000E6407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>Assisting, facilitation and management of appointing Investigators to investigate any activities within the organisation that may be of a criminal nature.</w:t>
      </w:r>
    </w:p>
    <w:p w:rsidR="00583CF6" w:rsidRDefault="00583CF6" w:rsidP="000E6407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>Working with the Prosecution (</w:t>
      </w:r>
      <w:r w:rsidR="00823D62">
        <w:rPr>
          <w:rFonts w:cs="Tahoma"/>
          <w:szCs w:val="22"/>
        </w:rPr>
        <w:t xml:space="preserve">including but not limited to </w:t>
      </w:r>
      <w:bookmarkStart w:id="0" w:name="_GoBack"/>
      <w:bookmarkEnd w:id="0"/>
      <w:r>
        <w:rPr>
          <w:rFonts w:cs="Tahoma"/>
          <w:szCs w:val="22"/>
        </w:rPr>
        <w:t>SAPS, HAWKS,</w:t>
      </w:r>
      <w:r w:rsidR="000E6407" w:rsidRPr="000E6407">
        <w:t xml:space="preserve"> </w:t>
      </w:r>
      <w:r w:rsidR="000E6407" w:rsidRPr="000E6407">
        <w:rPr>
          <w:rFonts w:cs="Tahoma"/>
          <w:szCs w:val="22"/>
        </w:rPr>
        <w:t>Specialised Commercial Crime Unit</w:t>
      </w:r>
      <w:r w:rsidR="000E6407">
        <w:rPr>
          <w:rFonts w:cs="Tahoma"/>
          <w:szCs w:val="22"/>
        </w:rPr>
        <w:t xml:space="preserve"> etc.) to p</w:t>
      </w:r>
      <w:r w:rsidRPr="00583CF6">
        <w:rPr>
          <w:rFonts w:cs="Tahoma"/>
          <w:szCs w:val="22"/>
        </w:rPr>
        <w:t>rosecute or defend individuals who have been accused of conducting criminal activities</w:t>
      </w:r>
      <w:r w:rsidR="000E6407">
        <w:rPr>
          <w:rFonts w:cs="Tahoma"/>
          <w:szCs w:val="22"/>
        </w:rPr>
        <w:t xml:space="preserve"> within the organisation</w:t>
      </w:r>
      <w:r w:rsidRPr="00583CF6">
        <w:rPr>
          <w:rFonts w:cs="Tahoma"/>
          <w:szCs w:val="22"/>
        </w:rPr>
        <w:t>.</w:t>
      </w:r>
    </w:p>
    <w:p w:rsidR="000E6407" w:rsidRPr="00931569" w:rsidRDefault="000E6407" w:rsidP="000E6407">
      <w:pPr>
        <w:pStyle w:val="ListParagraph"/>
        <w:keepNext/>
        <w:numPr>
          <w:ilvl w:val="0"/>
          <w:numId w:val="6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 xml:space="preserve">Assisting MW with initiating, </w:t>
      </w:r>
      <w:r w:rsidR="00BB0D05">
        <w:rPr>
          <w:rFonts w:cs="Tahoma"/>
          <w:szCs w:val="22"/>
        </w:rPr>
        <w:t xml:space="preserve">overseeing the </w:t>
      </w:r>
      <w:r>
        <w:rPr>
          <w:rFonts w:cs="Tahoma"/>
          <w:szCs w:val="22"/>
        </w:rPr>
        <w:t xml:space="preserve">processing and </w:t>
      </w:r>
      <w:r w:rsidR="00BB0D05">
        <w:rPr>
          <w:rFonts w:cs="Tahoma"/>
          <w:szCs w:val="22"/>
        </w:rPr>
        <w:t xml:space="preserve">managing of all criminal cases brought by or against MW. </w:t>
      </w:r>
    </w:p>
    <w:p w:rsidR="00744B3E" w:rsidRDefault="00744B3E"/>
    <w:sectPr w:rsidR="0074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172C"/>
    <w:multiLevelType w:val="hybridMultilevel"/>
    <w:tmpl w:val="4088F6C0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F378F"/>
    <w:multiLevelType w:val="hybridMultilevel"/>
    <w:tmpl w:val="6B842486"/>
    <w:lvl w:ilvl="0" w:tplc="CDBAEF60">
      <w:start w:val="2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  <w:u w:val="none"/>
      </w:rPr>
    </w:lvl>
    <w:lvl w:ilvl="1" w:tplc="589E0828">
      <w:start w:val="1"/>
      <w:numFmt w:val="bullet"/>
      <w:lvlText w:val=""/>
      <w:lvlJc w:val="left"/>
      <w:pPr>
        <w:tabs>
          <w:tab w:val="num" w:pos="1250"/>
        </w:tabs>
        <w:ind w:left="1080" w:firstLine="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84637"/>
    <w:multiLevelType w:val="hybridMultilevel"/>
    <w:tmpl w:val="E6F62AF2"/>
    <w:lvl w:ilvl="0" w:tplc="38B624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065C2D"/>
    <w:multiLevelType w:val="hybridMultilevel"/>
    <w:tmpl w:val="0996054E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F64681"/>
    <w:multiLevelType w:val="hybridMultilevel"/>
    <w:tmpl w:val="C8641A96"/>
    <w:lvl w:ilvl="0" w:tplc="F3CC59BA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54351E"/>
    <w:multiLevelType w:val="hybridMultilevel"/>
    <w:tmpl w:val="1EC6FC2E"/>
    <w:lvl w:ilvl="0" w:tplc="589E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7657E"/>
    <w:multiLevelType w:val="hybridMultilevel"/>
    <w:tmpl w:val="222A28EC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B4"/>
    <w:rsid w:val="000E6407"/>
    <w:rsid w:val="00424BAC"/>
    <w:rsid w:val="00583CF6"/>
    <w:rsid w:val="00687557"/>
    <w:rsid w:val="006B53B4"/>
    <w:rsid w:val="00744B3E"/>
    <w:rsid w:val="00823D62"/>
    <w:rsid w:val="00931569"/>
    <w:rsid w:val="00AA33AE"/>
    <w:rsid w:val="00BB0D05"/>
    <w:rsid w:val="00C6266B"/>
    <w:rsid w:val="00D12973"/>
    <w:rsid w:val="00DE05FB"/>
    <w:rsid w:val="00E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39261-DC28-4606-8079-B8D52E6B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3B4"/>
    <w:pPr>
      <w:spacing w:after="0" w:line="240" w:lineRule="auto"/>
      <w:jc w:val="center"/>
    </w:pPr>
    <w:rPr>
      <w:rFonts w:ascii="Tahoma" w:eastAsia="Times New Roman" w:hAnsi="Tahoma" w:cs="Times New Roman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C Paragraph Indent1,MCC Paragraph Indent"/>
    <w:basedOn w:val="Normal"/>
    <w:link w:val="ListParagraphChar"/>
    <w:uiPriority w:val="34"/>
    <w:qFormat/>
    <w:rsid w:val="006B53B4"/>
    <w:pPr>
      <w:ind w:left="720"/>
      <w:contextualSpacing/>
    </w:pPr>
  </w:style>
  <w:style w:type="character" w:customStyle="1" w:styleId="ListParagraphChar">
    <w:name w:val="List Paragraph Char"/>
    <w:aliases w:val="MCC Paragraph Indent1 Char,MCC Paragraph Indent Char"/>
    <w:basedOn w:val="DefaultParagraphFont"/>
    <w:link w:val="ListParagraph"/>
    <w:uiPriority w:val="34"/>
    <w:locked/>
    <w:rsid w:val="006B53B4"/>
    <w:rPr>
      <w:rFonts w:ascii="Tahoma" w:eastAsia="Times New Roman" w:hAnsi="Tahoma" w:cs="Times New Roman"/>
      <w:szCs w:val="20"/>
      <w:lang w:val="en-ZA"/>
    </w:rPr>
  </w:style>
  <w:style w:type="table" w:customStyle="1" w:styleId="TableGrid5">
    <w:name w:val="Table Grid5"/>
    <w:basedOn w:val="TableNormal"/>
    <w:next w:val="TableGrid"/>
    <w:uiPriority w:val="59"/>
    <w:rsid w:val="006B53B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B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3B4"/>
    <w:rPr>
      <w:rFonts w:ascii="Segoe UI" w:eastAsia="Times New Roman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Mzwandile Majola</dc:creator>
  <cp:keywords/>
  <dc:description/>
  <cp:lastModifiedBy>Deidre Kruger</cp:lastModifiedBy>
  <cp:revision>4</cp:revision>
  <dcterms:created xsi:type="dcterms:W3CDTF">2023-01-31T07:05:00Z</dcterms:created>
  <dcterms:modified xsi:type="dcterms:W3CDTF">2023-02-03T08:08:00Z</dcterms:modified>
</cp:coreProperties>
</file>