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67F7" w14:textId="245FB058" w:rsidR="00CA4FFC" w:rsidRPr="00B077A3" w:rsidRDefault="000138BB" w:rsidP="00CA4FFC">
      <w:pPr>
        <w:pStyle w:val="BodyText"/>
        <w:spacing w:line="276" w:lineRule="auto"/>
        <w:rPr>
          <w:b/>
          <w:bCs/>
          <w:sz w:val="28"/>
          <w:szCs w:val="28"/>
          <w:u w:val="single"/>
        </w:rPr>
      </w:pPr>
      <w:r w:rsidRPr="00B077A3">
        <w:rPr>
          <w:b/>
          <w:bCs/>
          <w:sz w:val="28"/>
          <w:szCs w:val="28"/>
          <w:u w:val="single"/>
        </w:rPr>
        <w:t xml:space="preserve">REQUEST FOR </w:t>
      </w:r>
      <w:r w:rsidR="00BB382E">
        <w:rPr>
          <w:b/>
          <w:bCs/>
          <w:sz w:val="28"/>
          <w:szCs w:val="28"/>
          <w:u w:val="single"/>
        </w:rPr>
        <w:t>INFORMATION</w:t>
      </w:r>
      <w:r w:rsidRPr="00B077A3">
        <w:rPr>
          <w:b/>
          <w:bCs/>
          <w:sz w:val="28"/>
          <w:szCs w:val="28"/>
          <w:u w:val="single"/>
        </w:rPr>
        <w:t xml:space="preserve"> (RF</w:t>
      </w:r>
      <w:r w:rsidR="00BB382E">
        <w:rPr>
          <w:b/>
          <w:bCs/>
          <w:sz w:val="28"/>
          <w:szCs w:val="28"/>
          <w:u w:val="single"/>
        </w:rPr>
        <w:t>I</w:t>
      </w:r>
      <w:r w:rsidRPr="00B077A3">
        <w:rPr>
          <w:b/>
          <w:bCs/>
          <w:sz w:val="28"/>
          <w:szCs w:val="28"/>
          <w:u w:val="single"/>
        </w:rPr>
        <w:t>)</w:t>
      </w:r>
    </w:p>
    <w:p w14:paraId="7DB2DB3A" w14:textId="77777777" w:rsidR="004A1BF3" w:rsidRPr="004A1BF3" w:rsidRDefault="004A1BF3" w:rsidP="004A1BF3">
      <w:pPr>
        <w:pStyle w:val="BodyText"/>
        <w:spacing w:line="276" w:lineRule="auto"/>
        <w:rPr>
          <w:b/>
          <w:bCs/>
          <w:u w:val="single"/>
        </w:rPr>
      </w:pPr>
      <w:r w:rsidRPr="004A1BF3">
        <w:rPr>
          <w:b/>
          <w:bCs/>
          <w:u w:val="single"/>
        </w:rPr>
        <w:t>SCOPE OF WORK</w:t>
      </w:r>
    </w:p>
    <w:p w14:paraId="0C5D4820" w14:textId="3FEAB4E0" w:rsidR="00CA4FFC" w:rsidRDefault="00CA4FFC" w:rsidP="00CA4FFC">
      <w:pPr>
        <w:pStyle w:val="BodyText"/>
        <w:spacing w:before="120" w:line="276" w:lineRule="auto"/>
        <w:rPr>
          <w:b/>
          <w:bCs/>
        </w:rPr>
      </w:pPr>
      <w:r w:rsidRPr="00CA4FFC">
        <w:rPr>
          <w:b/>
          <w:bCs/>
        </w:rPr>
        <w:t>Outcome-Based Physical Guarding Services for Eskom Facilities in the Highveld Zone – Delmas Sector</w:t>
      </w:r>
    </w:p>
    <w:p w14:paraId="6BA22454" w14:textId="77777777" w:rsidR="004A1BF3" w:rsidRPr="004A1BF3" w:rsidRDefault="004A1BF3" w:rsidP="004A1BF3">
      <w:pPr>
        <w:pStyle w:val="BodyText"/>
        <w:spacing w:line="276" w:lineRule="auto"/>
      </w:pPr>
      <w:r w:rsidRPr="004A1BF3">
        <w:t>Eskom Holdings SOC Ltd invites qualified and experienced service providers to submit information for the provision of Outcome-Based Physical Guarding Services at Eskom facilities in the Highveld Zone – Delmas Sector. Following the RFI process, detailed proposals with costing will be required.</w:t>
      </w:r>
    </w:p>
    <w:p w14:paraId="517213D6" w14:textId="77777777" w:rsidR="004A1BF3" w:rsidRPr="004A1BF3" w:rsidRDefault="004A1BF3" w:rsidP="004A1BF3">
      <w:pPr>
        <w:pStyle w:val="BodyText"/>
        <w:spacing w:line="276" w:lineRule="auto"/>
      </w:pPr>
      <w:r w:rsidRPr="004A1BF3">
        <w:t>The tender aims to enhance security outcomes through the integration of advanced technology, innovation, and measurable performance metrics. The contract will focus on delivering physical guarding services, technology-driven solutions, and continuous improvement to ensure the safety and protection of Eskom’s assets, personnel, and operations.</w:t>
      </w:r>
    </w:p>
    <w:p w14:paraId="7D3C0C4E" w14:textId="77777777" w:rsidR="004A1BF3" w:rsidRPr="004A1BF3" w:rsidRDefault="004A1BF3" w:rsidP="004A1BF3">
      <w:pPr>
        <w:pStyle w:val="BodyText"/>
        <w:spacing w:line="276" w:lineRule="auto"/>
      </w:pPr>
      <w:r w:rsidRPr="004A1BF3">
        <w:t xml:space="preserve">As part of the scope, service providers must include a detailed plan for the construction or refurbishment of a control room to monitor and manage security operations. The control room will serve as the central hub for real-time surveillance, data analysis, and incident response. </w:t>
      </w:r>
    </w:p>
    <w:p w14:paraId="616FE44E" w14:textId="3B8E5AD6" w:rsidR="004A1BF3" w:rsidRPr="004A1BF3" w:rsidRDefault="004A1BF3" w:rsidP="004A1BF3">
      <w:pPr>
        <w:pStyle w:val="BodyText"/>
        <w:spacing w:line="276" w:lineRule="auto"/>
      </w:pPr>
      <w:r w:rsidRPr="004A1BF3">
        <w:t>Key requirements for the control room include:</w:t>
      </w:r>
    </w:p>
    <w:p w14:paraId="1C96636C" w14:textId="77777777" w:rsidR="004A1BF3" w:rsidRPr="004A1BF3" w:rsidRDefault="004A1BF3" w:rsidP="004A1BF3">
      <w:pPr>
        <w:pStyle w:val="BodyText"/>
        <w:numPr>
          <w:ilvl w:val="0"/>
          <w:numId w:val="21"/>
        </w:numPr>
        <w:spacing w:line="276" w:lineRule="auto"/>
      </w:pPr>
      <w:r w:rsidRPr="004A1BF3">
        <w:t>The installation of a </w:t>
      </w:r>
      <w:r w:rsidRPr="004A1BF3">
        <w:rPr>
          <w:b/>
          <w:bCs/>
        </w:rPr>
        <w:t>state-of-the-art video wall</w:t>
      </w:r>
      <w:r w:rsidRPr="004A1BF3">
        <w:t> to display real-time data, live feeds, and analytics from various security systems.</w:t>
      </w:r>
    </w:p>
    <w:p w14:paraId="5070ECF7" w14:textId="77777777" w:rsidR="004A1BF3" w:rsidRPr="004A1BF3" w:rsidRDefault="004A1BF3" w:rsidP="004A1BF3">
      <w:pPr>
        <w:pStyle w:val="BodyText"/>
        <w:numPr>
          <w:ilvl w:val="0"/>
          <w:numId w:val="21"/>
        </w:numPr>
        <w:spacing w:line="276" w:lineRule="auto"/>
      </w:pPr>
      <w:r w:rsidRPr="004A1BF3">
        <w:t>Integration of advanced monitoring and reporting systems to collect and transmit data from field operations, sensors, and other deployed technology.</w:t>
      </w:r>
    </w:p>
    <w:p w14:paraId="173FAB8E" w14:textId="77777777" w:rsidR="004A1BF3" w:rsidRPr="004A1BF3" w:rsidRDefault="004A1BF3" w:rsidP="004A1BF3">
      <w:pPr>
        <w:pStyle w:val="BodyText"/>
        <w:numPr>
          <w:ilvl w:val="0"/>
          <w:numId w:val="21"/>
        </w:numPr>
        <w:spacing w:line="276" w:lineRule="auto"/>
      </w:pPr>
      <w:r w:rsidRPr="004A1BF3">
        <w:t>Implementation of secure, high-speed communication networks to ensure seamless data flow between the control room and field operations.</w:t>
      </w:r>
    </w:p>
    <w:p w14:paraId="5B163044" w14:textId="13E4044E" w:rsidR="004A1BF3" w:rsidRPr="004A1BF3" w:rsidRDefault="004A1BF3" w:rsidP="00DE7CD5">
      <w:pPr>
        <w:pStyle w:val="BodyText"/>
        <w:numPr>
          <w:ilvl w:val="0"/>
          <w:numId w:val="21"/>
        </w:numPr>
        <w:spacing w:line="276" w:lineRule="auto"/>
      </w:pPr>
      <w:r w:rsidRPr="004A1BF3">
        <w:t>Provision of automated reporting mechanisms to generate insights, trends, and alerts for proactive decision-making.</w:t>
      </w:r>
    </w:p>
    <w:p w14:paraId="7D467C1D" w14:textId="77777777" w:rsidR="004A1BF3" w:rsidRPr="004A1BF3" w:rsidRDefault="004A1BF3" w:rsidP="004A1BF3">
      <w:pPr>
        <w:pStyle w:val="BodyText"/>
        <w:spacing w:line="276" w:lineRule="auto"/>
      </w:pPr>
      <w:r w:rsidRPr="004A1BF3">
        <w:t>Service providers must outline their approach to constructing or refurbishing the control room, including the integration of technology, data reporting, and the construction of the video wall. Eskom seeks innovative and outcome-driven solutions that align with its commitment to operational excellence, security, and asset protection. Service providers are encouraged to demonstrate their capability to deliver measurable results, leverage technology, and ensure continuous improvement throughout the contract period. Interested parties are requested to submit their responses to this RFI, including their proposed approach to delivering the required services and meeting the outlined objectives. Further details and requirements will be provided during the subsequent Request for Proposal (RFP) process.</w:t>
      </w:r>
    </w:p>
    <w:p w14:paraId="22D8BEBF" w14:textId="77777777" w:rsidR="002A5F36" w:rsidRDefault="002A5F36" w:rsidP="004A1BF3">
      <w:pPr>
        <w:pStyle w:val="BodyText"/>
        <w:spacing w:line="276" w:lineRule="auto"/>
        <w:rPr>
          <w:b/>
          <w:bCs/>
        </w:rPr>
      </w:pPr>
    </w:p>
    <w:p w14:paraId="0A3315D9" w14:textId="75002D5A" w:rsidR="004A1BF3" w:rsidRPr="004A1BF3" w:rsidRDefault="004A1BF3" w:rsidP="004A1BF3">
      <w:pPr>
        <w:pStyle w:val="BodyText"/>
        <w:spacing w:line="276" w:lineRule="auto"/>
        <w:rPr>
          <w:b/>
          <w:bCs/>
        </w:rPr>
      </w:pPr>
      <w:r w:rsidRPr="004A1BF3">
        <w:rPr>
          <w:b/>
          <w:bCs/>
        </w:rPr>
        <w:lastRenderedPageBreak/>
        <w:t>Key Requirements for RFI Submission:</w:t>
      </w:r>
    </w:p>
    <w:p w14:paraId="159D6FED" w14:textId="77777777" w:rsidR="004A1BF3" w:rsidRPr="004A1BF3" w:rsidRDefault="004A1BF3" w:rsidP="004A1BF3">
      <w:pPr>
        <w:pStyle w:val="BodyText"/>
        <w:numPr>
          <w:ilvl w:val="0"/>
          <w:numId w:val="22"/>
        </w:numPr>
        <w:spacing w:line="276" w:lineRule="auto"/>
      </w:pPr>
      <w:r w:rsidRPr="004A1BF3">
        <w:rPr>
          <w:b/>
          <w:bCs/>
        </w:rPr>
        <w:t>Company Profile and Experience:</w:t>
      </w:r>
    </w:p>
    <w:p w14:paraId="53DB8387" w14:textId="77777777" w:rsidR="004A1BF3" w:rsidRPr="004A1BF3" w:rsidRDefault="004A1BF3" w:rsidP="004A1BF3">
      <w:pPr>
        <w:pStyle w:val="BodyText"/>
        <w:numPr>
          <w:ilvl w:val="1"/>
          <w:numId w:val="22"/>
        </w:numPr>
        <w:spacing w:line="276" w:lineRule="auto"/>
      </w:pPr>
      <w:r w:rsidRPr="004A1BF3">
        <w:t>Provide an overview of your organization, including its history, size, and core competencies.</w:t>
      </w:r>
    </w:p>
    <w:p w14:paraId="2751C73C" w14:textId="77777777" w:rsidR="004A1BF3" w:rsidRPr="004A1BF3" w:rsidRDefault="004A1BF3" w:rsidP="004A1BF3">
      <w:pPr>
        <w:pStyle w:val="BodyText"/>
        <w:numPr>
          <w:ilvl w:val="1"/>
          <w:numId w:val="22"/>
        </w:numPr>
        <w:spacing w:line="276" w:lineRule="auto"/>
      </w:pPr>
      <w:r w:rsidRPr="004A1BF3">
        <w:t>Demonstrate relevant experience in delivering similar services, particularly in high-security or critical infrastructure environments.</w:t>
      </w:r>
    </w:p>
    <w:p w14:paraId="0754FF93" w14:textId="77777777" w:rsidR="004A1BF3" w:rsidRPr="004A1BF3" w:rsidRDefault="004A1BF3" w:rsidP="004A1BF3">
      <w:pPr>
        <w:pStyle w:val="BodyText"/>
        <w:numPr>
          <w:ilvl w:val="1"/>
          <w:numId w:val="22"/>
        </w:numPr>
        <w:spacing w:line="276" w:lineRule="auto"/>
      </w:pPr>
      <w:r w:rsidRPr="004A1BF3">
        <w:t>Include examples of past projects, highlighting success stories and measurable outcomes.</w:t>
      </w:r>
    </w:p>
    <w:p w14:paraId="62DD5569" w14:textId="77777777" w:rsidR="004A1BF3" w:rsidRPr="004A1BF3" w:rsidRDefault="004A1BF3" w:rsidP="004A1BF3">
      <w:pPr>
        <w:pStyle w:val="BodyText"/>
        <w:numPr>
          <w:ilvl w:val="0"/>
          <w:numId w:val="22"/>
        </w:numPr>
        <w:spacing w:line="276" w:lineRule="auto"/>
      </w:pPr>
      <w:r w:rsidRPr="004A1BF3">
        <w:rPr>
          <w:b/>
          <w:bCs/>
        </w:rPr>
        <w:t>Technical Capability:</w:t>
      </w:r>
    </w:p>
    <w:p w14:paraId="60228106" w14:textId="77777777" w:rsidR="004A1BF3" w:rsidRPr="004A1BF3" w:rsidRDefault="004A1BF3" w:rsidP="004A1BF3">
      <w:pPr>
        <w:pStyle w:val="BodyText"/>
        <w:numPr>
          <w:ilvl w:val="1"/>
          <w:numId w:val="22"/>
        </w:numPr>
        <w:spacing w:line="276" w:lineRule="auto"/>
      </w:pPr>
      <w:r w:rsidRPr="004A1BF3">
        <w:t xml:space="preserve">Describe your technical approach to delivering the required services, </w:t>
      </w:r>
      <w:r w:rsidRPr="004A1BF3">
        <w:rPr>
          <w:b/>
          <w:bCs/>
        </w:rPr>
        <w:t>including any innovative methodologies or technologies you propose to use.</w:t>
      </w:r>
    </w:p>
    <w:p w14:paraId="26BCA1E4" w14:textId="77777777" w:rsidR="004A1BF3" w:rsidRPr="004A1BF3" w:rsidRDefault="004A1BF3" w:rsidP="004A1BF3">
      <w:pPr>
        <w:pStyle w:val="BodyText"/>
        <w:numPr>
          <w:ilvl w:val="1"/>
          <w:numId w:val="22"/>
        </w:numPr>
        <w:spacing w:line="276" w:lineRule="auto"/>
      </w:pPr>
      <w:r w:rsidRPr="004A1BF3">
        <w:t>Provide details on your ability to meet Eskom’s specific requirements, such as incident management, regulatory compliance, and technology availability.</w:t>
      </w:r>
    </w:p>
    <w:p w14:paraId="2D9B7215" w14:textId="77777777" w:rsidR="004A1BF3" w:rsidRPr="004A1BF3" w:rsidRDefault="004A1BF3" w:rsidP="004A1BF3">
      <w:pPr>
        <w:pStyle w:val="BodyText"/>
        <w:numPr>
          <w:ilvl w:val="0"/>
          <w:numId w:val="22"/>
        </w:numPr>
        <w:spacing w:line="276" w:lineRule="auto"/>
      </w:pPr>
      <w:r w:rsidRPr="004A1BF3">
        <w:rPr>
          <w:b/>
          <w:bCs/>
        </w:rPr>
        <w:t>Compliance and Certifications:</w:t>
      </w:r>
    </w:p>
    <w:p w14:paraId="3F7469B1" w14:textId="77777777" w:rsidR="004A1BF3" w:rsidRPr="004A1BF3" w:rsidRDefault="004A1BF3" w:rsidP="004A1BF3">
      <w:pPr>
        <w:pStyle w:val="BodyText"/>
        <w:numPr>
          <w:ilvl w:val="1"/>
          <w:numId w:val="22"/>
        </w:numPr>
        <w:spacing w:line="276" w:lineRule="auto"/>
      </w:pPr>
      <w:r w:rsidRPr="004A1BF3">
        <w:t>List all relevant certifications, licenses, and accreditations (e.g., PSIRA, FCA, NKP, etc.).</w:t>
      </w:r>
    </w:p>
    <w:p w14:paraId="700791E0" w14:textId="77777777" w:rsidR="004A1BF3" w:rsidRPr="004A1BF3" w:rsidRDefault="004A1BF3" w:rsidP="004A1BF3">
      <w:pPr>
        <w:pStyle w:val="BodyText"/>
        <w:numPr>
          <w:ilvl w:val="1"/>
          <w:numId w:val="22"/>
        </w:numPr>
        <w:spacing w:line="276" w:lineRule="auto"/>
      </w:pPr>
      <w:r w:rsidRPr="004A1BF3">
        <w:t>Confirm your ability to comply with all regulatory and legislative requirements outlined in the RFI.</w:t>
      </w:r>
    </w:p>
    <w:p w14:paraId="6D7431C3" w14:textId="77777777" w:rsidR="004A1BF3" w:rsidRPr="004A1BF3" w:rsidRDefault="004A1BF3" w:rsidP="004A1BF3">
      <w:pPr>
        <w:pStyle w:val="BodyText"/>
        <w:numPr>
          <w:ilvl w:val="0"/>
          <w:numId w:val="22"/>
        </w:numPr>
        <w:spacing w:line="276" w:lineRule="auto"/>
      </w:pPr>
      <w:r w:rsidRPr="004A1BF3">
        <w:rPr>
          <w:b/>
          <w:bCs/>
        </w:rPr>
        <w:t>Value Proposition:</w:t>
      </w:r>
    </w:p>
    <w:p w14:paraId="1DA5FB8E" w14:textId="77777777" w:rsidR="004A1BF3" w:rsidRPr="004A1BF3" w:rsidRDefault="004A1BF3" w:rsidP="004A1BF3">
      <w:pPr>
        <w:pStyle w:val="BodyText"/>
        <w:numPr>
          <w:ilvl w:val="1"/>
          <w:numId w:val="22"/>
        </w:numPr>
        <w:spacing w:line="276" w:lineRule="auto"/>
      </w:pPr>
      <w:r w:rsidRPr="004A1BF3">
        <w:t>Clearly articulate the unique value your organisation brings to Eskom, including innovation, and reliability.</w:t>
      </w:r>
    </w:p>
    <w:p w14:paraId="03B037DA" w14:textId="77777777" w:rsidR="004A1BF3" w:rsidRPr="004A1BF3" w:rsidRDefault="004A1BF3" w:rsidP="004A1BF3">
      <w:pPr>
        <w:pStyle w:val="BodyText"/>
        <w:numPr>
          <w:ilvl w:val="1"/>
          <w:numId w:val="22"/>
        </w:numPr>
        <w:spacing w:line="276" w:lineRule="auto"/>
      </w:pPr>
      <w:r w:rsidRPr="004A1BF3">
        <w:t>Highlight any competitive advantages, such as advanced technology, skilled personnel, or proven track record in similar projects.</w:t>
      </w:r>
    </w:p>
    <w:p w14:paraId="1A5B61B1" w14:textId="77777777" w:rsidR="004A1BF3" w:rsidRPr="004A1BF3" w:rsidRDefault="004A1BF3" w:rsidP="004A1BF3">
      <w:pPr>
        <w:pStyle w:val="BodyText"/>
        <w:numPr>
          <w:ilvl w:val="0"/>
          <w:numId w:val="22"/>
        </w:numPr>
        <w:spacing w:line="276" w:lineRule="auto"/>
      </w:pPr>
      <w:r w:rsidRPr="004A1BF3">
        <w:rPr>
          <w:b/>
          <w:bCs/>
        </w:rPr>
        <w:t>Proposed Team and Resources:</w:t>
      </w:r>
    </w:p>
    <w:p w14:paraId="3EBF7F52" w14:textId="77777777" w:rsidR="004A1BF3" w:rsidRPr="004A1BF3" w:rsidRDefault="004A1BF3" w:rsidP="004A1BF3">
      <w:pPr>
        <w:pStyle w:val="BodyText"/>
        <w:numPr>
          <w:ilvl w:val="1"/>
          <w:numId w:val="22"/>
        </w:numPr>
        <w:spacing w:line="276" w:lineRule="auto"/>
      </w:pPr>
      <w:r w:rsidRPr="004A1BF3">
        <w:t>Provide details of the team that will be assigned to the project, including their qualifications, experience, and roles.</w:t>
      </w:r>
    </w:p>
    <w:p w14:paraId="53843339" w14:textId="77777777" w:rsidR="004A1BF3" w:rsidRPr="004A1BF3" w:rsidRDefault="004A1BF3" w:rsidP="004A1BF3">
      <w:pPr>
        <w:pStyle w:val="BodyText"/>
        <w:numPr>
          <w:ilvl w:val="1"/>
          <w:numId w:val="22"/>
        </w:numPr>
        <w:spacing w:line="276" w:lineRule="auto"/>
      </w:pPr>
      <w:r w:rsidRPr="004A1BF3">
        <w:t>Describe the resources (e.g., technology, equipment, and infrastructure) you will deploy to ensure successful service delivery.</w:t>
      </w:r>
    </w:p>
    <w:p w14:paraId="11ADE1A9" w14:textId="77777777" w:rsidR="004A1BF3" w:rsidRPr="004A1BF3" w:rsidRDefault="004A1BF3" w:rsidP="004A1BF3">
      <w:pPr>
        <w:pStyle w:val="BodyText"/>
        <w:numPr>
          <w:ilvl w:val="0"/>
          <w:numId w:val="22"/>
        </w:numPr>
        <w:spacing w:line="276" w:lineRule="auto"/>
      </w:pPr>
      <w:r w:rsidRPr="004A1BF3">
        <w:rPr>
          <w:b/>
          <w:bCs/>
        </w:rPr>
        <w:t>Risk Management and Contingency Planning:</w:t>
      </w:r>
    </w:p>
    <w:p w14:paraId="56B6BC9A" w14:textId="77777777" w:rsidR="004A1BF3" w:rsidRPr="004A1BF3" w:rsidRDefault="004A1BF3" w:rsidP="004A1BF3">
      <w:pPr>
        <w:pStyle w:val="BodyText"/>
        <w:numPr>
          <w:ilvl w:val="1"/>
          <w:numId w:val="22"/>
        </w:numPr>
        <w:spacing w:line="276" w:lineRule="auto"/>
      </w:pPr>
      <w:r w:rsidRPr="004A1BF3">
        <w:t>Outline your approach to identifying, mitigating, and managing risks associated with the project.</w:t>
      </w:r>
    </w:p>
    <w:p w14:paraId="3B6E403B" w14:textId="77777777" w:rsidR="004A1BF3" w:rsidRPr="004A1BF3" w:rsidRDefault="004A1BF3" w:rsidP="004A1BF3">
      <w:pPr>
        <w:pStyle w:val="BodyText"/>
        <w:numPr>
          <w:ilvl w:val="1"/>
          <w:numId w:val="22"/>
        </w:numPr>
        <w:spacing w:line="276" w:lineRule="auto"/>
      </w:pPr>
      <w:r w:rsidRPr="004A1BF3">
        <w:lastRenderedPageBreak/>
        <w:t>Provide examples of contingency plans you have implemented in previous projects to ensure continuity of service.</w:t>
      </w:r>
    </w:p>
    <w:p w14:paraId="0FA2DA93" w14:textId="77777777" w:rsidR="004A1BF3" w:rsidRPr="004A1BF3" w:rsidRDefault="004A1BF3" w:rsidP="004A1BF3">
      <w:pPr>
        <w:pStyle w:val="BodyText"/>
        <w:numPr>
          <w:ilvl w:val="0"/>
          <w:numId w:val="22"/>
        </w:numPr>
        <w:spacing w:line="276" w:lineRule="auto"/>
      </w:pPr>
      <w:r w:rsidRPr="004A1BF3">
        <w:rPr>
          <w:b/>
          <w:bCs/>
        </w:rPr>
        <w:t>References:</w:t>
      </w:r>
    </w:p>
    <w:p w14:paraId="75A7E349" w14:textId="77777777" w:rsidR="004A1BF3" w:rsidRPr="004A1BF3" w:rsidRDefault="004A1BF3" w:rsidP="004A1BF3">
      <w:pPr>
        <w:pStyle w:val="BodyText"/>
        <w:numPr>
          <w:ilvl w:val="1"/>
          <w:numId w:val="22"/>
        </w:numPr>
        <w:spacing w:line="276" w:lineRule="auto"/>
      </w:pPr>
      <w:r w:rsidRPr="004A1BF3">
        <w:t>Include at least three references from clients for whom you have delivered similar services, with contact details for verification.</w:t>
      </w:r>
    </w:p>
    <w:p w14:paraId="44C755F7" w14:textId="77777777" w:rsidR="004A1BF3" w:rsidRPr="004A1BF3" w:rsidRDefault="004A1BF3" w:rsidP="004A1BF3">
      <w:pPr>
        <w:pStyle w:val="BodyText"/>
        <w:spacing w:line="276" w:lineRule="auto"/>
        <w:rPr>
          <w:b/>
          <w:bCs/>
        </w:rPr>
      </w:pPr>
    </w:p>
    <w:p w14:paraId="16DD1B1A" w14:textId="77777777" w:rsidR="00B5337E" w:rsidRPr="00B5337E" w:rsidRDefault="004A1BF3" w:rsidP="004A1BF3">
      <w:pPr>
        <w:pStyle w:val="BodyText"/>
        <w:spacing w:line="276" w:lineRule="auto"/>
        <w:rPr>
          <w:b/>
          <w:bCs/>
          <w:u w:val="single"/>
        </w:rPr>
      </w:pPr>
      <w:r w:rsidRPr="00B5337E">
        <w:rPr>
          <w:b/>
          <w:bCs/>
          <w:u w:val="single"/>
        </w:rPr>
        <w:t>SITES NAMELIST</w:t>
      </w:r>
    </w:p>
    <w:p w14:paraId="7220349E" w14:textId="23829487" w:rsidR="00CA4FFC" w:rsidRPr="00CA4FFC" w:rsidRDefault="00CA4FFC" w:rsidP="00B5337E">
      <w:pPr>
        <w:pStyle w:val="BodyText"/>
        <w:spacing w:line="276" w:lineRule="auto"/>
      </w:pPr>
      <w:r w:rsidRPr="00CA4FFC">
        <w:t xml:space="preserve">The sites have been divided into </w:t>
      </w:r>
      <w:r w:rsidRPr="00664F06">
        <w:t>Sect</w:t>
      </w:r>
      <w:r w:rsidR="00B5337E" w:rsidRPr="00664F06">
        <w:t>i</w:t>
      </w:r>
      <w:r w:rsidRPr="00664F06">
        <w:t>o</w:t>
      </w:r>
      <w:r w:rsidR="00B5337E" w:rsidRPr="00664F06">
        <w:t>n</w:t>
      </w:r>
      <w:r w:rsidRPr="00664F06">
        <w:t xml:space="preserve"> A</w:t>
      </w:r>
      <w:r w:rsidR="00664F06" w:rsidRPr="00664F06">
        <w:t xml:space="preserve">, Section B </w:t>
      </w:r>
      <w:r w:rsidR="00B5337E" w:rsidRPr="00664F06">
        <w:t xml:space="preserve">and </w:t>
      </w:r>
      <w:r w:rsidRPr="00664F06">
        <w:t>Sect</w:t>
      </w:r>
      <w:r w:rsidR="00B5337E" w:rsidRPr="00664F06">
        <w:t>i</w:t>
      </w:r>
      <w:r w:rsidRPr="00664F06">
        <w:t>o</w:t>
      </w:r>
      <w:r w:rsidR="00B5337E" w:rsidRPr="00664F06">
        <w:t>n</w:t>
      </w:r>
      <w:r w:rsidRPr="00664F06">
        <w:t xml:space="preserve"> </w:t>
      </w:r>
      <w:r w:rsidR="00664F06" w:rsidRPr="00664F06">
        <w:t>C</w:t>
      </w:r>
      <w:r w:rsidR="00B5337E">
        <w:rPr>
          <w:b/>
          <w:bCs/>
        </w:rPr>
        <w:t xml:space="preserve">. </w:t>
      </w:r>
      <w:r w:rsidRPr="00CA4FFC">
        <w:rPr>
          <w:b/>
          <w:bCs/>
        </w:rPr>
        <w:t>Sect</w:t>
      </w:r>
      <w:r w:rsidR="00B5337E">
        <w:rPr>
          <w:b/>
          <w:bCs/>
        </w:rPr>
        <w:t>i</w:t>
      </w:r>
      <w:r w:rsidRPr="00CA4FFC">
        <w:rPr>
          <w:b/>
          <w:bCs/>
        </w:rPr>
        <w:t>o</w:t>
      </w:r>
      <w:r w:rsidR="00B5337E">
        <w:rPr>
          <w:b/>
          <w:bCs/>
        </w:rPr>
        <w:t xml:space="preserve">n A </w:t>
      </w:r>
      <w:r w:rsidR="00B5337E" w:rsidRPr="00B5337E">
        <w:t>is the list of substations that needs protection</w:t>
      </w:r>
      <w:r w:rsidR="00B5337E">
        <w:rPr>
          <w:b/>
          <w:bCs/>
        </w:rPr>
        <w:t xml:space="preserve">. Section B </w:t>
      </w:r>
      <w:r w:rsidR="00B5337E" w:rsidRPr="00B5337E">
        <w:t>is the lines and Transformers.</w:t>
      </w:r>
      <w:r w:rsidR="00565471">
        <w:t xml:space="preserve"> </w:t>
      </w:r>
      <w:r w:rsidR="00565471" w:rsidRPr="00565471">
        <w:rPr>
          <w:b/>
          <w:bCs/>
        </w:rPr>
        <w:t>Section C</w:t>
      </w:r>
      <w:r w:rsidR="00565471">
        <w:t xml:space="preserve"> is the list of office set-up environments.</w:t>
      </w:r>
    </w:p>
    <w:p w14:paraId="588F8DC7" w14:textId="08D5B0B7" w:rsidR="00CA4FFC" w:rsidRPr="00CA4FFC" w:rsidRDefault="00B5337E" w:rsidP="00CA4FFC">
      <w:pPr>
        <w:pStyle w:val="BodyText"/>
        <w:spacing w:line="276" w:lineRule="auto"/>
        <w:rPr>
          <w:b/>
          <w:bCs/>
        </w:rPr>
      </w:pPr>
      <w:r>
        <w:rPr>
          <w:b/>
          <w:bCs/>
        </w:rPr>
        <w:t xml:space="preserve">Delmas </w:t>
      </w:r>
      <w:r w:rsidR="00CA4FFC" w:rsidRPr="00CA4FFC">
        <w:rPr>
          <w:b/>
          <w:bCs/>
        </w:rPr>
        <w:t xml:space="preserve">Sector </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84"/>
        <w:gridCol w:w="7122"/>
      </w:tblGrid>
      <w:tr w:rsidR="009716FE" w:rsidRPr="00CA4FFC" w14:paraId="4C756944" w14:textId="77777777" w:rsidTr="00B5337E">
        <w:trPr>
          <w:tblHeader/>
          <w:tblCellSpacing w:w="15" w:type="dxa"/>
        </w:trPr>
        <w:tc>
          <w:tcPr>
            <w:tcW w:w="18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3EF937" w14:textId="5313353C" w:rsidR="00CA4FFC" w:rsidRPr="00CA4FFC" w:rsidRDefault="00CA4FFC">
            <w:pPr>
              <w:pStyle w:val="BodyText"/>
              <w:spacing w:line="276" w:lineRule="auto"/>
              <w:rPr>
                <w:b/>
                <w:bCs/>
              </w:rPr>
            </w:pPr>
            <w:r w:rsidRPr="00CA4FFC">
              <w:rPr>
                <w:b/>
                <w:bCs/>
              </w:rPr>
              <w:t>Sect</w:t>
            </w:r>
            <w:r w:rsidR="00B5337E">
              <w:rPr>
                <w:b/>
                <w:bCs/>
              </w:rPr>
              <w:t>i</w:t>
            </w:r>
            <w:r w:rsidRPr="00CA4FFC">
              <w:rPr>
                <w:b/>
                <w:bCs/>
              </w:rPr>
              <w:t>o</w:t>
            </w:r>
            <w:r w:rsidR="00B5337E">
              <w:rPr>
                <w:b/>
                <w:bCs/>
              </w:rPr>
              <w:t>n</w:t>
            </w:r>
          </w:p>
        </w:tc>
        <w:tc>
          <w:tcPr>
            <w:tcW w:w="70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EB785E" w14:textId="77777777" w:rsidR="00CA4FFC" w:rsidRPr="00CA4FFC" w:rsidRDefault="00CA4FFC">
            <w:pPr>
              <w:pStyle w:val="BodyText"/>
              <w:spacing w:line="276" w:lineRule="auto"/>
              <w:rPr>
                <w:b/>
                <w:bCs/>
              </w:rPr>
            </w:pPr>
            <w:r w:rsidRPr="00CA4FFC">
              <w:rPr>
                <w:b/>
                <w:bCs/>
              </w:rPr>
              <w:t>Sites</w:t>
            </w:r>
          </w:p>
        </w:tc>
      </w:tr>
      <w:tr w:rsidR="009716FE" w:rsidRPr="00CA4FFC" w14:paraId="50051868" w14:textId="77777777" w:rsidTr="00B5337E">
        <w:trPr>
          <w:tblCellSpacing w:w="15" w:type="dxa"/>
        </w:trPr>
        <w:tc>
          <w:tcPr>
            <w:tcW w:w="18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372BD0" w14:textId="74F7CA30" w:rsidR="00CA4FFC" w:rsidRDefault="00CA4FFC">
            <w:pPr>
              <w:pStyle w:val="BodyText"/>
              <w:spacing w:line="276" w:lineRule="auto"/>
              <w:rPr>
                <w:b/>
                <w:bCs/>
              </w:rPr>
            </w:pPr>
            <w:r w:rsidRPr="00CA4FFC">
              <w:rPr>
                <w:b/>
                <w:bCs/>
              </w:rPr>
              <w:t>Sect</w:t>
            </w:r>
            <w:r w:rsidR="00B5337E">
              <w:rPr>
                <w:b/>
                <w:bCs/>
              </w:rPr>
              <w:t>i</w:t>
            </w:r>
            <w:r w:rsidRPr="00CA4FFC">
              <w:rPr>
                <w:b/>
                <w:bCs/>
              </w:rPr>
              <w:t>o</w:t>
            </w:r>
            <w:r w:rsidR="00B5337E">
              <w:rPr>
                <w:b/>
                <w:bCs/>
              </w:rPr>
              <w:t>n</w:t>
            </w:r>
            <w:r w:rsidRPr="00CA4FFC">
              <w:rPr>
                <w:b/>
                <w:bCs/>
              </w:rPr>
              <w:t xml:space="preserve"> A</w:t>
            </w:r>
          </w:p>
          <w:p w14:paraId="4F543B9B" w14:textId="296ABD63" w:rsidR="005921CB" w:rsidRPr="00CA4FFC" w:rsidRDefault="005921CB">
            <w:pPr>
              <w:pStyle w:val="BodyText"/>
              <w:spacing w:line="276" w:lineRule="auto"/>
            </w:pPr>
            <w:r>
              <w:rPr>
                <w:b/>
                <w:bCs/>
              </w:rPr>
              <w:t>(</w:t>
            </w:r>
            <w:r w:rsidR="00B5337E">
              <w:rPr>
                <w:b/>
                <w:bCs/>
              </w:rPr>
              <w:t>4</w:t>
            </w:r>
            <w:r w:rsidR="00D052F9">
              <w:rPr>
                <w:b/>
                <w:bCs/>
              </w:rPr>
              <w:t>3</w:t>
            </w:r>
            <w:r>
              <w:rPr>
                <w:b/>
                <w:bCs/>
              </w:rPr>
              <w:t xml:space="preserve"> s</w:t>
            </w:r>
            <w:r w:rsidR="00B5337E">
              <w:rPr>
                <w:b/>
                <w:bCs/>
              </w:rPr>
              <w:t>ubstations</w:t>
            </w:r>
            <w:r>
              <w:rPr>
                <w:b/>
                <w:bCs/>
              </w:rPr>
              <w:t>)</w:t>
            </w:r>
          </w:p>
        </w:tc>
        <w:tc>
          <w:tcPr>
            <w:tcW w:w="70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7F8458" w14:textId="75BDEBD6" w:rsidR="00CA4FFC" w:rsidRPr="00CA4FFC" w:rsidRDefault="00CA4FFC">
            <w:pPr>
              <w:pStyle w:val="BodyText"/>
              <w:spacing w:line="276" w:lineRule="auto"/>
            </w:pPr>
            <w:r w:rsidRPr="00CA4FFC">
              <w:t>Churchill Substation, Bravo</w:t>
            </w:r>
            <w:r w:rsidR="00EA63F1">
              <w:t xml:space="preserve"> 132Kv</w:t>
            </w:r>
            <w:r w:rsidRPr="00CA4FFC">
              <w:t xml:space="preserve"> Substation, </w:t>
            </w:r>
            <w:proofErr w:type="spellStart"/>
            <w:r w:rsidRPr="00CA4FFC">
              <w:t>Kwaguqa</w:t>
            </w:r>
            <w:proofErr w:type="spellEnd"/>
            <w:r w:rsidRPr="00CA4FFC">
              <w:t xml:space="preserve"> Substation, </w:t>
            </w:r>
            <w:proofErr w:type="spellStart"/>
            <w:r w:rsidRPr="00CA4FFC">
              <w:t>Kromdraai</w:t>
            </w:r>
            <w:proofErr w:type="spellEnd"/>
            <w:r w:rsidRPr="00CA4FFC">
              <w:t xml:space="preserve"> 1</w:t>
            </w:r>
            <w:r w:rsidR="00C32D02">
              <w:t>32Kv</w:t>
            </w:r>
            <w:r w:rsidRPr="00CA4FFC">
              <w:t xml:space="preserve"> Substation, </w:t>
            </w:r>
            <w:proofErr w:type="spellStart"/>
            <w:r w:rsidRPr="00CA4FFC">
              <w:t>Kromdraai</w:t>
            </w:r>
            <w:proofErr w:type="spellEnd"/>
            <w:r w:rsidRPr="00CA4FFC">
              <w:t xml:space="preserve"> 2</w:t>
            </w:r>
            <w:r w:rsidR="00C32D02">
              <w:t>2Kv</w:t>
            </w:r>
            <w:r w:rsidRPr="00CA4FFC">
              <w:t xml:space="preserve"> Substation, </w:t>
            </w:r>
            <w:r w:rsidR="00C32D02">
              <w:t xml:space="preserve">Trans Alloys substation, </w:t>
            </w:r>
            <w:r w:rsidR="00C32D02" w:rsidRPr="00CA4FFC">
              <w:t xml:space="preserve">Balmoral Substation, </w:t>
            </w:r>
            <w:r w:rsidR="00A05837">
              <w:t xml:space="preserve">Smuts Ave </w:t>
            </w:r>
            <w:r w:rsidR="00F131D7">
              <w:t>S</w:t>
            </w:r>
            <w:r w:rsidR="00A05837">
              <w:t xml:space="preserve">ubstation, Uitkyk2 substation, </w:t>
            </w:r>
            <w:proofErr w:type="spellStart"/>
            <w:r w:rsidR="00A05837" w:rsidRPr="00CA4FFC">
              <w:t>Grootpan</w:t>
            </w:r>
            <w:proofErr w:type="spellEnd"/>
            <w:r w:rsidR="00A05837" w:rsidRPr="00CA4FFC">
              <w:t xml:space="preserve"> Substation, Clewer Substation, HSV One Substation, HSV Two Substation, Paxton Substation,</w:t>
            </w:r>
            <w:r w:rsidR="00A05837">
              <w:t xml:space="preserve"> </w:t>
            </w:r>
            <w:proofErr w:type="spellStart"/>
            <w:r w:rsidR="00A05837" w:rsidRPr="00CA4FFC">
              <w:t>Doornpoort</w:t>
            </w:r>
            <w:proofErr w:type="spellEnd"/>
            <w:r w:rsidR="00A05837" w:rsidRPr="00CA4FFC">
              <w:t xml:space="preserve"> Substation</w:t>
            </w:r>
            <w:r w:rsidR="00A05837">
              <w:t xml:space="preserve">, </w:t>
            </w:r>
            <w:proofErr w:type="spellStart"/>
            <w:r w:rsidR="00A05837" w:rsidRPr="00A05837">
              <w:t>Wilge</w:t>
            </w:r>
            <w:proofErr w:type="spellEnd"/>
            <w:r w:rsidR="00A05837" w:rsidRPr="00A05837">
              <w:t xml:space="preserve"> 132/22KV Substation, Kendal 22KV Substation, Largo B Substation,</w:t>
            </w:r>
            <w:r w:rsidR="009716FE">
              <w:t xml:space="preserve"> Ogies 22Kv Substation, </w:t>
            </w:r>
            <w:proofErr w:type="spellStart"/>
            <w:r w:rsidR="009716FE">
              <w:t>Ventala</w:t>
            </w:r>
            <w:proofErr w:type="spellEnd"/>
            <w:r w:rsidR="009716FE">
              <w:t xml:space="preserve"> 22Kv </w:t>
            </w:r>
            <w:r w:rsidR="00EA63F1">
              <w:t>S</w:t>
            </w:r>
            <w:r w:rsidR="009716FE">
              <w:t>ubstation</w:t>
            </w:r>
            <w:r w:rsidR="00565471">
              <w:t>,</w:t>
            </w:r>
            <w:r w:rsidR="00B5337E">
              <w:t xml:space="preserve"> </w:t>
            </w:r>
            <w:r w:rsidR="00B5337E" w:rsidRPr="00B5337E">
              <w:t xml:space="preserve">Delmas DS Substation, Delmas </w:t>
            </w:r>
            <w:proofErr w:type="spellStart"/>
            <w:r w:rsidR="00B5337E" w:rsidRPr="00B5337E">
              <w:t>Munic</w:t>
            </w:r>
            <w:proofErr w:type="spellEnd"/>
            <w:r w:rsidR="00B5337E" w:rsidRPr="00B5337E">
              <w:t xml:space="preserve"> Substation, Dryden Rural Substation, Sundra Rural substation, COHEN Substation, Delmas North Substation, </w:t>
            </w:r>
            <w:proofErr w:type="spellStart"/>
            <w:r w:rsidR="00B5337E" w:rsidRPr="00B5337E">
              <w:t>Umbilo</w:t>
            </w:r>
            <w:proofErr w:type="spellEnd"/>
            <w:r w:rsidR="00B5337E" w:rsidRPr="00B5337E">
              <w:t xml:space="preserve"> Substation, Eloff 44Kv Traction Substation,</w:t>
            </w:r>
            <w:r w:rsidR="00B5337E" w:rsidRPr="00CA4FFC">
              <w:t xml:space="preserve"> </w:t>
            </w:r>
            <w:proofErr w:type="spellStart"/>
            <w:r w:rsidR="00B5337E" w:rsidRPr="00CA4FFC">
              <w:t>Enkeldebosch</w:t>
            </w:r>
            <w:proofErr w:type="spellEnd"/>
            <w:r w:rsidR="00B5337E" w:rsidRPr="00CA4FFC">
              <w:t xml:space="preserve"> Substation, Klein Substation, </w:t>
            </w:r>
            <w:proofErr w:type="spellStart"/>
            <w:r w:rsidR="00B5337E" w:rsidRPr="00CA4FFC">
              <w:t>Duvha</w:t>
            </w:r>
            <w:proofErr w:type="spellEnd"/>
            <w:r w:rsidR="00B5337E" w:rsidRPr="00CA4FFC">
              <w:t xml:space="preserve"> Coll 132KV Substation, </w:t>
            </w:r>
            <w:proofErr w:type="spellStart"/>
            <w:r w:rsidR="00B5337E" w:rsidRPr="00CA4FFC">
              <w:t>Klein</w:t>
            </w:r>
            <w:r w:rsidR="00B5337E">
              <w:t>k</w:t>
            </w:r>
            <w:r w:rsidR="00B5337E" w:rsidRPr="00CA4FFC">
              <w:t>op</w:t>
            </w:r>
            <w:r w:rsidR="00B5337E">
              <w:t>j</w:t>
            </w:r>
            <w:r w:rsidR="00B5337E" w:rsidRPr="00CA4FFC">
              <w:t>ie</w:t>
            </w:r>
            <w:proofErr w:type="spellEnd"/>
            <w:r w:rsidR="00B5337E">
              <w:t xml:space="preserve"> Substation,</w:t>
            </w:r>
            <w:r w:rsidR="00B5337E" w:rsidRPr="00CA4FFC">
              <w:t xml:space="preserve"> Bosch Substation, </w:t>
            </w:r>
            <w:r w:rsidR="00B5337E">
              <w:t xml:space="preserve">Old Clydesdale 22Kv Substation, </w:t>
            </w:r>
            <w:proofErr w:type="spellStart"/>
            <w:r w:rsidR="00B5337E" w:rsidRPr="00CA4FFC">
              <w:t>Rietspruit</w:t>
            </w:r>
            <w:proofErr w:type="spellEnd"/>
            <w:r w:rsidR="00B5337E" w:rsidRPr="00CA4FFC">
              <w:t xml:space="preserve"> Substation</w:t>
            </w:r>
            <w:r w:rsidR="00B5337E">
              <w:t xml:space="preserve">, Springbok One Substation, Landau 4 T-Off Substation, Landau 3 Substation, Greenside One substation, </w:t>
            </w:r>
            <w:proofErr w:type="spellStart"/>
            <w:r w:rsidR="00B5337E">
              <w:t>Brickor</w:t>
            </w:r>
            <w:proofErr w:type="spellEnd"/>
            <w:r w:rsidR="00B5337E">
              <w:t xml:space="preserve"> Tee Substation, </w:t>
            </w:r>
            <w:proofErr w:type="spellStart"/>
            <w:r w:rsidR="00B5337E" w:rsidRPr="00CA4FFC">
              <w:t>Brickor</w:t>
            </w:r>
            <w:proofErr w:type="spellEnd"/>
            <w:r w:rsidR="00B5337E" w:rsidRPr="00CA4FFC">
              <w:t xml:space="preserve"> Substation</w:t>
            </w:r>
            <w:r w:rsidR="00B5337E">
              <w:t>, Aberdeen Substation</w:t>
            </w:r>
            <w:r w:rsidR="00D052F9">
              <w:t xml:space="preserve">, </w:t>
            </w:r>
            <w:proofErr w:type="spellStart"/>
            <w:r w:rsidR="00D052F9">
              <w:t>Dwaarsfontein</w:t>
            </w:r>
            <w:proofErr w:type="spellEnd"/>
            <w:r w:rsidR="00D052F9">
              <w:t xml:space="preserve"> substation</w:t>
            </w:r>
            <w:r w:rsidR="00B5337E">
              <w:t>.</w:t>
            </w:r>
          </w:p>
        </w:tc>
      </w:tr>
      <w:tr w:rsidR="009716FE" w:rsidRPr="00CA4FFC" w14:paraId="218CF48F" w14:textId="77777777" w:rsidTr="00B5337E">
        <w:trPr>
          <w:tblCellSpacing w:w="15" w:type="dxa"/>
        </w:trPr>
        <w:tc>
          <w:tcPr>
            <w:tcW w:w="18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A28053" w14:textId="35288C50" w:rsidR="00CA4FFC" w:rsidRDefault="00CA4FFC" w:rsidP="00B5337E">
            <w:pPr>
              <w:pStyle w:val="BodyText"/>
              <w:spacing w:line="276" w:lineRule="auto"/>
              <w:jc w:val="left"/>
              <w:rPr>
                <w:b/>
                <w:bCs/>
              </w:rPr>
            </w:pPr>
            <w:r w:rsidRPr="00CA4FFC">
              <w:rPr>
                <w:b/>
                <w:bCs/>
              </w:rPr>
              <w:t>Sect</w:t>
            </w:r>
            <w:r w:rsidR="00B5337E">
              <w:rPr>
                <w:b/>
                <w:bCs/>
              </w:rPr>
              <w:t>i</w:t>
            </w:r>
            <w:r w:rsidRPr="00CA4FFC">
              <w:rPr>
                <w:b/>
                <w:bCs/>
              </w:rPr>
              <w:t>o</w:t>
            </w:r>
            <w:r w:rsidR="00B5337E">
              <w:rPr>
                <w:b/>
                <w:bCs/>
              </w:rPr>
              <w:t>n</w:t>
            </w:r>
            <w:r w:rsidRPr="00CA4FFC">
              <w:rPr>
                <w:b/>
                <w:bCs/>
              </w:rPr>
              <w:t xml:space="preserve"> B</w:t>
            </w:r>
          </w:p>
          <w:p w14:paraId="6E86321C" w14:textId="5B5F7C68" w:rsidR="005921CB" w:rsidRPr="00CA4FFC" w:rsidRDefault="005921CB">
            <w:pPr>
              <w:pStyle w:val="BodyText"/>
              <w:spacing w:line="276" w:lineRule="auto"/>
            </w:pPr>
          </w:p>
        </w:tc>
        <w:tc>
          <w:tcPr>
            <w:tcW w:w="70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3D3E54" w14:textId="7F1E1CBE" w:rsidR="00CA4FFC" w:rsidRPr="00CA4FFC" w:rsidRDefault="00B5337E" w:rsidP="00F131D7">
            <w:pPr>
              <w:pStyle w:val="BodyText"/>
              <w:spacing w:line="276" w:lineRule="auto"/>
            </w:pPr>
            <w:r>
              <w:t xml:space="preserve">Eskom Feeders (lines) and Transformers in the Delmas Sector. </w:t>
            </w:r>
            <w:r w:rsidRPr="00B5337E">
              <w:rPr>
                <w:b/>
                <w:bCs/>
              </w:rPr>
              <w:t>Map attached</w:t>
            </w:r>
            <w:r>
              <w:t>.</w:t>
            </w:r>
          </w:p>
        </w:tc>
      </w:tr>
      <w:tr w:rsidR="00565471" w:rsidRPr="00CA4FFC" w14:paraId="6E2046DA" w14:textId="77777777" w:rsidTr="00B5337E">
        <w:trPr>
          <w:tblCellSpacing w:w="15" w:type="dxa"/>
        </w:trPr>
        <w:tc>
          <w:tcPr>
            <w:tcW w:w="18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F582D5" w14:textId="1B6C7FDF" w:rsidR="00565471" w:rsidRPr="00CA4FFC" w:rsidRDefault="00565471" w:rsidP="00B5337E">
            <w:pPr>
              <w:pStyle w:val="BodyText"/>
              <w:spacing w:line="276" w:lineRule="auto"/>
              <w:jc w:val="left"/>
              <w:rPr>
                <w:b/>
                <w:bCs/>
              </w:rPr>
            </w:pPr>
            <w:r>
              <w:rPr>
                <w:b/>
                <w:bCs/>
              </w:rPr>
              <w:t>Section C</w:t>
            </w:r>
          </w:p>
        </w:tc>
        <w:tc>
          <w:tcPr>
            <w:tcW w:w="70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A8F733" w14:textId="06645DA2" w:rsidR="00565471" w:rsidRDefault="00565471" w:rsidP="00F131D7">
            <w:pPr>
              <w:pStyle w:val="BodyText"/>
              <w:spacing w:line="276" w:lineRule="auto"/>
            </w:pPr>
            <w:r>
              <w:t>Delmas CNC and 08 Smuts Avenue Office, Witbank.</w:t>
            </w:r>
          </w:p>
        </w:tc>
      </w:tr>
    </w:tbl>
    <w:p w14:paraId="1D53DB23" w14:textId="77777777" w:rsidR="00CA4FFC" w:rsidRDefault="00CA4FFC" w:rsidP="00CA4FFC">
      <w:pPr>
        <w:pStyle w:val="BodyText"/>
        <w:spacing w:line="276" w:lineRule="auto"/>
      </w:pPr>
    </w:p>
    <w:p w14:paraId="6F5FFE72" w14:textId="77777777" w:rsidR="00B5337E" w:rsidRDefault="00B5337E" w:rsidP="00CA4FFC">
      <w:pPr>
        <w:pStyle w:val="BodyText"/>
        <w:spacing w:line="276" w:lineRule="auto"/>
      </w:pPr>
    </w:p>
    <w:p w14:paraId="054DAE5D" w14:textId="41419C29" w:rsidR="004A1BF3" w:rsidRPr="00B5337E" w:rsidRDefault="004A1BF3" w:rsidP="004A1BF3">
      <w:pPr>
        <w:rPr>
          <w:b/>
          <w:bCs/>
          <w:sz w:val="28"/>
          <w:szCs w:val="28"/>
          <w:u w:val="single"/>
        </w:rPr>
      </w:pPr>
      <w:r w:rsidRPr="00B5337E">
        <w:rPr>
          <w:b/>
          <w:bCs/>
          <w:sz w:val="28"/>
          <w:szCs w:val="28"/>
          <w:u w:val="single"/>
        </w:rPr>
        <w:lastRenderedPageBreak/>
        <w:t>Compliance with Eskom Standards</w:t>
      </w:r>
    </w:p>
    <w:p w14:paraId="1026DF8F" w14:textId="77777777" w:rsidR="004A1BF3" w:rsidRDefault="004A1BF3" w:rsidP="004A1BF3">
      <w:r>
        <w:rPr>
          <w:b/>
          <w:bCs/>
        </w:rPr>
        <w:t>Adherence to Eskom Specifications:</w:t>
      </w:r>
      <w:r>
        <w:t> All services, technologies, and systems proposed must comply with Eskom’s technical standards and specifications, including but not limited to:</w:t>
      </w:r>
    </w:p>
    <w:p w14:paraId="3E5B2626" w14:textId="77777777" w:rsidR="004A1BF3" w:rsidRDefault="004A1BF3" w:rsidP="004A1BF3">
      <w:pPr>
        <w:numPr>
          <w:ilvl w:val="0"/>
          <w:numId w:val="23"/>
        </w:numPr>
        <w:spacing w:after="0" w:line="240" w:lineRule="auto"/>
        <w:rPr>
          <w:rFonts w:eastAsia="Times New Roman"/>
        </w:rPr>
      </w:pPr>
      <w:r>
        <w:rPr>
          <w:rFonts w:eastAsia="Times New Roman"/>
          <w:b/>
          <w:bCs/>
        </w:rPr>
        <w:t>CCTV Surveillance:</w:t>
      </w:r>
      <w:r>
        <w:rPr>
          <w:rFonts w:eastAsia="Times New Roman"/>
        </w:rPr>
        <w:t> Compliance with Specification for CCTV Surveillance with Intruder Detection (240-91190304).</w:t>
      </w:r>
    </w:p>
    <w:p w14:paraId="49D3584B" w14:textId="77777777" w:rsidR="004A1BF3" w:rsidRDefault="004A1BF3" w:rsidP="004A1BF3">
      <w:pPr>
        <w:numPr>
          <w:ilvl w:val="0"/>
          <w:numId w:val="23"/>
        </w:numPr>
        <w:spacing w:after="0" w:line="240" w:lineRule="auto"/>
        <w:rPr>
          <w:rFonts w:eastAsia="Times New Roman"/>
        </w:rPr>
      </w:pPr>
      <w:r>
        <w:rPr>
          <w:rFonts w:eastAsia="Times New Roman"/>
          <w:b/>
          <w:bCs/>
        </w:rPr>
        <w:t>Access Control Systems:</w:t>
      </w:r>
      <w:r>
        <w:rPr>
          <w:rFonts w:eastAsia="Times New Roman"/>
        </w:rPr>
        <w:t> Compliance with Specification for Integrated Access Control System (IACS) for Eskom Sites (240-102220945).</w:t>
      </w:r>
    </w:p>
    <w:p w14:paraId="4BEF22F1" w14:textId="77777777" w:rsidR="004A1BF3" w:rsidRDefault="004A1BF3" w:rsidP="004A1BF3">
      <w:pPr>
        <w:numPr>
          <w:ilvl w:val="0"/>
          <w:numId w:val="23"/>
        </w:numPr>
        <w:spacing w:after="0" w:line="240" w:lineRule="auto"/>
        <w:rPr>
          <w:rFonts w:eastAsia="Times New Roman"/>
        </w:rPr>
      </w:pPr>
      <w:r>
        <w:rPr>
          <w:rFonts w:eastAsia="Times New Roman"/>
          <w:b/>
          <w:bCs/>
        </w:rPr>
        <w:t>Alarm Systems:</w:t>
      </w:r>
      <w:r>
        <w:rPr>
          <w:rFonts w:eastAsia="Times New Roman"/>
        </w:rPr>
        <w:t> Compliance with Specification for Integrated Security Alarm System for Protection of Eskom Installations and Its Subsidiaries (240-86738968).</w:t>
      </w:r>
    </w:p>
    <w:p w14:paraId="301C4E65" w14:textId="77777777" w:rsidR="004A1BF3" w:rsidRDefault="004A1BF3" w:rsidP="004A1BF3">
      <w:pPr>
        <w:numPr>
          <w:ilvl w:val="0"/>
          <w:numId w:val="23"/>
        </w:numPr>
        <w:spacing w:after="0" w:line="240" w:lineRule="auto"/>
        <w:rPr>
          <w:rFonts w:eastAsia="Times New Roman"/>
        </w:rPr>
      </w:pPr>
      <w:r>
        <w:rPr>
          <w:rFonts w:eastAsia="Times New Roman"/>
          <w:b/>
          <w:bCs/>
        </w:rPr>
        <w:t>Intrusion Detection Systems:</w:t>
      </w:r>
      <w:r>
        <w:rPr>
          <w:rFonts w:eastAsia="Times New Roman"/>
        </w:rPr>
        <w:t> Compliance with Standard for Intrusion Pre-Detection Systems Used at Eskom Sites (240-170000691).</w:t>
      </w:r>
    </w:p>
    <w:p w14:paraId="43478CCB" w14:textId="77777777" w:rsidR="00B5337E" w:rsidRDefault="00B5337E" w:rsidP="00B5337E">
      <w:pPr>
        <w:spacing w:after="0" w:line="240" w:lineRule="auto"/>
        <w:ind w:left="720"/>
        <w:rPr>
          <w:rFonts w:eastAsia="Times New Roman"/>
        </w:rPr>
      </w:pPr>
    </w:p>
    <w:p w14:paraId="76C2BCC3" w14:textId="77777777" w:rsidR="004A1BF3" w:rsidRDefault="004A1BF3" w:rsidP="004A1BF3">
      <w:r>
        <w:rPr>
          <w:b/>
          <w:bCs/>
        </w:rPr>
        <w:t>Documentation:</w:t>
      </w:r>
      <w:r>
        <w:t xml:space="preserve"> Bidders must provide evidence of compliance with Eskom standards, including technical specifications, certifications, and test reports. </w:t>
      </w:r>
    </w:p>
    <w:p w14:paraId="01905695" w14:textId="77777777" w:rsidR="004A1BF3" w:rsidRDefault="004A1BF3" w:rsidP="004A1BF3">
      <w:pPr>
        <w:rPr>
          <w:b/>
          <w:bCs/>
        </w:rPr>
      </w:pPr>
      <w:r>
        <w:rPr>
          <w:b/>
          <w:bCs/>
        </w:rPr>
        <w:t>Value Proposition</w:t>
      </w:r>
    </w:p>
    <w:p w14:paraId="1E6E34D6" w14:textId="77777777" w:rsidR="004A1BF3" w:rsidRDefault="004A1BF3" w:rsidP="004A1BF3">
      <w:pPr>
        <w:numPr>
          <w:ilvl w:val="0"/>
          <w:numId w:val="24"/>
        </w:numPr>
        <w:spacing w:after="0" w:line="240" w:lineRule="auto"/>
        <w:rPr>
          <w:rFonts w:eastAsia="Times New Roman"/>
        </w:rPr>
      </w:pPr>
      <w:r>
        <w:rPr>
          <w:rFonts w:eastAsia="Times New Roman"/>
          <w:b/>
          <w:bCs/>
        </w:rPr>
        <w:t>Innovative Solutions:</w:t>
      </w:r>
      <w:r>
        <w:rPr>
          <w:rFonts w:eastAsia="Times New Roman"/>
        </w:rPr>
        <w:t> Bidders must propose innovative and cost-effective solutions that enhance security outcomes while reducing reliance on physical guarding.</w:t>
      </w:r>
    </w:p>
    <w:p w14:paraId="04EDBD31" w14:textId="77777777" w:rsidR="004A1BF3" w:rsidRDefault="004A1BF3" w:rsidP="004A1BF3">
      <w:pPr>
        <w:numPr>
          <w:ilvl w:val="0"/>
          <w:numId w:val="24"/>
        </w:numPr>
        <w:spacing w:after="0" w:line="240" w:lineRule="auto"/>
        <w:rPr>
          <w:rFonts w:eastAsia="Times New Roman"/>
        </w:rPr>
      </w:pPr>
      <w:r>
        <w:rPr>
          <w:rFonts w:eastAsia="Times New Roman"/>
          <w:b/>
          <w:bCs/>
        </w:rPr>
        <w:t>Measurable Outcomes:</w:t>
      </w:r>
      <w:r>
        <w:rPr>
          <w:rFonts w:eastAsia="Times New Roman"/>
        </w:rPr>
        <w:t> Bidders must outline measurable outcomes, such as:</w:t>
      </w:r>
    </w:p>
    <w:p w14:paraId="2F7FA88D" w14:textId="77777777" w:rsidR="004A1BF3" w:rsidRDefault="004A1BF3" w:rsidP="004A1BF3">
      <w:pPr>
        <w:numPr>
          <w:ilvl w:val="0"/>
          <w:numId w:val="25"/>
        </w:numPr>
        <w:spacing w:after="0" w:line="240" w:lineRule="auto"/>
        <w:rPr>
          <w:rFonts w:eastAsia="Times New Roman"/>
        </w:rPr>
      </w:pPr>
      <w:r>
        <w:rPr>
          <w:rFonts w:eastAsia="Times New Roman"/>
        </w:rPr>
        <w:t>Reduction in physical guarding personnel.</w:t>
      </w:r>
    </w:p>
    <w:p w14:paraId="4F71FDB4" w14:textId="77777777" w:rsidR="004A1BF3" w:rsidRDefault="004A1BF3" w:rsidP="004A1BF3">
      <w:pPr>
        <w:numPr>
          <w:ilvl w:val="0"/>
          <w:numId w:val="25"/>
        </w:numPr>
        <w:spacing w:after="0" w:line="240" w:lineRule="auto"/>
        <w:rPr>
          <w:rFonts w:eastAsia="Times New Roman"/>
        </w:rPr>
      </w:pPr>
      <w:r>
        <w:rPr>
          <w:rFonts w:eastAsia="Times New Roman"/>
        </w:rPr>
        <w:t>Improved incident detection and response rates.</w:t>
      </w:r>
    </w:p>
    <w:p w14:paraId="631EC7BB" w14:textId="77777777" w:rsidR="004A1BF3" w:rsidRDefault="004A1BF3" w:rsidP="004A1BF3">
      <w:pPr>
        <w:numPr>
          <w:ilvl w:val="0"/>
          <w:numId w:val="25"/>
        </w:numPr>
        <w:spacing w:after="0" w:line="240" w:lineRule="auto"/>
        <w:rPr>
          <w:rFonts w:eastAsia="Times New Roman"/>
        </w:rPr>
      </w:pPr>
      <w:r>
        <w:rPr>
          <w:rFonts w:eastAsia="Times New Roman"/>
        </w:rPr>
        <w:t>Cost savings through technology integration.</w:t>
      </w:r>
    </w:p>
    <w:p w14:paraId="2EE1314B" w14:textId="77777777" w:rsidR="004A1BF3" w:rsidRDefault="004A1BF3" w:rsidP="004A1BF3">
      <w:pPr>
        <w:numPr>
          <w:ilvl w:val="0"/>
          <w:numId w:val="25"/>
        </w:numPr>
        <w:spacing w:after="0" w:line="240" w:lineRule="auto"/>
        <w:rPr>
          <w:rFonts w:eastAsia="Times New Roman"/>
        </w:rPr>
      </w:pPr>
      <w:r>
        <w:rPr>
          <w:rFonts w:eastAsia="Times New Roman"/>
        </w:rPr>
        <w:t>A detailed plan for the construction or refurbishment of a control room to monitor and manage security operations.</w:t>
      </w:r>
    </w:p>
    <w:p w14:paraId="7F0CCFE3" w14:textId="77777777" w:rsidR="00B5337E" w:rsidRDefault="00B5337E" w:rsidP="00B5337E">
      <w:pPr>
        <w:spacing w:after="0" w:line="240" w:lineRule="auto"/>
        <w:ind w:left="1440"/>
        <w:rPr>
          <w:rFonts w:eastAsia="Times New Roman"/>
        </w:rPr>
      </w:pPr>
    </w:p>
    <w:p w14:paraId="521F031B" w14:textId="5A4B721C" w:rsidR="004A1BF3" w:rsidRPr="00B5337E" w:rsidRDefault="004A1BF3" w:rsidP="00AB6186">
      <w:pPr>
        <w:numPr>
          <w:ilvl w:val="0"/>
          <w:numId w:val="26"/>
        </w:numPr>
        <w:spacing w:after="0" w:line="240" w:lineRule="auto"/>
        <w:rPr>
          <w:rFonts w:eastAsiaTheme="minorHAnsi"/>
        </w:rPr>
      </w:pPr>
      <w:r w:rsidRPr="00B5337E">
        <w:rPr>
          <w:rFonts w:eastAsia="Times New Roman"/>
          <w:b/>
          <w:bCs/>
        </w:rPr>
        <w:t>Continuous Improvement:</w:t>
      </w:r>
      <w:r w:rsidRPr="00B5337E">
        <w:rPr>
          <w:rFonts w:eastAsia="Times New Roman"/>
        </w:rPr>
        <w:t> Bidders must demonstrate a commitment to continuous improvement by proposing a </w:t>
      </w:r>
      <w:r w:rsidRPr="00B5337E">
        <w:rPr>
          <w:rFonts w:eastAsia="Times New Roman"/>
          <w:b/>
          <w:bCs/>
        </w:rPr>
        <w:t>technology roadmap</w:t>
      </w:r>
      <w:r w:rsidRPr="00B5337E">
        <w:rPr>
          <w:rFonts w:eastAsia="Times New Roman"/>
        </w:rPr>
        <w:t> that outlines how they will introduce and scale innovative solutions over the contract period.</w:t>
      </w:r>
    </w:p>
    <w:p w14:paraId="62E53159" w14:textId="7A4A7582" w:rsidR="00CA4FFC" w:rsidRDefault="00CA4FFC" w:rsidP="00CA4FFC">
      <w:pPr>
        <w:pStyle w:val="BodyText"/>
        <w:numPr>
          <w:ilvl w:val="0"/>
          <w:numId w:val="7"/>
        </w:numPr>
        <w:spacing w:before="120" w:line="276" w:lineRule="auto"/>
        <w:rPr>
          <w:b/>
          <w:bCs/>
        </w:rPr>
      </w:pPr>
      <w:r w:rsidRPr="00B765AD">
        <w:rPr>
          <w:b/>
          <w:bCs/>
        </w:rPr>
        <w:t>Evaluation Criteria</w:t>
      </w:r>
      <w:r w:rsidR="00D765B6">
        <w:rPr>
          <w:b/>
          <w:bCs/>
        </w:rPr>
        <w:t xml:space="preserve"> and standards</w:t>
      </w:r>
      <w:r w:rsidRPr="00B765AD">
        <w:rPr>
          <w:b/>
          <w:bCs/>
        </w:rPr>
        <w:t xml:space="preserve"> attached</w:t>
      </w:r>
      <w:r w:rsidR="00B765AD">
        <w:rPr>
          <w:b/>
          <w:bCs/>
        </w:rPr>
        <w:t>.</w:t>
      </w:r>
    </w:p>
    <w:p w14:paraId="41A13BFD" w14:textId="77777777" w:rsidR="002A5F36" w:rsidRPr="00B765AD" w:rsidRDefault="002A5F36" w:rsidP="002A5F36">
      <w:pPr>
        <w:pStyle w:val="BodyText"/>
        <w:spacing w:before="120" w:line="276" w:lineRule="auto"/>
        <w:ind w:left="720"/>
        <w:rPr>
          <w:b/>
          <w:bCs/>
        </w:rPr>
      </w:pPr>
    </w:p>
    <w:p w14:paraId="7A0EB4B6" w14:textId="390734BC" w:rsidR="00B077A3" w:rsidRDefault="00B077A3">
      <w:pPr>
        <w:rPr>
          <w:rFonts w:ascii="Arial" w:hAnsi="Arial" w:cs="Arial"/>
          <w:lang w:val="en-US"/>
        </w:rPr>
      </w:pPr>
      <w:r>
        <w:rPr>
          <w:rFonts w:ascii="Arial" w:hAnsi="Arial" w:cs="Arial"/>
          <w:lang w:val="en-US"/>
        </w:rPr>
        <w:t>Compiled by:</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Approved by:</w:t>
      </w:r>
    </w:p>
    <w:p w14:paraId="42A52E6D" w14:textId="77777777" w:rsidR="00B077A3" w:rsidRDefault="00B077A3">
      <w:pPr>
        <w:rPr>
          <w:rFonts w:ascii="Arial" w:hAnsi="Arial" w:cs="Arial"/>
          <w:lang w:val="en-US"/>
        </w:rPr>
      </w:pPr>
    </w:p>
    <w:p w14:paraId="63D43A49" w14:textId="77777777" w:rsidR="00B077A3" w:rsidRDefault="00B077A3">
      <w:pPr>
        <w:rPr>
          <w:rFonts w:ascii="Arial" w:hAnsi="Arial" w:cs="Arial"/>
          <w:lang w:val="en-US"/>
        </w:rPr>
      </w:pPr>
    </w:p>
    <w:p w14:paraId="16140E32" w14:textId="647EE4AA" w:rsidR="00B077A3" w:rsidRPr="00411B56" w:rsidRDefault="00FD0919">
      <w:pPr>
        <w:rPr>
          <w:rFonts w:ascii="Arial" w:hAnsi="Arial" w:cs="Arial"/>
          <w:b/>
          <w:bCs/>
          <w:lang w:val="en-US"/>
        </w:rPr>
      </w:pPr>
      <w:r>
        <w:rPr>
          <w:rFonts w:ascii="Arial" w:hAnsi="Arial" w:cs="Arial"/>
          <w:b/>
          <w:bCs/>
          <w:lang w:val="en-US"/>
        </w:rPr>
        <w:t>Danny Madikwane</w:t>
      </w:r>
      <w:r>
        <w:rPr>
          <w:rFonts w:ascii="Arial" w:hAnsi="Arial" w:cs="Arial"/>
          <w:b/>
          <w:bCs/>
          <w:lang w:val="en-US"/>
        </w:rPr>
        <w:tab/>
      </w:r>
      <w:r w:rsidR="00B077A3">
        <w:rPr>
          <w:rFonts w:ascii="Arial" w:hAnsi="Arial" w:cs="Arial"/>
          <w:lang w:val="en-US"/>
        </w:rPr>
        <w:tab/>
      </w:r>
      <w:r w:rsidR="00B077A3">
        <w:rPr>
          <w:rFonts w:ascii="Arial" w:hAnsi="Arial" w:cs="Arial"/>
          <w:lang w:val="en-US"/>
        </w:rPr>
        <w:tab/>
      </w:r>
      <w:r w:rsidR="00B077A3">
        <w:rPr>
          <w:rFonts w:ascii="Arial" w:hAnsi="Arial" w:cs="Arial"/>
          <w:lang w:val="en-US"/>
        </w:rPr>
        <w:tab/>
      </w:r>
      <w:r w:rsidR="00B077A3">
        <w:rPr>
          <w:rFonts w:ascii="Arial" w:hAnsi="Arial" w:cs="Arial"/>
          <w:lang w:val="en-US"/>
        </w:rPr>
        <w:tab/>
      </w:r>
      <w:r w:rsidR="00B077A3" w:rsidRPr="00411B56">
        <w:rPr>
          <w:rFonts w:ascii="Arial" w:hAnsi="Arial" w:cs="Arial"/>
          <w:b/>
          <w:bCs/>
          <w:lang w:val="en-US"/>
        </w:rPr>
        <w:t>Donald Kekana</w:t>
      </w:r>
    </w:p>
    <w:p w14:paraId="5BF62503" w14:textId="21A9477C" w:rsidR="00B077A3" w:rsidRDefault="00FD0919">
      <w:pPr>
        <w:rPr>
          <w:rFonts w:ascii="Arial" w:hAnsi="Arial" w:cs="Arial"/>
          <w:lang w:val="en-US"/>
        </w:rPr>
      </w:pPr>
      <w:r>
        <w:rPr>
          <w:rFonts w:ascii="Arial" w:hAnsi="Arial" w:cs="Arial"/>
          <w:lang w:val="en-US"/>
        </w:rPr>
        <w:t>Security Manager: Mpumalanga OU</w:t>
      </w:r>
      <w:r>
        <w:rPr>
          <w:rFonts w:ascii="Arial" w:hAnsi="Arial" w:cs="Arial"/>
          <w:lang w:val="en-US"/>
        </w:rPr>
        <w:tab/>
      </w:r>
      <w:r>
        <w:rPr>
          <w:rFonts w:ascii="Arial" w:hAnsi="Arial" w:cs="Arial"/>
          <w:lang w:val="en-US"/>
        </w:rPr>
        <w:tab/>
      </w:r>
      <w:r w:rsidR="00B077A3">
        <w:rPr>
          <w:rFonts w:ascii="Arial" w:hAnsi="Arial" w:cs="Arial"/>
          <w:lang w:val="en-US"/>
        </w:rPr>
        <w:tab/>
        <w:t xml:space="preserve">Limlanga </w:t>
      </w:r>
      <w:r>
        <w:rPr>
          <w:rFonts w:ascii="Arial" w:hAnsi="Arial" w:cs="Arial"/>
          <w:lang w:val="en-US"/>
        </w:rPr>
        <w:t xml:space="preserve">Cluster </w:t>
      </w:r>
      <w:r w:rsidR="00B077A3">
        <w:rPr>
          <w:rFonts w:ascii="Arial" w:hAnsi="Arial" w:cs="Arial"/>
          <w:lang w:val="en-US"/>
        </w:rPr>
        <w:t xml:space="preserve">SHEQS </w:t>
      </w:r>
      <w:r>
        <w:rPr>
          <w:rFonts w:ascii="Arial" w:hAnsi="Arial" w:cs="Arial"/>
          <w:lang w:val="en-US"/>
        </w:rPr>
        <w:t>M</w:t>
      </w:r>
      <w:r w:rsidR="00B077A3">
        <w:rPr>
          <w:rFonts w:ascii="Arial" w:hAnsi="Arial" w:cs="Arial"/>
          <w:lang w:val="en-US"/>
        </w:rPr>
        <w:t>anager</w:t>
      </w:r>
    </w:p>
    <w:p w14:paraId="03F84E82" w14:textId="5D5F0756" w:rsidR="00411B56" w:rsidRPr="00CA4FFC" w:rsidRDefault="00411B56">
      <w:pPr>
        <w:rPr>
          <w:rFonts w:ascii="Arial" w:hAnsi="Arial" w:cs="Arial"/>
          <w:lang w:val="en-US"/>
        </w:rPr>
      </w:pPr>
      <w:r>
        <w:rPr>
          <w:rFonts w:ascii="Arial" w:hAnsi="Arial" w:cs="Arial"/>
          <w:lang w:val="en-US"/>
        </w:rPr>
        <w:t>Date: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Date: </w:t>
      </w:r>
    </w:p>
    <w:sectPr w:rsidR="00411B56" w:rsidRPr="00CA4F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4246" w14:textId="77777777" w:rsidR="00EB4195" w:rsidRDefault="00EB4195" w:rsidP="002F09CC">
      <w:pPr>
        <w:spacing w:after="0" w:line="240" w:lineRule="auto"/>
      </w:pPr>
      <w:r>
        <w:separator/>
      </w:r>
    </w:p>
  </w:endnote>
  <w:endnote w:type="continuationSeparator" w:id="0">
    <w:p w14:paraId="74B60CE0" w14:textId="77777777" w:rsidR="00EB4195" w:rsidRDefault="00EB4195" w:rsidP="002F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FA55" w14:textId="77777777" w:rsidR="00EB4195" w:rsidRDefault="00EB4195" w:rsidP="002F09CC">
      <w:pPr>
        <w:spacing w:after="0" w:line="240" w:lineRule="auto"/>
      </w:pPr>
      <w:r>
        <w:separator/>
      </w:r>
    </w:p>
  </w:footnote>
  <w:footnote w:type="continuationSeparator" w:id="0">
    <w:p w14:paraId="006AEE46" w14:textId="77777777" w:rsidR="00EB4195" w:rsidRDefault="00EB4195" w:rsidP="002F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293" w14:textId="7947CA19" w:rsidR="002F09CC" w:rsidRDefault="002F09CC">
    <w:pPr>
      <w:pStyle w:val="Header"/>
    </w:pPr>
  </w:p>
  <w:tbl>
    <w:tblPr>
      <w:tblStyle w:val="TableGrid"/>
      <w:tblW w:w="10206" w:type="dxa"/>
      <w:tblInd w:w="-572" w:type="dxa"/>
      <w:tblLook w:val="04A0" w:firstRow="1" w:lastRow="0" w:firstColumn="1" w:lastColumn="0" w:noHBand="0" w:noVBand="1"/>
    </w:tblPr>
    <w:tblGrid>
      <w:gridCol w:w="3772"/>
      <w:gridCol w:w="2917"/>
      <w:gridCol w:w="3517"/>
    </w:tblGrid>
    <w:tr w:rsidR="002F09CC" w14:paraId="7F3292D0" w14:textId="77777777" w:rsidTr="00BB0346">
      <w:tc>
        <w:tcPr>
          <w:tcW w:w="3772" w:type="dxa"/>
        </w:tcPr>
        <w:p w14:paraId="414B38D1" w14:textId="77777777" w:rsidR="00BB0346" w:rsidRDefault="00BB0346">
          <w:pPr>
            <w:pStyle w:val="Header"/>
            <w:rPr>
              <w:rFonts w:ascii="Arial" w:eastAsia="Times New Roman" w:hAnsi="Arial" w:cs="Arial"/>
              <w:noProof/>
              <w:szCs w:val="24"/>
              <w:lang w:val="en-GB" w:eastAsia="en-ZA"/>
            </w:rPr>
          </w:pPr>
        </w:p>
        <w:p w14:paraId="1A1089A2" w14:textId="77777777" w:rsidR="00BB0346" w:rsidRDefault="00BB0346">
          <w:pPr>
            <w:pStyle w:val="Header"/>
            <w:rPr>
              <w:rFonts w:ascii="Arial" w:eastAsia="Times New Roman" w:hAnsi="Arial" w:cs="Arial"/>
              <w:noProof/>
              <w:szCs w:val="24"/>
              <w:lang w:val="en-GB" w:eastAsia="en-ZA"/>
            </w:rPr>
          </w:pPr>
        </w:p>
        <w:p w14:paraId="3E894FD0" w14:textId="7DCF7034" w:rsidR="002F09CC" w:rsidRDefault="002F09CC">
          <w:pPr>
            <w:pStyle w:val="Header"/>
          </w:pPr>
          <w:r w:rsidRPr="002F09CC">
            <w:rPr>
              <w:rFonts w:ascii="Arial" w:eastAsia="Times New Roman" w:hAnsi="Arial" w:cs="Arial"/>
              <w:noProof/>
              <w:szCs w:val="24"/>
              <w:lang w:val="en-GB" w:eastAsia="en-ZA"/>
            </w:rPr>
            <w:drawing>
              <wp:inline distT="0" distB="0" distL="0" distR="0" wp14:anchorId="4BF9B6BE" wp14:editId="65DADDF3">
                <wp:extent cx="1894840" cy="809625"/>
                <wp:effectExtent l="0" t="0" r="0" b="9525"/>
                <wp:docPr id="12"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238" cy="812786"/>
                        </a:xfrm>
                        <a:prstGeom prst="rect">
                          <a:avLst/>
                        </a:prstGeom>
                        <a:noFill/>
                        <a:ln>
                          <a:noFill/>
                        </a:ln>
                      </pic:spPr>
                    </pic:pic>
                  </a:graphicData>
                </a:graphic>
              </wp:inline>
            </w:drawing>
          </w:r>
        </w:p>
      </w:tc>
      <w:tc>
        <w:tcPr>
          <w:tcW w:w="2917" w:type="dxa"/>
        </w:tcPr>
        <w:p w14:paraId="45401A35" w14:textId="49838273" w:rsidR="002F09CC" w:rsidRPr="00BB0346" w:rsidRDefault="002F09CC" w:rsidP="00BB0346">
          <w:pPr>
            <w:pStyle w:val="BodyText"/>
            <w:spacing w:before="120" w:line="276" w:lineRule="auto"/>
            <w:jc w:val="center"/>
            <w:rPr>
              <w:b/>
              <w:bCs/>
              <w:sz w:val="28"/>
              <w:szCs w:val="28"/>
            </w:rPr>
          </w:pPr>
          <w:r w:rsidRPr="00BB0346">
            <w:rPr>
              <w:b/>
              <w:bCs/>
              <w:sz w:val="28"/>
              <w:szCs w:val="28"/>
            </w:rPr>
            <w:t>Outcome-Based Physical Guarding Services for Eskom Facilities in the Highveld Zone</w:t>
          </w:r>
        </w:p>
        <w:p w14:paraId="34C7AD63" w14:textId="77777777" w:rsidR="002F09CC" w:rsidRDefault="002F09CC">
          <w:pPr>
            <w:pStyle w:val="Header"/>
          </w:pPr>
        </w:p>
      </w:tc>
      <w:tc>
        <w:tcPr>
          <w:tcW w:w="3517" w:type="dxa"/>
        </w:tcPr>
        <w:p w14:paraId="363940E1" w14:textId="77777777" w:rsidR="002F09CC" w:rsidRDefault="002F09CC">
          <w:pPr>
            <w:pStyle w:val="Header"/>
            <w:rPr>
              <w:b/>
              <w:bCs/>
            </w:rPr>
          </w:pPr>
        </w:p>
        <w:p w14:paraId="78AD9021" w14:textId="77777777" w:rsidR="002F09CC" w:rsidRDefault="002F09CC">
          <w:pPr>
            <w:pStyle w:val="Header"/>
            <w:rPr>
              <w:b/>
              <w:bCs/>
            </w:rPr>
          </w:pPr>
        </w:p>
        <w:p w14:paraId="6B538C19" w14:textId="4D7ABCE6" w:rsidR="002F09CC" w:rsidRPr="00BB0346" w:rsidRDefault="002F09CC" w:rsidP="00BB0346">
          <w:pPr>
            <w:pStyle w:val="Header"/>
            <w:jc w:val="center"/>
            <w:rPr>
              <w:b/>
              <w:bCs/>
              <w:sz w:val="32"/>
              <w:szCs w:val="32"/>
            </w:rPr>
          </w:pPr>
          <w:r w:rsidRPr="00BB0346">
            <w:rPr>
              <w:b/>
              <w:bCs/>
              <w:sz w:val="32"/>
              <w:szCs w:val="32"/>
            </w:rPr>
            <w:t>Delmas Sector</w:t>
          </w:r>
        </w:p>
      </w:tc>
    </w:tr>
  </w:tbl>
  <w:p w14:paraId="4E01FE70" w14:textId="263B383F" w:rsidR="002F09CC" w:rsidRDefault="002F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829"/>
    <w:multiLevelType w:val="multilevel"/>
    <w:tmpl w:val="11B6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00E"/>
    <w:multiLevelType w:val="hybridMultilevel"/>
    <w:tmpl w:val="781C5AD0"/>
    <w:lvl w:ilvl="0" w:tplc="1C090001">
      <w:start w:val="1"/>
      <w:numFmt w:val="bullet"/>
      <w:lvlText w:val=""/>
      <w:lvlJc w:val="left"/>
      <w:pPr>
        <w:ind w:left="720" w:hanging="360"/>
      </w:pPr>
      <w:rPr>
        <w:rFonts w:ascii="Symbol" w:hAnsi="Symbol" w:hint="default"/>
      </w:rPr>
    </w:lvl>
    <w:lvl w:ilvl="1" w:tplc="3DD0DF6C">
      <w:numFmt w:val="bullet"/>
      <w:lvlText w:val="·"/>
      <w:lvlJc w:val="left"/>
      <w:pPr>
        <w:ind w:left="1440" w:hanging="360"/>
      </w:pPr>
      <w:rPr>
        <w:rFonts w:ascii="Arial" w:eastAsia="Times New Roman" w:hAnsi="Arial" w:cs="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E062F9D"/>
    <w:multiLevelType w:val="multilevel"/>
    <w:tmpl w:val="91C26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1C32"/>
    <w:multiLevelType w:val="multilevel"/>
    <w:tmpl w:val="BB006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C1AC5"/>
    <w:multiLevelType w:val="multilevel"/>
    <w:tmpl w:val="7E04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1AE4"/>
    <w:multiLevelType w:val="multilevel"/>
    <w:tmpl w:val="CB1A5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053FC"/>
    <w:multiLevelType w:val="multilevel"/>
    <w:tmpl w:val="5C70B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D3D13"/>
    <w:multiLevelType w:val="multilevel"/>
    <w:tmpl w:val="7382C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44C31"/>
    <w:multiLevelType w:val="hybridMultilevel"/>
    <w:tmpl w:val="9774DA0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9B3302"/>
    <w:multiLevelType w:val="multilevel"/>
    <w:tmpl w:val="076A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0663A"/>
    <w:multiLevelType w:val="multilevel"/>
    <w:tmpl w:val="2AA20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B24D3"/>
    <w:multiLevelType w:val="hybridMultilevel"/>
    <w:tmpl w:val="CC48A61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51B3018C"/>
    <w:multiLevelType w:val="multilevel"/>
    <w:tmpl w:val="E9E22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E06FF"/>
    <w:multiLevelType w:val="multilevel"/>
    <w:tmpl w:val="2EB8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71B41"/>
    <w:multiLevelType w:val="multilevel"/>
    <w:tmpl w:val="64D82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07394"/>
    <w:multiLevelType w:val="hybridMultilevel"/>
    <w:tmpl w:val="8486B29C"/>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6" w15:restartNumberingAfterBreak="0">
    <w:nsid w:val="63DF22F9"/>
    <w:multiLevelType w:val="multilevel"/>
    <w:tmpl w:val="BB123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880237"/>
    <w:multiLevelType w:val="hybridMultilevel"/>
    <w:tmpl w:val="95E84F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65374866"/>
    <w:multiLevelType w:val="hybridMultilevel"/>
    <w:tmpl w:val="7B002F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66FD32E8"/>
    <w:multiLevelType w:val="multilevel"/>
    <w:tmpl w:val="F06AA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450F6"/>
    <w:multiLevelType w:val="multilevel"/>
    <w:tmpl w:val="69788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902EDA"/>
    <w:multiLevelType w:val="multilevel"/>
    <w:tmpl w:val="1B2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1660A"/>
    <w:multiLevelType w:val="multilevel"/>
    <w:tmpl w:val="9A5C5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07128"/>
    <w:multiLevelType w:val="multilevel"/>
    <w:tmpl w:val="B77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31ECE"/>
    <w:multiLevelType w:val="multilevel"/>
    <w:tmpl w:val="F65A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37C5D"/>
    <w:multiLevelType w:val="multilevel"/>
    <w:tmpl w:val="B9242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7395176">
    <w:abstractNumId w:val="2"/>
  </w:num>
  <w:num w:numId="2" w16cid:durableId="613176717">
    <w:abstractNumId w:val="13"/>
  </w:num>
  <w:num w:numId="3" w16cid:durableId="978026280">
    <w:abstractNumId w:val="19"/>
  </w:num>
  <w:num w:numId="4" w16cid:durableId="866141613">
    <w:abstractNumId w:val="3"/>
  </w:num>
  <w:num w:numId="5" w16cid:durableId="1985891346">
    <w:abstractNumId w:val="4"/>
  </w:num>
  <w:num w:numId="6" w16cid:durableId="1833638059">
    <w:abstractNumId w:val="0"/>
  </w:num>
  <w:num w:numId="7" w16cid:durableId="1034306038">
    <w:abstractNumId w:val="10"/>
  </w:num>
  <w:num w:numId="8" w16cid:durableId="682048886">
    <w:abstractNumId w:val="6"/>
  </w:num>
  <w:num w:numId="9" w16cid:durableId="2041318661">
    <w:abstractNumId w:val="9"/>
  </w:num>
  <w:num w:numId="10" w16cid:durableId="459998175">
    <w:abstractNumId w:val="24"/>
  </w:num>
  <w:num w:numId="11" w16cid:durableId="174004527">
    <w:abstractNumId w:val="25"/>
  </w:num>
  <w:num w:numId="12" w16cid:durableId="538052297">
    <w:abstractNumId w:val="7"/>
  </w:num>
  <w:num w:numId="13" w16cid:durableId="438917770">
    <w:abstractNumId w:val="21"/>
  </w:num>
  <w:num w:numId="14" w16cid:durableId="883130327">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50576">
    <w:abstractNumId w:val="22"/>
  </w:num>
  <w:num w:numId="16" w16cid:durableId="1254506551">
    <w:abstractNumId w:val="14"/>
  </w:num>
  <w:num w:numId="17" w16cid:durableId="160509932">
    <w:abstractNumId w:val="5"/>
  </w:num>
  <w:num w:numId="18" w16cid:durableId="1426027424">
    <w:abstractNumId w:val="12"/>
  </w:num>
  <w:num w:numId="19" w16cid:durableId="1937668946">
    <w:abstractNumId w:val="8"/>
  </w:num>
  <w:num w:numId="20" w16cid:durableId="1922715724">
    <w:abstractNumId w:val="11"/>
  </w:num>
  <w:num w:numId="21" w16cid:durableId="565379208">
    <w:abstractNumId w:val="23"/>
    <w:lvlOverride w:ilvl="0"/>
    <w:lvlOverride w:ilvl="1"/>
    <w:lvlOverride w:ilvl="2"/>
    <w:lvlOverride w:ilvl="3"/>
    <w:lvlOverride w:ilvl="4"/>
    <w:lvlOverride w:ilvl="5"/>
    <w:lvlOverride w:ilvl="6"/>
    <w:lvlOverride w:ilvl="7"/>
    <w:lvlOverride w:ilvl="8"/>
  </w:num>
  <w:num w:numId="22" w16cid:durableId="201807328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6146144">
    <w:abstractNumId w:val="17"/>
    <w:lvlOverride w:ilvl="0"/>
    <w:lvlOverride w:ilvl="1"/>
    <w:lvlOverride w:ilvl="2"/>
    <w:lvlOverride w:ilvl="3"/>
    <w:lvlOverride w:ilvl="4"/>
    <w:lvlOverride w:ilvl="5"/>
    <w:lvlOverride w:ilvl="6"/>
    <w:lvlOverride w:ilvl="7"/>
    <w:lvlOverride w:ilvl="8"/>
  </w:num>
  <w:num w:numId="24" w16cid:durableId="1484472345">
    <w:abstractNumId w:val="1"/>
    <w:lvlOverride w:ilvl="0"/>
    <w:lvlOverride w:ilvl="1"/>
    <w:lvlOverride w:ilvl="2"/>
    <w:lvlOverride w:ilvl="3"/>
    <w:lvlOverride w:ilvl="4"/>
    <w:lvlOverride w:ilvl="5"/>
    <w:lvlOverride w:ilvl="6"/>
    <w:lvlOverride w:ilvl="7"/>
    <w:lvlOverride w:ilvl="8"/>
  </w:num>
  <w:num w:numId="25" w16cid:durableId="1482114752">
    <w:abstractNumId w:val="15"/>
    <w:lvlOverride w:ilvl="0"/>
    <w:lvlOverride w:ilvl="1"/>
    <w:lvlOverride w:ilvl="2"/>
    <w:lvlOverride w:ilvl="3"/>
    <w:lvlOverride w:ilvl="4"/>
    <w:lvlOverride w:ilvl="5"/>
    <w:lvlOverride w:ilvl="6"/>
    <w:lvlOverride w:ilvl="7"/>
    <w:lvlOverride w:ilvl="8"/>
  </w:num>
  <w:num w:numId="26" w16cid:durableId="186968528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FC"/>
    <w:rsid w:val="000138BB"/>
    <w:rsid w:val="00105F98"/>
    <w:rsid w:val="00136E61"/>
    <w:rsid w:val="00142965"/>
    <w:rsid w:val="00175C3F"/>
    <w:rsid w:val="0028036C"/>
    <w:rsid w:val="002A5F36"/>
    <w:rsid w:val="002D244D"/>
    <w:rsid w:val="002F09CC"/>
    <w:rsid w:val="003C51EA"/>
    <w:rsid w:val="00411B56"/>
    <w:rsid w:val="00445D0E"/>
    <w:rsid w:val="00450011"/>
    <w:rsid w:val="004A1BF3"/>
    <w:rsid w:val="00565471"/>
    <w:rsid w:val="005921CB"/>
    <w:rsid w:val="005F22F8"/>
    <w:rsid w:val="006250BC"/>
    <w:rsid w:val="0063434B"/>
    <w:rsid w:val="00664F06"/>
    <w:rsid w:val="007A58CD"/>
    <w:rsid w:val="0093616D"/>
    <w:rsid w:val="0094527F"/>
    <w:rsid w:val="009514C2"/>
    <w:rsid w:val="009716FE"/>
    <w:rsid w:val="009C16D0"/>
    <w:rsid w:val="00A05837"/>
    <w:rsid w:val="00B077A3"/>
    <w:rsid w:val="00B117DF"/>
    <w:rsid w:val="00B5337E"/>
    <w:rsid w:val="00B765AD"/>
    <w:rsid w:val="00BA0576"/>
    <w:rsid w:val="00BB0346"/>
    <w:rsid w:val="00BB382E"/>
    <w:rsid w:val="00BC0D32"/>
    <w:rsid w:val="00C32D02"/>
    <w:rsid w:val="00C4539F"/>
    <w:rsid w:val="00C87F8E"/>
    <w:rsid w:val="00CA37A5"/>
    <w:rsid w:val="00CA4FFC"/>
    <w:rsid w:val="00D052F9"/>
    <w:rsid w:val="00D32DBB"/>
    <w:rsid w:val="00D737F2"/>
    <w:rsid w:val="00D765B6"/>
    <w:rsid w:val="00E00D8C"/>
    <w:rsid w:val="00EA63F1"/>
    <w:rsid w:val="00EB4195"/>
    <w:rsid w:val="00F131D7"/>
    <w:rsid w:val="00F876EF"/>
    <w:rsid w:val="00FD0919"/>
    <w:rsid w:val="00FF3C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21DC"/>
  <w15:chartTrackingRefBased/>
  <w15:docId w15:val="{9DD8A404-8F51-4CF1-A7E9-2B3BCE6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A3"/>
  </w:style>
  <w:style w:type="paragraph" w:styleId="Heading1">
    <w:name w:val="heading 1"/>
    <w:basedOn w:val="Normal"/>
    <w:next w:val="Normal"/>
    <w:link w:val="Heading1Char"/>
    <w:uiPriority w:val="9"/>
    <w:qFormat/>
    <w:rsid w:val="00B077A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B077A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7A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7A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077A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077A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077A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077A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077A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A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B07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7A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7A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077A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077A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077A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077A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077A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077A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077A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077A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077A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077A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077A3"/>
    <w:rPr>
      <w:color w:val="0E2841" w:themeColor="text2"/>
      <w:sz w:val="24"/>
      <w:szCs w:val="24"/>
    </w:rPr>
  </w:style>
  <w:style w:type="paragraph" w:styleId="ListParagraph">
    <w:name w:val="List Paragraph"/>
    <w:basedOn w:val="Normal"/>
    <w:uiPriority w:val="34"/>
    <w:qFormat/>
    <w:rsid w:val="00CA4FFC"/>
    <w:pPr>
      <w:ind w:left="720"/>
      <w:contextualSpacing/>
    </w:pPr>
  </w:style>
  <w:style w:type="character" w:styleId="IntenseEmphasis">
    <w:name w:val="Intense Emphasis"/>
    <w:basedOn w:val="DefaultParagraphFont"/>
    <w:uiPriority w:val="21"/>
    <w:qFormat/>
    <w:rsid w:val="00B077A3"/>
    <w:rPr>
      <w:b/>
      <w:bCs/>
      <w:i/>
      <w:iCs/>
    </w:rPr>
  </w:style>
  <w:style w:type="paragraph" w:styleId="IntenseQuote">
    <w:name w:val="Intense Quote"/>
    <w:basedOn w:val="Normal"/>
    <w:next w:val="Normal"/>
    <w:link w:val="IntenseQuoteChar"/>
    <w:uiPriority w:val="30"/>
    <w:qFormat/>
    <w:rsid w:val="00B077A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077A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077A3"/>
    <w:rPr>
      <w:b/>
      <w:bCs/>
      <w:smallCaps/>
      <w:color w:val="0E2841" w:themeColor="text2"/>
      <w:u w:val="single"/>
    </w:rPr>
  </w:style>
  <w:style w:type="paragraph" w:styleId="BodyText">
    <w:name w:val="Body Text"/>
    <w:basedOn w:val="Normal"/>
    <w:link w:val="BodyTextChar"/>
    <w:uiPriority w:val="99"/>
    <w:unhideWhenUsed/>
    <w:rsid w:val="00CA4FFC"/>
    <w:pPr>
      <w:spacing w:after="120"/>
      <w:jc w:val="both"/>
    </w:pPr>
    <w:rPr>
      <w:rFonts w:ascii="Arial" w:hAnsi="Arial" w:cs="Arial"/>
    </w:rPr>
  </w:style>
  <w:style w:type="character" w:customStyle="1" w:styleId="BodyTextChar">
    <w:name w:val="Body Text Char"/>
    <w:basedOn w:val="DefaultParagraphFont"/>
    <w:link w:val="BodyText"/>
    <w:uiPriority w:val="99"/>
    <w:rsid w:val="00CA4FFC"/>
    <w:rPr>
      <w:rFonts w:ascii="Arial" w:hAnsi="Arial" w:cs="Arial"/>
      <w:kern w:val="0"/>
      <w14:ligatures w14:val="none"/>
    </w:rPr>
  </w:style>
  <w:style w:type="paragraph" w:styleId="Caption">
    <w:name w:val="caption"/>
    <w:basedOn w:val="Normal"/>
    <w:next w:val="Normal"/>
    <w:uiPriority w:val="35"/>
    <w:semiHidden/>
    <w:unhideWhenUsed/>
    <w:qFormat/>
    <w:rsid w:val="00B077A3"/>
    <w:pPr>
      <w:spacing w:line="240" w:lineRule="auto"/>
    </w:pPr>
    <w:rPr>
      <w:b/>
      <w:bCs/>
      <w:smallCaps/>
      <w:color w:val="0E2841" w:themeColor="text2"/>
    </w:rPr>
  </w:style>
  <w:style w:type="character" w:styleId="Strong">
    <w:name w:val="Strong"/>
    <w:basedOn w:val="DefaultParagraphFont"/>
    <w:uiPriority w:val="22"/>
    <w:qFormat/>
    <w:rsid w:val="00B077A3"/>
    <w:rPr>
      <w:b/>
      <w:bCs/>
    </w:rPr>
  </w:style>
  <w:style w:type="character" w:styleId="Emphasis">
    <w:name w:val="Emphasis"/>
    <w:basedOn w:val="DefaultParagraphFont"/>
    <w:uiPriority w:val="20"/>
    <w:qFormat/>
    <w:rsid w:val="00B077A3"/>
    <w:rPr>
      <w:i/>
      <w:iCs/>
    </w:rPr>
  </w:style>
  <w:style w:type="paragraph" w:styleId="NoSpacing">
    <w:name w:val="No Spacing"/>
    <w:uiPriority w:val="1"/>
    <w:qFormat/>
    <w:rsid w:val="00B077A3"/>
    <w:pPr>
      <w:spacing w:after="0" w:line="240" w:lineRule="auto"/>
    </w:pPr>
  </w:style>
  <w:style w:type="character" w:styleId="SubtleEmphasis">
    <w:name w:val="Subtle Emphasis"/>
    <w:basedOn w:val="DefaultParagraphFont"/>
    <w:uiPriority w:val="19"/>
    <w:qFormat/>
    <w:rsid w:val="00B077A3"/>
    <w:rPr>
      <w:i/>
      <w:iCs/>
      <w:color w:val="595959" w:themeColor="text1" w:themeTint="A6"/>
    </w:rPr>
  </w:style>
  <w:style w:type="character" w:styleId="SubtleReference">
    <w:name w:val="Subtle Reference"/>
    <w:basedOn w:val="DefaultParagraphFont"/>
    <w:uiPriority w:val="31"/>
    <w:qFormat/>
    <w:rsid w:val="00B077A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077A3"/>
    <w:rPr>
      <w:b/>
      <w:bCs/>
      <w:smallCaps/>
      <w:spacing w:val="10"/>
    </w:rPr>
  </w:style>
  <w:style w:type="paragraph" w:styleId="TOCHeading">
    <w:name w:val="TOC Heading"/>
    <w:basedOn w:val="Heading1"/>
    <w:next w:val="Normal"/>
    <w:uiPriority w:val="39"/>
    <w:semiHidden/>
    <w:unhideWhenUsed/>
    <w:qFormat/>
    <w:rsid w:val="00B077A3"/>
    <w:pPr>
      <w:outlineLvl w:val="9"/>
    </w:pPr>
  </w:style>
  <w:style w:type="paragraph" w:styleId="Header">
    <w:name w:val="header"/>
    <w:basedOn w:val="Normal"/>
    <w:link w:val="HeaderChar"/>
    <w:uiPriority w:val="99"/>
    <w:unhideWhenUsed/>
    <w:rsid w:val="002F0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CC"/>
  </w:style>
  <w:style w:type="paragraph" w:styleId="Footer">
    <w:name w:val="footer"/>
    <w:basedOn w:val="Normal"/>
    <w:link w:val="FooterChar"/>
    <w:uiPriority w:val="99"/>
    <w:unhideWhenUsed/>
    <w:rsid w:val="002F0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CC"/>
  </w:style>
  <w:style w:type="table" w:styleId="TableGrid">
    <w:name w:val="Table Grid"/>
    <w:basedOn w:val="TableNormal"/>
    <w:uiPriority w:val="39"/>
    <w:rsid w:val="002F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2338">
      <w:bodyDiv w:val="1"/>
      <w:marLeft w:val="0"/>
      <w:marRight w:val="0"/>
      <w:marTop w:val="0"/>
      <w:marBottom w:val="0"/>
      <w:divBdr>
        <w:top w:val="none" w:sz="0" w:space="0" w:color="auto"/>
        <w:left w:val="none" w:sz="0" w:space="0" w:color="auto"/>
        <w:bottom w:val="none" w:sz="0" w:space="0" w:color="auto"/>
        <w:right w:val="none" w:sz="0" w:space="0" w:color="auto"/>
      </w:divBdr>
    </w:div>
    <w:div w:id="1306355954">
      <w:bodyDiv w:val="1"/>
      <w:marLeft w:val="0"/>
      <w:marRight w:val="0"/>
      <w:marTop w:val="0"/>
      <w:marBottom w:val="0"/>
      <w:divBdr>
        <w:top w:val="none" w:sz="0" w:space="0" w:color="auto"/>
        <w:left w:val="none" w:sz="0" w:space="0" w:color="auto"/>
        <w:bottom w:val="none" w:sz="0" w:space="0" w:color="auto"/>
        <w:right w:val="none" w:sz="0" w:space="0" w:color="auto"/>
      </w:divBdr>
    </w:div>
    <w:div w:id="17278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Madikwane</dc:creator>
  <cp:keywords/>
  <dc:description/>
  <cp:lastModifiedBy>Danny Madikwane</cp:lastModifiedBy>
  <cp:revision>7</cp:revision>
  <dcterms:created xsi:type="dcterms:W3CDTF">2025-03-19T07:35:00Z</dcterms:created>
  <dcterms:modified xsi:type="dcterms:W3CDTF">2025-03-19T08:18:00Z</dcterms:modified>
</cp:coreProperties>
</file>