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207C" w14:textId="77777777" w:rsidR="00326D44" w:rsidRPr="003C16D2" w:rsidRDefault="00326D44" w:rsidP="00FC0401">
      <w:pPr>
        <w:pStyle w:val="ListParagraph"/>
        <w:numPr>
          <w:ilvl w:val="0"/>
          <w:numId w:val="2"/>
        </w:numPr>
        <w:tabs>
          <w:tab w:val="left" w:pos="0"/>
          <w:tab w:val="left" w:pos="426"/>
        </w:tabs>
        <w:spacing w:after="0" w:line="360" w:lineRule="auto"/>
        <w:ind w:hanging="720"/>
        <w:jc w:val="both"/>
        <w:rPr>
          <w:rFonts w:ascii="Arial" w:hAnsi="Arial" w:cs="Arial"/>
          <w:b/>
          <w:sz w:val="24"/>
          <w:szCs w:val="24"/>
          <w:u w:val="single"/>
        </w:rPr>
      </w:pPr>
      <w:r w:rsidRPr="003C16D2">
        <w:rPr>
          <w:rFonts w:ascii="Arial" w:hAnsi="Arial" w:cs="Arial"/>
          <w:b/>
          <w:sz w:val="24"/>
          <w:szCs w:val="24"/>
          <w:u w:val="single"/>
        </w:rPr>
        <w:t>SD&amp;L contractual requirements</w:t>
      </w:r>
    </w:p>
    <w:p w14:paraId="312BF20A" w14:textId="77777777" w:rsidR="003C1DF7" w:rsidRPr="00A73117" w:rsidRDefault="003C1DF7" w:rsidP="003C1DF7">
      <w:pPr>
        <w:spacing w:after="0" w:line="240" w:lineRule="auto"/>
        <w:contextualSpacing/>
        <w:jc w:val="both"/>
        <w:rPr>
          <w:rFonts w:ascii="Arial" w:eastAsia="Times New Roman" w:hAnsi="Arial" w:cs="Arial"/>
          <w:sz w:val="20"/>
          <w:szCs w:val="20"/>
          <w:lang w:val="en-US"/>
        </w:rPr>
      </w:pPr>
      <w:r w:rsidRPr="00A73117">
        <w:rPr>
          <w:rFonts w:ascii="Arial" w:eastAsia="Times New Roman" w:hAnsi="Arial" w:cs="Arial"/>
          <w:sz w:val="20"/>
          <w:szCs w:val="20"/>
          <w:lang w:val="en-US"/>
        </w:rPr>
        <w:t>SD&amp;L has a mandate to achieve maximum and sustainable local development impact through leveraging Eskom’s procurement spend in a manner that allows flexibility within the business in order to contribute towards addressing the socio-economic ills like unemployment, poverty and economic growth, through government local development initiatives and policies.</w:t>
      </w:r>
    </w:p>
    <w:p w14:paraId="7DF13DEC" w14:textId="77777777" w:rsidR="003C1DF7" w:rsidRPr="00A73117" w:rsidRDefault="003C1DF7" w:rsidP="00E05CCD">
      <w:pPr>
        <w:spacing w:after="0" w:line="240" w:lineRule="auto"/>
        <w:contextualSpacing/>
        <w:jc w:val="both"/>
        <w:rPr>
          <w:rFonts w:ascii="Arial" w:eastAsia="Times New Roman" w:hAnsi="Arial" w:cs="Arial"/>
          <w:sz w:val="20"/>
          <w:szCs w:val="20"/>
          <w:lang w:val="en-US"/>
        </w:rPr>
      </w:pPr>
    </w:p>
    <w:p w14:paraId="2AE19433" w14:textId="3843D818" w:rsidR="00E05CCD" w:rsidRPr="00A73117" w:rsidRDefault="00E05CCD" w:rsidP="00E05CCD">
      <w:pPr>
        <w:spacing w:after="0" w:line="240" w:lineRule="auto"/>
        <w:contextualSpacing/>
        <w:jc w:val="both"/>
        <w:rPr>
          <w:rFonts w:ascii="Arial" w:eastAsia="Times New Roman" w:hAnsi="Arial" w:cs="Arial"/>
          <w:sz w:val="20"/>
          <w:szCs w:val="20"/>
          <w:lang w:val="en-US"/>
        </w:rPr>
      </w:pPr>
      <w:r w:rsidRPr="00A73117">
        <w:rPr>
          <w:rFonts w:ascii="Arial" w:eastAsia="Times New Roman" w:hAnsi="Arial" w:cs="Arial"/>
          <w:sz w:val="20"/>
          <w:szCs w:val="20"/>
          <w:lang w:val="en-US"/>
        </w:rPr>
        <w:t>Eskom’s aspiration for the tenderers to meet the following SDL&amp;I requirements</w:t>
      </w:r>
      <w:r w:rsidR="003C1DF7" w:rsidRPr="00A73117">
        <w:rPr>
          <w:rFonts w:ascii="Arial" w:eastAsia="Times New Roman" w:hAnsi="Arial" w:cs="Arial"/>
          <w:sz w:val="20"/>
          <w:szCs w:val="20"/>
          <w:lang w:val="en-US"/>
        </w:rPr>
        <w:t>,</w:t>
      </w:r>
      <w:r w:rsidRPr="00A73117">
        <w:rPr>
          <w:rFonts w:ascii="Arial" w:eastAsia="Times New Roman" w:hAnsi="Arial" w:cs="Arial"/>
          <w:sz w:val="20"/>
          <w:szCs w:val="20"/>
          <w:lang w:val="en-US"/>
        </w:rPr>
        <w:t xml:space="preserve"> </w:t>
      </w:r>
      <w:proofErr w:type="gramStart"/>
      <w:r w:rsidRPr="00A73117">
        <w:rPr>
          <w:rFonts w:ascii="Arial" w:eastAsia="Times New Roman" w:hAnsi="Arial" w:cs="Arial"/>
          <w:sz w:val="20"/>
          <w:szCs w:val="20"/>
          <w:lang w:val="en-US"/>
        </w:rPr>
        <w:t>However</w:t>
      </w:r>
      <w:proofErr w:type="gramEnd"/>
      <w:r w:rsidRPr="00A73117">
        <w:rPr>
          <w:rFonts w:ascii="Arial" w:eastAsia="Times New Roman" w:hAnsi="Arial" w:cs="Arial"/>
          <w:sz w:val="20"/>
          <w:szCs w:val="20"/>
          <w:lang w:val="en-US"/>
        </w:rPr>
        <w:t xml:space="preserve"> suppliers will be requested as part of their submission to make proposals to Eskom</w:t>
      </w:r>
      <w:r w:rsidR="003C1DF7" w:rsidRPr="00A73117">
        <w:rPr>
          <w:rFonts w:ascii="Arial" w:eastAsia="Times New Roman" w:hAnsi="Arial" w:cs="Arial"/>
          <w:sz w:val="20"/>
          <w:szCs w:val="20"/>
          <w:lang w:val="en-US"/>
        </w:rPr>
        <w:t xml:space="preserve"> based on the following SDL&amp;I requirements. The f</w:t>
      </w:r>
      <w:r w:rsidRPr="00A73117">
        <w:rPr>
          <w:rFonts w:ascii="Arial" w:eastAsia="Times New Roman" w:hAnsi="Arial" w:cs="Arial"/>
          <w:sz w:val="20"/>
          <w:szCs w:val="20"/>
          <w:lang w:val="en-US"/>
        </w:rPr>
        <w:t>ollowing</w:t>
      </w:r>
      <w:r w:rsidR="003C1DF7" w:rsidRPr="00A73117">
        <w:rPr>
          <w:rFonts w:ascii="Arial" w:eastAsia="Times New Roman" w:hAnsi="Arial" w:cs="Arial"/>
          <w:sz w:val="20"/>
          <w:szCs w:val="20"/>
          <w:lang w:val="en-US"/>
        </w:rPr>
        <w:t xml:space="preserve"> requirements are </w:t>
      </w:r>
      <w:r w:rsidR="009207F7" w:rsidRPr="00A73117">
        <w:rPr>
          <w:rFonts w:ascii="Arial" w:eastAsia="Times New Roman" w:hAnsi="Arial" w:cs="Arial"/>
          <w:sz w:val="20"/>
          <w:szCs w:val="20"/>
          <w:lang w:val="en-US"/>
        </w:rPr>
        <w:t>a contractual requirement which means</w:t>
      </w:r>
      <w:r w:rsidR="003C1DF7" w:rsidRPr="00A73117">
        <w:rPr>
          <w:rFonts w:ascii="Arial" w:eastAsia="Times New Roman" w:hAnsi="Arial" w:cs="Arial"/>
          <w:sz w:val="20"/>
          <w:szCs w:val="20"/>
          <w:lang w:val="en-US"/>
        </w:rPr>
        <w:t xml:space="preserve"> they can be negotiated before contract award with successful tenderer:</w:t>
      </w:r>
    </w:p>
    <w:p w14:paraId="1DC5F02E" w14:textId="4D9BD7EC" w:rsidR="005937C0" w:rsidRDefault="005937C0" w:rsidP="00E05CCD">
      <w:pPr>
        <w:spacing w:after="0" w:line="240" w:lineRule="auto"/>
        <w:contextualSpacing/>
        <w:jc w:val="both"/>
        <w:rPr>
          <w:rFonts w:ascii="Arial" w:hAnsi="Arial" w:cs="Arial"/>
          <w:sz w:val="24"/>
          <w:szCs w:val="24"/>
          <w:lang w:val="en-US"/>
        </w:rPr>
      </w:pPr>
    </w:p>
    <w:p w14:paraId="54BCD450" w14:textId="454CCD67" w:rsidR="005937C0" w:rsidRPr="003C16D2" w:rsidRDefault="000A6D6D" w:rsidP="00FC0401">
      <w:pPr>
        <w:pStyle w:val="ListParagraph"/>
        <w:numPr>
          <w:ilvl w:val="0"/>
          <w:numId w:val="2"/>
        </w:numPr>
        <w:ind w:left="284"/>
        <w:rPr>
          <w:rFonts w:ascii="Arial" w:eastAsia="Times New Roman" w:hAnsi="Arial" w:cs="Arial"/>
          <w:b/>
          <w:sz w:val="24"/>
          <w:szCs w:val="20"/>
          <w:u w:val="single"/>
          <w:lang w:val="en-US"/>
        </w:rPr>
      </w:pPr>
      <w:r>
        <w:rPr>
          <w:rFonts w:ascii="Arial" w:eastAsia="Times New Roman" w:hAnsi="Arial" w:cs="Arial"/>
          <w:b/>
          <w:sz w:val="24"/>
          <w:szCs w:val="20"/>
          <w:u w:val="single"/>
          <w:lang w:val="en-US"/>
        </w:rPr>
        <w:t>Subcontracting Requirements</w:t>
      </w:r>
    </w:p>
    <w:p w14:paraId="455C911A" w14:textId="77777777" w:rsidR="00E639DC" w:rsidRPr="00E639DC" w:rsidRDefault="00E639DC" w:rsidP="00E639DC">
      <w:pPr>
        <w:jc w:val="both"/>
        <w:rPr>
          <w:rFonts w:ascii="Arial" w:eastAsia="Times New Roman" w:hAnsi="Arial" w:cs="Arial"/>
          <w:b/>
          <w:sz w:val="20"/>
          <w:szCs w:val="20"/>
          <w:u w:val="single"/>
          <w:lang w:val="en-US"/>
        </w:rPr>
      </w:pPr>
      <w:r w:rsidRPr="00E639DC">
        <w:rPr>
          <w:rFonts w:ascii="Arial" w:eastAsia="Times New Roman" w:hAnsi="Arial" w:cs="Arial"/>
          <w:b/>
          <w:sz w:val="20"/>
          <w:szCs w:val="20"/>
          <w:lang w:val="en-US"/>
        </w:rPr>
        <w:t xml:space="preserve">2.1 </w:t>
      </w:r>
      <w:r w:rsidRPr="00E639DC">
        <w:rPr>
          <w:rFonts w:ascii="Arial" w:eastAsia="Times New Roman" w:hAnsi="Arial" w:cs="Arial"/>
          <w:b/>
          <w:sz w:val="20"/>
          <w:szCs w:val="20"/>
          <w:u w:val="single"/>
          <w:lang w:val="en-US"/>
        </w:rPr>
        <w:t>Mandatory Subcontracting as condition of award</w:t>
      </w:r>
    </w:p>
    <w:p w14:paraId="0B377547"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Previous tenders proven that there are small and medium companies can deliver this product successful and change that status core. Therefore, successful supplier will be required to subcontract at least 5% of their scope of work for the benefit of current distributors with experienced, capable as well as competent in moving this product. The main contractor will select from following designated groups that are </w:t>
      </w:r>
      <w:proofErr w:type="gramStart"/>
      <w:r w:rsidRPr="00E639DC">
        <w:rPr>
          <w:rFonts w:ascii="Arial" w:eastAsia="Times New Roman" w:hAnsi="Arial" w:cs="Arial"/>
          <w:sz w:val="20"/>
          <w:szCs w:val="20"/>
          <w:lang w:val="en-US"/>
        </w:rPr>
        <w:t>not  part</w:t>
      </w:r>
      <w:proofErr w:type="gramEnd"/>
      <w:r w:rsidRPr="00E639DC">
        <w:rPr>
          <w:rFonts w:ascii="Arial" w:eastAsia="Times New Roman" w:hAnsi="Arial" w:cs="Arial"/>
          <w:sz w:val="20"/>
          <w:szCs w:val="20"/>
          <w:lang w:val="en-US"/>
        </w:rPr>
        <w:t xml:space="preserve"> of their subsidiaries or having shares in that company, preferable they should be selected from local to site, previous distributors, previous black owned tenderers and shall be as follows:</w:t>
      </w:r>
    </w:p>
    <w:p w14:paraId="699AEEAC"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p>
    <w:p w14:paraId="77C31A11" w14:textId="77777777" w:rsidR="00E639DC" w:rsidRPr="00E639DC" w:rsidRDefault="00E639DC" w:rsidP="00E639DC">
      <w:pPr>
        <w:numPr>
          <w:ilvl w:val="0"/>
          <w:numId w:val="8"/>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an EME or QSE which is at 100% owned by black people who are </w:t>
      </w:r>
      <w:proofErr w:type="gramStart"/>
      <w:r w:rsidRPr="00E639DC">
        <w:rPr>
          <w:rFonts w:ascii="Arial" w:eastAsia="Times New Roman" w:hAnsi="Arial" w:cs="Arial"/>
          <w:sz w:val="20"/>
          <w:szCs w:val="20"/>
          <w:lang w:val="en-US"/>
        </w:rPr>
        <w:t>youth;</w:t>
      </w:r>
      <w:proofErr w:type="gramEnd"/>
    </w:p>
    <w:p w14:paraId="12CBF95C" w14:textId="77777777" w:rsidR="00E639DC" w:rsidRPr="00E639DC" w:rsidRDefault="00E639DC" w:rsidP="00E639DC">
      <w:pPr>
        <w:numPr>
          <w:ilvl w:val="0"/>
          <w:numId w:val="8"/>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an EME or QSE which is at 100% owned by black people who are </w:t>
      </w:r>
      <w:proofErr w:type="gramStart"/>
      <w:r w:rsidRPr="00E639DC">
        <w:rPr>
          <w:rFonts w:ascii="Arial" w:eastAsia="Times New Roman" w:hAnsi="Arial" w:cs="Arial"/>
          <w:sz w:val="20"/>
          <w:szCs w:val="20"/>
          <w:lang w:val="en-US"/>
        </w:rPr>
        <w:t>women;</w:t>
      </w:r>
      <w:proofErr w:type="gramEnd"/>
    </w:p>
    <w:p w14:paraId="362A0993" w14:textId="77777777" w:rsidR="00E639DC" w:rsidRPr="00E639DC" w:rsidRDefault="00E639DC" w:rsidP="00E639DC">
      <w:pPr>
        <w:numPr>
          <w:ilvl w:val="0"/>
          <w:numId w:val="8"/>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an EME or QSE which is at least 51% owned by black people with </w:t>
      </w:r>
      <w:proofErr w:type="gramStart"/>
      <w:r w:rsidRPr="00E639DC">
        <w:rPr>
          <w:rFonts w:ascii="Arial" w:eastAsia="Times New Roman" w:hAnsi="Arial" w:cs="Arial"/>
          <w:sz w:val="20"/>
          <w:szCs w:val="20"/>
          <w:lang w:val="en-US"/>
        </w:rPr>
        <w:t>disabilities;</w:t>
      </w:r>
      <w:proofErr w:type="gramEnd"/>
    </w:p>
    <w:p w14:paraId="05BE2D5D"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p>
    <w:p w14:paraId="6BDEFDE8" w14:textId="77777777" w:rsidR="00E639DC" w:rsidRPr="00E639DC" w:rsidRDefault="00E639DC" w:rsidP="00E639DC">
      <w:pPr>
        <w:tabs>
          <w:tab w:val="left" w:pos="720"/>
        </w:tabs>
        <w:spacing w:after="0" w:line="240" w:lineRule="auto"/>
        <w:jc w:val="both"/>
        <w:rPr>
          <w:rFonts w:ascii="Arial" w:eastAsia="Times New Roman" w:hAnsi="Arial" w:cs="Arial"/>
          <w:sz w:val="20"/>
          <w:szCs w:val="20"/>
          <w:u w:val="single"/>
          <w:lang w:val="en-US"/>
        </w:rPr>
      </w:pPr>
      <w:r w:rsidRPr="00E639DC">
        <w:rPr>
          <w:rFonts w:ascii="Arial" w:eastAsia="Times New Roman" w:hAnsi="Arial" w:cs="Arial"/>
          <w:sz w:val="20"/>
          <w:szCs w:val="20"/>
          <w:u w:val="single"/>
          <w:lang w:val="en-US"/>
        </w:rPr>
        <w:t xml:space="preserve">The following tender returnable will required only after contract award but the requirement should be agreed to before contract award. </w:t>
      </w:r>
    </w:p>
    <w:p w14:paraId="64BFA52A"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p>
    <w:p w14:paraId="27302E13" w14:textId="77777777" w:rsidR="00E639DC" w:rsidRPr="00E639DC" w:rsidRDefault="00E639DC" w:rsidP="00E639DC">
      <w:pPr>
        <w:numPr>
          <w:ilvl w:val="0"/>
          <w:numId w:val="11"/>
        </w:numPr>
        <w:spacing w:after="0" w:line="240" w:lineRule="auto"/>
        <w:contextualSpacing/>
        <w:jc w:val="both"/>
        <w:rPr>
          <w:rFonts w:ascii="Arial" w:eastAsia="Calibri" w:hAnsi="Arial" w:cs="Arial"/>
          <w:bCs/>
          <w:iCs/>
          <w:sz w:val="20"/>
          <w:szCs w:val="20"/>
        </w:rPr>
      </w:pPr>
      <w:r w:rsidRPr="00E639DC">
        <w:rPr>
          <w:rFonts w:ascii="Arial" w:eastAsia="Calibri" w:hAnsi="Arial" w:cs="Arial"/>
          <w:bCs/>
          <w:iCs/>
          <w:sz w:val="20"/>
          <w:szCs w:val="20"/>
        </w:rPr>
        <w:t xml:space="preserve">Subcontracting agreement signed by both with subcontractors’ company registration documents (CK and B-BBEE certificate or </w:t>
      </w:r>
      <w:proofErr w:type="gramStart"/>
      <w:r w:rsidRPr="00E639DC">
        <w:rPr>
          <w:rFonts w:ascii="Arial" w:eastAsia="Calibri" w:hAnsi="Arial" w:cs="Arial"/>
          <w:bCs/>
          <w:iCs/>
          <w:sz w:val="20"/>
          <w:szCs w:val="20"/>
        </w:rPr>
        <w:t>sworn affidavit</w:t>
      </w:r>
      <w:proofErr w:type="gramEnd"/>
      <w:r w:rsidRPr="00E639DC">
        <w:rPr>
          <w:rFonts w:ascii="Arial" w:eastAsia="Calibri" w:hAnsi="Arial" w:cs="Arial"/>
          <w:bCs/>
          <w:iCs/>
          <w:sz w:val="20"/>
          <w:szCs w:val="20"/>
        </w:rPr>
        <w:t>) or</w:t>
      </w:r>
    </w:p>
    <w:p w14:paraId="7E64655E" w14:textId="77777777" w:rsidR="00E639DC" w:rsidRPr="00E639DC" w:rsidRDefault="00E639DC" w:rsidP="00E639DC">
      <w:pPr>
        <w:numPr>
          <w:ilvl w:val="0"/>
          <w:numId w:val="11"/>
        </w:numPr>
        <w:spacing w:after="0" w:line="240" w:lineRule="auto"/>
        <w:contextualSpacing/>
        <w:jc w:val="both"/>
        <w:rPr>
          <w:rFonts w:ascii="Arial" w:eastAsia="Calibri" w:hAnsi="Arial" w:cs="Arial"/>
          <w:bCs/>
          <w:iCs/>
          <w:sz w:val="20"/>
          <w:szCs w:val="20"/>
        </w:rPr>
      </w:pPr>
      <w:r w:rsidRPr="00E639DC">
        <w:rPr>
          <w:rFonts w:ascii="Arial" w:eastAsia="Calibri" w:hAnsi="Arial" w:cs="Arial"/>
          <w:bCs/>
          <w:iCs/>
          <w:sz w:val="20"/>
          <w:szCs w:val="20"/>
        </w:rPr>
        <w:t>Copies of sub-contracting contracts (agreements) or copies of letters from the tenderer to the sub-contractors, stating the intent to sub-contract. The Tenderer should sign both documents and the Sub-contractor(s) earmarked.</w:t>
      </w:r>
    </w:p>
    <w:p w14:paraId="6C91B883"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p>
    <w:p w14:paraId="2D60730D" w14:textId="77777777" w:rsidR="00E639DC" w:rsidRPr="00E639DC" w:rsidRDefault="00E639DC" w:rsidP="00E639DC">
      <w:pPr>
        <w:tabs>
          <w:tab w:val="left" w:pos="720"/>
        </w:tabs>
        <w:spacing w:after="0" w:line="240" w:lineRule="auto"/>
        <w:jc w:val="both"/>
        <w:rPr>
          <w:rFonts w:ascii="Arial" w:eastAsia="Times New Roman" w:hAnsi="Arial" w:cs="Arial"/>
          <w:sz w:val="20"/>
          <w:szCs w:val="20"/>
          <w:u w:val="single"/>
          <w:lang w:val="en-US"/>
        </w:rPr>
      </w:pPr>
      <w:r w:rsidRPr="00E639DC">
        <w:rPr>
          <w:rFonts w:ascii="Arial" w:eastAsia="Times New Roman" w:hAnsi="Arial" w:cs="Arial"/>
          <w:sz w:val="20"/>
          <w:szCs w:val="20"/>
          <w:u w:val="single"/>
          <w:lang w:val="en-US"/>
        </w:rPr>
        <w:t>Potential scope to be subcontracted</w:t>
      </w:r>
    </w:p>
    <w:p w14:paraId="682A7E21"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p>
    <w:p w14:paraId="4135B1F9" w14:textId="77777777" w:rsidR="00E639DC" w:rsidRPr="00E639DC" w:rsidRDefault="00E639DC" w:rsidP="00E639DC">
      <w:pPr>
        <w:numPr>
          <w:ilvl w:val="0"/>
          <w:numId w:val="12"/>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Transportation (trucks and shipping agents) and logistics management</w:t>
      </w:r>
    </w:p>
    <w:p w14:paraId="43F96C35" w14:textId="77777777" w:rsidR="00E639DC" w:rsidRPr="00E639DC" w:rsidRDefault="00E639DC" w:rsidP="00E639DC">
      <w:pPr>
        <w:numPr>
          <w:ilvl w:val="0"/>
          <w:numId w:val="12"/>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Give one or two Power station to be supplied by the sub-contract at the similar rate they gave to Eskom (with full support to deliver product on time)</w:t>
      </w:r>
    </w:p>
    <w:p w14:paraId="52B9036C" w14:textId="77777777" w:rsidR="00E639DC" w:rsidRPr="00E639DC" w:rsidRDefault="00E639DC" w:rsidP="00E639DC">
      <w:pPr>
        <w:numPr>
          <w:ilvl w:val="0"/>
          <w:numId w:val="12"/>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After service support (report on overall performance)</w:t>
      </w:r>
    </w:p>
    <w:p w14:paraId="1EC51BBB" w14:textId="77777777" w:rsidR="00E639DC" w:rsidRPr="00E639DC" w:rsidRDefault="00E639DC" w:rsidP="00E639DC">
      <w:pPr>
        <w:numPr>
          <w:ilvl w:val="0"/>
          <w:numId w:val="12"/>
        </w:num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Certain inbound raw material</w:t>
      </w:r>
    </w:p>
    <w:p w14:paraId="0AC59214" w14:textId="77777777" w:rsidR="00E639DC" w:rsidRPr="00E639DC" w:rsidRDefault="00E639DC" w:rsidP="00E639DC">
      <w:pPr>
        <w:tabs>
          <w:tab w:val="left" w:pos="720"/>
        </w:tabs>
        <w:spacing w:after="0" w:line="240" w:lineRule="auto"/>
        <w:ind w:left="1429"/>
        <w:jc w:val="both"/>
        <w:rPr>
          <w:rFonts w:ascii="Arial" w:eastAsia="Times New Roman" w:hAnsi="Arial" w:cs="Arial"/>
          <w:sz w:val="20"/>
          <w:szCs w:val="20"/>
          <w:lang w:val="en-US"/>
        </w:rPr>
      </w:pPr>
    </w:p>
    <w:p w14:paraId="5881C522" w14:textId="77777777" w:rsidR="00E639DC" w:rsidRPr="00E639DC" w:rsidRDefault="00E639DC" w:rsidP="00E639DC">
      <w:pPr>
        <w:jc w:val="both"/>
        <w:rPr>
          <w:rFonts w:ascii="Arial" w:hAnsi="Arial" w:cs="Arial"/>
          <w:sz w:val="20"/>
          <w:szCs w:val="20"/>
        </w:rPr>
      </w:pPr>
      <w:r w:rsidRPr="00E639DC">
        <w:rPr>
          <w:rFonts w:ascii="Arial" w:hAnsi="Arial" w:cs="Arial"/>
          <w:sz w:val="20"/>
          <w:szCs w:val="20"/>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5748837" w14:textId="77777777" w:rsidR="00E639DC" w:rsidRPr="00E639DC" w:rsidRDefault="00E639DC" w:rsidP="00E639DC">
      <w:pPr>
        <w:tabs>
          <w:tab w:val="left" w:pos="720"/>
        </w:tabs>
        <w:spacing w:after="0" w:line="240" w:lineRule="auto"/>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NB: The supplier will draw an implementation plan and submit to Eskom SD&amp;L team and contract manager within 7 days after contract award and start implementation once the threshold is reached but for 5% sub-contracting it will start with the first purchase order awarded.  </w:t>
      </w:r>
    </w:p>
    <w:p w14:paraId="49AEF261" w14:textId="3AA5CE1B" w:rsidR="00E639DC" w:rsidRPr="00E639DC" w:rsidRDefault="00E639DC" w:rsidP="00E639DC">
      <w:pPr>
        <w:pStyle w:val="ListParagraph"/>
        <w:numPr>
          <w:ilvl w:val="0"/>
          <w:numId w:val="2"/>
        </w:numPr>
        <w:rPr>
          <w:rFonts w:ascii="Arial" w:eastAsia="Times New Roman" w:hAnsi="Arial" w:cs="Arial"/>
          <w:b/>
          <w:szCs w:val="20"/>
          <w:lang w:val="en-US"/>
        </w:rPr>
      </w:pPr>
      <w:bookmarkStart w:id="0" w:name="_Hlk124873330"/>
      <w:r w:rsidRPr="00E639DC">
        <w:rPr>
          <w:rFonts w:ascii="Arial" w:eastAsia="Times New Roman" w:hAnsi="Arial" w:cs="Arial"/>
          <w:b/>
          <w:sz w:val="24"/>
          <w:szCs w:val="20"/>
          <w:lang w:val="en-US"/>
        </w:rPr>
        <w:t>SDL&amp;I Objectives in line with Reconstruction and Development Programme (RDP) Goals</w:t>
      </w:r>
    </w:p>
    <w:tbl>
      <w:tblPr>
        <w:tblStyle w:val="TableGrid"/>
        <w:tblW w:w="10343" w:type="dxa"/>
        <w:tblLook w:val="04A0" w:firstRow="1" w:lastRow="0" w:firstColumn="1" w:lastColumn="0" w:noHBand="0" w:noVBand="1"/>
      </w:tblPr>
      <w:tblGrid>
        <w:gridCol w:w="10343"/>
      </w:tblGrid>
      <w:tr w:rsidR="00E639DC" w:rsidRPr="00E639DC" w14:paraId="165BC2B3" w14:textId="77777777" w:rsidTr="00E639DC">
        <w:tc>
          <w:tcPr>
            <w:tcW w:w="10343" w:type="dxa"/>
            <w:shd w:val="clear" w:color="auto" w:fill="000000" w:themeFill="text1"/>
          </w:tcPr>
          <w:bookmarkEnd w:id="0"/>
          <w:p w14:paraId="57955146" w14:textId="77777777" w:rsidR="00E639DC" w:rsidRPr="00E639DC" w:rsidRDefault="00E639DC" w:rsidP="00E639DC">
            <w:pPr>
              <w:tabs>
                <w:tab w:val="left" w:pos="720"/>
              </w:tabs>
              <w:jc w:val="both"/>
              <w:rPr>
                <w:rFonts w:ascii="Arial" w:eastAsia="Times New Roman" w:hAnsi="Arial" w:cs="Arial"/>
                <w:b/>
                <w:sz w:val="20"/>
                <w:szCs w:val="20"/>
                <w:lang w:val="en-US"/>
              </w:rPr>
            </w:pPr>
            <w:r w:rsidRPr="00E639DC">
              <w:rPr>
                <w:rFonts w:ascii="Arial" w:eastAsia="Times New Roman" w:hAnsi="Arial" w:cs="Arial"/>
                <w:sz w:val="20"/>
                <w:szCs w:val="20"/>
                <w:lang w:val="en-US"/>
              </w:rPr>
              <w:t xml:space="preserve">Tenderers who complete and submit the objectives as required, but who do not meet Eskom’s targets, will not be disqualified. SDL&amp;I objectives do not form part of </w:t>
            </w:r>
            <w:proofErr w:type="gramStart"/>
            <w:r w:rsidRPr="00E639DC">
              <w:rPr>
                <w:rFonts w:ascii="Arial" w:eastAsia="Times New Roman" w:hAnsi="Arial" w:cs="Arial"/>
                <w:sz w:val="20"/>
                <w:szCs w:val="20"/>
                <w:lang w:val="en-US"/>
              </w:rPr>
              <w:t>scoring</w:t>
            </w:r>
            <w:proofErr w:type="gramEnd"/>
            <w:r w:rsidRPr="00E639DC">
              <w:rPr>
                <w:rFonts w:ascii="Arial" w:eastAsia="Times New Roman" w:hAnsi="Arial" w:cs="Arial"/>
                <w:sz w:val="20"/>
                <w:szCs w:val="20"/>
                <w:lang w:val="en-US"/>
              </w:rPr>
              <w:t xml:space="preserve"> but commitments will form part of contractual obligations</w:t>
            </w:r>
          </w:p>
        </w:tc>
      </w:tr>
      <w:tr w:rsidR="00E639DC" w:rsidRPr="00E639DC" w14:paraId="095CB6D8" w14:textId="77777777" w:rsidTr="00E639DC">
        <w:trPr>
          <w:trHeight w:val="2424"/>
        </w:trPr>
        <w:tc>
          <w:tcPr>
            <w:tcW w:w="10343" w:type="dxa"/>
            <w:shd w:val="clear" w:color="auto" w:fill="FFFFFF" w:themeFill="background1"/>
          </w:tcPr>
          <w:p w14:paraId="5948FF74" w14:textId="77777777" w:rsidR="00E639DC" w:rsidRPr="00E639DC" w:rsidRDefault="00E639DC" w:rsidP="00E639DC">
            <w:pPr>
              <w:numPr>
                <w:ilvl w:val="0"/>
                <w:numId w:val="10"/>
              </w:numPr>
              <w:tabs>
                <w:tab w:val="left" w:pos="720"/>
              </w:tabs>
              <w:spacing w:line="360" w:lineRule="auto"/>
              <w:jc w:val="both"/>
              <w:rPr>
                <w:rFonts w:ascii="Arial" w:eastAsia="Times New Roman" w:hAnsi="Arial" w:cs="Arial"/>
                <w:sz w:val="20"/>
                <w:szCs w:val="20"/>
                <w:lang w:val="en-US"/>
              </w:rPr>
            </w:pPr>
            <w:r w:rsidRPr="00E639DC">
              <w:rPr>
                <w:rFonts w:ascii="Arial" w:eastAsia="Times New Roman" w:hAnsi="Arial" w:cs="Arial"/>
                <w:b/>
                <w:sz w:val="20"/>
                <w:szCs w:val="20"/>
                <w:lang w:val="en-US"/>
              </w:rPr>
              <w:t xml:space="preserve">BBBEE requirements: </w:t>
            </w:r>
            <w:r w:rsidRPr="00E639DC">
              <w:rPr>
                <w:rFonts w:ascii="Arial" w:eastAsia="Times New Roman" w:hAnsi="Arial" w:cs="Arial"/>
                <w:sz w:val="20"/>
                <w:szCs w:val="20"/>
                <w:lang w:val="en-US"/>
              </w:rPr>
              <w:t>All tenderers are required at a minimum maintain their BBBEE status throughout the contract period:</w:t>
            </w:r>
          </w:p>
          <w:p w14:paraId="607CE858" w14:textId="77777777" w:rsidR="00E639DC" w:rsidRPr="00E639DC" w:rsidRDefault="00E639DC" w:rsidP="00E639DC">
            <w:pPr>
              <w:tabs>
                <w:tab w:val="left" w:pos="720"/>
              </w:tabs>
              <w:spacing w:line="276" w:lineRule="auto"/>
              <w:ind w:left="360"/>
              <w:jc w:val="both"/>
              <w:rPr>
                <w:rFonts w:ascii="Arial" w:eastAsia="Times New Roman" w:hAnsi="Arial" w:cs="Arial"/>
                <w:b/>
                <w:sz w:val="20"/>
                <w:szCs w:val="20"/>
                <w:lang w:val="en-US"/>
              </w:rPr>
            </w:pPr>
          </w:p>
          <w:p w14:paraId="32EA64B1" w14:textId="77777777" w:rsidR="00E639DC" w:rsidRPr="00E639DC" w:rsidRDefault="00E639DC" w:rsidP="00E639DC">
            <w:pPr>
              <w:numPr>
                <w:ilvl w:val="0"/>
                <w:numId w:val="10"/>
              </w:numPr>
              <w:tabs>
                <w:tab w:val="left" w:pos="720"/>
              </w:tabs>
              <w:spacing w:line="360" w:lineRule="auto"/>
              <w:jc w:val="both"/>
              <w:rPr>
                <w:rFonts w:ascii="Arial" w:eastAsia="Times New Roman" w:hAnsi="Arial" w:cs="Arial"/>
                <w:b/>
                <w:sz w:val="20"/>
                <w:szCs w:val="20"/>
                <w:u w:val="single"/>
              </w:rPr>
            </w:pPr>
            <w:r w:rsidRPr="00E639DC">
              <w:rPr>
                <w:rFonts w:ascii="Arial" w:eastAsia="Times New Roman" w:hAnsi="Arial" w:cs="Arial"/>
                <w:b/>
                <w:sz w:val="20"/>
                <w:szCs w:val="20"/>
                <w:u w:val="single"/>
              </w:rPr>
              <w:t xml:space="preserve">Local Procurement Content </w:t>
            </w:r>
          </w:p>
          <w:p w14:paraId="6525A347" w14:textId="77777777" w:rsidR="00E639DC" w:rsidRPr="00E639DC" w:rsidRDefault="00E639DC" w:rsidP="00E639DC">
            <w:pPr>
              <w:tabs>
                <w:tab w:val="left" w:pos="720"/>
              </w:tabs>
              <w:spacing w:line="360" w:lineRule="auto"/>
              <w:ind w:left="360"/>
              <w:jc w:val="both"/>
              <w:rPr>
                <w:rFonts w:ascii="Arial" w:eastAsia="Times New Roman" w:hAnsi="Arial" w:cs="Arial"/>
                <w:sz w:val="20"/>
                <w:szCs w:val="20"/>
              </w:rPr>
            </w:pPr>
            <w:r w:rsidRPr="00E639DC">
              <w:rPr>
                <w:rFonts w:ascii="Arial" w:eastAsia="Times New Roman" w:hAnsi="Arial" w:cs="Arial"/>
                <w:sz w:val="20"/>
                <w:szCs w:val="20"/>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FF5D7D8" w14:textId="77777777" w:rsidR="00E639DC" w:rsidRPr="00E639DC" w:rsidRDefault="00E639DC" w:rsidP="00E639DC">
            <w:pPr>
              <w:tabs>
                <w:tab w:val="left" w:pos="720"/>
              </w:tabs>
              <w:spacing w:line="360" w:lineRule="auto"/>
              <w:ind w:left="360"/>
              <w:jc w:val="both"/>
              <w:rPr>
                <w:rFonts w:ascii="Arial" w:eastAsia="Times New Roman" w:hAnsi="Arial" w:cs="Arial"/>
                <w:sz w:val="20"/>
                <w:szCs w:val="20"/>
              </w:rPr>
            </w:pPr>
            <w:r w:rsidRPr="00E639DC">
              <w:rPr>
                <w:rFonts w:ascii="Arial" w:eastAsia="Times New Roman" w:hAnsi="Arial" w:cs="Arial"/>
                <w:sz w:val="20"/>
                <w:szCs w:val="20"/>
              </w:rPr>
              <w:t>Tenderers are required to submit their proposals in the table below.</w:t>
            </w:r>
          </w:p>
          <w:p w14:paraId="45667FBE" w14:textId="77777777" w:rsidR="00E639DC" w:rsidRPr="00E639DC" w:rsidRDefault="00E639DC" w:rsidP="00E639DC">
            <w:pPr>
              <w:tabs>
                <w:tab w:val="left" w:pos="720"/>
              </w:tabs>
              <w:spacing w:line="360" w:lineRule="auto"/>
              <w:ind w:left="360"/>
              <w:jc w:val="both"/>
              <w:rPr>
                <w:rFonts w:ascii="Arial" w:eastAsia="Times New Roman" w:hAnsi="Arial" w:cs="Arial"/>
                <w:sz w:val="20"/>
                <w:szCs w:val="20"/>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E639DC" w:rsidRPr="00E639DC" w14:paraId="4855FD03" w14:textId="77777777" w:rsidTr="00755EF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83F62AF" w14:textId="77777777" w:rsidR="00E639DC" w:rsidRPr="00E639DC" w:rsidRDefault="00E639DC" w:rsidP="00E639DC">
                  <w:pPr>
                    <w:spacing w:after="0"/>
                    <w:rPr>
                      <w:rFonts w:ascii="Arial" w:eastAsia="Times New Roman" w:hAnsi="Arial" w:cs="Arial"/>
                      <w:b/>
                      <w:sz w:val="20"/>
                      <w:szCs w:val="20"/>
                      <w:lang w:val="en-US"/>
                    </w:rPr>
                  </w:pPr>
                  <w:r w:rsidRPr="00E639DC">
                    <w:rPr>
                      <w:rFonts w:ascii="Arial" w:eastAsia="Times New Roman" w:hAnsi="Arial" w:cs="Arial"/>
                      <w:b/>
                      <w:bCs/>
                      <w:color w:val="000000"/>
                      <w:sz w:val="20"/>
                      <w:szCs w:val="20"/>
                      <w:lang w:val="en-US"/>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2B99212" w14:textId="77777777" w:rsidR="00E639DC" w:rsidRPr="00E639DC" w:rsidRDefault="00E639DC" w:rsidP="00E639DC">
                  <w:pPr>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24255C63" w14:textId="77777777" w:rsidR="00E639DC" w:rsidRPr="00E639DC" w:rsidRDefault="00E639DC" w:rsidP="00E639DC">
                  <w:pPr>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Tenderer Proposal</w:t>
                  </w:r>
                </w:p>
              </w:tc>
            </w:tr>
            <w:tr w:rsidR="00E639DC" w:rsidRPr="00E639DC" w14:paraId="54DB4D78" w14:textId="77777777" w:rsidTr="00755EF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5D82BAA" w14:textId="77777777" w:rsidR="00E639DC" w:rsidRPr="00E639DC" w:rsidRDefault="00E639DC" w:rsidP="00E639DC">
                  <w:pPr>
                    <w:spacing w:after="0" w:line="240" w:lineRule="auto"/>
                    <w:rPr>
                      <w:rFonts w:ascii="Arial" w:eastAsia="Times New Roman" w:hAnsi="Arial" w:cs="Arial"/>
                      <w:b/>
                      <w:sz w:val="20"/>
                      <w:szCs w:val="20"/>
                      <w:lang w:val="en-US"/>
                    </w:rPr>
                  </w:pPr>
                </w:p>
              </w:tc>
              <w:tc>
                <w:tcPr>
                  <w:tcW w:w="2546" w:type="dxa"/>
                  <w:tcBorders>
                    <w:top w:val="single" w:sz="4" w:space="0" w:color="auto"/>
                    <w:left w:val="single" w:sz="4" w:space="0" w:color="auto"/>
                    <w:bottom w:val="single" w:sz="4" w:space="0" w:color="auto"/>
                    <w:right w:val="single" w:sz="4" w:space="0" w:color="auto"/>
                  </w:tcBorders>
                </w:tcPr>
                <w:p w14:paraId="710FEED9" w14:textId="77777777" w:rsidR="00E639DC" w:rsidRPr="00E639DC" w:rsidRDefault="00E639DC" w:rsidP="00E639DC">
                  <w:pPr>
                    <w:spacing w:after="0"/>
                    <w:jc w:val="center"/>
                    <w:rPr>
                      <w:rFonts w:ascii="Arial" w:eastAsia="Times New Roman" w:hAnsi="Arial" w:cs="Arial"/>
                      <w:sz w:val="20"/>
                      <w:szCs w:val="20"/>
                      <w:lang w:val="en-US"/>
                    </w:rPr>
                  </w:pPr>
                  <w:r w:rsidRPr="00E639DC">
                    <w:rPr>
                      <w:rFonts w:ascii="Arial" w:eastAsia="Times New Roman" w:hAnsi="Arial" w:cs="Arial"/>
                      <w:sz w:val="20"/>
                      <w:szCs w:val="20"/>
                      <w:lang w:val="en-US"/>
                    </w:rPr>
                    <w:t>100%</w:t>
                  </w:r>
                </w:p>
              </w:tc>
              <w:tc>
                <w:tcPr>
                  <w:tcW w:w="2797" w:type="dxa"/>
                  <w:tcBorders>
                    <w:top w:val="single" w:sz="4" w:space="0" w:color="auto"/>
                    <w:left w:val="single" w:sz="4" w:space="0" w:color="auto"/>
                    <w:bottom w:val="single" w:sz="4" w:space="0" w:color="auto"/>
                    <w:right w:val="single" w:sz="4" w:space="0" w:color="auto"/>
                  </w:tcBorders>
                </w:tcPr>
                <w:p w14:paraId="0B4AEFB9" w14:textId="77777777" w:rsidR="00E639DC" w:rsidRPr="00E639DC" w:rsidRDefault="00E639DC" w:rsidP="00E639DC">
                  <w:pPr>
                    <w:spacing w:after="0"/>
                    <w:jc w:val="both"/>
                    <w:rPr>
                      <w:rFonts w:ascii="Arial" w:eastAsia="Times New Roman" w:hAnsi="Arial" w:cs="Arial"/>
                      <w:sz w:val="20"/>
                      <w:szCs w:val="20"/>
                      <w:lang w:val="en-US"/>
                    </w:rPr>
                  </w:pPr>
                </w:p>
              </w:tc>
            </w:tr>
          </w:tbl>
          <w:p w14:paraId="7C37D672" w14:textId="77777777" w:rsidR="00E639DC" w:rsidRPr="00E639DC" w:rsidRDefault="00E639DC" w:rsidP="00E639DC">
            <w:pPr>
              <w:tabs>
                <w:tab w:val="left" w:pos="720"/>
              </w:tabs>
              <w:spacing w:line="360" w:lineRule="auto"/>
              <w:ind w:left="360"/>
              <w:jc w:val="both"/>
              <w:rPr>
                <w:rFonts w:ascii="Arial" w:eastAsia="Times New Roman" w:hAnsi="Arial" w:cs="Arial"/>
                <w:b/>
                <w:sz w:val="20"/>
                <w:szCs w:val="20"/>
              </w:rPr>
            </w:pPr>
          </w:p>
          <w:p w14:paraId="052ADC2A" w14:textId="77777777" w:rsidR="00E639DC" w:rsidRPr="00E639DC" w:rsidRDefault="00E639DC" w:rsidP="00E639DC">
            <w:pPr>
              <w:numPr>
                <w:ilvl w:val="0"/>
                <w:numId w:val="10"/>
              </w:numPr>
              <w:tabs>
                <w:tab w:val="left" w:pos="720"/>
              </w:tabs>
              <w:spacing w:line="360" w:lineRule="auto"/>
              <w:jc w:val="both"/>
              <w:rPr>
                <w:rFonts w:ascii="Arial" w:eastAsia="Times New Roman" w:hAnsi="Arial" w:cs="Arial"/>
                <w:b/>
                <w:sz w:val="20"/>
                <w:szCs w:val="20"/>
              </w:rPr>
            </w:pPr>
            <w:r w:rsidRPr="00E639DC">
              <w:rPr>
                <w:rFonts w:ascii="Arial" w:eastAsia="Times New Roman" w:hAnsi="Arial" w:cs="Arial"/>
                <w:b/>
                <w:sz w:val="20"/>
                <w:szCs w:val="20"/>
              </w:rPr>
              <w:t>Jobs.</w:t>
            </w:r>
            <w:r w:rsidRPr="00E639DC">
              <w:rPr>
                <w:rFonts w:ascii="Arial" w:eastAsia="Times New Roman" w:hAnsi="Arial" w:cs="Arial"/>
                <w:sz w:val="20"/>
                <w:szCs w:val="20"/>
              </w:rPr>
              <w:t xml:space="preserve"> Tenderers are required to submit proposals for the type and number of jobs that will be created and retained in South Africa as a direct result of being awarded a contract.</w:t>
            </w:r>
          </w:p>
          <w:p w14:paraId="584CD767" w14:textId="77777777" w:rsidR="00E639DC" w:rsidRPr="00E639DC" w:rsidRDefault="00E639DC" w:rsidP="00E639DC">
            <w:pPr>
              <w:tabs>
                <w:tab w:val="left" w:pos="720"/>
              </w:tabs>
              <w:spacing w:line="360" w:lineRule="auto"/>
              <w:ind w:left="360"/>
              <w:jc w:val="both"/>
              <w:rPr>
                <w:rFonts w:ascii="Arial" w:eastAsia="Times New Roman" w:hAnsi="Arial" w:cs="Arial"/>
                <w:b/>
                <w:sz w:val="20"/>
                <w:szCs w:val="20"/>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E639DC" w:rsidRPr="00E639DC" w14:paraId="1D1BDCF6" w14:textId="77777777" w:rsidTr="00755EFA">
              <w:trPr>
                <w:trHeight w:val="341"/>
              </w:trPr>
              <w:tc>
                <w:tcPr>
                  <w:tcW w:w="3676" w:type="dxa"/>
                  <w:shd w:val="clear" w:color="auto" w:fill="D9D9D9" w:themeFill="background1" w:themeFillShade="D9"/>
                </w:tcPr>
                <w:p w14:paraId="16F06156" w14:textId="77777777" w:rsidR="00E639DC" w:rsidRPr="00E639DC" w:rsidRDefault="00E639DC" w:rsidP="00E639DC">
                  <w:pPr>
                    <w:tabs>
                      <w:tab w:val="left" w:pos="720"/>
                    </w:tabs>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Type of Jobs to be created</w:t>
                  </w:r>
                </w:p>
              </w:tc>
              <w:tc>
                <w:tcPr>
                  <w:tcW w:w="3676" w:type="dxa"/>
                  <w:shd w:val="clear" w:color="auto" w:fill="D9D9D9" w:themeFill="background1" w:themeFillShade="D9"/>
                </w:tcPr>
                <w:p w14:paraId="1ED2EEB2" w14:textId="77777777" w:rsidR="00E639DC" w:rsidRPr="00E639DC" w:rsidRDefault="00E639DC" w:rsidP="00E639DC">
                  <w:pPr>
                    <w:tabs>
                      <w:tab w:val="left" w:pos="720"/>
                    </w:tabs>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Number of Jobs to be created</w:t>
                  </w:r>
                </w:p>
              </w:tc>
            </w:tr>
            <w:tr w:rsidR="00E639DC" w:rsidRPr="00E639DC" w14:paraId="02D10CC2" w14:textId="77777777" w:rsidTr="00755EFA">
              <w:trPr>
                <w:trHeight w:val="359"/>
              </w:trPr>
              <w:tc>
                <w:tcPr>
                  <w:tcW w:w="3676" w:type="dxa"/>
                  <w:shd w:val="clear" w:color="auto" w:fill="auto"/>
                </w:tcPr>
                <w:p w14:paraId="50F888FB" w14:textId="77777777" w:rsidR="00E639DC" w:rsidRPr="00E639DC" w:rsidRDefault="00E639DC" w:rsidP="00E639DC">
                  <w:pPr>
                    <w:tabs>
                      <w:tab w:val="left" w:pos="720"/>
                    </w:tabs>
                    <w:spacing w:after="0"/>
                    <w:jc w:val="both"/>
                    <w:rPr>
                      <w:rFonts w:ascii="Arial" w:eastAsia="Times New Roman" w:hAnsi="Arial" w:cs="Arial"/>
                      <w:sz w:val="20"/>
                      <w:szCs w:val="20"/>
                      <w:lang w:val="en-US"/>
                    </w:rPr>
                  </w:pPr>
                </w:p>
              </w:tc>
              <w:tc>
                <w:tcPr>
                  <w:tcW w:w="3676" w:type="dxa"/>
                  <w:shd w:val="clear" w:color="auto" w:fill="auto"/>
                </w:tcPr>
                <w:p w14:paraId="69ABE730" w14:textId="77777777" w:rsidR="00E639DC" w:rsidRPr="00E639DC" w:rsidRDefault="00E639DC" w:rsidP="00E639DC">
                  <w:pPr>
                    <w:tabs>
                      <w:tab w:val="left" w:pos="720"/>
                    </w:tabs>
                    <w:spacing w:after="0"/>
                    <w:jc w:val="both"/>
                    <w:rPr>
                      <w:rFonts w:ascii="Arial" w:eastAsia="Times New Roman" w:hAnsi="Arial" w:cs="Arial"/>
                      <w:sz w:val="20"/>
                      <w:szCs w:val="20"/>
                      <w:lang w:val="en-US"/>
                    </w:rPr>
                  </w:pPr>
                </w:p>
              </w:tc>
            </w:tr>
          </w:tbl>
          <w:p w14:paraId="28E32CAB" w14:textId="77777777" w:rsidR="00E639DC" w:rsidRPr="00E639DC" w:rsidRDefault="00E639DC" w:rsidP="00E639DC">
            <w:pPr>
              <w:tabs>
                <w:tab w:val="left" w:pos="720"/>
              </w:tabs>
              <w:spacing w:line="360" w:lineRule="auto"/>
              <w:ind w:left="360"/>
              <w:jc w:val="both"/>
              <w:rPr>
                <w:rFonts w:ascii="Arial" w:eastAsia="Times New Roman" w:hAnsi="Arial" w:cs="Arial"/>
                <w:b/>
                <w:sz w:val="20"/>
                <w:szCs w:val="20"/>
              </w:rPr>
            </w:pPr>
          </w:p>
          <w:p w14:paraId="2E356CD3" w14:textId="77777777" w:rsidR="00E639DC" w:rsidRPr="00E639DC" w:rsidRDefault="00E639DC" w:rsidP="00E639DC">
            <w:pPr>
              <w:tabs>
                <w:tab w:val="left" w:pos="720"/>
              </w:tabs>
              <w:spacing w:line="360" w:lineRule="auto"/>
              <w:ind w:left="360"/>
              <w:jc w:val="both"/>
              <w:rPr>
                <w:rFonts w:ascii="Arial" w:eastAsia="Times New Roman" w:hAnsi="Arial" w:cs="Arial"/>
                <w:b/>
                <w:sz w:val="20"/>
                <w:szCs w:val="20"/>
              </w:rPr>
            </w:pPr>
          </w:p>
          <w:p w14:paraId="529C96D2" w14:textId="77777777" w:rsidR="00E639DC" w:rsidRPr="00E639DC" w:rsidRDefault="00E639DC" w:rsidP="00E639DC">
            <w:pPr>
              <w:ind w:left="720"/>
              <w:contextualSpacing/>
              <w:rPr>
                <w:rFonts w:ascii="Arial" w:eastAsia="Times New Roman" w:hAnsi="Arial" w:cs="Arial"/>
                <w:b/>
                <w:sz w:val="20"/>
                <w:szCs w:val="20"/>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E639DC" w:rsidRPr="00E639DC" w14:paraId="720D21C3" w14:textId="77777777" w:rsidTr="00755EFA">
              <w:trPr>
                <w:trHeight w:val="287"/>
              </w:trPr>
              <w:tc>
                <w:tcPr>
                  <w:tcW w:w="3694" w:type="dxa"/>
                  <w:shd w:val="clear" w:color="auto" w:fill="D9D9D9" w:themeFill="background1" w:themeFillShade="D9"/>
                </w:tcPr>
                <w:p w14:paraId="5C52CAA8" w14:textId="77777777" w:rsidR="00E639DC" w:rsidRPr="00E639DC" w:rsidRDefault="00E639DC" w:rsidP="00E639DC">
                  <w:pPr>
                    <w:tabs>
                      <w:tab w:val="left" w:pos="720"/>
                    </w:tabs>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Type of Jobs to be retained</w:t>
                  </w:r>
                </w:p>
              </w:tc>
              <w:tc>
                <w:tcPr>
                  <w:tcW w:w="3694" w:type="dxa"/>
                  <w:shd w:val="clear" w:color="auto" w:fill="D9D9D9" w:themeFill="background1" w:themeFillShade="D9"/>
                </w:tcPr>
                <w:p w14:paraId="6F357D19" w14:textId="77777777" w:rsidR="00E639DC" w:rsidRPr="00E639DC" w:rsidRDefault="00E639DC" w:rsidP="00E639DC">
                  <w:pPr>
                    <w:tabs>
                      <w:tab w:val="left" w:pos="720"/>
                    </w:tabs>
                    <w:spacing w:after="0"/>
                    <w:jc w:val="center"/>
                    <w:rPr>
                      <w:rFonts w:ascii="Arial" w:eastAsia="Times New Roman" w:hAnsi="Arial" w:cs="Arial"/>
                      <w:b/>
                      <w:sz w:val="20"/>
                      <w:szCs w:val="20"/>
                      <w:lang w:val="en-US"/>
                    </w:rPr>
                  </w:pPr>
                  <w:r w:rsidRPr="00E639DC">
                    <w:rPr>
                      <w:rFonts w:ascii="Arial" w:eastAsia="Times New Roman" w:hAnsi="Arial" w:cs="Arial"/>
                      <w:b/>
                      <w:sz w:val="20"/>
                      <w:szCs w:val="20"/>
                      <w:lang w:val="en-US"/>
                    </w:rPr>
                    <w:t>Number of Jobs to be retained</w:t>
                  </w:r>
                </w:p>
              </w:tc>
            </w:tr>
            <w:tr w:rsidR="00E639DC" w:rsidRPr="00E639DC" w14:paraId="5926AB54" w14:textId="77777777" w:rsidTr="00755EFA">
              <w:trPr>
                <w:trHeight w:val="302"/>
              </w:trPr>
              <w:tc>
                <w:tcPr>
                  <w:tcW w:w="3694" w:type="dxa"/>
                  <w:shd w:val="clear" w:color="auto" w:fill="auto"/>
                </w:tcPr>
                <w:p w14:paraId="7CD53570" w14:textId="77777777" w:rsidR="00E639DC" w:rsidRPr="00E639DC" w:rsidRDefault="00E639DC" w:rsidP="00E639DC">
                  <w:pPr>
                    <w:tabs>
                      <w:tab w:val="left" w:pos="720"/>
                    </w:tabs>
                    <w:spacing w:after="0"/>
                    <w:jc w:val="both"/>
                    <w:rPr>
                      <w:rFonts w:ascii="Arial" w:eastAsia="Times New Roman" w:hAnsi="Arial" w:cs="Arial"/>
                      <w:sz w:val="20"/>
                      <w:szCs w:val="20"/>
                      <w:lang w:val="en-US"/>
                    </w:rPr>
                  </w:pPr>
                </w:p>
              </w:tc>
              <w:tc>
                <w:tcPr>
                  <w:tcW w:w="3694" w:type="dxa"/>
                  <w:shd w:val="clear" w:color="auto" w:fill="auto"/>
                </w:tcPr>
                <w:p w14:paraId="1A7016C8" w14:textId="77777777" w:rsidR="00E639DC" w:rsidRPr="00E639DC" w:rsidRDefault="00E639DC" w:rsidP="00E639DC">
                  <w:pPr>
                    <w:tabs>
                      <w:tab w:val="left" w:pos="720"/>
                    </w:tabs>
                    <w:spacing w:after="0"/>
                    <w:jc w:val="both"/>
                    <w:rPr>
                      <w:rFonts w:ascii="Arial" w:eastAsia="Times New Roman" w:hAnsi="Arial" w:cs="Arial"/>
                      <w:sz w:val="20"/>
                      <w:szCs w:val="20"/>
                      <w:lang w:val="en-US"/>
                    </w:rPr>
                  </w:pPr>
                </w:p>
              </w:tc>
            </w:tr>
          </w:tbl>
          <w:p w14:paraId="3B87A9F4" w14:textId="77777777" w:rsidR="00E639DC" w:rsidRPr="00E639DC" w:rsidRDefault="00E639DC" w:rsidP="00E639DC">
            <w:pPr>
              <w:ind w:left="720"/>
              <w:contextualSpacing/>
              <w:rPr>
                <w:rFonts w:ascii="Arial" w:eastAsia="Times New Roman" w:hAnsi="Arial" w:cs="Arial"/>
                <w:b/>
                <w:sz w:val="20"/>
                <w:szCs w:val="20"/>
              </w:rPr>
            </w:pPr>
          </w:p>
          <w:p w14:paraId="5E8FD9D1" w14:textId="77777777" w:rsidR="00E639DC" w:rsidRPr="00E639DC" w:rsidRDefault="00E639DC" w:rsidP="00E639DC">
            <w:pPr>
              <w:ind w:left="720"/>
              <w:contextualSpacing/>
              <w:rPr>
                <w:rFonts w:ascii="Arial" w:eastAsia="Times New Roman" w:hAnsi="Arial" w:cs="Arial"/>
                <w:b/>
                <w:sz w:val="20"/>
                <w:szCs w:val="20"/>
              </w:rPr>
            </w:pPr>
          </w:p>
          <w:p w14:paraId="4FA42182" w14:textId="77777777" w:rsidR="00E639DC" w:rsidRPr="00E639DC" w:rsidRDefault="00E639DC" w:rsidP="00E639DC">
            <w:pPr>
              <w:ind w:left="720"/>
              <w:contextualSpacing/>
              <w:rPr>
                <w:rFonts w:ascii="Arial" w:eastAsia="Times New Roman" w:hAnsi="Arial" w:cs="Arial"/>
                <w:b/>
                <w:sz w:val="20"/>
                <w:szCs w:val="20"/>
              </w:rPr>
            </w:pPr>
          </w:p>
          <w:p w14:paraId="66A6585C" w14:textId="77777777" w:rsidR="00E639DC" w:rsidRPr="00E639DC" w:rsidRDefault="00E639DC" w:rsidP="00E639DC">
            <w:pPr>
              <w:tabs>
                <w:tab w:val="left" w:pos="720"/>
              </w:tabs>
              <w:spacing w:line="276" w:lineRule="auto"/>
              <w:ind w:left="360"/>
              <w:jc w:val="both"/>
              <w:rPr>
                <w:rFonts w:ascii="Arial" w:eastAsia="Times New Roman" w:hAnsi="Arial" w:cs="Arial"/>
                <w:b/>
                <w:sz w:val="20"/>
                <w:szCs w:val="20"/>
              </w:rPr>
            </w:pPr>
          </w:p>
          <w:p w14:paraId="16989CFD" w14:textId="77777777" w:rsidR="00E639DC" w:rsidRPr="00E639DC" w:rsidRDefault="00E639DC" w:rsidP="00E639DC">
            <w:pPr>
              <w:numPr>
                <w:ilvl w:val="0"/>
                <w:numId w:val="10"/>
              </w:numPr>
              <w:tabs>
                <w:tab w:val="left" w:pos="720"/>
              </w:tabs>
              <w:spacing w:line="276" w:lineRule="auto"/>
              <w:jc w:val="both"/>
              <w:rPr>
                <w:rFonts w:ascii="Arial" w:eastAsia="Times New Roman" w:hAnsi="Arial" w:cs="Arial"/>
                <w:b/>
                <w:sz w:val="20"/>
                <w:szCs w:val="20"/>
              </w:rPr>
            </w:pPr>
            <w:r w:rsidRPr="00E639DC">
              <w:rPr>
                <w:rFonts w:ascii="Arial" w:eastAsia="Times New Roman" w:hAnsi="Arial" w:cs="Arial"/>
                <w:b/>
                <w:sz w:val="20"/>
                <w:szCs w:val="20"/>
              </w:rPr>
              <w:t>Skills development</w:t>
            </w:r>
          </w:p>
          <w:p w14:paraId="77CB4809" w14:textId="77777777" w:rsidR="00E639DC" w:rsidRPr="00E639DC" w:rsidRDefault="00E639DC" w:rsidP="00E639DC">
            <w:pPr>
              <w:tabs>
                <w:tab w:val="left" w:pos="720"/>
              </w:tabs>
              <w:jc w:val="both"/>
              <w:rPr>
                <w:rFonts w:ascii="Arial" w:eastAsia="Times New Roman" w:hAnsi="Arial" w:cs="Arial"/>
                <w:sz w:val="20"/>
                <w:szCs w:val="20"/>
                <w:lang w:val="en-US"/>
              </w:rPr>
            </w:pPr>
          </w:p>
          <w:p w14:paraId="4C976EF7"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Eskom reserves the right to negotiate with the tenderer on Eskom’s requirements. The outcome of the negotiations will be a contractual obligation. If negotiations are not required, the tenderer’s SDL&amp;I undertaking will become a contractual condition.</w:t>
            </w:r>
          </w:p>
          <w:p w14:paraId="6888D092" w14:textId="77777777" w:rsidR="00E639DC" w:rsidRPr="00E639DC" w:rsidRDefault="00E639DC" w:rsidP="00E639DC">
            <w:pPr>
              <w:tabs>
                <w:tab w:val="left" w:pos="720"/>
              </w:tabs>
              <w:jc w:val="both"/>
              <w:rPr>
                <w:rFonts w:ascii="Arial" w:eastAsia="Times New Roman" w:hAnsi="Arial" w:cs="Arial"/>
                <w:sz w:val="20"/>
                <w:szCs w:val="20"/>
                <w:lang w:val="en-US"/>
              </w:rPr>
            </w:pPr>
          </w:p>
          <w:p w14:paraId="63B65EE2"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Skills development is designed to benefit the currently unemployed graduates from school: further education and training campuses and universities.</w:t>
            </w:r>
          </w:p>
          <w:p w14:paraId="6662E8E1" w14:textId="77777777" w:rsidR="00E639DC" w:rsidRPr="00E639DC" w:rsidRDefault="00E639DC" w:rsidP="00E639DC">
            <w:pPr>
              <w:tabs>
                <w:tab w:val="left" w:pos="720"/>
              </w:tabs>
              <w:jc w:val="both"/>
              <w:rPr>
                <w:rFonts w:ascii="Arial" w:eastAsia="Times New Roman" w:hAnsi="Arial" w:cs="Arial"/>
                <w:sz w:val="20"/>
                <w:szCs w:val="20"/>
                <w:lang w:val="en-US"/>
              </w:rPr>
            </w:pPr>
          </w:p>
          <w:p w14:paraId="7B8CE556"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The composition of these candidates must be representative of the population demographics of South Africa. Note that these targets for skills development candidates categorically exclude Eskom employees and registered learners.</w:t>
            </w:r>
          </w:p>
          <w:p w14:paraId="67472022" w14:textId="77777777" w:rsidR="00E639DC" w:rsidRPr="00E639DC" w:rsidRDefault="00E639DC" w:rsidP="00E639DC">
            <w:pPr>
              <w:tabs>
                <w:tab w:val="left" w:pos="720"/>
              </w:tabs>
              <w:jc w:val="both"/>
              <w:rPr>
                <w:rFonts w:ascii="Arial" w:eastAsia="Times New Roman" w:hAnsi="Arial" w:cs="Arial"/>
                <w:sz w:val="20"/>
                <w:szCs w:val="20"/>
                <w:lang w:val="en-US"/>
              </w:rPr>
            </w:pPr>
          </w:p>
          <w:p w14:paraId="2EA896FD"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This is how the skills development will be applied:</w:t>
            </w:r>
          </w:p>
          <w:p w14:paraId="14B52B33" w14:textId="77777777" w:rsidR="00E639DC" w:rsidRPr="00E639DC" w:rsidRDefault="00E639DC" w:rsidP="00E639DC">
            <w:pPr>
              <w:tabs>
                <w:tab w:val="left" w:pos="720"/>
              </w:tabs>
              <w:jc w:val="both"/>
              <w:rPr>
                <w:rFonts w:ascii="Arial" w:eastAsia="Times New Roman" w:hAnsi="Arial" w:cs="Arial"/>
                <w:sz w:val="20"/>
                <w:szCs w:val="20"/>
                <w:lang w:val="en-US"/>
              </w:rPr>
            </w:pPr>
          </w:p>
          <w:p w14:paraId="0546FB5A" w14:textId="77777777" w:rsidR="00E639DC" w:rsidRPr="00E639DC" w:rsidRDefault="00E639DC" w:rsidP="00E639DC">
            <w:pPr>
              <w:numPr>
                <w:ilvl w:val="0"/>
                <w:numId w:val="1"/>
              </w:num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Successful tenderer will be obligated to </w:t>
            </w:r>
            <w:r w:rsidRPr="00E639DC">
              <w:rPr>
                <w:rFonts w:ascii="Arial" w:eastAsia="Times New Roman" w:hAnsi="Arial" w:cs="Arial"/>
                <w:b/>
                <w:sz w:val="20"/>
                <w:szCs w:val="20"/>
                <w:lang w:val="en-US"/>
              </w:rPr>
              <w:t>skill one</w:t>
            </w:r>
            <w:r w:rsidRPr="00E639DC">
              <w:rPr>
                <w:rFonts w:ascii="Arial" w:eastAsia="Times New Roman" w:hAnsi="Arial" w:cs="Arial"/>
                <w:sz w:val="20"/>
                <w:szCs w:val="20"/>
                <w:lang w:val="en-US"/>
              </w:rPr>
              <w:t xml:space="preserve"> candidate for every </w:t>
            </w:r>
            <w:r w:rsidRPr="00E639DC">
              <w:rPr>
                <w:rFonts w:ascii="Arial" w:eastAsia="Times New Roman" w:hAnsi="Arial" w:cs="Arial"/>
                <w:b/>
                <w:sz w:val="20"/>
                <w:szCs w:val="20"/>
                <w:lang w:val="en-US"/>
              </w:rPr>
              <w:t>R15 Million</w:t>
            </w:r>
            <w:r w:rsidRPr="00E639DC">
              <w:rPr>
                <w:rFonts w:ascii="Arial" w:eastAsia="Times New Roman" w:hAnsi="Arial" w:cs="Arial"/>
                <w:sz w:val="20"/>
                <w:szCs w:val="20"/>
                <w:lang w:val="en-US"/>
              </w:rPr>
              <w:t xml:space="preserve"> spend cumulatively through purchase orders/instructions awarded to the supplier; The supplier will be required to implement this requirement a month after the threshold is reached. </w:t>
            </w:r>
          </w:p>
          <w:p w14:paraId="0F256B8A" w14:textId="77777777" w:rsidR="00E639DC" w:rsidRPr="00E639DC" w:rsidRDefault="00E639DC" w:rsidP="00E639DC">
            <w:pPr>
              <w:numPr>
                <w:ilvl w:val="0"/>
                <w:numId w:val="1"/>
              </w:num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This obligation will be for the duration of the contract however supplier needs to demonstrate positive progress on monthly basis.</w:t>
            </w:r>
          </w:p>
          <w:p w14:paraId="299B3752" w14:textId="77777777" w:rsidR="00E639DC" w:rsidRPr="00E639DC" w:rsidRDefault="00E639DC" w:rsidP="00E639DC">
            <w:pPr>
              <w:numPr>
                <w:ilvl w:val="0"/>
                <w:numId w:val="1"/>
              </w:num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 xml:space="preserve"> Candidates shall be sourced from previously disadvantage groups in South Africa, particularly at the site where the services will be taking place. </w:t>
            </w:r>
          </w:p>
          <w:p w14:paraId="42A60261" w14:textId="68150CF7" w:rsidR="00E639DC" w:rsidRDefault="00E639DC" w:rsidP="00E639DC">
            <w:pPr>
              <w:tabs>
                <w:tab w:val="left" w:pos="720"/>
              </w:tabs>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3372"/>
              <w:gridCol w:w="3372"/>
              <w:gridCol w:w="3373"/>
            </w:tblGrid>
            <w:tr w:rsidR="00E639DC" w14:paraId="0112106D" w14:textId="77777777" w:rsidTr="00E639DC">
              <w:tc>
                <w:tcPr>
                  <w:tcW w:w="3372" w:type="dxa"/>
                  <w:shd w:val="clear" w:color="auto" w:fill="948A54" w:themeFill="background2" w:themeFillShade="80"/>
                </w:tcPr>
                <w:p w14:paraId="33309585" w14:textId="3BE2145A" w:rsidR="00E639DC" w:rsidRDefault="00E639DC" w:rsidP="00E639DC">
                  <w:pPr>
                    <w:tabs>
                      <w:tab w:val="left" w:pos="720"/>
                    </w:tabs>
                    <w:jc w:val="both"/>
                    <w:rPr>
                      <w:rFonts w:ascii="Arial" w:eastAsia="Times New Roman" w:hAnsi="Arial" w:cs="Arial"/>
                      <w:sz w:val="20"/>
                      <w:szCs w:val="20"/>
                      <w:lang w:val="en-US"/>
                    </w:rPr>
                  </w:pPr>
                  <w:r>
                    <w:rPr>
                      <w:rFonts w:ascii="Arial" w:eastAsia="Times New Roman" w:hAnsi="Arial" w:cs="Arial"/>
                      <w:sz w:val="20"/>
                      <w:szCs w:val="20"/>
                      <w:lang w:val="en-US"/>
                    </w:rPr>
                    <w:t>Eskom Threshold</w:t>
                  </w:r>
                </w:p>
              </w:tc>
              <w:tc>
                <w:tcPr>
                  <w:tcW w:w="3372" w:type="dxa"/>
                  <w:shd w:val="clear" w:color="auto" w:fill="948A54" w:themeFill="background2" w:themeFillShade="80"/>
                </w:tcPr>
                <w:p w14:paraId="69E4CE54" w14:textId="3138C69B" w:rsidR="00E639DC" w:rsidRDefault="00E639DC" w:rsidP="00E639DC">
                  <w:pPr>
                    <w:tabs>
                      <w:tab w:val="left" w:pos="720"/>
                    </w:tabs>
                    <w:jc w:val="both"/>
                    <w:rPr>
                      <w:rFonts w:ascii="Arial" w:eastAsia="Times New Roman" w:hAnsi="Arial" w:cs="Arial"/>
                      <w:sz w:val="20"/>
                      <w:szCs w:val="20"/>
                      <w:lang w:val="en-US"/>
                    </w:rPr>
                  </w:pPr>
                  <w:r>
                    <w:rPr>
                      <w:rFonts w:ascii="Arial" w:eastAsia="Times New Roman" w:hAnsi="Arial" w:cs="Arial"/>
                      <w:sz w:val="20"/>
                      <w:szCs w:val="20"/>
                      <w:lang w:val="en-US"/>
                    </w:rPr>
                    <w:t>Yes</w:t>
                  </w:r>
                </w:p>
              </w:tc>
              <w:tc>
                <w:tcPr>
                  <w:tcW w:w="3373" w:type="dxa"/>
                  <w:shd w:val="clear" w:color="auto" w:fill="948A54" w:themeFill="background2" w:themeFillShade="80"/>
                </w:tcPr>
                <w:p w14:paraId="09CC6381" w14:textId="1C31FA1E" w:rsidR="00E639DC" w:rsidRDefault="00E639DC" w:rsidP="00E639DC">
                  <w:pPr>
                    <w:tabs>
                      <w:tab w:val="left" w:pos="720"/>
                    </w:tabs>
                    <w:jc w:val="both"/>
                    <w:rPr>
                      <w:rFonts w:ascii="Arial" w:eastAsia="Times New Roman" w:hAnsi="Arial" w:cs="Arial"/>
                      <w:sz w:val="20"/>
                      <w:szCs w:val="20"/>
                      <w:lang w:val="en-US"/>
                    </w:rPr>
                  </w:pPr>
                  <w:r>
                    <w:rPr>
                      <w:rFonts w:ascii="Arial" w:eastAsia="Times New Roman" w:hAnsi="Arial" w:cs="Arial"/>
                      <w:sz w:val="20"/>
                      <w:szCs w:val="20"/>
                      <w:lang w:val="en-US"/>
                    </w:rPr>
                    <w:t>No</w:t>
                  </w:r>
                </w:p>
              </w:tc>
            </w:tr>
            <w:tr w:rsidR="00E639DC" w14:paraId="651AD1F7" w14:textId="77777777" w:rsidTr="00E639DC">
              <w:tc>
                <w:tcPr>
                  <w:tcW w:w="3372" w:type="dxa"/>
                </w:tcPr>
                <w:p w14:paraId="2D0CE0CB" w14:textId="2AFB910F" w:rsidR="00E639DC" w:rsidRDefault="00E639DC" w:rsidP="00E639DC">
                  <w:pPr>
                    <w:tabs>
                      <w:tab w:val="left" w:pos="720"/>
                    </w:tabs>
                    <w:jc w:val="both"/>
                    <w:rPr>
                      <w:rFonts w:ascii="Arial" w:eastAsia="Times New Roman" w:hAnsi="Arial" w:cs="Arial"/>
                      <w:sz w:val="20"/>
                      <w:szCs w:val="20"/>
                      <w:lang w:val="en-US"/>
                    </w:rPr>
                  </w:pPr>
                  <w:r>
                    <w:rPr>
                      <w:rFonts w:ascii="Arial" w:eastAsia="Times New Roman" w:hAnsi="Arial" w:cs="Arial"/>
                      <w:sz w:val="20"/>
                      <w:szCs w:val="20"/>
                      <w:lang w:val="en-US"/>
                    </w:rPr>
                    <w:t>R15 Million per one skill</w:t>
                  </w:r>
                </w:p>
              </w:tc>
              <w:tc>
                <w:tcPr>
                  <w:tcW w:w="3372" w:type="dxa"/>
                </w:tcPr>
                <w:p w14:paraId="62189241" w14:textId="77777777" w:rsidR="00E639DC" w:rsidRDefault="00E639DC" w:rsidP="00E639DC">
                  <w:pPr>
                    <w:tabs>
                      <w:tab w:val="left" w:pos="720"/>
                    </w:tabs>
                    <w:jc w:val="both"/>
                    <w:rPr>
                      <w:rFonts w:ascii="Arial" w:eastAsia="Times New Roman" w:hAnsi="Arial" w:cs="Arial"/>
                      <w:sz w:val="20"/>
                      <w:szCs w:val="20"/>
                      <w:lang w:val="en-US"/>
                    </w:rPr>
                  </w:pPr>
                </w:p>
              </w:tc>
              <w:tc>
                <w:tcPr>
                  <w:tcW w:w="3373" w:type="dxa"/>
                </w:tcPr>
                <w:p w14:paraId="63AFAA08" w14:textId="77777777" w:rsidR="00E639DC" w:rsidRDefault="00E639DC" w:rsidP="00E639DC">
                  <w:pPr>
                    <w:tabs>
                      <w:tab w:val="left" w:pos="720"/>
                    </w:tabs>
                    <w:jc w:val="both"/>
                    <w:rPr>
                      <w:rFonts w:ascii="Arial" w:eastAsia="Times New Roman" w:hAnsi="Arial" w:cs="Arial"/>
                      <w:sz w:val="20"/>
                      <w:szCs w:val="20"/>
                      <w:lang w:val="en-US"/>
                    </w:rPr>
                  </w:pPr>
                </w:p>
              </w:tc>
            </w:tr>
            <w:tr w:rsidR="00E639DC" w14:paraId="30CA1E80" w14:textId="77777777" w:rsidTr="00D91E97">
              <w:tc>
                <w:tcPr>
                  <w:tcW w:w="10117" w:type="dxa"/>
                  <w:gridSpan w:val="3"/>
                </w:tcPr>
                <w:p w14:paraId="2A76F60D" w14:textId="212E1C4E" w:rsidR="00E639DC" w:rsidRDefault="00E639DC" w:rsidP="00E639DC">
                  <w:pPr>
                    <w:tabs>
                      <w:tab w:val="left" w:pos="720"/>
                    </w:tabs>
                    <w:jc w:val="center"/>
                    <w:rPr>
                      <w:rFonts w:ascii="Arial" w:eastAsia="Times New Roman" w:hAnsi="Arial" w:cs="Arial"/>
                      <w:sz w:val="20"/>
                      <w:szCs w:val="20"/>
                      <w:lang w:val="en-US"/>
                    </w:rPr>
                  </w:pPr>
                  <w:r>
                    <w:rPr>
                      <w:rFonts w:ascii="Arial" w:eastAsia="Times New Roman" w:hAnsi="Arial" w:cs="Arial"/>
                      <w:sz w:val="20"/>
                      <w:szCs w:val="20"/>
                      <w:lang w:val="en-US"/>
                    </w:rPr>
                    <w:t xml:space="preserve">Please </w:t>
                  </w:r>
                  <w:r w:rsidRPr="00E639DC">
                    <w:rPr>
                      <w:rFonts w:ascii="Arial" w:eastAsia="Times New Roman" w:hAnsi="Arial" w:cs="Arial"/>
                      <w:b/>
                      <w:bCs/>
                      <w:sz w:val="20"/>
                      <w:szCs w:val="20"/>
                      <w:lang w:val="en-US"/>
                    </w:rPr>
                    <w:t>Tick</w:t>
                  </w:r>
                  <w:r>
                    <w:rPr>
                      <w:rFonts w:ascii="Arial" w:eastAsia="Times New Roman" w:hAnsi="Arial" w:cs="Arial"/>
                      <w:sz w:val="20"/>
                      <w:szCs w:val="20"/>
                      <w:lang w:val="en-US"/>
                    </w:rPr>
                    <w:t xml:space="preserve"> yes or </w:t>
                  </w:r>
                  <w:proofErr w:type="gramStart"/>
                  <w:r>
                    <w:rPr>
                      <w:rFonts w:ascii="Arial" w:eastAsia="Times New Roman" w:hAnsi="Arial" w:cs="Arial"/>
                      <w:sz w:val="20"/>
                      <w:szCs w:val="20"/>
                      <w:lang w:val="en-US"/>
                    </w:rPr>
                    <w:t>No</w:t>
                  </w:r>
                  <w:proofErr w:type="gramEnd"/>
                </w:p>
              </w:tc>
            </w:tr>
          </w:tbl>
          <w:p w14:paraId="0A9F3EBE" w14:textId="77777777" w:rsidR="00E639DC" w:rsidRPr="00E639DC" w:rsidRDefault="00E639DC" w:rsidP="00E639DC">
            <w:pPr>
              <w:tabs>
                <w:tab w:val="left" w:pos="720"/>
              </w:tabs>
              <w:jc w:val="both"/>
              <w:rPr>
                <w:rFonts w:ascii="Arial" w:eastAsia="Times New Roman" w:hAnsi="Arial" w:cs="Arial"/>
                <w:sz w:val="20"/>
                <w:szCs w:val="20"/>
                <w:lang w:val="en-US"/>
              </w:rPr>
            </w:pPr>
          </w:p>
          <w:p w14:paraId="75B628EA" w14:textId="77777777" w:rsidR="00E639DC" w:rsidRPr="00E639DC" w:rsidRDefault="00E639DC" w:rsidP="00E639DC">
            <w:pPr>
              <w:tabs>
                <w:tab w:val="left" w:pos="720"/>
              </w:tabs>
              <w:jc w:val="both"/>
              <w:rPr>
                <w:rFonts w:ascii="Arial" w:eastAsia="Times New Roman" w:hAnsi="Arial" w:cs="Arial"/>
                <w:b/>
                <w:sz w:val="20"/>
                <w:szCs w:val="20"/>
                <w:lang w:val="en-US"/>
              </w:rPr>
            </w:pPr>
            <w:r w:rsidRPr="00E639DC">
              <w:rPr>
                <w:rFonts w:ascii="Arial" w:eastAsia="Times New Roman" w:hAnsi="Arial" w:cs="Arial"/>
                <w:b/>
                <w:sz w:val="20"/>
                <w:szCs w:val="20"/>
                <w:lang w:val="en-US"/>
              </w:rPr>
              <w:t>Tenderers are required to propose against the following training initiatives:</w:t>
            </w:r>
          </w:p>
          <w:p w14:paraId="684C8580" w14:textId="77777777" w:rsidR="00E639DC" w:rsidRPr="00E639DC" w:rsidRDefault="00E639DC" w:rsidP="00E639DC">
            <w:pPr>
              <w:tabs>
                <w:tab w:val="left" w:pos="720"/>
              </w:tabs>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1976"/>
              <w:gridCol w:w="1490"/>
              <w:gridCol w:w="1695"/>
              <w:gridCol w:w="1838"/>
              <w:gridCol w:w="1791"/>
            </w:tblGrid>
            <w:tr w:rsidR="00E639DC" w:rsidRPr="00E639DC" w14:paraId="468675E6" w14:textId="77777777" w:rsidTr="00755EFA">
              <w:tc>
                <w:tcPr>
                  <w:tcW w:w="1976" w:type="dxa"/>
                  <w:shd w:val="clear" w:color="auto" w:fill="365F91" w:themeFill="accent1" w:themeFillShade="BF"/>
                </w:tcPr>
                <w:p w14:paraId="5AAA804D" w14:textId="77777777" w:rsidR="00E639DC" w:rsidRPr="00E639DC" w:rsidRDefault="00E639DC" w:rsidP="00E639DC">
                  <w:pPr>
                    <w:tabs>
                      <w:tab w:val="left" w:pos="720"/>
                    </w:tabs>
                    <w:jc w:val="both"/>
                    <w:rPr>
                      <w:rFonts w:ascii="Arial" w:eastAsia="Times New Roman" w:hAnsi="Arial" w:cs="Arial"/>
                      <w:b/>
                      <w:color w:val="FFFFFF" w:themeColor="background1"/>
                      <w:sz w:val="20"/>
                      <w:szCs w:val="20"/>
                      <w:u w:val="single"/>
                      <w:lang w:val="en-US"/>
                    </w:rPr>
                  </w:pPr>
                  <w:r w:rsidRPr="00E639DC">
                    <w:rPr>
                      <w:rFonts w:ascii="Arial" w:eastAsia="Times New Roman" w:hAnsi="Arial" w:cs="Arial"/>
                      <w:b/>
                      <w:color w:val="FFFFFF" w:themeColor="background1"/>
                      <w:sz w:val="20"/>
                      <w:szCs w:val="20"/>
                      <w:u w:val="single"/>
                      <w:lang w:val="en-US"/>
                    </w:rPr>
                    <w:t>Skills type</w:t>
                  </w:r>
                </w:p>
              </w:tc>
              <w:tc>
                <w:tcPr>
                  <w:tcW w:w="1490" w:type="dxa"/>
                  <w:shd w:val="clear" w:color="auto" w:fill="365F91" w:themeFill="accent1" w:themeFillShade="BF"/>
                </w:tcPr>
                <w:p w14:paraId="5A08ED07" w14:textId="77777777" w:rsidR="00E639DC" w:rsidRPr="00E639DC" w:rsidRDefault="00E639DC" w:rsidP="00E639DC">
                  <w:pPr>
                    <w:tabs>
                      <w:tab w:val="left" w:pos="720"/>
                    </w:tabs>
                    <w:jc w:val="both"/>
                    <w:rPr>
                      <w:rFonts w:ascii="Arial" w:eastAsia="Times New Roman" w:hAnsi="Arial" w:cs="Arial"/>
                      <w:b/>
                      <w:color w:val="FFFFFF" w:themeColor="background1"/>
                      <w:sz w:val="20"/>
                      <w:szCs w:val="20"/>
                      <w:u w:val="single"/>
                      <w:lang w:val="en-US"/>
                    </w:rPr>
                  </w:pPr>
                  <w:r w:rsidRPr="00E639DC">
                    <w:rPr>
                      <w:rFonts w:ascii="Arial" w:eastAsia="Times New Roman" w:hAnsi="Arial" w:cs="Arial"/>
                      <w:b/>
                      <w:color w:val="FFFFFF" w:themeColor="background1"/>
                      <w:sz w:val="20"/>
                      <w:szCs w:val="20"/>
                      <w:u w:val="single"/>
                      <w:lang w:val="en-US"/>
                    </w:rPr>
                    <w:t>Intake</w:t>
                  </w:r>
                </w:p>
              </w:tc>
              <w:tc>
                <w:tcPr>
                  <w:tcW w:w="1695" w:type="dxa"/>
                  <w:shd w:val="clear" w:color="auto" w:fill="365F91" w:themeFill="accent1" w:themeFillShade="BF"/>
                </w:tcPr>
                <w:p w14:paraId="237A0454" w14:textId="77777777" w:rsidR="00E639DC" w:rsidRPr="00E639DC" w:rsidRDefault="00E639DC" w:rsidP="00E639DC">
                  <w:pPr>
                    <w:tabs>
                      <w:tab w:val="left" w:pos="720"/>
                    </w:tabs>
                    <w:jc w:val="both"/>
                    <w:rPr>
                      <w:rFonts w:ascii="Arial" w:eastAsia="Times New Roman" w:hAnsi="Arial" w:cs="Arial"/>
                      <w:b/>
                      <w:color w:val="FFFFFF" w:themeColor="background1"/>
                      <w:sz w:val="20"/>
                      <w:szCs w:val="20"/>
                      <w:u w:val="single"/>
                      <w:lang w:val="en-US"/>
                    </w:rPr>
                  </w:pPr>
                  <w:r w:rsidRPr="00E639DC">
                    <w:rPr>
                      <w:rFonts w:ascii="Arial" w:eastAsia="Times New Roman" w:hAnsi="Arial" w:cs="Arial"/>
                      <w:b/>
                      <w:color w:val="FFFFFF" w:themeColor="background1"/>
                      <w:sz w:val="20"/>
                      <w:szCs w:val="20"/>
                      <w:u w:val="single"/>
                      <w:lang w:val="en-US"/>
                    </w:rPr>
                    <w:t>Outcome</w:t>
                  </w:r>
                </w:p>
              </w:tc>
              <w:tc>
                <w:tcPr>
                  <w:tcW w:w="1838" w:type="dxa"/>
                  <w:shd w:val="clear" w:color="auto" w:fill="365F91" w:themeFill="accent1" w:themeFillShade="BF"/>
                </w:tcPr>
                <w:p w14:paraId="1B04DBBE" w14:textId="77777777" w:rsidR="00E639DC" w:rsidRPr="00E639DC" w:rsidRDefault="00E639DC" w:rsidP="00E639DC">
                  <w:pPr>
                    <w:tabs>
                      <w:tab w:val="left" w:pos="720"/>
                    </w:tabs>
                    <w:jc w:val="both"/>
                    <w:rPr>
                      <w:rFonts w:ascii="Arial" w:eastAsia="Times New Roman" w:hAnsi="Arial" w:cs="Arial"/>
                      <w:b/>
                      <w:color w:val="FFFFFF" w:themeColor="background1"/>
                      <w:sz w:val="20"/>
                      <w:szCs w:val="20"/>
                      <w:u w:val="single"/>
                      <w:lang w:val="en-US"/>
                    </w:rPr>
                  </w:pPr>
                  <w:r w:rsidRPr="00E639DC">
                    <w:rPr>
                      <w:rFonts w:ascii="Arial" w:eastAsia="Times New Roman" w:hAnsi="Arial" w:cs="Arial"/>
                      <w:b/>
                      <w:color w:val="FFFFFF" w:themeColor="background1"/>
                      <w:sz w:val="20"/>
                      <w:szCs w:val="20"/>
                      <w:u w:val="single"/>
                      <w:lang w:val="en-US"/>
                    </w:rPr>
                    <w:t>Eskom allocation target</w:t>
                  </w:r>
                </w:p>
              </w:tc>
              <w:tc>
                <w:tcPr>
                  <w:tcW w:w="1791" w:type="dxa"/>
                  <w:shd w:val="clear" w:color="auto" w:fill="365F91" w:themeFill="accent1" w:themeFillShade="BF"/>
                </w:tcPr>
                <w:p w14:paraId="246EB79B" w14:textId="77777777" w:rsidR="00E639DC" w:rsidRPr="00E639DC" w:rsidRDefault="00E639DC" w:rsidP="00E639DC">
                  <w:pPr>
                    <w:tabs>
                      <w:tab w:val="left" w:pos="720"/>
                    </w:tabs>
                    <w:jc w:val="both"/>
                    <w:rPr>
                      <w:rFonts w:ascii="Arial" w:eastAsia="Times New Roman" w:hAnsi="Arial" w:cs="Arial"/>
                      <w:b/>
                      <w:color w:val="FFFFFF" w:themeColor="background1"/>
                      <w:sz w:val="20"/>
                      <w:szCs w:val="20"/>
                      <w:u w:val="single"/>
                      <w:lang w:val="en-US"/>
                    </w:rPr>
                  </w:pPr>
                  <w:r w:rsidRPr="00E639DC">
                    <w:rPr>
                      <w:rFonts w:ascii="Arial" w:eastAsia="Times New Roman" w:hAnsi="Arial" w:cs="Arial"/>
                      <w:b/>
                      <w:color w:val="FFFFFF" w:themeColor="background1"/>
                      <w:sz w:val="20"/>
                      <w:szCs w:val="20"/>
                      <w:u w:val="single"/>
                      <w:lang w:val="en-US"/>
                    </w:rPr>
                    <w:t>Tenderer proposal</w:t>
                  </w:r>
                </w:p>
              </w:tc>
            </w:tr>
            <w:tr w:rsidR="00E639DC" w:rsidRPr="00E639DC" w14:paraId="71F958CB" w14:textId="77777777" w:rsidTr="00755EFA">
              <w:tc>
                <w:tcPr>
                  <w:tcW w:w="1976" w:type="dxa"/>
                </w:tcPr>
                <w:p w14:paraId="2F65C210" w14:textId="77777777" w:rsidR="00E639DC" w:rsidRPr="00E639DC" w:rsidRDefault="00E639DC" w:rsidP="00E639DC">
                  <w:pPr>
                    <w:tabs>
                      <w:tab w:val="left" w:pos="720"/>
                    </w:tabs>
                    <w:jc w:val="both"/>
                    <w:rPr>
                      <w:rFonts w:ascii="Arial" w:eastAsia="Times New Roman" w:hAnsi="Arial" w:cs="Arial"/>
                      <w:b/>
                      <w:sz w:val="20"/>
                      <w:szCs w:val="20"/>
                      <w:lang w:val="en-US"/>
                    </w:rPr>
                  </w:pPr>
                  <w:r w:rsidRPr="00E639DC">
                    <w:rPr>
                      <w:rFonts w:ascii="Arial" w:eastAsia="Times New Roman" w:hAnsi="Arial" w:cs="Arial"/>
                      <w:b/>
                      <w:sz w:val="20"/>
                      <w:szCs w:val="20"/>
                      <w:lang w:val="en-US"/>
                    </w:rPr>
                    <w:t>Logistics</w:t>
                  </w:r>
                </w:p>
              </w:tc>
              <w:tc>
                <w:tcPr>
                  <w:tcW w:w="1490" w:type="dxa"/>
                </w:tcPr>
                <w:p w14:paraId="6DD29A8E"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National diploma</w:t>
                  </w:r>
                </w:p>
              </w:tc>
              <w:tc>
                <w:tcPr>
                  <w:tcW w:w="1695" w:type="dxa"/>
                </w:tcPr>
                <w:p w14:paraId="43802303"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Logistics Officer</w:t>
                  </w:r>
                </w:p>
              </w:tc>
              <w:tc>
                <w:tcPr>
                  <w:tcW w:w="1838" w:type="dxa"/>
                  <w:vAlign w:val="bottom"/>
                </w:tcPr>
                <w:p w14:paraId="25CBF372"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40%</w:t>
                  </w:r>
                </w:p>
              </w:tc>
              <w:tc>
                <w:tcPr>
                  <w:tcW w:w="1791" w:type="dxa"/>
                </w:tcPr>
                <w:p w14:paraId="1C472F96" w14:textId="77777777" w:rsidR="00E639DC" w:rsidRPr="00E639DC" w:rsidRDefault="00E639DC" w:rsidP="00E639DC">
                  <w:pPr>
                    <w:tabs>
                      <w:tab w:val="left" w:pos="720"/>
                    </w:tabs>
                    <w:jc w:val="both"/>
                    <w:rPr>
                      <w:rFonts w:ascii="Arial" w:eastAsia="Times New Roman" w:hAnsi="Arial" w:cs="Arial"/>
                      <w:b/>
                      <w:sz w:val="20"/>
                      <w:szCs w:val="20"/>
                      <w:u w:val="single"/>
                      <w:lang w:val="en-US"/>
                    </w:rPr>
                  </w:pPr>
                </w:p>
              </w:tc>
            </w:tr>
            <w:tr w:rsidR="00E639DC" w:rsidRPr="00E639DC" w14:paraId="16929196" w14:textId="77777777" w:rsidTr="00755EFA">
              <w:tc>
                <w:tcPr>
                  <w:tcW w:w="1976" w:type="dxa"/>
                </w:tcPr>
                <w:p w14:paraId="05D052A5" w14:textId="77777777" w:rsidR="00E639DC" w:rsidRPr="00E639DC" w:rsidRDefault="00E639DC" w:rsidP="00E639DC">
                  <w:pPr>
                    <w:tabs>
                      <w:tab w:val="left" w:pos="720"/>
                    </w:tabs>
                    <w:jc w:val="both"/>
                    <w:rPr>
                      <w:rFonts w:ascii="Arial" w:eastAsia="Times New Roman" w:hAnsi="Arial" w:cs="Arial"/>
                      <w:b/>
                      <w:sz w:val="20"/>
                      <w:szCs w:val="20"/>
                      <w:lang w:val="en-US"/>
                    </w:rPr>
                  </w:pPr>
                  <w:r w:rsidRPr="00E639DC">
                    <w:rPr>
                      <w:rFonts w:ascii="Arial" w:eastAsia="Times New Roman" w:hAnsi="Arial" w:cs="Arial"/>
                      <w:b/>
                      <w:sz w:val="20"/>
                      <w:szCs w:val="20"/>
                      <w:lang w:val="en-US"/>
                    </w:rPr>
                    <w:t>Chemical Engineering</w:t>
                  </w:r>
                </w:p>
              </w:tc>
              <w:tc>
                <w:tcPr>
                  <w:tcW w:w="1490" w:type="dxa"/>
                </w:tcPr>
                <w:p w14:paraId="23FF30D3"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National diploma</w:t>
                  </w:r>
                </w:p>
              </w:tc>
              <w:tc>
                <w:tcPr>
                  <w:tcW w:w="1695" w:type="dxa"/>
                </w:tcPr>
                <w:p w14:paraId="1000E0ED"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Chemical Engineer</w:t>
                  </w:r>
                </w:p>
              </w:tc>
              <w:tc>
                <w:tcPr>
                  <w:tcW w:w="1838" w:type="dxa"/>
                  <w:vAlign w:val="bottom"/>
                </w:tcPr>
                <w:p w14:paraId="0CC1A883"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60%</w:t>
                  </w:r>
                </w:p>
              </w:tc>
              <w:tc>
                <w:tcPr>
                  <w:tcW w:w="1791" w:type="dxa"/>
                </w:tcPr>
                <w:p w14:paraId="7C6A56D8" w14:textId="77777777" w:rsidR="00E639DC" w:rsidRPr="00E639DC" w:rsidRDefault="00E639DC" w:rsidP="00E639DC">
                  <w:pPr>
                    <w:tabs>
                      <w:tab w:val="left" w:pos="720"/>
                    </w:tabs>
                    <w:jc w:val="both"/>
                    <w:rPr>
                      <w:rFonts w:ascii="Arial" w:eastAsia="Times New Roman" w:hAnsi="Arial" w:cs="Arial"/>
                      <w:b/>
                      <w:sz w:val="20"/>
                      <w:szCs w:val="20"/>
                      <w:u w:val="single"/>
                      <w:lang w:val="en-US"/>
                    </w:rPr>
                  </w:pPr>
                </w:p>
              </w:tc>
            </w:tr>
          </w:tbl>
          <w:p w14:paraId="0FE7D760" w14:textId="77777777" w:rsidR="00E639DC" w:rsidRPr="00E639DC" w:rsidRDefault="00E639DC" w:rsidP="00E639DC">
            <w:pPr>
              <w:spacing w:before="60" w:after="60"/>
              <w:jc w:val="both"/>
              <w:rPr>
                <w:rFonts w:ascii="Arial" w:eastAsia="Times New Roman" w:hAnsi="Arial" w:cs="Arial"/>
                <w:b/>
                <w:sz w:val="20"/>
                <w:szCs w:val="20"/>
                <w:u w:val="single"/>
                <w:lang w:val="en-US"/>
              </w:rPr>
            </w:pPr>
          </w:p>
          <w:p w14:paraId="4C3E33F9" w14:textId="77777777" w:rsidR="00E639DC" w:rsidRPr="00E639DC" w:rsidRDefault="00E639DC" w:rsidP="00E639DC">
            <w:pPr>
              <w:spacing w:before="60" w:after="60"/>
              <w:jc w:val="both"/>
              <w:rPr>
                <w:rFonts w:ascii="Arial" w:eastAsia="Times New Roman" w:hAnsi="Arial" w:cs="Arial"/>
                <w:sz w:val="20"/>
                <w:szCs w:val="20"/>
                <w:lang w:val="en-US"/>
              </w:rPr>
            </w:pPr>
            <w:r w:rsidRPr="00E639DC">
              <w:rPr>
                <w:rFonts w:ascii="Arial" w:eastAsia="Times New Roman" w:hAnsi="Arial" w:cs="Arial"/>
                <w:b/>
                <w:sz w:val="20"/>
                <w:szCs w:val="20"/>
                <w:u w:val="single"/>
                <w:lang w:val="en-US"/>
              </w:rPr>
              <w:t>Note</w:t>
            </w:r>
            <w:r w:rsidRPr="00E639DC">
              <w:rPr>
                <w:rFonts w:ascii="Arial" w:eastAsia="Times New Roman" w:hAnsi="Arial" w:cs="Arial"/>
                <w:sz w:val="20"/>
                <w:szCs w:val="20"/>
                <w:lang w:val="en-US"/>
              </w:rPr>
              <w:t xml:space="preserve">: The supplier will be required to take candidate that graduated national diploma in chemical engineering/Logistics Management national diploma or B-Tech and who’s unemployed, enroll them to do a Learnership program in logistics/chemical engineering for at least 6 months. </w:t>
            </w:r>
          </w:p>
        </w:tc>
      </w:tr>
    </w:tbl>
    <w:p w14:paraId="44DF38B6" w14:textId="77777777" w:rsidR="00E639DC" w:rsidRPr="00E639DC" w:rsidRDefault="00E639DC" w:rsidP="00E639DC">
      <w:pPr>
        <w:spacing w:after="120"/>
        <w:rPr>
          <w:rFonts w:ascii="Arial" w:eastAsia="Times New Roman" w:hAnsi="Arial" w:cs="Arial"/>
          <w:b/>
          <w:szCs w:val="20"/>
          <w:lang w:val="en-US"/>
        </w:rPr>
      </w:pPr>
    </w:p>
    <w:p w14:paraId="428F7974" w14:textId="7F86BFBE" w:rsidR="00E639DC" w:rsidRPr="00E639DC" w:rsidRDefault="00E639DC" w:rsidP="00E639DC">
      <w:pPr>
        <w:pStyle w:val="ListParagraph"/>
        <w:numPr>
          <w:ilvl w:val="0"/>
          <w:numId w:val="10"/>
        </w:numPr>
        <w:spacing w:after="120"/>
        <w:rPr>
          <w:rFonts w:ascii="Arial" w:eastAsia="Times New Roman" w:hAnsi="Arial" w:cs="Arial"/>
          <w:b/>
          <w:szCs w:val="20"/>
          <w:lang w:val="en-US"/>
        </w:rPr>
      </w:pPr>
      <w:r w:rsidRPr="00E639DC">
        <w:rPr>
          <w:rFonts w:ascii="Arial" w:eastAsia="Times New Roman" w:hAnsi="Arial" w:cs="Arial"/>
          <w:b/>
          <w:szCs w:val="20"/>
          <w:lang w:val="en-US"/>
        </w:rPr>
        <w:t>SDL&amp;I Penalty and Performance Security</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519"/>
      </w:tblGrid>
      <w:tr w:rsidR="00E639DC" w:rsidRPr="00E639DC" w14:paraId="6A54E30C" w14:textId="77777777" w:rsidTr="00A73117">
        <w:tc>
          <w:tcPr>
            <w:tcW w:w="10519" w:type="dxa"/>
            <w:shd w:val="clear" w:color="auto" w:fill="000000"/>
          </w:tcPr>
          <w:p w14:paraId="15334118" w14:textId="77777777" w:rsidR="00E639DC" w:rsidRPr="00E639DC" w:rsidRDefault="00E639DC" w:rsidP="00E639DC">
            <w:pPr>
              <w:spacing w:after="120"/>
              <w:jc w:val="both"/>
              <w:rPr>
                <w:rFonts w:ascii="Arial" w:eastAsia="Times New Roman" w:hAnsi="Arial" w:cs="Arial"/>
                <w:sz w:val="20"/>
              </w:rPr>
            </w:pPr>
            <w:r w:rsidRPr="00E639DC">
              <w:rPr>
                <w:rFonts w:ascii="Arial" w:eastAsia="Times New Roman" w:hAnsi="Arial" w:cs="Arial"/>
                <w:sz w:val="20"/>
              </w:rPr>
              <w:t>Eskom will apply a penalty of 2.5% of the invoice amount for failure to meet SDL&amp;I obligations.</w:t>
            </w:r>
          </w:p>
        </w:tc>
      </w:tr>
      <w:tr w:rsidR="00E639DC" w:rsidRPr="00E639DC" w14:paraId="1448631C" w14:textId="77777777" w:rsidTr="00A73117">
        <w:trPr>
          <w:trHeight w:val="723"/>
        </w:trPr>
        <w:tc>
          <w:tcPr>
            <w:tcW w:w="10519" w:type="dxa"/>
            <w:shd w:val="clear" w:color="auto" w:fill="auto"/>
          </w:tcPr>
          <w:p w14:paraId="55973F71" w14:textId="77777777" w:rsidR="00E639DC" w:rsidRPr="00E639DC" w:rsidRDefault="00E639DC" w:rsidP="00E639DC">
            <w:pPr>
              <w:spacing w:after="0" w:line="360" w:lineRule="auto"/>
              <w:contextualSpacing/>
              <w:jc w:val="both"/>
              <w:rPr>
                <w:rFonts w:ascii="Arial" w:eastAsia="Calibri" w:hAnsi="Arial" w:cs="Arial"/>
                <w:sz w:val="16"/>
                <w:szCs w:val="16"/>
              </w:rPr>
            </w:pPr>
          </w:p>
          <w:p w14:paraId="2669A419" w14:textId="77777777" w:rsidR="00E639DC" w:rsidRPr="00E639DC" w:rsidRDefault="00E639DC" w:rsidP="00E639DC">
            <w:pPr>
              <w:jc w:val="both"/>
              <w:rPr>
                <w:rFonts w:ascii="Arial" w:eastAsia="Times New Roman" w:hAnsi="Arial" w:cs="Arial"/>
                <w:b/>
                <w:sz w:val="20"/>
                <w:u w:val="single"/>
              </w:rPr>
            </w:pPr>
            <w:r w:rsidRPr="00E639DC">
              <w:rPr>
                <w:rFonts w:ascii="Arial" w:eastAsia="Times New Roman" w:hAnsi="Arial" w:cs="Arial"/>
                <w:b/>
                <w:sz w:val="20"/>
                <w:u w:val="single"/>
              </w:rPr>
              <w:t>One of the following options will apply for SDL&amp;I performance security:</w:t>
            </w:r>
          </w:p>
          <w:p w14:paraId="3DC928F3" w14:textId="77777777" w:rsidR="00E639DC" w:rsidRPr="00E639DC" w:rsidRDefault="00E639DC" w:rsidP="00E639DC">
            <w:pPr>
              <w:numPr>
                <w:ilvl w:val="0"/>
                <w:numId w:val="7"/>
              </w:numPr>
              <w:spacing w:after="0" w:line="240" w:lineRule="auto"/>
              <w:contextualSpacing/>
              <w:jc w:val="both"/>
              <w:rPr>
                <w:rFonts w:ascii="Arial" w:eastAsia="Times New Roman" w:hAnsi="Arial" w:cs="Arial"/>
                <w:sz w:val="20"/>
              </w:rPr>
            </w:pPr>
            <w:r w:rsidRPr="00E639DC">
              <w:rPr>
                <w:rFonts w:ascii="Arial" w:eastAsia="Times New Roman" w:hAnsi="Arial" w:cs="Arial"/>
                <w:sz w:val="20"/>
              </w:rPr>
              <w:t>Suppliers will be required to report progress towards achieving SDL&amp;I’s contractual obligations on a quarterly basis regardless of the duration of the task order.</w:t>
            </w:r>
          </w:p>
          <w:p w14:paraId="6934D242" w14:textId="77777777" w:rsidR="00E639DC" w:rsidRPr="00E639DC" w:rsidRDefault="00E639DC" w:rsidP="00E639DC">
            <w:pPr>
              <w:ind w:left="720"/>
              <w:contextualSpacing/>
              <w:jc w:val="both"/>
              <w:rPr>
                <w:rFonts w:ascii="Arial" w:eastAsia="Times New Roman" w:hAnsi="Arial" w:cs="Arial"/>
                <w:sz w:val="20"/>
              </w:rPr>
            </w:pPr>
          </w:p>
          <w:p w14:paraId="2A7321F8" w14:textId="77777777" w:rsidR="00E639DC" w:rsidRPr="00E639DC" w:rsidRDefault="00E639DC" w:rsidP="00E639DC">
            <w:pPr>
              <w:numPr>
                <w:ilvl w:val="0"/>
                <w:numId w:val="9"/>
              </w:numPr>
              <w:spacing w:after="0" w:line="360" w:lineRule="auto"/>
              <w:contextualSpacing/>
              <w:jc w:val="both"/>
              <w:rPr>
                <w:rFonts w:ascii="Arial" w:eastAsia="Times New Roman" w:hAnsi="Arial" w:cs="Arial"/>
                <w:sz w:val="20"/>
                <w:szCs w:val="20"/>
                <w:lang w:val="en-US"/>
              </w:rPr>
            </w:pPr>
            <w:r w:rsidRPr="00E639DC">
              <w:rPr>
                <w:rFonts w:ascii="Arial" w:eastAsia="Times New Roman" w:hAnsi="Arial" w:cs="Arial"/>
                <w:sz w:val="20"/>
                <w:szCs w:val="20"/>
                <w:lang w:val="en-US"/>
              </w:rPr>
              <w:t>As security Eskom will apply 2.5% retention on future invoices (excluding VAT) after all cumulative task orders awarded to a service provider who reached a stipulated threshold of R15 million and failed to comply with fulfilment of the SDL&amp;I obligations</w:t>
            </w:r>
          </w:p>
          <w:p w14:paraId="1DEAE177" w14:textId="77777777" w:rsidR="00E639DC" w:rsidRPr="00E639DC" w:rsidRDefault="00E639DC" w:rsidP="00E639DC">
            <w:pPr>
              <w:numPr>
                <w:ilvl w:val="0"/>
                <w:numId w:val="9"/>
              </w:numPr>
              <w:spacing w:after="0" w:line="360" w:lineRule="auto"/>
              <w:contextualSpacing/>
              <w:jc w:val="both"/>
              <w:rPr>
                <w:rFonts w:ascii="Arial" w:eastAsia="Times New Roman" w:hAnsi="Arial" w:cs="Arial"/>
                <w:sz w:val="20"/>
                <w:szCs w:val="20"/>
                <w:lang w:val="en-US"/>
              </w:rPr>
            </w:pPr>
          </w:p>
          <w:p w14:paraId="44D40173" w14:textId="4B047E6B" w:rsidR="00E639DC" w:rsidRPr="00E639DC" w:rsidRDefault="00E639DC" w:rsidP="00E639DC">
            <w:pPr>
              <w:numPr>
                <w:ilvl w:val="0"/>
                <w:numId w:val="9"/>
              </w:numPr>
              <w:tabs>
                <w:tab w:val="left" w:pos="1215"/>
              </w:tabs>
              <w:spacing w:after="0" w:line="240" w:lineRule="auto"/>
              <w:contextualSpacing/>
              <w:jc w:val="both"/>
              <w:rPr>
                <w:rFonts w:ascii="Arial" w:eastAsia="Calibri" w:hAnsi="Arial" w:cs="Arial"/>
                <w:sz w:val="20"/>
              </w:rPr>
            </w:pPr>
            <w:r w:rsidRPr="00E639DC">
              <w:rPr>
                <w:rFonts w:ascii="Arial" w:eastAsia="Times New Roman" w:hAnsi="Arial" w:cs="Arial"/>
                <w:sz w:val="20"/>
              </w:rPr>
              <w:t>For every SDL&amp;I commitment met in terms of the contract, the supplier shall apply for the release of the retention in the next payment certificate after the application and once the Eskom’s Contract Manager and the SDL&amp;I compliance and monitoring team are satisfied that the obligations have been met</w:t>
            </w:r>
            <w:r>
              <w:rPr>
                <w:rFonts w:ascii="Arial" w:eastAsia="Times New Roman" w:hAnsi="Arial" w:cs="Arial"/>
                <w:sz w:val="20"/>
              </w:rPr>
              <w:t>.</w:t>
            </w:r>
          </w:p>
        </w:tc>
      </w:tr>
    </w:tbl>
    <w:p w14:paraId="218B75F9" w14:textId="7D9E8C26" w:rsidR="004E7E83" w:rsidRDefault="004E7E83" w:rsidP="004E7E83">
      <w:pPr>
        <w:spacing w:after="0" w:line="240" w:lineRule="auto"/>
        <w:contextualSpacing/>
        <w:jc w:val="both"/>
        <w:rPr>
          <w:rFonts w:ascii="Arial" w:hAnsi="Arial" w:cs="Arial"/>
          <w:sz w:val="24"/>
          <w:szCs w:val="24"/>
        </w:rPr>
      </w:pPr>
    </w:p>
    <w:p w14:paraId="467382C5" w14:textId="586C87DF" w:rsidR="00A73117" w:rsidRDefault="00A73117" w:rsidP="004E7E83">
      <w:pPr>
        <w:spacing w:after="0" w:line="240" w:lineRule="auto"/>
        <w:contextualSpacing/>
        <w:jc w:val="both"/>
        <w:rPr>
          <w:rFonts w:ascii="Arial" w:hAnsi="Arial" w:cs="Arial"/>
          <w:sz w:val="24"/>
          <w:szCs w:val="24"/>
        </w:rPr>
      </w:pPr>
    </w:p>
    <w:p w14:paraId="56A55AB7" w14:textId="2095FD1E" w:rsidR="00A73117" w:rsidRDefault="00A73117" w:rsidP="004E7E83">
      <w:pPr>
        <w:spacing w:after="0" w:line="240" w:lineRule="auto"/>
        <w:contextualSpacing/>
        <w:jc w:val="both"/>
        <w:rPr>
          <w:rFonts w:ascii="Arial" w:hAnsi="Arial" w:cs="Arial"/>
          <w:sz w:val="24"/>
          <w:szCs w:val="24"/>
        </w:rPr>
      </w:pPr>
    </w:p>
    <w:p w14:paraId="351C2B2F" w14:textId="14B18843" w:rsidR="00A73117" w:rsidRDefault="00A73117" w:rsidP="004E7E83">
      <w:pPr>
        <w:spacing w:after="0" w:line="240" w:lineRule="auto"/>
        <w:contextualSpacing/>
        <w:jc w:val="both"/>
        <w:rPr>
          <w:rFonts w:ascii="Arial" w:hAnsi="Arial" w:cs="Arial"/>
          <w:sz w:val="24"/>
          <w:szCs w:val="24"/>
        </w:rPr>
      </w:pPr>
    </w:p>
    <w:p w14:paraId="79C5322D" w14:textId="1D22DF43" w:rsidR="00A73117" w:rsidRDefault="00A73117" w:rsidP="004E7E83">
      <w:pPr>
        <w:spacing w:after="0" w:line="240" w:lineRule="auto"/>
        <w:contextualSpacing/>
        <w:jc w:val="both"/>
        <w:rPr>
          <w:rFonts w:ascii="Arial" w:hAnsi="Arial" w:cs="Arial"/>
          <w:sz w:val="24"/>
          <w:szCs w:val="24"/>
        </w:rPr>
      </w:pPr>
    </w:p>
    <w:p w14:paraId="5DDBCB01" w14:textId="77777777" w:rsidR="00A73117" w:rsidRDefault="00A73117" w:rsidP="004E7E83">
      <w:pPr>
        <w:spacing w:after="0" w:line="240" w:lineRule="auto"/>
        <w:contextualSpacing/>
        <w:jc w:val="both"/>
        <w:rPr>
          <w:rFonts w:ascii="Arial" w:hAnsi="Arial" w:cs="Arial"/>
          <w:sz w:val="24"/>
          <w:szCs w:val="24"/>
        </w:rPr>
      </w:pPr>
    </w:p>
    <w:p w14:paraId="7E398381" w14:textId="70496F01" w:rsidR="00E71D2D" w:rsidRPr="00667BC8" w:rsidRDefault="005937C0" w:rsidP="00937708">
      <w:pPr>
        <w:spacing w:after="0" w:line="240" w:lineRule="auto"/>
        <w:contextualSpacing/>
        <w:jc w:val="both"/>
        <w:rPr>
          <w:rFonts w:ascii="Arial" w:hAnsi="Arial" w:cs="Arial"/>
          <w:b/>
          <w:sz w:val="24"/>
          <w:szCs w:val="24"/>
          <w:u w:val="single"/>
        </w:rPr>
      </w:pPr>
      <w:r>
        <w:rPr>
          <w:rFonts w:ascii="Arial" w:hAnsi="Arial" w:cs="Arial"/>
          <w:b/>
          <w:sz w:val="24"/>
          <w:szCs w:val="24"/>
          <w:u w:val="single"/>
        </w:rPr>
        <w:t>6.</w:t>
      </w:r>
      <w:r w:rsidR="00B55B1F" w:rsidRPr="00667BC8">
        <w:rPr>
          <w:rFonts w:ascii="Arial" w:hAnsi="Arial" w:cs="Arial"/>
          <w:b/>
          <w:sz w:val="24"/>
          <w:szCs w:val="24"/>
          <w:u w:val="single"/>
        </w:rPr>
        <w:t xml:space="preserve"> </w:t>
      </w:r>
      <w:r w:rsidR="00E71D2D" w:rsidRPr="00667BC8">
        <w:rPr>
          <w:rFonts w:ascii="Arial" w:hAnsi="Arial" w:cs="Arial"/>
          <w:b/>
          <w:sz w:val="24"/>
          <w:szCs w:val="24"/>
          <w:u w:val="single"/>
        </w:rPr>
        <w:t>Reporting and Monitoring</w:t>
      </w:r>
    </w:p>
    <w:p w14:paraId="7F76F8F3" w14:textId="77777777" w:rsidR="00E71D2D" w:rsidRPr="00E71D2D" w:rsidRDefault="00E71D2D" w:rsidP="00E71D2D">
      <w:pPr>
        <w:spacing w:after="0" w:line="240" w:lineRule="auto"/>
        <w:contextualSpacing/>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093"/>
      </w:tblGrid>
      <w:tr w:rsidR="005937C0" w:rsidRPr="005937C0" w14:paraId="79C6F98F" w14:textId="77777777" w:rsidTr="00A73117">
        <w:tc>
          <w:tcPr>
            <w:tcW w:w="10093" w:type="dxa"/>
            <w:shd w:val="clear" w:color="auto" w:fill="000000"/>
          </w:tcPr>
          <w:p w14:paraId="7C198317" w14:textId="77777777" w:rsidR="005937C0" w:rsidRPr="005937C0" w:rsidRDefault="005937C0" w:rsidP="005937C0">
            <w:pPr>
              <w:tabs>
                <w:tab w:val="left" w:pos="720"/>
              </w:tabs>
              <w:spacing w:after="0" w:line="240" w:lineRule="auto"/>
              <w:jc w:val="both"/>
              <w:rPr>
                <w:rFonts w:ascii="Arial" w:eastAsia="Times New Roman" w:hAnsi="Arial" w:cs="Arial"/>
                <w:sz w:val="20"/>
                <w:szCs w:val="20"/>
                <w:lang w:val="en-US"/>
              </w:rPr>
            </w:pPr>
          </w:p>
        </w:tc>
      </w:tr>
      <w:tr w:rsidR="005937C0" w:rsidRPr="005937C0" w14:paraId="392AC1C2" w14:textId="77777777" w:rsidTr="00A73117">
        <w:trPr>
          <w:trHeight w:val="2391"/>
        </w:trPr>
        <w:tc>
          <w:tcPr>
            <w:tcW w:w="10093" w:type="dxa"/>
            <w:shd w:val="clear" w:color="auto" w:fill="D6E3BC" w:themeFill="accent3" w:themeFillTint="66"/>
          </w:tcPr>
          <w:p w14:paraId="6160D045" w14:textId="68FDE57A" w:rsidR="005937C0" w:rsidRPr="005937C0" w:rsidRDefault="005937C0" w:rsidP="00FC0401">
            <w:pPr>
              <w:numPr>
                <w:ilvl w:val="0"/>
                <w:numId w:val="4"/>
              </w:numPr>
              <w:spacing w:after="0" w:line="240" w:lineRule="auto"/>
              <w:ind w:left="314" w:hanging="218"/>
              <w:contextualSpacing/>
              <w:jc w:val="both"/>
              <w:rPr>
                <w:rFonts w:ascii="Arial" w:eastAsia="Calibri" w:hAnsi="Arial" w:cs="Arial"/>
                <w:sz w:val="20"/>
                <w:lang w:val="en-GB"/>
              </w:rPr>
            </w:pPr>
            <w:bookmarkStart w:id="1" w:name="OLE_LINK6"/>
            <w:r w:rsidRPr="005937C0">
              <w:rPr>
                <w:rFonts w:ascii="Arial" w:eastAsia="Calibri" w:hAnsi="Arial" w:cs="Arial"/>
                <w:sz w:val="20"/>
                <w:lang w:val="en-GB"/>
              </w:rPr>
              <w:t>The suppliers shall on a monthly/quarterly basis submit a report to Eskom in accordance with Data Collection Template on their compliance with the SDL&amp;I obligations described above.</w:t>
            </w:r>
            <w:bookmarkEnd w:id="1"/>
          </w:p>
          <w:p w14:paraId="5A22C181" w14:textId="77777777" w:rsidR="005937C0" w:rsidRPr="005937C0" w:rsidRDefault="005937C0" w:rsidP="00FC0401">
            <w:pPr>
              <w:numPr>
                <w:ilvl w:val="0"/>
                <w:numId w:val="4"/>
              </w:numPr>
              <w:spacing w:after="0" w:line="240" w:lineRule="auto"/>
              <w:ind w:left="314" w:hanging="218"/>
              <w:contextualSpacing/>
              <w:jc w:val="both"/>
              <w:rPr>
                <w:rFonts w:ascii="Arial" w:eastAsia="Calibri" w:hAnsi="Arial" w:cs="Arial"/>
                <w:sz w:val="20"/>
                <w:lang w:val="en-GB"/>
              </w:rPr>
            </w:pPr>
            <w:r w:rsidRPr="005937C0">
              <w:rPr>
                <w:rFonts w:ascii="Arial" w:eastAsia="Calibri" w:hAnsi="Arial" w:cs="Arial"/>
                <w:sz w:val="20"/>
                <w:lang w:val="en-GB"/>
              </w:rPr>
              <w:t>Eskom shall review the SDL&amp;I reports submitted by the suppliers within 60 (sixty) days of receipt of the reports and notify the suppliers in writing if their SDL&amp;I obligations have not been met.</w:t>
            </w:r>
          </w:p>
          <w:p w14:paraId="026654EC" w14:textId="77777777" w:rsidR="005937C0" w:rsidRPr="005937C0" w:rsidRDefault="005937C0" w:rsidP="00FC0401">
            <w:pPr>
              <w:numPr>
                <w:ilvl w:val="0"/>
                <w:numId w:val="4"/>
              </w:numPr>
              <w:spacing w:after="0" w:line="240" w:lineRule="auto"/>
              <w:ind w:left="314" w:hanging="218"/>
              <w:contextualSpacing/>
              <w:jc w:val="both"/>
              <w:rPr>
                <w:rFonts w:ascii="Arial" w:eastAsia="Calibri" w:hAnsi="Arial" w:cs="Arial"/>
                <w:sz w:val="20"/>
              </w:rPr>
            </w:pPr>
            <w:r w:rsidRPr="005937C0">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AD49A28" w14:textId="77777777" w:rsidR="005937C0" w:rsidRPr="005937C0" w:rsidRDefault="005937C0" w:rsidP="00FC0401">
            <w:pPr>
              <w:numPr>
                <w:ilvl w:val="0"/>
                <w:numId w:val="4"/>
              </w:numPr>
              <w:tabs>
                <w:tab w:val="left" w:pos="720"/>
              </w:tabs>
              <w:spacing w:after="0" w:line="240" w:lineRule="auto"/>
              <w:ind w:left="314" w:hanging="218"/>
              <w:contextualSpacing/>
              <w:jc w:val="both"/>
              <w:rPr>
                <w:rFonts w:ascii="Arial" w:eastAsia="Calibri" w:hAnsi="Arial" w:cs="Arial"/>
                <w:sz w:val="20"/>
              </w:rPr>
            </w:pPr>
            <w:r w:rsidRPr="005937C0">
              <w:rPr>
                <w:rFonts w:ascii="Arial" w:eastAsia="Calibri" w:hAnsi="Arial" w:cs="Arial"/>
                <w:sz w:val="20"/>
              </w:rPr>
              <w:t>Every contract shall be accompanied by the SDL&amp;I Implementation Schedule which must be completed by the suppliers and returned to SDL&amp;I representative for acceptance 30 days after contract award.</w:t>
            </w:r>
          </w:p>
        </w:tc>
      </w:tr>
    </w:tbl>
    <w:p w14:paraId="700B1ABF" w14:textId="77777777" w:rsidR="00E05CCD" w:rsidRDefault="00E05CCD" w:rsidP="00EC3DDE">
      <w:pPr>
        <w:ind w:left="-142"/>
        <w:jc w:val="both"/>
        <w:rPr>
          <w:rFonts w:ascii="Arial" w:eastAsia="Calibri" w:hAnsi="Arial" w:cs="Arial"/>
          <w:b/>
        </w:rPr>
      </w:pPr>
    </w:p>
    <w:p w14:paraId="750DFBA2" w14:textId="11AA5E23" w:rsidR="00EC3DDE" w:rsidRPr="00E52581" w:rsidRDefault="005937C0" w:rsidP="005937C0">
      <w:pPr>
        <w:ind w:left="-142" w:firstLine="142"/>
        <w:jc w:val="both"/>
        <w:rPr>
          <w:rFonts w:ascii="Arial" w:hAnsi="Arial" w:cs="Arial"/>
          <w:b/>
          <w:u w:val="single"/>
        </w:rPr>
      </w:pPr>
      <w:r w:rsidRPr="00E52581">
        <w:rPr>
          <w:rFonts w:ascii="Arial" w:hAnsi="Arial" w:cs="Arial"/>
          <w:b/>
          <w:u w:val="single"/>
        </w:rPr>
        <w:t>7</w:t>
      </w:r>
      <w:r w:rsidR="00E05CCD" w:rsidRPr="00E52581">
        <w:rPr>
          <w:rFonts w:ascii="Arial" w:hAnsi="Arial" w:cs="Arial"/>
          <w:b/>
          <w:u w:val="single"/>
        </w:rPr>
        <w:t>.</w:t>
      </w:r>
      <w:r w:rsidR="00EC3DDE" w:rsidRPr="00E52581">
        <w:rPr>
          <w:rFonts w:ascii="Arial" w:hAnsi="Arial" w:cs="Arial"/>
          <w:b/>
          <w:u w:val="single"/>
        </w:rPr>
        <w:t xml:space="preserve"> SDL&amp;I Penalty</w:t>
      </w:r>
    </w:p>
    <w:p w14:paraId="347B6592" w14:textId="77777777" w:rsidR="00033B74" w:rsidRPr="00E52581" w:rsidRDefault="00033B74" w:rsidP="00E52581">
      <w:pPr>
        <w:pStyle w:val="ListParagraph"/>
        <w:numPr>
          <w:ilvl w:val="0"/>
          <w:numId w:val="3"/>
        </w:numPr>
        <w:spacing w:before="240" w:after="120" w:line="240" w:lineRule="auto"/>
        <w:rPr>
          <w:rFonts w:ascii="Arial" w:hAnsi="Arial" w:cs="Arial"/>
        </w:rPr>
      </w:pPr>
      <w:r w:rsidRPr="00E52581">
        <w:rPr>
          <w:rFonts w:ascii="Arial" w:hAnsi="Arial" w:cs="Arial"/>
        </w:rPr>
        <w:t>Suppliers will be required to report progress towards achieving SDL&amp;I’s contractual obligations on a quarterly basis regardless of the duration of the task order.</w:t>
      </w:r>
    </w:p>
    <w:p w14:paraId="7CF46548" w14:textId="77777777" w:rsidR="00033B74" w:rsidRPr="00E52581" w:rsidRDefault="00033B74" w:rsidP="00E52581">
      <w:pPr>
        <w:pStyle w:val="ListParagraph"/>
        <w:spacing w:before="240" w:after="120" w:line="240" w:lineRule="auto"/>
        <w:rPr>
          <w:rFonts w:ascii="Arial" w:hAnsi="Arial" w:cs="Arial"/>
        </w:rPr>
      </w:pPr>
    </w:p>
    <w:p w14:paraId="46DE73CA" w14:textId="65CD56F7" w:rsidR="00033B74" w:rsidRPr="00E52581" w:rsidRDefault="00033B74" w:rsidP="00E52581">
      <w:pPr>
        <w:pStyle w:val="ListParagraph"/>
        <w:numPr>
          <w:ilvl w:val="0"/>
          <w:numId w:val="3"/>
        </w:numPr>
        <w:spacing w:before="240" w:after="120" w:line="240" w:lineRule="auto"/>
        <w:rPr>
          <w:rFonts w:ascii="Arial" w:hAnsi="Arial" w:cs="Arial"/>
          <w:lang w:val="en-US"/>
        </w:rPr>
      </w:pPr>
      <w:r w:rsidRPr="00E52581">
        <w:rPr>
          <w:rFonts w:ascii="Arial" w:hAnsi="Arial" w:cs="Arial"/>
          <w:lang w:val="en-US"/>
        </w:rPr>
        <w:t>As security Eskom will apply 2.5% retention on future invoices (excluding VAT) after all cumulative task orders awarded to a service provider who reached a stipulated threshold of R</w:t>
      </w:r>
      <w:r w:rsidR="000A6D6D">
        <w:rPr>
          <w:rFonts w:ascii="Arial" w:hAnsi="Arial" w:cs="Arial"/>
          <w:lang w:val="en-US"/>
        </w:rPr>
        <w:t>5</w:t>
      </w:r>
      <w:r w:rsidRPr="00E52581">
        <w:rPr>
          <w:rFonts w:ascii="Arial" w:hAnsi="Arial" w:cs="Arial"/>
          <w:lang w:val="en-US"/>
        </w:rPr>
        <w:t xml:space="preserve"> million and failed to comply with fulfilment of the SDL&amp;I obligations</w:t>
      </w:r>
    </w:p>
    <w:p w14:paraId="5F0CF74E" w14:textId="77777777" w:rsidR="00033B74" w:rsidRPr="00E52581" w:rsidRDefault="00033B74" w:rsidP="00E52581">
      <w:pPr>
        <w:pStyle w:val="ListParagraph"/>
        <w:spacing w:before="240" w:after="120" w:line="240" w:lineRule="auto"/>
        <w:rPr>
          <w:rFonts w:ascii="Arial" w:hAnsi="Arial" w:cs="Arial"/>
        </w:rPr>
      </w:pPr>
    </w:p>
    <w:p w14:paraId="0F784CE5" w14:textId="5B54BFCF" w:rsidR="004E7E83" w:rsidRPr="00E52581" w:rsidRDefault="00033B74" w:rsidP="00E52581">
      <w:pPr>
        <w:pStyle w:val="ListParagraph"/>
        <w:numPr>
          <w:ilvl w:val="0"/>
          <w:numId w:val="3"/>
        </w:numPr>
        <w:spacing w:before="240" w:after="120" w:line="240" w:lineRule="auto"/>
        <w:jc w:val="both"/>
        <w:rPr>
          <w:rFonts w:ascii="Arial" w:hAnsi="Arial" w:cs="Arial"/>
        </w:rPr>
      </w:pPr>
      <w:r w:rsidRPr="00E52581">
        <w:rPr>
          <w:rFonts w:ascii="Arial" w:hAnsi="Arial" w:cs="Arial"/>
        </w:rPr>
        <w:t>For every SDL&amp;I commitment met in terms of the contract, the supplier shall apply for the release of the retention in the next payment certificate after the application and once the Eskom contract manager and the SDL&amp;I compliance and monitoring team are satisfied that the obligations have been met.</w:t>
      </w:r>
    </w:p>
    <w:p w14:paraId="189B69F9" w14:textId="77777777" w:rsidR="000A6D6D" w:rsidRDefault="000A6D6D" w:rsidP="00112189">
      <w:pPr>
        <w:spacing w:line="240" w:lineRule="auto"/>
        <w:ind w:left="-284"/>
        <w:contextualSpacing/>
        <w:jc w:val="both"/>
        <w:rPr>
          <w:rFonts w:ascii="Arial" w:hAnsi="Arial" w:cs="Arial"/>
          <w:b/>
          <w:sz w:val="24"/>
          <w:szCs w:val="24"/>
          <w:lang w:val="en-US"/>
        </w:rPr>
      </w:pPr>
    </w:p>
    <w:p w14:paraId="1C57E207" w14:textId="443B2BD9" w:rsidR="00E639DC" w:rsidRPr="00E639DC" w:rsidRDefault="00E639DC" w:rsidP="00E639DC">
      <w:pPr>
        <w:spacing w:before="120" w:after="120"/>
        <w:rPr>
          <w:rFonts w:ascii="Arial" w:eastAsia="Times New Roman" w:hAnsi="Arial" w:cs="Arial"/>
          <w:b/>
          <w:szCs w:val="20"/>
          <w:lang w:val="en-US"/>
        </w:rPr>
      </w:pPr>
      <w:r>
        <w:rPr>
          <w:rFonts w:ascii="Arial" w:eastAsia="Times New Roman" w:hAnsi="Arial" w:cs="Arial"/>
          <w:b/>
          <w:szCs w:val="20"/>
          <w:lang w:val="en-US"/>
        </w:rPr>
        <w:t xml:space="preserve">8. </w:t>
      </w:r>
      <w:r w:rsidRPr="00E639DC">
        <w:rPr>
          <w:rFonts w:ascii="Arial" w:eastAsia="Times New Roman" w:hAnsi="Arial" w:cs="Arial"/>
          <w:b/>
          <w:szCs w:val="20"/>
          <w:lang w:val="en-US"/>
        </w:rPr>
        <w:t xml:space="preserve"> General Information on Validity of Sworn Affidavits</w:t>
      </w:r>
    </w:p>
    <w:tbl>
      <w:tblPr>
        <w:tblStyle w:val="TableGrid"/>
        <w:tblW w:w="0" w:type="auto"/>
        <w:tblLook w:val="04A0" w:firstRow="1" w:lastRow="0" w:firstColumn="1" w:lastColumn="0" w:noHBand="0" w:noVBand="1"/>
      </w:tblPr>
      <w:tblGrid>
        <w:gridCol w:w="10201"/>
      </w:tblGrid>
      <w:tr w:rsidR="00E639DC" w:rsidRPr="00E639DC" w14:paraId="3AD6DE72" w14:textId="77777777" w:rsidTr="00A73117">
        <w:tc>
          <w:tcPr>
            <w:tcW w:w="10201" w:type="dxa"/>
            <w:shd w:val="clear" w:color="auto" w:fill="000000" w:themeFill="text1"/>
          </w:tcPr>
          <w:p w14:paraId="7286DCF0" w14:textId="77777777" w:rsidR="00E639DC" w:rsidRPr="00E639DC" w:rsidRDefault="00E639DC" w:rsidP="00E639DC">
            <w:pPr>
              <w:tabs>
                <w:tab w:val="left" w:pos="720"/>
              </w:tabs>
              <w:jc w:val="both"/>
              <w:rPr>
                <w:rFonts w:ascii="Arial" w:eastAsia="Times New Roman" w:hAnsi="Arial" w:cs="Arial"/>
                <w:sz w:val="20"/>
                <w:szCs w:val="20"/>
                <w:lang w:val="en-US"/>
              </w:rPr>
            </w:pPr>
            <w:r w:rsidRPr="00E639DC">
              <w:rPr>
                <w:rFonts w:ascii="Arial" w:eastAsia="Times New Roman" w:hAnsi="Arial" w:cs="Arial"/>
                <w:sz w:val="20"/>
                <w:szCs w:val="20"/>
                <w:lang w:val="en-US"/>
              </w:rPr>
              <w:t>The following must be considered when it comes to validity of Affidavits;</w:t>
            </w:r>
          </w:p>
        </w:tc>
      </w:tr>
      <w:tr w:rsidR="00E639DC" w:rsidRPr="00E639DC" w14:paraId="36554572" w14:textId="77777777" w:rsidTr="00A73117">
        <w:tc>
          <w:tcPr>
            <w:tcW w:w="10201" w:type="dxa"/>
            <w:shd w:val="clear" w:color="auto" w:fill="DDD9C3" w:themeFill="background2" w:themeFillShade="E6"/>
          </w:tcPr>
          <w:p w14:paraId="60208D9C" w14:textId="77777777" w:rsidR="00E639DC" w:rsidRPr="00E639DC" w:rsidRDefault="00E639DC" w:rsidP="00E639DC">
            <w:pPr>
              <w:rPr>
                <w:rFonts w:ascii="Arial" w:eastAsia="Times New Roman" w:hAnsi="Arial" w:cs="Arial"/>
                <w:b/>
                <w:szCs w:val="20"/>
              </w:rPr>
            </w:pPr>
            <w:r w:rsidRPr="00E639DC">
              <w:rPr>
                <w:rFonts w:ascii="Arial" w:eastAsia="Times New Roman" w:hAnsi="Arial" w:cs="Arial"/>
                <w:b/>
                <w:szCs w:val="20"/>
              </w:rPr>
              <w:t>Tenderers submitting B-BBEE Sworn Affidavits must ensure that the affidavits meet the following key pointers to ensure their validity:</w:t>
            </w:r>
          </w:p>
          <w:p w14:paraId="5BE57D7A"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Name/s of deponent as they appear in the identity document and the identity number. </w:t>
            </w:r>
          </w:p>
          <w:p w14:paraId="0E0B8911" w14:textId="77777777" w:rsidR="00E639DC" w:rsidRPr="00E639DC" w:rsidRDefault="00E639DC" w:rsidP="00E639DC">
            <w:pPr>
              <w:numPr>
                <w:ilvl w:val="0"/>
                <w:numId w:val="13"/>
              </w:numPr>
              <w:ind w:left="426"/>
              <w:contextualSpacing/>
              <w:rPr>
                <w:rFonts w:ascii="Arial" w:eastAsia="Times New Roman" w:hAnsi="Arial" w:cs="Arial"/>
                <w:b/>
                <w:szCs w:val="20"/>
                <w:u w:val="single"/>
              </w:rPr>
            </w:pPr>
            <w:r w:rsidRPr="00E639DC">
              <w:rPr>
                <w:rFonts w:ascii="Arial" w:eastAsia="Times New Roman" w:hAnsi="Arial" w:cs="Arial"/>
                <w:szCs w:val="20"/>
              </w:rPr>
              <w:t xml:space="preserve">Designation of the deponent as the </w:t>
            </w:r>
            <w:r w:rsidRPr="00E639DC">
              <w:rPr>
                <w:rFonts w:ascii="Arial" w:eastAsia="Times New Roman" w:hAnsi="Arial" w:cs="Arial"/>
                <w:b/>
                <w:szCs w:val="20"/>
              </w:rPr>
              <w:t>director</w:t>
            </w:r>
            <w:r w:rsidRPr="00E639DC">
              <w:rPr>
                <w:rFonts w:ascii="Arial" w:eastAsia="Times New Roman" w:hAnsi="Arial" w:cs="Arial"/>
                <w:szCs w:val="20"/>
              </w:rPr>
              <w:t xml:space="preserve">, </w:t>
            </w:r>
            <w:r w:rsidRPr="00E639DC">
              <w:rPr>
                <w:rFonts w:ascii="Arial" w:eastAsia="Times New Roman" w:hAnsi="Arial" w:cs="Arial"/>
                <w:b/>
                <w:szCs w:val="20"/>
              </w:rPr>
              <w:t>owner</w:t>
            </w:r>
            <w:r w:rsidRPr="00E639DC">
              <w:rPr>
                <w:rFonts w:ascii="Arial" w:eastAsia="Times New Roman" w:hAnsi="Arial" w:cs="Arial"/>
                <w:szCs w:val="20"/>
              </w:rPr>
              <w:t xml:space="preserve"> or </w:t>
            </w:r>
            <w:r w:rsidRPr="00E639DC">
              <w:rPr>
                <w:rFonts w:ascii="Arial" w:eastAsia="Times New Roman" w:hAnsi="Arial" w:cs="Arial"/>
                <w:b/>
                <w:szCs w:val="20"/>
              </w:rPr>
              <w:t>member</w:t>
            </w:r>
            <w:r w:rsidRPr="00E639DC">
              <w:rPr>
                <w:rFonts w:ascii="Arial" w:eastAsia="Times New Roman" w:hAnsi="Arial" w:cs="Arial"/>
                <w:szCs w:val="20"/>
              </w:rPr>
              <w:t xml:space="preserve"> must be indicated in order to know that person is duly authorised to depose of an affidavit. </w:t>
            </w:r>
            <w:r w:rsidRPr="00E639DC">
              <w:rPr>
                <w:rFonts w:ascii="Arial" w:eastAsia="Times New Roman" w:hAnsi="Arial" w:cs="Arial"/>
                <w:b/>
                <w:szCs w:val="20"/>
                <w:u w:val="single"/>
              </w:rPr>
              <w:t>(Mark the applicable option).</w:t>
            </w:r>
          </w:p>
          <w:p w14:paraId="6B95F92F"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Name of enterprise as per enterprise registration documents issued by the CIPC, where applicable, and enterprise business address. </w:t>
            </w:r>
          </w:p>
          <w:p w14:paraId="73858020"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Percentage of black ownership, black female ownership and designated group. In the case of specialised enterprises as per Statement 004, the percentage of black beneficiaries must be reflected. </w:t>
            </w:r>
            <w:r w:rsidRPr="00E639DC">
              <w:rPr>
                <w:rFonts w:ascii="Arial" w:eastAsia="Times New Roman" w:hAnsi="Arial" w:cs="Arial"/>
                <w:szCs w:val="20"/>
                <w:u w:val="single"/>
              </w:rPr>
              <w:t>(</w:t>
            </w:r>
            <w:r w:rsidRPr="00E639DC">
              <w:rPr>
                <w:rFonts w:ascii="Arial" w:eastAsia="Times New Roman" w:hAnsi="Arial" w:cs="Arial"/>
                <w:b/>
                <w:szCs w:val="20"/>
                <w:u w:val="single"/>
              </w:rPr>
              <w:t>No blank spaces to be left</w:t>
            </w:r>
            <w:r w:rsidRPr="00E639DC">
              <w:rPr>
                <w:rFonts w:ascii="Arial" w:eastAsia="Times New Roman" w:hAnsi="Arial" w:cs="Arial"/>
                <w:szCs w:val="20"/>
                <w:u w:val="single"/>
              </w:rPr>
              <w:t>).</w:t>
            </w:r>
          </w:p>
          <w:p w14:paraId="639135CC"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Indicate total revenue for the year under review and whether it is based on </w:t>
            </w:r>
            <w:r w:rsidRPr="00E639DC">
              <w:rPr>
                <w:rFonts w:ascii="Arial" w:eastAsia="Times New Roman" w:hAnsi="Arial" w:cs="Arial"/>
                <w:b/>
                <w:szCs w:val="20"/>
              </w:rPr>
              <w:t>audited financial statements</w:t>
            </w:r>
            <w:r w:rsidRPr="00E639DC">
              <w:rPr>
                <w:rFonts w:ascii="Arial" w:eastAsia="Times New Roman" w:hAnsi="Arial" w:cs="Arial"/>
                <w:szCs w:val="20"/>
              </w:rPr>
              <w:t xml:space="preserve"> or </w:t>
            </w:r>
            <w:r w:rsidRPr="00E639DC">
              <w:rPr>
                <w:rFonts w:ascii="Arial" w:eastAsia="Times New Roman" w:hAnsi="Arial" w:cs="Arial"/>
                <w:b/>
                <w:szCs w:val="20"/>
              </w:rPr>
              <w:t>management account</w:t>
            </w:r>
            <w:r w:rsidRPr="00E639DC">
              <w:rPr>
                <w:rFonts w:ascii="Arial" w:eastAsia="Times New Roman" w:hAnsi="Arial" w:cs="Arial"/>
                <w:szCs w:val="20"/>
              </w:rPr>
              <w:t xml:space="preserve">. </w:t>
            </w:r>
            <w:r w:rsidRPr="00E639DC">
              <w:rPr>
                <w:rFonts w:ascii="Arial" w:eastAsia="Times New Roman" w:hAnsi="Arial" w:cs="Arial"/>
                <w:b/>
                <w:szCs w:val="20"/>
                <w:u w:val="single"/>
              </w:rPr>
              <w:t>(Mark the applicable option).</w:t>
            </w:r>
          </w:p>
          <w:p w14:paraId="54C9BBC9"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Financial year end as per the </w:t>
            </w:r>
            <w:r w:rsidRPr="00E639DC">
              <w:rPr>
                <w:rFonts w:ascii="Arial" w:eastAsia="Times New Roman" w:hAnsi="Arial" w:cs="Arial"/>
                <w:b/>
                <w:szCs w:val="20"/>
              </w:rPr>
              <w:t>enterprise’s registration documents</w:t>
            </w:r>
            <w:r w:rsidRPr="00E639DC">
              <w:rPr>
                <w:rFonts w:ascii="Arial" w:eastAsia="Times New Roman" w:hAnsi="Arial" w:cs="Arial"/>
                <w:szCs w:val="20"/>
              </w:rPr>
              <w:t xml:space="preserve">, which was used to determine the total revenue. </w:t>
            </w:r>
            <w:r w:rsidRPr="00E639DC">
              <w:rPr>
                <w:rFonts w:ascii="Arial" w:eastAsia="Times New Roman" w:hAnsi="Arial" w:cs="Arial"/>
                <w:szCs w:val="20"/>
                <w:u w:val="single"/>
              </w:rPr>
              <w:t xml:space="preserve">(Financial year end to be stipulated by </w:t>
            </w:r>
            <w:r w:rsidRPr="00E639DC">
              <w:rPr>
                <w:rFonts w:ascii="Arial" w:eastAsia="Times New Roman" w:hAnsi="Arial" w:cs="Arial"/>
                <w:b/>
                <w:szCs w:val="20"/>
                <w:u w:val="single"/>
              </w:rPr>
              <w:t>day/month/year).</w:t>
            </w:r>
          </w:p>
          <w:p w14:paraId="5A35DE57"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B-BBEE Status level. An enterprise can only have one status level. </w:t>
            </w:r>
            <w:r w:rsidRPr="00E639DC">
              <w:rPr>
                <w:rFonts w:ascii="Arial" w:eastAsia="Times New Roman" w:hAnsi="Arial" w:cs="Arial"/>
                <w:b/>
                <w:szCs w:val="20"/>
              </w:rPr>
              <w:t>(Tick applicable level)</w:t>
            </w:r>
          </w:p>
          <w:p w14:paraId="5F9FA504"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Empowering supplier status must be indicated. For QSEs, the deponent must select the basis for the empowering supplier status. </w:t>
            </w:r>
          </w:p>
          <w:p w14:paraId="0A8A7C7F"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Date deponent signed and date of Commissioner of Oath must be the same. </w:t>
            </w:r>
            <w:r w:rsidRPr="00E639DC">
              <w:rPr>
                <w:rFonts w:ascii="Arial" w:eastAsia="Times New Roman" w:hAnsi="Arial" w:cs="Arial"/>
                <w:b/>
                <w:szCs w:val="20"/>
                <w:u w:val="single"/>
              </w:rPr>
              <w:t xml:space="preserve">(The </w:t>
            </w:r>
            <w:proofErr w:type="gramStart"/>
            <w:r w:rsidRPr="00E639DC">
              <w:rPr>
                <w:rFonts w:ascii="Arial" w:eastAsia="Times New Roman" w:hAnsi="Arial" w:cs="Arial"/>
                <w:b/>
                <w:szCs w:val="20"/>
                <w:u w:val="single"/>
              </w:rPr>
              <w:t>sworn affidavit</w:t>
            </w:r>
            <w:proofErr w:type="gramEnd"/>
            <w:r w:rsidRPr="00E639DC">
              <w:rPr>
                <w:rFonts w:ascii="Arial" w:eastAsia="Times New Roman" w:hAnsi="Arial" w:cs="Arial"/>
                <w:b/>
                <w:szCs w:val="20"/>
                <w:u w:val="single"/>
              </w:rPr>
              <w:t xml:space="preserve"> must be signed in the presence of the Commissioner of Oath. </w:t>
            </w:r>
            <w:proofErr w:type="gramStart"/>
            <w:r w:rsidRPr="00E639DC">
              <w:rPr>
                <w:rFonts w:ascii="Arial" w:eastAsia="Times New Roman" w:hAnsi="Arial" w:cs="Arial"/>
                <w:b/>
                <w:szCs w:val="20"/>
                <w:u w:val="single"/>
              </w:rPr>
              <w:t>Furthermore</w:t>
            </w:r>
            <w:proofErr w:type="gramEnd"/>
            <w:r w:rsidRPr="00E639DC">
              <w:rPr>
                <w:rFonts w:ascii="Arial" w:eastAsia="Times New Roman" w:hAnsi="Arial" w:cs="Arial"/>
                <w:b/>
                <w:szCs w:val="20"/>
                <w:u w:val="single"/>
              </w:rPr>
              <w:t xml:space="preserve"> the Commissioner must also sign and stamp)</w:t>
            </w:r>
          </w:p>
          <w:p w14:paraId="7DD6D924" w14:textId="77777777" w:rsidR="00E639DC" w:rsidRPr="00E639DC" w:rsidRDefault="00E639DC" w:rsidP="00E639DC">
            <w:pPr>
              <w:numPr>
                <w:ilvl w:val="0"/>
                <w:numId w:val="13"/>
              </w:numPr>
              <w:ind w:left="426"/>
              <w:contextualSpacing/>
              <w:rPr>
                <w:rFonts w:ascii="Arial" w:eastAsia="Times New Roman" w:hAnsi="Arial" w:cs="Arial"/>
                <w:szCs w:val="20"/>
              </w:rPr>
            </w:pPr>
            <w:r w:rsidRPr="00E639DC">
              <w:rPr>
                <w:rFonts w:ascii="Arial" w:eastAsia="Times New Roman" w:hAnsi="Arial" w:cs="Arial"/>
                <w:szCs w:val="20"/>
              </w:rPr>
              <w:t xml:space="preserve">Commissioner of Oath cannot be an employee or ex officio of the enterprise because, a person cannot by law, commission </w:t>
            </w:r>
            <w:proofErr w:type="gramStart"/>
            <w:r w:rsidRPr="00E639DC">
              <w:rPr>
                <w:rFonts w:ascii="Arial" w:eastAsia="Times New Roman" w:hAnsi="Arial" w:cs="Arial"/>
                <w:szCs w:val="20"/>
              </w:rPr>
              <w:t>a sworn affidavit</w:t>
            </w:r>
            <w:proofErr w:type="gramEnd"/>
            <w:r w:rsidRPr="00E639DC">
              <w:rPr>
                <w:rFonts w:ascii="Arial" w:eastAsia="Times New Roman" w:hAnsi="Arial" w:cs="Arial"/>
                <w:szCs w:val="20"/>
              </w:rPr>
              <w:t xml:space="preserve"> in which they have an interest.</w:t>
            </w:r>
          </w:p>
        </w:tc>
      </w:tr>
    </w:tbl>
    <w:p w14:paraId="524EDCD8" w14:textId="77777777" w:rsidR="000A6D6D" w:rsidRDefault="000A6D6D" w:rsidP="00112189">
      <w:pPr>
        <w:spacing w:line="240" w:lineRule="auto"/>
        <w:ind w:left="-284"/>
        <w:contextualSpacing/>
        <w:jc w:val="both"/>
        <w:rPr>
          <w:rFonts w:ascii="Arial" w:hAnsi="Arial" w:cs="Arial"/>
          <w:b/>
          <w:sz w:val="24"/>
          <w:szCs w:val="24"/>
          <w:lang w:val="en-US"/>
        </w:rPr>
      </w:pPr>
    </w:p>
    <w:p w14:paraId="2D9157D9" w14:textId="77777777" w:rsidR="000A6D6D" w:rsidRDefault="000A6D6D" w:rsidP="00112189">
      <w:pPr>
        <w:spacing w:line="240" w:lineRule="auto"/>
        <w:ind w:left="-284"/>
        <w:contextualSpacing/>
        <w:jc w:val="both"/>
        <w:rPr>
          <w:rFonts w:ascii="Arial" w:hAnsi="Arial" w:cs="Arial"/>
          <w:b/>
          <w:sz w:val="24"/>
          <w:szCs w:val="24"/>
          <w:lang w:val="en-US"/>
        </w:rPr>
      </w:pPr>
    </w:p>
    <w:p w14:paraId="2F7EA03E" w14:textId="77777777" w:rsidR="000A6D6D" w:rsidRDefault="000A6D6D" w:rsidP="00112189">
      <w:pPr>
        <w:spacing w:line="240" w:lineRule="auto"/>
        <w:ind w:left="-284"/>
        <w:contextualSpacing/>
        <w:jc w:val="both"/>
        <w:rPr>
          <w:rFonts w:ascii="Arial" w:hAnsi="Arial" w:cs="Arial"/>
          <w:b/>
          <w:sz w:val="24"/>
          <w:szCs w:val="24"/>
          <w:lang w:val="en-US"/>
        </w:rPr>
      </w:pPr>
    </w:p>
    <w:p w14:paraId="5EB3BBDD" w14:textId="77777777" w:rsidR="000A6D6D" w:rsidRDefault="000A6D6D" w:rsidP="00112189">
      <w:pPr>
        <w:spacing w:line="240" w:lineRule="auto"/>
        <w:ind w:left="-284"/>
        <w:contextualSpacing/>
        <w:jc w:val="both"/>
        <w:rPr>
          <w:rFonts w:ascii="Arial" w:hAnsi="Arial" w:cs="Arial"/>
          <w:b/>
          <w:sz w:val="24"/>
          <w:szCs w:val="24"/>
          <w:lang w:val="en-US"/>
        </w:rPr>
      </w:pPr>
    </w:p>
    <w:p w14:paraId="03155B92" w14:textId="27D62E1C" w:rsidR="00521EDB" w:rsidRPr="00131111" w:rsidRDefault="00521EDB" w:rsidP="00112189">
      <w:pPr>
        <w:spacing w:line="240" w:lineRule="auto"/>
        <w:ind w:left="-284"/>
        <w:contextualSpacing/>
        <w:jc w:val="both"/>
        <w:rPr>
          <w:rFonts w:ascii="Arial" w:hAnsi="Arial" w:cs="Arial"/>
          <w:b/>
          <w:sz w:val="24"/>
          <w:szCs w:val="24"/>
          <w:lang w:val="en-US"/>
        </w:rPr>
      </w:pPr>
      <w:r w:rsidRPr="00131111">
        <w:rPr>
          <w:rFonts w:ascii="Arial" w:hAnsi="Arial" w:cs="Arial"/>
          <w:b/>
          <w:sz w:val="24"/>
          <w:szCs w:val="24"/>
          <w:lang w:val="en-US"/>
        </w:rPr>
        <w:t>Declaration:</w:t>
      </w:r>
    </w:p>
    <w:p w14:paraId="6566B486" w14:textId="77777777" w:rsidR="00521EDB" w:rsidRPr="00131111" w:rsidRDefault="00521EDB" w:rsidP="00521EDB">
      <w:pPr>
        <w:spacing w:line="240" w:lineRule="auto"/>
        <w:contextualSpacing/>
        <w:jc w:val="both"/>
        <w:rPr>
          <w:rFonts w:ascii="Arial" w:hAnsi="Arial" w:cs="Arial"/>
          <w:sz w:val="24"/>
          <w:szCs w:val="24"/>
          <w:lang w:val="en-US"/>
        </w:rPr>
      </w:pPr>
    </w:p>
    <w:p w14:paraId="30285346" w14:textId="77777777" w:rsidR="00521EDB" w:rsidRPr="00131111" w:rsidRDefault="00521EDB" w:rsidP="00EC27AC">
      <w:pPr>
        <w:spacing w:line="240" w:lineRule="auto"/>
        <w:ind w:left="-284"/>
        <w:contextualSpacing/>
        <w:jc w:val="both"/>
        <w:rPr>
          <w:rFonts w:ascii="Arial" w:hAnsi="Arial" w:cs="Arial"/>
          <w:sz w:val="24"/>
          <w:szCs w:val="24"/>
          <w:lang w:val="en-US"/>
        </w:rPr>
      </w:pPr>
      <w:r w:rsidRPr="00131111">
        <w:rPr>
          <w:rFonts w:ascii="Arial" w:hAnsi="Arial" w:cs="Arial"/>
          <w:sz w:val="24"/>
          <w:szCs w:val="24"/>
          <w:lang w:val="en-US"/>
        </w:rPr>
        <w:t>Based on the terms laid out above, we ……………….………………………………… (Company Name)</w:t>
      </w:r>
    </w:p>
    <w:p w14:paraId="160F5FB3" w14:textId="77777777" w:rsidR="00F61EB9" w:rsidRPr="00131111" w:rsidRDefault="00F61EB9" w:rsidP="00EC27AC">
      <w:pPr>
        <w:spacing w:line="240" w:lineRule="auto"/>
        <w:ind w:left="-284"/>
        <w:contextualSpacing/>
        <w:jc w:val="both"/>
        <w:rPr>
          <w:rFonts w:ascii="Arial" w:hAnsi="Arial" w:cs="Arial"/>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023"/>
        <w:gridCol w:w="2023"/>
        <w:gridCol w:w="2023"/>
        <w:gridCol w:w="2024"/>
      </w:tblGrid>
      <w:tr w:rsidR="00521EDB" w:rsidRPr="00131111" w14:paraId="6DF7A554" w14:textId="77777777" w:rsidTr="00EC27AC">
        <w:tc>
          <w:tcPr>
            <w:tcW w:w="2199" w:type="dxa"/>
            <w:shd w:val="clear" w:color="auto" w:fill="EEECE1"/>
          </w:tcPr>
          <w:p w14:paraId="6679DEA8" w14:textId="77777777" w:rsidR="00521EDB" w:rsidRPr="00131111" w:rsidRDefault="00521EDB" w:rsidP="00521EDB">
            <w:pPr>
              <w:spacing w:line="240" w:lineRule="auto"/>
              <w:contextualSpacing/>
              <w:jc w:val="both"/>
              <w:rPr>
                <w:rFonts w:ascii="Arial" w:hAnsi="Arial" w:cs="Arial"/>
                <w:sz w:val="24"/>
                <w:szCs w:val="24"/>
                <w:lang w:val="en-US"/>
              </w:rPr>
            </w:pPr>
            <w:r w:rsidRPr="00131111">
              <w:rPr>
                <w:rFonts w:ascii="Arial" w:hAnsi="Arial" w:cs="Arial"/>
                <w:sz w:val="24"/>
                <w:szCs w:val="24"/>
                <w:lang w:val="en-US"/>
              </w:rPr>
              <w:t>ACCEPT</w:t>
            </w:r>
          </w:p>
        </w:tc>
        <w:tc>
          <w:tcPr>
            <w:tcW w:w="2023" w:type="dxa"/>
            <w:tcBorders>
              <w:right w:val="single" w:sz="4" w:space="0" w:color="auto"/>
            </w:tcBorders>
            <w:shd w:val="clear" w:color="auto" w:fill="auto"/>
          </w:tcPr>
          <w:p w14:paraId="6C5FC837" w14:textId="77777777" w:rsidR="00521EDB" w:rsidRPr="00131111" w:rsidRDefault="00521EDB" w:rsidP="00521EDB">
            <w:pPr>
              <w:spacing w:line="240" w:lineRule="auto"/>
              <w:contextualSpacing/>
              <w:jc w:val="both"/>
              <w:rPr>
                <w:rFonts w:ascii="Arial" w:hAnsi="Arial" w:cs="Arial"/>
                <w:sz w:val="24"/>
                <w:szCs w:val="24"/>
                <w:lang w:val="en-US"/>
              </w:rPr>
            </w:pPr>
          </w:p>
        </w:tc>
        <w:tc>
          <w:tcPr>
            <w:tcW w:w="2023" w:type="dxa"/>
            <w:tcBorders>
              <w:top w:val="nil"/>
              <w:left w:val="single" w:sz="4" w:space="0" w:color="auto"/>
              <w:bottom w:val="nil"/>
              <w:right w:val="single" w:sz="4" w:space="0" w:color="auto"/>
            </w:tcBorders>
            <w:shd w:val="clear" w:color="auto" w:fill="auto"/>
          </w:tcPr>
          <w:p w14:paraId="3190E97B" w14:textId="77777777" w:rsidR="00521EDB" w:rsidRPr="00131111" w:rsidRDefault="00521EDB" w:rsidP="00521EDB">
            <w:pPr>
              <w:spacing w:line="240" w:lineRule="auto"/>
              <w:contextualSpacing/>
              <w:jc w:val="both"/>
              <w:rPr>
                <w:rFonts w:ascii="Arial" w:hAnsi="Arial" w:cs="Arial"/>
                <w:sz w:val="24"/>
                <w:szCs w:val="24"/>
                <w:lang w:val="en-US"/>
              </w:rPr>
            </w:pPr>
          </w:p>
        </w:tc>
        <w:tc>
          <w:tcPr>
            <w:tcW w:w="2023" w:type="dxa"/>
            <w:tcBorders>
              <w:left w:val="single" w:sz="4" w:space="0" w:color="auto"/>
            </w:tcBorders>
            <w:shd w:val="clear" w:color="auto" w:fill="EEECE1"/>
          </w:tcPr>
          <w:p w14:paraId="1F59E522" w14:textId="77777777" w:rsidR="00521EDB" w:rsidRPr="00131111" w:rsidRDefault="00625D55" w:rsidP="00521EDB">
            <w:pPr>
              <w:spacing w:line="240" w:lineRule="auto"/>
              <w:contextualSpacing/>
              <w:jc w:val="both"/>
              <w:rPr>
                <w:rFonts w:ascii="Arial" w:hAnsi="Arial" w:cs="Arial"/>
                <w:sz w:val="24"/>
                <w:szCs w:val="24"/>
                <w:lang w:val="en-US"/>
              </w:rPr>
            </w:pPr>
            <w:r>
              <w:rPr>
                <w:rFonts w:ascii="Arial" w:hAnsi="Arial" w:cs="Arial"/>
                <w:sz w:val="24"/>
                <w:szCs w:val="24"/>
                <w:lang w:val="en-US"/>
              </w:rPr>
              <w:t>NEGOTIATE</w:t>
            </w:r>
          </w:p>
        </w:tc>
        <w:tc>
          <w:tcPr>
            <w:tcW w:w="2024" w:type="dxa"/>
            <w:shd w:val="clear" w:color="auto" w:fill="auto"/>
          </w:tcPr>
          <w:p w14:paraId="56B80DD6" w14:textId="77777777" w:rsidR="00521EDB" w:rsidRPr="00131111" w:rsidRDefault="00521EDB" w:rsidP="00521EDB">
            <w:pPr>
              <w:spacing w:line="240" w:lineRule="auto"/>
              <w:contextualSpacing/>
              <w:jc w:val="both"/>
              <w:rPr>
                <w:rFonts w:ascii="Arial" w:hAnsi="Arial" w:cs="Arial"/>
                <w:sz w:val="24"/>
                <w:szCs w:val="24"/>
                <w:lang w:val="en-US"/>
              </w:rPr>
            </w:pPr>
          </w:p>
        </w:tc>
      </w:tr>
    </w:tbl>
    <w:p w14:paraId="508E7882" w14:textId="77777777" w:rsidR="00521EDB" w:rsidRPr="00131111" w:rsidRDefault="00521EDB" w:rsidP="00521EDB">
      <w:pPr>
        <w:spacing w:line="240" w:lineRule="auto"/>
        <w:contextualSpacing/>
        <w:jc w:val="both"/>
        <w:rPr>
          <w:rFonts w:ascii="Arial" w:hAnsi="Arial" w:cs="Arial"/>
          <w:sz w:val="24"/>
          <w:szCs w:val="24"/>
          <w:lang w:val="en-US"/>
        </w:rPr>
      </w:pPr>
    </w:p>
    <w:p w14:paraId="1AC7F045" w14:textId="77777777" w:rsidR="00E52581" w:rsidRDefault="00E52581" w:rsidP="00EC27AC">
      <w:pPr>
        <w:spacing w:line="240" w:lineRule="auto"/>
        <w:ind w:left="-284"/>
        <w:contextualSpacing/>
        <w:jc w:val="both"/>
        <w:rPr>
          <w:rFonts w:ascii="Arial" w:hAnsi="Arial" w:cs="Arial"/>
          <w:sz w:val="24"/>
          <w:szCs w:val="24"/>
          <w:lang w:val="en-US"/>
        </w:rPr>
      </w:pPr>
    </w:p>
    <w:p w14:paraId="22220909" w14:textId="7DED7C56" w:rsidR="00521EDB" w:rsidRPr="00131111" w:rsidRDefault="00521EDB" w:rsidP="00EC27AC">
      <w:pPr>
        <w:spacing w:line="240" w:lineRule="auto"/>
        <w:ind w:left="-284"/>
        <w:contextualSpacing/>
        <w:jc w:val="both"/>
        <w:rPr>
          <w:rFonts w:ascii="Arial" w:hAnsi="Arial" w:cs="Arial"/>
          <w:sz w:val="24"/>
          <w:szCs w:val="24"/>
          <w:lang w:val="en-US"/>
        </w:rPr>
      </w:pPr>
      <w:r w:rsidRPr="00131111">
        <w:rPr>
          <w:rFonts w:ascii="Arial" w:hAnsi="Arial" w:cs="Arial"/>
          <w:sz w:val="24"/>
          <w:szCs w:val="24"/>
          <w:lang w:val="en-US"/>
        </w:rPr>
        <w:t>Name:</w:t>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r>
      <w:r w:rsidRPr="00131111">
        <w:rPr>
          <w:rFonts w:ascii="Arial" w:hAnsi="Arial" w:cs="Arial"/>
          <w:sz w:val="24"/>
          <w:szCs w:val="24"/>
          <w:lang w:val="en-US"/>
        </w:rPr>
        <w:tab/>
        <w:t>Date:</w:t>
      </w:r>
    </w:p>
    <w:sectPr w:rsidR="00521EDB" w:rsidRPr="00131111" w:rsidSect="009E63CA">
      <w:headerReference w:type="default" r:id="rId8"/>
      <w:footerReference w:type="default" r:id="rId9"/>
      <w:pgSz w:w="11906" w:h="16838"/>
      <w:pgMar w:top="1440" w:right="567" w:bottom="992" w:left="992"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DC4F" w14:textId="77777777" w:rsidR="00AF42F8" w:rsidRDefault="00AF42F8" w:rsidP="00F92339">
      <w:pPr>
        <w:spacing w:after="0" w:line="240" w:lineRule="auto"/>
      </w:pPr>
      <w:r>
        <w:separator/>
      </w:r>
    </w:p>
  </w:endnote>
  <w:endnote w:type="continuationSeparator" w:id="0">
    <w:p w14:paraId="337ADBDC" w14:textId="77777777" w:rsidR="00AF42F8" w:rsidRDefault="00AF42F8" w:rsidP="00F9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86D" w14:textId="77777777" w:rsidR="006A27AD" w:rsidRPr="00C93806" w:rsidRDefault="00BF655F" w:rsidP="00D8184A">
    <w:pPr>
      <w:tabs>
        <w:tab w:val="left" w:pos="10332"/>
      </w:tabs>
      <w:spacing w:before="120"/>
      <w:rPr>
        <w:rFonts w:ascii="Arial" w:hAnsi="Arial" w:cs="Arial"/>
        <w:sz w:val="20"/>
      </w:rPr>
    </w:pPr>
    <w:r>
      <w:rPr>
        <w:rFonts w:ascii="Arial" w:hAnsi="Arial" w:cs="Arial"/>
        <w:sz w:val="20"/>
      </w:rPr>
      <w:t xml:space="preserve">Issue out with the enquiry/RFP/RFQ         </w:t>
    </w:r>
    <w:r w:rsidR="006A27AD">
      <w:rPr>
        <w:rFonts w:ascii="Arial" w:hAnsi="Arial" w:cs="Arial"/>
        <w:color w:val="0000FF"/>
        <w:sz w:val="20"/>
      </w:rPr>
      <w:t xml:space="preserve">                       </w:t>
    </w:r>
    <w:r w:rsidR="006A27AD" w:rsidRPr="00C93806">
      <w:rPr>
        <w:rFonts w:ascii="Arial" w:hAnsi="Arial" w:cs="Arial"/>
        <w:b/>
        <w:color w:val="FF0000"/>
        <w:sz w:val="20"/>
      </w:rPr>
      <w:t>PUBLIC</w:t>
    </w:r>
    <w:r w:rsidR="006A27AD">
      <w:rPr>
        <w:rFonts w:ascii="Arial" w:hAnsi="Arial" w:cs="Arial"/>
        <w:b/>
        <w:color w:val="FF0000"/>
        <w:sz w:val="20"/>
      </w:rPr>
      <w:t xml:space="preserve">         </w:t>
    </w:r>
    <w:r>
      <w:rPr>
        <w:rFonts w:ascii="Arial" w:hAnsi="Arial" w:cs="Arial"/>
        <w:b/>
        <w:color w:val="FF0000"/>
        <w:sz w:val="20"/>
      </w:rPr>
      <w:t xml:space="preserve">              </w:t>
    </w:r>
    <w:r>
      <w:rPr>
        <w:rFonts w:ascii="Arial" w:hAnsi="Arial" w:cs="Arial"/>
        <w:sz w:val="20"/>
      </w:rPr>
      <w:t>SDL&amp;I template since rev 4 1034</w:t>
    </w:r>
  </w:p>
  <w:p w14:paraId="0C6383E2" w14:textId="77777777" w:rsidR="006A27AD" w:rsidRDefault="006A27AD" w:rsidP="009E63CA">
    <w:pPr>
      <w:pStyle w:val="Footer"/>
      <w:jc w:val="right"/>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93806">
      <w:rPr>
        <w:rFonts w:ascii="Arial" w:hAnsi="Arial" w:cs="Arial"/>
        <w:sz w:val="20"/>
      </w:rPr>
      <w:t xml:space="preserve">Page </w:t>
    </w:r>
    <w:r w:rsidRPr="00C93806">
      <w:rPr>
        <w:rFonts w:ascii="Arial" w:hAnsi="Arial" w:cs="Arial"/>
        <w:sz w:val="20"/>
      </w:rPr>
      <w:fldChar w:fldCharType="begin"/>
    </w:r>
    <w:r w:rsidRPr="00C93806">
      <w:rPr>
        <w:rFonts w:ascii="Arial" w:hAnsi="Arial" w:cs="Arial"/>
        <w:sz w:val="20"/>
      </w:rPr>
      <w:instrText xml:space="preserve"> PAGE </w:instrText>
    </w:r>
    <w:r w:rsidRPr="00C93806">
      <w:rPr>
        <w:rFonts w:ascii="Arial" w:hAnsi="Arial" w:cs="Arial"/>
        <w:sz w:val="20"/>
      </w:rPr>
      <w:fldChar w:fldCharType="separate"/>
    </w:r>
    <w:r w:rsidR="00FD54EA">
      <w:rPr>
        <w:rFonts w:ascii="Arial" w:hAnsi="Arial" w:cs="Arial"/>
        <w:noProof/>
        <w:sz w:val="20"/>
      </w:rPr>
      <w:t>1</w:t>
    </w:r>
    <w:r w:rsidRPr="00C93806">
      <w:rPr>
        <w:rFonts w:ascii="Arial" w:hAnsi="Arial" w:cs="Arial"/>
        <w:sz w:val="20"/>
      </w:rPr>
      <w:fldChar w:fldCharType="end"/>
    </w:r>
    <w:r w:rsidRPr="00C93806">
      <w:rPr>
        <w:rFonts w:ascii="Arial" w:hAnsi="Arial" w:cs="Arial"/>
        <w:sz w:val="20"/>
      </w:rPr>
      <w:t xml:space="preserve"> of </w:t>
    </w:r>
    <w:r w:rsidRPr="00C93806">
      <w:rPr>
        <w:rFonts w:ascii="Arial" w:hAnsi="Arial" w:cs="Arial"/>
        <w:sz w:val="20"/>
      </w:rPr>
      <w:fldChar w:fldCharType="begin"/>
    </w:r>
    <w:r w:rsidRPr="00C93806">
      <w:rPr>
        <w:rFonts w:ascii="Arial" w:hAnsi="Arial" w:cs="Arial"/>
        <w:sz w:val="20"/>
      </w:rPr>
      <w:instrText xml:space="preserve"> NUMPAGES </w:instrText>
    </w:r>
    <w:r w:rsidRPr="00C93806">
      <w:rPr>
        <w:rFonts w:ascii="Arial" w:hAnsi="Arial" w:cs="Arial"/>
        <w:sz w:val="20"/>
      </w:rPr>
      <w:fldChar w:fldCharType="separate"/>
    </w:r>
    <w:r w:rsidR="00FD54EA">
      <w:rPr>
        <w:rFonts w:ascii="Arial" w:hAnsi="Arial" w:cs="Arial"/>
        <w:noProof/>
        <w:sz w:val="20"/>
      </w:rPr>
      <w:t>3</w:t>
    </w:r>
    <w:r w:rsidRPr="00C93806">
      <w:rPr>
        <w:rFonts w:ascii="Arial" w:hAnsi="Arial" w:cs="Arial"/>
        <w:sz w:val="20"/>
      </w:rPr>
      <w:fldChar w:fldCharType="end"/>
    </w:r>
    <w:r w:rsidRPr="00C93806">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A709" w14:textId="77777777" w:rsidR="00AF42F8" w:rsidRDefault="00AF42F8" w:rsidP="00F92339">
      <w:pPr>
        <w:spacing w:after="0" w:line="240" w:lineRule="auto"/>
      </w:pPr>
      <w:r>
        <w:separator/>
      </w:r>
    </w:p>
  </w:footnote>
  <w:footnote w:type="continuationSeparator" w:id="0">
    <w:p w14:paraId="455D7929" w14:textId="77777777" w:rsidR="00AF42F8" w:rsidRDefault="00AF42F8" w:rsidP="00F92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819"/>
      <w:gridCol w:w="1843"/>
      <w:gridCol w:w="1701"/>
    </w:tblGrid>
    <w:tr w:rsidR="006A27AD" w:rsidRPr="00D8184A" w14:paraId="0C4BF228" w14:textId="77777777" w:rsidTr="009E63CA">
      <w:trPr>
        <w:trHeight w:val="360"/>
      </w:trPr>
      <w:tc>
        <w:tcPr>
          <w:tcW w:w="2269" w:type="dxa"/>
          <w:vMerge w:val="restart"/>
          <w:tcBorders>
            <w:top w:val="single" w:sz="4" w:space="0" w:color="auto"/>
            <w:left w:val="single" w:sz="4" w:space="0" w:color="auto"/>
            <w:right w:val="single" w:sz="4" w:space="0" w:color="auto"/>
          </w:tcBorders>
          <w:shd w:val="clear" w:color="auto" w:fill="auto"/>
        </w:tcPr>
        <w:p w14:paraId="56FCB9BD" w14:textId="77777777" w:rsidR="006A27AD" w:rsidRPr="00D8184A" w:rsidRDefault="006A27AD" w:rsidP="00D8184A">
          <w:pPr>
            <w:spacing w:after="0" w:line="240" w:lineRule="auto"/>
            <w:jc w:val="center"/>
            <w:rPr>
              <w:rFonts w:ascii="Arial" w:eastAsia="Times New Roman" w:hAnsi="Arial" w:cs="Arial"/>
              <w:sz w:val="20"/>
              <w:szCs w:val="20"/>
              <w:lang w:val="en-US"/>
            </w:rPr>
          </w:pPr>
        </w:p>
        <w:p w14:paraId="386E6446" w14:textId="77777777" w:rsidR="006A27AD" w:rsidRPr="00D8184A" w:rsidRDefault="006A27AD" w:rsidP="00D8184A">
          <w:pPr>
            <w:spacing w:after="0" w:line="240" w:lineRule="auto"/>
            <w:jc w:val="center"/>
            <w:rPr>
              <w:rFonts w:ascii="Arial" w:eastAsia="Times New Roman" w:hAnsi="Arial" w:cs="Arial"/>
              <w:sz w:val="20"/>
              <w:szCs w:val="20"/>
              <w:lang w:val="en-US"/>
            </w:rPr>
          </w:pPr>
        </w:p>
        <w:p w14:paraId="7E099862" w14:textId="77777777" w:rsidR="006A27AD" w:rsidRPr="00D8184A" w:rsidRDefault="006A27AD" w:rsidP="00D8184A">
          <w:pPr>
            <w:spacing w:after="0" w:line="240" w:lineRule="auto"/>
            <w:ind w:left="-288" w:firstLine="288"/>
            <w:jc w:val="center"/>
            <w:rPr>
              <w:rFonts w:ascii="Arial" w:eastAsia="Times New Roman" w:hAnsi="Arial" w:cs="Arial"/>
              <w:sz w:val="20"/>
              <w:szCs w:val="20"/>
              <w:lang w:val="en-US"/>
            </w:rPr>
          </w:pPr>
          <w:r w:rsidRPr="009E63CA">
            <w:rPr>
              <w:rFonts w:ascii="Arial" w:eastAsia="Times New Roman" w:hAnsi="Arial" w:cs="Arial"/>
              <w:noProof/>
              <w:sz w:val="20"/>
              <w:szCs w:val="20"/>
              <w:lang w:eastAsia="en-ZA"/>
            </w:rPr>
            <w:drawing>
              <wp:inline distT="0" distB="0" distL="0" distR="0" wp14:anchorId="16F0EBDE" wp14:editId="33956DD4">
                <wp:extent cx="1323975" cy="561975"/>
                <wp:effectExtent l="0" t="0" r="9525" b="9525"/>
                <wp:docPr id="3" name="Picture 3" descr="esk_corp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k_corp_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p>
      </w:tc>
      <w:tc>
        <w:tcPr>
          <w:tcW w:w="4819" w:type="dxa"/>
          <w:vMerge w:val="restart"/>
          <w:tcBorders>
            <w:top w:val="single" w:sz="4" w:space="0" w:color="auto"/>
            <w:left w:val="single" w:sz="4" w:space="0" w:color="auto"/>
            <w:right w:val="single" w:sz="4" w:space="0" w:color="auto"/>
          </w:tcBorders>
          <w:shd w:val="clear" w:color="auto" w:fill="auto"/>
        </w:tcPr>
        <w:p w14:paraId="5127E854" w14:textId="77777777" w:rsidR="006A27AD" w:rsidRPr="00D8184A" w:rsidRDefault="006A27AD" w:rsidP="00D8184A">
          <w:pPr>
            <w:spacing w:after="0" w:line="240" w:lineRule="auto"/>
            <w:jc w:val="center"/>
            <w:rPr>
              <w:rFonts w:ascii="Arial" w:eastAsia="Times New Roman" w:hAnsi="Arial" w:cs="Arial"/>
              <w:b/>
              <w:sz w:val="24"/>
              <w:szCs w:val="24"/>
              <w:lang w:val="en-US"/>
            </w:rPr>
          </w:pPr>
        </w:p>
        <w:p w14:paraId="0308BAC2" w14:textId="77777777" w:rsidR="006A27AD" w:rsidRPr="00D8184A" w:rsidRDefault="006A27AD" w:rsidP="00D8184A">
          <w:pPr>
            <w:spacing w:after="0" w:line="240" w:lineRule="auto"/>
            <w:jc w:val="center"/>
            <w:rPr>
              <w:rFonts w:ascii="Arial" w:eastAsia="Times New Roman" w:hAnsi="Arial" w:cs="Arial"/>
              <w:b/>
              <w:sz w:val="24"/>
              <w:szCs w:val="24"/>
              <w:lang w:val="en-US"/>
            </w:rPr>
          </w:pPr>
        </w:p>
        <w:p w14:paraId="00F14899" w14:textId="77777777" w:rsidR="00131111" w:rsidRDefault="006A27AD" w:rsidP="00D8184A">
          <w:pPr>
            <w:spacing w:after="0" w:line="240" w:lineRule="auto"/>
            <w:jc w:val="center"/>
            <w:rPr>
              <w:rFonts w:ascii="Arial" w:eastAsia="Times New Roman" w:hAnsi="Arial" w:cs="Arial"/>
              <w:b/>
              <w:sz w:val="24"/>
              <w:szCs w:val="24"/>
              <w:lang w:val="en-US"/>
            </w:rPr>
          </w:pPr>
          <w:r w:rsidRPr="00D8184A">
            <w:rPr>
              <w:rFonts w:ascii="Arial" w:eastAsia="Times New Roman" w:hAnsi="Arial" w:cs="Arial"/>
              <w:b/>
              <w:sz w:val="24"/>
              <w:szCs w:val="24"/>
              <w:lang w:val="en-US"/>
            </w:rPr>
            <w:t>Supplier Development and Loc</w:t>
          </w:r>
          <w:r>
            <w:rPr>
              <w:rFonts w:ascii="Arial" w:eastAsia="Times New Roman" w:hAnsi="Arial" w:cs="Arial"/>
              <w:b/>
              <w:sz w:val="24"/>
              <w:szCs w:val="24"/>
              <w:lang w:val="en-US"/>
            </w:rPr>
            <w:t>alisation</w:t>
          </w:r>
        </w:p>
        <w:p w14:paraId="437AB7D4" w14:textId="6FC0B1E2" w:rsidR="006A27AD" w:rsidRDefault="00A73117" w:rsidP="00D8184A">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Caustic Soda</w:t>
          </w:r>
        </w:p>
        <w:p w14:paraId="55EB0ADD" w14:textId="77777777" w:rsidR="00521EDB" w:rsidRDefault="00521EDB" w:rsidP="00521EDB">
          <w:pPr>
            <w:spacing w:after="0" w:line="240" w:lineRule="auto"/>
            <w:jc w:val="center"/>
            <w:rPr>
              <w:rFonts w:ascii="Arial" w:eastAsia="Times New Roman" w:hAnsi="Arial" w:cs="Arial"/>
              <w:b/>
              <w:sz w:val="24"/>
              <w:szCs w:val="24"/>
            </w:rPr>
          </w:pPr>
          <w:r w:rsidRPr="00521EDB">
            <w:rPr>
              <w:rFonts w:ascii="Arial" w:eastAsia="Times New Roman" w:hAnsi="Arial" w:cs="Arial"/>
              <w:b/>
              <w:sz w:val="24"/>
              <w:szCs w:val="24"/>
            </w:rPr>
            <w:t>SD&amp;L Undertaking</w:t>
          </w:r>
        </w:p>
        <w:p w14:paraId="350C98A0" w14:textId="77777777" w:rsidR="004E7E83" w:rsidRPr="00521EDB" w:rsidRDefault="004E7E83" w:rsidP="00521EDB">
          <w:pPr>
            <w:spacing w:after="0" w:line="240" w:lineRule="auto"/>
            <w:jc w:val="center"/>
            <w:rPr>
              <w:rFonts w:ascii="Arial" w:eastAsia="Times New Roman" w:hAnsi="Arial" w:cs="Arial"/>
              <w:b/>
              <w:sz w:val="24"/>
              <w:szCs w:val="24"/>
            </w:rPr>
          </w:pPr>
          <w:r>
            <w:rPr>
              <w:rFonts w:ascii="Arial" w:eastAsia="Times New Roman" w:hAnsi="Arial" w:cs="Arial"/>
              <w:b/>
              <w:sz w:val="24"/>
              <w:szCs w:val="24"/>
            </w:rPr>
            <w:t>Annexure I</w:t>
          </w:r>
        </w:p>
        <w:p w14:paraId="3F4811E2" w14:textId="77777777" w:rsidR="006A27AD" w:rsidRPr="00D8184A" w:rsidRDefault="006A27AD" w:rsidP="00766325">
          <w:pPr>
            <w:spacing w:after="0" w:line="240" w:lineRule="auto"/>
            <w:jc w:val="center"/>
            <w:rPr>
              <w:rFonts w:ascii="Arial" w:eastAsia="Times New Roman" w:hAnsi="Arial" w:cs="Arial"/>
              <w:b/>
              <w:sz w:val="24"/>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2EA2F" w14:textId="77777777" w:rsidR="006A27AD" w:rsidRPr="00D8184A" w:rsidRDefault="006A27AD" w:rsidP="00D8184A">
          <w:pPr>
            <w:spacing w:after="0" w:line="240" w:lineRule="auto"/>
            <w:ind w:left="21"/>
            <w:rPr>
              <w:rFonts w:ascii="Arial" w:eastAsia="Times New Roman" w:hAnsi="Arial" w:cs="Arial"/>
              <w:b/>
              <w:sz w:val="20"/>
              <w:szCs w:val="20"/>
              <w:lang w:val="en-US"/>
            </w:rPr>
          </w:pPr>
        </w:p>
        <w:p w14:paraId="7E3EFA2B" w14:textId="77777777" w:rsidR="006A27AD" w:rsidRPr="00D8184A" w:rsidRDefault="006A27AD" w:rsidP="00D8184A">
          <w:pPr>
            <w:spacing w:after="0" w:line="240" w:lineRule="auto"/>
            <w:ind w:left="21"/>
            <w:rPr>
              <w:rFonts w:ascii="Arial" w:eastAsia="Times New Roman" w:hAnsi="Arial" w:cs="Arial"/>
              <w:b/>
              <w:sz w:val="20"/>
              <w:szCs w:val="20"/>
              <w:lang w:val="en-US"/>
            </w:rPr>
          </w:pPr>
          <w:r w:rsidRPr="00D8184A">
            <w:rPr>
              <w:rFonts w:ascii="Arial" w:eastAsia="Times New Roman" w:hAnsi="Arial" w:cs="Arial"/>
              <w:b/>
              <w:sz w:val="20"/>
              <w:szCs w:val="20"/>
              <w:lang w:val="en-US"/>
            </w:rPr>
            <w:t>Unique Identifier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02F71" w14:textId="77777777" w:rsidR="006A27AD" w:rsidRDefault="006A27AD" w:rsidP="00D8184A">
          <w:pPr>
            <w:spacing w:after="0" w:line="240" w:lineRule="auto"/>
            <w:rPr>
              <w:rFonts w:ascii="Arial" w:eastAsia="Times New Roman" w:hAnsi="Arial" w:cs="Arial"/>
              <w:b/>
              <w:sz w:val="20"/>
              <w:szCs w:val="20"/>
              <w:lang w:val="en-US"/>
            </w:rPr>
          </w:pPr>
        </w:p>
        <w:p w14:paraId="74F8EA93" w14:textId="77777777" w:rsidR="006A27AD" w:rsidRPr="00D8184A" w:rsidRDefault="006A27AD" w:rsidP="00D8184A">
          <w:pPr>
            <w:spacing w:after="0" w:line="240" w:lineRule="auto"/>
            <w:rPr>
              <w:rFonts w:ascii="Arial" w:eastAsia="Times New Roman" w:hAnsi="Arial" w:cs="Arial"/>
              <w:b/>
              <w:sz w:val="20"/>
              <w:szCs w:val="20"/>
              <w:lang w:val="en-US"/>
            </w:rPr>
          </w:pPr>
          <w:r w:rsidRPr="00C5271C">
            <w:rPr>
              <w:rFonts w:ascii="Arial" w:eastAsia="Times New Roman" w:hAnsi="Arial" w:cs="Arial"/>
              <w:b/>
              <w:sz w:val="20"/>
              <w:szCs w:val="20"/>
              <w:lang w:val="en-US"/>
            </w:rPr>
            <w:t>240-56738500</w:t>
          </w:r>
        </w:p>
      </w:tc>
    </w:tr>
    <w:tr w:rsidR="006A27AD" w:rsidRPr="00D8184A" w14:paraId="2B4BC79D" w14:textId="77777777" w:rsidTr="009E63CA">
      <w:trPr>
        <w:trHeight w:val="360"/>
      </w:trPr>
      <w:tc>
        <w:tcPr>
          <w:tcW w:w="2269" w:type="dxa"/>
          <w:vMerge/>
          <w:tcBorders>
            <w:left w:val="single" w:sz="4" w:space="0" w:color="auto"/>
            <w:right w:val="single" w:sz="4" w:space="0" w:color="auto"/>
          </w:tcBorders>
          <w:shd w:val="clear" w:color="auto" w:fill="auto"/>
        </w:tcPr>
        <w:p w14:paraId="5895999C" w14:textId="77777777" w:rsidR="006A27AD" w:rsidRPr="00D8184A" w:rsidRDefault="006A27AD" w:rsidP="00D8184A">
          <w:pPr>
            <w:spacing w:after="0" w:line="240" w:lineRule="auto"/>
            <w:jc w:val="center"/>
            <w:rPr>
              <w:rFonts w:ascii="Arial" w:eastAsia="Times New Roman" w:hAnsi="Arial" w:cs="Arial"/>
              <w:sz w:val="20"/>
              <w:szCs w:val="20"/>
              <w:lang w:val="en-US"/>
            </w:rPr>
          </w:pPr>
        </w:p>
      </w:tc>
      <w:tc>
        <w:tcPr>
          <w:tcW w:w="4819" w:type="dxa"/>
          <w:vMerge/>
          <w:tcBorders>
            <w:left w:val="single" w:sz="4" w:space="0" w:color="auto"/>
            <w:right w:val="single" w:sz="4" w:space="0" w:color="auto"/>
          </w:tcBorders>
          <w:shd w:val="clear" w:color="auto" w:fill="auto"/>
        </w:tcPr>
        <w:p w14:paraId="7E32CE89" w14:textId="77777777" w:rsidR="006A27AD" w:rsidRPr="00D8184A" w:rsidRDefault="006A27AD" w:rsidP="00D8184A">
          <w:pPr>
            <w:spacing w:after="0" w:line="240" w:lineRule="auto"/>
            <w:jc w:val="center"/>
            <w:rPr>
              <w:rFonts w:ascii="Arial" w:eastAsia="Times New Roman" w:hAnsi="Arial" w:cs="Arial"/>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A47F1" w14:textId="77777777" w:rsidR="006A27AD" w:rsidRPr="00D8184A" w:rsidRDefault="006A27AD" w:rsidP="00D8184A">
          <w:pPr>
            <w:spacing w:after="0" w:line="240" w:lineRule="auto"/>
            <w:ind w:left="21"/>
            <w:jc w:val="both"/>
            <w:rPr>
              <w:rFonts w:ascii="Arial" w:eastAsia="Times New Roman" w:hAnsi="Arial" w:cs="Arial"/>
              <w:b/>
              <w:sz w:val="20"/>
              <w:szCs w:val="20"/>
              <w:lang w:val="en-US"/>
            </w:rPr>
          </w:pPr>
        </w:p>
        <w:p w14:paraId="3716D13A" w14:textId="77777777" w:rsidR="006A27AD" w:rsidRPr="00D8184A" w:rsidRDefault="006A27AD" w:rsidP="00D8184A">
          <w:pPr>
            <w:spacing w:after="0" w:line="240" w:lineRule="auto"/>
            <w:ind w:left="21"/>
            <w:jc w:val="both"/>
            <w:rPr>
              <w:rFonts w:ascii="Arial" w:eastAsia="Times New Roman" w:hAnsi="Arial" w:cs="Arial"/>
              <w:b/>
              <w:sz w:val="20"/>
              <w:szCs w:val="20"/>
              <w:lang w:val="en-US"/>
            </w:rPr>
          </w:pPr>
          <w:r w:rsidRPr="00D8184A">
            <w:rPr>
              <w:rFonts w:ascii="Arial" w:eastAsia="Times New Roman" w:hAnsi="Arial" w:cs="Arial"/>
              <w:b/>
              <w:sz w:val="20"/>
              <w:szCs w:val="20"/>
              <w:lang w:val="en-US"/>
            </w:rPr>
            <w:t>Revision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656E79" w14:textId="77777777" w:rsidR="006A27AD" w:rsidRPr="00D8184A" w:rsidRDefault="006A27AD" w:rsidP="00D8184A">
          <w:pPr>
            <w:spacing w:after="0" w:line="240" w:lineRule="auto"/>
            <w:rPr>
              <w:rFonts w:ascii="Arial" w:eastAsia="Times New Roman" w:hAnsi="Arial" w:cs="Arial"/>
              <w:b/>
              <w:sz w:val="20"/>
              <w:szCs w:val="20"/>
              <w:lang w:val="en-US"/>
            </w:rPr>
          </w:pPr>
          <w:r w:rsidRPr="00D8184A">
            <w:rPr>
              <w:rFonts w:ascii="Arial" w:eastAsia="Times New Roman" w:hAnsi="Arial" w:cs="Arial"/>
              <w:b/>
              <w:sz w:val="20"/>
              <w:szCs w:val="20"/>
              <w:lang w:val="en-US"/>
            </w:rPr>
            <w:t>Rev. 0</w:t>
          </w:r>
        </w:p>
      </w:tc>
    </w:tr>
    <w:tr w:rsidR="006A27AD" w:rsidRPr="00D8184A" w14:paraId="4BA1264B" w14:textId="77777777" w:rsidTr="009E63CA">
      <w:trPr>
        <w:trHeight w:val="360"/>
      </w:trPr>
      <w:tc>
        <w:tcPr>
          <w:tcW w:w="2269" w:type="dxa"/>
          <w:vMerge/>
          <w:tcBorders>
            <w:left w:val="single" w:sz="4" w:space="0" w:color="auto"/>
            <w:right w:val="single" w:sz="4" w:space="0" w:color="auto"/>
          </w:tcBorders>
          <w:shd w:val="clear" w:color="auto" w:fill="auto"/>
        </w:tcPr>
        <w:p w14:paraId="15359999" w14:textId="77777777" w:rsidR="006A27AD" w:rsidRPr="00D8184A" w:rsidRDefault="006A27AD" w:rsidP="00D8184A">
          <w:pPr>
            <w:spacing w:after="0" w:line="240" w:lineRule="auto"/>
            <w:jc w:val="center"/>
            <w:rPr>
              <w:rFonts w:ascii="Arial" w:eastAsia="Times New Roman" w:hAnsi="Arial" w:cs="Arial"/>
              <w:sz w:val="20"/>
              <w:szCs w:val="20"/>
              <w:lang w:val="en-US"/>
            </w:rPr>
          </w:pPr>
        </w:p>
      </w:tc>
      <w:tc>
        <w:tcPr>
          <w:tcW w:w="4819" w:type="dxa"/>
          <w:vMerge/>
          <w:tcBorders>
            <w:left w:val="single" w:sz="4" w:space="0" w:color="auto"/>
            <w:right w:val="single" w:sz="4" w:space="0" w:color="auto"/>
          </w:tcBorders>
          <w:shd w:val="clear" w:color="auto" w:fill="auto"/>
        </w:tcPr>
        <w:p w14:paraId="44522D1B" w14:textId="77777777" w:rsidR="006A27AD" w:rsidRPr="00D8184A" w:rsidRDefault="006A27AD" w:rsidP="00D8184A">
          <w:pPr>
            <w:spacing w:after="0" w:line="240" w:lineRule="auto"/>
            <w:jc w:val="center"/>
            <w:rPr>
              <w:rFonts w:ascii="Arial" w:eastAsia="Times New Roman" w:hAnsi="Arial" w:cs="Arial"/>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92E94" w14:textId="77777777" w:rsidR="006A27AD" w:rsidRPr="00D8184A" w:rsidRDefault="006A27AD" w:rsidP="00D8184A">
          <w:pPr>
            <w:spacing w:after="0" w:line="240" w:lineRule="auto"/>
            <w:ind w:left="23"/>
            <w:rPr>
              <w:rFonts w:ascii="Arial" w:eastAsia="Times New Roman" w:hAnsi="Arial" w:cs="Arial"/>
              <w:b/>
              <w:sz w:val="20"/>
              <w:szCs w:val="20"/>
              <w:lang w:val="en-US"/>
            </w:rPr>
          </w:pPr>
        </w:p>
        <w:p w14:paraId="529CA3C1" w14:textId="77777777" w:rsidR="006A27AD" w:rsidRPr="00D8184A" w:rsidRDefault="006A27AD" w:rsidP="00D8184A">
          <w:pPr>
            <w:spacing w:after="0" w:line="240" w:lineRule="auto"/>
            <w:ind w:left="23"/>
            <w:rPr>
              <w:rFonts w:ascii="Arial" w:eastAsia="Times New Roman" w:hAnsi="Arial" w:cs="Arial"/>
              <w:b/>
              <w:sz w:val="20"/>
              <w:szCs w:val="20"/>
              <w:lang w:val="en-US"/>
            </w:rPr>
          </w:pPr>
          <w:r w:rsidRPr="00D8184A">
            <w:rPr>
              <w:rFonts w:ascii="Arial" w:eastAsia="Times New Roman" w:hAnsi="Arial" w:cs="Arial"/>
              <w:b/>
              <w:sz w:val="20"/>
              <w:szCs w:val="20"/>
              <w:lang w:val="en-US"/>
            </w:rPr>
            <w:t>Revision Date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430199" w14:textId="77777777" w:rsidR="006A27AD" w:rsidRPr="00D8184A" w:rsidRDefault="006A27AD" w:rsidP="00D8184A">
          <w:pPr>
            <w:spacing w:after="0" w:line="240" w:lineRule="auto"/>
            <w:ind w:left="21"/>
            <w:rPr>
              <w:rFonts w:ascii="Arial" w:eastAsia="Times New Roman" w:hAnsi="Arial" w:cs="Arial"/>
              <w:b/>
              <w:sz w:val="20"/>
              <w:szCs w:val="20"/>
              <w:lang w:val="en-US"/>
            </w:rPr>
          </w:pPr>
          <w:r w:rsidRPr="00D8184A">
            <w:rPr>
              <w:rFonts w:ascii="Arial" w:eastAsia="Times New Roman" w:hAnsi="Arial" w:cs="Arial"/>
              <w:b/>
              <w:sz w:val="20"/>
              <w:szCs w:val="20"/>
              <w:lang w:val="en-US"/>
            </w:rPr>
            <w:t>September 2015</w:t>
          </w:r>
        </w:p>
      </w:tc>
    </w:tr>
    <w:tr w:rsidR="006A27AD" w:rsidRPr="00D8184A" w14:paraId="3DBF957B" w14:textId="77777777" w:rsidTr="009E63CA">
      <w:trPr>
        <w:trHeight w:val="360"/>
      </w:trPr>
      <w:tc>
        <w:tcPr>
          <w:tcW w:w="2269" w:type="dxa"/>
          <w:vMerge/>
          <w:tcBorders>
            <w:left w:val="single" w:sz="4" w:space="0" w:color="auto"/>
            <w:bottom w:val="single" w:sz="4" w:space="0" w:color="auto"/>
            <w:right w:val="single" w:sz="4" w:space="0" w:color="auto"/>
          </w:tcBorders>
          <w:shd w:val="clear" w:color="auto" w:fill="auto"/>
        </w:tcPr>
        <w:p w14:paraId="0046F1AD" w14:textId="77777777" w:rsidR="006A27AD" w:rsidRPr="00D8184A" w:rsidRDefault="006A27AD" w:rsidP="00D8184A">
          <w:pPr>
            <w:spacing w:after="0" w:line="240" w:lineRule="auto"/>
            <w:jc w:val="center"/>
            <w:rPr>
              <w:rFonts w:ascii="Arial" w:eastAsia="Times New Roman" w:hAnsi="Arial" w:cs="Arial"/>
              <w:sz w:val="20"/>
              <w:szCs w:val="20"/>
              <w:lang w:val="en-US"/>
            </w:rPr>
          </w:pPr>
        </w:p>
      </w:tc>
      <w:tc>
        <w:tcPr>
          <w:tcW w:w="4819" w:type="dxa"/>
          <w:vMerge/>
          <w:tcBorders>
            <w:left w:val="single" w:sz="4" w:space="0" w:color="auto"/>
            <w:bottom w:val="single" w:sz="4" w:space="0" w:color="auto"/>
            <w:right w:val="single" w:sz="4" w:space="0" w:color="auto"/>
          </w:tcBorders>
          <w:shd w:val="clear" w:color="auto" w:fill="auto"/>
        </w:tcPr>
        <w:p w14:paraId="3CB238F0" w14:textId="77777777" w:rsidR="006A27AD" w:rsidRPr="00D8184A" w:rsidRDefault="006A27AD" w:rsidP="00D8184A">
          <w:pPr>
            <w:spacing w:after="0" w:line="240" w:lineRule="auto"/>
            <w:jc w:val="center"/>
            <w:rPr>
              <w:rFonts w:ascii="Arial" w:eastAsia="Times New Roman" w:hAnsi="Arial" w:cs="Arial"/>
              <w:b/>
              <w:sz w:val="20"/>
              <w:szCs w:val="20"/>
              <w:lang w:val="en-US"/>
            </w:rPr>
          </w:pPr>
        </w:p>
      </w:tc>
      <w:tc>
        <w:tcPr>
          <w:tcW w:w="3544" w:type="dxa"/>
          <w:gridSpan w:val="2"/>
          <w:tcBorders>
            <w:top w:val="single" w:sz="4" w:space="0" w:color="auto"/>
            <w:left w:val="single" w:sz="4" w:space="0" w:color="auto"/>
            <w:right w:val="single" w:sz="4" w:space="0" w:color="auto"/>
          </w:tcBorders>
          <w:shd w:val="clear" w:color="auto" w:fill="auto"/>
          <w:vAlign w:val="center"/>
        </w:tcPr>
        <w:p w14:paraId="1C3F26C8" w14:textId="77777777" w:rsidR="006A27AD" w:rsidRPr="00D8184A" w:rsidRDefault="006A27AD" w:rsidP="00D8184A">
          <w:pPr>
            <w:spacing w:after="0" w:line="240" w:lineRule="auto"/>
            <w:ind w:left="21"/>
            <w:jc w:val="center"/>
            <w:rPr>
              <w:rFonts w:ascii="Arial" w:eastAsia="Times New Roman" w:hAnsi="Arial" w:cs="Arial"/>
              <w:b/>
              <w:sz w:val="20"/>
              <w:szCs w:val="20"/>
              <w:lang w:val="en-US"/>
            </w:rPr>
          </w:pPr>
          <w:r w:rsidRPr="00D8184A">
            <w:rPr>
              <w:rFonts w:ascii="Arial" w:eastAsia="Times New Roman" w:hAnsi="Arial" w:cs="Arial"/>
              <w:b/>
              <w:sz w:val="20"/>
              <w:szCs w:val="20"/>
              <w:lang w:val="en-US"/>
            </w:rPr>
            <w:t>Group Commercial Division</w:t>
          </w:r>
        </w:p>
      </w:tc>
    </w:tr>
  </w:tbl>
  <w:p w14:paraId="79D66CD1" w14:textId="77777777" w:rsidR="006A27AD" w:rsidRDefault="006A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694"/>
    <w:multiLevelType w:val="hybridMultilevel"/>
    <w:tmpl w:val="54DAB094"/>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1F04A9"/>
    <w:multiLevelType w:val="hybridMultilevel"/>
    <w:tmpl w:val="08BECC72"/>
    <w:lvl w:ilvl="0" w:tplc="1C09000D">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0FB2538C"/>
    <w:multiLevelType w:val="multilevel"/>
    <w:tmpl w:val="4E86BB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E67F66"/>
    <w:multiLevelType w:val="hybridMultilevel"/>
    <w:tmpl w:val="AE905A2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9"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E6C185D"/>
    <w:multiLevelType w:val="hybridMultilevel"/>
    <w:tmpl w:val="B40A6EB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825856265">
    <w:abstractNumId w:val="9"/>
  </w:num>
  <w:num w:numId="2" w16cid:durableId="1614168402">
    <w:abstractNumId w:val="4"/>
  </w:num>
  <w:num w:numId="3" w16cid:durableId="764419654">
    <w:abstractNumId w:val="0"/>
  </w:num>
  <w:num w:numId="4" w16cid:durableId="1295409387">
    <w:abstractNumId w:val="5"/>
  </w:num>
  <w:num w:numId="5" w16cid:durableId="1261336434">
    <w:abstractNumId w:val="8"/>
  </w:num>
  <w:num w:numId="6" w16cid:durableId="1616717906">
    <w:abstractNumId w:val="11"/>
  </w:num>
  <w:num w:numId="7" w16cid:durableId="105199299">
    <w:abstractNumId w:val="6"/>
  </w:num>
  <w:num w:numId="8" w16cid:durableId="428157997">
    <w:abstractNumId w:val="7"/>
  </w:num>
  <w:num w:numId="9" w16cid:durableId="2088529750">
    <w:abstractNumId w:val="2"/>
  </w:num>
  <w:num w:numId="10" w16cid:durableId="2006323010">
    <w:abstractNumId w:val="10"/>
  </w:num>
  <w:num w:numId="11" w16cid:durableId="2144343364">
    <w:abstractNumId w:val="1"/>
  </w:num>
  <w:num w:numId="12" w16cid:durableId="392316214">
    <w:abstractNumId w:val="3"/>
  </w:num>
  <w:num w:numId="13" w16cid:durableId="104617960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39"/>
    <w:rsid w:val="00007992"/>
    <w:rsid w:val="00011486"/>
    <w:rsid w:val="0001519E"/>
    <w:rsid w:val="00021D58"/>
    <w:rsid w:val="00031BE3"/>
    <w:rsid w:val="00033B74"/>
    <w:rsid w:val="00034BBB"/>
    <w:rsid w:val="0003530D"/>
    <w:rsid w:val="00044CBB"/>
    <w:rsid w:val="000551CC"/>
    <w:rsid w:val="00056C5F"/>
    <w:rsid w:val="000605AA"/>
    <w:rsid w:val="00060CF5"/>
    <w:rsid w:val="000615BB"/>
    <w:rsid w:val="00064674"/>
    <w:rsid w:val="00074921"/>
    <w:rsid w:val="00080219"/>
    <w:rsid w:val="000826D5"/>
    <w:rsid w:val="00084B92"/>
    <w:rsid w:val="00087F74"/>
    <w:rsid w:val="00091F26"/>
    <w:rsid w:val="00092247"/>
    <w:rsid w:val="000A6D6D"/>
    <w:rsid w:val="000D026A"/>
    <w:rsid w:val="000D19C6"/>
    <w:rsid w:val="000D779D"/>
    <w:rsid w:val="000E2D81"/>
    <w:rsid w:val="000E5448"/>
    <w:rsid w:val="000E71F3"/>
    <w:rsid w:val="000F5D75"/>
    <w:rsid w:val="000F72AE"/>
    <w:rsid w:val="001001A9"/>
    <w:rsid w:val="00101258"/>
    <w:rsid w:val="00110A48"/>
    <w:rsid w:val="00111D56"/>
    <w:rsid w:val="00112189"/>
    <w:rsid w:val="00116A46"/>
    <w:rsid w:val="001206E2"/>
    <w:rsid w:val="001272C1"/>
    <w:rsid w:val="00127355"/>
    <w:rsid w:val="00131111"/>
    <w:rsid w:val="0013348F"/>
    <w:rsid w:val="00140519"/>
    <w:rsid w:val="001449FC"/>
    <w:rsid w:val="00155233"/>
    <w:rsid w:val="0016687F"/>
    <w:rsid w:val="001720E5"/>
    <w:rsid w:val="0018470B"/>
    <w:rsid w:val="001907AF"/>
    <w:rsid w:val="001946D8"/>
    <w:rsid w:val="001A0D2E"/>
    <w:rsid w:val="001A53BB"/>
    <w:rsid w:val="001A76D7"/>
    <w:rsid w:val="001B3A03"/>
    <w:rsid w:val="001B47D4"/>
    <w:rsid w:val="001C441B"/>
    <w:rsid w:val="001D2532"/>
    <w:rsid w:val="001E2FE6"/>
    <w:rsid w:val="001F1B3D"/>
    <w:rsid w:val="001F47E0"/>
    <w:rsid w:val="001F4BF8"/>
    <w:rsid w:val="001F576C"/>
    <w:rsid w:val="001F7692"/>
    <w:rsid w:val="002044D2"/>
    <w:rsid w:val="0020794B"/>
    <w:rsid w:val="002159A5"/>
    <w:rsid w:val="00221807"/>
    <w:rsid w:val="00223E31"/>
    <w:rsid w:val="00227192"/>
    <w:rsid w:val="00230292"/>
    <w:rsid w:val="002305E3"/>
    <w:rsid w:val="00234841"/>
    <w:rsid w:val="00234B6F"/>
    <w:rsid w:val="00236F07"/>
    <w:rsid w:val="00242DC0"/>
    <w:rsid w:val="00246C8B"/>
    <w:rsid w:val="002474C9"/>
    <w:rsid w:val="002542E2"/>
    <w:rsid w:val="0025550C"/>
    <w:rsid w:val="002639EE"/>
    <w:rsid w:val="0027195A"/>
    <w:rsid w:val="002761EB"/>
    <w:rsid w:val="0028326A"/>
    <w:rsid w:val="0028580F"/>
    <w:rsid w:val="002860A6"/>
    <w:rsid w:val="00294824"/>
    <w:rsid w:val="002A196B"/>
    <w:rsid w:val="002A1B3E"/>
    <w:rsid w:val="002A2128"/>
    <w:rsid w:val="002A23FA"/>
    <w:rsid w:val="002A68BB"/>
    <w:rsid w:val="002B63D0"/>
    <w:rsid w:val="002D038F"/>
    <w:rsid w:val="002D2F82"/>
    <w:rsid w:val="002D343A"/>
    <w:rsid w:val="002F1959"/>
    <w:rsid w:val="002F6EA9"/>
    <w:rsid w:val="00302F6F"/>
    <w:rsid w:val="00305A73"/>
    <w:rsid w:val="00316EC3"/>
    <w:rsid w:val="00320EA9"/>
    <w:rsid w:val="00325289"/>
    <w:rsid w:val="00326976"/>
    <w:rsid w:val="00326D44"/>
    <w:rsid w:val="0032790A"/>
    <w:rsid w:val="00346876"/>
    <w:rsid w:val="0035072E"/>
    <w:rsid w:val="003577B2"/>
    <w:rsid w:val="00361237"/>
    <w:rsid w:val="00361DAA"/>
    <w:rsid w:val="00367802"/>
    <w:rsid w:val="00371FC5"/>
    <w:rsid w:val="00374D85"/>
    <w:rsid w:val="00377423"/>
    <w:rsid w:val="00382427"/>
    <w:rsid w:val="0038617A"/>
    <w:rsid w:val="003920F5"/>
    <w:rsid w:val="003A5DE8"/>
    <w:rsid w:val="003B40B0"/>
    <w:rsid w:val="003C079F"/>
    <w:rsid w:val="003C16D2"/>
    <w:rsid w:val="003C1DF7"/>
    <w:rsid w:val="003D3740"/>
    <w:rsid w:val="003E611F"/>
    <w:rsid w:val="003F149B"/>
    <w:rsid w:val="003F4E2C"/>
    <w:rsid w:val="003F6394"/>
    <w:rsid w:val="003F78CD"/>
    <w:rsid w:val="004028B3"/>
    <w:rsid w:val="00406A16"/>
    <w:rsid w:val="00410574"/>
    <w:rsid w:val="0041112B"/>
    <w:rsid w:val="004114ED"/>
    <w:rsid w:val="00412630"/>
    <w:rsid w:val="004175D2"/>
    <w:rsid w:val="004249BB"/>
    <w:rsid w:val="00427938"/>
    <w:rsid w:val="0043676C"/>
    <w:rsid w:val="00447598"/>
    <w:rsid w:val="00452FDD"/>
    <w:rsid w:val="00455F82"/>
    <w:rsid w:val="00456FFC"/>
    <w:rsid w:val="00460962"/>
    <w:rsid w:val="004652C9"/>
    <w:rsid w:val="00471459"/>
    <w:rsid w:val="00475A41"/>
    <w:rsid w:val="00480481"/>
    <w:rsid w:val="00482B48"/>
    <w:rsid w:val="00484208"/>
    <w:rsid w:val="004A1A38"/>
    <w:rsid w:val="004A65E6"/>
    <w:rsid w:val="004B1729"/>
    <w:rsid w:val="004B3FE7"/>
    <w:rsid w:val="004B7D7B"/>
    <w:rsid w:val="004C68F2"/>
    <w:rsid w:val="004C6D39"/>
    <w:rsid w:val="004D0401"/>
    <w:rsid w:val="004E7E83"/>
    <w:rsid w:val="004F1057"/>
    <w:rsid w:val="004F1186"/>
    <w:rsid w:val="004F563F"/>
    <w:rsid w:val="0050612F"/>
    <w:rsid w:val="00507508"/>
    <w:rsid w:val="005132C1"/>
    <w:rsid w:val="00514BB9"/>
    <w:rsid w:val="0051740F"/>
    <w:rsid w:val="00520942"/>
    <w:rsid w:val="005211C6"/>
    <w:rsid w:val="00521EDB"/>
    <w:rsid w:val="00522B7D"/>
    <w:rsid w:val="0053327D"/>
    <w:rsid w:val="00534E2A"/>
    <w:rsid w:val="00536CAB"/>
    <w:rsid w:val="00543D89"/>
    <w:rsid w:val="005441E1"/>
    <w:rsid w:val="0055503E"/>
    <w:rsid w:val="0056201E"/>
    <w:rsid w:val="005655D2"/>
    <w:rsid w:val="005718ED"/>
    <w:rsid w:val="005762E4"/>
    <w:rsid w:val="00576F19"/>
    <w:rsid w:val="005845AE"/>
    <w:rsid w:val="00592BF1"/>
    <w:rsid w:val="005937C0"/>
    <w:rsid w:val="00593F56"/>
    <w:rsid w:val="0059619B"/>
    <w:rsid w:val="005A3F75"/>
    <w:rsid w:val="005A45EC"/>
    <w:rsid w:val="005A5817"/>
    <w:rsid w:val="005B4467"/>
    <w:rsid w:val="005C36C9"/>
    <w:rsid w:val="005D0AA6"/>
    <w:rsid w:val="005D6BD4"/>
    <w:rsid w:val="00601BD1"/>
    <w:rsid w:val="00605517"/>
    <w:rsid w:val="00614D1B"/>
    <w:rsid w:val="00622F93"/>
    <w:rsid w:val="00625D55"/>
    <w:rsid w:val="00631876"/>
    <w:rsid w:val="0064243F"/>
    <w:rsid w:val="0065180D"/>
    <w:rsid w:val="006570A7"/>
    <w:rsid w:val="00667BC8"/>
    <w:rsid w:val="006A27AD"/>
    <w:rsid w:val="006A7475"/>
    <w:rsid w:val="006B5A18"/>
    <w:rsid w:val="006C426D"/>
    <w:rsid w:val="006C47C8"/>
    <w:rsid w:val="006C5784"/>
    <w:rsid w:val="006C5DF5"/>
    <w:rsid w:val="006D3D9F"/>
    <w:rsid w:val="006D4D6B"/>
    <w:rsid w:val="006E4A69"/>
    <w:rsid w:val="00705A9D"/>
    <w:rsid w:val="00710D14"/>
    <w:rsid w:val="007239F4"/>
    <w:rsid w:val="00730A03"/>
    <w:rsid w:val="007329A3"/>
    <w:rsid w:val="0073302F"/>
    <w:rsid w:val="00734F7D"/>
    <w:rsid w:val="007351CE"/>
    <w:rsid w:val="0074083E"/>
    <w:rsid w:val="0074115E"/>
    <w:rsid w:val="00752EA6"/>
    <w:rsid w:val="007545B5"/>
    <w:rsid w:val="00755421"/>
    <w:rsid w:val="00765DAB"/>
    <w:rsid w:val="00766325"/>
    <w:rsid w:val="00771AF9"/>
    <w:rsid w:val="00781759"/>
    <w:rsid w:val="00791660"/>
    <w:rsid w:val="00794336"/>
    <w:rsid w:val="00794BBF"/>
    <w:rsid w:val="007A2F8D"/>
    <w:rsid w:val="007B366F"/>
    <w:rsid w:val="007C6B29"/>
    <w:rsid w:val="007C7707"/>
    <w:rsid w:val="007D22B2"/>
    <w:rsid w:val="007D34C4"/>
    <w:rsid w:val="007E1194"/>
    <w:rsid w:val="007E14D1"/>
    <w:rsid w:val="007E2D55"/>
    <w:rsid w:val="007E53FB"/>
    <w:rsid w:val="007F7897"/>
    <w:rsid w:val="0080409E"/>
    <w:rsid w:val="00807E2B"/>
    <w:rsid w:val="008274A3"/>
    <w:rsid w:val="00830363"/>
    <w:rsid w:val="00842E7F"/>
    <w:rsid w:val="0084457B"/>
    <w:rsid w:val="008506C4"/>
    <w:rsid w:val="00852053"/>
    <w:rsid w:val="00856571"/>
    <w:rsid w:val="00862FCB"/>
    <w:rsid w:val="008640F6"/>
    <w:rsid w:val="00864151"/>
    <w:rsid w:val="00871A2C"/>
    <w:rsid w:val="0088148E"/>
    <w:rsid w:val="00897C5E"/>
    <w:rsid w:val="008A2237"/>
    <w:rsid w:val="008A2B32"/>
    <w:rsid w:val="008A5AFD"/>
    <w:rsid w:val="008A619F"/>
    <w:rsid w:val="008B14D8"/>
    <w:rsid w:val="008B1D8B"/>
    <w:rsid w:val="008B7E91"/>
    <w:rsid w:val="008C0E8A"/>
    <w:rsid w:val="008C1A9A"/>
    <w:rsid w:val="008C2C0E"/>
    <w:rsid w:val="008C2EFF"/>
    <w:rsid w:val="008C7E66"/>
    <w:rsid w:val="008D003B"/>
    <w:rsid w:val="008D0253"/>
    <w:rsid w:val="008F463F"/>
    <w:rsid w:val="008F51D6"/>
    <w:rsid w:val="008F7B05"/>
    <w:rsid w:val="00903A61"/>
    <w:rsid w:val="00907C66"/>
    <w:rsid w:val="00916919"/>
    <w:rsid w:val="009207F7"/>
    <w:rsid w:val="0092355E"/>
    <w:rsid w:val="00926668"/>
    <w:rsid w:val="009272E4"/>
    <w:rsid w:val="00934B54"/>
    <w:rsid w:val="00937708"/>
    <w:rsid w:val="0094385E"/>
    <w:rsid w:val="009539D4"/>
    <w:rsid w:val="00954E1A"/>
    <w:rsid w:val="00955E1A"/>
    <w:rsid w:val="00965741"/>
    <w:rsid w:val="0096643D"/>
    <w:rsid w:val="00973F18"/>
    <w:rsid w:val="00980A20"/>
    <w:rsid w:val="00981F33"/>
    <w:rsid w:val="00984AC0"/>
    <w:rsid w:val="0099563C"/>
    <w:rsid w:val="009A2185"/>
    <w:rsid w:val="009A4622"/>
    <w:rsid w:val="009B1872"/>
    <w:rsid w:val="009C30D2"/>
    <w:rsid w:val="009C381B"/>
    <w:rsid w:val="009C4212"/>
    <w:rsid w:val="009C6201"/>
    <w:rsid w:val="009D1890"/>
    <w:rsid w:val="009D6C94"/>
    <w:rsid w:val="009D6CA6"/>
    <w:rsid w:val="009E4392"/>
    <w:rsid w:val="009E611A"/>
    <w:rsid w:val="009E63CA"/>
    <w:rsid w:val="009F2C0A"/>
    <w:rsid w:val="009F4BC0"/>
    <w:rsid w:val="009F6891"/>
    <w:rsid w:val="00A008E7"/>
    <w:rsid w:val="00A04AF9"/>
    <w:rsid w:val="00A05B91"/>
    <w:rsid w:val="00A110D7"/>
    <w:rsid w:val="00A240DF"/>
    <w:rsid w:val="00A265A6"/>
    <w:rsid w:val="00A27AC2"/>
    <w:rsid w:val="00A310AE"/>
    <w:rsid w:val="00A3450A"/>
    <w:rsid w:val="00A518E4"/>
    <w:rsid w:val="00A5373F"/>
    <w:rsid w:val="00A57E84"/>
    <w:rsid w:val="00A71200"/>
    <w:rsid w:val="00A73117"/>
    <w:rsid w:val="00A842C0"/>
    <w:rsid w:val="00A8713B"/>
    <w:rsid w:val="00A91FFE"/>
    <w:rsid w:val="00A96382"/>
    <w:rsid w:val="00AA1E15"/>
    <w:rsid w:val="00AB0C26"/>
    <w:rsid w:val="00AC1F39"/>
    <w:rsid w:val="00AC56EF"/>
    <w:rsid w:val="00AD568E"/>
    <w:rsid w:val="00AD760D"/>
    <w:rsid w:val="00AE2B63"/>
    <w:rsid w:val="00AF10B0"/>
    <w:rsid w:val="00AF219F"/>
    <w:rsid w:val="00AF42F8"/>
    <w:rsid w:val="00AF440A"/>
    <w:rsid w:val="00AF69D9"/>
    <w:rsid w:val="00B138B4"/>
    <w:rsid w:val="00B1592A"/>
    <w:rsid w:val="00B15B58"/>
    <w:rsid w:val="00B16AA4"/>
    <w:rsid w:val="00B24408"/>
    <w:rsid w:val="00B4139E"/>
    <w:rsid w:val="00B45BA7"/>
    <w:rsid w:val="00B50614"/>
    <w:rsid w:val="00B55B1F"/>
    <w:rsid w:val="00B561FF"/>
    <w:rsid w:val="00B57F2A"/>
    <w:rsid w:val="00B61080"/>
    <w:rsid w:val="00B6391E"/>
    <w:rsid w:val="00B700B9"/>
    <w:rsid w:val="00B715F9"/>
    <w:rsid w:val="00B732DA"/>
    <w:rsid w:val="00B80167"/>
    <w:rsid w:val="00B81085"/>
    <w:rsid w:val="00B818FC"/>
    <w:rsid w:val="00B86FED"/>
    <w:rsid w:val="00B97FCC"/>
    <w:rsid w:val="00BB2AEF"/>
    <w:rsid w:val="00BB4565"/>
    <w:rsid w:val="00BC4963"/>
    <w:rsid w:val="00BC641B"/>
    <w:rsid w:val="00BD6540"/>
    <w:rsid w:val="00BE2511"/>
    <w:rsid w:val="00BE71E4"/>
    <w:rsid w:val="00BF20B0"/>
    <w:rsid w:val="00BF253E"/>
    <w:rsid w:val="00BF655F"/>
    <w:rsid w:val="00C051EA"/>
    <w:rsid w:val="00C06DED"/>
    <w:rsid w:val="00C07CC6"/>
    <w:rsid w:val="00C10229"/>
    <w:rsid w:val="00C122F8"/>
    <w:rsid w:val="00C25BB5"/>
    <w:rsid w:val="00C33E79"/>
    <w:rsid w:val="00C34B36"/>
    <w:rsid w:val="00C401C3"/>
    <w:rsid w:val="00C44891"/>
    <w:rsid w:val="00C46AF9"/>
    <w:rsid w:val="00C50285"/>
    <w:rsid w:val="00C5202F"/>
    <w:rsid w:val="00C5271C"/>
    <w:rsid w:val="00C55292"/>
    <w:rsid w:val="00C57480"/>
    <w:rsid w:val="00C57564"/>
    <w:rsid w:val="00C57DA2"/>
    <w:rsid w:val="00C61DB4"/>
    <w:rsid w:val="00C70AFD"/>
    <w:rsid w:val="00C7583E"/>
    <w:rsid w:val="00C75CA3"/>
    <w:rsid w:val="00C8228E"/>
    <w:rsid w:val="00C870E1"/>
    <w:rsid w:val="00C94C33"/>
    <w:rsid w:val="00C9537D"/>
    <w:rsid w:val="00CA3AF1"/>
    <w:rsid w:val="00CA41B1"/>
    <w:rsid w:val="00CA5B3D"/>
    <w:rsid w:val="00CB1B33"/>
    <w:rsid w:val="00CB3D16"/>
    <w:rsid w:val="00CC0663"/>
    <w:rsid w:val="00CC3632"/>
    <w:rsid w:val="00CC5D61"/>
    <w:rsid w:val="00CD0DA5"/>
    <w:rsid w:val="00CD6196"/>
    <w:rsid w:val="00CD77E3"/>
    <w:rsid w:val="00CE24CB"/>
    <w:rsid w:val="00CE5E9B"/>
    <w:rsid w:val="00CE7CD2"/>
    <w:rsid w:val="00CF2EF6"/>
    <w:rsid w:val="00D04068"/>
    <w:rsid w:val="00D0796C"/>
    <w:rsid w:val="00D120C7"/>
    <w:rsid w:val="00D147B2"/>
    <w:rsid w:val="00D16D0D"/>
    <w:rsid w:val="00D17C30"/>
    <w:rsid w:val="00D222EA"/>
    <w:rsid w:val="00D266B1"/>
    <w:rsid w:val="00D34446"/>
    <w:rsid w:val="00D37A09"/>
    <w:rsid w:val="00D44FE2"/>
    <w:rsid w:val="00D456E0"/>
    <w:rsid w:val="00D70D50"/>
    <w:rsid w:val="00D71336"/>
    <w:rsid w:val="00D72786"/>
    <w:rsid w:val="00D80FFA"/>
    <w:rsid w:val="00D8184A"/>
    <w:rsid w:val="00D85E3C"/>
    <w:rsid w:val="00DB22C5"/>
    <w:rsid w:val="00DC19BE"/>
    <w:rsid w:val="00DD4925"/>
    <w:rsid w:val="00DD60F1"/>
    <w:rsid w:val="00DF56A8"/>
    <w:rsid w:val="00E0364A"/>
    <w:rsid w:val="00E05CCD"/>
    <w:rsid w:val="00E06CF1"/>
    <w:rsid w:val="00E12ACF"/>
    <w:rsid w:val="00E25122"/>
    <w:rsid w:val="00E35275"/>
    <w:rsid w:val="00E448D0"/>
    <w:rsid w:val="00E52581"/>
    <w:rsid w:val="00E531E4"/>
    <w:rsid w:val="00E57BD9"/>
    <w:rsid w:val="00E639DC"/>
    <w:rsid w:val="00E67179"/>
    <w:rsid w:val="00E71D2D"/>
    <w:rsid w:val="00E75FA1"/>
    <w:rsid w:val="00E81B06"/>
    <w:rsid w:val="00E974C3"/>
    <w:rsid w:val="00E97C88"/>
    <w:rsid w:val="00EA766E"/>
    <w:rsid w:val="00EB2A73"/>
    <w:rsid w:val="00EB3942"/>
    <w:rsid w:val="00EB50EB"/>
    <w:rsid w:val="00EB58C9"/>
    <w:rsid w:val="00EB7131"/>
    <w:rsid w:val="00EC27AC"/>
    <w:rsid w:val="00EC3DDE"/>
    <w:rsid w:val="00EC6F81"/>
    <w:rsid w:val="00ED1561"/>
    <w:rsid w:val="00EE6EA5"/>
    <w:rsid w:val="00EF04A0"/>
    <w:rsid w:val="00EF2C33"/>
    <w:rsid w:val="00EF351D"/>
    <w:rsid w:val="00EF3CC0"/>
    <w:rsid w:val="00EF56F8"/>
    <w:rsid w:val="00F04676"/>
    <w:rsid w:val="00F05BB4"/>
    <w:rsid w:val="00F11F11"/>
    <w:rsid w:val="00F1294B"/>
    <w:rsid w:val="00F14877"/>
    <w:rsid w:val="00F17843"/>
    <w:rsid w:val="00F2353A"/>
    <w:rsid w:val="00F3491E"/>
    <w:rsid w:val="00F34B7F"/>
    <w:rsid w:val="00F37960"/>
    <w:rsid w:val="00F45BE2"/>
    <w:rsid w:val="00F4630B"/>
    <w:rsid w:val="00F46A3E"/>
    <w:rsid w:val="00F537A2"/>
    <w:rsid w:val="00F5439E"/>
    <w:rsid w:val="00F550B8"/>
    <w:rsid w:val="00F558E4"/>
    <w:rsid w:val="00F56E6A"/>
    <w:rsid w:val="00F605CD"/>
    <w:rsid w:val="00F61EB9"/>
    <w:rsid w:val="00F65728"/>
    <w:rsid w:val="00F75114"/>
    <w:rsid w:val="00F7568C"/>
    <w:rsid w:val="00F81082"/>
    <w:rsid w:val="00F83380"/>
    <w:rsid w:val="00F84309"/>
    <w:rsid w:val="00F92339"/>
    <w:rsid w:val="00F95EFD"/>
    <w:rsid w:val="00F96D6D"/>
    <w:rsid w:val="00FA5938"/>
    <w:rsid w:val="00FA7E71"/>
    <w:rsid w:val="00FC0401"/>
    <w:rsid w:val="00FC113B"/>
    <w:rsid w:val="00FD54EA"/>
    <w:rsid w:val="00FD79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E9DF"/>
  <w15:docId w15:val="{3DD436AC-B1EF-467B-BEF8-52D4745A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339"/>
  </w:style>
  <w:style w:type="paragraph" w:styleId="Footer">
    <w:name w:val="footer"/>
    <w:basedOn w:val="Normal"/>
    <w:link w:val="FooterChar"/>
    <w:uiPriority w:val="99"/>
    <w:unhideWhenUsed/>
    <w:rsid w:val="00F92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339"/>
  </w:style>
  <w:style w:type="paragraph" w:styleId="BalloonText">
    <w:name w:val="Balloon Text"/>
    <w:basedOn w:val="Normal"/>
    <w:link w:val="BalloonTextChar"/>
    <w:uiPriority w:val="99"/>
    <w:semiHidden/>
    <w:unhideWhenUsed/>
    <w:rsid w:val="00F92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339"/>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6BD4"/>
    <w:pPr>
      <w:ind w:left="720"/>
      <w:contextualSpacing/>
    </w:pPr>
  </w:style>
  <w:style w:type="character" w:styleId="CommentReference">
    <w:name w:val="annotation reference"/>
    <w:basedOn w:val="DefaultParagraphFont"/>
    <w:uiPriority w:val="99"/>
    <w:semiHidden/>
    <w:unhideWhenUsed/>
    <w:rsid w:val="001A0D2E"/>
    <w:rPr>
      <w:sz w:val="16"/>
      <w:szCs w:val="16"/>
    </w:rPr>
  </w:style>
  <w:style w:type="paragraph" w:styleId="CommentText">
    <w:name w:val="annotation text"/>
    <w:basedOn w:val="Normal"/>
    <w:link w:val="CommentTextChar"/>
    <w:uiPriority w:val="99"/>
    <w:semiHidden/>
    <w:unhideWhenUsed/>
    <w:rsid w:val="001A0D2E"/>
    <w:pPr>
      <w:spacing w:line="240" w:lineRule="auto"/>
    </w:pPr>
    <w:rPr>
      <w:sz w:val="20"/>
      <w:szCs w:val="20"/>
    </w:rPr>
  </w:style>
  <w:style w:type="character" w:customStyle="1" w:styleId="CommentTextChar">
    <w:name w:val="Comment Text Char"/>
    <w:basedOn w:val="DefaultParagraphFont"/>
    <w:link w:val="CommentText"/>
    <w:uiPriority w:val="99"/>
    <w:semiHidden/>
    <w:rsid w:val="001A0D2E"/>
    <w:rPr>
      <w:sz w:val="20"/>
      <w:szCs w:val="20"/>
    </w:rPr>
  </w:style>
  <w:style w:type="paragraph" w:styleId="CommentSubject">
    <w:name w:val="annotation subject"/>
    <w:basedOn w:val="CommentText"/>
    <w:next w:val="CommentText"/>
    <w:link w:val="CommentSubjectChar"/>
    <w:uiPriority w:val="99"/>
    <w:semiHidden/>
    <w:unhideWhenUsed/>
    <w:rsid w:val="001A0D2E"/>
    <w:rPr>
      <w:b/>
      <w:bCs/>
    </w:rPr>
  </w:style>
  <w:style w:type="character" w:customStyle="1" w:styleId="CommentSubjectChar">
    <w:name w:val="Comment Subject Char"/>
    <w:basedOn w:val="CommentTextChar"/>
    <w:link w:val="CommentSubject"/>
    <w:uiPriority w:val="99"/>
    <w:semiHidden/>
    <w:rsid w:val="001A0D2E"/>
    <w:rPr>
      <w:b/>
      <w:bCs/>
      <w:sz w:val="20"/>
      <w:szCs w:val="20"/>
    </w:rPr>
  </w:style>
  <w:style w:type="character" w:styleId="PageNumber">
    <w:name w:val="page number"/>
    <w:basedOn w:val="DefaultParagraphFont"/>
    <w:rsid w:val="00D8184A"/>
  </w:style>
  <w:style w:type="table" w:styleId="MediumGrid1-Accent1">
    <w:name w:val="Medium Grid 1 Accent 1"/>
    <w:basedOn w:val="TableNormal"/>
    <w:uiPriority w:val="67"/>
    <w:rsid w:val="00ED156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A2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Normal Char,Paragraph Char"/>
    <w:basedOn w:val="DefaultParagraphFont"/>
    <w:link w:val="ListParagraph"/>
    <w:uiPriority w:val="34"/>
    <w:locked/>
    <w:rsid w:val="00112189"/>
  </w:style>
  <w:style w:type="table" w:customStyle="1" w:styleId="TableGrid2">
    <w:name w:val="Table Grid2"/>
    <w:basedOn w:val="TableNormal"/>
    <w:next w:val="TableGrid"/>
    <w:uiPriority w:val="59"/>
    <w:rsid w:val="00D3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1D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433">
      <w:bodyDiv w:val="1"/>
      <w:marLeft w:val="0"/>
      <w:marRight w:val="0"/>
      <w:marTop w:val="0"/>
      <w:marBottom w:val="0"/>
      <w:divBdr>
        <w:top w:val="none" w:sz="0" w:space="0" w:color="auto"/>
        <w:left w:val="none" w:sz="0" w:space="0" w:color="auto"/>
        <w:bottom w:val="none" w:sz="0" w:space="0" w:color="auto"/>
        <w:right w:val="none" w:sz="0" w:space="0" w:color="auto"/>
      </w:divBdr>
    </w:div>
    <w:div w:id="174852159">
      <w:bodyDiv w:val="1"/>
      <w:marLeft w:val="0"/>
      <w:marRight w:val="0"/>
      <w:marTop w:val="0"/>
      <w:marBottom w:val="0"/>
      <w:divBdr>
        <w:top w:val="none" w:sz="0" w:space="0" w:color="auto"/>
        <w:left w:val="none" w:sz="0" w:space="0" w:color="auto"/>
        <w:bottom w:val="none" w:sz="0" w:space="0" w:color="auto"/>
        <w:right w:val="none" w:sz="0" w:space="0" w:color="auto"/>
      </w:divBdr>
    </w:div>
    <w:div w:id="299848795">
      <w:bodyDiv w:val="1"/>
      <w:marLeft w:val="0"/>
      <w:marRight w:val="0"/>
      <w:marTop w:val="0"/>
      <w:marBottom w:val="0"/>
      <w:divBdr>
        <w:top w:val="none" w:sz="0" w:space="0" w:color="auto"/>
        <w:left w:val="none" w:sz="0" w:space="0" w:color="auto"/>
        <w:bottom w:val="none" w:sz="0" w:space="0" w:color="auto"/>
        <w:right w:val="none" w:sz="0" w:space="0" w:color="auto"/>
      </w:divBdr>
    </w:div>
    <w:div w:id="344527223">
      <w:bodyDiv w:val="1"/>
      <w:marLeft w:val="0"/>
      <w:marRight w:val="0"/>
      <w:marTop w:val="0"/>
      <w:marBottom w:val="0"/>
      <w:divBdr>
        <w:top w:val="none" w:sz="0" w:space="0" w:color="auto"/>
        <w:left w:val="none" w:sz="0" w:space="0" w:color="auto"/>
        <w:bottom w:val="none" w:sz="0" w:space="0" w:color="auto"/>
        <w:right w:val="none" w:sz="0" w:space="0" w:color="auto"/>
      </w:divBdr>
    </w:div>
    <w:div w:id="690573868">
      <w:bodyDiv w:val="1"/>
      <w:marLeft w:val="0"/>
      <w:marRight w:val="0"/>
      <w:marTop w:val="0"/>
      <w:marBottom w:val="0"/>
      <w:divBdr>
        <w:top w:val="none" w:sz="0" w:space="0" w:color="auto"/>
        <w:left w:val="none" w:sz="0" w:space="0" w:color="auto"/>
        <w:bottom w:val="none" w:sz="0" w:space="0" w:color="auto"/>
        <w:right w:val="none" w:sz="0" w:space="0" w:color="auto"/>
      </w:divBdr>
    </w:div>
    <w:div w:id="1140461089">
      <w:bodyDiv w:val="1"/>
      <w:marLeft w:val="0"/>
      <w:marRight w:val="0"/>
      <w:marTop w:val="0"/>
      <w:marBottom w:val="0"/>
      <w:divBdr>
        <w:top w:val="none" w:sz="0" w:space="0" w:color="auto"/>
        <w:left w:val="none" w:sz="0" w:space="0" w:color="auto"/>
        <w:bottom w:val="none" w:sz="0" w:space="0" w:color="auto"/>
        <w:right w:val="none" w:sz="0" w:space="0" w:color="auto"/>
      </w:divBdr>
    </w:div>
    <w:div w:id="1513495949">
      <w:bodyDiv w:val="1"/>
      <w:marLeft w:val="0"/>
      <w:marRight w:val="0"/>
      <w:marTop w:val="0"/>
      <w:marBottom w:val="0"/>
      <w:divBdr>
        <w:top w:val="none" w:sz="0" w:space="0" w:color="auto"/>
        <w:left w:val="none" w:sz="0" w:space="0" w:color="auto"/>
        <w:bottom w:val="none" w:sz="0" w:space="0" w:color="auto"/>
        <w:right w:val="none" w:sz="0" w:space="0" w:color="auto"/>
      </w:divBdr>
    </w:div>
    <w:div w:id="1823158485">
      <w:bodyDiv w:val="1"/>
      <w:marLeft w:val="0"/>
      <w:marRight w:val="0"/>
      <w:marTop w:val="0"/>
      <w:marBottom w:val="0"/>
      <w:divBdr>
        <w:top w:val="none" w:sz="0" w:space="0" w:color="auto"/>
        <w:left w:val="none" w:sz="0" w:space="0" w:color="auto"/>
        <w:bottom w:val="none" w:sz="0" w:space="0" w:color="auto"/>
        <w:right w:val="none" w:sz="0" w:space="0" w:color="auto"/>
      </w:divBdr>
    </w:div>
    <w:div w:id="1962033374">
      <w:bodyDiv w:val="1"/>
      <w:marLeft w:val="0"/>
      <w:marRight w:val="0"/>
      <w:marTop w:val="0"/>
      <w:marBottom w:val="0"/>
      <w:divBdr>
        <w:top w:val="none" w:sz="0" w:space="0" w:color="auto"/>
        <w:left w:val="none" w:sz="0" w:space="0" w:color="auto"/>
        <w:bottom w:val="none" w:sz="0" w:space="0" w:color="auto"/>
        <w:right w:val="none" w:sz="0" w:space="0" w:color="auto"/>
      </w:divBdr>
    </w:div>
    <w:div w:id="2075740797">
      <w:bodyDiv w:val="1"/>
      <w:marLeft w:val="0"/>
      <w:marRight w:val="0"/>
      <w:marTop w:val="0"/>
      <w:marBottom w:val="0"/>
      <w:divBdr>
        <w:top w:val="none" w:sz="0" w:space="0" w:color="auto"/>
        <w:left w:val="none" w:sz="0" w:space="0" w:color="auto"/>
        <w:bottom w:val="none" w:sz="0" w:space="0" w:color="auto"/>
        <w:right w:val="none" w:sz="0" w:space="0" w:color="auto"/>
      </w:divBdr>
    </w:div>
    <w:div w:id="20914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E76D-19DB-4F1D-A36B-B43F3CB4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SUPPLIER DEVELOPMENT AND LOCALISATION FOR THE PROJECT RECRUITMENT SERVICES</vt:lpstr>
    </vt:vector>
  </TitlesOfParts>
  <Company>Eskom</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DEVELOPMENT AND LOCALISATION FOR THE PROJECT RECRUITMENT SERVICES</dc:title>
  <dc:creator>Tshepo Mafatshe</dc:creator>
  <cp:lastModifiedBy>Ishmael Modiko</cp:lastModifiedBy>
  <cp:revision>2</cp:revision>
  <cp:lastPrinted>2022-12-14T13:41:00Z</cp:lastPrinted>
  <dcterms:created xsi:type="dcterms:W3CDTF">2023-10-17T10:10:00Z</dcterms:created>
  <dcterms:modified xsi:type="dcterms:W3CDTF">2023-10-17T10:10:00Z</dcterms:modified>
</cp:coreProperties>
</file>