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B4" w:rsidRPr="009D3F8B" w:rsidRDefault="006B53B4" w:rsidP="006B53B4">
      <w:pPr>
        <w:pStyle w:val="ListParagraph"/>
        <w:numPr>
          <w:ilvl w:val="0"/>
          <w:numId w:val="1"/>
        </w:numPr>
        <w:tabs>
          <w:tab w:val="clear" w:pos="1500"/>
          <w:tab w:val="num" w:pos="567"/>
        </w:tabs>
        <w:ind w:right="54" w:hanging="1500"/>
        <w:jc w:val="both"/>
        <w:rPr>
          <w:rFonts w:cs="Tahoma"/>
          <w:b/>
          <w:szCs w:val="22"/>
          <w:u w:val="single"/>
        </w:rPr>
      </w:pPr>
      <w:r w:rsidRPr="009D3F8B">
        <w:rPr>
          <w:rFonts w:cs="Tahoma"/>
          <w:b/>
          <w:szCs w:val="22"/>
          <w:u w:val="single"/>
        </w:rPr>
        <w:t>SCOPE OF WORK</w:t>
      </w:r>
    </w:p>
    <w:p w:rsidR="006B53B4" w:rsidRPr="009D3F8B" w:rsidRDefault="006B53B4" w:rsidP="006B53B4">
      <w:pPr>
        <w:pStyle w:val="ListParagraph"/>
        <w:ind w:left="1500" w:right="54"/>
        <w:jc w:val="both"/>
        <w:rPr>
          <w:rFonts w:cs="Tahoma"/>
          <w:b/>
          <w:szCs w:val="22"/>
          <w:u w:val="single"/>
        </w:rPr>
      </w:pPr>
    </w:p>
    <w:p w:rsidR="006B53B4" w:rsidRDefault="006B53B4" w:rsidP="006B53B4">
      <w:pPr>
        <w:keepNext/>
        <w:spacing w:before="240" w:after="60"/>
        <w:ind w:left="720"/>
        <w:jc w:val="both"/>
        <w:outlineLvl w:val="1"/>
        <w:rPr>
          <w:rFonts w:cs="Tahoma"/>
          <w:szCs w:val="22"/>
        </w:rPr>
      </w:pPr>
      <w:r w:rsidRPr="009D3F8B">
        <w:rPr>
          <w:rFonts w:cs="Tahoma"/>
          <w:bCs/>
          <w:iCs/>
          <w:szCs w:val="22"/>
          <w:lang w:val="en-GB" w:eastAsia="en-GB"/>
        </w:rPr>
        <w:t>Mhlathuze Water is calling for interested and suitably qualified legal service providers for inclusion in the panel of legal service providers for a period of t</w:t>
      </w:r>
      <w:r w:rsidR="00AA33AE">
        <w:rPr>
          <w:rFonts w:cs="Tahoma"/>
          <w:bCs/>
          <w:iCs/>
          <w:szCs w:val="22"/>
          <w:lang w:val="en-GB" w:eastAsia="en-GB"/>
        </w:rPr>
        <w:t>hree years.</w:t>
      </w:r>
      <w:r w:rsidRPr="009D3F8B">
        <w:rPr>
          <w:rFonts w:cs="Tahoma"/>
          <w:bCs/>
          <w:iCs/>
          <w:szCs w:val="22"/>
          <w:lang w:val="en-GB" w:eastAsia="en-GB"/>
        </w:rPr>
        <w:t xml:space="preserve"> Service providers must note that the list below is not exhaustive and any other legal services rendered to M</w:t>
      </w:r>
      <w:r>
        <w:rPr>
          <w:rFonts w:cs="Tahoma"/>
          <w:bCs/>
          <w:iCs/>
          <w:szCs w:val="22"/>
          <w:lang w:val="en-GB" w:eastAsia="en-GB"/>
        </w:rPr>
        <w:t>hlathuze Water under this panel</w:t>
      </w:r>
      <w:r w:rsidRPr="009D3F8B">
        <w:rPr>
          <w:rFonts w:cs="Tahoma"/>
          <w:bCs/>
          <w:iCs/>
          <w:szCs w:val="22"/>
          <w:lang w:val="en-GB" w:eastAsia="en-GB"/>
        </w:rPr>
        <w:t xml:space="preserve">, shall be paid for in line with the accepted schedule of fees. </w:t>
      </w:r>
      <w:r w:rsidRPr="009D3F8B">
        <w:rPr>
          <w:rFonts w:cs="Tahoma"/>
          <w:szCs w:val="22"/>
        </w:rPr>
        <w:tab/>
      </w:r>
    </w:p>
    <w:p w:rsidR="006B53B4" w:rsidRDefault="006B53B4" w:rsidP="006B53B4">
      <w:pPr>
        <w:keepNext/>
        <w:spacing w:before="240" w:after="60"/>
        <w:ind w:left="720"/>
        <w:jc w:val="both"/>
        <w:outlineLvl w:val="1"/>
        <w:rPr>
          <w:rFonts w:cs="Tahoma"/>
          <w:b/>
          <w:szCs w:val="22"/>
          <w:u w:val="single"/>
        </w:rPr>
      </w:pPr>
      <w:r w:rsidRPr="006B53B4">
        <w:rPr>
          <w:rFonts w:cs="Tahoma"/>
          <w:b/>
          <w:szCs w:val="22"/>
          <w:u w:val="single"/>
        </w:rPr>
        <w:t>LABOUR PANEL</w:t>
      </w:r>
    </w:p>
    <w:p w:rsidR="006B53B4" w:rsidRDefault="006B53B4" w:rsidP="006B53B4">
      <w:pPr>
        <w:keepNext/>
        <w:spacing w:before="240" w:after="60"/>
        <w:ind w:left="720"/>
        <w:jc w:val="both"/>
        <w:outlineLvl w:val="1"/>
        <w:rPr>
          <w:rFonts w:cs="Tahoma"/>
          <w:szCs w:val="22"/>
        </w:rPr>
      </w:pPr>
      <w:r w:rsidRPr="009D3F8B">
        <w:rPr>
          <w:rFonts w:cs="Tahoma"/>
          <w:szCs w:val="22"/>
        </w:rPr>
        <w:t xml:space="preserve">The legal service providers must be qualified to offer </w:t>
      </w:r>
      <w:r w:rsidR="00C6266B">
        <w:rPr>
          <w:rFonts w:cs="Tahoma"/>
          <w:szCs w:val="22"/>
        </w:rPr>
        <w:t xml:space="preserve">the following </w:t>
      </w:r>
      <w:r w:rsidRPr="009D3F8B">
        <w:rPr>
          <w:rFonts w:cs="Tahoma"/>
          <w:szCs w:val="22"/>
        </w:rPr>
        <w:t>legal</w:t>
      </w:r>
      <w:r w:rsidR="00C6266B">
        <w:rPr>
          <w:rFonts w:cs="Tahoma"/>
          <w:szCs w:val="22"/>
        </w:rPr>
        <w:t xml:space="preserve"> services</w:t>
      </w:r>
      <w:r w:rsidRPr="009D3F8B">
        <w:rPr>
          <w:rFonts w:cs="Tahoma"/>
          <w:szCs w:val="22"/>
        </w:rPr>
        <w:t>:</w:t>
      </w:r>
    </w:p>
    <w:p w:rsidR="00C6266B" w:rsidRDefault="006B53B4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 xml:space="preserve">Handling grievances and disciplinary enquiries of all employees including directors and executives and acting as initiators/prosecutors at hearings; </w:t>
      </w:r>
    </w:p>
    <w:p w:rsidR="00C6266B" w:rsidRDefault="00C6266B" w:rsidP="00C6266B">
      <w:pPr>
        <w:pStyle w:val="ListParagraph"/>
        <w:keepNext/>
        <w:spacing w:before="240" w:after="60"/>
        <w:ind w:left="1440"/>
        <w:jc w:val="both"/>
        <w:outlineLvl w:val="1"/>
      </w:pPr>
    </w:p>
    <w:p w:rsidR="002C65A6" w:rsidRDefault="002C65A6" w:rsidP="002C65A6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 xml:space="preserve">Handling and presiding over grievances and disciplinary enquiries of all employees including directors and executives and acting as </w:t>
      </w:r>
      <w:r>
        <w:t>Chairpersons</w:t>
      </w:r>
      <w:r>
        <w:t xml:space="preserve"> at hearings; </w:t>
      </w:r>
    </w:p>
    <w:p w:rsidR="002C65A6" w:rsidRDefault="002C65A6" w:rsidP="002C65A6">
      <w:pPr>
        <w:pStyle w:val="ListParagraph"/>
      </w:pPr>
    </w:p>
    <w:p w:rsidR="00C6266B" w:rsidRDefault="006B53B4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 xml:space="preserve">Conducting forensic investigations in the workplace and advising on corporate governance; </w:t>
      </w:r>
    </w:p>
    <w:p w:rsidR="00C6266B" w:rsidRDefault="00C6266B" w:rsidP="00C6266B">
      <w:pPr>
        <w:pStyle w:val="ListParagraph"/>
      </w:pPr>
    </w:p>
    <w:p w:rsidR="00C6266B" w:rsidRDefault="006B53B4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>Provision of general labour related advice, legal opinions or related services</w:t>
      </w:r>
      <w:r w:rsidR="00C6266B">
        <w:t xml:space="preserve"> as and when required</w:t>
      </w:r>
      <w:r>
        <w:t xml:space="preserve">. </w:t>
      </w:r>
    </w:p>
    <w:p w:rsidR="00C6266B" w:rsidRDefault="00C6266B" w:rsidP="00C6266B">
      <w:pPr>
        <w:pStyle w:val="ListParagraph"/>
      </w:pPr>
    </w:p>
    <w:p w:rsidR="00422069" w:rsidRDefault="000D1380" w:rsidP="00422069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>Advis</w:t>
      </w:r>
      <w:r w:rsidR="006B53B4">
        <w:t xml:space="preserve">e on changing employment law legislation and its potential </w:t>
      </w:r>
      <w:r w:rsidR="002C65A6">
        <w:t xml:space="preserve">risk and </w:t>
      </w:r>
      <w:r w:rsidR="006B53B4">
        <w:t xml:space="preserve">impact (e.g. BCEA, LRA and Employment Equity Act etc.) as well as workplace discipline and counselling </w:t>
      </w:r>
    </w:p>
    <w:p w:rsidR="00C6266B" w:rsidRDefault="00C6266B" w:rsidP="00C6266B">
      <w:pPr>
        <w:pStyle w:val="ListParagraph"/>
      </w:pPr>
    </w:p>
    <w:p w:rsidR="00C6266B" w:rsidRDefault="006B53B4" w:rsidP="00422069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 xml:space="preserve">Represent </w:t>
      </w:r>
      <w:r w:rsidR="000D1380">
        <w:t xml:space="preserve">and defend </w:t>
      </w:r>
      <w:r>
        <w:t xml:space="preserve">the employer at </w:t>
      </w:r>
      <w:r w:rsidR="002C65A6">
        <w:t xml:space="preserve">conciliations, </w:t>
      </w:r>
      <w:r>
        <w:t>arbitrations, m</w:t>
      </w:r>
      <w:r w:rsidR="00422069">
        <w:t>ediations,</w:t>
      </w:r>
      <w:r>
        <w:t xml:space="preserve"> </w:t>
      </w:r>
      <w:r w:rsidR="00DC22D4">
        <w:t>CCMA,</w:t>
      </w:r>
      <w:r w:rsidR="00422069">
        <w:t xml:space="preserve"> Amanzi Bargaining Cou</w:t>
      </w:r>
      <w:r w:rsidR="005B0DFC">
        <w:t>n</w:t>
      </w:r>
      <w:r w:rsidR="00422069">
        <w:t>cil</w:t>
      </w:r>
      <w:r w:rsidR="002C65A6">
        <w:t xml:space="preserve"> procedures</w:t>
      </w:r>
      <w:r w:rsidR="00422069">
        <w:t>, Labour Court, Labour Appeal court, supreme courts and other forums for labour disputes.</w:t>
      </w:r>
    </w:p>
    <w:p w:rsidR="00C6266B" w:rsidRDefault="00C6266B" w:rsidP="00C6266B">
      <w:pPr>
        <w:pStyle w:val="ListParagraph"/>
      </w:pPr>
    </w:p>
    <w:p w:rsidR="006B53B4" w:rsidRDefault="006B53B4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 xml:space="preserve"> Dealing with dismissals for misconduct, incapacity and operational requirements</w:t>
      </w:r>
    </w:p>
    <w:p w:rsidR="00C6266B" w:rsidRDefault="00C6266B" w:rsidP="00C6266B">
      <w:pPr>
        <w:pStyle w:val="ListParagraph"/>
      </w:pPr>
    </w:p>
    <w:p w:rsidR="00C6266B" w:rsidRDefault="00C6266B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>Provision of employment law training as and when required</w:t>
      </w:r>
    </w:p>
    <w:p w:rsidR="00C6266B" w:rsidRDefault="00C6266B" w:rsidP="00C6266B">
      <w:pPr>
        <w:pStyle w:val="ListParagraph"/>
      </w:pPr>
    </w:p>
    <w:p w:rsidR="00C6266B" w:rsidRDefault="00C6266B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 xml:space="preserve"> </w:t>
      </w:r>
      <w:r w:rsidR="00BD2950">
        <w:t xml:space="preserve">Attending to </w:t>
      </w:r>
      <w:r>
        <w:t>Litigation relating to employment Law matters.</w:t>
      </w:r>
    </w:p>
    <w:p w:rsidR="00C6266B" w:rsidRDefault="00C6266B" w:rsidP="00C6266B">
      <w:pPr>
        <w:pStyle w:val="ListParagraph"/>
      </w:pPr>
    </w:p>
    <w:p w:rsidR="00C6266B" w:rsidRDefault="00C6266B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>Ensure compliance with statutory reporting procedures and drafting of relevant labour related documentation including but not limited to employment contracts, disciplinary codes, grievance procedures and collective agreements.</w:t>
      </w:r>
    </w:p>
    <w:p w:rsidR="00C6266B" w:rsidRDefault="00C6266B" w:rsidP="00C6266B">
      <w:pPr>
        <w:pStyle w:val="ListParagraph"/>
      </w:pPr>
    </w:p>
    <w:p w:rsidR="00C6266B" w:rsidRDefault="00C6266B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>Advise on strikes, collective bargaining, restructuring, disputes over the interpretation and application of collective agreements, litigation in all labour tribunals and courts</w:t>
      </w:r>
      <w:r w:rsidR="00424BAC">
        <w:t>.</w:t>
      </w:r>
    </w:p>
    <w:p w:rsidR="00C6266B" w:rsidRDefault="00C6266B" w:rsidP="00C6266B">
      <w:pPr>
        <w:pStyle w:val="ListParagraph"/>
      </w:pPr>
    </w:p>
    <w:p w:rsidR="00DE05FB" w:rsidRDefault="00DC22D4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t>A</w:t>
      </w:r>
      <w:r w:rsidR="00DE05FB">
        <w:t>dvise on the law relating to retirement funding, pen</w:t>
      </w:r>
      <w:r>
        <w:t>sion funds, medical aid funding.</w:t>
      </w:r>
    </w:p>
    <w:p w:rsidR="00DE05FB" w:rsidRDefault="00DE05FB" w:rsidP="00DE05FB">
      <w:pPr>
        <w:pStyle w:val="ListParagraph"/>
      </w:pPr>
    </w:p>
    <w:p w:rsidR="00C6266B" w:rsidRPr="00C6266B" w:rsidRDefault="00DE05FB" w:rsidP="00C6266B">
      <w:pPr>
        <w:pStyle w:val="ListParagraph"/>
        <w:keepNext/>
        <w:numPr>
          <w:ilvl w:val="0"/>
          <w:numId w:val="3"/>
        </w:numPr>
        <w:spacing w:before="240" w:after="60"/>
        <w:jc w:val="both"/>
        <w:outlineLvl w:val="1"/>
      </w:pPr>
      <w:r>
        <w:lastRenderedPageBreak/>
        <w:t xml:space="preserve"> </w:t>
      </w:r>
      <w:r w:rsidR="00BD2950">
        <w:t xml:space="preserve">Providing opinions, </w:t>
      </w:r>
      <w:r>
        <w:t>drafting and interpretation of executive incentive schemes</w:t>
      </w:r>
      <w:r w:rsidR="00BD2950">
        <w:t>.</w:t>
      </w:r>
    </w:p>
    <w:p w:rsidR="00C6266B" w:rsidRPr="00C6266B" w:rsidRDefault="00C6266B" w:rsidP="00C6266B">
      <w:pPr>
        <w:pStyle w:val="ListParagraph"/>
        <w:keepNext/>
        <w:spacing w:before="240" w:after="60"/>
        <w:ind w:left="1440"/>
        <w:jc w:val="both"/>
        <w:outlineLvl w:val="1"/>
        <w:rPr>
          <w:rFonts w:cs="Tahoma"/>
          <w:b/>
          <w:szCs w:val="22"/>
          <w:u w:val="single"/>
        </w:rPr>
      </w:pPr>
    </w:p>
    <w:p w:rsidR="00424BAC" w:rsidRDefault="00424BAC" w:rsidP="00424BAC">
      <w:pPr>
        <w:pStyle w:val="ListParagraph"/>
        <w:numPr>
          <w:ilvl w:val="0"/>
          <w:numId w:val="3"/>
        </w:numPr>
        <w:jc w:val="both"/>
      </w:pPr>
      <w:bookmarkStart w:id="0" w:name="_GoBack"/>
      <w:r w:rsidRPr="00424BAC">
        <w:rPr>
          <w:b/>
        </w:rPr>
        <w:t>Occupational Health and Safety Law</w:t>
      </w:r>
      <w:r>
        <w:t xml:space="preserve">:- </w:t>
      </w:r>
    </w:p>
    <w:p w:rsidR="00424BAC" w:rsidRDefault="00424BAC" w:rsidP="00424BAC">
      <w:pPr>
        <w:pStyle w:val="ListParagraph"/>
      </w:pPr>
    </w:p>
    <w:p w:rsidR="00424BAC" w:rsidRDefault="00424BAC" w:rsidP="002C65A6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representing Mhlathuze Water in investigations and enquiries relating to health and safety law; </w:t>
      </w:r>
    </w:p>
    <w:p w:rsidR="00424BAC" w:rsidRDefault="00424BAC" w:rsidP="002C65A6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advising on occupational health and safety statutory compliance; </w:t>
      </w:r>
    </w:p>
    <w:p w:rsidR="00424BAC" w:rsidRDefault="00424BAC" w:rsidP="002C65A6">
      <w:pPr>
        <w:pStyle w:val="ListParagraph"/>
        <w:numPr>
          <w:ilvl w:val="0"/>
          <w:numId w:val="5"/>
        </w:numPr>
        <w:spacing w:line="360" w:lineRule="auto"/>
        <w:jc w:val="both"/>
      </w:pPr>
      <w:r>
        <w:t>providing legal liability training,</w:t>
      </w:r>
    </w:p>
    <w:p w:rsidR="00424BAC" w:rsidRDefault="00424BAC" w:rsidP="002C65A6">
      <w:pPr>
        <w:pStyle w:val="ListParagraph"/>
        <w:numPr>
          <w:ilvl w:val="0"/>
          <w:numId w:val="5"/>
        </w:numPr>
        <w:spacing w:line="360" w:lineRule="auto"/>
        <w:jc w:val="both"/>
      </w:pPr>
      <w:r>
        <w:t>preparing contractor management agreements and occupational health and safety contractual arrangements</w:t>
      </w:r>
    </w:p>
    <w:p w:rsidR="00424BAC" w:rsidRDefault="00424BAC" w:rsidP="002C65A6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conducting occupational health and safety due diligence and legal compliance systems audits </w:t>
      </w:r>
    </w:p>
    <w:p w:rsidR="006B53B4" w:rsidRPr="00424BAC" w:rsidRDefault="00424BAC" w:rsidP="002C65A6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representing Mhlathuze Water under the Occupational Health and </w:t>
      </w:r>
      <w:r w:rsidR="002C65A6">
        <w:t>Safety Act No. 85 of 1993</w:t>
      </w:r>
      <w:r w:rsidR="006B53B4" w:rsidRPr="00424BAC">
        <w:rPr>
          <w:rFonts w:cs="Tahoma"/>
          <w:szCs w:val="22"/>
        </w:rPr>
        <w:t xml:space="preserve">         </w:t>
      </w:r>
    </w:p>
    <w:bookmarkEnd w:id="0"/>
    <w:p w:rsidR="006B53B4" w:rsidRPr="009D3F8B" w:rsidRDefault="006B53B4" w:rsidP="006B53B4">
      <w:pPr>
        <w:rPr>
          <w:rFonts w:cs="Tahoma"/>
          <w:szCs w:val="22"/>
        </w:rPr>
      </w:pPr>
    </w:p>
    <w:p w:rsidR="00744B3E" w:rsidRDefault="00744B3E"/>
    <w:sectPr w:rsidR="0074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8172C"/>
    <w:multiLevelType w:val="hybridMultilevel"/>
    <w:tmpl w:val="4088F6C0"/>
    <w:lvl w:ilvl="0" w:tplc="589E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F378F"/>
    <w:multiLevelType w:val="hybridMultilevel"/>
    <w:tmpl w:val="6B842486"/>
    <w:lvl w:ilvl="0" w:tplc="CDBAEF60">
      <w:start w:val="2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  <w:u w:val="none"/>
      </w:rPr>
    </w:lvl>
    <w:lvl w:ilvl="1" w:tplc="589E0828">
      <w:start w:val="1"/>
      <w:numFmt w:val="bullet"/>
      <w:lvlText w:val=""/>
      <w:lvlJc w:val="left"/>
      <w:pPr>
        <w:tabs>
          <w:tab w:val="num" w:pos="1250"/>
        </w:tabs>
        <w:ind w:left="1080" w:firstLine="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84637"/>
    <w:multiLevelType w:val="hybridMultilevel"/>
    <w:tmpl w:val="E6F62AF2"/>
    <w:lvl w:ilvl="0" w:tplc="38B624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F64681"/>
    <w:multiLevelType w:val="hybridMultilevel"/>
    <w:tmpl w:val="C8641A96"/>
    <w:lvl w:ilvl="0" w:tplc="F3CC59BA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8F7657E"/>
    <w:multiLevelType w:val="hybridMultilevel"/>
    <w:tmpl w:val="222A28EC"/>
    <w:lvl w:ilvl="0" w:tplc="589E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B4"/>
    <w:rsid w:val="000D1380"/>
    <w:rsid w:val="002C65A6"/>
    <w:rsid w:val="00422069"/>
    <w:rsid w:val="00424BAC"/>
    <w:rsid w:val="005B0DFC"/>
    <w:rsid w:val="006B53B4"/>
    <w:rsid w:val="00744B3E"/>
    <w:rsid w:val="00AA33AE"/>
    <w:rsid w:val="00BD2950"/>
    <w:rsid w:val="00C6266B"/>
    <w:rsid w:val="00DC22D4"/>
    <w:rsid w:val="00D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39261-DC28-4606-8079-B8D52E6B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3B4"/>
    <w:pPr>
      <w:spacing w:after="0" w:line="240" w:lineRule="auto"/>
      <w:jc w:val="center"/>
    </w:pPr>
    <w:rPr>
      <w:rFonts w:ascii="Tahoma" w:eastAsia="Times New Roman" w:hAnsi="Tahoma" w:cs="Times New Roman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C Paragraph Indent1,MCC Paragraph Indent"/>
    <w:basedOn w:val="Normal"/>
    <w:link w:val="ListParagraphChar"/>
    <w:uiPriority w:val="34"/>
    <w:qFormat/>
    <w:rsid w:val="006B53B4"/>
    <w:pPr>
      <w:ind w:left="720"/>
      <w:contextualSpacing/>
    </w:pPr>
  </w:style>
  <w:style w:type="character" w:customStyle="1" w:styleId="ListParagraphChar">
    <w:name w:val="List Paragraph Char"/>
    <w:aliases w:val="MCC Paragraph Indent1 Char,MCC Paragraph Indent Char"/>
    <w:basedOn w:val="DefaultParagraphFont"/>
    <w:link w:val="ListParagraph"/>
    <w:uiPriority w:val="34"/>
    <w:locked/>
    <w:rsid w:val="006B53B4"/>
    <w:rPr>
      <w:rFonts w:ascii="Tahoma" w:eastAsia="Times New Roman" w:hAnsi="Tahoma" w:cs="Times New Roman"/>
      <w:szCs w:val="20"/>
      <w:lang w:val="en-ZA"/>
    </w:rPr>
  </w:style>
  <w:style w:type="table" w:customStyle="1" w:styleId="TableGrid5">
    <w:name w:val="Table Grid5"/>
    <w:basedOn w:val="TableNormal"/>
    <w:next w:val="TableGrid"/>
    <w:uiPriority w:val="59"/>
    <w:rsid w:val="006B53B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B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5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3B4"/>
    <w:rPr>
      <w:rFonts w:ascii="Segoe UI" w:eastAsia="Times New Roman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Mzwandile Majola</dc:creator>
  <cp:keywords/>
  <dc:description/>
  <cp:lastModifiedBy>Deidre Kruger</cp:lastModifiedBy>
  <cp:revision>7</cp:revision>
  <dcterms:created xsi:type="dcterms:W3CDTF">2023-01-31T07:48:00Z</dcterms:created>
  <dcterms:modified xsi:type="dcterms:W3CDTF">2023-02-03T08:12:00Z</dcterms:modified>
</cp:coreProperties>
</file>